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0FC" w:rsidRPr="00123BD7" w:rsidRDefault="009A50FC" w:rsidP="009A50FC">
      <w:pPr>
        <w:spacing w:after="0" w:line="240" w:lineRule="auto"/>
        <w:jc w:val="center"/>
        <w:outlineLvl w:val="0"/>
        <w:rPr>
          <w:rFonts w:ascii="Times New Roman" w:eastAsia="Times New Roman" w:hAnsi="Times New Roman" w:cs="Times New Roman"/>
          <w:b/>
          <w:sz w:val="24"/>
          <w:szCs w:val="24"/>
        </w:rPr>
      </w:pPr>
      <w:r w:rsidRPr="00123BD7">
        <w:rPr>
          <w:rFonts w:ascii="Times New Roman" w:eastAsia="Times New Roman" w:hAnsi="Times New Roman" w:cs="Times New Roman"/>
          <w:b/>
          <w:sz w:val="24"/>
          <w:szCs w:val="24"/>
        </w:rPr>
        <w:t>BEFORE THE</w:t>
      </w:r>
    </w:p>
    <w:p w:rsidR="009A50FC" w:rsidRPr="00123BD7" w:rsidRDefault="009A50FC" w:rsidP="009A50FC">
      <w:pPr>
        <w:spacing w:after="0" w:line="240" w:lineRule="auto"/>
        <w:jc w:val="center"/>
        <w:outlineLvl w:val="0"/>
        <w:rPr>
          <w:rFonts w:ascii="Times New Roman" w:eastAsia="Times New Roman" w:hAnsi="Times New Roman" w:cs="Times New Roman"/>
          <w:b/>
          <w:sz w:val="24"/>
          <w:szCs w:val="24"/>
        </w:rPr>
      </w:pPr>
      <w:r w:rsidRPr="00123BD7">
        <w:rPr>
          <w:rFonts w:ascii="Times New Roman" w:eastAsia="Times New Roman" w:hAnsi="Times New Roman" w:cs="Times New Roman"/>
          <w:b/>
          <w:sz w:val="24"/>
          <w:szCs w:val="24"/>
        </w:rPr>
        <w:t>PENNSYLVANIA PUBLIC UTILITY COMMISSION</w:t>
      </w:r>
    </w:p>
    <w:p w:rsidR="009A50FC" w:rsidRPr="00123BD7" w:rsidRDefault="009A50FC" w:rsidP="009A50FC">
      <w:pPr>
        <w:spacing w:after="0" w:line="240" w:lineRule="auto"/>
        <w:jc w:val="both"/>
        <w:rPr>
          <w:rFonts w:ascii="Times New Roman" w:eastAsia="Times New Roman" w:hAnsi="Times New Roman" w:cs="Times New Roman"/>
          <w:b/>
          <w:sz w:val="24"/>
          <w:szCs w:val="24"/>
        </w:rPr>
      </w:pPr>
    </w:p>
    <w:p w:rsidR="009A50FC" w:rsidRPr="00123BD7" w:rsidRDefault="009A50FC" w:rsidP="009A50FC">
      <w:pPr>
        <w:tabs>
          <w:tab w:val="left" w:pos="-720"/>
        </w:tabs>
        <w:suppressAutoHyphens/>
        <w:spacing w:after="0" w:line="240" w:lineRule="auto"/>
        <w:rPr>
          <w:rFonts w:ascii="Times New Roman" w:eastAsia="Times New Roman" w:hAnsi="Times New Roman" w:cs="Times New Roman"/>
          <w:spacing w:val="-3"/>
          <w:sz w:val="24"/>
          <w:szCs w:val="24"/>
        </w:rPr>
      </w:pPr>
    </w:p>
    <w:p w:rsidR="009A50FC" w:rsidRPr="00123BD7" w:rsidRDefault="009A50FC" w:rsidP="009A50FC">
      <w:pPr>
        <w:tabs>
          <w:tab w:val="left" w:pos="-720"/>
        </w:tabs>
        <w:suppressAutoHyphens/>
        <w:spacing w:after="0" w:line="240" w:lineRule="auto"/>
        <w:rPr>
          <w:rFonts w:ascii="Times New Roman" w:eastAsia="Times New Roman" w:hAnsi="Times New Roman" w:cs="Times New Roman"/>
          <w:spacing w:val="-3"/>
          <w:sz w:val="24"/>
          <w:szCs w:val="24"/>
        </w:rPr>
      </w:pPr>
    </w:p>
    <w:p w:rsidR="009A50FC" w:rsidRPr="00123BD7" w:rsidRDefault="009A50FC" w:rsidP="009A50F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123BD7">
        <w:rPr>
          <w:rFonts w:ascii="Times New Roman" w:eastAsia="Times New Roman" w:hAnsi="Times New Roman" w:cs="Times New Roman"/>
          <w:spacing w:val="-3"/>
          <w:sz w:val="24"/>
          <w:szCs w:val="24"/>
        </w:rPr>
        <w:t>Application of Laurel Pipe Line Company, L.P.</w:t>
      </w:r>
      <w:r w:rsidRPr="00123BD7">
        <w:rPr>
          <w:rFonts w:ascii="Times New Roman" w:eastAsia="Times New Roman" w:hAnsi="Times New Roman" w:cs="Times New Roman"/>
          <w:spacing w:val="-3"/>
          <w:sz w:val="24"/>
          <w:szCs w:val="24"/>
        </w:rPr>
        <w:tab/>
        <w:t>:</w:t>
      </w:r>
    </w:p>
    <w:p w:rsidR="009A50FC" w:rsidRPr="00123BD7" w:rsidRDefault="009A50FC" w:rsidP="009A50F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123BD7">
        <w:rPr>
          <w:rFonts w:ascii="Times New Roman" w:eastAsia="Times New Roman" w:hAnsi="Times New Roman" w:cs="Times New Roman"/>
          <w:spacing w:val="-3"/>
          <w:sz w:val="24"/>
          <w:szCs w:val="24"/>
        </w:rPr>
        <w:t xml:space="preserve">For approval to change direction of petroleum </w:t>
      </w:r>
      <w:r w:rsidRPr="00123BD7">
        <w:rPr>
          <w:rFonts w:ascii="Times New Roman" w:eastAsia="Times New Roman" w:hAnsi="Times New Roman" w:cs="Times New Roman"/>
          <w:spacing w:val="-3"/>
          <w:sz w:val="24"/>
          <w:szCs w:val="24"/>
        </w:rPr>
        <w:tab/>
        <w:t>:</w:t>
      </w:r>
      <w:r w:rsidRPr="00123BD7">
        <w:rPr>
          <w:rFonts w:ascii="Times New Roman" w:eastAsia="Times New Roman" w:hAnsi="Times New Roman" w:cs="Times New Roman"/>
          <w:spacing w:val="-3"/>
          <w:sz w:val="24"/>
          <w:szCs w:val="24"/>
        </w:rPr>
        <w:tab/>
        <w:t>A-2016-2575829</w:t>
      </w:r>
    </w:p>
    <w:p w:rsidR="009A50FC" w:rsidRPr="00123BD7" w:rsidRDefault="009A50FC" w:rsidP="009A50F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roofErr w:type="gramStart"/>
      <w:r w:rsidRPr="00123BD7">
        <w:rPr>
          <w:rFonts w:ascii="Times New Roman" w:eastAsia="Times New Roman" w:hAnsi="Times New Roman" w:cs="Times New Roman"/>
          <w:spacing w:val="-3"/>
          <w:sz w:val="24"/>
          <w:szCs w:val="24"/>
        </w:rPr>
        <w:t>products</w:t>
      </w:r>
      <w:proofErr w:type="gramEnd"/>
      <w:r w:rsidRPr="00123BD7">
        <w:rPr>
          <w:rFonts w:ascii="Times New Roman" w:eastAsia="Times New Roman" w:hAnsi="Times New Roman" w:cs="Times New Roman"/>
          <w:spacing w:val="-3"/>
          <w:sz w:val="24"/>
          <w:szCs w:val="24"/>
        </w:rPr>
        <w:t xml:space="preserve"> transportation service to delivery </w:t>
      </w:r>
      <w:r w:rsidRPr="00123BD7">
        <w:rPr>
          <w:rFonts w:ascii="Times New Roman" w:eastAsia="Times New Roman" w:hAnsi="Times New Roman" w:cs="Times New Roman"/>
          <w:spacing w:val="-3"/>
          <w:sz w:val="24"/>
          <w:szCs w:val="24"/>
        </w:rPr>
        <w:tab/>
      </w:r>
      <w:r w:rsidRPr="00123BD7">
        <w:rPr>
          <w:rFonts w:ascii="Times New Roman" w:eastAsia="Times New Roman" w:hAnsi="Times New Roman" w:cs="Times New Roman"/>
          <w:spacing w:val="-3"/>
          <w:sz w:val="24"/>
          <w:szCs w:val="24"/>
        </w:rPr>
        <w:tab/>
        <w:t>:</w:t>
      </w:r>
    </w:p>
    <w:p w:rsidR="009A50FC" w:rsidRPr="00123BD7" w:rsidRDefault="009A50FC" w:rsidP="009A50F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roofErr w:type="gramStart"/>
      <w:r w:rsidRPr="00123BD7">
        <w:rPr>
          <w:rFonts w:ascii="Times New Roman" w:eastAsia="Times New Roman" w:hAnsi="Times New Roman" w:cs="Times New Roman"/>
          <w:spacing w:val="-3"/>
          <w:sz w:val="24"/>
          <w:szCs w:val="24"/>
        </w:rPr>
        <w:t>points</w:t>
      </w:r>
      <w:proofErr w:type="gramEnd"/>
      <w:r w:rsidRPr="00123BD7">
        <w:rPr>
          <w:rFonts w:ascii="Times New Roman" w:eastAsia="Times New Roman" w:hAnsi="Times New Roman" w:cs="Times New Roman"/>
          <w:spacing w:val="-3"/>
          <w:sz w:val="24"/>
          <w:szCs w:val="24"/>
        </w:rPr>
        <w:t xml:space="preserve"> west of Eldorado, Pennsylvania</w:t>
      </w:r>
      <w:r w:rsidRPr="00123BD7">
        <w:rPr>
          <w:rFonts w:ascii="Times New Roman" w:eastAsia="Times New Roman" w:hAnsi="Times New Roman" w:cs="Times New Roman"/>
          <w:spacing w:val="-3"/>
          <w:sz w:val="24"/>
          <w:szCs w:val="24"/>
        </w:rPr>
        <w:tab/>
      </w:r>
      <w:r w:rsidRPr="00123BD7">
        <w:rPr>
          <w:rFonts w:ascii="Times New Roman" w:eastAsia="Times New Roman" w:hAnsi="Times New Roman" w:cs="Times New Roman"/>
          <w:spacing w:val="-3"/>
          <w:sz w:val="24"/>
          <w:szCs w:val="24"/>
        </w:rPr>
        <w:tab/>
      </w:r>
      <w:r w:rsidRPr="00123BD7">
        <w:rPr>
          <w:rFonts w:ascii="Times New Roman" w:eastAsia="Times New Roman" w:hAnsi="Times New Roman" w:cs="Times New Roman"/>
          <w:spacing w:val="-3"/>
          <w:sz w:val="24"/>
          <w:szCs w:val="24"/>
        </w:rPr>
        <w:tab/>
        <w:t>:</w:t>
      </w:r>
    </w:p>
    <w:p w:rsidR="009A50FC" w:rsidRPr="00123BD7" w:rsidRDefault="009A50FC" w:rsidP="009A50F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A50FC" w:rsidRPr="00123BD7" w:rsidRDefault="009A50FC" w:rsidP="009A50FC">
      <w:pPr>
        <w:spacing w:after="0" w:line="240" w:lineRule="auto"/>
        <w:ind w:right="907"/>
        <w:rPr>
          <w:rFonts w:ascii="Times New Roman" w:hAnsi="Times New Roman" w:cs="Times New Roman"/>
          <w:sz w:val="24"/>
          <w:szCs w:val="24"/>
        </w:rPr>
      </w:pPr>
    </w:p>
    <w:p w:rsidR="009A50FC" w:rsidRPr="00123BD7" w:rsidRDefault="009A50FC" w:rsidP="009A50FC">
      <w:pPr>
        <w:spacing w:after="0" w:line="240" w:lineRule="auto"/>
        <w:ind w:right="907"/>
        <w:rPr>
          <w:rFonts w:ascii="Times New Roman" w:hAnsi="Times New Roman" w:cs="Times New Roman"/>
          <w:sz w:val="24"/>
          <w:szCs w:val="24"/>
        </w:rPr>
      </w:pPr>
      <w:r w:rsidRPr="00123BD7">
        <w:rPr>
          <w:rFonts w:ascii="Times New Roman" w:hAnsi="Times New Roman" w:cs="Times New Roman"/>
          <w:sz w:val="24"/>
          <w:szCs w:val="24"/>
        </w:rPr>
        <w:t xml:space="preserve">Affiliated Interest Agreement between </w:t>
      </w:r>
      <w:r w:rsidRPr="00123BD7">
        <w:rPr>
          <w:rFonts w:ascii="Times New Roman" w:hAnsi="Times New Roman" w:cs="Times New Roman"/>
          <w:sz w:val="24"/>
          <w:szCs w:val="24"/>
        </w:rPr>
        <w:tab/>
      </w:r>
      <w:r w:rsidRPr="00123BD7">
        <w:rPr>
          <w:rFonts w:ascii="Times New Roman" w:hAnsi="Times New Roman" w:cs="Times New Roman"/>
          <w:sz w:val="24"/>
          <w:szCs w:val="24"/>
        </w:rPr>
        <w:tab/>
        <w:t>:</w:t>
      </w:r>
      <w:r w:rsidRPr="00123BD7">
        <w:rPr>
          <w:rFonts w:ascii="Times New Roman" w:hAnsi="Times New Roman" w:cs="Times New Roman"/>
          <w:sz w:val="24"/>
          <w:szCs w:val="24"/>
        </w:rPr>
        <w:tab/>
      </w:r>
      <w:r w:rsidRPr="00123BD7">
        <w:rPr>
          <w:rFonts w:ascii="Times New Roman" w:eastAsia="Times New Roman" w:hAnsi="Times New Roman" w:cs="Times New Roman"/>
          <w:sz w:val="24"/>
          <w:szCs w:val="24"/>
        </w:rPr>
        <w:t>G-2017-2587567</w:t>
      </w:r>
    </w:p>
    <w:p w:rsidR="009A50FC" w:rsidRPr="00123BD7" w:rsidRDefault="009A50FC" w:rsidP="009A50FC">
      <w:pPr>
        <w:spacing w:after="0" w:line="240" w:lineRule="auto"/>
        <w:ind w:right="907"/>
        <w:rPr>
          <w:rFonts w:ascii="Times New Roman" w:hAnsi="Times New Roman" w:cs="Times New Roman"/>
          <w:sz w:val="24"/>
          <w:szCs w:val="24"/>
        </w:rPr>
      </w:pPr>
      <w:r w:rsidRPr="00123BD7">
        <w:rPr>
          <w:rFonts w:ascii="Times New Roman" w:hAnsi="Times New Roman" w:cs="Times New Roman"/>
          <w:sz w:val="24"/>
          <w:szCs w:val="24"/>
        </w:rPr>
        <w:t xml:space="preserve">Laurel Pipe Line Company, L.P. and </w:t>
      </w:r>
      <w:r w:rsidRPr="00123BD7">
        <w:rPr>
          <w:rFonts w:ascii="Times New Roman" w:hAnsi="Times New Roman" w:cs="Times New Roman"/>
          <w:sz w:val="24"/>
          <w:szCs w:val="24"/>
        </w:rPr>
        <w:tab/>
      </w:r>
      <w:r w:rsidRPr="00123BD7">
        <w:rPr>
          <w:rFonts w:ascii="Times New Roman" w:hAnsi="Times New Roman" w:cs="Times New Roman"/>
          <w:sz w:val="24"/>
          <w:szCs w:val="24"/>
        </w:rPr>
        <w:tab/>
      </w:r>
      <w:r w:rsidRPr="00123BD7">
        <w:rPr>
          <w:rFonts w:ascii="Times New Roman" w:hAnsi="Times New Roman" w:cs="Times New Roman"/>
          <w:sz w:val="24"/>
          <w:szCs w:val="24"/>
        </w:rPr>
        <w:tab/>
        <w:t>:</w:t>
      </w:r>
    </w:p>
    <w:p w:rsidR="009A50FC" w:rsidRPr="00123BD7" w:rsidRDefault="009A50FC" w:rsidP="009A50FC">
      <w:pPr>
        <w:spacing w:after="0" w:line="240" w:lineRule="auto"/>
        <w:ind w:right="907"/>
        <w:rPr>
          <w:rFonts w:ascii="Times New Roman" w:hAnsi="Times New Roman" w:cs="Times New Roman"/>
          <w:sz w:val="24"/>
          <w:szCs w:val="24"/>
        </w:rPr>
      </w:pPr>
      <w:r w:rsidRPr="00123BD7">
        <w:rPr>
          <w:rFonts w:ascii="Times New Roman" w:hAnsi="Times New Roman" w:cs="Times New Roman"/>
          <w:sz w:val="24"/>
          <w:szCs w:val="24"/>
        </w:rPr>
        <w:t>Buckeye Pipe Line Company, L.P.</w:t>
      </w:r>
      <w:r w:rsidRPr="00123BD7">
        <w:rPr>
          <w:rFonts w:ascii="Times New Roman" w:hAnsi="Times New Roman" w:cs="Times New Roman"/>
          <w:sz w:val="24"/>
          <w:szCs w:val="24"/>
        </w:rPr>
        <w:tab/>
      </w:r>
      <w:r w:rsidRPr="00123BD7">
        <w:rPr>
          <w:rFonts w:ascii="Times New Roman" w:hAnsi="Times New Roman" w:cs="Times New Roman"/>
          <w:sz w:val="24"/>
          <w:szCs w:val="24"/>
        </w:rPr>
        <w:tab/>
      </w:r>
      <w:r w:rsidRPr="00123BD7">
        <w:rPr>
          <w:rFonts w:ascii="Times New Roman" w:hAnsi="Times New Roman" w:cs="Times New Roman"/>
          <w:sz w:val="24"/>
          <w:szCs w:val="24"/>
        </w:rPr>
        <w:tab/>
        <w:t>:</w:t>
      </w:r>
    </w:p>
    <w:p w:rsidR="009A50FC" w:rsidRPr="00123BD7" w:rsidRDefault="009A50FC" w:rsidP="009A50F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A50FC" w:rsidRPr="00123BD7" w:rsidRDefault="009A50FC" w:rsidP="009A50F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A50FC" w:rsidRPr="00123BD7" w:rsidRDefault="009A50FC" w:rsidP="009A50F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A50FC" w:rsidRPr="00123BD7" w:rsidRDefault="009A50FC" w:rsidP="004F3CB1">
      <w:pPr>
        <w:tabs>
          <w:tab w:val="left" w:pos="-720"/>
        </w:tabs>
        <w:suppressAutoHyphens/>
        <w:spacing w:after="0" w:line="360" w:lineRule="auto"/>
        <w:rPr>
          <w:rFonts w:ascii="Times New Roman" w:eastAsia="Times New Roman" w:hAnsi="Times New Roman" w:cs="Times New Roman"/>
          <w:spacing w:val="-3"/>
          <w:sz w:val="24"/>
          <w:szCs w:val="24"/>
        </w:rPr>
      </w:pPr>
      <w:r w:rsidRPr="00123BD7">
        <w:rPr>
          <w:rFonts w:ascii="Times New Roman" w:eastAsia="Times New Roman" w:hAnsi="Times New Roman" w:cs="Times New Roman"/>
          <w:spacing w:val="-3"/>
          <w:sz w:val="24"/>
          <w:szCs w:val="24"/>
        </w:rPr>
        <w:tab/>
      </w:r>
      <w:r w:rsidRPr="00123BD7">
        <w:rPr>
          <w:rFonts w:ascii="Times New Roman" w:eastAsia="Times New Roman" w:hAnsi="Times New Roman" w:cs="Times New Roman"/>
          <w:spacing w:val="-3"/>
          <w:sz w:val="24"/>
          <w:szCs w:val="24"/>
        </w:rPr>
        <w:tab/>
      </w:r>
    </w:p>
    <w:p w:rsidR="004F3CB1" w:rsidRDefault="009A50FC" w:rsidP="004F3CB1">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ORDER REGARDING PESRM’S MOTION</w:t>
      </w:r>
      <w:r w:rsidRPr="0075156A">
        <w:rPr>
          <w:rFonts w:ascii="Times New Roman" w:eastAsia="Times New Roman" w:hAnsi="Times New Roman" w:cs="Times New Roman"/>
          <w:sz w:val="24"/>
          <w:szCs w:val="24"/>
          <w:u w:val="single"/>
        </w:rPr>
        <w:t xml:space="preserve"> TO COMPEL</w:t>
      </w:r>
      <w:r w:rsidR="004F3CB1">
        <w:rPr>
          <w:rFonts w:ascii="Times New Roman" w:eastAsia="Times New Roman" w:hAnsi="Times New Roman" w:cs="Times New Roman"/>
          <w:sz w:val="24"/>
          <w:szCs w:val="24"/>
          <w:u w:val="single"/>
        </w:rPr>
        <w:t xml:space="preserve"> RESPONSES TO </w:t>
      </w:r>
    </w:p>
    <w:p w:rsidR="009A50FC" w:rsidRPr="0075156A" w:rsidRDefault="004F3CB1" w:rsidP="004F3CB1">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PESRM SET II, NO. 14 AND PESRM SET III, NO. 2</w:t>
      </w:r>
    </w:p>
    <w:p w:rsidR="009A50FC" w:rsidRDefault="009A50FC" w:rsidP="004F3CB1">
      <w:pPr>
        <w:spacing w:after="0" w:line="360" w:lineRule="auto"/>
        <w:ind w:firstLine="1440"/>
        <w:rPr>
          <w:rFonts w:ascii="Times New Roman" w:eastAsia="Times New Roman" w:hAnsi="Times New Roman" w:cs="Times New Roman"/>
          <w:sz w:val="24"/>
          <w:szCs w:val="24"/>
        </w:rPr>
      </w:pPr>
    </w:p>
    <w:p w:rsidR="009A50FC" w:rsidRDefault="009A50FC" w:rsidP="00A3545E">
      <w:pPr>
        <w:spacing w:after="0" w:line="360" w:lineRule="auto"/>
        <w:ind w:firstLine="1440"/>
        <w:rPr>
          <w:rFonts w:ascii="Times New Roman" w:hAnsi="Times New Roman"/>
          <w:sz w:val="24"/>
          <w:szCs w:val="24"/>
        </w:rPr>
      </w:pPr>
      <w:r w:rsidRPr="00123BD7">
        <w:rPr>
          <w:rFonts w:ascii="Times New Roman" w:eastAsia="Times New Roman" w:hAnsi="Times New Roman" w:cs="Times New Roman"/>
          <w:sz w:val="24"/>
          <w:szCs w:val="24"/>
        </w:rPr>
        <w:t>On November 14, 2016, Laurel Pipe Line Company, L.P. (Laurel or Applicant) filed with the Commission the above-captioned Application</w:t>
      </w:r>
      <w:r w:rsidRPr="003F1F5D">
        <w:rPr>
          <w:rFonts w:ascii="Times New Roman" w:eastAsia="Times New Roman" w:hAnsi="Times New Roman" w:cs="Times New Roman"/>
          <w:sz w:val="24"/>
          <w:szCs w:val="24"/>
        </w:rPr>
        <w:t xml:space="preserve">.  </w:t>
      </w:r>
      <w:r w:rsidR="00D42910" w:rsidRPr="003F1F5D">
        <w:rPr>
          <w:rFonts w:ascii="Times New Roman" w:eastAsia="Times New Roman" w:hAnsi="Times New Roman" w:cs="Times New Roman"/>
          <w:sz w:val="24"/>
          <w:szCs w:val="24"/>
        </w:rPr>
        <w:t>On February 1, 2017,</w:t>
      </w:r>
      <w:r w:rsidR="00D42910" w:rsidRPr="003F1F5D">
        <w:rPr>
          <w:rFonts w:ascii="Times New Roman" w:hAnsi="Times New Roman" w:cs="Times New Roman"/>
          <w:sz w:val="24"/>
          <w:szCs w:val="24"/>
        </w:rPr>
        <w:t xml:space="preserve"> </w:t>
      </w:r>
      <w:r w:rsidR="00D42910">
        <w:rPr>
          <w:rFonts w:ascii="Times New Roman" w:hAnsi="Times New Roman"/>
          <w:sz w:val="24"/>
          <w:szCs w:val="24"/>
        </w:rPr>
        <w:t xml:space="preserve">Philadelphia Energy Solutions Refining and Marketing LLC (PESRM) </w:t>
      </w:r>
      <w:r w:rsidR="00D42910" w:rsidRPr="003F1F5D">
        <w:rPr>
          <w:rFonts w:ascii="Times New Roman" w:eastAsia="Times New Roman" w:hAnsi="Times New Roman" w:cs="Times New Roman"/>
          <w:sz w:val="24"/>
          <w:szCs w:val="24"/>
        </w:rPr>
        <w:t xml:space="preserve">filed a formal Protest </w:t>
      </w:r>
      <w:r w:rsidR="00D42910">
        <w:rPr>
          <w:rFonts w:ascii="Times New Roman" w:eastAsia="Times New Roman" w:hAnsi="Times New Roman" w:cs="Times New Roman"/>
          <w:sz w:val="24"/>
          <w:szCs w:val="24"/>
        </w:rPr>
        <w:t>against the Application</w:t>
      </w:r>
      <w:r w:rsidR="00A3545E">
        <w:rPr>
          <w:rFonts w:ascii="Times New Roman" w:eastAsia="Times New Roman" w:hAnsi="Times New Roman" w:cs="Times New Roman"/>
          <w:sz w:val="24"/>
          <w:szCs w:val="24"/>
        </w:rPr>
        <w:t xml:space="preserve">. </w:t>
      </w:r>
      <w:r w:rsidR="00D42910">
        <w:rPr>
          <w:rFonts w:ascii="Times New Roman" w:hAnsi="Times New Roman"/>
          <w:sz w:val="24"/>
          <w:szCs w:val="24"/>
        </w:rPr>
        <w:t xml:space="preserve"> </w:t>
      </w:r>
      <w:r>
        <w:rPr>
          <w:rFonts w:ascii="Times New Roman" w:hAnsi="Times New Roman"/>
          <w:sz w:val="24"/>
          <w:szCs w:val="24"/>
        </w:rPr>
        <w:t>On March 3, 2</w:t>
      </w:r>
      <w:bookmarkStart w:id="0" w:name="_GoBack"/>
      <w:bookmarkEnd w:id="0"/>
      <w:r>
        <w:rPr>
          <w:rFonts w:ascii="Times New Roman" w:hAnsi="Times New Roman"/>
          <w:sz w:val="24"/>
          <w:szCs w:val="24"/>
        </w:rPr>
        <w:t xml:space="preserve">017, </w:t>
      </w:r>
      <w:r w:rsidR="00D42910">
        <w:rPr>
          <w:rFonts w:ascii="Times New Roman" w:hAnsi="Times New Roman"/>
          <w:sz w:val="24"/>
          <w:szCs w:val="24"/>
        </w:rPr>
        <w:t xml:space="preserve">PESRM </w:t>
      </w:r>
      <w:r>
        <w:rPr>
          <w:rFonts w:ascii="Times New Roman" w:hAnsi="Times New Roman"/>
          <w:sz w:val="24"/>
          <w:szCs w:val="24"/>
        </w:rPr>
        <w:t>served Laurel with PESRM Interrogatories and Requests for Production of Documents-Set II (Set II), and PESRM Interrogatories and Requests for Production of Documents-Set III (Set III).</w:t>
      </w:r>
    </w:p>
    <w:p w:rsidR="004F3CB1" w:rsidRDefault="004F3CB1" w:rsidP="00D42910">
      <w:pPr>
        <w:spacing w:after="0" w:line="360" w:lineRule="auto"/>
        <w:ind w:firstLine="720"/>
        <w:rPr>
          <w:rFonts w:ascii="Times New Roman" w:hAnsi="Times New Roman"/>
          <w:sz w:val="24"/>
          <w:szCs w:val="24"/>
        </w:rPr>
      </w:pPr>
    </w:p>
    <w:p w:rsidR="009A50FC" w:rsidRDefault="009A50FC" w:rsidP="00D42910">
      <w:pPr>
        <w:spacing w:after="0" w:line="360" w:lineRule="auto"/>
        <w:ind w:firstLine="1440"/>
        <w:rPr>
          <w:rFonts w:ascii="Times New Roman" w:hAnsi="Times New Roman"/>
          <w:sz w:val="24"/>
          <w:szCs w:val="24"/>
        </w:rPr>
      </w:pPr>
      <w:r>
        <w:rPr>
          <w:rFonts w:ascii="Times New Roman" w:hAnsi="Times New Roman"/>
          <w:sz w:val="24"/>
          <w:szCs w:val="24"/>
        </w:rPr>
        <w:t>On March 13, 2017, Laurel submitted timely written Objections to certain interrogatories in Set II and III (“Objections”).  Laurel objected to Set II, No. 14 and Set III, No. 2 on relevancy grounds.</w:t>
      </w:r>
    </w:p>
    <w:p w:rsidR="009A50FC" w:rsidRDefault="009A50FC" w:rsidP="00D42910">
      <w:pPr>
        <w:spacing w:after="0" w:line="360" w:lineRule="auto"/>
        <w:ind w:firstLine="1440"/>
        <w:rPr>
          <w:rFonts w:ascii="Times New Roman" w:hAnsi="Times New Roman"/>
          <w:sz w:val="24"/>
          <w:szCs w:val="24"/>
        </w:rPr>
      </w:pPr>
    </w:p>
    <w:p w:rsidR="009A50FC" w:rsidRDefault="009A50FC" w:rsidP="00D42910">
      <w:pPr>
        <w:spacing w:after="0" w:line="360" w:lineRule="auto"/>
        <w:ind w:firstLine="1440"/>
        <w:rPr>
          <w:rFonts w:ascii="Times New Roman" w:eastAsia="Times New Roman" w:hAnsi="Times New Roman" w:cs="Times New Roman"/>
          <w:sz w:val="24"/>
          <w:szCs w:val="24"/>
        </w:rPr>
      </w:pPr>
      <w:r>
        <w:rPr>
          <w:rFonts w:ascii="Times New Roman" w:hAnsi="Times New Roman"/>
          <w:sz w:val="24"/>
          <w:szCs w:val="24"/>
        </w:rPr>
        <w:t xml:space="preserve">On March 21, 2017, PESRM filed a Motion to </w:t>
      </w:r>
      <w:proofErr w:type="gramStart"/>
      <w:r>
        <w:rPr>
          <w:rFonts w:ascii="Times New Roman" w:hAnsi="Times New Roman"/>
          <w:sz w:val="24"/>
          <w:szCs w:val="24"/>
        </w:rPr>
        <w:t>Compel</w:t>
      </w:r>
      <w:proofErr w:type="gramEnd"/>
      <w:r>
        <w:rPr>
          <w:rFonts w:ascii="Times New Roman" w:hAnsi="Times New Roman"/>
          <w:sz w:val="24"/>
          <w:szCs w:val="24"/>
        </w:rPr>
        <w:t xml:space="preserve"> responses to</w:t>
      </w:r>
      <w:r w:rsidRPr="009A50FC">
        <w:rPr>
          <w:rFonts w:ascii="Times New Roman" w:hAnsi="Times New Roman"/>
          <w:sz w:val="24"/>
          <w:szCs w:val="24"/>
        </w:rPr>
        <w:t xml:space="preserve"> </w:t>
      </w:r>
      <w:r w:rsidR="004F3CB1">
        <w:rPr>
          <w:rFonts w:ascii="Times New Roman" w:hAnsi="Times New Roman"/>
          <w:sz w:val="24"/>
          <w:szCs w:val="24"/>
        </w:rPr>
        <w:t xml:space="preserve">PESRM </w:t>
      </w:r>
      <w:r>
        <w:rPr>
          <w:rFonts w:ascii="Times New Roman" w:hAnsi="Times New Roman"/>
          <w:sz w:val="24"/>
          <w:szCs w:val="24"/>
        </w:rPr>
        <w:t>Set II, No. 14 and</w:t>
      </w:r>
      <w:r w:rsidR="004F3CB1">
        <w:rPr>
          <w:rFonts w:ascii="Times New Roman" w:hAnsi="Times New Roman"/>
          <w:sz w:val="24"/>
          <w:szCs w:val="24"/>
        </w:rPr>
        <w:t xml:space="preserve"> PESRM</w:t>
      </w:r>
      <w:r>
        <w:rPr>
          <w:rFonts w:ascii="Times New Roman" w:hAnsi="Times New Roman"/>
          <w:sz w:val="24"/>
          <w:szCs w:val="24"/>
        </w:rPr>
        <w:t xml:space="preserve"> Set III, No. 2.</w:t>
      </w:r>
      <w:r w:rsidRPr="009A50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9A50FC" w:rsidRDefault="009A50FC" w:rsidP="004F3CB1">
      <w:pPr>
        <w:spacing w:after="0" w:line="360" w:lineRule="auto"/>
        <w:ind w:firstLine="1440"/>
        <w:rPr>
          <w:rFonts w:ascii="Times New Roman" w:eastAsia="Times New Roman" w:hAnsi="Times New Roman" w:cs="Times New Roman"/>
          <w:sz w:val="24"/>
          <w:szCs w:val="24"/>
        </w:rPr>
      </w:pPr>
    </w:p>
    <w:p w:rsidR="009A50FC" w:rsidRDefault="009A50FC" w:rsidP="004F3CB1">
      <w:pPr>
        <w:spacing w:after="0" w:line="360" w:lineRule="auto"/>
        <w:ind w:firstLine="1440"/>
        <w:rPr>
          <w:rFonts w:ascii="Times New Roman" w:hAnsi="Times New Roman"/>
          <w:sz w:val="24"/>
          <w:szCs w:val="24"/>
        </w:rPr>
      </w:pPr>
      <w:r w:rsidRPr="003F1F5D">
        <w:rPr>
          <w:rFonts w:ascii="Times New Roman" w:eastAsia="Times New Roman" w:hAnsi="Times New Roman" w:cs="Times New Roman"/>
          <w:sz w:val="24"/>
          <w:szCs w:val="24"/>
        </w:rPr>
        <w:t xml:space="preserve">On March 28, 2017, </w:t>
      </w:r>
      <w:r>
        <w:rPr>
          <w:rFonts w:ascii="Times New Roman" w:eastAsia="Times New Roman" w:hAnsi="Times New Roman" w:cs="Times New Roman"/>
          <w:sz w:val="24"/>
          <w:szCs w:val="24"/>
        </w:rPr>
        <w:t xml:space="preserve">Laurel </w:t>
      </w:r>
      <w:r w:rsidRPr="003F1F5D">
        <w:rPr>
          <w:rFonts w:ascii="Times New Roman" w:eastAsia="Times New Roman" w:hAnsi="Times New Roman" w:cs="Times New Roman"/>
          <w:sz w:val="24"/>
          <w:szCs w:val="24"/>
        </w:rPr>
        <w:t>filed its Answer to</w:t>
      </w:r>
      <w:r>
        <w:rPr>
          <w:rFonts w:ascii="Times New Roman" w:eastAsia="Times New Roman" w:hAnsi="Times New Roman" w:cs="Times New Roman"/>
          <w:sz w:val="24"/>
          <w:szCs w:val="24"/>
        </w:rPr>
        <w:t xml:space="preserve"> PESRM’s</w:t>
      </w:r>
      <w:r w:rsidRPr="003F1F5D">
        <w:rPr>
          <w:rFonts w:ascii="Times New Roman" w:eastAsia="Times New Roman" w:hAnsi="Times New Roman" w:cs="Times New Roman"/>
          <w:sz w:val="24"/>
          <w:szCs w:val="24"/>
        </w:rPr>
        <w:t xml:space="preserve"> Motion to Compel.</w:t>
      </w:r>
    </w:p>
    <w:p w:rsidR="009A50FC" w:rsidRPr="003F1F5D" w:rsidRDefault="009A50FC" w:rsidP="004F3CB1">
      <w:pPr>
        <w:spacing w:after="0" w:line="360" w:lineRule="auto"/>
        <w:rPr>
          <w:rFonts w:ascii="Times New Roman" w:eastAsia="Times New Roman" w:hAnsi="Times New Roman" w:cs="Times New Roman"/>
          <w:sz w:val="24"/>
          <w:szCs w:val="24"/>
        </w:rPr>
      </w:pPr>
    </w:p>
    <w:p w:rsidR="009A50FC" w:rsidRPr="003F1F5D" w:rsidRDefault="009A50FC" w:rsidP="009A50FC">
      <w:pPr>
        <w:spacing w:after="0" w:line="360" w:lineRule="auto"/>
        <w:ind w:firstLine="1440"/>
        <w:rPr>
          <w:rFonts w:ascii="Times New Roman" w:eastAsia="Times New Roman" w:hAnsi="Times New Roman" w:cs="Times New Roman"/>
          <w:sz w:val="24"/>
          <w:szCs w:val="24"/>
        </w:rPr>
      </w:pPr>
      <w:r w:rsidRPr="003F1F5D">
        <w:rPr>
          <w:rFonts w:ascii="Times New Roman" w:eastAsia="Times New Roman" w:hAnsi="Times New Roman" w:cs="Times New Roman"/>
          <w:sz w:val="24"/>
          <w:szCs w:val="24"/>
        </w:rPr>
        <w:lastRenderedPageBreak/>
        <w:t>The Commission’s Rules of Administrative Practice and Procedure at 52 Pa. Code §5.321</w:t>
      </w:r>
      <w:r>
        <w:rPr>
          <w:rFonts w:ascii="Times New Roman" w:eastAsia="Times New Roman" w:hAnsi="Times New Roman" w:cs="Times New Roman"/>
          <w:sz w:val="24"/>
          <w:szCs w:val="24"/>
        </w:rPr>
        <w:t xml:space="preserve"> permit a broad scope of discovery</w:t>
      </w:r>
      <w:r w:rsidRPr="003F1F5D">
        <w:rPr>
          <w:rFonts w:ascii="Times New Roman" w:eastAsia="Times New Roman" w:hAnsi="Times New Roman" w:cs="Times New Roman"/>
          <w:sz w:val="24"/>
          <w:szCs w:val="24"/>
        </w:rPr>
        <w:t>:</w:t>
      </w:r>
    </w:p>
    <w:p w:rsidR="009A50FC" w:rsidRPr="003F1F5D" w:rsidRDefault="009A50FC" w:rsidP="009A50FC">
      <w:pPr>
        <w:spacing w:after="0" w:line="240" w:lineRule="auto"/>
        <w:rPr>
          <w:rFonts w:ascii="Times New Roman" w:eastAsia="Times New Roman" w:hAnsi="Times New Roman" w:cs="Times New Roman"/>
          <w:sz w:val="24"/>
          <w:szCs w:val="24"/>
        </w:rPr>
      </w:pPr>
    </w:p>
    <w:p w:rsidR="009A50FC" w:rsidRPr="003F1F5D" w:rsidRDefault="009A50FC" w:rsidP="009A50FC">
      <w:pPr>
        <w:spacing w:after="0" w:line="240" w:lineRule="auto"/>
        <w:ind w:left="1440" w:right="1440"/>
        <w:contextualSpacing/>
        <w:rPr>
          <w:rFonts w:ascii="Times New Roman" w:eastAsia="Times New Roman" w:hAnsi="Times New Roman" w:cs="Times New Roman"/>
          <w:sz w:val="24"/>
          <w:szCs w:val="24"/>
        </w:rPr>
      </w:pPr>
      <w:r w:rsidRPr="003F1F5D">
        <w:rPr>
          <w:rFonts w:ascii="Times New Roman" w:eastAsia="Times New Roman" w:hAnsi="Times New Roman" w:cs="Times New Roman"/>
          <w:sz w:val="24"/>
          <w:szCs w:val="24"/>
        </w:rPr>
        <w:t>(c) Scope.  Subject to this subchapter, a party may obtain discovery regarding any mater,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is reasonably calculated to lead to the discovery of admissible evidence.</w:t>
      </w:r>
    </w:p>
    <w:p w:rsidR="009A50FC" w:rsidRPr="003F1F5D" w:rsidRDefault="009A50FC" w:rsidP="009A50FC">
      <w:pPr>
        <w:spacing w:after="0" w:line="240" w:lineRule="auto"/>
        <w:ind w:right="1440"/>
        <w:contextualSpacing/>
        <w:rPr>
          <w:rFonts w:ascii="Times New Roman" w:eastAsia="Times New Roman" w:hAnsi="Times New Roman" w:cs="Times New Roman"/>
          <w:sz w:val="24"/>
          <w:szCs w:val="24"/>
        </w:rPr>
      </w:pPr>
    </w:p>
    <w:p w:rsidR="009A50FC" w:rsidRPr="003F1F5D" w:rsidRDefault="001F37F9" w:rsidP="00D42910">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A50FC" w:rsidRPr="003F1F5D">
        <w:rPr>
          <w:rFonts w:ascii="Times New Roman" w:eastAsia="Times New Roman" w:hAnsi="Times New Roman" w:cs="Times New Roman"/>
          <w:sz w:val="24"/>
          <w:szCs w:val="24"/>
        </w:rPr>
        <w:t>a. Code § 5.321(c).</w:t>
      </w:r>
    </w:p>
    <w:p w:rsidR="009A50FC" w:rsidRDefault="009A50FC" w:rsidP="00D42910">
      <w:pPr>
        <w:spacing w:after="0" w:line="360" w:lineRule="auto"/>
        <w:ind w:right="1440"/>
        <w:contextualSpacing/>
        <w:jc w:val="both"/>
      </w:pPr>
    </w:p>
    <w:p w:rsidR="009A50FC" w:rsidRPr="009010D0" w:rsidRDefault="00D42910" w:rsidP="00D42910">
      <w:pPr>
        <w:pStyle w:val="ListNumber"/>
        <w:numPr>
          <w:ilvl w:val="0"/>
          <w:numId w:val="0"/>
        </w:numPr>
        <w:spacing w:after="0" w:line="360" w:lineRule="auto"/>
        <w:ind w:firstLine="1440"/>
      </w:pPr>
      <w:r w:rsidRPr="00D42910">
        <w:rPr>
          <w:b/>
        </w:rPr>
        <w:t>PESRM Set II,</w:t>
      </w:r>
      <w:r w:rsidR="009A50FC" w:rsidRPr="00D42910">
        <w:rPr>
          <w:b/>
        </w:rPr>
        <w:t xml:space="preserve"> No. 1</w:t>
      </w:r>
      <w:r w:rsidRPr="00D42910">
        <w:rPr>
          <w:b/>
        </w:rPr>
        <w:t>4</w:t>
      </w:r>
      <w:r w:rsidR="009A50FC" w:rsidRPr="009010D0">
        <w:t xml:space="preserve"> provides as follows:</w:t>
      </w:r>
    </w:p>
    <w:p w:rsidR="009A50FC" w:rsidRDefault="009A50FC" w:rsidP="00D42910">
      <w:pPr>
        <w:spacing w:after="0" w:line="360" w:lineRule="auto"/>
        <w:ind w:left="1440" w:right="1440"/>
        <w:contextualSpacing/>
        <w:jc w:val="both"/>
        <w:rPr>
          <w:rFonts w:ascii="Times New Roman" w:eastAsia="Times New Roman" w:hAnsi="Times New Roman" w:cs="Times New Roman"/>
          <w:sz w:val="24"/>
          <w:szCs w:val="24"/>
        </w:rPr>
      </w:pPr>
    </w:p>
    <w:p w:rsidR="009A50FC" w:rsidRDefault="009A50FC" w:rsidP="009A50FC">
      <w:pPr>
        <w:spacing w:after="240" w:line="240" w:lineRule="auto"/>
        <w:ind w:left="1440" w:right="1440"/>
        <w:contextualSpacing/>
        <w:jc w:val="both"/>
        <w:rPr>
          <w:rFonts w:ascii="Times New Roman" w:eastAsia="Times New Roman" w:hAnsi="Times New Roman" w:cs="Times New Roman"/>
          <w:sz w:val="24"/>
          <w:szCs w:val="24"/>
        </w:rPr>
      </w:pPr>
      <w:r w:rsidRPr="009A50FC">
        <w:rPr>
          <w:rFonts w:ascii="Times New Roman" w:eastAsia="Times New Roman" w:hAnsi="Times New Roman" w:cs="Times New Roman"/>
          <w:sz w:val="24"/>
          <w:szCs w:val="24"/>
        </w:rPr>
        <w:t xml:space="preserve">To what extent has Laurel or any of its affiliates considered building a new pipeline to carry liquid petroleum products eastward from Pittsburgh across Pennsylvania in addition to or in lieu [of] reversing the flow on portion of the Laurel pipeline as proposed in the Application?  Explain and provide all non-privileged Documents in support of or relating to your Answer.  </w:t>
      </w:r>
    </w:p>
    <w:p w:rsidR="008D3BD3" w:rsidRDefault="008D3BD3" w:rsidP="008D3BD3">
      <w:pPr>
        <w:tabs>
          <w:tab w:val="left" w:pos="0"/>
        </w:tabs>
        <w:spacing w:after="0" w:line="360" w:lineRule="auto"/>
        <w:contextualSpacing/>
        <w:jc w:val="both"/>
        <w:rPr>
          <w:rFonts w:ascii="Times New Roman" w:eastAsia="Times New Roman" w:hAnsi="Times New Roman" w:cs="Times New Roman"/>
          <w:sz w:val="24"/>
          <w:szCs w:val="24"/>
        </w:rPr>
      </w:pPr>
    </w:p>
    <w:p w:rsidR="008D3BD3" w:rsidRDefault="008D3BD3" w:rsidP="008D3BD3">
      <w:pPr>
        <w:tabs>
          <w:tab w:val="left" w:pos="0"/>
        </w:tabs>
        <w:spacing w:after="0" w:line="360" w:lineRule="auto"/>
        <w:contextualSpacing/>
        <w:jc w:val="both"/>
        <w:rPr>
          <w:rFonts w:ascii="Times New Roman" w:eastAsia="Times New Roman" w:hAnsi="Times New Roman" w:cs="Times New Roman"/>
          <w:sz w:val="24"/>
          <w:szCs w:val="24"/>
        </w:rPr>
      </w:pPr>
    </w:p>
    <w:p w:rsidR="000A5592" w:rsidRPr="000A5592" w:rsidRDefault="008D3BD3" w:rsidP="00833816">
      <w:pPr>
        <w:tabs>
          <w:tab w:val="left" w:pos="0"/>
        </w:tabs>
        <w:spacing w:after="0" w:line="360" w:lineRule="auto"/>
        <w:ind w:firstLine="1440"/>
        <w:contextualSpacing/>
        <w:rPr>
          <w:rFonts w:ascii="Times New Roman" w:eastAsia="Times New Roman" w:hAnsi="Times New Roman" w:cs="Times New Roman"/>
          <w:sz w:val="24"/>
          <w:szCs w:val="24"/>
        </w:rPr>
      </w:pPr>
      <w:r w:rsidRPr="000A5592">
        <w:rPr>
          <w:rFonts w:ascii="Times New Roman" w:eastAsia="Times New Roman" w:hAnsi="Times New Roman" w:cs="Times New Roman"/>
          <w:sz w:val="24"/>
          <w:szCs w:val="24"/>
        </w:rPr>
        <w:t xml:space="preserve">In its Motion to Compel, PESRM </w:t>
      </w:r>
      <w:r w:rsidR="000A5592" w:rsidRPr="000A5592">
        <w:rPr>
          <w:rFonts w:ascii="Times New Roman" w:eastAsia="Times New Roman" w:hAnsi="Times New Roman" w:cs="Times New Roman"/>
          <w:sz w:val="24"/>
          <w:szCs w:val="24"/>
        </w:rPr>
        <w:t xml:space="preserve">interprets the present Application as an application to abandon service and </w:t>
      </w:r>
      <w:r w:rsidRPr="000A5592">
        <w:rPr>
          <w:rFonts w:ascii="Times New Roman" w:eastAsia="Times New Roman" w:hAnsi="Times New Roman" w:cs="Times New Roman"/>
          <w:sz w:val="24"/>
          <w:szCs w:val="24"/>
        </w:rPr>
        <w:t>argues that a utility can only abandon an existing and certificated service when properly supported and consistent with the public interest pursuant to Chapter 11 of the Public Utility Co</w:t>
      </w:r>
      <w:r w:rsidR="00C52257">
        <w:rPr>
          <w:rFonts w:ascii="Times New Roman" w:eastAsia="Times New Roman" w:hAnsi="Times New Roman" w:cs="Times New Roman"/>
          <w:sz w:val="24"/>
          <w:szCs w:val="24"/>
        </w:rPr>
        <w:t xml:space="preserve">de (“Code”), 66 </w:t>
      </w:r>
      <w:proofErr w:type="spellStart"/>
      <w:r w:rsidR="00C52257">
        <w:rPr>
          <w:rFonts w:ascii="Times New Roman" w:eastAsia="Times New Roman" w:hAnsi="Times New Roman" w:cs="Times New Roman"/>
          <w:sz w:val="24"/>
          <w:szCs w:val="24"/>
        </w:rPr>
        <w:t>Pa.C.S</w:t>
      </w:r>
      <w:proofErr w:type="spellEnd"/>
      <w:r w:rsidR="00C52257">
        <w:rPr>
          <w:rFonts w:ascii="Times New Roman" w:eastAsia="Times New Roman" w:hAnsi="Times New Roman" w:cs="Times New Roman"/>
          <w:sz w:val="24"/>
          <w:szCs w:val="24"/>
        </w:rPr>
        <w:t>. § 1102.</w:t>
      </w:r>
      <w:r w:rsidRPr="000A5592">
        <w:rPr>
          <w:rFonts w:ascii="Times New Roman" w:eastAsia="Times New Roman" w:hAnsi="Times New Roman" w:cs="Times New Roman"/>
          <w:sz w:val="24"/>
          <w:szCs w:val="24"/>
        </w:rPr>
        <w:t>7</w:t>
      </w:r>
      <w:r w:rsidR="000A5592">
        <w:rPr>
          <w:rFonts w:ascii="Times New Roman" w:eastAsia="Times New Roman" w:hAnsi="Times New Roman" w:cs="Times New Roman"/>
          <w:sz w:val="24"/>
          <w:szCs w:val="24"/>
        </w:rPr>
        <w:t xml:space="preserve">.  </w:t>
      </w:r>
      <w:proofErr w:type="gramStart"/>
      <w:r w:rsidR="00C52257">
        <w:rPr>
          <w:rFonts w:ascii="Times New Roman" w:eastAsia="Times New Roman" w:hAnsi="Times New Roman" w:cs="Times New Roman"/>
          <w:sz w:val="24"/>
          <w:szCs w:val="24"/>
        </w:rPr>
        <w:t>Motion to Compel ¶ 6.</w:t>
      </w:r>
      <w:proofErr w:type="gramEnd"/>
      <w:r w:rsidR="00C52257">
        <w:rPr>
          <w:rFonts w:ascii="Times New Roman" w:eastAsia="Times New Roman" w:hAnsi="Times New Roman" w:cs="Times New Roman"/>
          <w:sz w:val="24"/>
          <w:szCs w:val="24"/>
        </w:rPr>
        <w:t xml:space="preserve"> </w:t>
      </w:r>
      <w:r w:rsidR="000A5592" w:rsidRPr="000A5592">
        <w:rPr>
          <w:rFonts w:ascii="Times New Roman" w:eastAsia="Times New Roman" w:hAnsi="Times New Roman" w:cs="Times New Roman"/>
          <w:sz w:val="24"/>
          <w:szCs w:val="24"/>
        </w:rPr>
        <w:t xml:space="preserve">According to PESRM, Laurel’s Objection </w:t>
      </w:r>
      <w:r w:rsidRPr="000A5592">
        <w:rPr>
          <w:rFonts w:ascii="Times New Roman" w:eastAsia="Times New Roman" w:hAnsi="Times New Roman" w:cs="Times New Roman"/>
          <w:sz w:val="24"/>
          <w:szCs w:val="24"/>
        </w:rPr>
        <w:t>completely ignored the broad public interest standard for certificates of public convenience under Code Section 1103(a) which requires, among other things, that a certificate of public convenience should</w:t>
      </w:r>
      <w:r w:rsidR="000A5592">
        <w:rPr>
          <w:rFonts w:ascii="Times New Roman" w:eastAsia="Times New Roman" w:hAnsi="Times New Roman" w:cs="Times New Roman"/>
          <w:sz w:val="24"/>
          <w:szCs w:val="24"/>
        </w:rPr>
        <w:t xml:space="preserve"> be granted by the Commission “</w:t>
      </w:r>
      <w:r w:rsidRPr="000A5592">
        <w:rPr>
          <w:rFonts w:ascii="Times New Roman" w:eastAsia="Times New Roman" w:hAnsi="Times New Roman" w:cs="Times New Roman"/>
          <w:sz w:val="24"/>
          <w:szCs w:val="24"/>
        </w:rPr>
        <w:t xml:space="preserve">… only if the commission shall find or determine that the granting of such certificate is necessary or proper for the service, accommodation, convenience, or safety of the public.”  </w:t>
      </w:r>
      <w:proofErr w:type="gramStart"/>
      <w:r w:rsidRPr="000A5592">
        <w:rPr>
          <w:rFonts w:ascii="Times New Roman" w:eastAsia="Times New Roman" w:hAnsi="Times New Roman" w:cs="Times New Roman"/>
          <w:sz w:val="24"/>
          <w:szCs w:val="24"/>
        </w:rPr>
        <w:t>66 Pa. C. S. § 1103(a).</w:t>
      </w:r>
      <w:proofErr w:type="gramEnd"/>
      <w:r w:rsidRPr="000A5592">
        <w:rPr>
          <w:rFonts w:ascii="Times New Roman" w:eastAsia="Times New Roman" w:hAnsi="Times New Roman" w:cs="Times New Roman"/>
          <w:sz w:val="24"/>
          <w:szCs w:val="24"/>
        </w:rPr>
        <w:t xml:space="preserve">  </w:t>
      </w:r>
      <w:proofErr w:type="gramStart"/>
      <w:r w:rsidR="00C52257">
        <w:rPr>
          <w:rFonts w:ascii="Times New Roman" w:eastAsia="Times New Roman" w:hAnsi="Times New Roman" w:cs="Times New Roman"/>
          <w:sz w:val="24"/>
          <w:szCs w:val="24"/>
        </w:rPr>
        <w:t>Motion to Compel ¶ 7.</w:t>
      </w:r>
      <w:proofErr w:type="gramEnd"/>
    </w:p>
    <w:p w:rsidR="000A5592" w:rsidRPr="000A5592" w:rsidRDefault="000A5592" w:rsidP="00833816">
      <w:pPr>
        <w:tabs>
          <w:tab w:val="left" w:pos="0"/>
        </w:tabs>
        <w:spacing w:after="0" w:line="360" w:lineRule="auto"/>
        <w:ind w:firstLine="1440"/>
        <w:contextualSpacing/>
        <w:rPr>
          <w:rFonts w:ascii="Times New Roman" w:eastAsia="Times New Roman" w:hAnsi="Times New Roman" w:cs="Times New Roman"/>
          <w:sz w:val="24"/>
          <w:szCs w:val="24"/>
        </w:rPr>
      </w:pPr>
    </w:p>
    <w:p w:rsidR="000A5592" w:rsidRPr="000A5592" w:rsidRDefault="000A5592" w:rsidP="00833816">
      <w:pPr>
        <w:tabs>
          <w:tab w:val="left" w:pos="0"/>
        </w:tabs>
        <w:spacing w:after="0" w:line="360" w:lineRule="auto"/>
        <w:ind w:firstLine="1440"/>
        <w:contextualSpacing/>
        <w:rPr>
          <w:rFonts w:ascii="Times New Roman" w:eastAsia="Times New Roman" w:hAnsi="Times New Roman" w:cs="Times New Roman"/>
          <w:sz w:val="24"/>
          <w:szCs w:val="24"/>
        </w:rPr>
      </w:pPr>
      <w:r w:rsidRPr="000A5592">
        <w:rPr>
          <w:rFonts w:ascii="Times New Roman" w:eastAsia="Times New Roman" w:hAnsi="Times New Roman" w:cs="Times New Roman"/>
          <w:sz w:val="24"/>
          <w:szCs w:val="24"/>
        </w:rPr>
        <w:lastRenderedPageBreak/>
        <w:t>PESRM argues that</w:t>
      </w:r>
      <w:r w:rsidR="008D3BD3" w:rsidRPr="000A5592">
        <w:rPr>
          <w:rFonts w:ascii="Times New Roman" w:eastAsia="Times New Roman" w:hAnsi="Times New Roman" w:cs="Times New Roman"/>
          <w:sz w:val="24"/>
          <w:szCs w:val="24"/>
        </w:rPr>
        <w:t xml:space="preserve"> it is impossible to understand the true public interest dimensions of the proposed flow reversal without inquiry as to what alternatives Laurel and its affiliates may have reviewed (i.e., PESRM Set II, No. 14) before proposing the relief sought in the Application. </w:t>
      </w:r>
      <w:r w:rsidR="00C52257">
        <w:rPr>
          <w:rFonts w:ascii="Times New Roman" w:eastAsia="Times New Roman" w:hAnsi="Times New Roman" w:cs="Times New Roman"/>
          <w:sz w:val="24"/>
          <w:szCs w:val="24"/>
        </w:rPr>
        <w:t xml:space="preserve"> </w:t>
      </w:r>
      <w:proofErr w:type="gramStart"/>
      <w:r w:rsidR="00C52257">
        <w:rPr>
          <w:rFonts w:ascii="Times New Roman" w:eastAsia="Times New Roman" w:hAnsi="Times New Roman" w:cs="Times New Roman"/>
          <w:sz w:val="24"/>
          <w:szCs w:val="24"/>
        </w:rPr>
        <w:t>Motion to Compel ¶ 8.</w:t>
      </w:r>
      <w:proofErr w:type="gramEnd"/>
    </w:p>
    <w:p w:rsidR="000A5592" w:rsidRPr="000A5592" w:rsidRDefault="000A5592" w:rsidP="00833816">
      <w:pPr>
        <w:tabs>
          <w:tab w:val="left" w:pos="0"/>
        </w:tabs>
        <w:spacing w:after="0" w:line="360" w:lineRule="auto"/>
        <w:ind w:firstLine="1440"/>
        <w:contextualSpacing/>
        <w:rPr>
          <w:rFonts w:ascii="Times New Roman" w:eastAsia="Times New Roman" w:hAnsi="Times New Roman" w:cs="Times New Roman"/>
          <w:sz w:val="24"/>
          <w:szCs w:val="24"/>
        </w:rPr>
      </w:pPr>
    </w:p>
    <w:p w:rsidR="009A50FC" w:rsidRPr="000A5592" w:rsidRDefault="000A5592" w:rsidP="00833816">
      <w:pPr>
        <w:tabs>
          <w:tab w:val="left" w:pos="0"/>
        </w:tabs>
        <w:spacing w:after="0" w:line="360" w:lineRule="auto"/>
        <w:ind w:firstLine="1440"/>
        <w:contextualSpacing/>
        <w:rPr>
          <w:rFonts w:ascii="Times New Roman" w:eastAsia="Times New Roman" w:hAnsi="Times New Roman" w:cs="Times New Roman"/>
          <w:sz w:val="24"/>
          <w:szCs w:val="24"/>
        </w:rPr>
      </w:pPr>
      <w:r w:rsidRPr="000A5592">
        <w:rPr>
          <w:rFonts w:ascii="Times New Roman" w:eastAsia="Times New Roman" w:hAnsi="Times New Roman" w:cs="Times New Roman"/>
          <w:sz w:val="24"/>
          <w:szCs w:val="24"/>
        </w:rPr>
        <w:t xml:space="preserve">In its Answer, Laurel maintains that </w:t>
      </w:r>
      <w:r w:rsidR="008D3BD3" w:rsidRPr="000A5592">
        <w:rPr>
          <w:rFonts w:ascii="Times New Roman" w:eastAsia="Times New Roman" w:hAnsi="Times New Roman" w:cs="Times New Roman"/>
          <w:sz w:val="24"/>
          <w:szCs w:val="24"/>
        </w:rPr>
        <w:t xml:space="preserve">PESRM Set II, No. 14 </w:t>
      </w:r>
      <w:r w:rsidR="00833816">
        <w:rPr>
          <w:rFonts w:ascii="Times New Roman" w:eastAsia="Times New Roman" w:hAnsi="Times New Roman" w:cs="Times New Roman"/>
          <w:sz w:val="24"/>
          <w:szCs w:val="24"/>
        </w:rPr>
        <w:t xml:space="preserve">seeks </w:t>
      </w:r>
      <w:r w:rsidR="008D3BD3" w:rsidRPr="000A5592">
        <w:rPr>
          <w:rFonts w:ascii="Times New Roman" w:eastAsia="Times New Roman" w:hAnsi="Times New Roman" w:cs="Times New Roman"/>
          <w:sz w:val="24"/>
          <w:szCs w:val="24"/>
        </w:rPr>
        <w:t xml:space="preserve">information that is not relevant to the issues and subject matter to be addressed in this proceeding, and </w:t>
      </w:r>
      <w:r w:rsidR="004F3CB1">
        <w:rPr>
          <w:rFonts w:ascii="Times New Roman" w:eastAsia="Times New Roman" w:hAnsi="Times New Roman" w:cs="Times New Roman"/>
          <w:sz w:val="24"/>
          <w:szCs w:val="24"/>
        </w:rPr>
        <w:t xml:space="preserve">is </w:t>
      </w:r>
      <w:r w:rsidR="008D3BD3" w:rsidRPr="000A5592">
        <w:rPr>
          <w:rFonts w:ascii="Times New Roman" w:eastAsia="Times New Roman" w:hAnsi="Times New Roman" w:cs="Times New Roman"/>
          <w:sz w:val="24"/>
          <w:szCs w:val="24"/>
        </w:rPr>
        <w:t xml:space="preserve">not likely to lead to the discovery of admissible evidence.  Answer ¶ 4. </w:t>
      </w:r>
      <w:r w:rsidRPr="000A5592">
        <w:rPr>
          <w:rFonts w:ascii="Times New Roman" w:eastAsia="Times New Roman" w:hAnsi="Times New Roman" w:cs="Times New Roman"/>
          <w:sz w:val="24"/>
          <w:szCs w:val="24"/>
        </w:rPr>
        <w:t xml:space="preserve"> In particular, </w:t>
      </w:r>
      <w:r w:rsidR="008D3BD3" w:rsidRPr="000A5592">
        <w:rPr>
          <w:rFonts w:ascii="Times New Roman" w:eastAsia="Times New Roman" w:hAnsi="Times New Roman" w:cs="Times New Roman"/>
          <w:sz w:val="24"/>
          <w:szCs w:val="24"/>
        </w:rPr>
        <w:t xml:space="preserve">Laurel </w:t>
      </w:r>
      <w:r w:rsidRPr="000A5592">
        <w:rPr>
          <w:rFonts w:ascii="Times New Roman" w:eastAsia="Times New Roman" w:hAnsi="Times New Roman" w:cs="Times New Roman"/>
          <w:sz w:val="24"/>
          <w:szCs w:val="24"/>
        </w:rPr>
        <w:t xml:space="preserve">objects to the information sought in PESRM Set II, No. 14 arguing that it </w:t>
      </w:r>
      <w:r w:rsidR="008D3BD3" w:rsidRPr="000A5592">
        <w:rPr>
          <w:rFonts w:ascii="Times New Roman" w:eastAsia="Times New Roman" w:hAnsi="Times New Roman" w:cs="Times New Roman"/>
          <w:sz w:val="24"/>
          <w:szCs w:val="24"/>
        </w:rPr>
        <w:t xml:space="preserve">is not seeking to construct a new pipeline as a part of this proceeding.  </w:t>
      </w:r>
      <w:r w:rsidRPr="000A5592">
        <w:rPr>
          <w:rFonts w:ascii="Times New Roman" w:eastAsia="Times New Roman" w:hAnsi="Times New Roman" w:cs="Times New Roman"/>
          <w:sz w:val="24"/>
          <w:szCs w:val="24"/>
        </w:rPr>
        <w:t xml:space="preserve">According to Laurel, whether the Applicant </w:t>
      </w:r>
      <w:r w:rsidR="008D3BD3" w:rsidRPr="000A5592">
        <w:rPr>
          <w:rFonts w:ascii="Times New Roman" w:eastAsia="Times New Roman" w:hAnsi="Times New Roman" w:cs="Times New Roman"/>
          <w:sz w:val="24"/>
          <w:szCs w:val="24"/>
        </w:rPr>
        <w:t>considered this alternative business plan in addition to or in lieu of the proposed reversal of its system to Eldorado and points west is irrelevant to any of the material issues in this proceeding.  Answer ¶ 5.</w:t>
      </w:r>
    </w:p>
    <w:p w:rsidR="009A50FC" w:rsidRDefault="009A50FC" w:rsidP="00833816">
      <w:pPr>
        <w:tabs>
          <w:tab w:val="left" w:pos="-90"/>
        </w:tabs>
        <w:spacing w:after="0" w:line="360" w:lineRule="auto"/>
        <w:contextualSpacing/>
        <w:rPr>
          <w:rFonts w:ascii="Times New Roman" w:eastAsia="Times New Roman" w:hAnsi="Times New Roman" w:cs="Times New Roman"/>
          <w:sz w:val="24"/>
          <w:szCs w:val="24"/>
        </w:rPr>
      </w:pPr>
    </w:p>
    <w:p w:rsidR="000A5592" w:rsidRDefault="000A5592" w:rsidP="00833816">
      <w:pPr>
        <w:tabs>
          <w:tab w:val="left" w:pos="-90"/>
          <w:tab w:val="left" w:pos="180"/>
        </w:tabs>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considering the parties’ respective positions, I shall grant PESRM’s Motion to </w:t>
      </w:r>
      <w:proofErr w:type="gramStart"/>
      <w:r>
        <w:rPr>
          <w:rFonts w:ascii="Times New Roman" w:eastAsia="Times New Roman" w:hAnsi="Times New Roman" w:cs="Times New Roman"/>
          <w:sz w:val="24"/>
          <w:szCs w:val="24"/>
        </w:rPr>
        <w:t>Compel</w:t>
      </w:r>
      <w:proofErr w:type="gramEnd"/>
      <w:r>
        <w:rPr>
          <w:rFonts w:ascii="Times New Roman" w:eastAsia="Times New Roman" w:hAnsi="Times New Roman" w:cs="Times New Roman"/>
          <w:sz w:val="24"/>
          <w:szCs w:val="24"/>
        </w:rPr>
        <w:t xml:space="preserve"> a respons</w:t>
      </w:r>
      <w:r w:rsidR="00FA33CF">
        <w:rPr>
          <w:rFonts w:ascii="Times New Roman" w:eastAsia="Times New Roman" w:hAnsi="Times New Roman" w:cs="Times New Roman"/>
          <w:sz w:val="24"/>
          <w:szCs w:val="24"/>
        </w:rPr>
        <w:t>e to PESRM Set II,</w:t>
      </w:r>
      <w:r>
        <w:rPr>
          <w:rFonts w:ascii="Times New Roman" w:eastAsia="Times New Roman" w:hAnsi="Times New Roman" w:cs="Times New Roman"/>
          <w:sz w:val="24"/>
          <w:szCs w:val="24"/>
        </w:rPr>
        <w:t xml:space="preserve"> No. 14. I find that </w:t>
      </w:r>
      <w:r w:rsidR="00C52257">
        <w:rPr>
          <w:rFonts w:ascii="Times New Roman" w:eastAsia="Times New Roman" w:hAnsi="Times New Roman" w:cs="Times New Roman"/>
          <w:sz w:val="24"/>
          <w:szCs w:val="24"/>
        </w:rPr>
        <w:t xml:space="preserve">the discovery request seeks information </w:t>
      </w:r>
      <w:r w:rsidRPr="003F1F5D">
        <w:rPr>
          <w:rFonts w:ascii="Times New Roman" w:eastAsia="Times New Roman" w:hAnsi="Times New Roman" w:cs="Times New Roman"/>
          <w:sz w:val="24"/>
          <w:szCs w:val="24"/>
        </w:rPr>
        <w:t xml:space="preserve">which is </w:t>
      </w:r>
      <w:r w:rsidR="00C52257">
        <w:rPr>
          <w:rFonts w:ascii="Times New Roman" w:eastAsia="Times New Roman" w:hAnsi="Times New Roman" w:cs="Times New Roman"/>
          <w:sz w:val="24"/>
          <w:szCs w:val="24"/>
        </w:rPr>
        <w:t>“</w:t>
      </w:r>
      <w:r w:rsidRPr="003F1F5D">
        <w:rPr>
          <w:rFonts w:ascii="Times New Roman" w:eastAsia="Times New Roman" w:hAnsi="Times New Roman" w:cs="Times New Roman"/>
          <w:sz w:val="24"/>
          <w:szCs w:val="24"/>
        </w:rPr>
        <w:t xml:space="preserve">relevant to the subject matter </w:t>
      </w:r>
      <w:r w:rsidR="00C52257">
        <w:rPr>
          <w:rFonts w:ascii="Times New Roman" w:eastAsia="Times New Roman" w:hAnsi="Times New Roman" w:cs="Times New Roman"/>
          <w:sz w:val="24"/>
          <w:szCs w:val="24"/>
        </w:rPr>
        <w:t xml:space="preserve">[] </w:t>
      </w:r>
      <w:r w:rsidRPr="003F1F5D">
        <w:rPr>
          <w:rFonts w:ascii="Times New Roman" w:eastAsia="Times New Roman" w:hAnsi="Times New Roman" w:cs="Times New Roman"/>
          <w:sz w:val="24"/>
          <w:szCs w:val="24"/>
        </w:rPr>
        <w:t>involved</w:t>
      </w:r>
      <w:r w:rsidR="00C52257">
        <w:rPr>
          <w:rFonts w:ascii="Times New Roman" w:eastAsia="Times New Roman" w:hAnsi="Times New Roman" w:cs="Times New Roman"/>
          <w:sz w:val="24"/>
          <w:szCs w:val="24"/>
        </w:rPr>
        <w:t xml:space="preserve"> in the pending action, as …</w:t>
      </w:r>
      <w:r w:rsidRPr="003F1F5D">
        <w:rPr>
          <w:rFonts w:ascii="Times New Roman" w:eastAsia="Times New Roman" w:hAnsi="Times New Roman" w:cs="Times New Roman"/>
          <w:sz w:val="24"/>
          <w:szCs w:val="24"/>
        </w:rPr>
        <w:t>it relates to the claim or defense of the party seeking discovery</w:t>
      </w:r>
      <w:r w:rsidR="00C52257">
        <w:rPr>
          <w:rFonts w:ascii="Times New Roman" w:eastAsia="Times New Roman" w:hAnsi="Times New Roman" w:cs="Times New Roman"/>
          <w:sz w:val="24"/>
          <w:szCs w:val="24"/>
        </w:rPr>
        <w:t>….”</w:t>
      </w:r>
      <w:r w:rsidR="001F37F9" w:rsidRPr="001F37F9">
        <w:t xml:space="preserve"> </w:t>
      </w:r>
      <w:r w:rsidR="001F37F9">
        <w:rPr>
          <w:rFonts w:ascii="Times New Roman" w:eastAsia="Times New Roman" w:hAnsi="Times New Roman" w:cs="Times New Roman"/>
          <w:sz w:val="24"/>
          <w:szCs w:val="24"/>
        </w:rPr>
        <w:t xml:space="preserve">52 </w:t>
      </w:r>
      <w:r w:rsidR="001F37F9" w:rsidRPr="001F37F9">
        <w:rPr>
          <w:rFonts w:ascii="Times New Roman" w:eastAsia="Times New Roman" w:hAnsi="Times New Roman" w:cs="Times New Roman"/>
          <w:sz w:val="24"/>
          <w:szCs w:val="24"/>
        </w:rPr>
        <w:t>Pa. Code § 5.321(c).</w:t>
      </w:r>
    </w:p>
    <w:p w:rsidR="000A5592" w:rsidRDefault="000A5592" w:rsidP="00833816">
      <w:pPr>
        <w:tabs>
          <w:tab w:val="left" w:pos="-90"/>
        </w:tabs>
        <w:spacing w:after="0" w:line="360" w:lineRule="auto"/>
        <w:contextualSpacing/>
        <w:rPr>
          <w:rFonts w:ascii="Times New Roman" w:eastAsia="Times New Roman" w:hAnsi="Times New Roman" w:cs="Times New Roman"/>
          <w:sz w:val="24"/>
          <w:szCs w:val="24"/>
        </w:rPr>
      </w:pPr>
    </w:p>
    <w:p w:rsidR="000A5592" w:rsidRDefault="00D42910" w:rsidP="00D42910">
      <w:pPr>
        <w:pStyle w:val="ListNumber"/>
        <w:numPr>
          <w:ilvl w:val="0"/>
          <w:numId w:val="0"/>
        </w:numPr>
        <w:spacing w:after="0" w:line="360" w:lineRule="auto"/>
        <w:ind w:firstLine="1440"/>
      </w:pPr>
      <w:r w:rsidRPr="00D42910">
        <w:rPr>
          <w:b/>
        </w:rPr>
        <w:t>PESRM Set II</w:t>
      </w:r>
      <w:r>
        <w:rPr>
          <w:b/>
        </w:rPr>
        <w:t>I</w:t>
      </w:r>
      <w:r w:rsidRPr="00D42910">
        <w:rPr>
          <w:b/>
        </w:rPr>
        <w:t>,</w:t>
      </w:r>
      <w:r>
        <w:rPr>
          <w:b/>
        </w:rPr>
        <w:t xml:space="preserve"> No. 2</w:t>
      </w:r>
      <w:r w:rsidRPr="009010D0">
        <w:t xml:space="preserve"> provides as follows:</w:t>
      </w:r>
    </w:p>
    <w:p w:rsidR="00D42910" w:rsidRPr="009A50FC" w:rsidRDefault="00D42910" w:rsidP="00D42910">
      <w:pPr>
        <w:pStyle w:val="ListNumber"/>
        <w:numPr>
          <w:ilvl w:val="0"/>
          <w:numId w:val="0"/>
        </w:numPr>
        <w:spacing w:after="0" w:line="360" w:lineRule="auto"/>
        <w:ind w:firstLine="1440"/>
      </w:pPr>
    </w:p>
    <w:p w:rsidR="009A50FC" w:rsidRPr="009A50FC" w:rsidRDefault="009A50FC" w:rsidP="00D42910">
      <w:pPr>
        <w:spacing w:after="0" w:line="240" w:lineRule="auto"/>
        <w:ind w:left="1440" w:right="1440"/>
        <w:rPr>
          <w:rFonts w:ascii="Times New Roman" w:eastAsia="Times New Roman" w:hAnsi="Times New Roman" w:cs="Times New Roman"/>
          <w:sz w:val="24"/>
          <w:szCs w:val="24"/>
        </w:rPr>
      </w:pPr>
      <w:r w:rsidRPr="009A50FC">
        <w:rPr>
          <w:rFonts w:ascii="Times New Roman" w:eastAsia="Times New Roman" w:hAnsi="Times New Roman" w:cs="Times New Roman"/>
          <w:sz w:val="24"/>
          <w:szCs w:val="24"/>
        </w:rPr>
        <w:t>Explain in detail how Laurel and Buckeye calculates the profitability of their terminal assets, specifically those connected to the Laurel pipeline.  Explain and provide all Documents in support of or relating to your Answer</w:t>
      </w:r>
      <w:r w:rsidR="000C3186">
        <w:rPr>
          <w:rFonts w:ascii="Times New Roman" w:eastAsia="Times New Roman" w:hAnsi="Times New Roman" w:cs="Times New Roman"/>
          <w:sz w:val="24"/>
          <w:szCs w:val="24"/>
        </w:rPr>
        <w:t>.</w:t>
      </w:r>
    </w:p>
    <w:p w:rsidR="00C14ABC" w:rsidRDefault="00C14ABC" w:rsidP="00D42910">
      <w:pPr>
        <w:spacing w:after="0" w:line="360" w:lineRule="auto"/>
        <w:ind w:firstLine="1354"/>
        <w:rPr>
          <w:rFonts w:ascii="Times New Roman" w:hAnsi="Times New Roman" w:cs="Times New Roman"/>
          <w:sz w:val="24"/>
          <w:szCs w:val="24"/>
        </w:rPr>
      </w:pPr>
    </w:p>
    <w:p w:rsidR="00C52257" w:rsidRPr="00C14ABC" w:rsidRDefault="00C52257" w:rsidP="00D42910">
      <w:pPr>
        <w:spacing w:after="0" w:line="360" w:lineRule="auto"/>
        <w:ind w:firstLine="1354"/>
        <w:rPr>
          <w:rFonts w:ascii="Times New Roman" w:hAnsi="Times New Roman" w:cs="Times New Roman"/>
          <w:sz w:val="24"/>
          <w:szCs w:val="24"/>
        </w:rPr>
      </w:pPr>
      <w:r w:rsidRPr="00C14ABC">
        <w:rPr>
          <w:rFonts w:ascii="Times New Roman" w:hAnsi="Times New Roman" w:cs="Times New Roman"/>
          <w:sz w:val="24"/>
          <w:szCs w:val="24"/>
        </w:rPr>
        <w:t xml:space="preserve">In its Motion to Compel, </w:t>
      </w:r>
      <w:r w:rsidR="001F37F9" w:rsidRPr="00C14ABC">
        <w:rPr>
          <w:rFonts w:ascii="Times New Roman" w:hAnsi="Times New Roman" w:cs="Times New Roman"/>
          <w:sz w:val="24"/>
          <w:szCs w:val="24"/>
        </w:rPr>
        <w:t>PESRM defends this discovery request by arguing that</w:t>
      </w:r>
      <w:r w:rsidR="00C14ABC" w:rsidRPr="00C14ABC">
        <w:rPr>
          <w:rFonts w:ascii="Times New Roman" w:hAnsi="Times New Roman" w:cs="Times New Roman"/>
          <w:sz w:val="24"/>
          <w:szCs w:val="24"/>
        </w:rPr>
        <w:t xml:space="preserve"> it inquires </w:t>
      </w:r>
      <w:r w:rsidR="00FA33CF" w:rsidRPr="00C14ABC">
        <w:rPr>
          <w:rFonts w:ascii="Times New Roman" w:hAnsi="Times New Roman" w:cs="Times New Roman"/>
          <w:sz w:val="24"/>
          <w:szCs w:val="24"/>
        </w:rPr>
        <w:t xml:space="preserve">properly </w:t>
      </w:r>
      <w:r w:rsidR="00C14ABC" w:rsidRPr="00C14ABC">
        <w:rPr>
          <w:rFonts w:ascii="Times New Roman" w:hAnsi="Times New Roman" w:cs="Times New Roman"/>
          <w:sz w:val="24"/>
          <w:szCs w:val="24"/>
        </w:rPr>
        <w:t xml:space="preserve">into whether the existing operation of the </w:t>
      </w:r>
      <w:r w:rsidR="00C14ABC" w:rsidRPr="00572706">
        <w:rPr>
          <w:rFonts w:ascii="Times New Roman" w:hAnsi="Times New Roman" w:cs="Times New Roman"/>
          <w:sz w:val="24"/>
          <w:szCs w:val="24"/>
          <w:u w:val="single"/>
        </w:rPr>
        <w:t>Laurel pipeline from east to west (i.e., from Altoona to Pittsburgh)</w:t>
      </w:r>
      <w:r w:rsidR="00C14ABC" w:rsidRPr="00C14ABC">
        <w:rPr>
          <w:rFonts w:ascii="Times New Roman" w:hAnsi="Times New Roman" w:cs="Times New Roman"/>
          <w:sz w:val="24"/>
          <w:szCs w:val="24"/>
        </w:rPr>
        <w:t xml:space="preserve"> is financially robust for Laurel in order to determine if there is any economic or financial justification for abandoning the current westerly flow along the Laurel pipeline. Motion to Compel ¶</w:t>
      </w:r>
      <w:r w:rsidR="00572706">
        <w:rPr>
          <w:rFonts w:ascii="Times New Roman" w:hAnsi="Times New Roman" w:cs="Times New Roman"/>
          <w:sz w:val="24"/>
          <w:szCs w:val="24"/>
        </w:rPr>
        <w:t xml:space="preserve"> 9 (emphasis added).</w:t>
      </w:r>
      <w:r w:rsidR="00C14ABC" w:rsidRPr="00C14ABC">
        <w:rPr>
          <w:rFonts w:ascii="Times New Roman" w:hAnsi="Times New Roman" w:cs="Times New Roman"/>
          <w:sz w:val="24"/>
          <w:szCs w:val="24"/>
        </w:rPr>
        <w:t xml:space="preserve">  In addition, PESRM argues that</w:t>
      </w:r>
      <w:r w:rsidR="001F37F9" w:rsidRPr="00C14ABC">
        <w:rPr>
          <w:rFonts w:ascii="Times New Roman" w:hAnsi="Times New Roman" w:cs="Times New Roman"/>
          <w:sz w:val="24"/>
          <w:szCs w:val="24"/>
        </w:rPr>
        <w:t xml:space="preserve"> “</w:t>
      </w:r>
      <w:r w:rsidRPr="00C14ABC">
        <w:rPr>
          <w:rFonts w:ascii="Times New Roman" w:hAnsi="Times New Roman" w:cs="Times New Roman"/>
          <w:sz w:val="24"/>
          <w:szCs w:val="24"/>
          <w:u w:val="single"/>
        </w:rPr>
        <w:t xml:space="preserve">Laurel’s </w:t>
      </w:r>
      <w:r w:rsidRPr="00C14ABC">
        <w:rPr>
          <w:rFonts w:ascii="Times New Roman" w:hAnsi="Times New Roman" w:cs="Times New Roman"/>
          <w:sz w:val="24"/>
          <w:szCs w:val="24"/>
        </w:rPr>
        <w:t xml:space="preserve">financial condition in connection with the Laurel pipeline is directly relevant to the service </w:t>
      </w:r>
      <w:r w:rsidRPr="00C14ABC">
        <w:rPr>
          <w:rFonts w:ascii="Times New Roman" w:hAnsi="Times New Roman" w:cs="Times New Roman"/>
          <w:sz w:val="24"/>
          <w:szCs w:val="24"/>
        </w:rPr>
        <w:lastRenderedPageBreak/>
        <w:t>abandonment it is proposing in this proceeding.</w:t>
      </w:r>
      <w:r w:rsidR="001F37F9" w:rsidRPr="00C14ABC">
        <w:rPr>
          <w:rFonts w:ascii="Times New Roman" w:hAnsi="Times New Roman" w:cs="Times New Roman"/>
          <w:sz w:val="24"/>
          <w:szCs w:val="24"/>
        </w:rPr>
        <w:t>”  Motion to Compel ¶ 14 (emphasis added).</w:t>
      </w:r>
      <w:r w:rsidRPr="00C14ABC">
        <w:rPr>
          <w:rFonts w:ascii="Times New Roman" w:hAnsi="Times New Roman" w:cs="Times New Roman"/>
          <w:sz w:val="24"/>
          <w:szCs w:val="24"/>
        </w:rPr>
        <w:t xml:space="preserve">  </w:t>
      </w:r>
      <w:r w:rsidR="001F37F9" w:rsidRPr="00C14ABC">
        <w:rPr>
          <w:rFonts w:ascii="Times New Roman" w:hAnsi="Times New Roman" w:cs="Times New Roman"/>
          <w:sz w:val="24"/>
          <w:szCs w:val="24"/>
        </w:rPr>
        <w:t>PESRM explains that u</w:t>
      </w:r>
      <w:r w:rsidRPr="00C14ABC">
        <w:rPr>
          <w:rFonts w:ascii="Times New Roman" w:hAnsi="Times New Roman" w:cs="Times New Roman"/>
          <w:sz w:val="24"/>
          <w:szCs w:val="24"/>
        </w:rPr>
        <w:t>nder existing law, the Commission considers the following factors in determining if a proposed abandonment of service and facilities by a jurisdictional utility is in the public interest: 1) the extent of the loss to the utility; 2) the prospects of the system being used in the future; 3) the balancing of the utility’s loss with the hardship on the public; and 4) the availability of alternate service.</w:t>
      </w:r>
      <w:r w:rsidRPr="001F37F9">
        <w:rPr>
          <w:rStyle w:val="FootnoteReference"/>
          <w:rFonts w:ascii="Times New Roman" w:hAnsi="Times New Roman" w:cs="Times New Roman"/>
          <w:sz w:val="24"/>
          <w:szCs w:val="24"/>
        </w:rPr>
        <w:footnoteReference w:id="1"/>
      </w:r>
      <w:r w:rsidRPr="00C14ABC">
        <w:rPr>
          <w:rFonts w:ascii="Times New Roman" w:hAnsi="Times New Roman" w:cs="Times New Roman"/>
          <w:sz w:val="24"/>
          <w:szCs w:val="24"/>
        </w:rPr>
        <w:t xml:space="preserve">  In this standard, the “loss to the utility” is the negative financial impact on the utility from the abandonment request being denied.  The “balancing” role played by the Commission is its weighing of the relative harm to the public (including PESRM) versus the utility if the abandonment is permitted.  PESRM </w:t>
      </w:r>
      <w:r w:rsidR="001F37F9" w:rsidRPr="00C14ABC">
        <w:rPr>
          <w:rFonts w:ascii="Times New Roman" w:hAnsi="Times New Roman" w:cs="Times New Roman"/>
          <w:sz w:val="24"/>
          <w:szCs w:val="24"/>
        </w:rPr>
        <w:t xml:space="preserve">maintains that it is </w:t>
      </w:r>
      <w:r w:rsidRPr="00C14ABC">
        <w:rPr>
          <w:rFonts w:ascii="Times New Roman" w:hAnsi="Times New Roman" w:cs="Times New Roman"/>
          <w:sz w:val="24"/>
          <w:szCs w:val="24"/>
        </w:rPr>
        <w:t>entitled to conduct discovery into the potential financial impacts of the current operations of the Laurel pipeline and related facilities in support of the legal standard relating to the “loss to the utility” in connection with the service and facili</w:t>
      </w:r>
      <w:r w:rsidR="001F37F9" w:rsidRPr="00C14ABC">
        <w:rPr>
          <w:rFonts w:ascii="Times New Roman" w:hAnsi="Times New Roman" w:cs="Times New Roman"/>
          <w:sz w:val="24"/>
          <w:szCs w:val="24"/>
        </w:rPr>
        <w:t>ties it is proposing to abandon, and that</w:t>
      </w:r>
      <w:r w:rsidRPr="00C14ABC">
        <w:rPr>
          <w:rFonts w:ascii="Times New Roman" w:hAnsi="Times New Roman" w:cs="Times New Roman"/>
          <w:sz w:val="24"/>
          <w:szCs w:val="24"/>
        </w:rPr>
        <w:t xml:space="preserve"> PESRM Set III, No. 2 goes directly to the issue of the profitability of Laurel’s current operations.</w:t>
      </w:r>
      <w:r w:rsidR="001F37F9" w:rsidRPr="00C14ABC">
        <w:rPr>
          <w:rFonts w:ascii="Times New Roman" w:hAnsi="Times New Roman" w:cs="Times New Roman"/>
          <w:sz w:val="24"/>
          <w:szCs w:val="24"/>
        </w:rPr>
        <w:t xml:space="preserve"> </w:t>
      </w:r>
      <w:proofErr w:type="gramStart"/>
      <w:r w:rsidR="001F37F9" w:rsidRPr="00C14ABC">
        <w:rPr>
          <w:rFonts w:ascii="Times New Roman" w:hAnsi="Times New Roman" w:cs="Times New Roman"/>
          <w:sz w:val="24"/>
          <w:szCs w:val="24"/>
        </w:rPr>
        <w:t>Motion to Compel ¶ 14</w:t>
      </w:r>
      <w:r w:rsidR="00C14ABC">
        <w:rPr>
          <w:rFonts w:ascii="Times New Roman" w:hAnsi="Times New Roman" w:cs="Times New Roman"/>
          <w:sz w:val="24"/>
          <w:szCs w:val="24"/>
        </w:rPr>
        <w:t>.</w:t>
      </w:r>
      <w:proofErr w:type="gramEnd"/>
    </w:p>
    <w:p w:rsidR="00833816" w:rsidRDefault="00833816" w:rsidP="00D42910">
      <w:pPr>
        <w:pStyle w:val="ListNumber"/>
        <w:numPr>
          <w:ilvl w:val="0"/>
          <w:numId w:val="0"/>
        </w:numPr>
        <w:tabs>
          <w:tab w:val="num" w:pos="1440"/>
        </w:tabs>
        <w:spacing w:after="0" w:line="360" w:lineRule="auto"/>
        <w:ind w:firstLine="1440"/>
        <w:contextualSpacing/>
        <w:jc w:val="left"/>
        <w:rPr>
          <w:rFonts w:cs="Times New Roman"/>
        </w:rPr>
      </w:pPr>
    </w:p>
    <w:p w:rsidR="00C14ABC" w:rsidRDefault="00C14ABC" w:rsidP="00D42910">
      <w:pPr>
        <w:pStyle w:val="ListNumber"/>
        <w:numPr>
          <w:ilvl w:val="0"/>
          <w:numId w:val="0"/>
        </w:numPr>
        <w:tabs>
          <w:tab w:val="num" w:pos="1440"/>
        </w:tabs>
        <w:spacing w:after="0" w:line="360" w:lineRule="auto"/>
        <w:ind w:firstLine="1440"/>
        <w:contextualSpacing/>
        <w:jc w:val="left"/>
        <w:rPr>
          <w:rFonts w:eastAsia="Times New Roman" w:cs="Times New Roman"/>
        </w:rPr>
      </w:pPr>
      <w:r w:rsidRPr="00C14ABC">
        <w:rPr>
          <w:rFonts w:cs="Times New Roman"/>
        </w:rPr>
        <w:t xml:space="preserve">In its Answer, Laurel avers that </w:t>
      </w:r>
      <w:r w:rsidRPr="00C14ABC">
        <w:rPr>
          <w:rFonts w:eastAsia="Times New Roman" w:cs="Times New Roman"/>
        </w:rPr>
        <w:t>PESRM’s Motion</w:t>
      </w:r>
      <w:r>
        <w:rPr>
          <w:rFonts w:eastAsia="Times New Roman" w:cs="Times New Roman"/>
        </w:rPr>
        <w:t xml:space="preserve"> to Compel</w:t>
      </w:r>
      <w:r w:rsidRPr="00C14ABC">
        <w:rPr>
          <w:rFonts w:eastAsia="Times New Roman" w:cs="Times New Roman"/>
        </w:rPr>
        <w:t xml:space="preserve"> misrepresents Laurel’s objection</w:t>
      </w:r>
      <w:r>
        <w:rPr>
          <w:rStyle w:val="FootnoteReference"/>
          <w:rFonts w:eastAsia="Times New Roman" w:cs="Times New Roman"/>
        </w:rPr>
        <w:footnoteReference w:id="2"/>
      </w:r>
      <w:r w:rsidRPr="00C14ABC">
        <w:rPr>
          <w:rFonts w:eastAsia="Times New Roman" w:cs="Times New Roman"/>
        </w:rPr>
        <w:t xml:space="preserve"> to PESRM Set III, No. 2, which sought information related to the profitability of Buckeye’s terminal assets.  </w:t>
      </w:r>
      <w:r>
        <w:rPr>
          <w:rFonts w:eastAsia="Times New Roman" w:cs="Times New Roman"/>
        </w:rPr>
        <w:t xml:space="preserve">Answer ¶ 14.  </w:t>
      </w:r>
      <w:r w:rsidRPr="00C14ABC">
        <w:rPr>
          <w:rFonts w:eastAsia="Times New Roman" w:cs="Times New Roman"/>
        </w:rPr>
        <w:t xml:space="preserve">Laurel specifically objected to this interrogatory because “[t]o the extent that this interrogatory seeks information related to </w:t>
      </w:r>
      <w:r w:rsidRPr="00C14ABC">
        <w:rPr>
          <w:rFonts w:eastAsia="Times New Roman" w:cs="Times New Roman"/>
          <w:u w:val="single"/>
        </w:rPr>
        <w:t>Buckeye’s calculations</w:t>
      </w:r>
      <w:r w:rsidRPr="00C14ABC">
        <w:rPr>
          <w:rFonts w:eastAsia="Times New Roman" w:cs="Times New Roman"/>
        </w:rPr>
        <w:t xml:space="preserve"> of profitability for </w:t>
      </w:r>
      <w:r w:rsidRPr="00C14ABC">
        <w:rPr>
          <w:rFonts w:eastAsia="Times New Roman" w:cs="Times New Roman"/>
          <w:u w:val="single"/>
        </w:rPr>
        <w:t>Buckeye’s terminal assets</w:t>
      </w:r>
      <w:r w:rsidRPr="00C14ABC">
        <w:rPr>
          <w:rFonts w:eastAsia="Times New Roman" w:cs="Times New Roman"/>
        </w:rPr>
        <w:t xml:space="preserve">, the information sought is irrelevant, immaterial, and not likely to lead to the discovery of admissible evidence.”  </w:t>
      </w:r>
      <w:r>
        <w:rPr>
          <w:rFonts w:eastAsia="Times New Roman" w:cs="Times New Roman"/>
        </w:rPr>
        <w:t>Answer ¶ 14</w:t>
      </w:r>
      <w:r w:rsidRPr="00C14ABC">
        <w:rPr>
          <w:rFonts w:eastAsia="Times New Roman" w:cs="Times New Roman"/>
        </w:rPr>
        <w:t xml:space="preserve"> (emphasis in original).  </w:t>
      </w:r>
      <w:r>
        <w:rPr>
          <w:rFonts w:eastAsia="Times New Roman" w:cs="Times New Roman"/>
        </w:rPr>
        <w:t xml:space="preserve">Laurel explained that </w:t>
      </w:r>
      <w:r w:rsidRPr="00C14ABC">
        <w:rPr>
          <w:rFonts w:eastAsia="Times New Roman" w:cs="Times New Roman"/>
        </w:rPr>
        <w:t xml:space="preserve">Buckeye is an interstate petroleum products pipeline, whose rates, services, and facilities are not subject to the jurisdiction of the Commission.  Moreover, </w:t>
      </w:r>
      <w:r>
        <w:rPr>
          <w:rFonts w:eastAsia="Times New Roman" w:cs="Times New Roman"/>
        </w:rPr>
        <w:t xml:space="preserve">Laurel argued that, </w:t>
      </w:r>
      <w:r w:rsidRPr="00C14ABC">
        <w:rPr>
          <w:rFonts w:eastAsia="Times New Roman" w:cs="Times New Roman"/>
        </w:rPr>
        <w:t xml:space="preserve">to the extent that authorization for Laurel’s proposal to change the direction of flow over certain Laurel facilities is required, Laurel’s, </w:t>
      </w:r>
      <w:r w:rsidRPr="00C14ABC">
        <w:rPr>
          <w:rFonts w:eastAsia="Times New Roman" w:cs="Times New Roman"/>
          <w:i/>
          <w:u w:val="single"/>
        </w:rPr>
        <w:t>and not Buckeye’s</w:t>
      </w:r>
      <w:r w:rsidRPr="00C14ABC">
        <w:rPr>
          <w:rFonts w:eastAsia="Times New Roman" w:cs="Times New Roman"/>
        </w:rPr>
        <w:t xml:space="preserve">, profitability would be implicated by the Commission’s standard described in paragraph 14 of PESRM’s Motion.  Regardless of whether certain Buckeye assets are connected to the Laurel pipeline system, the financial and cost information related to Buckeye’s assets are </w:t>
      </w:r>
      <w:r w:rsidRPr="00C14ABC">
        <w:rPr>
          <w:rFonts w:eastAsia="Times New Roman" w:cs="Times New Roman"/>
        </w:rPr>
        <w:lastRenderedPageBreak/>
        <w:t xml:space="preserve">not related to a relevant issue in this proceeding, because Buckeye is neither the applicant in this proceeding nor a PUC-jurisdictional pipeline. </w:t>
      </w:r>
      <w:r>
        <w:rPr>
          <w:rFonts w:eastAsia="Times New Roman" w:cs="Times New Roman"/>
        </w:rPr>
        <w:t>Answer ¶ 14.</w:t>
      </w:r>
    </w:p>
    <w:p w:rsidR="00833816" w:rsidRDefault="00833816" w:rsidP="00833816">
      <w:pPr>
        <w:pStyle w:val="ListNumber"/>
        <w:numPr>
          <w:ilvl w:val="0"/>
          <w:numId w:val="0"/>
        </w:numPr>
        <w:tabs>
          <w:tab w:val="num" w:pos="1440"/>
        </w:tabs>
        <w:spacing w:after="0" w:line="360" w:lineRule="auto"/>
        <w:ind w:firstLine="1440"/>
        <w:contextualSpacing/>
        <w:jc w:val="left"/>
        <w:rPr>
          <w:rFonts w:eastAsia="Times New Roman" w:cs="Times New Roman"/>
        </w:rPr>
      </w:pPr>
    </w:p>
    <w:p w:rsidR="00C14ABC" w:rsidRDefault="00572706" w:rsidP="00833816">
      <w:pPr>
        <w:pStyle w:val="ListNumber"/>
        <w:numPr>
          <w:ilvl w:val="0"/>
          <w:numId w:val="0"/>
        </w:numPr>
        <w:tabs>
          <w:tab w:val="num" w:pos="1440"/>
        </w:tabs>
        <w:spacing w:after="0" w:line="360" w:lineRule="auto"/>
        <w:ind w:firstLine="1440"/>
        <w:contextualSpacing/>
        <w:jc w:val="left"/>
        <w:rPr>
          <w:rFonts w:eastAsia="Times New Roman" w:cs="Times New Roman"/>
        </w:rPr>
      </w:pPr>
      <w:r>
        <w:rPr>
          <w:rFonts w:eastAsia="Times New Roman" w:cs="Times New Roman"/>
        </w:rPr>
        <w:t xml:space="preserve">Interestingly, PESRM’s </w:t>
      </w:r>
      <w:r w:rsidR="00C14ABC">
        <w:rPr>
          <w:rFonts w:eastAsia="Times New Roman" w:cs="Times New Roman"/>
        </w:rPr>
        <w:t xml:space="preserve">Motion to Compel does not </w:t>
      </w:r>
      <w:r>
        <w:rPr>
          <w:rFonts w:eastAsia="Times New Roman" w:cs="Times New Roman"/>
        </w:rPr>
        <w:t xml:space="preserve">address its discovery request regarding </w:t>
      </w:r>
      <w:r w:rsidRPr="00C14ABC">
        <w:rPr>
          <w:rFonts w:eastAsia="Times New Roman" w:cs="Times New Roman"/>
          <w:u w:val="single"/>
        </w:rPr>
        <w:t>Buckeye’s calculations</w:t>
      </w:r>
      <w:r w:rsidRPr="00C14ABC">
        <w:rPr>
          <w:rFonts w:eastAsia="Times New Roman" w:cs="Times New Roman"/>
        </w:rPr>
        <w:t xml:space="preserve"> of profitability for </w:t>
      </w:r>
      <w:r w:rsidRPr="00C14ABC">
        <w:rPr>
          <w:rFonts w:eastAsia="Times New Roman" w:cs="Times New Roman"/>
          <w:u w:val="single"/>
        </w:rPr>
        <w:t>Buckeye’s terminal assets</w:t>
      </w:r>
      <w:r w:rsidRPr="00572706">
        <w:rPr>
          <w:rFonts w:eastAsia="Times New Roman" w:cs="Times New Roman"/>
        </w:rPr>
        <w:t xml:space="preserve">. </w:t>
      </w:r>
      <w:r>
        <w:rPr>
          <w:rFonts w:eastAsia="Times New Roman" w:cs="Times New Roman"/>
        </w:rPr>
        <w:t xml:space="preserve"> </w:t>
      </w:r>
      <w:r w:rsidRPr="00572706">
        <w:rPr>
          <w:rFonts w:eastAsia="Times New Roman" w:cs="Times New Roman"/>
        </w:rPr>
        <w:t>In fact</w:t>
      </w:r>
      <w:r>
        <w:rPr>
          <w:rFonts w:eastAsia="Times New Roman" w:cs="Times New Roman"/>
        </w:rPr>
        <w:t>,</w:t>
      </w:r>
      <w:r w:rsidRPr="00572706">
        <w:rPr>
          <w:rFonts w:eastAsia="Times New Roman" w:cs="Times New Roman"/>
        </w:rPr>
        <w:t xml:space="preserve"> Buckeye is not menti</w:t>
      </w:r>
      <w:r>
        <w:rPr>
          <w:rFonts w:eastAsia="Times New Roman" w:cs="Times New Roman"/>
        </w:rPr>
        <w:t>oned at all in the entire seven-</w:t>
      </w:r>
      <w:r w:rsidRPr="00572706">
        <w:rPr>
          <w:rFonts w:eastAsia="Times New Roman" w:cs="Times New Roman"/>
        </w:rPr>
        <w:t>page document, except in the case caption and the language of PESRM Set III, No. 2.</w:t>
      </w:r>
      <w:r>
        <w:rPr>
          <w:rFonts w:eastAsia="Times New Roman" w:cs="Times New Roman"/>
        </w:rPr>
        <w:t xml:space="preserve">  Also, Laurel does not appear to object to </w:t>
      </w:r>
      <w:r w:rsidRPr="00C14ABC">
        <w:rPr>
          <w:rFonts w:eastAsia="Times New Roman" w:cs="Times New Roman"/>
        </w:rPr>
        <w:t>PESRM Set III, No. 2</w:t>
      </w:r>
      <w:r w:rsidR="00833816">
        <w:rPr>
          <w:rFonts w:eastAsia="Times New Roman" w:cs="Times New Roman"/>
        </w:rPr>
        <w:t xml:space="preserve"> to the extent it seeks information regarding Laurel’s calculation of profitability for Laurel’s terminal assets connected to Laurel pipeline.  In view, of the above, I shall grant, in part, and deny, in part, PESRM’s Motion to </w:t>
      </w:r>
      <w:proofErr w:type="gramStart"/>
      <w:r w:rsidR="00833816">
        <w:rPr>
          <w:rFonts w:eastAsia="Times New Roman" w:cs="Times New Roman"/>
        </w:rPr>
        <w:t>Compel</w:t>
      </w:r>
      <w:proofErr w:type="gramEnd"/>
      <w:r w:rsidR="00833816">
        <w:rPr>
          <w:rFonts w:eastAsia="Times New Roman" w:cs="Times New Roman"/>
        </w:rPr>
        <w:t xml:space="preserve"> a response to </w:t>
      </w:r>
      <w:r w:rsidR="00833816" w:rsidRPr="00572706">
        <w:rPr>
          <w:rFonts w:eastAsia="Times New Roman" w:cs="Times New Roman"/>
        </w:rPr>
        <w:t>PESRM Set III, No. 2.</w:t>
      </w:r>
      <w:r w:rsidR="00833816">
        <w:rPr>
          <w:rFonts w:eastAsia="Times New Roman" w:cs="Times New Roman"/>
        </w:rPr>
        <w:t xml:space="preserve">  PESRM’s Motion to Compel shall be granted with regard to Laurel’s calculation of profitability for Laurel’s terminal assets connected to Laurel pipeline, and shall be denied with regard to </w:t>
      </w:r>
      <w:r w:rsidR="00833816" w:rsidRPr="00833816">
        <w:rPr>
          <w:rFonts w:eastAsia="Times New Roman" w:cs="Times New Roman"/>
        </w:rPr>
        <w:t>Buckeye’s calculations of profitability for Buckeye’s terminal assets</w:t>
      </w:r>
      <w:r w:rsidR="00833816">
        <w:rPr>
          <w:rFonts w:eastAsia="Times New Roman" w:cs="Times New Roman"/>
        </w:rPr>
        <w:t xml:space="preserve">.  I agree with Laurel that </w:t>
      </w:r>
      <w:r w:rsidR="00833816" w:rsidRPr="00C14ABC">
        <w:rPr>
          <w:rFonts w:eastAsia="Times New Roman" w:cs="Times New Roman"/>
        </w:rPr>
        <w:t xml:space="preserve">the financial and cost information </w:t>
      </w:r>
      <w:r w:rsidR="00833816">
        <w:rPr>
          <w:rFonts w:eastAsia="Times New Roman" w:cs="Times New Roman"/>
        </w:rPr>
        <w:t xml:space="preserve">on </w:t>
      </w:r>
      <w:r w:rsidR="00833816" w:rsidRPr="00C14ABC">
        <w:rPr>
          <w:rFonts w:eastAsia="Times New Roman" w:cs="Times New Roman"/>
        </w:rPr>
        <w:t>Bucke</w:t>
      </w:r>
      <w:r w:rsidR="00833816">
        <w:rPr>
          <w:rFonts w:eastAsia="Times New Roman" w:cs="Times New Roman"/>
        </w:rPr>
        <w:t xml:space="preserve">ye’s assets are not related to </w:t>
      </w:r>
      <w:r w:rsidR="00833816" w:rsidRPr="00C14ABC">
        <w:rPr>
          <w:rFonts w:eastAsia="Times New Roman" w:cs="Times New Roman"/>
        </w:rPr>
        <w:t>relevant issue</w:t>
      </w:r>
      <w:r w:rsidR="00833816">
        <w:rPr>
          <w:rFonts w:eastAsia="Times New Roman" w:cs="Times New Roman"/>
        </w:rPr>
        <w:t>s</w:t>
      </w:r>
      <w:r w:rsidR="00833816" w:rsidRPr="00C14ABC">
        <w:rPr>
          <w:rFonts w:eastAsia="Times New Roman" w:cs="Times New Roman"/>
        </w:rPr>
        <w:t xml:space="preserve"> in this proceeding</w:t>
      </w:r>
      <w:r w:rsidR="00833816">
        <w:rPr>
          <w:rFonts w:eastAsia="Times New Roman" w:cs="Times New Roman"/>
        </w:rPr>
        <w:t>.</w:t>
      </w:r>
    </w:p>
    <w:p w:rsidR="004F3CB1" w:rsidRDefault="004F3CB1" w:rsidP="00833816">
      <w:pPr>
        <w:pStyle w:val="ListNumber"/>
        <w:numPr>
          <w:ilvl w:val="0"/>
          <w:numId w:val="0"/>
        </w:numPr>
        <w:tabs>
          <w:tab w:val="num" w:pos="1440"/>
        </w:tabs>
        <w:spacing w:after="0" w:line="360" w:lineRule="auto"/>
        <w:ind w:firstLine="1440"/>
        <w:contextualSpacing/>
        <w:jc w:val="left"/>
        <w:rPr>
          <w:rFonts w:eastAsia="Times New Roman" w:cs="Times New Roman"/>
        </w:rPr>
      </w:pPr>
    </w:p>
    <w:p w:rsidR="004F3CB1" w:rsidRDefault="004F3CB1" w:rsidP="004F3CB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w:t>
      </w:r>
    </w:p>
    <w:p w:rsidR="004F3CB1" w:rsidRDefault="004F3CB1" w:rsidP="004F3CB1">
      <w:pPr>
        <w:spacing w:after="0" w:line="360" w:lineRule="auto"/>
        <w:ind w:firstLine="1440"/>
        <w:rPr>
          <w:rFonts w:ascii="Times New Roman" w:eastAsia="Times New Roman" w:hAnsi="Times New Roman" w:cs="Times New Roman"/>
          <w:sz w:val="24"/>
          <w:szCs w:val="24"/>
        </w:rPr>
      </w:pPr>
    </w:p>
    <w:p w:rsidR="004F3CB1" w:rsidRDefault="004F3CB1" w:rsidP="004F3CB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rsidR="004F3CB1" w:rsidRPr="00D42910" w:rsidRDefault="004F3CB1" w:rsidP="004F3CB1">
      <w:pPr>
        <w:spacing w:after="0" w:line="360" w:lineRule="auto"/>
        <w:ind w:firstLine="1440"/>
        <w:rPr>
          <w:rFonts w:ascii="Times New Roman" w:eastAsia="Times New Roman" w:hAnsi="Times New Roman" w:cs="Times New Roman"/>
          <w:sz w:val="24"/>
          <w:szCs w:val="24"/>
        </w:rPr>
      </w:pPr>
    </w:p>
    <w:p w:rsidR="004F3CB1" w:rsidRPr="00D42910" w:rsidRDefault="004F3CB1" w:rsidP="004F3CB1">
      <w:pPr>
        <w:spacing w:after="0" w:line="360" w:lineRule="auto"/>
        <w:ind w:firstLine="1440"/>
        <w:rPr>
          <w:rFonts w:ascii="Times New Roman" w:eastAsia="Times New Roman" w:hAnsi="Times New Roman" w:cs="Times New Roman"/>
          <w:sz w:val="24"/>
          <w:szCs w:val="24"/>
        </w:rPr>
      </w:pPr>
      <w:r w:rsidRPr="00D42910">
        <w:rPr>
          <w:rFonts w:ascii="Times New Roman" w:eastAsia="Times New Roman" w:hAnsi="Times New Roman" w:cs="Times New Roman"/>
          <w:sz w:val="24"/>
          <w:szCs w:val="24"/>
        </w:rPr>
        <w:t>1.</w:t>
      </w:r>
      <w:r w:rsidRPr="00D42910">
        <w:rPr>
          <w:rFonts w:ascii="Times New Roman" w:eastAsia="Times New Roman" w:hAnsi="Times New Roman" w:cs="Times New Roman"/>
          <w:sz w:val="24"/>
          <w:szCs w:val="24"/>
        </w:rPr>
        <w:tab/>
        <w:t xml:space="preserve">That PESRM’s Motion to </w:t>
      </w:r>
      <w:proofErr w:type="gramStart"/>
      <w:r w:rsidRPr="00D42910">
        <w:rPr>
          <w:rFonts w:ascii="Times New Roman" w:eastAsia="Times New Roman" w:hAnsi="Times New Roman" w:cs="Times New Roman"/>
          <w:sz w:val="24"/>
          <w:szCs w:val="24"/>
        </w:rPr>
        <w:t>Compel</w:t>
      </w:r>
      <w:proofErr w:type="gramEnd"/>
      <w:r w:rsidRPr="00D42910">
        <w:rPr>
          <w:rFonts w:ascii="Times New Roman" w:eastAsia="Times New Roman" w:hAnsi="Times New Roman" w:cs="Times New Roman"/>
          <w:sz w:val="24"/>
          <w:szCs w:val="24"/>
        </w:rPr>
        <w:t xml:space="preserve"> a response to PESRM Set II, No. 14 is granted.</w:t>
      </w:r>
    </w:p>
    <w:p w:rsidR="004F3CB1" w:rsidRPr="00D42910" w:rsidRDefault="004F3CB1" w:rsidP="004F3CB1">
      <w:pPr>
        <w:spacing w:after="0" w:line="360" w:lineRule="auto"/>
        <w:ind w:firstLine="1440"/>
        <w:rPr>
          <w:rFonts w:ascii="Times New Roman" w:eastAsia="Times New Roman" w:hAnsi="Times New Roman" w:cs="Times New Roman"/>
          <w:sz w:val="24"/>
          <w:szCs w:val="24"/>
        </w:rPr>
      </w:pPr>
    </w:p>
    <w:p w:rsidR="004F3CB1" w:rsidRPr="00D42910" w:rsidRDefault="004F3CB1" w:rsidP="004F3CB1">
      <w:pPr>
        <w:spacing w:after="0" w:line="360" w:lineRule="auto"/>
        <w:ind w:firstLine="720"/>
        <w:rPr>
          <w:rFonts w:ascii="Times New Roman" w:eastAsia="Times New Roman" w:hAnsi="Times New Roman" w:cs="Times New Roman"/>
          <w:sz w:val="24"/>
          <w:szCs w:val="24"/>
        </w:rPr>
      </w:pPr>
      <w:r w:rsidRPr="00D42910">
        <w:rPr>
          <w:rFonts w:ascii="Times New Roman" w:eastAsia="Times New Roman" w:hAnsi="Times New Roman" w:cs="Times New Roman"/>
          <w:sz w:val="24"/>
          <w:szCs w:val="24"/>
        </w:rPr>
        <w:tab/>
        <w:t>2.</w:t>
      </w:r>
      <w:r w:rsidRPr="00D42910">
        <w:rPr>
          <w:rFonts w:ascii="Times New Roman" w:eastAsia="Times New Roman" w:hAnsi="Times New Roman" w:cs="Times New Roman"/>
          <w:sz w:val="24"/>
          <w:szCs w:val="24"/>
        </w:rPr>
        <w:tab/>
        <w:t xml:space="preserve">That PESRM’s Motion to </w:t>
      </w:r>
      <w:proofErr w:type="gramStart"/>
      <w:r w:rsidRPr="00D42910">
        <w:rPr>
          <w:rFonts w:ascii="Times New Roman" w:eastAsia="Times New Roman" w:hAnsi="Times New Roman" w:cs="Times New Roman"/>
          <w:sz w:val="24"/>
          <w:szCs w:val="24"/>
        </w:rPr>
        <w:t>Compel</w:t>
      </w:r>
      <w:proofErr w:type="gramEnd"/>
      <w:r w:rsidRPr="00D42910">
        <w:rPr>
          <w:rFonts w:ascii="Times New Roman" w:eastAsia="Times New Roman" w:hAnsi="Times New Roman" w:cs="Times New Roman"/>
          <w:sz w:val="24"/>
          <w:szCs w:val="24"/>
        </w:rPr>
        <w:t xml:space="preserve"> a response to PESRM Set III, No. 2 is granted, in part, with regard to information concerning Laurel’s calculation of profitability for Laurel’s terminal assets connected to Laurel pipeline.</w:t>
      </w:r>
    </w:p>
    <w:p w:rsidR="00E05117" w:rsidRDefault="00E0511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3CB1" w:rsidRPr="004F3CB1" w:rsidRDefault="004F3CB1" w:rsidP="004F3CB1">
      <w:pPr>
        <w:spacing w:after="0" w:line="360" w:lineRule="auto"/>
        <w:ind w:firstLine="1440"/>
        <w:rPr>
          <w:rFonts w:ascii="Times New Roman" w:eastAsia="Times New Roman" w:hAnsi="Times New Roman" w:cs="Times New Roman"/>
          <w:sz w:val="24"/>
          <w:szCs w:val="24"/>
        </w:rPr>
      </w:pPr>
      <w:r w:rsidRPr="00D42910">
        <w:rPr>
          <w:rFonts w:ascii="Times New Roman" w:eastAsia="Times New Roman" w:hAnsi="Times New Roman" w:cs="Times New Roman"/>
          <w:sz w:val="24"/>
          <w:szCs w:val="24"/>
        </w:rPr>
        <w:lastRenderedPageBreak/>
        <w:t>3.</w:t>
      </w:r>
      <w:r w:rsidRPr="00D42910">
        <w:rPr>
          <w:rFonts w:ascii="Times New Roman" w:eastAsia="Times New Roman" w:hAnsi="Times New Roman" w:cs="Times New Roman"/>
          <w:sz w:val="24"/>
          <w:szCs w:val="24"/>
        </w:rPr>
        <w:tab/>
        <w:t xml:space="preserve">That PESRM’s Motion to </w:t>
      </w:r>
      <w:proofErr w:type="gramStart"/>
      <w:r w:rsidRPr="00D42910">
        <w:rPr>
          <w:rFonts w:ascii="Times New Roman" w:eastAsia="Times New Roman" w:hAnsi="Times New Roman" w:cs="Times New Roman"/>
          <w:sz w:val="24"/>
          <w:szCs w:val="24"/>
        </w:rPr>
        <w:t>Compel</w:t>
      </w:r>
      <w:proofErr w:type="gramEnd"/>
      <w:r w:rsidRPr="00D42910">
        <w:rPr>
          <w:rFonts w:ascii="Times New Roman" w:eastAsia="Times New Roman" w:hAnsi="Times New Roman" w:cs="Times New Roman"/>
          <w:sz w:val="24"/>
          <w:szCs w:val="24"/>
        </w:rPr>
        <w:t xml:space="preserve"> a response to PESRM Set III, No. 2 is denied, in part, with regard to information concerning Buckeye’s calculation of profitability for Laurel’s terminal assets connected to Laurel</w:t>
      </w:r>
      <w:r w:rsidRPr="004F3CB1">
        <w:rPr>
          <w:rFonts w:ascii="Times New Roman" w:eastAsia="Times New Roman" w:hAnsi="Times New Roman" w:cs="Times New Roman"/>
          <w:sz w:val="24"/>
          <w:szCs w:val="24"/>
        </w:rPr>
        <w:t xml:space="preserve"> pipeline.</w:t>
      </w:r>
    </w:p>
    <w:p w:rsidR="004F3CB1" w:rsidRDefault="004F3CB1" w:rsidP="004F3CB1">
      <w:pPr>
        <w:spacing w:after="0" w:line="360" w:lineRule="auto"/>
        <w:ind w:firstLine="1440"/>
        <w:rPr>
          <w:rFonts w:ascii="Times New Roman" w:eastAsia="Times New Roman" w:hAnsi="Times New Roman" w:cs="Times New Roman"/>
          <w:sz w:val="24"/>
          <w:szCs w:val="24"/>
        </w:rPr>
      </w:pPr>
    </w:p>
    <w:p w:rsidR="00E05117" w:rsidRDefault="00E05117" w:rsidP="004F3CB1">
      <w:pPr>
        <w:spacing w:after="0" w:line="360" w:lineRule="auto"/>
        <w:ind w:firstLine="1440"/>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1098"/>
        <w:gridCol w:w="2340"/>
        <w:gridCol w:w="1710"/>
        <w:gridCol w:w="4428"/>
      </w:tblGrid>
      <w:tr w:rsidR="004F3CB1" w:rsidTr="004F3CB1">
        <w:tc>
          <w:tcPr>
            <w:tcW w:w="1098" w:type="dxa"/>
            <w:hideMark/>
          </w:tcPr>
          <w:p w:rsidR="004F3CB1" w:rsidRDefault="004F3C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c>
          <w:tcPr>
            <w:tcW w:w="2340" w:type="dxa"/>
            <w:hideMark/>
          </w:tcPr>
          <w:p w:rsidR="004F3CB1" w:rsidRDefault="004F3CB1">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May 2, 2017</w:t>
            </w:r>
          </w:p>
        </w:tc>
        <w:tc>
          <w:tcPr>
            <w:tcW w:w="1710" w:type="dxa"/>
          </w:tcPr>
          <w:p w:rsidR="004F3CB1" w:rsidRDefault="004F3CB1">
            <w:pPr>
              <w:spacing w:after="0" w:line="360" w:lineRule="auto"/>
              <w:jc w:val="both"/>
              <w:rPr>
                <w:rFonts w:ascii="Times New Roman" w:eastAsia="Times New Roman" w:hAnsi="Times New Roman" w:cs="Times New Roman"/>
                <w:sz w:val="24"/>
                <w:szCs w:val="24"/>
              </w:rPr>
            </w:pPr>
          </w:p>
        </w:tc>
        <w:tc>
          <w:tcPr>
            <w:tcW w:w="4428" w:type="dxa"/>
            <w:tcBorders>
              <w:top w:val="nil"/>
              <w:left w:val="nil"/>
              <w:bottom w:val="single" w:sz="6" w:space="0" w:color="auto"/>
              <w:right w:val="nil"/>
            </w:tcBorders>
          </w:tcPr>
          <w:p w:rsidR="004F3CB1" w:rsidRDefault="004F3CB1">
            <w:pPr>
              <w:spacing w:after="0" w:line="360" w:lineRule="auto"/>
              <w:jc w:val="both"/>
              <w:rPr>
                <w:rFonts w:ascii="Times New Roman" w:eastAsia="Times New Roman" w:hAnsi="Times New Roman" w:cs="Times New Roman"/>
                <w:sz w:val="24"/>
                <w:szCs w:val="24"/>
              </w:rPr>
            </w:pPr>
          </w:p>
        </w:tc>
      </w:tr>
      <w:tr w:rsidR="004F3CB1" w:rsidTr="004F3CB1">
        <w:tc>
          <w:tcPr>
            <w:tcW w:w="1098" w:type="dxa"/>
          </w:tcPr>
          <w:p w:rsidR="004F3CB1" w:rsidRDefault="004F3CB1">
            <w:pPr>
              <w:spacing w:after="0" w:line="360" w:lineRule="auto"/>
              <w:jc w:val="both"/>
              <w:rPr>
                <w:rFonts w:ascii="Times New Roman" w:eastAsia="Times New Roman" w:hAnsi="Times New Roman" w:cs="Times New Roman"/>
                <w:sz w:val="24"/>
                <w:szCs w:val="24"/>
              </w:rPr>
            </w:pPr>
          </w:p>
        </w:tc>
        <w:tc>
          <w:tcPr>
            <w:tcW w:w="2340" w:type="dxa"/>
          </w:tcPr>
          <w:p w:rsidR="004F3CB1" w:rsidRDefault="004F3CB1">
            <w:pPr>
              <w:spacing w:after="0" w:line="360" w:lineRule="auto"/>
              <w:jc w:val="both"/>
              <w:rPr>
                <w:rFonts w:ascii="Times New Roman" w:eastAsia="Times New Roman" w:hAnsi="Times New Roman" w:cs="Times New Roman"/>
                <w:sz w:val="24"/>
                <w:szCs w:val="24"/>
              </w:rPr>
            </w:pPr>
          </w:p>
        </w:tc>
        <w:tc>
          <w:tcPr>
            <w:tcW w:w="1710" w:type="dxa"/>
          </w:tcPr>
          <w:p w:rsidR="004F3CB1" w:rsidRDefault="004F3CB1">
            <w:pPr>
              <w:spacing w:after="0" w:line="360" w:lineRule="auto"/>
              <w:jc w:val="both"/>
              <w:rPr>
                <w:rFonts w:ascii="Times New Roman" w:eastAsia="Times New Roman" w:hAnsi="Times New Roman" w:cs="Times New Roman"/>
                <w:sz w:val="24"/>
                <w:szCs w:val="24"/>
              </w:rPr>
            </w:pPr>
          </w:p>
        </w:tc>
        <w:tc>
          <w:tcPr>
            <w:tcW w:w="4428" w:type="dxa"/>
            <w:hideMark/>
          </w:tcPr>
          <w:p w:rsidR="004F3CB1" w:rsidRDefault="004F3C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Eranda Vero</w:t>
            </w:r>
          </w:p>
          <w:p w:rsidR="004F3CB1" w:rsidRDefault="004F3C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Law Judge</w:t>
            </w:r>
          </w:p>
        </w:tc>
      </w:tr>
    </w:tbl>
    <w:p w:rsidR="004F3CB1" w:rsidRDefault="004F3CB1" w:rsidP="004F3CB1">
      <w:pPr>
        <w:tabs>
          <w:tab w:val="left" w:pos="9360"/>
        </w:tabs>
        <w:autoSpaceDE w:val="0"/>
        <w:autoSpaceDN w:val="0"/>
        <w:adjustRightInd w:val="0"/>
        <w:spacing w:after="0" w:line="360" w:lineRule="auto"/>
        <w:ind w:right="-187"/>
        <w:rPr>
          <w:rFonts w:ascii="Times New Roman" w:hAnsi="Times New Roman" w:cs="Times New Roman"/>
          <w:sz w:val="24"/>
          <w:szCs w:val="24"/>
        </w:rPr>
      </w:pPr>
    </w:p>
    <w:p w:rsidR="004F3CB1" w:rsidRDefault="004F3CB1" w:rsidP="004F3CB1"/>
    <w:p w:rsidR="00F67599" w:rsidRDefault="00F67599">
      <w:r>
        <w:br w:type="page"/>
      </w:r>
    </w:p>
    <w:p w:rsidR="00F67599" w:rsidRPr="00F67599" w:rsidRDefault="00F67599" w:rsidP="00F67599">
      <w:pPr>
        <w:rPr>
          <w:rFonts w:ascii="Times New Roman" w:hAnsi="Times New Roman" w:cs="Times New Roman"/>
          <w:b/>
          <w:sz w:val="24"/>
          <w:szCs w:val="24"/>
          <w:u w:val="single"/>
        </w:rPr>
      </w:pPr>
      <w:r w:rsidRPr="00F67599">
        <w:rPr>
          <w:rFonts w:ascii="Times New Roman" w:hAnsi="Times New Roman" w:cs="Times New Roman"/>
          <w:b/>
          <w:sz w:val="24"/>
          <w:szCs w:val="24"/>
          <w:u w:val="single"/>
        </w:rPr>
        <w:lastRenderedPageBreak/>
        <w:t xml:space="preserve">A-2016-2575829 &amp; G-2017-2587567APPLICATION OF LAUREL PIPE LINE COMPANY, L.P </w:t>
      </w:r>
    </w:p>
    <w:p w:rsidR="00F67599" w:rsidRPr="00F67599" w:rsidRDefault="00F67599" w:rsidP="00F67599">
      <w:pPr>
        <w:pStyle w:val="NoSpacing"/>
        <w:rPr>
          <w:szCs w:val="24"/>
        </w:rPr>
      </w:pPr>
    </w:p>
    <w:p w:rsidR="00F67599" w:rsidRPr="00F67599" w:rsidRDefault="00F67599" w:rsidP="00F67599">
      <w:pPr>
        <w:pStyle w:val="NoSpacing"/>
        <w:rPr>
          <w:szCs w:val="24"/>
        </w:rPr>
      </w:pPr>
    </w:p>
    <w:p w:rsidR="00F67599" w:rsidRPr="00F67599" w:rsidRDefault="00F67599" w:rsidP="00F67599">
      <w:pPr>
        <w:jc w:val="center"/>
        <w:rPr>
          <w:rFonts w:ascii="Times New Roman" w:hAnsi="Times New Roman" w:cs="Times New Roman"/>
          <w:b/>
          <w:sz w:val="24"/>
          <w:szCs w:val="24"/>
          <w:u w:val="single"/>
        </w:rPr>
      </w:pPr>
      <w:r w:rsidRPr="00F67599">
        <w:rPr>
          <w:rFonts w:ascii="Times New Roman" w:hAnsi="Times New Roman" w:cs="Times New Roman"/>
          <w:b/>
          <w:sz w:val="24"/>
          <w:szCs w:val="24"/>
          <w:u w:val="single"/>
        </w:rPr>
        <w:t>SERVICE LIST</w:t>
      </w:r>
    </w:p>
    <w:p w:rsidR="00F67599" w:rsidRDefault="00F67599" w:rsidP="00F67599">
      <w:pPr>
        <w:pStyle w:val="NoSpacing"/>
        <w:rPr>
          <w:szCs w:val="24"/>
        </w:rPr>
      </w:pPr>
    </w:p>
    <w:p w:rsidR="00F67599" w:rsidRDefault="00F67599" w:rsidP="00F67599">
      <w:pPr>
        <w:pStyle w:val="NoSpacing"/>
        <w:rPr>
          <w:szCs w:val="24"/>
        </w:rPr>
      </w:pPr>
    </w:p>
    <w:p w:rsidR="00F67599" w:rsidRDefault="00F67599" w:rsidP="00F67599">
      <w:pPr>
        <w:pStyle w:val="NoSpacing"/>
        <w:rPr>
          <w:szCs w:val="24"/>
        </w:rPr>
      </w:pPr>
      <w:r>
        <w:rPr>
          <w:szCs w:val="24"/>
        </w:rPr>
        <w:t>DAVID B. MCGREGOR, ESQUIRE</w:t>
      </w:r>
    </w:p>
    <w:p w:rsidR="00F67599" w:rsidRDefault="00F67599" w:rsidP="00F67599">
      <w:pPr>
        <w:pStyle w:val="NoSpacing"/>
        <w:rPr>
          <w:szCs w:val="24"/>
        </w:rPr>
      </w:pPr>
      <w:r>
        <w:rPr>
          <w:szCs w:val="24"/>
        </w:rPr>
        <w:t>ANTHONY D. KANAGY, ESQUIRE</w:t>
      </w:r>
    </w:p>
    <w:p w:rsidR="00F67599" w:rsidRDefault="00F67599" w:rsidP="00F67599">
      <w:pPr>
        <w:pStyle w:val="NoSpacing"/>
        <w:rPr>
          <w:szCs w:val="24"/>
        </w:rPr>
      </w:pPr>
      <w:r>
        <w:rPr>
          <w:szCs w:val="24"/>
        </w:rPr>
        <w:t>GARRETT P. LENT, ESQUIRE</w:t>
      </w:r>
    </w:p>
    <w:p w:rsidR="00F67599" w:rsidRDefault="00F67599" w:rsidP="00F67599">
      <w:pPr>
        <w:pStyle w:val="NoSpacing"/>
        <w:rPr>
          <w:szCs w:val="24"/>
        </w:rPr>
      </w:pPr>
      <w:r>
        <w:rPr>
          <w:szCs w:val="24"/>
        </w:rPr>
        <w:t>CHRISTOPHER .J BARR, ESQUIRE</w:t>
      </w:r>
    </w:p>
    <w:p w:rsidR="00F67599" w:rsidRDefault="00F67599" w:rsidP="00F67599">
      <w:pPr>
        <w:pStyle w:val="NoSpacing"/>
        <w:rPr>
          <w:szCs w:val="24"/>
        </w:rPr>
      </w:pPr>
      <w:r>
        <w:rPr>
          <w:szCs w:val="24"/>
        </w:rPr>
        <w:t>JESSICA R. ROGERS, ESQUIRE</w:t>
      </w:r>
    </w:p>
    <w:p w:rsidR="00F67599" w:rsidRDefault="00F67599" w:rsidP="00F67599">
      <w:pPr>
        <w:pStyle w:val="NoSpacing"/>
        <w:rPr>
          <w:szCs w:val="24"/>
        </w:rPr>
      </w:pPr>
      <w:r>
        <w:rPr>
          <w:szCs w:val="24"/>
        </w:rPr>
        <w:t>POST &amp; SCHELL PC</w:t>
      </w:r>
    </w:p>
    <w:p w:rsidR="00F67599" w:rsidRDefault="00F67599" w:rsidP="00F67599">
      <w:pPr>
        <w:pStyle w:val="NoSpacing"/>
        <w:rPr>
          <w:szCs w:val="24"/>
        </w:rPr>
      </w:pPr>
      <w:r>
        <w:rPr>
          <w:szCs w:val="24"/>
        </w:rPr>
        <w:t xml:space="preserve">17 NORTH SECOND </w:t>
      </w:r>
      <w:proofErr w:type="gramStart"/>
      <w:r>
        <w:rPr>
          <w:szCs w:val="24"/>
        </w:rPr>
        <w:t>STREET</w:t>
      </w:r>
      <w:proofErr w:type="gramEnd"/>
    </w:p>
    <w:p w:rsidR="00F67599" w:rsidRDefault="00F67599" w:rsidP="00F67599">
      <w:pPr>
        <w:pStyle w:val="NoSpacing"/>
        <w:rPr>
          <w:szCs w:val="24"/>
        </w:rPr>
      </w:pPr>
      <w:r>
        <w:rPr>
          <w:szCs w:val="24"/>
        </w:rPr>
        <w:t>12TH FLOOR</w:t>
      </w:r>
    </w:p>
    <w:p w:rsidR="00F67599" w:rsidRDefault="00F67599" w:rsidP="00F67599">
      <w:pPr>
        <w:pStyle w:val="NoSpacing"/>
        <w:rPr>
          <w:szCs w:val="24"/>
        </w:rPr>
      </w:pPr>
      <w:r>
        <w:rPr>
          <w:szCs w:val="24"/>
        </w:rPr>
        <w:t>HARRISBURG PA  17101-1601</w:t>
      </w:r>
    </w:p>
    <w:p w:rsidR="00F67599" w:rsidRDefault="00F67599" w:rsidP="00F67599">
      <w:pPr>
        <w:pStyle w:val="NoSpacing"/>
        <w:rPr>
          <w:szCs w:val="24"/>
        </w:rPr>
      </w:pPr>
      <w:r>
        <w:rPr>
          <w:szCs w:val="24"/>
        </w:rPr>
        <w:t xml:space="preserve">717.612.6032 </w:t>
      </w:r>
    </w:p>
    <w:p w:rsidR="00F67599" w:rsidRDefault="00F67599" w:rsidP="00F67599">
      <w:pPr>
        <w:pStyle w:val="NoSpacing"/>
        <w:rPr>
          <w:b/>
          <w:i/>
          <w:szCs w:val="24"/>
        </w:rPr>
      </w:pPr>
      <w:r>
        <w:rPr>
          <w:b/>
          <w:i/>
          <w:szCs w:val="24"/>
        </w:rPr>
        <w:t>Accepts E-service</w:t>
      </w:r>
    </w:p>
    <w:p w:rsidR="00F67599" w:rsidRDefault="00F67599" w:rsidP="00F67599">
      <w:pPr>
        <w:pStyle w:val="NoSpacing"/>
        <w:rPr>
          <w:b/>
          <w:i/>
          <w:szCs w:val="24"/>
        </w:rPr>
      </w:pPr>
    </w:p>
    <w:p w:rsidR="00F67599" w:rsidRDefault="00F67599" w:rsidP="00F67599">
      <w:pPr>
        <w:pStyle w:val="NoSpacing"/>
        <w:rPr>
          <w:szCs w:val="24"/>
        </w:rPr>
      </w:pPr>
      <w:r>
        <w:rPr>
          <w:szCs w:val="24"/>
        </w:rPr>
        <w:t>JONATHAN MARCUS ESQUIRE</w:t>
      </w:r>
    </w:p>
    <w:p w:rsidR="00F67599" w:rsidRDefault="00F67599" w:rsidP="00F67599">
      <w:pPr>
        <w:pStyle w:val="NoSpacing"/>
        <w:rPr>
          <w:szCs w:val="24"/>
        </w:rPr>
      </w:pPr>
      <w:r>
        <w:rPr>
          <w:szCs w:val="24"/>
        </w:rPr>
        <w:t>DANIEL J. STUART, ESQUIRE</w:t>
      </w:r>
    </w:p>
    <w:p w:rsidR="00F67599" w:rsidRDefault="00F67599" w:rsidP="00F67599">
      <w:pPr>
        <w:pStyle w:val="NoSpacing"/>
        <w:rPr>
          <w:szCs w:val="24"/>
        </w:rPr>
      </w:pPr>
      <w:r>
        <w:rPr>
          <w:szCs w:val="24"/>
        </w:rPr>
        <w:t>ONE OXFORD CENTRE 35TH FLOOR</w:t>
      </w:r>
    </w:p>
    <w:p w:rsidR="00F67599" w:rsidRDefault="00F67599" w:rsidP="00F67599">
      <w:pPr>
        <w:pStyle w:val="NoSpacing"/>
        <w:rPr>
          <w:szCs w:val="24"/>
        </w:rPr>
      </w:pPr>
      <w:r>
        <w:rPr>
          <w:szCs w:val="24"/>
        </w:rPr>
        <w:t>301 GRANT STREET</w:t>
      </w:r>
    </w:p>
    <w:p w:rsidR="00F67599" w:rsidRDefault="00F67599" w:rsidP="00F67599">
      <w:pPr>
        <w:pStyle w:val="NoSpacing"/>
        <w:rPr>
          <w:szCs w:val="24"/>
        </w:rPr>
      </w:pPr>
      <w:r>
        <w:rPr>
          <w:szCs w:val="24"/>
        </w:rPr>
        <w:t>PITTSBURGH PA  15219</w:t>
      </w:r>
    </w:p>
    <w:p w:rsidR="00F67599" w:rsidRDefault="00F67599" w:rsidP="00F67599">
      <w:pPr>
        <w:pStyle w:val="NoSpacing"/>
        <w:rPr>
          <w:szCs w:val="24"/>
        </w:rPr>
      </w:pPr>
    </w:p>
    <w:p w:rsidR="00F67599" w:rsidRDefault="00F67599" w:rsidP="00F67599">
      <w:pPr>
        <w:pStyle w:val="NoSpacing"/>
        <w:rPr>
          <w:szCs w:val="24"/>
        </w:rPr>
      </w:pPr>
      <w:r>
        <w:rPr>
          <w:szCs w:val="24"/>
        </w:rPr>
        <w:t>WHITNEY E. SNYDER, ESQUIRE</w:t>
      </w:r>
    </w:p>
    <w:p w:rsidR="00F67599" w:rsidRDefault="00F67599" w:rsidP="00F67599">
      <w:pPr>
        <w:pStyle w:val="NoSpacing"/>
        <w:rPr>
          <w:szCs w:val="24"/>
        </w:rPr>
      </w:pPr>
      <w:r>
        <w:rPr>
          <w:szCs w:val="24"/>
        </w:rPr>
        <w:t>TODD S. STEWART, ESQUIRE</w:t>
      </w:r>
    </w:p>
    <w:p w:rsidR="00F67599" w:rsidRDefault="00F67599" w:rsidP="00F67599">
      <w:pPr>
        <w:pStyle w:val="NoSpacing"/>
        <w:rPr>
          <w:szCs w:val="24"/>
        </w:rPr>
      </w:pPr>
      <w:r>
        <w:rPr>
          <w:szCs w:val="24"/>
        </w:rPr>
        <w:t>KEVIN J. MCKEON, ESQUIRE</w:t>
      </w:r>
    </w:p>
    <w:p w:rsidR="00F67599" w:rsidRDefault="00F67599" w:rsidP="00F67599">
      <w:pPr>
        <w:pStyle w:val="NoSpacing"/>
        <w:rPr>
          <w:szCs w:val="24"/>
        </w:rPr>
      </w:pPr>
      <w:r>
        <w:rPr>
          <w:szCs w:val="24"/>
        </w:rPr>
        <w:t>JOSEPH R. HICKS, ESQUIRE</w:t>
      </w:r>
    </w:p>
    <w:p w:rsidR="00F67599" w:rsidRDefault="00F67599" w:rsidP="00F67599">
      <w:pPr>
        <w:pStyle w:val="NoSpacing"/>
        <w:rPr>
          <w:szCs w:val="24"/>
        </w:rPr>
      </w:pPr>
      <w:r>
        <w:rPr>
          <w:szCs w:val="24"/>
        </w:rPr>
        <w:t>RICHARD E. POWERS JR., ESQUIRE</w:t>
      </w:r>
    </w:p>
    <w:p w:rsidR="00F67599" w:rsidRDefault="00F67599" w:rsidP="00F67599">
      <w:pPr>
        <w:pStyle w:val="NoSpacing"/>
        <w:rPr>
          <w:szCs w:val="24"/>
        </w:rPr>
      </w:pPr>
      <w:r>
        <w:rPr>
          <w:szCs w:val="24"/>
        </w:rPr>
        <w:t>CHRISTOPHER A. RUGGIERO, ESQUIRE</w:t>
      </w:r>
    </w:p>
    <w:p w:rsidR="00F67599" w:rsidRDefault="00F67599" w:rsidP="00F67599">
      <w:pPr>
        <w:pStyle w:val="NoSpacing"/>
        <w:rPr>
          <w:szCs w:val="24"/>
        </w:rPr>
      </w:pPr>
      <w:r>
        <w:rPr>
          <w:szCs w:val="24"/>
        </w:rPr>
        <w:t>100 NORTH TENTH STREET</w:t>
      </w:r>
    </w:p>
    <w:p w:rsidR="00F67599" w:rsidRDefault="00F67599" w:rsidP="00F67599">
      <w:pPr>
        <w:pStyle w:val="NoSpacing"/>
        <w:rPr>
          <w:szCs w:val="24"/>
        </w:rPr>
      </w:pPr>
      <w:r>
        <w:rPr>
          <w:szCs w:val="24"/>
        </w:rPr>
        <w:t>HARRISBURG PA  17101</w:t>
      </w:r>
    </w:p>
    <w:p w:rsidR="00F67599" w:rsidRDefault="00F67599" w:rsidP="00F67599">
      <w:pPr>
        <w:pStyle w:val="NoSpacing"/>
        <w:rPr>
          <w:b/>
          <w:szCs w:val="24"/>
        </w:rPr>
      </w:pPr>
      <w:r>
        <w:rPr>
          <w:b/>
          <w:szCs w:val="24"/>
        </w:rPr>
        <w:t>717-236-1300</w:t>
      </w:r>
    </w:p>
    <w:p w:rsidR="00F67599" w:rsidRDefault="00F67599" w:rsidP="00F67599">
      <w:pPr>
        <w:pStyle w:val="NoSpacing"/>
        <w:rPr>
          <w:szCs w:val="24"/>
        </w:rPr>
      </w:pPr>
      <w:r>
        <w:rPr>
          <w:b/>
          <w:i/>
          <w:szCs w:val="24"/>
        </w:rPr>
        <w:t>Accepts E-service</w:t>
      </w:r>
      <w:r>
        <w:rPr>
          <w:szCs w:val="24"/>
        </w:rPr>
        <w:t xml:space="preserve"> </w:t>
      </w:r>
    </w:p>
    <w:p w:rsidR="00F67599" w:rsidRDefault="00F67599" w:rsidP="00F67599">
      <w:pPr>
        <w:rPr>
          <w:rFonts w:cs="Times New Roman"/>
          <w:szCs w:val="24"/>
        </w:rPr>
      </w:pPr>
      <w:r>
        <w:rPr>
          <w:rFonts w:cs="Times New Roman"/>
        </w:rPr>
        <w:br w:type="page"/>
      </w:r>
    </w:p>
    <w:p w:rsidR="00F67599" w:rsidRDefault="00F67599" w:rsidP="00F67599">
      <w:pPr>
        <w:pStyle w:val="NoSpacing"/>
        <w:rPr>
          <w:szCs w:val="24"/>
        </w:rPr>
      </w:pPr>
      <w:r>
        <w:rPr>
          <w:szCs w:val="24"/>
        </w:rPr>
        <w:lastRenderedPageBreak/>
        <w:t>ADEOLU A. BAKARE ESQUIRE</w:t>
      </w:r>
    </w:p>
    <w:p w:rsidR="00F67599" w:rsidRDefault="00F67599" w:rsidP="00F67599">
      <w:pPr>
        <w:pStyle w:val="NoSpacing"/>
        <w:rPr>
          <w:szCs w:val="24"/>
        </w:rPr>
      </w:pPr>
      <w:r>
        <w:rPr>
          <w:szCs w:val="24"/>
        </w:rPr>
        <w:t>SUSAN E. BRUCE, ESQUIRE</w:t>
      </w:r>
    </w:p>
    <w:p w:rsidR="00F67599" w:rsidRDefault="00F67599" w:rsidP="00F67599">
      <w:pPr>
        <w:pStyle w:val="NoSpacing"/>
        <w:rPr>
          <w:szCs w:val="24"/>
        </w:rPr>
      </w:pPr>
      <w:r>
        <w:rPr>
          <w:szCs w:val="24"/>
        </w:rPr>
        <w:t>KENNETH R. STARK, ESQUIRE</w:t>
      </w:r>
    </w:p>
    <w:p w:rsidR="00F67599" w:rsidRDefault="00F67599" w:rsidP="00F67599">
      <w:pPr>
        <w:pStyle w:val="NoSpacing"/>
        <w:rPr>
          <w:szCs w:val="24"/>
        </w:rPr>
      </w:pPr>
      <w:r>
        <w:rPr>
          <w:szCs w:val="24"/>
        </w:rPr>
        <w:t>ROBERT A. WEISHAR, JR</w:t>
      </w:r>
      <w:proofErr w:type="gramStart"/>
      <w:r>
        <w:rPr>
          <w:szCs w:val="24"/>
        </w:rPr>
        <w:t>. ,</w:t>
      </w:r>
      <w:proofErr w:type="gramEnd"/>
      <w:r>
        <w:rPr>
          <w:szCs w:val="24"/>
        </w:rPr>
        <w:t xml:space="preserve"> ESQUIRE</w:t>
      </w:r>
    </w:p>
    <w:p w:rsidR="00F67599" w:rsidRDefault="00F67599" w:rsidP="00F67599">
      <w:pPr>
        <w:pStyle w:val="NoSpacing"/>
        <w:rPr>
          <w:szCs w:val="24"/>
        </w:rPr>
      </w:pPr>
      <w:r>
        <w:rPr>
          <w:szCs w:val="24"/>
        </w:rPr>
        <w:t>MCNEES WALLACE &amp; NURICK LLC</w:t>
      </w:r>
    </w:p>
    <w:p w:rsidR="00F67599" w:rsidRDefault="00F67599" w:rsidP="00F67599">
      <w:pPr>
        <w:pStyle w:val="NoSpacing"/>
        <w:rPr>
          <w:szCs w:val="24"/>
        </w:rPr>
      </w:pPr>
      <w:r>
        <w:rPr>
          <w:szCs w:val="24"/>
        </w:rPr>
        <w:t>100 PINE STREET</w:t>
      </w:r>
    </w:p>
    <w:p w:rsidR="00F67599" w:rsidRDefault="00F67599" w:rsidP="00F67599">
      <w:pPr>
        <w:pStyle w:val="NoSpacing"/>
        <w:rPr>
          <w:szCs w:val="24"/>
        </w:rPr>
      </w:pPr>
      <w:r>
        <w:rPr>
          <w:szCs w:val="24"/>
        </w:rPr>
        <w:t>PO BOX 1166</w:t>
      </w:r>
    </w:p>
    <w:p w:rsidR="00F67599" w:rsidRDefault="00F67599" w:rsidP="00F67599">
      <w:pPr>
        <w:pStyle w:val="NoSpacing"/>
        <w:rPr>
          <w:szCs w:val="24"/>
        </w:rPr>
      </w:pPr>
      <w:r>
        <w:rPr>
          <w:szCs w:val="24"/>
        </w:rPr>
        <w:t>HARRISBURG PA  17108-1166</w:t>
      </w:r>
    </w:p>
    <w:p w:rsidR="00F67599" w:rsidRDefault="00F67599" w:rsidP="00F67599">
      <w:pPr>
        <w:pStyle w:val="NoSpacing"/>
        <w:rPr>
          <w:b/>
          <w:szCs w:val="24"/>
        </w:rPr>
      </w:pPr>
      <w:r>
        <w:rPr>
          <w:b/>
          <w:szCs w:val="24"/>
        </w:rPr>
        <w:t>717-237-5290</w:t>
      </w:r>
    </w:p>
    <w:p w:rsidR="00F67599" w:rsidRDefault="00F67599" w:rsidP="00F67599">
      <w:pPr>
        <w:pStyle w:val="NoSpacing"/>
        <w:rPr>
          <w:b/>
          <w:szCs w:val="24"/>
        </w:rPr>
      </w:pPr>
      <w:r>
        <w:rPr>
          <w:b/>
          <w:i/>
          <w:szCs w:val="24"/>
        </w:rPr>
        <w:t>Accepts E-service</w:t>
      </w:r>
      <w:r>
        <w:rPr>
          <w:szCs w:val="24"/>
        </w:rPr>
        <w:t xml:space="preserve"> </w:t>
      </w:r>
    </w:p>
    <w:p w:rsidR="00F67599" w:rsidRDefault="00F67599" w:rsidP="00F67599">
      <w:pPr>
        <w:pStyle w:val="NoSpacing"/>
        <w:rPr>
          <w:b/>
          <w:szCs w:val="24"/>
        </w:rPr>
      </w:pPr>
    </w:p>
    <w:p w:rsidR="00F67599" w:rsidRDefault="00F67599" w:rsidP="00F67599">
      <w:pPr>
        <w:pStyle w:val="NoSpacing"/>
        <w:rPr>
          <w:szCs w:val="24"/>
        </w:rPr>
      </w:pPr>
      <w:r>
        <w:rPr>
          <w:szCs w:val="24"/>
        </w:rPr>
        <w:t>MICHAEL L. SWINDLER, ESQUIRE</w:t>
      </w:r>
    </w:p>
    <w:p w:rsidR="00F67599" w:rsidRDefault="00F67599" w:rsidP="00F67599">
      <w:pPr>
        <w:pStyle w:val="NoSpacing"/>
        <w:rPr>
          <w:szCs w:val="24"/>
        </w:rPr>
      </w:pPr>
      <w:r>
        <w:rPr>
          <w:szCs w:val="24"/>
        </w:rPr>
        <w:t>ADAM D. YOUNG, ESQUIRE</w:t>
      </w:r>
    </w:p>
    <w:p w:rsidR="00F67599" w:rsidRDefault="00F67599" w:rsidP="00F67599">
      <w:pPr>
        <w:pStyle w:val="NoSpacing"/>
        <w:rPr>
          <w:szCs w:val="24"/>
        </w:rPr>
      </w:pPr>
      <w:r>
        <w:rPr>
          <w:szCs w:val="24"/>
        </w:rPr>
        <w:t>BI&amp;E</w:t>
      </w:r>
    </w:p>
    <w:p w:rsidR="00F67599" w:rsidRDefault="00F67599" w:rsidP="00F67599">
      <w:pPr>
        <w:pStyle w:val="NoSpacing"/>
        <w:rPr>
          <w:szCs w:val="24"/>
        </w:rPr>
      </w:pPr>
      <w:r>
        <w:rPr>
          <w:szCs w:val="24"/>
        </w:rPr>
        <w:t>400 NORTH STREET</w:t>
      </w:r>
    </w:p>
    <w:p w:rsidR="00F67599" w:rsidRDefault="00F67599" w:rsidP="00F67599">
      <w:pPr>
        <w:pStyle w:val="NoSpacing"/>
        <w:rPr>
          <w:szCs w:val="24"/>
        </w:rPr>
      </w:pPr>
      <w:r>
        <w:rPr>
          <w:szCs w:val="24"/>
        </w:rPr>
        <w:t>PO BOX 3265</w:t>
      </w:r>
    </w:p>
    <w:p w:rsidR="00F67599" w:rsidRDefault="00F67599" w:rsidP="00F67599">
      <w:pPr>
        <w:pStyle w:val="NoSpacing"/>
        <w:rPr>
          <w:szCs w:val="24"/>
        </w:rPr>
      </w:pPr>
      <w:r>
        <w:rPr>
          <w:szCs w:val="24"/>
        </w:rPr>
        <w:t>HARRISBURG PA  17105-3265</w:t>
      </w:r>
    </w:p>
    <w:p w:rsidR="00F67599" w:rsidRDefault="00F67599" w:rsidP="00F67599">
      <w:pPr>
        <w:pStyle w:val="NoSpacing"/>
        <w:rPr>
          <w:szCs w:val="24"/>
        </w:rPr>
      </w:pPr>
      <w:r>
        <w:rPr>
          <w:b/>
          <w:szCs w:val="24"/>
        </w:rPr>
        <w:t>717-783-6369</w:t>
      </w:r>
    </w:p>
    <w:p w:rsidR="00F67599" w:rsidRDefault="00F67599" w:rsidP="00F67599">
      <w:pPr>
        <w:pStyle w:val="NoSpacing"/>
        <w:rPr>
          <w:szCs w:val="24"/>
        </w:rPr>
      </w:pPr>
      <w:r>
        <w:rPr>
          <w:b/>
          <w:i/>
          <w:szCs w:val="24"/>
        </w:rPr>
        <w:t>Accepts E-service</w:t>
      </w:r>
      <w:r>
        <w:rPr>
          <w:szCs w:val="24"/>
        </w:rPr>
        <w:t xml:space="preserve"> </w:t>
      </w:r>
    </w:p>
    <w:p w:rsidR="00F67599" w:rsidRDefault="00F67599" w:rsidP="00F67599">
      <w:pPr>
        <w:pStyle w:val="NoSpacing"/>
        <w:rPr>
          <w:szCs w:val="24"/>
        </w:rPr>
      </w:pPr>
    </w:p>
    <w:p w:rsidR="00F67599" w:rsidRDefault="00F67599" w:rsidP="00F67599">
      <w:pPr>
        <w:pStyle w:val="NoSpacing"/>
        <w:rPr>
          <w:szCs w:val="24"/>
        </w:rPr>
      </w:pPr>
      <w:r>
        <w:rPr>
          <w:szCs w:val="24"/>
        </w:rPr>
        <w:t>ALAN MICHAEL SELTZER, ESQUIRE</w:t>
      </w:r>
    </w:p>
    <w:p w:rsidR="00F67599" w:rsidRDefault="00F67599" w:rsidP="00F67599">
      <w:pPr>
        <w:pStyle w:val="NoSpacing"/>
        <w:rPr>
          <w:szCs w:val="24"/>
        </w:rPr>
      </w:pPr>
      <w:r>
        <w:rPr>
          <w:szCs w:val="24"/>
        </w:rPr>
        <w:t>JOHN F. POVILAITIS, ESQUIRE</w:t>
      </w:r>
    </w:p>
    <w:p w:rsidR="00F67599" w:rsidRDefault="00F67599" w:rsidP="00F67599">
      <w:pPr>
        <w:pStyle w:val="NoSpacing"/>
        <w:rPr>
          <w:szCs w:val="24"/>
        </w:rPr>
      </w:pPr>
      <w:r>
        <w:rPr>
          <w:szCs w:val="24"/>
        </w:rPr>
        <w:t>BUCHANAN INGERSOLL &amp; ROONEY</w:t>
      </w:r>
    </w:p>
    <w:p w:rsidR="00F67599" w:rsidRDefault="00F67599" w:rsidP="00F67599">
      <w:pPr>
        <w:pStyle w:val="NoSpacing"/>
        <w:rPr>
          <w:szCs w:val="24"/>
        </w:rPr>
      </w:pPr>
      <w:r>
        <w:rPr>
          <w:szCs w:val="24"/>
        </w:rPr>
        <w:t xml:space="preserve">409 NORTH SECOND </w:t>
      </w:r>
      <w:proofErr w:type="gramStart"/>
      <w:r>
        <w:rPr>
          <w:szCs w:val="24"/>
        </w:rPr>
        <w:t>STREET</w:t>
      </w:r>
      <w:proofErr w:type="gramEnd"/>
    </w:p>
    <w:p w:rsidR="00F67599" w:rsidRDefault="00F67599" w:rsidP="00F67599">
      <w:pPr>
        <w:pStyle w:val="NoSpacing"/>
        <w:rPr>
          <w:szCs w:val="24"/>
        </w:rPr>
      </w:pPr>
      <w:r>
        <w:rPr>
          <w:szCs w:val="24"/>
        </w:rPr>
        <w:t>SUITE 500</w:t>
      </w:r>
    </w:p>
    <w:p w:rsidR="00F67599" w:rsidRDefault="00F67599" w:rsidP="00F67599">
      <w:pPr>
        <w:pStyle w:val="NoSpacing"/>
        <w:rPr>
          <w:szCs w:val="24"/>
        </w:rPr>
      </w:pPr>
      <w:r>
        <w:rPr>
          <w:szCs w:val="24"/>
        </w:rPr>
        <w:t>HARRISBURG PA  17101-1357</w:t>
      </w:r>
    </w:p>
    <w:p w:rsidR="00F67599" w:rsidRDefault="00F67599" w:rsidP="00F67599">
      <w:pPr>
        <w:pStyle w:val="NoSpacing"/>
        <w:rPr>
          <w:szCs w:val="24"/>
        </w:rPr>
      </w:pPr>
      <w:r>
        <w:rPr>
          <w:szCs w:val="24"/>
        </w:rPr>
        <w:t>610.372.4761</w:t>
      </w:r>
    </w:p>
    <w:p w:rsidR="00F67599" w:rsidRDefault="00F67599" w:rsidP="00F67599">
      <w:pPr>
        <w:pStyle w:val="NoSpacing"/>
        <w:rPr>
          <w:szCs w:val="24"/>
        </w:rPr>
      </w:pPr>
      <w:r>
        <w:rPr>
          <w:b/>
          <w:i/>
          <w:szCs w:val="24"/>
        </w:rPr>
        <w:t>Accepts E-service</w:t>
      </w:r>
      <w:r>
        <w:rPr>
          <w:szCs w:val="24"/>
        </w:rPr>
        <w:t xml:space="preserve"> </w:t>
      </w:r>
    </w:p>
    <w:p w:rsidR="00F67599" w:rsidRDefault="00F67599" w:rsidP="00F67599">
      <w:pPr>
        <w:pStyle w:val="NoSpacing"/>
        <w:rPr>
          <w:szCs w:val="24"/>
        </w:rPr>
      </w:pPr>
    </w:p>
    <w:p w:rsidR="00F67599" w:rsidRDefault="00F67599" w:rsidP="00F67599">
      <w:pPr>
        <w:pStyle w:val="NoSpacing"/>
        <w:rPr>
          <w:szCs w:val="24"/>
        </w:rPr>
      </w:pPr>
      <w:r>
        <w:rPr>
          <w:szCs w:val="24"/>
        </w:rPr>
        <w:t>CARL SHULTZ, ESQUIRE</w:t>
      </w:r>
    </w:p>
    <w:p w:rsidR="00F67599" w:rsidRDefault="00F67599" w:rsidP="00F67599">
      <w:pPr>
        <w:pStyle w:val="NoSpacing"/>
        <w:rPr>
          <w:szCs w:val="24"/>
        </w:rPr>
      </w:pPr>
      <w:r>
        <w:rPr>
          <w:szCs w:val="24"/>
        </w:rPr>
        <w:t>Karen O. MOURY, ESQUIRE</w:t>
      </w:r>
    </w:p>
    <w:p w:rsidR="00F67599" w:rsidRDefault="00F67599" w:rsidP="00F67599">
      <w:pPr>
        <w:pStyle w:val="NoSpacing"/>
        <w:rPr>
          <w:szCs w:val="24"/>
        </w:rPr>
      </w:pPr>
      <w:r>
        <w:rPr>
          <w:szCs w:val="24"/>
        </w:rPr>
        <w:t>ECKERT SEAMANS CHERIN &amp; MELLOTT LLC</w:t>
      </w:r>
    </w:p>
    <w:p w:rsidR="00F67599" w:rsidRDefault="00F67599" w:rsidP="00F67599">
      <w:pPr>
        <w:pStyle w:val="NoSpacing"/>
        <w:rPr>
          <w:szCs w:val="24"/>
        </w:rPr>
      </w:pPr>
      <w:r>
        <w:rPr>
          <w:szCs w:val="24"/>
        </w:rPr>
        <w:t xml:space="preserve">213 MARKET STREET 8TH </w:t>
      </w:r>
      <w:proofErr w:type="gramStart"/>
      <w:r>
        <w:rPr>
          <w:szCs w:val="24"/>
        </w:rPr>
        <w:t>FLOOR</w:t>
      </w:r>
      <w:proofErr w:type="gramEnd"/>
    </w:p>
    <w:p w:rsidR="00F67599" w:rsidRDefault="00F67599" w:rsidP="00F67599">
      <w:pPr>
        <w:pStyle w:val="NoSpacing"/>
        <w:rPr>
          <w:szCs w:val="24"/>
        </w:rPr>
      </w:pPr>
      <w:r>
        <w:rPr>
          <w:szCs w:val="24"/>
        </w:rPr>
        <w:t>HARRISBURG PA  17101</w:t>
      </w:r>
    </w:p>
    <w:p w:rsidR="00F67599" w:rsidRDefault="00F67599" w:rsidP="00F67599">
      <w:pPr>
        <w:pStyle w:val="NoSpacing"/>
        <w:rPr>
          <w:szCs w:val="24"/>
        </w:rPr>
      </w:pPr>
      <w:r>
        <w:rPr>
          <w:szCs w:val="24"/>
        </w:rPr>
        <w:t>717-255-3742</w:t>
      </w:r>
    </w:p>
    <w:p w:rsidR="00F67599" w:rsidRDefault="00F67599" w:rsidP="00F67599">
      <w:pPr>
        <w:pStyle w:val="NoSpacing"/>
        <w:rPr>
          <w:szCs w:val="24"/>
        </w:rPr>
      </w:pPr>
      <w:r>
        <w:rPr>
          <w:b/>
          <w:i/>
          <w:szCs w:val="24"/>
        </w:rPr>
        <w:t>Accepts E-service</w:t>
      </w:r>
      <w:r>
        <w:rPr>
          <w:szCs w:val="24"/>
        </w:rPr>
        <w:t xml:space="preserve"> </w:t>
      </w:r>
    </w:p>
    <w:p w:rsidR="00F67599" w:rsidRDefault="00F67599" w:rsidP="00F67599">
      <w:pPr>
        <w:pStyle w:val="NoSpacing"/>
        <w:rPr>
          <w:szCs w:val="24"/>
        </w:rPr>
      </w:pPr>
    </w:p>
    <w:p w:rsidR="00F67599" w:rsidRDefault="00F67599" w:rsidP="00F67599">
      <w:pPr>
        <w:pStyle w:val="NoSpacing"/>
        <w:rPr>
          <w:szCs w:val="24"/>
        </w:rPr>
      </w:pPr>
      <w:r>
        <w:rPr>
          <w:szCs w:val="24"/>
        </w:rPr>
        <w:t>ANDREW LEVINE PARTNER</w:t>
      </w:r>
    </w:p>
    <w:p w:rsidR="00F67599" w:rsidRDefault="00F67599" w:rsidP="00F67599">
      <w:pPr>
        <w:pStyle w:val="NoSpacing"/>
        <w:rPr>
          <w:szCs w:val="24"/>
        </w:rPr>
      </w:pPr>
      <w:r>
        <w:rPr>
          <w:szCs w:val="24"/>
        </w:rPr>
        <w:t>STRADLEY RONON</w:t>
      </w:r>
    </w:p>
    <w:p w:rsidR="00F67599" w:rsidRDefault="00F67599" w:rsidP="00F67599">
      <w:pPr>
        <w:pStyle w:val="NoSpacing"/>
        <w:rPr>
          <w:szCs w:val="24"/>
        </w:rPr>
      </w:pPr>
      <w:r>
        <w:rPr>
          <w:szCs w:val="24"/>
        </w:rPr>
        <w:t>2600 ONE COMMERCE SQUARE</w:t>
      </w:r>
    </w:p>
    <w:p w:rsidR="00F67599" w:rsidRDefault="00F67599" w:rsidP="00F67599">
      <w:pPr>
        <w:pStyle w:val="NoSpacing"/>
        <w:rPr>
          <w:szCs w:val="24"/>
        </w:rPr>
      </w:pPr>
      <w:r>
        <w:rPr>
          <w:szCs w:val="24"/>
        </w:rPr>
        <w:t>PHILADELPHIA PA  19103</w:t>
      </w:r>
    </w:p>
    <w:p w:rsidR="00F67599" w:rsidRDefault="00F67599" w:rsidP="00F67599">
      <w:pPr>
        <w:pStyle w:val="NoSpacing"/>
        <w:rPr>
          <w:szCs w:val="24"/>
        </w:rPr>
      </w:pPr>
      <w:r>
        <w:rPr>
          <w:szCs w:val="24"/>
        </w:rPr>
        <w:t>215-564-8073</w:t>
      </w:r>
    </w:p>
    <w:p w:rsidR="00F67599" w:rsidRDefault="00F67599" w:rsidP="00F67599">
      <w:pPr>
        <w:pStyle w:val="NoSpacing"/>
        <w:rPr>
          <w:b/>
          <w:szCs w:val="24"/>
        </w:rPr>
      </w:pPr>
      <w:r>
        <w:rPr>
          <w:b/>
          <w:i/>
          <w:szCs w:val="24"/>
        </w:rPr>
        <w:t>Accepts E-service</w:t>
      </w:r>
    </w:p>
    <w:p w:rsidR="00F67599" w:rsidRDefault="00F67599" w:rsidP="00F67599">
      <w:pPr>
        <w:rPr>
          <w:rFonts w:cs="Times New Roman"/>
          <w:szCs w:val="24"/>
        </w:rPr>
      </w:pPr>
      <w:r>
        <w:rPr>
          <w:rFonts w:cs="Times New Roman"/>
        </w:rPr>
        <w:br w:type="page"/>
      </w:r>
    </w:p>
    <w:p w:rsidR="00F67599" w:rsidRDefault="00F67599" w:rsidP="00F67599">
      <w:pPr>
        <w:pStyle w:val="NoSpacing"/>
        <w:rPr>
          <w:szCs w:val="24"/>
        </w:rPr>
      </w:pPr>
      <w:r>
        <w:rPr>
          <w:szCs w:val="24"/>
        </w:rPr>
        <w:lastRenderedPageBreak/>
        <w:t>JOSEPH OTIS MINOTT, ESQUIRE</w:t>
      </w:r>
    </w:p>
    <w:p w:rsidR="00F67599" w:rsidRDefault="00F67599" w:rsidP="00F67599">
      <w:pPr>
        <w:pStyle w:val="NoSpacing"/>
        <w:rPr>
          <w:szCs w:val="24"/>
        </w:rPr>
      </w:pPr>
      <w:r>
        <w:rPr>
          <w:szCs w:val="24"/>
        </w:rPr>
        <w:t>ERNEST LOGAN WELDE, ESQUIRE</w:t>
      </w:r>
    </w:p>
    <w:p w:rsidR="00F67599" w:rsidRDefault="00F67599" w:rsidP="00F67599">
      <w:pPr>
        <w:pStyle w:val="NoSpacing"/>
        <w:rPr>
          <w:szCs w:val="24"/>
        </w:rPr>
      </w:pPr>
      <w:r>
        <w:rPr>
          <w:szCs w:val="24"/>
        </w:rPr>
        <w:t>CLEAN AIR COUNCIL</w:t>
      </w:r>
    </w:p>
    <w:p w:rsidR="00F67599" w:rsidRDefault="00F67599" w:rsidP="00F67599">
      <w:pPr>
        <w:pStyle w:val="NoSpacing"/>
        <w:rPr>
          <w:szCs w:val="24"/>
        </w:rPr>
      </w:pPr>
      <w:r>
        <w:rPr>
          <w:szCs w:val="24"/>
        </w:rPr>
        <w:t>135 S 19TH STREET</w:t>
      </w:r>
    </w:p>
    <w:p w:rsidR="00F67599" w:rsidRDefault="00F67599" w:rsidP="00F67599">
      <w:pPr>
        <w:pStyle w:val="NoSpacing"/>
        <w:rPr>
          <w:szCs w:val="24"/>
        </w:rPr>
      </w:pPr>
      <w:r>
        <w:rPr>
          <w:szCs w:val="24"/>
        </w:rPr>
        <w:t>SUITE 300</w:t>
      </w:r>
    </w:p>
    <w:p w:rsidR="00F67599" w:rsidRDefault="00F67599" w:rsidP="00F67599">
      <w:pPr>
        <w:pStyle w:val="NoSpacing"/>
        <w:rPr>
          <w:szCs w:val="24"/>
        </w:rPr>
      </w:pPr>
      <w:r>
        <w:rPr>
          <w:szCs w:val="24"/>
        </w:rPr>
        <w:t>PHILADELPHIA PA  19103</w:t>
      </w:r>
    </w:p>
    <w:p w:rsidR="00F67599" w:rsidRDefault="00F67599" w:rsidP="00F67599">
      <w:pPr>
        <w:pStyle w:val="NoSpacing"/>
        <w:rPr>
          <w:szCs w:val="24"/>
        </w:rPr>
      </w:pPr>
      <w:r>
        <w:rPr>
          <w:b/>
          <w:i/>
          <w:szCs w:val="24"/>
        </w:rPr>
        <w:t>Accepts E-service</w:t>
      </w:r>
      <w:r>
        <w:rPr>
          <w:szCs w:val="24"/>
        </w:rPr>
        <w:t xml:space="preserve"> </w:t>
      </w:r>
    </w:p>
    <w:p w:rsidR="00F67599" w:rsidRDefault="00F67599" w:rsidP="00F67599">
      <w:pPr>
        <w:rPr>
          <w:szCs w:val="24"/>
        </w:rPr>
      </w:pPr>
    </w:p>
    <w:p w:rsidR="009A50FC" w:rsidRDefault="009A50FC"/>
    <w:sectPr w:rsidR="009A50FC" w:rsidSect="0083381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516" w:rsidRDefault="003C5516" w:rsidP="00C52257">
      <w:pPr>
        <w:spacing w:after="0" w:line="240" w:lineRule="auto"/>
      </w:pPr>
      <w:r>
        <w:separator/>
      </w:r>
    </w:p>
  </w:endnote>
  <w:endnote w:type="continuationSeparator" w:id="0">
    <w:p w:rsidR="003C5516" w:rsidRDefault="003C5516" w:rsidP="00C5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21068"/>
      <w:docPartObj>
        <w:docPartGallery w:val="Page Numbers (Bottom of Page)"/>
        <w:docPartUnique/>
      </w:docPartObj>
    </w:sdtPr>
    <w:sdtEndPr>
      <w:rPr>
        <w:rFonts w:ascii="Times New Roman" w:hAnsi="Times New Roman" w:cs="Times New Roman"/>
        <w:noProof/>
        <w:sz w:val="20"/>
        <w:szCs w:val="20"/>
      </w:rPr>
    </w:sdtEndPr>
    <w:sdtContent>
      <w:p w:rsidR="00833816" w:rsidRPr="00E05117" w:rsidRDefault="00833816">
        <w:pPr>
          <w:pStyle w:val="Footer"/>
          <w:jc w:val="center"/>
          <w:rPr>
            <w:rFonts w:ascii="Times New Roman" w:hAnsi="Times New Roman" w:cs="Times New Roman"/>
            <w:sz w:val="20"/>
            <w:szCs w:val="20"/>
          </w:rPr>
        </w:pPr>
        <w:r w:rsidRPr="00E05117">
          <w:rPr>
            <w:rFonts w:ascii="Times New Roman" w:hAnsi="Times New Roman" w:cs="Times New Roman"/>
            <w:sz w:val="20"/>
            <w:szCs w:val="20"/>
          </w:rPr>
          <w:fldChar w:fldCharType="begin"/>
        </w:r>
        <w:r w:rsidRPr="00E05117">
          <w:rPr>
            <w:rFonts w:ascii="Times New Roman" w:hAnsi="Times New Roman" w:cs="Times New Roman"/>
            <w:sz w:val="20"/>
            <w:szCs w:val="20"/>
          </w:rPr>
          <w:instrText xml:space="preserve"> PAGE   \* MERGEFORMAT </w:instrText>
        </w:r>
        <w:r w:rsidRPr="00E05117">
          <w:rPr>
            <w:rFonts w:ascii="Times New Roman" w:hAnsi="Times New Roman" w:cs="Times New Roman"/>
            <w:sz w:val="20"/>
            <w:szCs w:val="20"/>
          </w:rPr>
          <w:fldChar w:fldCharType="separate"/>
        </w:r>
        <w:r w:rsidR="00A3545E">
          <w:rPr>
            <w:rFonts w:ascii="Times New Roman" w:hAnsi="Times New Roman" w:cs="Times New Roman"/>
            <w:noProof/>
            <w:sz w:val="20"/>
            <w:szCs w:val="20"/>
          </w:rPr>
          <w:t>2</w:t>
        </w:r>
        <w:r w:rsidRPr="00E05117">
          <w:rPr>
            <w:rFonts w:ascii="Times New Roman" w:hAnsi="Times New Roman" w:cs="Times New Roman"/>
            <w:noProof/>
            <w:sz w:val="20"/>
            <w:szCs w:val="20"/>
          </w:rPr>
          <w:fldChar w:fldCharType="end"/>
        </w:r>
      </w:p>
    </w:sdtContent>
  </w:sdt>
  <w:p w:rsidR="00833816" w:rsidRDefault="00833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516" w:rsidRDefault="003C5516" w:rsidP="00C52257">
      <w:pPr>
        <w:spacing w:after="0" w:line="240" w:lineRule="auto"/>
      </w:pPr>
      <w:r>
        <w:separator/>
      </w:r>
    </w:p>
  </w:footnote>
  <w:footnote w:type="continuationSeparator" w:id="0">
    <w:p w:rsidR="003C5516" w:rsidRDefault="003C5516" w:rsidP="00C52257">
      <w:pPr>
        <w:spacing w:after="0" w:line="240" w:lineRule="auto"/>
      </w:pPr>
      <w:r>
        <w:continuationSeparator/>
      </w:r>
    </w:p>
  </w:footnote>
  <w:footnote w:id="1">
    <w:p w:rsidR="00C52257" w:rsidRDefault="00C52257" w:rsidP="00C52257">
      <w:pPr>
        <w:pStyle w:val="FootnoteText"/>
        <w:jc w:val="both"/>
        <w:rPr>
          <w:rFonts w:ascii="Times New Roman" w:hAnsi="Times New Roman"/>
        </w:rPr>
      </w:pPr>
      <w:r w:rsidRPr="00F3495C">
        <w:rPr>
          <w:rStyle w:val="FootnoteReference"/>
          <w:rFonts w:ascii="Times New Roman" w:hAnsi="Times New Roman"/>
        </w:rPr>
        <w:footnoteRef/>
      </w:r>
      <w:r w:rsidRPr="00F3495C">
        <w:rPr>
          <w:rFonts w:ascii="Times New Roman" w:hAnsi="Times New Roman"/>
        </w:rPr>
        <w:t xml:space="preserve"> </w:t>
      </w:r>
      <w:proofErr w:type="gramStart"/>
      <w:r w:rsidRPr="00F3495C">
        <w:rPr>
          <w:rFonts w:ascii="Times New Roman" w:hAnsi="Times New Roman"/>
          <w:i/>
        </w:rPr>
        <w:t xml:space="preserve">Application of CMV Sewage Company, Inc., </w:t>
      </w:r>
      <w:r w:rsidRPr="00F3495C">
        <w:rPr>
          <w:rFonts w:ascii="Times New Roman" w:hAnsi="Times New Roman"/>
        </w:rPr>
        <w:t>Docket No.</w:t>
      </w:r>
      <w:proofErr w:type="gramEnd"/>
      <w:r w:rsidRPr="00F3495C">
        <w:rPr>
          <w:rFonts w:ascii="Times New Roman" w:hAnsi="Times New Roman"/>
        </w:rPr>
        <w:t xml:space="preserve"> A-230056F2002 (Order Entered December 23, 2008).</w:t>
      </w:r>
    </w:p>
    <w:p w:rsidR="00C14ABC" w:rsidRPr="00F3495C" w:rsidRDefault="00C14ABC" w:rsidP="00C52257">
      <w:pPr>
        <w:pStyle w:val="FootnoteText"/>
        <w:jc w:val="both"/>
        <w:rPr>
          <w:rFonts w:ascii="Times New Roman" w:hAnsi="Times New Roman"/>
        </w:rPr>
      </w:pPr>
    </w:p>
  </w:footnote>
  <w:footnote w:id="2">
    <w:p w:rsidR="00C14ABC" w:rsidRDefault="00C14ABC">
      <w:pPr>
        <w:pStyle w:val="FootnoteText"/>
      </w:pPr>
      <w:r>
        <w:rPr>
          <w:rStyle w:val="FootnoteReference"/>
        </w:rPr>
        <w:footnoteRef/>
      </w:r>
      <w:r>
        <w:t xml:space="preserve"> </w:t>
      </w:r>
      <w:r w:rsidRPr="00C14ABC">
        <w:rPr>
          <w:rFonts w:ascii="Times New Roman" w:hAnsi="Times New Roman"/>
        </w:rPr>
        <w:t>Neither party submitted a copy of Laurel’s Objections to PESRM Set II, No. 14 and PESRM Set III, No. 2 for my review.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05F0"/>
    <w:multiLevelType w:val="hybridMultilevel"/>
    <w:tmpl w:val="4D841DB8"/>
    <w:lvl w:ilvl="0" w:tplc="A426C06A">
      <w:start w:val="1"/>
      <w:numFmt w:val="decimal"/>
      <w:lvlText w:val="%1."/>
      <w:lvlJc w:val="left"/>
      <w:pPr>
        <w:ind w:left="360" w:hanging="360"/>
      </w:pPr>
      <w:rPr>
        <w:rFonts w:hint="default"/>
      </w:rPr>
    </w:lvl>
    <w:lvl w:ilvl="1" w:tplc="1EB8EAFC">
      <w:start w:val="1"/>
      <w:numFmt w:val="lowerLetter"/>
      <w:lvlText w:val="%2."/>
      <w:lvlJc w:val="left"/>
      <w:pPr>
        <w:ind w:left="1080" w:hanging="360"/>
      </w:pPr>
    </w:lvl>
    <w:lvl w:ilvl="2" w:tplc="86224724" w:tentative="1">
      <w:start w:val="1"/>
      <w:numFmt w:val="lowerRoman"/>
      <w:lvlText w:val="%3."/>
      <w:lvlJc w:val="right"/>
      <w:pPr>
        <w:ind w:left="1800" w:hanging="180"/>
      </w:pPr>
    </w:lvl>
    <w:lvl w:ilvl="3" w:tplc="7E5296CA" w:tentative="1">
      <w:start w:val="1"/>
      <w:numFmt w:val="decimal"/>
      <w:lvlText w:val="%4."/>
      <w:lvlJc w:val="left"/>
      <w:pPr>
        <w:ind w:left="2520" w:hanging="360"/>
      </w:pPr>
    </w:lvl>
    <w:lvl w:ilvl="4" w:tplc="26F0077A" w:tentative="1">
      <w:start w:val="1"/>
      <w:numFmt w:val="lowerLetter"/>
      <w:lvlText w:val="%5."/>
      <w:lvlJc w:val="left"/>
      <w:pPr>
        <w:ind w:left="3240" w:hanging="360"/>
      </w:pPr>
    </w:lvl>
    <w:lvl w:ilvl="5" w:tplc="260856F6" w:tentative="1">
      <w:start w:val="1"/>
      <w:numFmt w:val="lowerRoman"/>
      <w:lvlText w:val="%6."/>
      <w:lvlJc w:val="right"/>
      <w:pPr>
        <w:ind w:left="3960" w:hanging="180"/>
      </w:pPr>
    </w:lvl>
    <w:lvl w:ilvl="6" w:tplc="985CA68C" w:tentative="1">
      <w:start w:val="1"/>
      <w:numFmt w:val="decimal"/>
      <w:lvlText w:val="%7."/>
      <w:lvlJc w:val="left"/>
      <w:pPr>
        <w:ind w:left="4680" w:hanging="360"/>
      </w:pPr>
    </w:lvl>
    <w:lvl w:ilvl="7" w:tplc="BD0059AC" w:tentative="1">
      <w:start w:val="1"/>
      <w:numFmt w:val="lowerLetter"/>
      <w:lvlText w:val="%8."/>
      <w:lvlJc w:val="left"/>
      <w:pPr>
        <w:ind w:left="5400" w:hanging="360"/>
      </w:pPr>
    </w:lvl>
    <w:lvl w:ilvl="8" w:tplc="92ECFDEA" w:tentative="1">
      <w:start w:val="1"/>
      <w:numFmt w:val="lowerRoman"/>
      <w:lvlText w:val="%9."/>
      <w:lvlJc w:val="right"/>
      <w:pPr>
        <w:ind w:left="6120" w:hanging="180"/>
      </w:pPr>
    </w:lvl>
  </w:abstractNum>
  <w:abstractNum w:abstractNumId="1">
    <w:nsid w:val="12881EE6"/>
    <w:multiLevelType w:val="hybridMultilevel"/>
    <w:tmpl w:val="166CA464"/>
    <w:lvl w:ilvl="0" w:tplc="21648372">
      <w:start w:val="6"/>
      <w:numFmt w:val="decimal"/>
      <w:lvlText w:val="%1."/>
      <w:lvlJc w:val="left"/>
      <w:pPr>
        <w:ind w:left="252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EF666BD"/>
    <w:multiLevelType w:val="hybridMultilevel"/>
    <w:tmpl w:val="55CE1C42"/>
    <w:lvl w:ilvl="0" w:tplc="CBD42B30">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08686F"/>
    <w:multiLevelType w:val="multilevel"/>
    <w:tmpl w:val="78106F90"/>
    <w:lvl w:ilvl="0">
      <w:start w:val="1"/>
      <w:numFmt w:val="decimal"/>
      <w:pStyle w:val="ListNumber"/>
      <w:lvlText w:val="%1."/>
      <w:lvlJc w:val="left"/>
      <w:pPr>
        <w:tabs>
          <w:tab w:val="num" w:pos="1440"/>
        </w:tabs>
        <w:ind w:left="1440" w:hanging="720"/>
      </w:pPr>
      <w:rPr>
        <w:rFonts w:hint="default"/>
        <w:strike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0FC"/>
    <w:rsid w:val="000115BA"/>
    <w:rsid w:val="000A5592"/>
    <w:rsid w:val="000C3186"/>
    <w:rsid w:val="001B61B5"/>
    <w:rsid w:val="001F37F9"/>
    <w:rsid w:val="003C5516"/>
    <w:rsid w:val="00454C4F"/>
    <w:rsid w:val="004F3CB1"/>
    <w:rsid w:val="00572706"/>
    <w:rsid w:val="0060396E"/>
    <w:rsid w:val="00833816"/>
    <w:rsid w:val="008D3BD3"/>
    <w:rsid w:val="009A50FC"/>
    <w:rsid w:val="00A3545E"/>
    <w:rsid w:val="00C14ABC"/>
    <w:rsid w:val="00C52257"/>
    <w:rsid w:val="00D42910"/>
    <w:rsid w:val="00E05117"/>
    <w:rsid w:val="00F67599"/>
    <w:rsid w:val="00FA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50FC"/>
    <w:pPr>
      <w:ind w:left="720"/>
      <w:contextualSpacing/>
    </w:pPr>
  </w:style>
  <w:style w:type="paragraph" w:styleId="ListNumber">
    <w:name w:val="List Number"/>
    <w:basedOn w:val="Normal"/>
    <w:qFormat/>
    <w:rsid w:val="009A50FC"/>
    <w:pPr>
      <w:numPr>
        <w:numId w:val="2"/>
      </w:numPr>
      <w:tabs>
        <w:tab w:val="clear" w:pos="1440"/>
        <w:tab w:val="num" w:pos="360"/>
      </w:tabs>
      <w:spacing w:after="240" w:line="240" w:lineRule="auto"/>
      <w:ind w:left="0" w:firstLine="0"/>
      <w:jc w:val="both"/>
    </w:pPr>
    <w:rPr>
      <w:rFonts w:ascii="Times New Roman" w:hAnsi="Times New Roman"/>
      <w:sz w:val="24"/>
      <w:szCs w:val="24"/>
    </w:rPr>
  </w:style>
  <w:style w:type="paragraph" w:styleId="FootnoteText">
    <w:name w:val="footnote text"/>
    <w:basedOn w:val="Normal"/>
    <w:link w:val="FootnoteTextChar"/>
    <w:uiPriority w:val="99"/>
    <w:unhideWhenUsed/>
    <w:rsid w:val="00C52257"/>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C52257"/>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52257"/>
    <w:rPr>
      <w:vertAlign w:val="superscript"/>
    </w:rPr>
  </w:style>
  <w:style w:type="paragraph" w:styleId="Header">
    <w:name w:val="header"/>
    <w:basedOn w:val="Normal"/>
    <w:link w:val="HeaderChar"/>
    <w:uiPriority w:val="99"/>
    <w:unhideWhenUsed/>
    <w:rsid w:val="00833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816"/>
  </w:style>
  <w:style w:type="paragraph" w:styleId="Footer">
    <w:name w:val="footer"/>
    <w:basedOn w:val="Normal"/>
    <w:link w:val="FooterChar"/>
    <w:uiPriority w:val="99"/>
    <w:unhideWhenUsed/>
    <w:rsid w:val="00833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816"/>
  </w:style>
  <w:style w:type="paragraph" w:styleId="BalloonText">
    <w:name w:val="Balloon Text"/>
    <w:basedOn w:val="Normal"/>
    <w:link w:val="BalloonTextChar"/>
    <w:uiPriority w:val="99"/>
    <w:semiHidden/>
    <w:unhideWhenUsed/>
    <w:rsid w:val="00F67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599"/>
    <w:rPr>
      <w:rFonts w:ascii="Tahoma" w:hAnsi="Tahoma" w:cs="Tahoma"/>
      <w:sz w:val="16"/>
      <w:szCs w:val="16"/>
    </w:rPr>
  </w:style>
  <w:style w:type="paragraph" w:styleId="NoSpacing">
    <w:name w:val="No Spacing"/>
    <w:uiPriority w:val="1"/>
    <w:qFormat/>
    <w:rsid w:val="00F67599"/>
    <w:pPr>
      <w:tabs>
        <w:tab w:val="left" w:pos="1440"/>
      </w:tabs>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50FC"/>
    <w:pPr>
      <w:ind w:left="720"/>
      <w:contextualSpacing/>
    </w:pPr>
  </w:style>
  <w:style w:type="paragraph" w:styleId="ListNumber">
    <w:name w:val="List Number"/>
    <w:basedOn w:val="Normal"/>
    <w:qFormat/>
    <w:rsid w:val="009A50FC"/>
    <w:pPr>
      <w:numPr>
        <w:numId w:val="2"/>
      </w:numPr>
      <w:tabs>
        <w:tab w:val="clear" w:pos="1440"/>
        <w:tab w:val="num" w:pos="360"/>
      </w:tabs>
      <w:spacing w:after="240" w:line="240" w:lineRule="auto"/>
      <w:ind w:left="0" w:firstLine="0"/>
      <w:jc w:val="both"/>
    </w:pPr>
    <w:rPr>
      <w:rFonts w:ascii="Times New Roman" w:hAnsi="Times New Roman"/>
      <w:sz w:val="24"/>
      <w:szCs w:val="24"/>
    </w:rPr>
  </w:style>
  <w:style w:type="paragraph" w:styleId="FootnoteText">
    <w:name w:val="footnote text"/>
    <w:basedOn w:val="Normal"/>
    <w:link w:val="FootnoteTextChar"/>
    <w:uiPriority w:val="99"/>
    <w:unhideWhenUsed/>
    <w:rsid w:val="00C52257"/>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C52257"/>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52257"/>
    <w:rPr>
      <w:vertAlign w:val="superscript"/>
    </w:rPr>
  </w:style>
  <w:style w:type="paragraph" w:styleId="Header">
    <w:name w:val="header"/>
    <w:basedOn w:val="Normal"/>
    <w:link w:val="HeaderChar"/>
    <w:uiPriority w:val="99"/>
    <w:unhideWhenUsed/>
    <w:rsid w:val="00833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816"/>
  </w:style>
  <w:style w:type="paragraph" w:styleId="Footer">
    <w:name w:val="footer"/>
    <w:basedOn w:val="Normal"/>
    <w:link w:val="FooterChar"/>
    <w:uiPriority w:val="99"/>
    <w:unhideWhenUsed/>
    <w:rsid w:val="00833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816"/>
  </w:style>
  <w:style w:type="paragraph" w:styleId="BalloonText">
    <w:name w:val="Balloon Text"/>
    <w:basedOn w:val="Normal"/>
    <w:link w:val="BalloonTextChar"/>
    <w:uiPriority w:val="99"/>
    <w:semiHidden/>
    <w:unhideWhenUsed/>
    <w:rsid w:val="00F67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599"/>
    <w:rPr>
      <w:rFonts w:ascii="Tahoma" w:hAnsi="Tahoma" w:cs="Tahoma"/>
      <w:sz w:val="16"/>
      <w:szCs w:val="16"/>
    </w:rPr>
  </w:style>
  <w:style w:type="paragraph" w:styleId="NoSpacing">
    <w:name w:val="No Spacing"/>
    <w:uiPriority w:val="1"/>
    <w:qFormat/>
    <w:rsid w:val="00F67599"/>
    <w:pPr>
      <w:tabs>
        <w:tab w:val="left" w:pos="1440"/>
      </w:tabs>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79708">
      <w:bodyDiv w:val="1"/>
      <w:marLeft w:val="0"/>
      <w:marRight w:val="0"/>
      <w:marTop w:val="0"/>
      <w:marBottom w:val="0"/>
      <w:divBdr>
        <w:top w:val="none" w:sz="0" w:space="0" w:color="auto"/>
        <w:left w:val="none" w:sz="0" w:space="0" w:color="auto"/>
        <w:bottom w:val="none" w:sz="0" w:space="0" w:color="auto"/>
        <w:right w:val="none" w:sz="0" w:space="0" w:color="auto"/>
      </w:divBdr>
    </w:div>
    <w:div w:id="930890086">
      <w:bodyDiv w:val="1"/>
      <w:marLeft w:val="0"/>
      <w:marRight w:val="0"/>
      <w:marTop w:val="0"/>
      <w:marBottom w:val="0"/>
      <w:divBdr>
        <w:top w:val="none" w:sz="0" w:space="0" w:color="auto"/>
        <w:left w:val="none" w:sz="0" w:space="0" w:color="auto"/>
        <w:bottom w:val="none" w:sz="0" w:space="0" w:color="auto"/>
        <w:right w:val="none" w:sz="0" w:space="0" w:color="auto"/>
      </w:divBdr>
    </w:div>
    <w:div w:id="1331130880">
      <w:bodyDiv w:val="1"/>
      <w:marLeft w:val="0"/>
      <w:marRight w:val="0"/>
      <w:marTop w:val="0"/>
      <w:marBottom w:val="0"/>
      <w:divBdr>
        <w:top w:val="none" w:sz="0" w:space="0" w:color="auto"/>
        <w:left w:val="none" w:sz="0" w:space="0" w:color="auto"/>
        <w:bottom w:val="none" w:sz="0" w:space="0" w:color="auto"/>
        <w:right w:val="none" w:sz="0" w:space="0" w:color="auto"/>
      </w:divBdr>
    </w:div>
    <w:div w:id="159686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4</cp:revision>
  <cp:lastPrinted>2017-05-02T18:51:00Z</cp:lastPrinted>
  <dcterms:created xsi:type="dcterms:W3CDTF">2017-05-02T18:44:00Z</dcterms:created>
  <dcterms:modified xsi:type="dcterms:W3CDTF">2017-05-02T19:00:00Z</dcterms:modified>
</cp:coreProperties>
</file>