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AD" w:rsidRDefault="00E261AD" w:rsidP="00E261AD">
      <w:pPr>
        <w:pStyle w:val="Heading1"/>
        <w:keepNext w:val="0"/>
        <w:tabs>
          <w:tab w:val="clear" w:pos="-720"/>
          <w:tab w:val="center" w:pos="4680"/>
        </w:tabs>
        <w:spacing w:line="240" w:lineRule="auto"/>
      </w:pPr>
      <w:r>
        <w:tab/>
        <w:t>PENNSYLVANIA</w:t>
      </w:r>
    </w:p>
    <w:p w:rsidR="00E261AD" w:rsidRDefault="00E261AD" w:rsidP="00E261AD">
      <w:pPr>
        <w:tabs>
          <w:tab w:val="center" w:pos="4680"/>
        </w:tabs>
        <w:suppressAutoHyphens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  <w:t>PUBLIC UTILITY COMMISSION</w:t>
      </w:r>
    </w:p>
    <w:p w:rsidR="00E261AD" w:rsidRDefault="00E261AD" w:rsidP="00E261AD">
      <w:pPr>
        <w:tabs>
          <w:tab w:val="center" w:pos="4680"/>
        </w:tabs>
        <w:suppressAutoHyphens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  <w:t>Harrisburg, PA  17105-3265</w:t>
      </w:r>
    </w:p>
    <w:p w:rsidR="00E261AD" w:rsidRDefault="00E261AD" w:rsidP="00E261AD">
      <w:pPr>
        <w:tabs>
          <w:tab w:val="left" w:pos="-720"/>
        </w:tabs>
        <w:suppressAutoHyphens/>
        <w:rPr>
          <w:rFonts w:ascii="Times New Roman" w:hAnsi="Times New Roman"/>
          <w:b/>
          <w:sz w:val="26"/>
        </w:rPr>
      </w:pPr>
    </w:p>
    <w:p w:rsidR="00E261AD" w:rsidRDefault="00E261AD" w:rsidP="00E261AD">
      <w:pPr>
        <w:tabs>
          <w:tab w:val="right" w:pos="936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 </w:t>
      </w:r>
    </w:p>
    <w:p w:rsidR="00E261AD" w:rsidRDefault="00E261AD" w:rsidP="00E261AD">
      <w:pPr>
        <w:tabs>
          <w:tab w:val="right" w:pos="936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     </w:t>
      </w:r>
      <w:r w:rsidR="00495938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Public Meeting held </w:t>
      </w:r>
      <w:r w:rsidR="00495938">
        <w:rPr>
          <w:rFonts w:ascii="Times New Roman" w:hAnsi="Times New Roman"/>
          <w:sz w:val="26"/>
        </w:rPr>
        <w:t>April 6, 2017</w:t>
      </w:r>
    </w:p>
    <w:p w:rsidR="00E261AD" w:rsidRDefault="00E261AD" w:rsidP="00E261AD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E261AD" w:rsidRDefault="00E261AD" w:rsidP="00E261AD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Commissioners Present:</w:t>
      </w:r>
    </w:p>
    <w:p w:rsidR="00E261AD" w:rsidRDefault="00E261AD" w:rsidP="00E261AD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E261AD" w:rsidRPr="0060709A" w:rsidRDefault="00E261AD" w:rsidP="00E261AD">
      <w:pPr>
        <w:tabs>
          <w:tab w:val="left" w:pos="705"/>
        </w:tabs>
        <w:ind w:firstLine="720"/>
        <w:rPr>
          <w:rFonts w:ascii="Times New Roman" w:hAnsi="Times New Roman"/>
          <w:sz w:val="26"/>
          <w:szCs w:val="26"/>
        </w:rPr>
      </w:pPr>
      <w:r w:rsidRPr="0060709A">
        <w:rPr>
          <w:rFonts w:ascii="Times New Roman" w:hAnsi="Times New Roman"/>
          <w:sz w:val="26"/>
          <w:szCs w:val="26"/>
        </w:rPr>
        <w:t>Gladys M. Brown, Chairman</w:t>
      </w:r>
    </w:p>
    <w:p w:rsidR="00E261AD" w:rsidRPr="0060709A" w:rsidRDefault="00E261AD" w:rsidP="00E261AD">
      <w:pPr>
        <w:tabs>
          <w:tab w:val="left" w:pos="705"/>
        </w:tabs>
        <w:ind w:firstLine="720"/>
        <w:rPr>
          <w:rFonts w:ascii="Times New Roman" w:hAnsi="Times New Roman"/>
          <w:sz w:val="26"/>
          <w:szCs w:val="26"/>
        </w:rPr>
      </w:pPr>
      <w:r w:rsidRPr="0060709A">
        <w:rPr>
          <w:rFonts w:ascii="Times New Roman" w:hAnsi="Times New Roman"/>
          <w:sz w:val="26"/>
          <w:szCs w:val="26"/>
        </w:rPr>
        <w:t>Andrew G. Place, Vice Chairman</w:t>
      </w:r>
    </w:p>
    <w:p w:rsidR="00E261AD" w:rsidRPr="0060709A" w:rsidRDefault="00E261AD" w:rsidP="00E261AD">
      <w:pPr>
        <w:tabs>
          <w:tab w:val="left" w:pos="705"/>
        </w:tabs>
        <w:ind w:firstLine="720"/>
        <w:rPr>
          <w:rFonts w:ascii="Times New Roman" w:hAnsi="Times New Roman"/>
          <w:sz w:val="26"/>
          <w:szCs w:val="26"/>
        </w:rPr>
      </w:pPr>
      <w:r w:rsidRPr="0060709A">
        <w:rPr>
          <w:rFonts w:ascii="Times New Roman" w:hAnsi="Times New Roman"/>
          <w:sz w:val="26"/>
          <w:szCs w:val="26"/>
        </w:rPr>
        <w:t>John F. Coleman, Jr.</w:t>
      </w:r>
    </w:p>
    <w:p w:rsidR="00E261AD" w:rsidRDefault="00E261AD" w:rsidP="00E261AD">
      <w:pPr>
        <w:ind w:left="720"/>
        <w:rPr>
          <w:rFonts w:ascii="Times New Roman" w:hAnsi="Times New Roman"/>
          <w:sz w:val="26"/>
          <w:szCs w:val="26"/>
        </w:rPr>
      </w:pPr>
      <w:r w:rsidRPr="0060709A">
        <w:rPr>
          <w:rFonts w:ascii="Times New Roman" w:hAnsi="Times New Roman"/>
          <w:sz w:val="26"/>
          <w:szCs w:val="26"/>
        </w:rPr>
        <w:t>Robert F. Powelson</w:t>
      </w:r>
    </w:p>
    <w:p w:rsidR="00E261AD" w:rsidRDefault="00E261AD" w:rsidP="00E261AD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David W. Sweet</w:t>
      </w:r>
    </w:p>
    <w:p w:rsidR="00E261AD" w:rsidRDefault="00E261AD" w:rsidP="00E261AD">
      <w:pPr>
        <w:ind w:left="720"/>
        <w:rPr>
          <w:rFonts w:ascii="Times New Roman" w:hAnsi="Times New Roman"/>
          <w:sz w:val="26"/>
          <w:szCs w:val="26"/>
        </w:rPr>
      </w:pPr>
    </w:p>
    <w:p w:rsidR="00E261AD" w:rsidRDefault="00E261AD" w:rsidP="00E261AD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495938" w:rsidRDefault="00495938" w:rsidP="00E261AD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Review of Universal Service and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M-2017-2596907</w:t>
      </w:r>
    </w:p>
    <w:p w:rsidR="00495938" w:rsidRDefault="00495938" w:rsidP="00E261AD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Energy Conservation Programs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</w:t>
      </w:r>
    </w:p>
    <w:p w:rsidR="00E261AD" w:rsidRDefault="00E261AD" w:rsidP="00495938">
      <w:pPr>
        <w:tabs>
          <w:tab w:val="left" w:pos="-720"/>
        </w:tabs>
        <w:suppressAutoHyphens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</w:t>
      </w:r>
    </w:p>
    <w:p w:rsidR="00E261AD" w:rsidRDefault="00E261AD" w:rsidP="00E261AD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E261AD" w:rsidRDefault="00E261AD" w:rsidP="00E261AD">
      <w:pPr>
        <w:tabs>
          <w:tab w:val="center" w:pos="4680"/>
        </w:tabs>
        <w:suppressAutoHyphens/>
        <w:rPr>
          <w:rFonts w:ascii="Times New Roman" w:hAnsi="Times New Roman"/>
          <w:b/>
          <w:sz w:val="26"/>
        </w:rPr>
      </w:pPr>
    </w:p>
    <w:p w:rsidR="00E261AD" w:rsidRDefault="00E261AD" w:rsidP="00E261A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OPINION AND ORDER</w:t>
      </w:r>
    </w:p>
    <w:p w:rsidR="00E261AD" w:rsidRDefault="00E261AD" w:rsidP="00E261A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/>
          <w:sz w:val="26"/>
        </w:rPr>
      </w:pPr>
    </w:p>
    <w:p w:rsidR="00E261AD" w:rsidRDefault="00E261AD" w:rsidP="00E261AD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  <w:sz w:val="26"/>
        </w:rPr>
      </w:pPr>
    </w:p>
    <w:p w:rsidR="00E261AD" w:rsidRDefault="00E261AD" w:rsidP="00E261AD">
      <w:pPr>
        <w:tabs>
          <w:tab w:val="left" w:pos="-720"/>
        </w:tabs>
        <w:suppressAutoHyphens/>
        <w:spacing w:after="1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BY THE COMMISSION:</w:t>
      </w:r>
    </w:p>
    <w:p w:rsidR="00E261AD" w:rsidRDefault="00E261AD" w:rsidP="00E261A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6"/>
        </w:rPr>
      </w:pPr>
    </w:p>
    <w:p w:rsidR="00D64BF0" w:rsidRDefault="000719F5" w:rsidP="000D1512">
      <w:pPr>
        <w:spacing w:line="360" w:lineRule="auto"/>
        <w:rPr>
          <w:rFonts w:ascii="Times New Roman" w:hAnsi="Times New Roman"/>
          <w:sz w:val="26"/>
        </w:rPr>
      </w:pPr>
      <w:r>
        <w:tab/>
      </w:r>
      <w:r>
        <w:tab/>
      </w:r>
      <w:r w:rsidRPr="000D1512">
        <w:rPr>
          <w:rFonts w:ascii="Times New Roman" w:hAnsi="Times New Roman"/>
          <w:sz w:val="26"/>
        </w:rPr>
        <w:t xml:space="preserve">By this Opinion and Order, we are initiating a comprehensive review of the entire </w:t>
      </w:r>
      <w:r w:rsidR="008437B5">
        <w:rPr>
          <w:rFonts w:ascii="Times New Roman" w:hAnsi="Times New Roman"/>
          <w:sz w:val="26"/>
        </w:rPr>
        <w:t>U</w:t>
      </w:r>
      <w:r w:rsidRPr="000D1512">
        <w:rPr>
          <w:rFonts w:ascii="Times New Roman" w:hAnsi="Times New Roman"/>
          <w:sz w:val="26"/>
        </w:rPr>
        <w:t xml:space="preserve">niversal </w:t>
      </w:r>
      <w:r w:rsidR="008437B5">
        <w:rPr>
          <w:rFonts w:ascii="Times New Roman" w:hAnsi="Times New Roman"/>
          <w:sz w:val="26"/>
        </w:rPr>
        <w:t>S</w:t>
      </w:r>
      <w:r w:rsidRPr="000D1512">
        <w:rPr>
          <w:rFonts w:ascii="Times New Roman" w:hAnsi="Times New Roman"/>
          <w:sz w:val="26"/>
        </w:rPr>
        <w:t xml:space="preserve">ervice and </w:t>
      </w:r>
      <w:r w:rsidR="008437B5">
        <w:rPr>
          <w:rFonts w:ascii="Times New Roman" w:hAnsi="Times New Roman"/>
          <w:sz w:val="26"/>
        </w:rPr>
        <w:t>E</w:t>
      </w:r>
      <w:r w:rsidRPr="000D1512">
        <w:rPr>
          <w:rFonts w:ascii="Times New Roman" w:hAnsi="Times New Roman"/>
          <w:sz w:val="26"/>
        </w:rPr>
        <w:t xml:space="preserve">nergy </w:t>
      </w:r>
      <w:r w:rsidR="008437B5">
        <w:rPr>
          <w:rFonts w:ascii="Times New Roman" w:hAnsi="Times New Roman"/>
          <w:sz w:val="26"/>
        </w:rPr>
        <w:t>C</w:t>
      </w:r>
      <w:r w:rsidRPr="000D1512">
        <w:rPr>
          <w:rFonts w:ascii="Times New Roman" w:hAnsi="Times New Roman"/>
          <w:sz w:val="26"/>
        </w:rPr>
        <w:t>onservation model.</w:t>
      </w:r>
      <w:r w:rsidR="000E2AD6" w:rsidRPr="000D1512">
        <w:rPr>
          <w:rFonts w:ascii="Times New Roman" w:hAnsi="Times New Roman"/>
          <w:sz w:val="26"/>
        </w:rPr>
        <w:t xml:space="preserve">  </w:t>
      </w:r>
      <w:r w:rsidR="00D41215" w:rsidRPr="000D1512">
        <w:rPr>
          <w:rFonts w:ascii="Times New Roman" w:hAnsi="Times New Roman"/>
          <w:sz w:val="26"/>
        </w:rPr>
        <w:t>As discussed in more detail herein, b</w:t>
      </w:r>
      <w:r w:rsidR="000E2AD6" w:rsidRPr="000D1512">
        <w:rPr>
          <w:rFonts w:ascii="Times New Roman" w:hAnsi="Times New Roman"/>
          <w:sz w:val="26"/>
        </w:rPr>
        <w:t xml:space="preserve">ecause the </w:t>
      </w:r>
      <w:r w:rsidR="008437B5">
        <w:rPr>
          <w:rFonts w:ascii="Times New Roman" w:hAnsi="Times New Roman"/>
          <w:sz w:val="26"/>
        </w:rPr>
        <w:t>U</w:t>
      </w:r>
      <w:r w:rsidR="000E2AD6" w:rsidRPr="000D1512">
        <w:rPr>
          <w:rFonts w:ascii="Times New Roman" w:hAnsi="Times New Roman"/>
          <w:sz w:val="26"/>
        </w:rPr>
        <w:t xml:space="preserve">niversal </w:t>
      </w:r>
      <w:r w:rsidR="008437B5">
        <w:rPr>
          <w:rFonts w:ascii="Times New Roman" w:hAnsi="Times New Roman"/>
          <w:sz w:val="26"/>
        </w:rPr>
        <w:t>S</w:t>
      </w:r>
      <w:r w:rsidR="000E2AD6" w:rsidRPr="000D1512">
        <w:rPr>
          <w:rFonts w:ascii="Times New Roman" w:hAnsi="Times New Roman"/>
          <w:sz w:val="26"/>
        </w:rPr>
        <w:t xml:space="preserve">ervice and </w:t>
      </w:r>
      <w:r w:rsidR="008437B5">
        <w:rPr>
          <w:rFonts w:ascii="Times New Roman" w:hAnsi="Times New Roman"/>
          <w:sz w:val="26"/>
        </w:rPr>
        <w:t>E</w:t>
      </w:r>
      <w:r w:rsidR="000E2AD6" w:rsidRPr="000D1512">
        <w:rPr>
          <w:rFonts w:ascii="Times New Roman" w:hAnsi="Times New Roman"/>
          <w:sz w:val="26"/>
        </w:rPr>
        <w:t xml:space="preserve">nergy </w:t>
      </w:r>
      <w:r w:rsidR="008437B5">
        <w:rPr>
          <w:rFonts w:ascii="Times New Roman" w:hAnsi="Times New Roman"/>
          <w:sz w:val="26"/>
        </w:rPr>
        <w:t>C</w:t>
      </w:r>
      <w:r w:rsidR="000E2AD6" w:rsidRPr="000D1512">
        <w:rPr>
          <w:rFonts w:ascii="Times New Roman" w:hAnsi="Times New Roman"/>
          <w:sz w:val="26"/>
        </w:rPr>
        <w:t xml:space="preserve">onservation </w:t>
      </w:r>
      <w:r w:rsidR="008437B5">
        <w:rPr>
          <w:rFonts w:ascii="Times New Roman" w:hAnsi="Times New Roman"/>
          <w:sz w:val="26"/>
        </w:rPr>
        <w:t>P</w:t>
      </w:r>
      <w:r w:rsidR="00D41215" w:rsidRPr="000D1512">
        <w:rPr>
          <w:rFonts w:ascii="Times New Roman" w:hAnsi="Times New Roman"/>
          <w:sz w:val="26"/>
        </w:rPr>
        <w:t xml:space="preserve">rograms are intertwined regarding design, budgeting, administration, reporting, and evaluation, we find that it is appropriate to incorporate the </w:t>
      </w:r>
      <w:r w:rsidR="00E21901">
        <w:rPr>
          <w:rFonts w:ascii="Times New Roman" w:hAnsi="Times New Roman"/>
          <w:sz w:val="26"/>
        </w:rPr>
        <w:t xml:space="preserve">Commission’s current </w:t>
      </w:r>
      <w:r w:rsidR="00D41215" w:rsidRPr="000D1512">
        <w:rPr>
          <w:rFonts w:ascii="Times New Roman" w:hAnsi="Times New Roman"/>
          <w:sz w:val="26"/>
        </w:rPr>
        <w:t xml:space="preserve">work </w:t>
      </w:r>
      <w:r w:rsidR="00E21901">
        <w:rPr>
          <w:rFonts w:ascii="Times New Roman" w:hAnsi="Times New Roman"/>
          <w:sz w:val="26"/>
        </w:rPr>
        <w:t>on</w:t>
      </w:r>
      <w:r w:rsidR="00D41215" w:rsidRPr="000D1512">
        <w:rPr>
          <w:rFonts w:ascii="Times New Roman" w:hAnsi="Times New Roman"/>
          <w:sz w:val="26"/>
        </w:rPr>
        <w:t xml:space="preserve"> L</w:t>
      </w:r>
      <w:r w:rsidR="00D64BF0">
        <w:rPr>
          <w:rFonts w:ascii="Times New Roman" w:hAnsi="Times New Roman"/>
          <w:sz w:val="26"/>
        </w:rPr>
        <w:t>ow-</w:t>
      </w:r>
      <w:r w:rsidR="00D41215" w:rsidRPr="000D1512">
        <w:rPr>
          <w:rFonts w:ascii="Times New Roman" w:hAnsi="Times New Roman"/>
          <w:sz w:val="26"/>
        </w:rPr>
        <w:t>I</w:t>
      </w:r>
      <w:r w:rsidR="00D64BF0">
        <w:rPr>
          <w:rFonts w:ascii="Times New Roman" w:hAnsi="Times New Roman"/>
          <w:sz w:val="26"/>
        </w:rPr>
        <w:t xml:space="preserve">ncome </w:t>
      </w:r>
      <w:r w:rsidR="00D41215" w:rsidRPr="000D1512">
        <w:rPr>
          <w:rFonts w:ascii="Times New Roman" w:hAnsi="Times New Roman"/>
          <w:sz w:val="26"/>
        </w:rPr>
        <w:t>U</w:t>
      </w:r>
      <w:r w:rsidR="00D64BF0">
        <w:rPr>
          <w:rFonts w:ascii="Times New Roman" w:hAnsi="Times New Roman"/>
          <w:sz w:val="26"/>
        </w:rPr>
        <w:t xml:space="preserve">sage </w:t>
      </w:r>
      <w:r w:rsidR="00D41215" w:rsidRPr="000D1512">
        <w:rPr>
          <w:rFonts w:ascii="Times New Roman" w:hAnsi="Times New Roman"/>
          <w:sz w:val="26"/>
        </w:rPr>
        <w:t>R</w:t>
      </w:r>
      <w:r w:rsidR="00D64BF0">
        <w:rPr>
          <w:rFonts w:ascii="Times New Roman" w:hAnsi="Times New Roman"/>
          <w:sz w:val="26"/>
        </w:rPr>
        <w:t xml:space="preserve">eduction </w:t>
      </w:r>
      <w:r w:rsidR="00D41215" w:rsidRPr="000D1512">
        <w:rPr>
          <w:rFonts w:ascii="Times New Roman" w:hAnsi="Times New Roman"/>
          <w:sz w:val="26"/>
        </w:rPr>
        <w:t>P</w:t>
      </w:r>
      <w:r w:rsidR="00D64BF0">
        <w:rPr>
          <w:rFonts w:ascii="Times New Roman" w:hAnsi="Times New Roman"/>
          <w:sz w:val="26"/>
        </w:rPr>
        <w:t>rograms (LIURPs)</w:t>
      </w:r>
      <w:r w:rsidR="00D41215" w:rsidRPr="000D1512">
        <w:rPr>
          <w:rFonts w:ascii="Times New Roman" w:hAnsi="Times New Roman"/>
          <w:sz w:val="26"/>
        </w:rPr>
        <w:t xml:space="preserve"> and energy affordability matters into </w:t>
      </w:r>
      <w:r w:rsidR="00D64BF0">
        <w:rPr>
          <w:rFonts w:ascii="Times New Roman" w:hAnsi="Times New Roman"/>
          <w:sz w:val="26"/>
        </w:rPr>
        <w:t>this c</w:t>
      </w:r>
      <w:r w:rsidR="00D41215" w:rsidRPr="000D1512">
        <w:rPr>
          <w:rFonts w:ascii="Times New Roman" w:hAnsi="Times New Roman"/>
          <w:sz w:val="26"/>
        </w:rPr>
        <w:t>omprehensive review.</w:t>
      </w:r>
    </w:p>
    <w:p w:rsidR="00CE712E" w:rsidRDefault="00CE712E" w:rsidP="000D1512">
      <w:pPr>
        <w:spacing w:line="360" w:lineRule="auto"/>
        <w:rPr>
          <w:rFonts w:ascii="Times New Roman" w:hAnsi="Times New Roman"/>
          <w:sz w:val="26"/>
        </w:rPr>
      </w:pPr>
    </w:p>
    <w:p w:rsidR="00D41215" w:rsidRPr="000D1512" w:rsidRDefault="00CE712E" w:rsidP="000D1512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D30FC"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6"/>
          <w:szCs w:val="26"/>
        </w:rPr>
        <w:t xml:space="preserve">Public Utility Code (Code), </w:t>
      </w:r>
      <w:r w:rsidRPr="00CD30FC">
        <w:rPr>
          <w:rFonts w:ascii="Times New Roman" w:hAnsi="Times New Roman"/>
          <w:sz w:val="26"/>
          <w:szCs w:val="26"/>
        </w:rPr>
        <w:t xml:space="preserve">requires the Commission to continue, at a minimum, the policies, practices, and services that were in existence as of the effective </w:t>
      </w:r>
      <w:r w:rsidRPr="00CD30FC">
        <w:rPr>
          <w:rFonts w:ascii="Times New Roman" w:hAnsi="Times New Roman"/>
          <w:sz w:val="26"/>
          <w:szCs w:val="26"/>
        </w:rPr>
        <w:lastRenderedPageBreak/>
        <w:t xml:space="preserve">date of the </w:t>
      </w:r>
      <w:r>
        <w:rPr>
          <w:rFonts w:ascii="Times New Roman" w:hAnsi="Times New Roman"/>
          <w:sz w:val="26"/>
          <w:szCs w:val="26"/>
        </w:rPr>
        <w:t xml:space="preserve">Natural Gas Choice and </w:t>
      </w:r>
      <w:r w:rsidRPr="00CD30FC">
        <w:rPr>
          <w:rFonts w:ascii="Times New Roman" w:hAnsi="Times New Roman"/>
          <w:sz w:val="26"/>
          <w:szCs w:val="26"/>
        </w:rPr>
        <w:t>Competition Act</w:t>
      </w:r>
      <w:r>
        <w:rPr>
          <w:rFonts w:ascii="Times New Roman" w:hAnsi="Times New Roman"/>
          <w:sz w:val="26"/>
          <w:szCs w:val="26"/>
        </w:rPr>
        <w:t>, 66 Pa. C.S. §§ 2201-2212, and the Electricity Generation Customer Choice and Competition Act, 66 Pa. C.S. §§ 2801-2815</w:t>
      </w:r>
      <w:r w:rsidRPr="00CD30FC">
        <w:rPr>
          <w:rFonts w:ascii="Times New Roman" w:hAnsi="Times New Roman"/>
          <w:sz w:val="26"/>
          <w:szCs w:val="26"/>
        </w:rPr>
        <w:t>.  66 Pa. C.S.</w:t>
      </w:r>
      <w:r w:rsidR="006B0E5B">
        <w:rPr>
          <w:rFonts w:ascii="Times New Roman" w:hAnsi="Times New Roman"/>
          <w:sz w:val="26"/>
          <w:szCs w:val="26"/>
        </w:rPr>
        <w:t xml:space="preserve"> </w:t>
      </w:r>
      <w:r w:rsidRPr="00CD30FC">
        <w:rPr>
          <w:rFonts w:ascii="Times New Roman" w:hAnsi="Times New Roman"/>
          <w:sz w:val="26"/>
          <w:szCs w:val="26"/>
        </w:rPr>
        <w:t>§</w:t>
      </w:r>
      <w:r>
        <w:rPr>
          <w:rFonts w:ascii="Times New Roman" w:hAnsi="Times New Roman"/>
          <w:sz w:val="26"/>
          <w:szCs w:val="26"/>
        </w:rPr>
        <w:t>§</w:t>
      </w:r>
      <w:r w:rsidRPr="00CD30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2203(7) and </w:t>
      </w:r>
      <w:r w:rsidRPr="00CD30FC">
        <w:rPr>
          <w:rFonts w:ascii="Times New Roman" w:hAnsi="Times New Roman"/>
          <w:sz w:val="26"/>
          <w:szCs w:val="26"/>
        </w:rPr>
        <w:t xml:space="preserve">2802(10).  Universal </w:t>
      </w:r>
      <w:r w:rsidR="008437B5">
        <w:rPr>
          <w:rFonts w:ascii="Times New Roman" w:hAnsi="Times New Roman"/>
          <w:sz w:val="26"/>
          <w:szCs w:val="26"/>
        </w:rPr>
        <w:t>S</w:t>
      </w:r>
      <w:r w:rsidRPr="00CD30FC">
        <w:rPr>
          <w:rFonts w:ascii="Times New Roman" w:hAnsi="Times New Roman"/>
          <w:sz w:val="26"/>
          <w:szCs w:val="26"/>
        </w:rPr>
        <w:t xml:space="preserve">ervice </w:t>
      </w:r>
      <w:r w:rsidR="008437B5">
        <w:rPr>
          <w:rFonts w:ascii="Times New Roman" w:hAnsi="Times New Roman"/>
          <w:sz w:val="26"/>
          <w:szCs w:val="26"/>
        </w:rPr>
        <w:t>P</w:t>
      </w:r>
      <w:r w:rsidRPr="00CD30FC">
        <w:rPr>
          <w:rFonts w:ascii="Times New Roman" w:hAnsi="Times New Roman"/>
          <w:sz w:val="26"/>
          <w:szCs w:val="26"/>
        </w:rPr>
        <w:t xml:space="preserve">rograms are subject to the administrative oversight of the Commission, which must ensure that the utilities run the programs in a cost-effective manner and that services are appropriately funded and available in each utility distribution territory.  66 Pa. C.S. </w:t>
      </w:r>
      <w:r>
        <w:rPr>
          <w:rFonts w:ascii="Times New Roman" w:hAnsi="Times New Roman"/>
          <w:sz w:val="26"/>
          <w:szCs w:val="26"/>
        </w:rPr>
        <w:t xml:space="preserve">§§ 2203(8) and 2804(9).  </w:t>
      </w:r>
      <w:r w:rsidR="00D41215" w:rsidRPr="000D1512">
        <w:rPr>
          <w:rFonts w:ascii="Times New Roman" w:hAnsi="Times New Roman"/>
          <w:sz w:val="26"/>
        </w:rPr>
        <w:t xml:space="preserve">The portfolio of </w:t>
      </w:r>
      <w:r w:rsidR="008437B5">
        <w:rPr>
          <w:rFonts w:ascii="Times New Roman" w:hAnsi="Times New Roman"/>
          <w:sz w:val="26"/>
        </w:rPr>
        <w:t>U</w:t>
      </w:r>
      <w:r w:rsidR="00D41215" w:rsidRPr="000D1512">
        <w:rPr>
          <w:rFonts w:ascii="Times New Roman" w:hAnsi="Times New Roman"/>
          <w:sz w:val="26"/>
        </w:rPr>
        <w:t xml:space="preserve">niversal </w:t>
      </w:r>
      <w:r w:rsidR="008437B5">
        <w:rPr>
          <w:rFonts w:ascii="Times New Roman" w:hAnsi="Times New Roman"/>
          <w:sz w:val="26"/>
        </w:rPr>
        <w:t>S</w:t>
      </w:r>
      <w:r w:rsidR="00D41215" w:rsidRPr="000D1512">
        <w:rPr>
          <w:rFonts w:ascii="Times New Roman" w:hAnsi="Times New Roman"/>
          <w:sz w:val="26"/>
        </w:rPr>
        <w:t xml:space="preserve">ervice </w:t>
      </w:r>
      <w:r w:rsidR="008437B5">
        <w:rPr>
          <w:rFonts w:ascii="Times New Roman" w:hAnsi="Times New Roman"/>
          <w:sz w:val="26"/>
        </w:rPr>
        <w:t>P</w:t>
      </w:r>
      <w:r>
        <w:rPr>
          <w:rFonts w:ascii="Times New Roman" w:hAnsi="Times New Roman"/>
          <w:sz w:val="26"/>
        </w:rPr>
        <w:t xml:space="preserve">rograms </w:t>
      </w:r>
      <w:r w:rsidR="00D41215" w:rsidRPr="000D1512">
        <w:rPr>
          <w:rFonts w:ascii="Times New Roman" w:hAnsi="Times New Roman"/>
          <w:sz w:val="26"/>
        </w:rPr>
        <w:t>generally includes Customer Assistance Programs (CAPs), LIURPs, Customer Assistance and Referral Evaluation Services (CARES)</w:t>
      </w:r>
      <w:r>
        <w:rPr>
          <w:rFonts w:ascii="Times New Roman" w:hAnsi="Times New Roman"/>
          <w:sz w:val="26"/>
        </w:rPr>
        <w:t>,</w:t>
      </w:r>
      <w:r w:rsidR="00D41215" w:rsidRPr="000D1512">
        <w:rPr>
          <w:rFonts w:ascii="Times New Roman" w:hAnsi="Times New Roman"/>
          <w:sz w:val="26"/>
        </w:rPr>
        <w:t xml:space="preserve"> and Hardship Funds.  These services are primarily provided to low-income customers;</w:t>
      </w:r>
      <w:r w:rsidR="00D41215" w:rsidRPr="000D1512">
        <w:rPr>
          <w:rStyle w:val="FootnoteReference"/>
          <w:rFonts w:ascii="Times New Roman" w:hAnsi="Times New Roman"/>
          <w:sz w:val="26"/>
        </w:rPr>
        <w:footnoteReference w:id="1"/>
      </w:r>
      <w:r w:rsidR="00D41215" w:rsidRPr="000D1512">
        <w:rPr>
          <w:rFonts w:ascii="Times New Roman" w:hAnsi="Times New Roman"/>
          <w:sz w:val="26"/>
        </w:rPr>
        <w:t xml:space="preserve"> however, some programs, such as CARES, may be available to non-low-income customers who meet certain requirements.</w:t>
      </w:r>
    </w:p>
    <w:p w:rsidR="00D41215" w:rsidRPr="000D1512" w:rsidRDefault="00D41215" w:rsidP="000D1512">
      <w:pPr>
        <w:spacing w:line="360" w:lineRule="auto"/>
        <w:rPr>
          <w:rFonts w:ascii="Times New Roman" w:hAnsi="Times New Roman"/>
          <w:sz w:val="26"/>
        </w:rPr>
      </w:pPr>
    </w:p>
    <w:p w:rsidR="00463690" w:rsidRDefault="00D41215" w:rsidP="000D1512">
      <w:pPr>
        <w:spacing w:line="360" w:lineRule="auto"/>
        <w:rPr>
          <w:rFonts w:ascii="Times New Roman" w:hAnsi="Times New Roman"/>
          <w:sz w:val="26"/>
        </w:rPr>
      </w:pPr>
      <w:r w:rsidRPr="000D1512">
        <w:rPr>
          <w:rFonts w:ascii="Times New Roman" w:hAnsi="Times New Roman"/>
          <w:sz w:val="26"/>
        </w:rPr>
        <w:tab/>
      </w:r>
      <w:r w:rsidR="00B90BC2">
        <w:rPr>
          <w:rFonts w:ascii="Times New Roman" w:hAnsi="Times New Roman"/>
          <w:sz w:val="26"/>
        </w:rPr>
        <w:tab/>
      </w:r>
      <w:r w:rsidRPr="000D1512">
        <w:rPr>
          <w:rFonts w:ascii="Times New Roman" w:hAnsi="Times New Roman"/>
          <w:sz w:val="26"/>
        </w:rPr>
        <w:t>These programs, as outlined in each utility’s Universal Service and Energy Conservation Plan, are intertwined regard</w:t>
      </w:r>
      <w:r w:rsidR="00B90BC2">
        <w:rPr>
          <w:rFonts w:ascii="Times New Roman" w:hAnsi="Times New Roman"/>
          <w:sz w:val="26"/>
        </w:rPr>
        <w:t>ing</w:t>
      </w:r>
      <w:r w:rsidRPr="000D1512">
        <w:rPr>
          <w:rFonts w:ascii="Times New Roman" w:hAnsi="Times New Roman"/>
          <w:sz w:val="26"/>
        </w:rPr>
        <w:t xml:space="preserve"> design, budgeting, administration, reporting</w:t>
      </w:r>
      <w:r w:rsidR="00142D45">
        <w:rPr>
          <w:rFonts w:ascii="Times New Roman" w:hAnsi="Times New Roman"/>
          <w:sz w:val="26"/>
        </w:rPr>
        <w:t>,</w:t>
      </w:r>
      <w:r w:rsidRPr="000D1512">
        <w:rPr>
          <w:rFonts w:ascii="Times New Roman" w:hAnsi="Times New Roman"/>
          <w:sz w:val="26"/>
        </w:rPr>
        <w:t xml:space="preserve"> and evaluation</w:t>
      </w:r>
      <w:r w:rsidR="00142D45">
        <w:rPr>
          <w:rFonts w:ascii="Times New Roman" w:hAnsi="Times New Roman"/>
          <w:sz w:val="26"/>
        </w:rPr>
        <w:t>.  Accordingly,</w:t>
      </w:r>
      <w:r w:rsidRPr="000D1512">
        <w:rPr>
          <w:rFonts w:ascii="Times New Roman" w:hAnsi="Times New Roman"/>
          <w:sz w:val="26"/>
        </w:rPr>
        <w:t xml:space="preserve"> we believe it is appropriate to incorporate the </w:t>
      </w:r>
      <w:r w:rsidR="00463690">
        <w:rPr>
          <w:rFonts w:ascii="Times New Roman" w:hAnsi="Times New Roman"/>
          <w:sz w:val="26"/>
        </w:rPr>
        <w:t xml:space="preserve">Commission’s current </w:t>
      </w:r>
      <w:r w:rsidRPr="000D1512">
        <w:rPr>
          <w:rFonts w:ascii="Times New Roman" w:hAnsi="Times New Roman"/>
          <w:sz w:val="26"/>
        </w:rPr>
        <w:t xml:space="preserve">work </w:t>
      </w:r>
      <w:r w:rsidR="00142D45">
        <w:rPr>
          <w:rFonts w:ascii="Times New Roman" w:hAnsi="Times New Roman"/>
          <w:sz w:val="26"/>
        </w:rPr>
        <w:t>regarding</w:t>
      </w:r>
      <w:r w:rsidRPr="000D1512">
        <w:rPr>
          <w:rFonts w:ascii="Times New Roman" w:hAnsi="Times New Roman"/>
          <w:sz w:val="26"/>
        </w:rPr>
        <w:t xml:space="preserve"> LIURP and energy affordability matters into a comprehensive review of the entire </w:t>
      </w:r>
      <w:r w:rsidR="008437B5">
        <w:rPr>
          <w:rFonts w:ascii="Times New Roman" w:hAnsi="Times New Roman"/>
          <w:sz w:val="26"/>
        </w:rPr>
        <w:t>U</w:t>
      </w:r>
      <w:r w:rsidRPr="000D1512">
        <w:rPr>
          <w:rFonts w:ascii="Times New Roman" w:hAnsi="Times New Roman"/>
          <w:sz w:val="26"/>
        </w:rPr>
        <w:t xml:space="preserve">niversal </w:t>
      </w:r>
      <w:r w:rsidR="008437B5">
        <w:rPr>
          <w:rFonts w:ascii="Times New Roman" w:hAnsi="Times New Roman"/>
          <w:sz w:val="26"/>
        </w:rPr>
        <w:t>S</w:t>
      </w:r>
      <w:r w:rsidRPr="000D1512">
        <w:rPr>
          <w:rFonts w:ascii="Times New Roman" w:hAnsi="Times New Roman"/>
          <w:sz w:val="26"/>
        </w:rPr>
        <w:t xml:space="preserve">ervice and </w:t>
      </w:r>
      <w:r w:rsidR="008437B5">
        <w:rPr>
          <w:rFonts w:ascii="Times New Roman" w:hAnsi="Times New Roman"/>
          <w:sz w:val="26"/>
        </w:rPr>
        <w:t>E</w:t>
      </w:r>
      <w:r w:rsidRPr="000D1512">
        <w:rPr>
          <w:rFonts w:ascii="Times New Roman" w:hAnsi="Times New Roman"/>
          <w:sz w:val="26"/>
        </w:rPr>
        <w:t xml:space="preserve">nergy </w:t>
      </w:r>
      <w:r w:rsidR="008437B5">
        <w:rPr>
          <w:rFonts w:ascii="Times New Roman" w:hAnsi="Times New Roman"/>
          <w:sz w:val="26"/>
        </w:rPr>
        <w:t>C</w:t>
      </w:r>
      <w:r w:rsidRPr="000D1512">
        <w:rPr>
          <w:rFonts w:ascii="Times New Roman" w:hAnsi="Times New Roman"/>
          <w:sz w:val="26"/>
        </w:rPr>
        <w:t>onservation model.</w:t>
      </w:r>
      <w:r w:rsidR="00142D45">
        <w:rPr>
          <w:rFonts w:ascii="Times New Roman" w:hAnsi="Times New Roman"/>
          <w:sz w:val="26"/>
        </w:rPr>
        <w:t xml:space="preserve">  We</w:t>
      </w:r>
      <w:r w:rsidRPr="000D1512">
        <w:rPr>
          <w:rFonts w:ascii="Times New Roman" w:hAnsi="Times New Roman"/>
          <w:sz w:val="26"/>
        </w:rPr>
        <w:t xml:space="preserve"> ha</w:t>
      </w:r>
      <w:r w:rsidR="00142D45">
        <w:rPr>
          <w:rFonts w:ascii="Times New Roman" w:hAnsi="Times New Roman"/>
          <w:sz w:val="26"/>
        </w:rPr>
        <w:t>ve</w:t>
      </w:r>
      <w:r w:rsidRPr="000D1512">
        <w:rPr>
          <w:rFonts w:ascii="Times New Roman" w:hAnsi="Times New Roman"/>
          <w:sz w:val="26"/>
        </w:rPr>
        <w:t xml:space="preserve"> recently begun the process of reviewing two aspects of the </w:t>
      </w:r>
      <w:r w:rsidR="008437B5">
        <w:rPr>
          <w:rFonts w:ascii="Times New Roman" w:hAnsi="Times New Roman"/>
          <w:sz w:val="26"/>
        </w:rPr>
        <w:t>U</w:t>
      </w:r>
      <w:r w:rsidRPr="000D1512">
        <w:rPr>
          <w:rFonts w:ascii="Times New Roman" w:hAnsi="Times New Roman"/>
          <w:sz w:val="26"/>
        </w:rPr>
        <w:t xml:space="preserve">niversal </w:t>
      </w:r>
      <w:r w:rsidR="008437B5">
        <w:rPr>
          <w:rFonts w:ascii="Times New Roman" w:hAnsi="Times New Roman"/>
          <w:sz w:val="26"/>
        </w:rPr>
        <w:t>S</w:t>
      </w:r>
      <w:r w:rsidRPr="000D1512">
        <w:rPr>
          <w:rFonts w:ascii="Times New Roman" w:hAnsi="Times New Roman"/>
          <w:sz w:val="26"/>
        </w:rPr>
        <w:t xml:space="preserve">ervice and </w:t>
      </w:r>
      <w:r w:rsidR="008437B5">
        <w:rPr>
          <w:rFonts w:ascii="Times New Roman" w:hAnsi="Times New Roman"/>
          <w:sz w:val="26"/>
        </w:rPr>
        <w:t>E</w:t>
      </w:r>
      <w:r w:rsidRPr="000D1512">
        <w:rPr>
          <w:rFonts w:ascii="Times New Roman" w:hAnsi="Times New Roman"/>
          <w:sz w:val="26"/>
        </w:rPr>
        <w:t xml:space="preserve">nergy </w:t>
      </w:r>
      <w:r w:rsidR="008437B5">
        <w:rPr>
          <w:rFonts w:ascii="Times New Roman" w:hAnsi="Times New Roman"/>
          <w:sz w:val="26"/>
        </w:rPr>
        <w:t>C</w:t>
      </w:r>
      <w:r w:rsidRPr="000D1512">
        <w:rPr>
          <w:rFonts w:ascii="Times New Roman" w:hAnsi="Times New Roman"/>
          <w:sz w:val="26"/>
        </w:rPr>
        <w:t xml:space="preserve">onservation </w:t>
      </w:r>
      <w:r w:rsidR="008437B5">
        <w:rPr>
          <w:rFonts w:ascii="Times New Roman" w:hAnsi="Times New Roman"/>
          <w:sz w:val="26"/>
        </w:rPr>
        <w:t>P</w:t>
      </w:r>
      <w:r w:rsidRPr="000D1512">
        <w:rPr>
          <w:rFonts w:ascii="Times New Roman" w:hAnsi="Times New Roman"/>
          <w:sz w:val="26"/>
        </w:rPr>
        <w:t xml:space="preserve">rograms: </w:t>
      </w:r>
      <w:r w:rsidR="00142D45">
        <w:rPr>
          <w:rFonts w:ascii="Times New Roman" w:hAnsi="Times New Roman"/>
          <w:sz w:val="26"/>
        </w:rPr>
        <w:t xml:space="preserve"> </w:t>
      </w:r>
      <w:r w:rsidRPr="000D1512">
        <w:rPr>
          <w:rFonts w:ascii="Times New Roman" w:hAnsi="Times New Roman"/>
          <w:sz w:val="26"/>
        </w:rPr>
        <w:t xml:space="preserve">(1) LIURP and (2) energy affordability.  Specifically, </w:t>
      </w:r>
      <w:r w:rsidR="00142D45">
        <w:rPr>
          <w:rFonts w:ascii="Times New Roman" w:hAnsi="Times New Roman"/>
          <w:sz w:val="26"/>
        </w:rPr>
        <w:t xml:space="preserve">we issued a Secretarial Letter </w:t>
      </w:r>
      <w:r w:rsidRPr="000D1512">
        <w:rPr>
          <w:rFonts w:ascii="Times New Roman" w:hAnsi="Times New Roman"/>
          <w:sz w:val="26"/>
        </w:rPr>
        <w:t xml:space="preserve">on December 16, 2016, </w:t>
      </w:r>
      <w:r w:rsidR="008A77D3">
        <w:rPr>
          <w:rFonts w:ascii="Times New Roman" w:hAnsi="Times New Roman"/>
          <w:sz w:val="26"/>
        </w:rPr>
        <w:t xml:space="preserve">at Docket No. L-2016-2557886, </w:t>
      </w:r>
      <w:r w:rsidRPr="000D1512">
        <w:rPr>
          <w:rFonts w:ascii="Times New Roman" w:hAnsi="Times New Roman"/>
          <w:sz w:val="26"/>
        </w:rPr>
        <w:t xml:space="preserve">seeking informal stakeholder input on a number of questions regarding our existing LIURP </w:t>
      </w:r>
      <w:r w:rsidR="00142D45">
        <w:rPr>
          <w:rFonts w:ascii="Times New Roman" w:hAnsi="Times New Roman"/>
          <w:sz w:val="26"/>
        </w:rPr>
        <w:t>R</w:t>
      </w:r>
      <w:r w:rsidRPr="000D1512">
        <w:rPr>
          <w:rFonts w:ascii="Times New Roman" w:hAnsi="Times New Roman"/>
          <w:sz w:val="26"/>
        </w:rPr>
        <w:t>egulations at 52 Pa. Code §§ 58.1</w:t>
      </w:r>
      <w:r w:rsidR="00142D45">
        <w:rPr>
          <w:rFonts w:ascii="Times New Roman" w:hAnsi="Times New Roman"/>
          <w:sz w:val="26"/>
        </w:rPr>
        <w:t>-</w:t>
      </w:r>
      <w:r w:rsidRPr="000D1512">
        <w:rPr>
          <w:rFonts w:ascii="Times New Roman" w:hAnsi="Times New Roman"/>
          <w:sz w:val="26"/>
        </w:rPr>
        <w:t>58.</w:t>
      </w:r>
      <w:r w:rsidR="008A77D3">
        <w:rPr>
          <w:rFonts w:ascii="Times New Roman" w:hAnsi="Times New Roman"/>
          <w:sz w:val="26"/>
        </w:rPr>
        <w:t>1</w:t>
      </w:r>
      <w:r w:rsidRPr="000D1512">
        <w:rPr>
          <w:rFonts w:ascii="Times New Roman" w:hAnsi="Times New Roman"/>
          <w:sz w:val="26"/>
        </w:rPr>
        <w:t>8.</w:t>
      </w:r>
      <w:r w:rsidRPr="000D1512">
        <w:rPr>
          <w:rStyle w:val="FootnoteReference"/>
          <w:rFonts w:ascii="Times New Roman" w:hAnsi="Times New Roman"/>
          <w:sz w:val="26"/>
        </w:rPr>
        <w:footnoteReference w:id="2"/>
      </w:r>
      <w:r w:rsidRPr="000D1512">
        <w:rPr>
          <w:rFonts w:ascii="Times New Roman" w:hAnsi="Times New Roman"/>
          <w:sz w:val="26"/>
        </w:rPr>
        <w:t xml:space="preserve">  Th</w:t>
      </w:r>
      <w:r w:rsidR="00555C58">
        <w:rPr>
          <w:rFonts w:ascii="Times New Roman" w:hAnsi="Times New Roman"/>
          <w:sz w:val="26"/>
        </w:rPr>
        <w:t>e</w:t>
      </w:r>
      <w:r w:rsidRPr="000D1512">
        <w:rPr>
          <w:rFonts w:ascii="Times New Roman" w:hAnsi="Times New Roman"/>
          <w:sz w:val="26"/>
        </w:rPr>
        <w:t xml:space="preserve"> feedback </w:t>
      </w:r>
      <w:r w:rsidR="00555C58">
        <w:rPr>
          <w:rFonts w:ascii="Times New Roman" w:hAnsi="Times New Roman"/>
          <w:sz w:val="26"/>
        </w:rPr>
        <w:t xml:space="preserve">we have received </w:t>
      </w:r>
      <w:r w:rsidRPr="000D1512">
        <w:rPr>
          <w:rFonts w:ascii="Times New Roman" w:hAnsi="Times New Roman"/>
          <w:sz w:val="26"/>
        </w:rPr>
        <w:t>is intended to inform a possible future LIURP rulemaking.</w:t>
      </w:r>
      <w:r w:rsidR="00555C58">
        <w:rPr>
          <w:rFonts w:ascii="Times New Roman" w:hAnsi="Times New Roman"/>
          <w:sz w:val="26"/>
        </w:rPr>
        <w:t xml:space="preserve">  </w:t>
      </w:r>
      <w:r w:rsidRPr="000D1512">
        <w:rPr>
          <w:rFonts w:ascii="Times New Roman" w:hAnsi="Times New Roman"/>
          <w:sz w:val="26"/>
        </w:rPr>
        <w:t xml:space="preserve">Additionally, at the March 16, 2017 Public Meeting, </w:t>
      </w:r>
      <w:r w:rsidR="002465DF">
        <w:rPr>
          <w:rFonts w:ascii="Times New Roman" w:hAnsi="Times New Roman"/>
          <w:sz w:val="26"/>
        </w:rPr>
        <w:t>we a</w:t>
      </w:r>
      <w:r w:rsidRPr="000D1512">
        <w:rPr>
          <w:rFonts w:ascii="Times New Roman" w:hAnsi="Times New Roman"/>
          <w:sz w:val="26"/>
        </w:rPr>
        <w:t xml:space="preserve">dopted a Joint Motion directing the </w:t>
      </w:r>
      <w:r w:rsidR="002465DF">
        <w:rPr>
          <w:rFonts w:ascii="Times New Roman" w:hAnsi="Times New Roman"/>
          <w:sz w:val="26"/>
        </w:rPr>
        <w:t xml:space="preserve">Commission’s </w:t>
      </w:r>
      <w:r w:rsidRPr="000D1512">
        <w:rPr>
          <w:rFonts w:ascii="Times New Roman" w:hAnsi="Times New Roman"/>
          <w:sz w:val="26"/>
        </w:rPr>
        <w:lastRenderedPageBreak/>
        <w:t xml:space="preserve">Bureau of Consumer Services (BCS) to </w:t>
      </w:r>
      <w:r w:rsidR="00F77C51">
        <w:rPr>
          <w:rFonts w:ascii="Times New Roman" w:hAnsi="Times New Roman"/>
          <w:sz w:val="26"/>
        </w:rPr>
        <w:t xml:space="preserve">initiate a study to </w:t>
      </w:r>
      <w:r w:rsidRPr="000D1512">
        <w:rPr>
          <w:rFonts w:ascii="Times New Roman" w:hAnsi="Times New Roman"/>
          <w:sz w:val="26"/>
        </w:rPr>
        <w:t xml:space="preserve">determine what constitutes an affordable energy burden for Pennsylvania’s low-income households and, based on </w:t>
      </w:r>
      <w:r w:rsidR="00F77C51">
        <w:rPr>
          <w:rFonts w:ascii="Times New Roman" w:hAnsi="Times New Roman"/>
          <w:sz w:val="26"/>
        </w:rPr>
        <w:t>this</w:t>
      </w:r>
      <w:r w:rsidR="002465DF">
        <w:rPr>
          <w:rFonts w:ascii="Times New Roman" w:hAnsi="Times New Roman"/>
          <w:sz w:val="26"/>
        </w:rPr>
        <w:t xml:space="preserve"> </w:t>
      </w:r>
      <w:r w:rsidRPr="000D1512">
        <w:rPr>
          <w:rFonts w:ascii="Times New Roman" w:hAnsi="Times New Roman"/>
          <w:sz w:val="26"/>
        </w:rPr>
        <w:t>analysis, whether any changes in the Commission’s CAP Policy Statement</w:t>
      </w:r>
      <w:r w:rsidR="00463690">
        <w:rPr>
          <w:rFonts w:ascii="Times New Roman" w:hAnsi="Times New Roman"/>
          <w:sz w:val="26"/>
        </w:rPr>
        <w:t xml:space="preserve">, </w:t>
      </w:r>
      <w:r w:rsidR="00463690" w:rsidRPr="002C4F7A">
        <w:rPr>
          <w:rFonts w:ascii="Times New Roman" w:hAnsi="Times New Roman"/>
          <w:sz w:val="26"/>
        </w:rPr>
        <w:t xml:space="preserve">52 Pa. Code </w:t>
      </w:r>
    </w:p>
    <w:p w:rsidR="00D41215" w:rsidRPr="000D1512" w:rsidRDefault="00463690" w:rsidP="000D1512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§§ 69.261-69.267,</w:t>
      </w:r>
      <w:r w:rsidR="00D41215" w:rsidRPr="000D1512">
        <w:rPr>
          <w:rFonts w:ascii="Times New Roman" w:hAnsi="Times New Roman"/>
          <w:sz w:val="26"/>
        </w:rPr>
        <w:t xml:space="preserve"> or other </w:t>
      </w:r>
      <w:r w:rsidR="00F77C51">
        <w:rPr>
          <w:rFonts w:ascii="Times New Roman" w:hAnsi="Times New Roman"/>
          <w:sz w:val="26"/>
        </w:rPr>
        <w:t>U</w:t>
      </w:r>
      <w:r w:rsidR="00D41215" w:rsidRPr="000D1512">
        <w:rPr>
          <w:rFonts w:ascii="Times New Roman" w:hAnsi="Times New Roman"/>
          <w:sz w:val="26"/>
        </w:rPr>
        <w:t xml:space="preserve">niversal </w:t>
      </w:r>
      <w:r w:rsidR="00F77C51">
        <w:rPr>
          <w:rFonts w:ascii="Times New Roman" w:hAnsi="Times New Roman"/>
          <w:sz w:val="26"/>
        </w:rPr>
        <w:t>S</w:t>
      </w:r>
      <w:r w:rsidR="00D41215" w:rsidRPr="000D1512">
        <w:rPr>
          <w:rFonts w:ascii="Times New Roman" w:hAnsi="Times New Roman"/>
          <w:sz w:val="26"/>
        </w:rPr>
        <w:t xml:space="preserve">ervice </w:t>
      </w:r>
      <w:r w:rsidR="00F77C51">
        <w:rPr>
          <w:rFonts w:ascii="Times New Roman" w:hAnsi="Times New Roman"/>
          <w:sz w:val="26"/>
        </w:rPr>
        <w:t xml:space="preserve">and Energy Conservation Program </w:t>
      </w:r>
      <w:r w:rsidR="00D41215" w:rsidRPr="000D1512">
        <w:rPr>
          <w:rFonts w:ascii="Times New Roman" w:hAnsi="Times New Roman"/>
          <w:sz w:val="26"/>
        </w:rPr>
        <w:t>guidelines are necessary to bring the</w:t>
      </w:r>
      <w:r w:rsidR="00F77C51">
        <w:rPr>
          <w:rFonts w:ascii="Times New Roman" w:hAnsi="Times New Roman"/>
          <w:sz w:val="26"/>
        </w:rPr>
        <w:t>se</w:t>
      </w:r>
      <w:r w:rsidR="00D41215" w:rsidRPr="000D1512">
        <w:rPr>
          <w:rFonts w:ascii="Times New Roman" w:hAnsi="Times New Roman"/>
          <w:sz w:val="26"/>
        </w:rPr>
        <w:t xml:space="preserve"> programs into alignment with any affordability recommendations.</w:t>
      </w:r>
      <w:r w:rsidR="00D41215" w:rsidRPr="000D1512">
        <w:rPr>
          <w:rStyle w:val="FootnoteReference"/>
          <w:rFonts w:ascii="Times New Roman" w:hAnsi="Times New Roman"/>
          <w:sz w:val="26"/>
        </w:rPr>
        <w:footnoteReference w:id="3"/>
      </w:r>
    </w:p>
    <w:p w:rsidR="00D41215" w:rsidRPr="000D1512" w:rsidRDefault="00D41215" w:rsidP="000D1512">
      <w:pPr>
        <w:spacing w:line="360" w:lineRule="auto"/>
        <w:rPr>
          <w:rFonts w:ascii="Times New Roman" w:hAnsi="Times New Roman"/>
          <w:sz w:val="26"/>
        </w:rPr>
      </w:pPr>
      <w:r w:rsidRPr="000D1512">
        <w:rPr>
          <w:rFonts w:ascii="Times New Roman" w:hAnsi="Times New Roman"/>
          <w:sz w:val="26"/>
        </w:rPr>
        <w:t xml:space="preserve"> </w:t>
      </w:r>
    </w:p>
    <w:p w:rsidR="00D41215" w:rsidRPr="000D1512" w:rsidRDefault="00D41215" w:rsidP="000D1512">
      <w:pPr>
        <w:spacing w:line="360" w:lineRule="auto"/>
        <w:rPr>
          <w:rFonts w:ascii="Times New Roman" w:hAnsi="Times New Roman"/>
          <w:sz w:val="26"/>
        </w:rPr>
      </w:pPr>
      <w:r w:rsidRPr="000D1512">
        <w:rPr>
          <w:rFonts w:ascii="Times New Roman" w:hAnsi="Times New Roman"/>
          <w:sz w:val="26"/>
        </w:rPr>
        <w:tab/>
      </w:r>
      <w:r w:rsidR="00C92A4B">
        <w:rPr>
          <w:rFonts w:ascii="Times New Roman" w:hAnsi="Times New Roman"/>
          <w:sz w:val="26"/>
        </w:rPr>
        <w:tab/>
      </w:r>
      <w:r w:rsidRPr="000D1512">
        <w:rPr>
          <w:rFonts w:ascii="Times New Roman" w:hAnsi="Times New Roman"/>
          <w:sz w:val="26"/>
        </w:rPr>
        <w:t xml:space="preserve">Considering </w:t>
      </w:r>
      <w:r w:rsidR="00C92A4B">
        <w:rPr>
          <w:rFonts w:ascii="Times New Roman" w:hAnsi="Times New Roman"/>
          <w:sz w:val="26"/>
        </w:rPr>
        <w:t>our</w:t>
      </w:r>
      <w:r w:rsidRPr="000D1512">
        <w:rPr>
          <w:rFonts w:ascii="Times New Roman" w:hAnsi="Times New Roman"/>
          <w:sz w:val="26"/>
        </w:rPr>
        <w:t xml:space="preserve"> recent action as part of a broader evaluation of </w:t>
      </w:r>
      <w:r w:rsidR="008437B5">
        <w:rPr>
          <w:rFonts w:ascii="Times New Roman" w:hAnsi="Times New Roman"/>
          <w:sz w:val="26"/>
        </w:rPr>
        <w:t>U</w:t>
      </w:r>
      <w:r w:rsidRPr="000D1512">
        <w:rPr>
          <w:rFonts w:ascii="Times New Roman" w:hAnsi="Times New Roman"/>
          <w:sz w:val="26"/>
        </w:rPr>
        <w:t xml:space="preserve">niversal </w:t>
      </w:r>
      <w:r w:rsidR="008437B5">
        <w:rPr>
          <w:rFonts w:ascii="Times New Roman" w:hAnsi="Times New Roman"/>
          <w:sz w:val="26"/>
        </w:rPr>
        <w:t>S</w:t>
      </w:r>
      <w:r w:rsidRPr="000D1512">
        <w:rPr>
          <w:rFonts w:ascii="Times New Roman" w:hAnsi="Times New Roman"/>
          <w:sz w:val="26"/>
        </w:rPr>
        <w:t xml:space="preserve">ervice and </w:t>
      </w:r>
      <w:r w:rsidR="008437B5">
        <w:rPr>
          <w:rFonts w:ascii="Times New Roman" w:hAnsi="Times New Roman"/>
          <w:sz w:val="26"/>
        </w:rPr>
        <w:t>E</w:t>
      </w:r>
      <w:r w:rsidRPr="000D1512">
        <w:rPr>
          <w:rFonts w:ascii="Times New Roman" w:hAnsi="Times New Roman"/>
          <w:sz w:val="26"/>
        </w:rPr>
        <w:t xml:space="preserve">nergy </w:t>
      </w:r>
      <w:r w:rsidR="008437B5">
        <w:rPr>
          <w:rFonts w:ascii="Times New Roman" w:hAnsi="Times New Roman"/>
          <w:sz w:val="26"/>
        </w:rPr>
        <w:t>C</w:t>
      </w:r>
      <w:r w:rsidRPr="000D1512">
        <w:rPr>
          <w:rFonts w:ascii="Times New Roman" w:hAnsi="Times New Roman"/>
          <w:sz w:val="26"/>
        </w:rPr>
        <w:t xml:space="preserve">onservation policies, we believe it is important to ensure </w:t>
      </w:r>
      <w:r w:rsidR="00463690">
        <w:rPr>
          <w:rFonts w:ascii="Times New Roman" w:hAnsi="Times New Roman"/>
          <w:sz w:val="26"/>
        </w:rPr>
        <w:t xml:space="preserve">that we receive </w:t>
      </w:r>
      <w:r w:rsidRPr="000D1512">
        <w:rPr>
          <w:rFonts w:ascii="Times New Roman" w:hAnsi="Times New Roman"/>
          <w:sz w:val="26"/>
        </w:rPr>
        <w:t xml:space="preserve">ample stakeholder feedback throughout all </w:t>
      </w:r>
      <w:r w:rsidR="000228FD">
        <w:rPr>
          <w:rFonts w:ascii="Times New Roman" w:hAnsi="Times New Roman"/>
          <w:sz w:val="26"/>
        </w:rPr>
        <w:t xml:space="preserve">of the </w:t>
      </w:r>
      <w:r w:rsidRPr="000D1512">
        <w:rPr>
          <w:rFonts w:ascii="Times New Roman" w:hAnsi="Times New Roman"/>
          <w:sz w:val="26"/>
        </w:rPr>
        <w:t>steps of th</w:t>
      </w:r>
      <w:r w:rsidR="000228FD">
        <w:rPr>
          <w:rFonts w:ascii="Times New Roman" w:hAnsi="Times New Roman"/>
          <w:sz w:val="26"/>
        </w:rPr>
        <w:t>is</w:t>
      </w:r>
      <w:r w:rsidRPr="000D1512">
        <w:rPr>
          <w:rFonts w:ascii="Times New Roman" w:hAnsi="Times New Roman"/>
          <w:sz w:val="26"/>
        </w:rPr>
        <w:t xml:space="preserve"> process.  These programs affect all ratepayers, whether through direct assistance to qualifying customers or through </w:t>
      </w:r>
      <w:r w:rsidR="004C480F">
        <w:rPr>
          <w:rFonts w:ascii="Times New Roman" w:hAnsi="Times New Roman"/>
          <w:sz w:val="26"/>
        </w:rPr>
        <w:t>a</w:t>
      </w:r>
      <w:r w:rsidRPr="000D1512">
        <w:rPr>
          <w:rFonts w:ascii="Times New Roman" w:hAnsi="Times New Roman"/>
          <w:sz w:val="26"/>
        </w:rPr>
        <w:t xml:space="preserve"> surcharge that funds </w:t>
      </w:r>
      <w:r w:rsidR="008437B5">
        <w:rPr>
          <w:rFonts w:ascii="Times New Roman" w:hAnsi="Times New Roman"/>
          <w:sz w:val="26"/>
        </w:rPr>
        <w:t>U</w:t>
      </w:r>
      <w:r w:rsidRPr="000D1512">
        <w:rPr>
          <w:rFonts w:ascii="Times New Roman" w:hAnsi="Times New Roman"/>
          <w:sz w:val="26"/>
        </w:rPr>
        <w:t xml:space="preserve">niversal </w:t>
      </w:r>
      <w:r w:rsidR="008437B5">
        <w:rPr>
          <w:rFonts w:ascii="Times New Roman" w:hAnsi="Times New Roman"/>
          <w:sz w:val="26"/>
        </w:rPr>
        <w:t>S</w:t>
      </w:r>
      <w:r w:rsidRPr="000D1512">
        <w:rPr>
          <w:rFonts w:ascii="Times New Roman" w:hAnsi="Times New Roman"/>
          <w:sz w:val="26"/>
        </w:rPr>
        <w:t xml:space="preserve">ervice </w:t>
      </w:r>
      <w:r w:rsidR="008437B5">
        <w:rPr>
          <w:rFonts w:ascii="Times New Roman" w:hAnsi="Times New Roman"/>
          <w:sz w:val="26"/>
        </w:rPr>
        <w:t>P</w:t>
      </w:r>
      <w:r w:rsidRPr="000D1512">
        <w:rPr>
          <w:rFonts w:ascii="Times New Roman" w:hAnsi="Times New Roman"/>
          <w:sz w:val="26"/>
        </w:rPr>
        <w:t>rograms.  As such, the feedback of stakeholders representing all interests, from low-income customers to consumer interest advocates to utilities, is necessary to ensure any outcomes are cost-effective and in the public interest.  Only through collaboration can we address all relevant issues and balance the needs of all stakeholders.</w:t>
      </w:r>
    </w:p>
    <w:p w:rsidR="00D41215" w:rsidRPr="000D1512" w:rsidRDefault="00D41215" w:rsidP="000D1512">
      <w:pPr>
        <w:spacing w:line="360" w:lineRule="auto"/>
        <w:rPr>
          <w:rFonts w:ascii="Times New Roman" w:hAnsi="Times New Roman"/>
          <w:sz w:val="26"/>
        </w:rPr>
      </w:pPr>
    </w:p>
    <w:p w:rsidR="00D41215" w:rsidRPr="000D1512" w:rsidRDefault="00D41215" w:rsidP="000D1512">
      <w:pPr>
        <w:spacing w:line="360" w:lineRule="auto"/>
        <w:rPr>
          <w:rFonts w:ascii="Times New Roman" w:hAnsi="Times New Roman"/>
          <w:sz w:val="26"/>
        </w:rPr>
      </w:pPr>
      <w:r w:rsidRPr="000D1512">
        <w:rPr>
          <w:rFonts w:ascii="Times New Roman" w:hAnsi="Times New Roman"/>
          <w:sz w:val="26"/>
        </w:rPr>
        <w:tab/>
      </w:r>
      <w:r w:rsidR="00601CD4">
        <w:rPr>
          <w:rFonts w:ascii="Times New Roman" w:hAnsi="Times New Roman"/>
          <w:sz w:val="26"/>
        </w:rPr>
        <w:tab/>
      </w:r>
      <w:r w:rsidRPr="000D1512">
        <w:rPr>
          <w:rFonts w:ascii="Times New Roman" w:hAnsi="Times New Roman"/>
          <w:sz w:val="26"/>
        </w:rPr>
        <w:t xml:space="preserve">To initiate this comprehensive review, the Commission’s Law Bureau shall develop for this Commission’s review a report on the statutory, regulatory, and policy frameworks of existing </w:t>
      </w:r>
      <w:r w:rsidR="008437B5">
        <w:rPr>
          <w:rFonts w:ascii="Times New Roman" w:hAnsi="Times New Roman"/>
          <w:sz w:val="26"/>
        </w:rPr>
        <w:t>U</w:t>
      </w:r>
      <w:r w:rsidRPr="000D1512">
        <w:rPr>
          <w:rFonts w:ascii="Times New Roman" w:hAnsi="Times New Roman"/>
          <w:sz w:val="26"/>
        </w:rPr>
        <w:t xml:space="preserve">niversal </w:t>
      </w:r>
      <w:r w:rsidR="008437B5">
        <w:rPr>
          <w:rFonts w:ascii="Times New Roman" w:hAnsi="Times New Roman"/>
          <w:sz w:val="26"/>
        </w:rPr>
        <w:t>S</w:t>
      </w:r>
      <w:r w:rsidRPr="000D1512">
        <w:rPr>
          <w:rFonts w:ascii="Times New Roman" w:hAnsi="Times New Roman"/>
          <w:sz w:val="26"/>
        </w:rPr>
        <w:t xml:space="preserve">ervice </w:t>
      </w:r>
      <w:r w:rsidR="008437B5">
        <w:rPr>
          <w:rFonts w:ascii="Times New Roman" w:hAnsi="Times New Roman"/>
          <w:sz w:val="26"/>
        </w:rPr>
        <w:t>P</w:t>
      </w:r>
      <w:r w:rsidRPr="000D1512">
        <w:rPr>
          <w:rFonts w:ascii="Times New Roman" w:hAnsi="Times New Roman"/>
          <w:sz w:val="26"/>
        </w:rPr>
        <w:t xml:space="preserve">rograms and the steps required </w:t>
      </w:r>
      <w:proofErr w:type="gramStart"/>
      <w:r w:rsidRPr="000D1512">
        <w:rPr>
          <w:rFonts w:ascii="Times New Roman" w:hAnsi="Times New Roman"/>
          <w:sz w:val="26"/>
        </w:rPr>
        <w:t>to</w:t>
      </w:r>
      <w:r w:rsidR="008437B5">
        <w:rPr>
          <w:rFonts w:ascii="Times New Roman" w:hAnsi="Times New Roman"/>
          <w:sz w:val="26"/>
        </w:rPr>
        <w:t xml:space="preserve"> </w:t>
      </w:r>
      <w:r w:rsidRPr="000D1512">
        <w:rPr>
          <w:rFonts w:ascii="Times New Roman" w:hAnsi="Times New Roman"/>
          <w:sz w:val="26"/>
        </w:rPr>
        <w:t>initiate</w:t>
      </w:r>
      <w:proofErr w:type="gramEnd"/>
      <w:r w:rsidRPr="000D1512">
        <w:rPr>
          <w:rFonts w:ascii="Times New Roman" w:hAnsi="Times New Roman"/>
          <w:sz w:val="26"/>
        </w:rPr>
        <w:t xml:space="preserve"> any proposed changes.  This report will be due within </w:t>
      </w:r>
      <w:r w:rsidR="00601CD4">
        <w:rPr>
          <w:rFonts w:ascii="Times New Roman" w:hAnsi="Times New Roman"/>
          <w:sz w:val="26"/>
        </w:rPr>
        <w:t>thirty</w:t>
      </w:r>
      <w:r w:rsidRPr="000D1512">
        <w:rPr>
          <w:rFonts w:ascii="Times New Roman" w:hAnsi="Times New Roman"/>
          <w:sz w:val="26"/>
        </w:rPr>
        <w:t xml:space="preserve"> days of the entry date of this </w:t>
      </w:r>
      <w:r w:rsidR="00601CD4">
        <w:rPr>
          <w:rFonts w:ascii="Times New Roman" w:hAnsi="Times New Roman"/>
          <w:sz w:val="26"/>
        </w:rPr>
        <w:t xml:space="preserve">Opinion and </w:t>
      </w:r>
      <w:r w:rsidRPr="000D1512">
        <w:rPr>
          <w:rFonts w:ascii="Times New Roman" w:hAnsi="Times New Roman"/>
          <w:sz w:val="26"/>
        </w:rPr>
        <w:t>Order and will be released publicly</w:t>
      </w:r>
      <w:r w:rsidR="005A65DF">
        <w:rPr>
          <w:rFonts w:ascii="Times New Roman" w:hAnsi="Times New Roman"/>
          <w:sz w:val="26"/>
        </w:rPr>
        <w:t xml:space="preserve"> at this docket</w:t>
      </w:r>
      <w:r w:rsidRPr="000D1512">
        <w:rPr>
          <w:rFonts w:ascii="Times New Roman" w:hAnsi="Times New Roman"/>
          <w:sz w:val="26"/>
        </w:rPr>
        <w:t xml:space="preserve">.  </w:t>
      </w:r>
    </w:p>
    <w:p w:rsidR="00D41215" w:rsidRPr="000D1512" w:rsidRDefault="00D41215" w:rsidP="000D1512">
      <w:pPr>
        <w:spacing w:line="360" w:lineRule="auto"/>
        <w:rPr>
          <w:rFonts w:ascii="Times New Roman" w:hAnsi="Times New Roman"/>
          <w:sz w:val="26"/>
        </w:rPr>
      </w:pPr>
    </w:p>
    <w:p w:rsidR="00B3236F" w:rsidRDefault="00D41215" w:rsidP="000D1512">
      <w:pPr>
        <w:spacing w:line="360" w:lineRule="auto"/>
        <w:rPr>
          <w:rFonts w:ascii="Times New Roman" w:hAnsi="Times New Roman"/>
          <w:sz w:val="26"/>
        </w:rPr>
      </w:pPr>
      <w:r w:rsidRPr="000D1512">
        <w:rPr>
          <w:rFonts w:ascii="Times New Roman" w:hAnsi="Times New Roman"/>
          <w:sz w:val="26"/>
        </w:rPr>
        <w:tab/>
      </w:r>
      <w:r w:rsidR="00F6453E">
        <w:rPr>
          <w:rFonts w:ascii="Times New Roman" w:hAnsi="Times New Roman"/>
          <w:sz w:val="26"/>
        </w:rPr>
        <w:tab/>
      </w:r>
      <w:r w:rsidRPr="000D1512">
        <w:rPr>
          <w:rFonts w:ascii="Times New Roman" w:hAnsi="Times New Roman"/>
          <w:sz w:val="26"/>
        </w:rPr>
        <w:t xml:space="preserve">Additionally, </w:t>
      </w:r>
      <w:r w:rsidR="000228FD">
        <w:rPr>
          <w:rFonts w:ascii="Times New Roman" w:hAnsi="Times New Roman"/>
          <w:sz w:val="26"/>
        </w:rPr>
        <w:t xml:space="preserve">we are providing </w:t>
      </w:r>
      <w:r w:rsidRPr="000D1512">
        <w:rPr>
          <w:rFonts w:ascii="Times New Roman" w:hAnsi="Times New Roman"/>
          <w:sz w:val="26"/>
        </w:rPr>
        <w:t xml:space="preserve">interested stakeholders </w:t>
      </w:r>
      <w:r w:rsidR="000228FD">
        <w:rPr>
          <w:rFonts w:ascii="Times New Roman" w:hAnsi="Times New Roman"/>
          <w:sz w:val="26"/>
        </w:rPr>
        <w:t>with the opportunity to</w:t>
      </w:r>
      <w:r w:rsidRPr="000D1512">
        <w:rPr>
          <w:rFonts w:ascii="Times New Roman" w:hAnsi="Times New Roman"/>
          <w:sz w:val="26"/>
        </w:rPr>
        <w:t xml:space="preserve"> file comments on priorities, concerns</w:t>
      </w:r>
      <w:r w:rsidR="00F6453E">
        <w:rPr>
          <w:rFonts w:ascii="Times New Roman" w:hAnsi="Times New Roman"/>
          <w:sz w:val="26"/>
        </w:rPr>
        <w:t>,</w:t>
      </w:r>
      <w:r w:rsidRPr="000D1512">
        <w:rPr>
          <w:rFonts w:ascii="Times New Roman" w:hAnsi="Times New Roman"/>
          <w:sz w:val="26"/>
        </w:rPr>
        <w:t xml:space="preserve"> and suggestions for amending and improving any or all </w:t>
      </w:r>
      <w:r w:rsidR="000228FD">
        <w:rPr>
          <w:rFonts w:ascii="Times New Roman" w:hAnsi="Times New Roman"/>
          <w:sz w:val="26"/>
        </w:rPr>
        <w:t xml:space="preserve">aspects </w:t>
      </w:r>
      <w:r w:rsidRPr="000D1512">
        <w:rPr>
          <w:rFonts w:ascii="Times New Roman" w:hAnsi="Times New Roman"/>
          <w:sz w:val="26"/>
        </w:rPr>
        <w:t xml:space="preserve">of the </w:t>
      </w:r>
      <w:r w:rsidR="008437B5">
        <w:rPr>
          <w:rFonts w:ascii="Times New Roman" w:hAnsi="Times New Roman"/>
          <w:sz w:val="26"/>
        </w:rPr>
        <w:t>U</w:t>
      </w:r>
      <w:r w:rsidRPr="000D1512">
        <w:rPr>
          <w:rFonts w:ascii="Times New Roman" w:hAnsi="Times New Roman"/>
          <w:sz w:val="26"/>
        </w:rPr>
        <w:t xml:space="preserve">niversal </w:t>
      </w:r>
      <w:r w:rsidR="008437B5">
        <w:rPr>
          <w:rFonts w:ascii="Times New Roman" w:hAnsi="Times New Roman"/>
          <w:sz w:val="26"/>
        </w:rPr>
        <w:t>S</w:t>
      </w:r>
      <w:r w:rsidRPr="000D1512">
        <w:rPr>
          <w:rFonts w:ascii="Times New Roman" w:hAnsi="Times New Roman"/>
          <w:sz w:val="26"/>
        </w:rPr>
        <w:t xml:space="preserve">ervice and </w:t>
      </w:r>
      <w:r w:rsidR="008437B5">
        <w:rPr>
          <w:rFonts w:ascii="Times New Roman" w:hAnsi="Times New Roman"/>
          <w:sz w:val="26"/>
        </w:rPr>
        <w:t>E</w:t>
      </w:r>
      <w:r w:rsidRPr="000D1512">
        <w:rPr>
          <w:rFonts w:ascii="Times New Roman" w:hAnsi="Times New Roman"/>
          <w:sz w:val="26"/>
        </w:rPr>
        <w:t xml:space="preserve">nergy </w:t>
      </w:r>
      <w:r w:rsidR="008437B5">
        <w:rPr>
          <w:rFonts w:ascii="Times New Roman" w:hAnsi="Times New Roman"/>
          <w:sz w:val="26"/>
        </w:rPr>
        <w:t>C</w:t>
      </w:r>
      <w:r w:rsidRPr="000D1512">
        <w:rPr>
          <w:rFonts w:ascii="Times New Roman" w:hAnsi="Times New Roman"/>
          <w:sz w:val="26"/>
        </w:rPr>
        <w:t xml:space="preserve">onservation </w:t>
      </w:r>
      <w:r w:rsidR="008437B5">
        <w:rPr>
          <w:rFonts w:ascii="Times New Roman" w:hAnsi="Times New Roman"/>
          <w:sz w:val="26"/>
        </w:rPr>
        <w:t>P</w:t>
      </w:r>
      <w:r w:rsidRPr="000D1512">
        <w:rPr>
          <w:rFonts w:ascii="Times New Roman" w:hAnsi="Times New Roman"/>
          <w:sz w:val="26"/>
        </w:rPr>
        <w:t xml:space="preserve">rograms.  Such comments may include, but are not limited to, issues of program design, implementation, </w:t>
      </w:r>
      <w:r w:rsidRPr="000D1512">
        <w:rPr>
          <w:rFonts w:ascii="Times New Roman" w:hAnsi="Times New Roman"/>
          <w:sz w:val="26"/>
        </w:rPr>
        <w:lastRenderedPageBreak/>
        <w:t>costs, cost recovery, administration, reporting</w:t>
      </w:r>
      <w:r w:rsidR="00F6453E">
        <w:rPr>
          <w:rFonts w:ascii="Times New Roman" w:hAnsi="Times New Roman"/>
          <w:sz w:val="26"/>
        </w:rPr>
        <w:t>,</w:t>
      </w:r>
      <w:r w:rsidRPr="000D1512">
        <w:rPr>
          <w:rFonts w:ascii="Times New Roman" w:hAnsi="Times New Roman"/>
          <w:sz w:val="26"/>
        </w:rPr>
        <w:t xml:space="preserve"> and evaluation.  </w:t>
      </w:r>
      <w:r w:rsidR="00B3236F" w:rsidRPr="000D1512">
        <w:rPr>
          <w:rFonts w:ascii="Times New Roman" w:hAnsi="Times New Roman"/>
          <w:sz w:val="26"/>
        </w:rPr>
        <w:t>The comments may also address the contents of the Law Bureau report.</w:t>
      </w:r>
      <w:r w:rsidR="00B3236F">
        <w:rPr>
          <w:rFonts w:ascii="Times New Roman" w:hAnsi="Times New Roman"/>
          <w:sz w:val="26"/>
        </w:rPr>
        <w:t xml:space="preserve">  T</w:t>
      </w:r>
      <w:r w:rsidRPr="000D1512">
        <w:rPr>
          <w:rFonts w:ascii="Times New Roman" w:hAnsi="Times New Roman"/>
          <w:sz w:val="26"/>
        </w:rPr>
        <w:t xml:space="preserve">hese comments should be submitted within </w:t>
      </w:r>
      <w:r w:rsidR="00F6453E">
        <w:rPr>
          <w:rFonts w:ascii="Times New Roman" w:hAnsi="Times New Roman"/>
          <w:sz w:val="26"/>
        </w:rPr>
        <w:t>ninety</w:t>
      </w:r>
      <w:r w:rsidRPr="000D1512">
        <w:rPr>
          <w:rFonts w:ascii="Times New Roman" w:hAnsi="Times New Roman"/>
          <w:sz w:val="26"/>
        </w:rPr>
        <w:t xml:space="preserve"> days of the entry date of this </w:t>
      </w:r>
      <w:r w:rsidR="00F6453E">
        <w:rPr>
          <w:rFonts w:ascii="Times New Roman" w:hAnsi="Times New Roman"/>
          <w:sz w:val="26"/>
        </w:rPr>
        <w:t xml:space="preserve">Opinion and </w:t>
      </w:r>
      <w:r w:rsidRPr="000D1512">
        <w:rPr>
          <w:rFonts w:ascii="Times New Roman" w:hAnsi="Times New Roman"/>
          <w:sz w:val="26"/>
        </w:rPr>
        <w:t>Order.</w:t>
      </w:r>
    </w:p>
    <w:p w:rsidR="00D41215" w:rsidRPr="000D1512" w:rsidRDefault="00D41215" w:rsidP="000D1512">
      <w:pPr>
        <w:spacing w:line="360" w:lineRule="auto"/>
        <w:rPr>
          <w:rFonts w:ascii="Times New Roman" w:hAnsi="Times New Roman"/>
          <w:sz w:val="26"/>
        </w:rPr>
      </w:pPr>
      <w:r w:rsidRPr="000D1512">
        <w:rPr>
          <w:rFonts w:ascii="Times New Roman" w:hAnsi="Times New Roman"/>
          <w:sz w:val="26"/>
        </w:rPr>
        <w:t xml:space="preserve">  </w:t>
      </w:r>
    </w:p>
    <w:p w:rsidR="00D41215" w:rsidRPr="000D1512" w:rsidRDefault="00D41215" w:rsidP="000D1512">
      <w:pPr>
        <w:spacing w:line="360" w:lineRule="auto"/>
        <w:rPr>
          <w:rFonts w:ascii="Times New Roman" w:hAnsi="Times New Roman"/>
          <w:sz w:val="26"/>
        </w:rPr>
      </w:pPr>
      <w:r w:rsidRPr="000D1512">
        <w:rPr>
          <w:rFonts w:ascii="Times New Roman" w:hAnsi="Times New Roman"/>
          <w:sz w:val="26"/>
        </w:rPr>
        <w:tab/>
      </w:r>
      <w:r w:rsidR="00F6453E">
        <w:rPr>
          <w:rFonts w:ascii="Times New Roman" w:hAnsi="Times New Roman"/>
          <w:sz w:val="26"/>
        </w:rPr>
        <w:tab/>
        <w:t xml:space="preserve">Further, </w:t>
      </w:r>
      <w:r w:rsidRPr="000D1512">
        <w:rPr>
          <w:rFonts w:ascii="Times New Roman" w:hAnsi="Times New Roman"/>
          <w:sz w:val="26"/>
        </w:rPr>
        <w:t>BCS shall coordinate a stakeholder meeting to allow interested parties to pr</w:t>
      </w:r>
      <w:r w:rsidR="00B3236F">
        <w:rPr>
          <w:rFonts w:ascii="Times New Roman" w:hAnsi="Times New Roman"/>
          <w:sz w:val="26"/>
        </w:rPr>
        <w:t>ovide</w:t>
      </w:r>
      <w:r w:rsidRPr="000D1512">
        <w:rPr>
          <w:rFonts w:ascii="Times New Roman" w:hAnsi="Times New Roman"/>
          <w:sz w:val="26"/>
        </w:rPr>
        <w:t xml:space="preserve"> feedback on the filed comments and on any other priorities, concerns</w:t>
      </w:r>
      <w:r w:rsidR="00F6453E">
        <w:rPr>
          <w:rFonts w:ascii="Times New Roman" w:hAnsi="Times New Roman"/>
          <w:sz w:val="26"/>
        </w:rPr>
        <w:t>,</w:t>
      </w:r>
      <w:r w:rsidRPr="000D1512">
        <w:rPr>
          <w:rFonts w:ascii="Times New Roman" w:hAnsi="Times New Roman"/>
          <w:sz w:val="26"/>
        </w:rPr>
        <w:t xml:space="preserve"> or suggested changes </w:t>
      </w:r>
      <w:r w:rsidR="00B3236F">
        <w:rPr>
          <w:rFonts w:ascii="Times New Roman" w:hAnsi="Times New Roman"/>
          <w:sz w:val="26"/>
        </w:rPr>
        <w:t xml:space="preserve">pertaining to </w:t>
      </w:r>
      <w:r w:rsidRPr="000D1512">
        <w:rPr>
          <w:rFonts w:ascii="Times New Roman" w:hAnsi="Times New Roman"/>
          <w:sz w:val="26"/>
        </w:rPr>
        <w:t xml:space="preserve">the </w:t>
      </w:r>
      <w:r w:rsidR="008437B5">
        <w:rPr>
          <w:rFonts w:ascii="Times New Roman" w:hAnsi="Times New Roman"/>
          <w:sz w:val="26"/>
        </w:rPr>
        <w:t>U</w:t>
      </w:r>
      <w:r w:rsidRPr="000D1512">
        <w:rPr>
          <w:rFonts w:ascii="Times New Roman" w:hAnsi="Times New Roman"/>
          <w:sz w:val="26"/>
        </w:rPr>
        <w:t xml:space="preserve">niversal </w:t>
      </w:r>
      <w:r w:rsidR="008437B5">
        <w:rPr>
          <w:rFonts w:ascii="Times New Roman" w:hAnsi="Times New Roman"/>
          <w:sz w:val="26"/>
        </w:rPr>
        <w:t>S</w:t>
      </w:r>
      <w:r w:rsidRPr="000D1512">
        <w:rPr>
          <w:rFonts w:ascii="Times New Roman" w:hAnsi="Times New Roman"/>
          <w:sz w:val="26"/>
        </w:rPr>
        <w:t xml:space="preserve">ervice and </w:t>
      </w:r>
      <w:r w:rsidR="008437B5">
        <w:rPr>
          <w:rFonts w:ascii="Times New Roman" w:hAnsi="Times New Roman"/>
          <w:sz w:val="26"/>
        </w:rPr>
        <w:t>E</w:t>
      </w:r>
      <w:r w:rsidRPr="000D1512">
        <w:rPr>
          <w:rFonts w:ascii="Times New Roman" w:hAnsi="Times New Roman"/>
          <w:sz w:val="26"/>
        </w:rPr>
        <w:t xml:space="preserve">nergy </w:t>
      </w:r>
      <w:r w:rsidR="008437B5">
        <w:rPr>
          <w:rFonts w:ascii="Times New Roman" w:hAnsi="Times New Roman"/>
          <w:sz w:val="26"/>
        </w:rPr>
        <w:t>C</w:t>
      </w:r>
      <w:r w:rsidRPr="000D1512">
        <w:rPr>
          <w:rFonts w:ascii="Times New Roman" w:hAnsi="Times New Roman"/>
          <w:sz w:val="26"/>
        </w:rPr>
        <w:t xml:space="preserve">onservation </w:t>
      </w:r>
      <w:r w:rsidR="008437B5">
        <w:rPr>
          <w:rFonts w:ascii="Times New Roman" w:hAnsi="Times New Roman"/>
          <w:sz w:val="26"/>
        </w:rPr>
        <w:t>P</w:t>
      </w:r>
      <w:r w:rsidRPr="000D1512">
        <w:rPr>
          <w:rFonts w:ascii="Times New Roman" w:hAnsi="Times New Roman"/>
          <w:sz w:val="26"/>
        </w:rPr>
        <w:t xml:space="preserve">rograms.  This </w:t>
      </w:r>
      <w:r w:rsidR="00B3236F">
        <w:rPr>
          <w:rFonts w:ascii="Times New Roman" w:hAnsi="Times New Roman"/>
          <w:sz w:val="26"/>
        </w:rPr>
        <w:t xml:space="preserve">stakeholder </w:t>
      </w:r>
      <w:r w:rsidRPr="000D1512">
        <w:rPr>
          <w:rFonts w:ascii="Times New Roman" w:hAnsi="Times New Roman"/>
          <w:sz w:val="26"/>
        </w:rPr>
        <w:t xml:space="preserve">meeting </w:t>
      </w:r>
      <w:r w:rsidR="00B3236F">
        <w:rPr>
          <w:rFonts w:ascii="Times New Roman" w:hAnsi="Times New Roman"/>
          <w:sz w:val="26"/>
        </w:rPr>
        <w:t>will</w:t>
      </w:r>
      <w:r w:rsidRPr="000D1512">
        <w:rPr>
          <w:rFonts w:ascii="Times New Roman" w:hAnsi="Times New Roman"/>
          <w:sz w:val="26"/>
        </w:rPr>
        <w:t xml:space="preserve"> be held within </w:t>
      </w:r>
      <w:r w:rsidR="00F6453E">
        <w:rPr>
          <w:rFonts w:ascii="Times New Roman" w:hAnsi="Times New Roman"/>
          <w:sz w:val="26"/>
        </w:rPr>
        <w:t>sixty</w:t>
      </w:r>
      <w:r w:rsidRPr="000D1512">
        <w:rPr>
          <w:rFonts w:ascii="Times New Roman" w:hAnsi="Times New Roman"/>
          <w:sz w:val="26"/>
        </w:rPr>
        <w:t xml:space="preserve"> days </w:t>
      </w:r>
      <w:r w:rsidR="00B3236F">
        <w:rPr>
          <w:rFonts w:ascii="Times New Roman" w:hAnsi="Times New Roman"/>
          <w:sz w:val="26"/>
        </w:rPr>
        <w:t>of</w:t>
      </w:r>
      <w:r w:rsidRPr="000D1512">
        <w:rPr>
          <w:rFonts w:ascii="Times New Roman" w:hAnsi="Times New Roman"/>
          <w:sz w:val="26"/>
        </w:rPr>
        <w:t xml:space="preserve"> the due date </w:t>
      </w:r>
      <w:r w:rsidR="00B3236F">
        <w:rPr>
          <w:rFonts w:ascii="Times New Roman" w:hAnsi="Times New Roman"/>
          <w:sz w:val="26"/>
        </w:rPr>
        <w:t>for filing</w:t>
      </w:r>
      <w:r w:rsidRPr="000D1512">
        <w:rPr>
          <w:rFonts w:ascii="Times New Roman" w:hAnsi="Times New Roman"/>
          <w:sz w:val="26"/>
        </w:rPr>
        <w:t xml:space="preserve"> the aforementioned comments.  BCS may </w:t>
      </w:r>
      <w:r w:rsidR="00724DD3">
        <w:rPr>
          <w:rFonts w:ascii="Times New Roman" w:hAnsi="Times New Roman"/>
          <w:sz w:val="26"/>
        </w:rPr>
        <w:t xml:space="preserve">also </w:t>
      </w:r>
      <w:r w:rsidRPr="000D1512">
        <w:rPr>
          <w:rFonts w:ascii="Times New Roman" w:hAnsi="Times New Roman"/>
          <w:sz w:val="26"/>
        </w:rPr>
        <w:t>reconvene the Universal Service Working Group (USWG),</w:t>
      </w:r>
      <w:r w:rsidRPr="000D1512">
        <w:rPr>
          <w:rStyle w:val="FootnoteReference"/>
          <w:rFonts w:ascii="Times New Roman" w:hAnsi="Times New Roman"/>
          <w:sz w:val="26"/>
        </w:rPr>
        <w:footnoteReference w:id="4"/>
      </w:r>
      <w:r w:rsidRPr="000D1512">
        <w:rPr>
          <w:rFonts w:ascii="Times New Roman" w:hAnsi="Times New Roman"/>
          <w:sz w:val="26"/>
        </w:rPr>
        <w:t xml:space="preserve"> as needed, to solicit </w:t>
      </w:r>
      <w:r w:rsidR="00B3236F">
        <w:rPr>
          <w:rFonts w:ascii="Times New Roman" w:hAnsi="Times New Roman"/>
          <w:sz w:val="26"/>
        </w:rPr>
        <w:t xml:space="preserve">additional </w:t>
      </w:r>
      <w:r w:rsidRPr="000D1512">
        <w:rPr>
          <w:rFonts w:ascii="Times New Roman" w:hAnsi="Times New Roman"/>
          <w:sz w:val="26"/>
        </w:rPr>
        <w:t xml:space="preserve">stakeholder feedback.  </w:t>
      </w:r>
      <w:r w:rsidR="00B3236F">
        <w:rPr>
          <w:rFonts w:ascii="Times New Roman" w:hAnsi="Times New Roman"/>
          <w:sz w:val="26"/>
        </w:rPr>
        <w:t>N</w:t>
      </w:r>
      <w:r w:rsidRPr="000D1512">
        <w:rPr>
          <w:rFonts w:ascii="Times New Roman" w:hAnsi="Times New Roman"/>
          <w:sz w:val="26"/>
        </w:rPr>
        <w:t xml:space="preserve">otice of the stakeholder meeting, including any reconvening of the USWG, shall be published in the </w:t>
      </w:r>
      <w:r w:rsidRPr="000D1512">
        <w:rPr>
          <w:rFonts w:ascii="Times New Roman" w:hAnsi="Times New Roman"/>
          <w:i/>
          <w:sz w:val="26"/>
        </w:rPr>
        <w:t>Pennsylvania Bulletin</w:t>
      </w:r>
      <w:r w:rsidRPr="000D1512">
        <w:rPr>
          <w:rFonts w:ascii="Times New Roman" w:hAnsi="Times New Roman"/>
          <w:sz w:val="26"/>
        </w:rPr>
        <w:t xml:space="preserve"> to ensure broader outreach to any parties that may not have previously been involved in the USWG.  BCS </w:t>
      </w:r>
      <w:r w:rsidR="00B3236F">
        <w:rPr>
          <w:rFonts w:ascii="Times New Roman" w:hAnsi="Times New Roman"/>
          <w:sz w:val="26"/>
        </w:rPr>
        <w:t>is</w:t>
      </w:r>
      <w:r w:rsidRPr="000D1512">
        <w:rPr>
          <w:rFonts w:ascii="Times New Roman" w:hAnsi="Times New Roman"/>
          <w:sz w:val="26"/>
        </w:rPr>
        <w:t xml:space="preserve"> responsible for chairing any collaborative convened.</w:t>
      </w:r>
      <w:r w:rsidR="00B3236F">
        <w:rPr>
          <w:rFonts w:ascii="Times New Roman" w:hAnsi="Times New Roman"/>
          <w:sz w:val="26"/>
        </w:rPr>
        <w:t xml:space="preserve">  </w:t>
      </w:r>
    </w:p>
    <w:p w:rsidR="00D41215" w:rsidRPr="000D1512" w:rsidRDefault="00D41215" w:rsidP="000D1512">
      <w:pPr>
        <w:spacing w:line="360" w:lineRule="auto"/>
        <w:rPr>
          <w:rFonts w:ascii="Times New Roman" w:hAnsi="Times New Roman"/>
          <w:sz w:val="26"/>
        </w:rPr>
      </w:pPr>
    </w:p>
    <w:p w:rsidR="00D41215" w:rsidRPr="000D1512" w:rsidRDefault="00D41215" w:rsidP="000D1512">
      <w:pPr>
        <w:spacing w:line="360" w:lineRule="auto"/>
        <w:rPr>
          <w:rFonts w:ascii="Times New Roman" w:hAnsi="Times New Roman"/>
          <w:sz w:val="26"/>
        </w:rPr>
      </w:pPr>
      <w:r w:rsidRPr="000D1512">
        <w:rPr>
          <w:rFonts w:ascii="Times New Roman" w:hAnsi="Times New Roman"/>
          <w:sz w:val="26"/>
        </w:rPr>
        <w:tab/>
      </w:r>
      <w:r w:rsidR="0002058A">
        <w:rPr>
          <w:rFonts w:ascii="Times New Roman" w:hAnsi="Times New Roman"/>
          <w:sz w:val="26"/>
        </w:rPr>
        <w:tab/>
      </w:r>
      <w:r w:rsidRPr="000D1512">
        <w:rPr>
          <w:rFonts w:ascii="Times New Roman" w:hAnsi="Times New Roman"/>
          <w:sz w:val="26"/>
        </w:rPr>
        <w:t xml:space="preserve">Following the </w:t>
      </w:r>
      <w:r w:rsidR="0002058A">
        <w:rPr>
          <w:rFonts w:ascii="Times New Roman" w:hAnsi="Times New Roman"/>
          <w:sz w:val="26"/>
        </w:rPr>
        <w:t xml:space="preserve">stakeholder </w:t>
      </w:r>
      <w:r w:rsidRPr="000D1512">
        <w:rPr>
          <w:rFonts w:ascii="Times New Roman" w:hAnsi="Times New Roman"/>
          <w:sz w:val="26"/>
        </w:rPr>
        <w:t xml:space="preserve">meeting held by BCS, </w:t>
      </w:r>
      <w:r w:rsidR="00E50490">
        <w:rPr>
          <w:rFonts w:ascii="Times New Roman" w:hAnsi="Times New Roman"/>
          <w:sz w:val="26"/>
        </w:rPr>
        <w:t xml:space="preserve">interested parties may file </w:t>
      </w:r>
      <w:r w:rsidRPr="000D1512">
        <w:rPr>
          <w:rFonts w:ascii="Times New Roman" w:hAnsi="Times New Roman"/>
          <w:sz w:val="26"/>
        </w:rPr>
        <w:t>reply comments to address not only the previously-filed comments, but also any</w:t>
      </w:r>
      <w:r w:rsidR="0002058A">
        <w:rPr>
          <w:rFonts w:ascii="Times New Roman" w:hAnsi="Times New Roman"/>
          <w:sz w:val="26"/>
        </w:rPr>
        <w:t xml:space="preserve"> issues</w:t>
      </w:r>
      <w:r w:rsidRPr="000D1512">
        <w:rPr>
          <w:rFonts w:ascii="Times New Roman" w:hAnsi="Times New Roman"/>
          <w:sz w:val="26"/>
        </w:rPr>
        <w:t xml:space="preserve"> discussed at the stakeholder meeting.  These reply comments should be filed within </w:t>
      </w:r>
      <w:r w:rsidR="0002058A">
        <w:rPr>
          <w:rFonts w:ascii="Times New Roman" w:hAnsi="Times New Roman"/>
          <w:sz w:val="26"/>
        </w:rPr>
        <w:t>thirty</w:t>
      </w:r>
      <w:r w:rsidRPr="000D1512">
        <w:rPr>
          <w:rFonts w:ascii="Times New Roman" w:hAnsi="Times New Roman"/>
          <w:sz w:val="26"/>
        </w:rPr>
        <w:t xml:space="preserve"> days of the stakeholder meeting.  BCS, in consultation with the Law Bureau, is directed to prepare a report for this Commission that summarize</w:t>
      </w:r>
      <w:r w:rsidR="003B57DB">
        <w:rPr>
          <w:rFonts w:ascii="Times New Roman" w:hAnsi="Times New Roman"/>
          <w:sz w:val="26"/>
        </w:rPr>
        <w:t>s</w:t>
      </w:r>
      <w:r w:rsidRPr="000D1512">
        <w:rPr>
          <w:rFonts w:ascii="Times New Roman" w:hAnsi="Times New Roman"/>
          <w:sz w:val="26"/>
        </w:rPr>
        <w:t xml:space="preserve"> the feedback provided in the comments and reply comments, as well as any </w:t>
      </w:r>
      <w:r w:rsidR="0002058A">
        <w:rPr>
          <w:rFonts w:ascii="Times New Roman" w:hAnsi="Times New Roman"/>
          <w:sz w:val="26"/>
        </w:rPr>
        <w:t xml:space="preserve">feedback </w:t>
      </w:r>
      <w:r w:rsidRPr="000D1512">
        <w:rPr>
          <w:rFonts w:ascii="Times New Roman" w:hAnsi="Times New Roman"/>
          <w:sz w:val="26"/>
        </w:rPr>
        <w:t xml:space="preserve">provided at the stakeholder meeting.  The report should also provide a summary of all options proposed by </w:t>
      </w:r>
      <w:r w:rsidRPr="000D1512">
        <w:rPr>
          <w:rFonts w:ascii="Times New Roman" w:hAnsi="Times New Roman"/>
          <w:sz w:val="26"/>
        </w:rPr>
        <w:lastRenderedPageBreak/>
        <w:t xml:space="preserve">stakeholders.  This report </w:t>
      </w:r>
      <w:r w:rsidR="003B57DB">
        <w:rPr>
          <w:rFonts w:ascii="Times New Roman" w:hAnsi="Times New Roman"/>
          <w:sz w:val="26"/>
        </w:rPr>
        <w:t>will</w:t>
      </w:r>
      <w:r w:rsidRPr="000D1512">
        <w:rPr>
          <w:rFonts w:ascii="Times New Roman" w:hAnsi="Times New Roman"/>
          <w:sz w:val="26"/>
        </w:rPr>
        <w:t xml:space="preserve"> be submitted within </w:t>
      </w:r>
      <w:r w:rsidR="0002058A">
        <w:rPr>
          <w:rFonts w:ascii="Times New Roman" w:hAnsi="Times New Roman"/>
          <w:sz w:val="26"/>
        </w:rPr>
        <w:t>forty-five</w:t>
      </w:r>
      <w:r w:rsidRPr="000D1512">
        <w:rPr>
          <w:rFonts w:ascii="Times New Roman" w:hAnsi="Times New Roman"/>
          <w:sz w:val="26"/>
        </w:rPr>
        <w:t xml:space="preserve"> days of the due date of the reply comments and will be released publicly. </w:t>
      </w:r>
    </w:p>
    <w:p w:rsidR="00D41215" w:rsidRPr="000D1512" w:rsidRDefault="00D41215" w:rsidP="000D1512">
      <w:pPr>
        <w:spacing w:line="360" w:lineRule="auto"/>
        <w:rPr>
          <w:rFonts w:ascii="Times New Roman" w:hAnsi="Times New Roman"/>
          <w:sz w:val="26"/>
        </w:rPr>
      </w:pPr>
    </w:p>
    <w:p w:rsidR="00D41215" w:rsidRPr="000D1512" w:rsidRDefault="0002058A" w:rsidP="000D1512">
      <w:pPr>
        <w:spacing w:line="36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7F5891">
        <w:rPr>
          <w:rFonts w:ascii="Times New Roman" w:hAnsi="Times New Roman"/>
          <w:sz w:val="26"/>
        </w:rPr>
        <w:t>We will consider t</w:t>
      </w:r>
      <w:r w:rsidR="00D41215" w:rsidRPr="000D1512">
        <w:rPr>
          <w:rFonts w:ascii="Times New Roman" w:hAnsi="Times New Roman"/>
          <w:sz w:val="26"/>
        </w:rPr>
        <w:t xml:space="preserve">he feedback and results of the review of our LIURP </w:t>
      </w:r>
      <w:r w:rsidR="007F5891">
        <w:rPr>
          <w:rFonts w:ascii="Times New Roman" w:hAnsi="Times New Roman"/>
          <w:sz w:val="26"/>
        </w:rPr>
        <w:t>R</w:t>
      </w:r>
      <w:r w:rsidR="00D41215" w:rsidRPr="000D1512">
        <w:rPr>
          <w:rFonts w:ascii="Times New Roman" w:hAnsi="Times New Roman"/>
          <w:sz w:val="26"/>
        </w:rPr>
        <w:t xml:space="preserve">egulations and energy burden levels, as well </w:t>
      </w:r>
      <w:r w:rsidR="007F5891">
        <w:rPr>
          <w:rFonts w:ascii="Times New Roman" w:hAnsi="Times New Roman"/>
          <w:sz w:val="26"/>
        </w:rPr>
        <w:t xml:space="preserve">as </w:t>
      </w:r>
      <w:r w:rsidR="00D41215" w:rsidRPr="000D1512">
        <w:rPr>
          <w:rFonts w:ascii="Times New Roman" w:hAnsi="Times New Roman"/>
          <w:sz w:val="26"/>
        </w:rPr>
        <w:t>the reports from Law Bureau and BCS</w:t>
      </w:r>
      <w:r w:rsidR="007F5891">
        <w:rPr>
          <w:rFonts w:ascii="Times New Roman" w:hAnsi="Times New Roman"/>
          <w:sz w:val="26"/>
        </w:rPr>
        <w:t xml:space="preserve"> that are part of the instant comprehensive review</w:t>
      </w:r>
      <w:r w:rsidR="00D41215" w:rsidRPr="000D1512">
        <w:rPr>
          <w:rFonts w:ascii="Times New Roman" w:hAnsi="Times New Roman"/>
          <w:sz w:val="26"/>
        </w:rPr>
        <w:t xml:space="preserve">, </w:t>
      </w:r>
      <w:r w:rsidR="007F5891">
        <w:rPr>
          <w:rFonts w:ascii="Times New Roman" w:hAnsi="Times New Roman"/>
          <w:sz w:val="26"/>
        </w:rPr>
        <w:t>in making</w:t>
      </w:r>
      <w:r w:rsidR="00D41215" w:rsidRPr="000D1512">
        <w:rPr>
          <w:rFonts w:ascii="Times New Roman" w:hAnsi="Times New Roman"/>
          <w:sz w:val="26"/>
        </w:rPr>
        <w:t xml:space="preserve"> a determination regarding appropriate future actions, such as an </w:t>
      </w:r>
      <w:r w:rsidR="00D41215" w:rsidRPr="000D1512">
        <w:rPr>
          <w:rFonts w:ascii="Times New Roman" w:hAnsi="Times New Roman"/>
          <w:i/>
          <w:sz w:val="26"/>
        </w:rPr>
        <w:t>en banc</w:t>
      </w:r>
      <w:r w:rsidR="00D41215" w:rsidRPr="000D1512">
        <w:rPr>
          <w:rFonts w:ascii="Times New Roman" w:hAnsi="Times New Roman"/>
          <w:sz w:val="26"/>
        </w:rPr>
        <w:t xml:space="preserve"> hearing, an Advanced Notice of Proposed Rulemaking</w:t>
      </w:r>
      <w:r w:rsidR="007F5891">
        <w:rPr>
          <w:rFonts w:ascii="Times New Roman" w:hAnsi="Times New Roman"/>
          <w:sz w:val="26"/>
        </w:rPr>
        <w:t>,</w:t>
      </w:r>
      <w:r w:rsidR="00D41215" w:rsidRPr="000D1512">
        <w:rPr>
          <w:rFonts w:ascii="Times New Roman" w:hAnsi="Times New Roman"/>
          <w:sz w:val="26"/>
        </w:rPr>
        <w:t xml:space="preserve"> or a revised Policy Statement</w:t>
      </w:r>
      <w:r w:rsidR="00646FE8">
        <w:rPr>
          <w:rFonts w:ascii="Times New Roman" w:hAnsi="Times New Roman"/>
          <w:sz w:val="26"/>
        </w:rPr>
        <w:t xml:space="preserve">; </w:t>
      </w:r>
      <w:r w:rsidR="00646FE8" w:rsidRPr="00646FE8">
        <w:rPr>
          <w:rFonts w:ascii="Times New Roman" w:hAnsi="Times New Roman"/>
          <w:b/>
          <w:sz w:val="26"/>
        </w:rPr>
        <w:t>THEREFORE</w:t>
      </w:r>
      <w:r w:rsidR="00646FE8">
        <w:rPr>
          <w:rFonts w:ascii="Times New Roman" w:hAnsi="Times New Roman"/>
          <w:b/>
          <w:sz w:val="26"/>
        </w:rPr>
        <w:t>,</w:t>
      </w:r>
      <w:r w:rsidR="007F5891">
        <w:rPr>
          <w:rFonts w:ascii="Times New Roman" w:hAnsi="Times New Roman"/>
          <w:sz w:val="26"/>
        </w:rPr>
        <w:t xml:space="preserve">  </w:t>
      </w:r>
    </w:p>
    <w:p w:rsidR="00D41215" w:rsidRDefault="00D41215" w:rsidP="000D1512">
      <w:pPr>
        <w:spacing w:line="360" w:lineRule="auto"/>
        <w:rPr>
          <w:rFonts w:ascii="Times New Roman" w:hAnsi="Times New Roman"/>
          <w:sz w:val="26"/>
        </w:rPr>
      </w:pPr>
    </w:p>
    <w:p w:rsidR="002501E5" w:rsidRPr="002501E5" w:rsidRDefault="002501E5" w:rsidP="000D1512">
      <w:pPr>
        <w:spacing w:line="36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Pr="002501E5">
        <w:rPr>
          <w:rFonts w:ascii="Times New Roman" w:hAnsi="Times New Roman"/>
          <w:b/>
          <w:sz w:val="26"/>
        </w:rPr>
        <w:t xml:space="preserve">IT IS ORDERED:   </w:t>
      </w:r>
    </w:p>
    <w:p w:rsidR="00D41215" w:rsidRPr="000D1512" w:rsidRDefault="00D41215" w:rsidP="000D1512">
      <w:pPr>
        <w:spacing w:line="360" w:lineRule="auto"/>
        <w:rPr>
          <w:rFonts w:ascii="Times New Roman" w:hAnsi="Times New Roman"/>
          <w:b/>
          <w:sz w:val="26"/>
        </w:rPr>
      </w:pPr>
    </w:p>
    <w:p w:rsidR="00536CA1" w:rsidRPr="00536CA1" w:rsidRDefault="00536CA1" w:rsidP="00536CA1">
      <w:pPr>
        <w:spacing w:line="360" w:lineRule="auto"/>
        <w:ind w:left="3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1.</w:t>
      </w:r>
      <w:r>
        <w:rPr>
          <w:rFonts w:ascii="Times New Roman" w:hAnsi="Times New Roman"/>
          <w:sz w:val="26"/>
        </w:rPr>
        <w:tab/>
        <w:t>That t</w:t>
      </w:r>
      <w:r w:rsidRPr="00536CA1">
        <w:rPr>
          <w:rFonts w:ascii="Times New Roman" w:hAnsi="Times New Roman"/>
          <w:sz w:val="26"/>
        </w:rPr>
        <w:t xml:space="preserve">he Commission’s Law Bureau </w:t>
      </w:r>
      <w:r>
        <w:rPr>
          <w:rFonts w:ascii="Times New Roman" w:hAnsi="Times New Roman"/>
          <w:sz w:val="26"/>
        </w:rPr>
        <w:t xml:space="preserve">submit </w:t>
      </w:r>
      <w:r w:rsidRPr="00536CA1">
        <w:rPr>
          <w:rFonts w:ascii="Times New Roman" w:hAnsi="Times New Roman"/>
          <w:sz w:val="26"/>
        </w:rPr>
        <w:t xml:space="preserve">a report to the Commission within </w:t>
      </w:r>
      <w:r>
        <w:rPr>
          <w:rFonts w:ascii="Times New Roman" w:hAnsi="Times New Roman"/>
          <w:sz w:val="26"/>
        </w:rPr>
        <w:t>thirty (</w:t>
      </w:r>
      <w:r w:rsidRPr="00536CA1">
        <w:rPr>
          <w:rFonts w:ascii="Times New Roman" w:hAnsi="Times New Roman"/>
          <w:sz w:val="26"/>
        </w:rPr>
        <w:t>30</w:t>
      </w:r>
      <w:r>
        <w:rPr>
          <w:rFonts w:ascii="Times New Roman" w:hAnsi="Times New Roman"/>
          <w:sz w:val="26"/>
        </w:rPr>
        <w:t>)</w:t>
      </w:r>
      <w:r w:rsidRPr="00536CA1">
        <w:rPr>
          <w:rFonts w:ascii="Times New Roman" w:hAnsi="Times New Roman"/>
          <w:sz w:val="26"/>
        </w:rPr>
        <w:t xml:space="preserve"> days of the entry da</w:t>
      </w:r>
      <w:r>
        <w:rPr>
          <w:rFonts w:ascii="Times New Roman" w:hAnsi="Times New Roman"/>
          <w:sz w:val="26"/>
        </w:rPr>
        <w:t>te</w:t>
      </w:r>
      <w:r w:rsidRPr="00536CA1">
        <w:rPr>
          <w:rFonts w:ascii="Times New Roman" w:hAnsi="Times New Roman"/>
          <w:sz w:val="26"/>
        </w:rPr>
        <w:t xml:space="preserve"> of th</w:t>
      </w:r>
      <w:r>
        <w:rPr>
          <w:rFonts w:ascii="Times New Roman" w:hAnsi="Times New Roman"/>
          <w:sz w:val="26"/>
        </w:rPr>
        <w:t>is Opinion and</w:t>
      </w:r>
      <w:r w:rsidRPr="00536CA1">
        <w:rPr>
          <w:rFonts w:ascii="Times New Roman" w:hAnsi="Times New Roman"/>
          <w:sz w:val="26"/>
        </w:rPr>
        <w:t xml:space="preserve"> Order, outlining the statutory, regulatory, and policy frameworks of existing </w:t>
      </w:r>
      <w:r w:rsidR="008437B5">
        <w:rPr>
          <w:rFonts w:ascii="Times New Roman" w:hAnsi="Times New Roman"/>
          <w:sz w:val="26"/>
        </w:rPr>
        <w:t>U</w:t>
      </w:r>
      <w:r w:rsidRPr="00536CA1">
        <w:rPr>
          <w:rFonts w:ascii="Times New Roman" w:hAnsi="Times New Roman"/>
          <w:sz w:val="26"/>
        </w:rPr>
        <w:t xml:space="preserve">niversal </w:t>
      </w:r>
      <w:r w:rsidR="008437B5">
        <w:rPr>
          <w:rFonts w:ascii="Times New Roman" w:hAnsi="Times New Roman"/>
          <w:sz w:val="26"/>
        </w:rPr>
        <w:t>S</w:t>
      </w:r>
      <w:r w:rsidRPr="00536CA1">
        <w:rPr>
          <w:rFonts w:ascii="Times New Roman" w:hAnsi="Times New Roman"/>
          <w:sz w:val="26"/>
        </w:rPr>
        <w:t xml:space="preserve">ervice </w:t>
      </w:r>
      <w:r w:rsidR="008437B5">
        <w:rPr>
          <w:rFonts w:ascii="Times New Roman" w:hAnsi="Times New Roman"/>
          <w:sz w:val="26"/>
        </w:rPr>
        <w:t>and Energy Conservation P</w:t>
      </w:r>
      <w:r w:rsidRPr="00536CA1">
        <w:rPr>
          <w:rFonts w:ascii="Times New Roman" w:hAnsi="Times New Roman"/>
          <w:sz w:val="26"/>
        </w:rPr>
        <w:t xml:space="preserve">rograms and the processes required to initiate any proposed changes </w:t>
      </w:r>
      <w:r w:rsidR="009C4BA6">
        <w:rPr>
          <w:rFonts w:ascii="Times New Roman" w:hAnsi="Times New Roman"/>
          <w:sz w:val="26"/>
        </w:rPr>
        <w:t>to these existing statutory, regulatory, and policy frameworks</w:t>
      </w:r>
      <w:r w:rsidRPr="00536CA1">
        <w:rPr>
          <w:rFonts w:ascii="Times New Roman" w:hAnsi="Times New Roman"/>
          <w:sz w:val="26"/>
        </w:rPr>
        <w:t>.</w:t>
      </w:r>
      <w:r w:rsidR="009C4BA6">
        <w:rPr>
          <w:rFonts w:ascii="Times New Roman" w:hAnsi="Times New Roman"/>
          <w:sz w:val="26"/>
        </w:rPr>
        <w:t xml:space="preserve">  </w:t>
      </w:r>
      <w:r w:rsidRPr="00536CA1">
        <w:rPr>
          <w:rFonts w:ascii="Times New Roman" w:hAnsi="Times New Roman"/>
          <w:sz w:val="26"/>
        </w:rPr>
        <w:t xml:space="preserve">  </w:t>
      </w:r>
    </w:p>
    <w:p w:rsidR="00536CA1" w:rsidRPr="00536CA1" w:rsidRDefault="00536CA1" w:rsidP="00536CA1">
      <w:pPr>
        <w:spacing w:line="360" w:lineRule="auto"/>
        <w:rPr>
          <w:rFonts w:ascii="Times New Roman" w:hAnsi="Times New Roman"/>
          <w:sz w:val="26"/>
          <w:szCs w:val="16"/>
        </w:rPr>
      </w:pPr>
    </w:p>
    <w:p w:rsidR="009C4BA6" w:rsidRDefault="00536CA1" w:rsidP="009C4BA6">
      <w:pPr>
        <w:spacing w:line="360" w:lineRule="auto"/>
        <w:ind w:left="3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2.</w:t>
      </w:r>
      <w:r>
        <w:rPr>
          <w:rFonts w:ascii="Times New Roman" w:hAnsi="Times New Roman"/>
          <w:sz w:val="26"/>
        </w:rPr>
        <w:tab/>
        <w:t xml:space="preserve">That </w:t>
      </w:r>
      <w:r w:rsidR="005A65DF">
        <w:rPr>
          <w:rFonts w:ascii="Times New Roman" w:hAnsi="Times New Roman"/>
          <w:sz w:val="26"/>
        </w:rPr>
        <w:t>interested parties may</w:t>
      </w:r>
      <w:r w:rsidRPr="00536CA1">
        <w:rPr>
          <w:rFonts w:ascii="Times New Roman" w:hAnsi="Times New Roman"/>
          <w:sz w:val="26"/>
        </w:rPr>
        <w:t xml:space="preserve"> submit written comments at this docket, within </w:t>
      </w:r>
      <w:r>
        <w:rPr>
          <w:rFonts w:ascii="Times New Roman" w:hAnsi="Times New Roman"/>
          <w:sz w:val="26"/>
        </w:rPr>
        <w:t xml:space="preserve">ninety (90) days </w:t>
      </w:r>
      <w:r w:rsidRPr="00536CA1">
        <w:rPr>
          <w:rFonts w:ascii="Times New Roman" w:hAnsi="Times New Roman"/>
          <w:sz w:val="26"/>
        </w:rPr>
        <w:t>of the entry date of th</w:t>
      </w:r>
      <w:r>
        <w:rPr>
          <w:rFonts w:ascii="Times New Roman" w:hAnsi="Times New Roman"/>
          <w:sz w:val="26"/>
        </w:rPr>
        <w:t>is Opinion and</w:t>
      </w:r>
      <w:r w:rsidRPr="00536CA1">
        <w:rPr>
          <w:rFonts w:ascii="Times New Roman" w:hAnsi="Times New Roman"/>
          <w:sz w:val="26"/>
        </w:rPr>
        <w:t xml:space="preserve"> Order</w:t>
      </w:r>
      <w:r w:rsidR="005A65DF">
        <w:rPr>
          <w:rFonts w:ascii="Times New Roman" w:hAnsi="Times New Roman"/>
          <w:sz w:val="26"/>
        </w:rPr>
        <w:t>,</w:t>
      </w:r>
      <w:r w:rsidRPr="00536CA1">
        <w:rPr>
          <w:rFonts w:ascii="Times New Roman" w:hAnsi="Times New Roman"/>
          <w:sz w:val="26"/>
        </w:rPr>
        <w:t xml:space="preserve"> outlining their priorities, concerns</w:t>
      </w:r>
      <w:r>
        <w:rPr>
          <w:rFonts w:ascii="Times New Roman" w:hAnsi="Times New Roman"/>
          <w:sz w:val="26"/>
        </w:rPr>
        <w:t>,</w:t>
      </w:r>
      <w:r w:rsidRPr="00536CA1">
        <w:rPr>
          <w:rFonts w:ascii="Times New Roman" w:hAnsi="Times New Roman"/>
          <w:sz w:val="26"/>
        </w:rPr>
        <w:t xml:space="preserve"> and suggested changes to the </w:t>
      </w:r>
      <w:r w:rsidR="008437B5">
        <w:rPr>
          <w:rFonts w:ascii="Times New Roman" w:hAnsi="Times New Roman"/>
          <w:sz w:val="26"/>
        </w:rPr>
        <w:t>U</w:t>
      </w:r>
      <w:r w:rsidRPr="00536CA1">
        <w:rPr>
          <w:rFonts w:ascii="Times New Roman" w:hAnsi="Times New Roman"/>
          <w:sz w:val="26"/>
        </w:rPr>
        <w:t xml:space="preserve">niversal </w:t>
      </w:r>
      <w:r w:rsidR="008437B5">
        <w:rPr>
          <w:rFonts w:ascii="Times New Roman" w:hAnsi="Times New Roman"/>
          <w:sz w:val="26"/>
        </w:rPr>
        <w:t>S</w:t>
      </w:r>
      <w:r w:rsidRPr="00536CA1">
        <w:rPr>
          <w:rFonts w:ascii="Times New Roman" w:hAnsi="Times New Roman"/>
          <w:sz w:val="26"/>
        </w:rPr>
        <w:t xml:space="preserve">ervice and </w:t>
      </w:r>
      <w:r w:rsidR="008437B5">
        <w:rPr>
          <w:rFonts w:ascii="Times New Roman" w:hAnsi="Times New Roman"/>
          <w:sz w:val="26"/>
        </w:rPr>
        <w:t>E</w:t>
      </w:r>
      <w:r w:rsidRPr="00536CA1">
        <w:rPr>
          <w:rFonts w:ascii="Times New Roman" w:hAnsi="Times New Roman"/>
          <w:sz w:val="26"/>
        </w:rPr>
        <w:t xml:space="preserve">nergy </w:t>
      </w:r>
      <w:r w:rsidR="008437B5">
        <w:rPr>
          <w:rFonts w:ascii="Times New Roman" w:hAnsi="Times New Roman"/>
          <w:sz w:val="26"/>
        </w:rPr>
        <w:t>C</w:t>
      </w:r>
      <w:r w:rsidRPr="00536CA1">
        <w:rPr>
          <w:rFonts w:ascii="Times New Roman" w:hAnsi="Times New Roman"/>
          <w:sz w:val="26"/>
        </w:rPr>
        <w:t>onservation programs</w:t>
      </w:r>
      <w:r w:rsidR="009C4BA6">
        <w:rPr>
          <w:rFonts w:ascii="Times New Roman" w:hAnsi="Times New Roman"/>
          <w:sz w:val="26"/>
        </w:rPr>
        <w:t xml:space="preserve">, consistent with this Opinion and Order.  </w:t>
      </w:r>
    </w:p>
    <w:p w:rsidR="00536CA1" w:rsidRPr="00536CA1" w:rsidRDefault="009C4BA6" w:rsidP="009C4BA6">
      <w:pPr>
        <w:spacing w:line="360" w:lineRule="auto"/>
        <w:ind w:left="360"/>
        <w:rPr>
          <w:rFonts w:ascii="Times New Roman" w:hAnsi="Times New Roman"/>
          <w:sz w:val="26"/>
          <w:szCs w:val="16"/>
        </w:rPr>
      </w:pPr>
      <w:r w:rsidRPr="009C4BA6">
        <w:rPr>
          <w:rFonts w:ascii="Times New Roman" w:hAnsi="Times New Roman"/>
          <w:sz w:val="26"/>
        </w:rPr>
        <w:t xml:space="preserve"> </w:t>
      </w:r>
    </w:p>
    <w:p w:rsidR="00536CA1" w:rsidRPr="00536CA1" w:rsidRDefault="00536CA1" w:rsidP="00536CA1">
      <w:pPr>
        <w:spacing w:line="360" w:lineRule="auto"/>
        <w:ind w:left="3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3.</w:t>
      </w:r>
      <w:r>
        <w:rPr>
          <w:rFonts w:ascii="Times New Roman" w:hAnsi="Times New Roman"/>
          <w:sz w:val="26"/>
        </w:rPr>
        <w:tab/>
        <w:t>That t</w:t>
      </w:r>
      <w:r w:rsidRPr="00536CA1">
        <w:rPr>
          <w:rFonts w:ascii="Times New Roman" w:hAnsi="Times New Roman"/>
          <w:sz w:val="26"/>
        </w:rPr>
        <w:t xml:space="preserve">he Commission’s Bureau of Consumer Services coordinate a stakeholder meeting, to be held within </w:t>
      </w:r>
      <w:r w:rsidR="00C25E1D">
        <w:rPr>
          <w:rFonts w:ascii="Times New Roman" w:hAnsi="Times New Roman"/>
          <w:sz w:val="26"/>
        </w:rPr>
        <w:t>sixty (</w:t>
      </w:r>
      <w:r w:rsidRPr="00536CA1">
        <w:rPr>
          <w:rFonts w:ascii="Times New Roman" w:hAnsi="Times New Roman"/>
          <w:sz w:val="26"/>
        </w:rPr>
        <w:t>60</w:t>
      </w:r>
      <w:r w:rsidR="00C25E1D">
        <w:rPr>
          <w:rFonts w:ascii="Times New Roman" w:hAnsi="Times New Roman"/>
          <w:sz w:val="26"/>
        </w:rPr>
        <w:t>)</w:t>
      </w:r>
      <w:r w:rsidRPr="00536CA1">
        <w:rPr>
          <w:rFonts w:ascii="Times New Roman" w:hAnsi="Times New Roman"/>
          <w:sz w:val="26"/>
        </w:rPr>
        <w:t xml:space="preserve"> days </w:t>
      </w:r>
      <w:r w:rsidR="00C25E1D">
        <w:rPr>
          <w:rFonts w:ascii="Times New Roman" w:hAnsi="Times New Roman"/>
          <w:sz w:val="26"/>
        </w:rPr>
        <w:t>of</w:t>
      </w:r>
      <w:r w:rsidRPr="00536CA1">
        <w:rPr>
          <w:rFonts w:ascii="Times New Roman" w:hAnsi="Times New Roman"/>
          <w:sz w:val="26"/>
        </w:rPr>
        <w:t xml:space="preserve"> the due date of the written comments, </w:t>
      </w:r>
      <w:r w:rsidR="00EC3205">
        <w:rPr>
          <w:rFonts w:ascii="Times New Roman" w:hAnsi="Times New Roman"/>
          <w:sz w:val="26"/>
        </w:rPr>
        <w:t xml:space="preserve">as set forth in Ordering Paragraph </w:t>
      </w:r>
      <w:r w:rsidR="00F326F4">
        <w:rPr>
          <w:rFonts w:ascii="Times New Roman" w:hAnsi="Times New Roman"/>
          <w:sz w:val="26"/>
        </w:rPr>
        <w:t xml:space="preserve">No. </w:t>
      </w:r>
      <w:r w:rsidR="00EC3205">
        <w:rPr>
          <w:rFonts w:ascii="Times New Roman" w:hAnsi="Times New Roman"/>
          <w:sz w:val="26"/>
        </w:rPr>
        <w:t>2</w:t>
      </w:r>
      <w:r w:rsidR="00F326F4">
        <w:rPr>
          <w:rFonts w:ascii="Times New Roman" w:hAnsi="Times New Roman"/>
          <w:sz w:val="26"/>
        </w:rPr>
        <w:t>, above,</w:t>
      </w:r>
      <w:r w:rsidR="00EC3205">
        <w:rPr>
          <w:rFonts w:ascii="Times New Roman" w:hAnsi="Times New Roman"/>
          <w:sz w:val="26"/>
        </w:rPr>
        <w:t xml:space="preserve"> </w:t>
      </w:r>
      <w:r w:rsidRPr="00536CA1">
        <w:rPr>
          <w:rFonts w:ascii="Times New Roman" w:hAnsi="Times New Roman"/>
          <w:sz w:val="26"/>
        </w:rPr>
        <w:t xml:space="preserve">to </w:t>
      </w:r>
      <w:r w:rsidR="00F326F4" w:rsidRPr="000D1512">
        <w:rPr>
          <w:rFonts w:ascii="Times New Roman" w:hAnsi="Times New Roman"/>
          <w:sz w:val="26"/>
        </w:rPr>
        <w:t>allow interested parties to pr</w:t>
      </w:r>
      <w:r w:rsidR="00F326F4">
        <w:rPr>
          <w:rFonts w:ascii="Times New Roman" w:hAnsi="Times New Roman"/>
          <w:sz w:val="26"/>
        </w:rPr>
        <w:t>ovide</w:t>
      </w:r>
      <w:r w:rsidR="00F326F4" w:rsidRPr="000D1512">
        <w:rPr>
          <w:rFonts w:ascii="Times New Roman" w:hAnsi="Times New Roman"/>
          <w:sz w:val="26"/>
        </w:rPr>
        <w:t xml:space="preserve"> feedback on the filed comments and on any other priorities, concerns</w:t>
      </w:r>
      <w:r w:rsidR="00F326F4">
        <w:rPr>
          <w:rFonts w:ascii="Times New Roman" w:hAnsi="Times New Roman"/>
          <w:sz w:val="26"/>
        </w:rPr>
        <w:t>,</w:t>
      </w:r>
      <w:r w:rsidR="00F326F4" w:rsidRPr="000D1512">
        <w:rPr>
          <w:rFonts w:ascii="Times New Roman" w:hAnsi="Times New Roman"/>
          <w:sz w:val="26"/>
        </w:rPr>
        <w:t xml:space="preserve"> or suggested changes </w:t>
      </w:r>
      <w:r w:rsidR="00F326F4">
        <w:rPr>
          <w:rFonts w:ascii="Times New Roman" w:hAnsi="Times New Roman"/>
          <w:sz w:val="26"/>
        </w:rPr>
        <w:t xml:space="preserve">pertaining to </w:t>
      </w:r>
      <w:r w:rsidR="00F326F4" w:rsidRPr="000D1512">
        <w:rPr>
          <w:rFonts w:ascii="Times New Roman" w:hAnsi="Times New Roman"/>
          <w:sz w:val="26"/>
        </w:rPr>
        <w:t xml:space="preserve">the </w:t>
      </w:r>
      <w:r w:rsidR="00BE135C">
        <w:rPr>
          <w:rFonts w:ascii="Times New Roman" w:hAnsi="Times New Roman"/>
          <w:sz w:val="26"/>
        </w:rPr>
        <w:t>U</w:t>
      </w:r>
      <w:r w:rsidR="00F326F4" w:rsidRPr="000D1512">
        <w:rPr>
          <w:rFonts w:ascii="Times New Roman" w:hAnsi="Times New Roman"/>
          <w:sz w:val="26"/>
        </w:rPr>
        <w:t xml:space="preserve">niversal </w:t>
      </w:r>
      <w:r w:rsidR="00BE135C">
        <w:rPr>
          <w:rFonts w:ascii="Times New Roman" w:hAnsi="Times New Roman"/>
          <w:sz w:val="26"/>
        </w:rPr>
        <w:t>S</w:t>
      </w:r>
      <w:r w:rsidR="00F326F4" w:rsidRPr="000D1512">
        <w:rPr>
          <w:rFonts w:ascii="Times New Roman" w:hAnsi="Times New Roman"/>
          <w:sz w:val="26"/>
        </w:rPr>
        <w:t xml:space="preserve">ervice and </w:t>
      </w:r>
      <w:r w:rsidR="00BE135C">
        <w:rPr>
          <w:rFonts w:ascii="Times New Roman" w:hAnsi="Times New Roman"/>
          <w:sz w:val="26"/>
        </w:rPr>
        <w:t>E</w:t>
      </w:r>
      <w:r w:rsidR="00F326F4" w:rsidRPr="000D1512">
        <w:rPr>
          <w:rFonts w:ascii="Times New Roman" w:hAnsi="Times New Roman"/>
          <w:sz w:val="26"/>
        </w:rPr>
        <w:t xml:space="preserve">nergy </w:t>
      </w:r>
      <w:r w:rsidR="00BE135C">
        <w:rPr>
          <w:rFonts w:ascii="Times New Roman" w:hAnsi="Times New Roman"/>
          <w:sz w:val="26"/>
        </w:rPr>
        <w:t>C</w:t>
      </w:r>
      <w:r w:rsidR="00F326F4" w:rsidRPr="000D1512">
        <w:rPr>
          <w:rFonts w:ascii="Times New Roman" w:hAnsi="Times New Roman"/>
          <w:sz w:val="26"/>
        </w:rPr>
        <w:t xml:space="preserve">onservation </w:t>
      </w:r>
      <w:r w:rsidR="00BE135C">
        <w:rPr>
          <w:rFonts w:ascii="Times New Roman" w:hAnsi="Times New Roman"/>
          <w:sz w:val="26"/>
        </w:rPr>
        <w:t>P</w:t>
      </w:r>
      <w:r w:rsidR="00F326F4" w:rsidRPr="000D1512">
        <w:rPr>
          <w:rFonts w:ascii="Times New Roman" w:hAnsi="Times New Roman"/>
          <w:sz w:val="26"/>
        </w:rPr>
        <w:t xml:space="preserve">rograms.  </w:t>
      </w:r>
    </w:p>
    <w:p w:rsidR="00536CA1" w:rsidRPr="00536CA1" w:rsidRDefault="00536CA1" w:rsidP="00536CA1">
      <w:pPr>
        <w:spacing w:line="360" w:lineRule="auto"/>
        <w:rPr>
          <w:rFonts w:ascii="Times New Roman" w:hAnsi="Times New Roman"/>
          <w:sz w:val="26"/>
          <w:szCs w:val="16"/>
        </w:rPr>
      </w:pPr>
    </w:p>
    <w:p w:rsidR="00536CA1" w:rsidRPr="00536CA1" w:rsidRDefault="00C25E1D" w:rsidP="00536CA1">
      <w:pPr>
        <w:spacing w:line="360" w:lineRule="auto"/>
        <w:ind w:left="3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ab/>
      </w:r>
      <w:r>
        <w:rPr>
          <w:rFonts w:ascii="Times New Roman" w:hAnsi="Times New Roman"/>
          <w:sz w:val="26"/>
        </w:rPr>
        <w:tab/>
        <w:t>4.</w:t>
      </w:r>
      <w:r>
        <w:rPr>
          <w:rFonts w:ascii="Times New Roman" w:hAnsi="Times New Roman"/>
          <w:sz w:val="26"/>
        </w:rPr>
        <w:tab/>
        <w:t xml:space="preserve">That </w:t>
      </w:r>
      <w:r w:rsidR="00E365D4">
        <w:rPr>
          <w:rFonts w:ascii="Times New Roman" w:hAnsi="Times New Roman"/>
          <w:sz w:val="26"/>
        </w:rPr>
        <w:t xml:space="preserve">interested parties </w:t>
      </w:r>
      <w:r w:rsidR="00B36861">
        <w:rPr>
          <w:rFonts w:ascii="Times New Roman" w:hAnsi="Times New Roman"/>
          <w:sz w:val="26"/>
        </w:rPr>
        <w:t xml:space="preserve">may </w:t>
      </w:r>
      <w:r w:rsidR="00E365D4">
        <w:rPr>
          <w:rFonts w:ascii="Times New Roman" w:hAnsi="Times New Roman"/>
          <w:sz w:val="26"/>
        </w:rPr>
        <w:t>file written reply comments</w:t>
      </w:r>
      <w:r w:rsidR="00536CA1" w:rsidRPr="00536CA1">
        <w:rPr>
          <w:rFonts w:ascii="Times New Roman" w:hAnsi="Times New Roman"/>
          <w:sz w:val="26"/>
        </w:rPr>
        <w:t xml:space="preserve"> at this docket</w:t>
      </w:r>
      <w:r w:rsidR="00E365D4">
        <w:rPr>
          <w:rFonts w:ascii="Times New Roman" w:hAnsi="Times New Roman"/>
          <w:sz w:val="26"/>
        </w:rPr>
        <w:t>,</w:t>
      </w:r>
      <w:r w:rsidR="00536CA1" w:rsidRPr="00536CA1">
        <w:rPr>
          <w:rFonts w:ascii="Times New Roman" w:hAnsi="Times New Roman"/>
          <w:sz w:val="26"/>
        </w:rPr>
        <w:t xml:space="preserve"> within </w:t>
      </w:r>
      <w:r>
        <w:rPr>
          <w:rFonts w:ascii="Times New Roman" w:hAnsi="Times New Roman"/>
          <w:sz w:val="26"/>
        </w:rPr>
        <w:t>thirty (</w:t>
      </w:r>
      <w:r w:rsidR="00536CA1" w:rsidRPr="00536CA1">
        <w:rPr>
          <w:rFonts w:ascii="Times New Roman" w:hAnsi="Times New Roman"/>
          <w:sz w:val="26"/>
        </w:rPr>
        <w:t>30</w:t>
      </w:r>
      <w:r>
        <w:rPr>
          <w:rFonts w:ascii="Times New Roman" w:hAnsi="Times New Roman"/>
          <w:sz w:val="26"/>
        </w:rPr>
        <w:t>)</w:t>
      </w:r>
      <w:r w:rsidR="00536CA1" w:rsidRPr="00536CA1">
        <w:rPr>
          <w:rFonts w:ascii="Times New Roman" w:hAnsi="Times New Roman"/>
          <w:sz w:val="26"/>
        </w:rPr>
        <w:t xml:space="preserve"> days of the stakeholder meeting, address</w:t>
      </w:r>
      <w:r w:rsidR="00E365D4">
        <w:rPr>
          <w:rFonts w:ascii="Times New Roman" w:hAnsi="Times New Roman"/>
          <w:sz w:val="26"/>
        </w:rPr>
        <w:t>ing</w:t>
      </w:r>
      <w:r w:rsidR="00536CA1" w:rsidRPr="00536CA1">
        <w:rPr>
          <w:rFonts w:ascii="Times New Roman" w:hAnsi="Times New Roman"/>
          <w:sz w:val="26"/>
        </w:rPr>
        <w:t xml:space="preserve"> any</w:t>
      </w:r>
      <w:r w:rsidR="00B36861">
        <w:rPr>
          <w:rFonts w:ascii="Times New Roman" w:hAnsi="Times New Roman"/>
          <w:sz w:val="26"/>
        </w:rPr>
        <w:t xml:space="preserve"> issues</w:t>
      </w:r>
      <w:r w:rsidR="00536CA1" w:rsidRPr="00536CA1">
        <w:rPr>
          <w:rFonts w:ascii="Times New Roman" w:hAnsi="Times New Roman"/>
          <w:sz w:val="26"/>
        </w:rPr>
        <w:t xml:space="preserve"> in the previously-filed comments, as well as any</w:t>
      </w:r>
      <w:r w:rsidR="00B36861">
        <w:rPr>
          <w:rFonts w:ascii="Times New Roman" w:hAnsi="Times New Roman"/>
          <w:sz w:val="26"/>
        </w:rPr>
        <w:t xml:space="preserve"> issues</w:t>
      </w:r>
      <w:r w:rsidR="00536CA1" w:rsidRPr="00536CA1">
        <w:rPr>
          <w:rFonts w:ascii="Times New Roman" w:hAnsi="Times New Roman"/>
          <w:sz w:val="26"/>
        </w:rPr>
        <w:t xml:space="preserve"> discussed at the stakeholder meeting.</w:t>
      </w:r>
    </w:p>
    <w:p w:rsidR="00536CA1" w:rsidRPr="00536CA1" w:rsidRDefault="00536CA1" w:rsidP="00536CA1">
      <w:pPr>
        <w:spacing w:line="360" w:lineRule="auto"/>
        <w:rPr>
          <w:rFonts w:ascii="Times New Roman" w:hAnsi="Times New Roman"/>
          <w:sz w:val="26"/>
          <w:szCs w:val="16"/>
        </w:rPr>
      </w:pPr>
    </w:p>
    <w:p w:rsidR="00536CA1" w:rsidRPr="00536CA1" w:rsidRDefault="00B36861" w:rsidP="00536CA1">
      <w:pPr>
        <w:spacing w:line="360" w:lineRule="auto"/>
        <w:ind w:left="3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5.</w:t>
      </w:r>
      <w:r>
        <w:rPr>
          <w:rFonts w:ascii="Times New Roman" w:hAnsi="Times New Roman"/>
          <w:sz w:val="26"/>
        </w:rPr>
        <w:tab/>
        <w:t>That</w:t>
      </w:r>
      <w:r w:rsidR="0081508A">
        <w:rPr>
          <w:rFonts w:ascii="Times New Roman" w:hAnsi="Times New Roman"/>
          <w:sz w:val="26"/>
        </w:rPr>
        <w:t>, within forty-five (</w:t>
      </w:r>
      <w:r w:rsidR="0081508A" w:rsidRPr="00536CA1">
        <w:rPr>
          <w:rFonts w:ascii="Times New Roman" w:hAnsi="Times New Roman"/>
          <w:sz w:val="26"/>
        </w:rPr>
        <w:t>45</w:t>
      </w:r>
      <w:r w:rsidR="0081508A">
        <w:rPr>
          <w:rFonts w:ascii="Times New Roman" w:hAnsi="Times New Roman"/>
          <w:sz w:val="26"/>
        </w:rPr>
        <w:t>)</w:t>
      </w:r>
      <w:r w:rsidR="0081508A" w:rsidRPr="00536CA1">
        <w:rPr>
          <w:rFonts w:ascii="Times New Roman" w:hAnsi="Times New Roman"/>
          <w:sz w:val="26"/>
        </w:rPr>
        <w:t xml:space="preserve"> days of the due date of the reply comments</w:t>
      </w:r>
      <w:r w:rsidR="0081508A">
        <w:rPr>
          <w:rFonts w:ascii="Times New Roman" w:hAnsi="Times New Roman"/>
          <w:sz w:val="26"/>
        </w:rPr>
        <w:t xml:space="preserve"> referenced in Ordering Paragraph No. 4, above</w:t>
      </w:r>
      <w:r w:rsidR="0081508A" w:rsidRPr="00536CA1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t</w:t>
      </w:r>
      <w:r w:rsidR="00536CA1" w:rsidRPr="00536CA1">
        <w:rPr>
          <w:rFonts w:ascii="Times New Roman" w:hAnsi="Times New Roman"/>
          <w:sz w:val="26"/>
        </w:rPr>
        <w:t>he Commission’s Bureau of Consumer Services, in consultation with the Commission’s Law Bureau, prepare a report summarizing all filed comments and any feedback from the stakeholder meeting.  The report should also provide a summary of all options proposed by stakeholders.</w:t>
      </w:r>
    </w:p>
    <w:p w:rsidR="00536CA1" w:rsidRPr="00536CA1" w:rsidRDefault="00536CA1" w:rsidP="00536CA1">
      <w:pPr>
        <w:spacing w:line="360" w:lineRule="auto"/>
        <w:rPr>
          <w:rFonts w:ascii="Times New Roman" w:hAnsi="Times New Roman"/>
          <w:sz w:val="26"/>
        </w:rPr>
      </w:pPr>
      <w:r w:rsidRPr="00536CA1">
        <w:rPr>
          <w:rFonts w:ascii="Times New Roman" w:hAnsi="Times New Roman"/>
          <w:sz w:val="26"/>
        </w:rPr>
        <w:t xml:space="preserve">  </w:t>
      </w:r>
    </w:p>
    <w:p w:rsidR="00536CA1" w:rsidRPr="00536CA1" w:rsidRDefault="00B36861" w:rsidP="00536CA1">
      <w:pPr>
        <w:spacing w:line="360" w:lineRule="auto"/>
        <w:ind w:left="3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6.</w:t>
      </w:r>
      <w:r>
        <w:rPr>
          <w:rFonts w:ascii="Times New Roman" w:hAnsi="Times New Roman"/>
          <w:sz w:val="26"/>
        </w:rPr>
        <w:tab/>
        <w:t>That t</w:t>
      </w:r>
      <w:r w:rsidR="00536CA1" w:rsidRPr="00536CA1">
        <w:rPr>
          <w:rFonts w:ascii="Times New Roman" w:hAnsi="Times New Roman"/>
          <w:sz w:val="26"/>
        </w:rPr>
        <w:t xml:space="preserve">he Commission’s Secretary’s Bureau </w:t>
      </w:r>
      <w:r w:rsidR="004B76CF">
        <w:rPr>
          <w:rFonts w:ascii="Times New Roman" w:hAnsi="Times New Roman"/>
          <w:sz w:val="26"/>
        </w:rPr>
        <w:t>place</w:t>
      </w:r>
      <w:r w:rsidR="00536CA1" w:rsidRPr="00536CA1">
        <w:rPr>
          <w:rFonts w:ascii="Times New Roman" w:hAnsi="Times New Roman"/>
          <w:sz w:val="26"/>
        </w:rPr>
        <w:t xml:space="preserve"> a copy of all comments filed at Docket Nos. L-2016-2557886 and M-2017-2587711 </w:t>
      </w:r>
      <w:r w:rsidR="004B76CF">
        <w:rPr>
          <w:rFonts w:ascii="Times New Roman" w:hAnsi="Times New Roman"/>
          <w:sz w:val="26"/>
        </w:rPr>
        <w:t>on</w:t>
      </w:r>
      <w:r w:rsidR="00536CA1" w:rsidRPr="00536CA1">
        <w:rPr>
          <w:rFonts w:ascii="Times New Roman" w:hAnsi="Times New Roman"/>
          <w:sz w:val="26"/>
        </w:rPr>
        <w:t xml:space="preserve"> this docket.</w:t>
      </w:r>
    </w:p>
    <w:p w:rsidR="00536CA1" w:rsidRPr="00536CA1" w:rsidRDefault="00536CA1" w:rsidP="00536CA1">
      <w:pPr>
        <w:spacing w:line="360" w:lineRule="auto"/>
        <w:rPr>
          <w:rFonts w:ascii="Times New Roman" w:hAnsi="Times New Roman"/>
          <w:sz w:val="26"/>
          <w:szCs w:val="16"/>
        </w:rPr>
      </w:pPr>
    </w:p>
    <w:p w:rsidR="00536CA1" w:rsidRDefault="004B76CF" w:rsidP="00536CA1">
      <w:pPr>
        <w:spacing w:line="360" w:lineRule="auto"/>
        <w:ind w:left="3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7.</w:t>
      </w:r>
      <w:r>
        <w:rPr>
          <w:rFonts w:ascii="Times New Roman" w:hAnsi="Times New Roman"/>
          <w:sz w:val="26"/>
        </w:rPr>
        <w:tab/>
        <w:t>That this</w:t>
      </w:r>
      <w:r w:rsidR="00536CA1" w:rsidRPr="00536CA1">
        <w:rPr>
          <w:rFonts w:ascii="Times New Roman" w:hAnsi="Times New Roman"/>
          <w:sz w:val="26"/>
        </w:rPr>
        <w:t xml:space="preserve"> Opinion and Order be served on </w:t>
      </w:r>
      <w:r>
        <w:rPr>
          <w:rFonts w:ascii="Times New Roman" w:hAnsi="Times New Roman"/>
          <w:sz w:val="26"/>
        </w:rPr>
        <w:t xml:space="preserve">the following:  </w:t>
      </w:r>
      <w:r w:rsidR="00536CA1" w:rsidRPr="00536CA1">
        <w:rPr>
          <w:rFonts w:ascii="Times New Roman" w:hAnsi="Times New Roman"/>
          <w:sz w:val="26"/>
        </w:rPr>
        <w:t xml:space="preserve">electric distribution companies, natural gas distribution companies and city-owned natural gas utilities with universal service and energy conservation program requirements; the Commission’s Bureau of Investigation and Enforcement; the Office of Consumer Advocate; the Office of Small Business Advocate; the Industrial Energy Consumers of Pennsylvania, Met-Ed Industrial Users Group, Penelec Industrial Customer Alliance, Penn Power Users Group, Philadelphia Area Industrial Users Group, PP&amp;L Industrial Customer Alliance and West Penn Power Industrial Intervenors (collectively, Industrial Customer Groups); the Pennsylvania Utility Law Project; the Coalition for Affordable Utility Services and Energy Efficiency in Pennsylvania; the Energy Association of Pennsylvania; the Dollar Energy Fund; Community Legal Services; the Community Action Association of Pennsylvania; the Tenant Union Representative Network; the Commission on Economic Opportunity; the Action Alliance of Senior Citizens of Greater Philadelphia; the Pennsylvania Department of </w:t>
      </w:r>
      <w:r w:rsidR="00536CA1" w:rsidRPr="00536CA1">
        <w:rPr>
          <w:rFonts w:ascii="Times New Roman" w:hAnsi="Times New Roman"/>
          <w:sz w:val="26"/>
        </w:rPr>
        <w:lastRenderedPageBreak/>
        <w:t>Community and Economic Development; and the Pennsylvania Department of Human Services.</w:t>
      </w:r>
    </w:p>
    <w:p w:rsidR="003E512E" w:rsidRPr="00536CA1" w:rsidRDefault="003E512E" w:rsidP="00536CA1">
      <w:pPr>
        <w:spacing w:line="360" w:lineRule="auto"/>
        <w:ind w:left="360"/>
        <w:rPr>
          <w:rFonts w:ascii="Times New Roman" w:hAnsi="Times New Roman"/>
          <w:sz w:val="26"/>
        </w:rPr>
      </w:pPr>
    </w:p>
    <w:p w:rsidR="00536CA1" w:rsidRPr="00536CA1" w:rsidRDefault="004B76CF" w:rsidP="00536CA1">
      <w:pPr>
        <w:spacing w:line="360" w:lineRule="auto"/>
        <w:ind w:left="3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8.</w:t>
      </w:r>
      <w:r>
        <w:rPr>
          <w:rFonts w:ascii="Times New Roman" w:hAnsi="Times New Roman"/>
          <w:sz w:val="26"/>
        </w:rPr>
        <w:tab/>
        <w:t xml:space="preserve">That this </w:t>
      </w:r>
      <w:r w:rsidR="00536CA1" w:rsidRPr="00536CA1">
        <w:rPr>
          <w:rFonts w:ascii="Times New Roman" w:hAnsi="Times New Roman"/>
          <w:sz w:val="26"/>
        </w:rPr>
        <w:t xml:space="preserve">Opinion and Order be published in the </w:t>
      </w:r>
      <w:r w:rsidR="00536CA1" w:rsidRPr="00536CA1">
        <w:rPr>
          <w:rFonts w:ascii="Times New Roman" w:hAnsi="Times New Roman"/>
          <w:i/>
          <w:sz w:val="26"/>
        </w:rPr>
        <w:t>Pennsylvania Bulletin.</w:t>
      </w:r>
    </w:p>
    <w:p w:rsidR="00D41215" w:rsidRPr="00536CA1" w:rsidRDefault="00D41215" w:rsidP="00536CA1">
      <w:pPr>
        <w:spacing w:line="360" w:lineRule="auto"/>
        <w:rPr>
          <w:rFonts w:ascii="Times New Roman" w:hAnsi="Times New Roman"/>
          <w:b/>
          <w:sz w:val="26"/>
        </w:rPr>
      </w:pPr>
    </w:p>
    <w:p w:rsidR="00D41215" w:rsidRPr="00536CA1" w:rsidRDefault="00D41215" w:rsidP="00536CA1">
      <w:pPr>
        <w:spacing w:line="360" w:lineRule="auto"/>
        <w:rPr>
          <w:rFonts w:ascii="Times New Roman" w:hAnsi="Times New Roman"/>
          <w:b/>
          <w:sz w:val="26"/>
        </w:rPr>
      </w:pPr>
    </w:p>
    <w:p w:rsidR="004B76CF" w:rsidRDefault="0005030F" w:rsidP="004B76CF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B4D1983" wp14:editId="57D8B49E">
            <wp:simplePos x="0" y="0"/>
            <wp:positionH relativeFrom="column">
              <wp:posOffset>3049905</wp:posOffset>
            </wp:positionH>
            <wp:positionV relativeFrom="paragraph">
              <wp:posOffset>140970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B76CF">
        <w:rPr>
          <w:rFonts w:ascii="Times New Roman" w:hAnsi="Times New Roman"/>
          <w:b/>
          <w:sz w:val="26"/>
        </w:rPr>
        <w:tab/>
      </w:r>
      <w:r w:rsidR="004B76CF">
        <w:rPr>
          <w:rFonts w:ascii="Times New Roman" w:hAnsi="Times New Roman"/>
          <w:b/>
          <w:sz w:val="26"/>
        </w:rPr>
        <w:tab/>
      </w:r>
      <w:r w:rsidR="004B76CF">
        <w:rPr>
          <w:rFonts w:ascii="Times New Roman" w:hAnsi="Times New Roman"/>
          <w:b/>
          <w:sz w:val="26"/>
        </w:rPr>
        <w:tab/>
      </w:r>
      <w:r w:rsidR="004B76CF">
        <w:rPr>
          <w:rFonts w:ascii="Times New Roman" w:hAnsi="Times New Roman"/>
          <w:b/>
          <w:sz w:val="26"/>
        </w:rPr>
        <w:tab/>
      </w:r>
      <w:r w:rsidR="004B76CF">
        <w:rPr>
          <w:rFonts w:ascii="Times New Roman" w:hAnsi="Times New Roman"/>
          <w:b/>
          <w:sz w:val="26"/>
        </w:rPr>
        <w:tab/>
      </w:r>
      <w:r w:rsidR="004B76CF">
        <w:rPr>
          <w:rFonts w:ascii="Times New Roman" w:hAnsi="Times New Roman"/>
          <w:b/>
          <w:sz w:val="26"/>
        </w:rPr>
        <w:tab/>
      </w:r>
      <w:r w:rsidR="004B76CF">
        <w:rPr>
          <w:rFonts w:ascii="Times New Roman" w:hAnsi="Times New Roman"/>
          <w:b/>
          <w:sz w:val="26"/>
        </w:rPr>
        <w:tab/>
        <w:t>BY THE COMMISSION,</w:t>
      </w:r>
      <w:r w:rsidR="004B76CF">
        <w:rPr>
          <w:rFonts w:ascii="Times New Roman" w:hAnsi="Times New Roman"/>
          <w:sz w:val="26"/>
        </w:rPr>
        <w:tab/>
      </w:r>
    </w:p>
    <w:p w:rsidR="004B76CF" w:rsidRDefault="004B76CF" w:rsidP="004B76CF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05030F" w:rsidRDefault="004B76CF"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4B76CF" w:rsidRDefault="004B76CF" w:rsidP="004B76CF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4B76CF" w:rsidRDefault="004B76CF" w:rsidP="004B76CF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4B76CF" w:rsidRDefault="004B76CF" w:rsidP="004B76CF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Rosemary Chiavetta</w:t>
      </w:r>
    </w:p>
    <w:p w:rsidR="004B76CF" w:rsidRDefault="004B76CF" w:rsidP="004B76CF">
      <w:pPr>
        <w:keepNext/>
        <w:keepLines/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Secretary</w:t>
      </w:r>
    </w:p>
    <w:p w:rsidR="004B76CF" w:rsidRDefault="004B76CF" w:rsidP="004B76CF">
      <w:pPr>
        <w:keepNext/>
        <w:keepLines/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4B76CF" w:rsidRDefault="004B76CF" w:rsidP="004B76CF">
      <w:pPr>
        <w:keepNext/>
        <w:keepLines/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4B76CF" w:rsidRDefault="004B76CF" w:rsidP="004B76CF">
      <w:pPr>
        <w:keepNext/>
        <w:keepLines/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(SEAL)</w:t>
      </w:r>
    </w:p>
    <w:p w:rsidR="004B76CF" w:rsidRDefault="004B76CF" w:rsidP="004B76CF">
      <w:pPr>
        <w:keepNext/>
        <w:keepLines/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4B76CF" w:rsidRDefault="004B76CF" w:rsidP="004B76CF">
      <w:pPr>
        <w:keepNext/>
        <w:keepLines/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ORDER ADOPTED:  April 6, 2017   </w:t>
      </w:r>
    </w:p>
    <w:p w:rsidR="004B76CF" w:rsidRDefault="004B76CF" w:rsidP="004B76CF">
      <w:pPr>
        <w:keepNext/>
        <w:keepLines/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4B76CF" w:rsidRDefault="004B76CF" w:rsidP="004B76CF">
      <w:pPr>
        <w:keepNext/>
        <w:keepLines/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ORDER ENTERED:  </w:t>
      </w:r>
      <w:r w:rsidR="0005030F">
        <w:rPr>
          <w:rFonts w:ascii="Times New Roman" w:hAnsi="Times New Roman"/>
          <w:sz w:val="26"/>
        </w:rPr>
        <w:t>May 10, 2017</w:t>
      </w:r>
    </w:p>
    <w:p w:rsidR="004B76CF" w:rsidRDefault="004B76CF" w:rsidP="004B76CF">
      <w:pPr>
        <w:keepNext/>
        <w:keepLines/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4B76CF" w:rsidRPr="009F3B5A" w:rsidRDefault="004B76CF" w:rsidP="004B76CF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6"/>
          <w:szCs w:val="24"/>
        </w:rPr>
      </w:pPr>
    </w:p>
    <w:p w:rsidR="00CC7010" w:rsidRDefault="00CC7010" w:rsidP="000719F5">
      <w:pPr>
        <w:spacing w:line="360" w:lineRule="auto"/>
      </w:pPr>
    </w:p>
    <w:p w:rsidR="00D41215" w:rsidRDefault="00D41215" w:rsidP="000719F5">
      <w:pPr>
        <w:spacing w:line="360" w:lineRule="auto"/>
      </w:pPr>
    </w:p>
    <w:sectPr w:rsidR="00D412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BF" w:rsidRDefault="008A4EBF" w:rsidP="00D41215">
      <w:r>
        <w:separator/>
      </w:r>
    </w:p>
  </w:endnote>
  <w:endnote w:type="continuationSeparator" w:id="0">
    <w:p w:rsidR="008A4EBF" w:rsidRDefault="008A4EBF" w:rsidP="00D4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668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215" w:rsidRDefault="00D412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215" w:rsidRDefault="00D41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BF" w:rsidRDefault="008A4EBF" w:rsidP="00D41215">
      <w:r>
        <w:separator/>
      </w:r>
    </w:p>
  </w:footnote>
  <w:footnote w:type="continuationSeparator" w:id="0">
    <w:p w:rsidR="008A4EBF" w:rsidRDefault="008A4EBF" w:rsidP="00D41215">
      <w:r>
        <w:continuationSeparator/>
      </w:r>
    </w:p>
  </w:footnote>
  <w:footnote w:id="1">
    <w:p w:rsidR="00463690" w:rsidRDefault="00CE712E" w:rsidP="00D41215">
      <w:pPr>
        <w:pStyle w:val="FootnoteTex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D41215" w:rsidRPr="00CE712E">
        <w:rPr>
          <w:rStyle w:val="FootnoteReference"/>
          <w:rFonts w:ascii="Times New Roman" w:hAnsi="Times New Roman" w:cs="Times New Roman"/>
          <w:sz w:val="26"/>
        </w:rPr>
        <w:footnoteRef/>
      </w:r>
      <w:r w:rsidR="00D41215" w:rsidRPr="00CE712E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ab/>
      </w:r>
      <w:r w:rsidR="00D41215" w:rsidRPr="00CE712E">
        <w:rPr>
          <w:rFonts w:ascii="Times New Roman" w:hAnsi="Times New Roman" w:cs="Times New Roman"/>
          <w:sz w:val="26"/>
        </w:rPr>
        <w:t xml:space="preserve">Low-income customers are </w:t>
      </w:r>
      <w:r w:rsidR="00B90BC2">
        <w:rPr>
          <w:rFonts w:ascii="Times New Roman" w:hAnsi="Times New Roman" w:cs="Times New Roman"/>
          <w:sz w:val="26"/>
        </w:rPr>
        <w:t>r</w:t>
      </w:r>
      <w:r w:rsidR="00D41215" w:rsidRPr="00CE712E">
        <w:rPr>
          <w:rFonts w:ascii="Times New Roman" w:hAnsi="Times New Roman" w:cs="Times New Roman"/>
          <w:sz w:val="26"/>
        </w:rPr>
        <w:t>e</w:t>
      </w:r>
      <w:r w:rsidR="00B90BC2">
        <w:rPr>
          <w:rFonts w:ascii="Times New Roman" w:hAnsi="Times New Roman" w:cs="Times New Roman"/>
          <w:sz w:val="26"/>
        </w:rPr>
        <w:t>sidential customers with household incomes</w:t>
      </w:r>
      <w:r w:rsidR="00D41215" w:rsidRPr="00CE712E">
        <w:rPr>
          <w:rFonts w:ascii="Times New Roman" w:hAnsi="Times New Roman" w:cs="Times New Roman"/>
          <w:sz w:val="26"/>
        </w:rPr>
        <w:t xml:space="preserve"> at</w:t>
      </w:r>
      <w:r w:rsidR="00B90BC2">
        <w:rPr>
          <w:rFonts w:ascii="Times New Roman" w:hAnsi="Times New Roman" w:cs="Times New Roman"/>
          <w:sz w:val="26"/>
        </w:rPr>
        <w:t xml:space="preserve"> or below</w:t>
      </w:r>
      <w:r w:rsidR="00D41215" w:rsidRPr="00CE712E">
        <w:rPr>
          <w:rFonts w:ascii="Times New Roman" w:hAnsi="Times New Roman" w:cs="Times New Roman"/>
          <w:sz w:val="26"/>
        </w:rPr>
        <w:t xml:space="preserve"> 150% </w:t>
      </w:r>
      <w:r>
        <w:rPr>
          <w:rFonts w:ascii="Times New Roman" w:hAnsi="Times New Roman" w:cs="Times New Roman"/>
          <w:sz w:val="26"/>
        </w:rPr>
        <w:t xml:space="preserve">of </w:t>
      </w:r>
      <w:r w:rsidR="00D41215" w:rsidRPr="00CE712E">
        <w:rPr>
          <w:rFonts w:ascii="Times New Roman" w:hAnsi="Times New Roman" w:cs="Times New Roman"/>
          <w:sz w:val="26"/>
        </w:rPr>
        <w:t>the Federal Poverty Income Guidelines (FPIG).</w:t>
      </w:r>
      <w:r w:rsidR="00B90BC2">
        <w:rPr>
          <w:rFonts w:ascii="Times New Roman" w:hAnsi="Times New Roman" w:cs="Times New Roman"/>
          <w:sz w:val="26"/>
        </w:rPr>
        <w:t xml:space="preserve">  52 Pa. Code </w:t>
      </w:r>
    </w:p>
    <w:p w:rsidR="00D41215" w:rsidRPr="00CE712E" w:rsidRDefault="00B90BC2" w:rsidP="00D41215">
      <w:pPr>
        <w:pStyle w:val="FootnoteTex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§ 54.72.</w:t>
      </w:r>
      <w:r w:rsidR="00D41215" w:rsidRPr="00CE712E">
        <w:rPr>
          <w:rFonts w:ascii="Times New Roman" w:hAnsi="Times New Roman" w:cs="Times New Roman"/>
          <w:sz w:val="26"/>
        </w:rPr>
        <w:t xml:space="preserve">  </w:t>
      </w:r>
    </w:p>
  </w:footnote>
  <w:footnote w:id="2">
    <w:p w:rsidR="00463690" w:rsidRDefault="00555C58" w:rsidP="00D41215">
      <w:pPr>
        <w:pStyle w:val="FootnoteTex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D41215" w:rsidRPr="00555C58">
        <w:rPr>
          <w:rStyle w:val="FootnoteReference"/>
          <w:rFonts w:ascii="Times New Roman" w:hAnsi="Times New Roman" w:cs="Times New Roman"/>
          <w:sz w:val="26"/>
        </w:rPr>
        <w:footnoteRef/>
      </w:r>
      <w:r w:rsidR="00D41215" w:rsidRPr="00555C5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ab/>
      </w:r>
      <w:r w:rsidR="00D41215" w:rsidRPr="00555C58">
        <w:rPr>
          <w:rFonts w:ascii="Times New Roman" w:hAnsi="Times New Roman" w:cs="Times New Roman"/>
          <w:i/>
          <w:sz w:val="26"/>
        </w:rPr>
        <w:t>See Initiative to Review and Revise the Existing Low-Income Usage Reduction Program (LIURP) Regulations at 52 Pa. Code §§ 58.1 – 58.18</w:t>
      </w:r>
      <w:r w:rsidR="00D41215" w:rsidRPr="00555C58">
        <w:rPr>
          <w:rFonts w:ascii="Times New Roman" w:hAnsi="Times New Roman" w:cs="Times New Roman"/>
          <w:sz w:val="26"/>
        </w:rPr>
        <w:t xml:space="preserve">, Docket No. </w:t>
      </w:r>
    </w:p>
    <w:p w:rsidR="00D41215" w:rsidRPr="00555C58" w:rsidRDefault="00D41215" w:rsidP="00D41215">
      <w:pPr>
        <w:pStyle w:val="FootnoteText"/>
        <w:rPr>
          <w:rFonts w:ascii="Times New Roman" w:hAnsi="Times New Roman" w:cs="Times New Roman"/>
          <w:sz w:val="26"/>
        </w:rPr>
      </w:pPr>
      <w:r w:rsidRPr="00555C58">
        <w:rPr>
          <w:rFonts w:ascii="Times New Roman" w:hAnsi="Times New Roman" w:cs="Times New Roman"/>
          <w:sz w:val="26"/>
        </w:rPr>
        <w:t xml:space="preserve">L-2016-2557886 </w:t>
      </w:r>
      <w:r w:rsidR="00555C58">
        <w:rPr>
          <w:rFonts w:ascii="Times New Roman" w:hAnsi="Times New Roman" w:cs="Times New Roman"/>
          <w:sz w:val="26"/>
        </w:rPr>
        <w:t xml:space="preserve">(Secretarial Letter issued </w:t>
      </w:r>
      <w:r w:rsidRPr="00555C58">
        <w:rPr>
          <w:rFonts w:ascii="Times New Roman" w:hAnsi="Times New Roman" w:cs="Times New Roman"/>
          <w:sz w:val="26"/>
        </w:rPr>
        <w:t>Dec</w:t>
      </w:r>
      <w:r w:rsidR="00555C58">
        <w:rPr>
          <w:rFonts w:ascii="Times New Roman" w:hAnsi="Times New Roman" w:cs="Times New Roman"/>
          <w:sz w:val="26"/>
        </w:rPr>
        <w:t>ember</w:t>
      </w:r>
      <w:r w:rsidRPr="00555C58">
        <w:rPr>
          <w:rFonts w:ascii="Times New Roman" w:hAnsi="Times New Roman" w:cs="Times New Roman"/>
          <w:sz w:val="26"/>
        </w:rPr>
        <w:t xml:space="preserve"> 16, 2016</w:t>
      </w:r>
      <w:r w:rsidR="00555C58">
        <w:rPr>
          <w:rFonts w:ascii="Times New Roman" w:hAnsi="Times New Roman" w:cs="Times New Roman"/>
          <w:sz w:val="26"/>
        </w:rPr>
        <w:t>)</w:t>
      </w:r>
      <w:r w:rsidRPr="00555C58">
        <w:rPr>
          <w:rFonts w:ascii="Times New Roman" w:hAnsi="Times New Roman" w:cs="Times New Roman"/>
          <w:sz w:val="26"/>
        </w:rPr>
        <w:t>.</w:t>
      </w:r>
      <w:r w:rsidR="00555C58">
        <w:rPr>
          <w:rFonts w:ascii="Times New Roman" w:hAnsi="Times New Roman" w:cs="Times New Roman"/>
          <w:sz w:val="26"/>
        </w:rPr>
        <w:t xml:space="preserve">  </w:t>
      </w:r>
    </w:p>
  </w:footnote>
  <w:footnote w:id="3">
    <w:p w:rsidR="00D41215" w:rsidRPr="00F77C51" w:rsidRDefault="00F77C51" w:rsidP="00D41215">
      <w:pPr>
        <w:pStyle w:val="FootnoteTex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ab/>
      </w:r>
      <w:r w:rsidR="00D41215" w:rsidRPr="00F77C51">
        <w:rPr>
          <w:rStyle w:val="FootnoteReference"/>
          <w:rFonts w:ascii="Times New Roman" w:hAnsi="Times New Roman" w:cs="Times New Roman"/>
          <w:sz w:val="26"/>
        </w:rPr>
        <w:footnoteRef/>
      </w:r>
      <w:r w:rsidR="00D41215" w:rsidRPr="00F77C5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ab/>
      </w:r>
      <w:r w:rsidR="00D41215" w:rsidRPr="00F77C51">
        <w:rPr>
          <w:rFonts w:ascii="Times New Roman" w:hAnsi="Times New Roman" w:cs="Times New Roman"/>
          <w:i/>
          <w:sz w:val="26"/>
        </w:rPr>
        <w:t>See Joint Motion of Vice Chairman Andrew G. Place and Commissioner David W. Sweet</w:t>
      </w:r>
      <w:r w:rsidR="00D41215" w:rsidRPr="00F77C51">
        <w:rPr>
          <w:rFonts w:ascii="Times New Roman" w:hAnsi="Times New Roman" w:cs="Times New Roman"/>
          <w:sz w:val="26"/>
        </w:rPr>
        <w:t xml:space="preserve">, Docket No. M-2017-2587711 </w:t>
      </w:r>
      <w:r>
        <w:rPr>
          <w:rFonts w:ascii="Times New Roman" w:hAnsi="Times New Roman" w:cs="Times New Roman"/>
          <w:sz w:val="26"/>
        </w:rPr>
        <w:t>(A</w:t>
      </w:r>
      <w:r w:rsidR="00D41215" w:rsidRPr="00F77C51">
        <w:rPr>
          <w:rFonts w:ascii="Times New Roman" w:hAnsi="Times New Roman" w:cs="Times New Roman"/>
          <w:sz w:val="26"/>
        </w:rPr>
        <w:t>dopted Mar</w:t>
      </w:r>
      <w:r>
        <w:rPr>
          <w:rFonts w:ascii="Times New Roman" w:hAnsi="Times New Roman" w:cs="Times New Roman"/>
          <w:sz w:val="26"/>
        </w:rPr>
        <w:t>ch</w:t>
      </w:r>
      <w:r w:rsidR="00D41215" w:rsidRPr="00F77C51">
        <w:rPr>
          <w:rFonts w:ascii="Times New Roman" w:hAnsi="Times New Roman" w:cs="Times New Roman"/>
          <w:sz w:val="26"/>
        </w:rPr>
        <w:t xml:space="preserve"> 16, 2017</w:t>
      </w:r>
      <w:r>
        <w:rPr>
          <w:rFonts w:ascii="Times New Roman" w:hAnsi="Times New Roman" w:cs="Times New Roman"/>
          <w:sz w:val="26"/>
        </w:rPr>
        <w:t>)</w:t>
      </w:r>
      <w:r w:rsidR="00D41215" w:rsidRPr="00F77C51">
        <w:rPr>
          <w:rFonts w:ascii="Times New Roman" w:hAnsi="Times New Roman" w:cs="Times New Roman"/>
          <w:sz w:val="26"/>
        </w:rPr>
        <w:t>.</w:t>
      </w:r>
    </w:p>
  </w:footnote>
  <w:footnote w:id="4">
    <w:p w:rsidR="00D41215" w:rsidRPr="00724DD3" w:rsidRDefault="00724DD3" w:rsidP="00D41215">
      <w:pPr>
        <w:pStyle w:val="FootnoteTex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D41215" w:rsidRPr="00724DD3">
        <w:rPr>
          <w:rStyle w:val="FootnoteReference"/>
          <w:rFonts w:ascii="Times New Roman" w:hAnsi="Times New Roman" w:cs="Times New Roman"/>
          <w:sz w:val="26"/>
        </w:rPr>
        <w:footnoteRef/>
      </w:r>
      <w:r w:rsidR="00D41215" w:rsidRPr="00724DD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ab/>
      </w:r>
      <w:r w:rsidR="000B2DE2">
        <w:rPr>
          <w:rFonts w:ascii="Times New Roman" w:hAnsi="Times New Roman" w:cs="Times New Roman"/>
          <w:sz w:val="26"/>
        </w:rPr>
        <w:t>We initiated the</w:t>
      </w:r>
      <w:r w:rsidR="00D41215" w:rsidRPr="00724DD3">
        <w:rPr>
          <w:rFonts w:ascii="Times New Roman" w:hAnsi="Times New Roman" w:cs="Times New Roman"/>
          <w:sz w:val="26"/>
        </w:rPr>
        <w:t xml:space="preserve"> USWG </w:t>
      </w:r>
      <w:r w:rsidR="000B2DE2">
        <w:rPr>
          <w:rFonts w:ascii="Times New Roman" w:hAnsi="Times New Roman" w:cs="Times New Roman"/>
          <w:sz w:val="26"/>
        </w:rPr>
        <w:t>i</w:t>
      </w:r>
      <w:r w:rsidR="00D41215" w:rsidRPr="00724DD3">
        <w:rPr>
          <w:rFonts w:ascii="Times New Roman" w:hAnsi="Times New Roman" w:cs="Times New Roman"/>
          <w:sz w:val="26"/>
        </w:rPr>
        <w:t>n 2009</w:t>
      </w:r>
      <w:r w:rsidR="000B2DE2">
        <w:rPr>
          <w:rFonts w:ascii="Times New Roman" w:hAnsi="Times New Roman" w:cs="Times New Roman"/>
          <w:sz w:val="26"/>
        </w:rPr>
        <w:t>,</w:t>
      </w:r>
      <w:r w:rsidR="00D41215" w:rsidRPr="00724DD3">
        <w:rPr>
          <w:rFonts w:ascii="Times New Roman" w:hAnsi="Times New Roman" w:cs="Times New Roman"/>
          <w:sz w:val="26"/>
        </w:rPr>
        <w:t xml:space="preserve"> with a directive to develop recommendations to coordinate residential </w:t>
      </w:r>
      <w:r w:rsidR="00862658">
        <w:rPr>
          <w:rFonts w:ascii="Times New Roman" w:hAnsi="Times New Roman" w:cs="Times New Roman"/>
          <w:sz w:val="26"/>
        </w:rPr>
        <w:t>u</w:t>
      </w:r>
      <w:r w:rsidR="00D41215" w:rsidRPr="00724DD3">
        <w:rPr>
          <w:rFonts w:ascii="Times New Roman" w:hAnsi="Times New Roman" w:cs="Times New Roman"/>
          <w:sz w:val="26"/>
        </w:rPr>
        <w:t xml:space="preserve">niversal </w:t>
      </w:r>
      <w:r w:rsidR="00862658">
        <w:rPr>
          <w:rFonts w:ascii="Times New Roman" w:hAnsi="Times New Roman" w:cs="Times New Roman"/>
          <w:sz w:val="26"/>
        </w:rPr>
        <w:t>s</w:t>
      </w:r>
      <w:r w:rsidR="00D41215" w:rsidRPr="00724DD3">
        <w:rPr>
          <w:rFonts w:ascii="Times New Roman" w:hAnsi="Times New Roman" w:cs="Times New Roman"/>
          <w:sz w:val="26"/>
        </w:rPr>
        <w:t xml:space="preserve">ervice programs under the Commission’s jurisdiction and to </w:t>
      </w:r>
      <w:r w:rsidR="000B2DE2">
        <w:rPr>
          <w:rFonts w:ascii="Times New Roman" w:hAnsi="Times New Roman" w:cs="Times New Roman"/>
          <w:sz w:val="26"/>
        </w:rPr>
        <w:t xml:space="preserve">further </w:t>
      </w:r>
      <w:r w:rsidR="00D41215" w:rsidRPr="00724DD3">
        <w:rPr>
          <w:rFonts w:ascii="Times New Roman" w:hAnsi="Times New Roman" w:cs="Times New Roman"/>
          <w:sz w:val="26"/>
        </w:rPr>
        <w:t xml:space="preserve">coordinate those programs with other state assistance programs, such as the Weatherization Assistance Program </w:t>
      </w:r>
      <w:r w:rsidR="004C1DC3">
        <w:rPr>
          <w:rFonts w:ascii="Times New Roman" w:hAnsi="Times New Roman" w:cs="Times New Roman"/>
          <w:sz w:val="26"/>
        </w:rPr>
        <w:t>administered</w:t>
      </w:r>
      <w:r w:rsidR="00D41215" w:rsidRPr="00724DD3">
        <w:rPr>
          <w:rFonts w:ascii="Times New Roman" w:hAnsi="Times New Roman" w:cs="Times New Roman"/>
          <w:sz w:val="26"/>
        </w:rPr>
        <w:t xml:space="preserve"> by the Pennsylvania Department o</w:t>
      </w:r>
      <w:r w:rsidR="004C1DC3">
        <w:rPr>
          <w:rFonts w:ascii="Times New Roman" w:hAnsi="Times New Roman" w:cs="Times New Roman"/>
          <w:sz w:val="26"/>
        </w:rPr>
        <w:t>f</w:t>
      </w:r>
      <w:r w:rsidR="00D41215" w:rsidRPr="00724DD3">
        <w:rPr>
          <w:rFonts w:ascii="Times New Roman" w:hAnsi="Times New Roman" w:cs="Times New Roman"/>
          <w:sz w:val="26"/>
        </w:rPr>
        <w:t xml:space="preserve"> Community and Economic Development.  </w:t>
      </w:r>
      <w:r w:rsidR="00D41215" w:rsidRPr="00724DD3">
        <w:rPr>
          <w:rFonts w:ascii="Times New Roman" w:hAnsi="Times New Roman" w:cs="Times New Roman"/>
          <w:i/>
          <w:sz w:val="26"/>
        </w:rPr>
        <w:t>See</w:t>
      </w:r>
      <w:r w:rsidR="00D41215" w:rsidRPr="00724DD3">
        <w:rPr>
          <w:rFonts w:ascii="Times New Roman" w:hAnsi="Times New Roman" w:cs="Times New Roman"/>
          <w:sz w:val="26"/>
        </w:rPr>
        <w:t xml:space="preserve"> </w:t>
      </w:r>
      <w:r w:rsidR="00D41215" w:rsidRPr="00724DD3">
        <w:rPr>
          <w:rFonts w:ascii="Times New Roman" w:hAnsi="Times New Roman" w:cs="Times New Roman"/>
          <w:i/>
          <w:sz w:val="26"/>
        </w:rPr>
        <w:t>Universal Service Coordination Work Group</w:t>
      </w:r>
      <w:r w:rsidR="00D41215" w:rsidRPr="00724DD3">
        <w:rPr>
          <w:rFonts w:ascii="Times New Roman" w:hAnsi="Times New Roman" w:cs="Times New Roman"/>
          <w:sz w:val="26"/>
        </w:rPr>
        <w:t xml:space="preserve">, Docket No. M-2009-2107153 (Order entered June 11, 2009).  </w:t>
      </w:r>
      <w:r w:rsidR="000B2DE2">
        <w:rPr>
          <w:rFonts w:ascii="Times New Roman" w:hAnsi="Times New Roman" w:cs="Times New Roman"/>
          <w:sz w:val="26"/>
        </w:rPr>
        <w:t xml:space="preserve">We </w:t>
      </w:r>
      <w:r w:rsidR="00D41215" w:rsidRPr="00724DD3">
        <w:rPr>
          <w:rFonts w:ascii="Times New Roman" w:hAnsi="Times New Roman" w:cs="Times New Roman"/>
          <w:sz w:val="26"/>
        </w:rPr>
        <w:t xml:space="preserve">note that any reconvening of the USWG will not constitute </w:t>
      </w:r>
      <w:r w:rsidR="000B2DE2">
        <w:rPr>
          <w:rFonts w:ascii="Times New Roman" w:hAnsi="Times New Roman" w:cs="Times New Roman"/>
          <w:sz w:val="26"/>
        </w:rPr>
        <w:t xml:space="preserve">a </w:t>
      </w:r>
      <w:r w:rsidR="00D41215" w:rsidRPr="00724DD3">
        <w:rPr>
          <w:rFonts w:ascii="Times New Roman" w:hAnsi="Times New Roman" w:cs="Times New Roman"/>
          <w:sz w:val="26"/>
        </w:rPr>
        <w:t>re</w:t>
      </w:r>
      <w:r w:rsidR="000B2DE2">
        <w:rPr>
          <w:rFonts w:ascii="Times New Roman" w:hAnsi="Times New Roman" w:cs="Times New Roman"/>
          <w:sz w:val="26"/>
        </w:rPr>
        <w:t>newal</w:t>
      </w:r>
      <w:r w:rsidR="00D41215" w:rsidRPr="00724DD3">
        <w:rPr>
          <w:rFonts w:ascii="Times New Roman" w:hAnsi="Times New Roman" w:cs="Times New Roman"/>
          <w:sz w:val="26"/>
        </w:rPr>
        <w:t xml:space="preserve"> of its previous directives.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589B"/>
    <w:multiLevelType w:val="hybridMultilevel"/>
    <w:tmpl w:val="E460F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AD"/>
    <w:rsid w:val="0002058A"/>
    <w:rsid w:val="000228FD"/>
    <w:rsid w:val="0005030F"/>
    <w:rsid w:val="000719F5"/>
    <w:rsid w:val="000B2DE2"/>
    <w:rsid w:val="000D1512"/>
    <w:rsid w:val="000E2AD6"/>
    <w:rsid w:val="00142D45"/>
    <w:rsid w:val="00204E55"/>
    <w:rsid w:val="00216039"/>
    <w:rsid w:val="002465DF"/>
    <w:rsid w:val="002501E5"/>
    <w:rsid w:val="00293A10"/>
    <w:rsid w:val="002A4130"/>
    <w:rsid w:val="00322018"/>
    <w:rsid w:val="00325DD3"/>
    <w:rsid w:val="00330C77"/>
    <w:rsid w:val="003B57DB"/>
    <w:rsid w:val="003E512E"/>
    <w:rsid w:val="00463690"/>
    <w:rsid w:val="00495938"/>
    <w:rsid w:val="004B76CF"/>
    <w:rsid w:val="004C1DC3"/>
    <w:rsid w:val="004C480F"/>
    <w:rsid w:val="00536CA1"/>
    <w:rsid w:val="00555C58"/>
    <w:rsid w:val="00571401"/>
    <w:rsid w:val="005A65DF"/>
    <w:rsid w:val="006002D1"/>
    <w:rsid w:val="00601CD4"/>
    <w:rsid w:val="00646FE8"/>
    <w:rsid w:val="006B0E5B"/>
    <w:rsid w:val="00724DD3"/>
    <w:rsid w:val="00746FC5"/>
    <w:rsid w:val="007F5891"/>
    <w:rsid w:val="0081508A"/>
    <w:rsid w:val="008169E3"/>
    <w:rsid w:val="008437B5"/>
    <w:rsid w:val="00862658"/>
    <w:rsid w:val="008A4EBF"/>
    <w:rsid w:val="008A77D3"/>
    <w:rsid w:val="009C4BA6"/>
    <w:rsid w:val="009C6B65"/>
    <w:rsid w:val="00B3236F"/>
    <w:rsid w:val="00B36861"/>
    <w:rsid w:val="00B40BE1"/>
    <w:rsid w:val="00B90BC2"/>
    <w:rsid w:val="00BE135C"/>
    <w:rsid w:val="00C25E1D"/>
    <w:rsid w:val="00C60F69"/>
    <w:rsid w:val="00C92A4B"/>
    <w:rsid w:val="00C93FB9"/>
    <w:rsid w:val="00CC7010"/>
    <w:rsid w:val="00CE712E"/>
    <w:rsid w:val="00D41215"/>
    <w:rsid w:val="00D64BF0"/>
    <w:rsid w:val="00D9237E"/>
    <w:rsid w:val="00DE585D"/>
    <w:rsid w:val="00E21901"/>
    <w:rsid w:val="00E261AD"/>
    <w:rsid w:val="00E365D4"/>
    <w:rsid w:val="00E50490"/>
    <w:rsid w:val="00E63792"/>
    <w:rsid w:val="00EC3205"/>
    <w:rsid w:val="00F2580E"/>
    <w:rsid w:val="00F326F4"/>
    <w:rsid w:val="00F6453E"/>
    <w:rsid w:val="00F7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AD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261AD"/>
    <w:pPr>
      <w:keepNext/>
      <w:tabs>
        <w:tab w:val="left" w:pos="-720"/>
      </w:tabs>
      <w:suppressAutoHyphens/>
      <w:spacing w:line="360" w:lineRule="auto"/>
      <w:outlineLvl w:val="0"/>
    </w:pPr>
    <w:rPr>
      <w:rFonts w:ascii="Times New Roman" w:hAnsi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61AD"/>
    <w:rPr>
      <w:rFonts w:ascii="Times New Roman" w:eastAsia="Times New Roman" w:hAnsi="Times New Roman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D41215"/>
    <w:pPr>
      <w:ind w:left="720"/>
      <w:contextualSpacing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215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2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121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41215"/>
    <w:pPr>
      <w:tabs>
        <w:tab w:val="center" w:pos="4680"/>
        <w:tab w:val="right" w:pos="936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4121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1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12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AD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261AD"/>
    <w:pPr>
      <w:keepNext/>
      <w:tabs>
        <w:tab w:val="left" w:pos="-720"/>
      </w:tabs>
      <w:suppressAutoHyphens/>
      <w:spacing w:line="360" w:lineRule="auto"/>
      <w:outlineLvl w:val="0"/>
    </w:pPr>
    <w:rPr>
      <w:rFonts w:ascii="Times New Roman" w:hAnsi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61AD"/>
    <w:rPr>
      <w:rFonts w:ascii="Times New Roman" w:eastAsia="Times New Roman" w:hAnsi="Times New Roman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D41215"/>
    <w:pPr>
      <w:ind w:left="720"/>
      <w:contextualSpacing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215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2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121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41215"/>
    <w:pPr>
      <w:tabs>
        <w:tab w:val="center" w:pos="4680"/>
        <w:tab w:val="right" w:pos="936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4121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1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12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McClintock, Jaime</dc:creator>
  <cp:lastModifiedBy>Reynolds, Doris</cp:lastModifiedBy>
  <cp:revision>59</cp:revision>
  <cp:lastPrinted>2017-05-09T18:38:00Z</cp:lastPrinted>
  <dcterms:created xsi:type="dcterms:W3CDTF">2017-04-20T19:53:00Z</dcterms:created>
  <dcterms:modified xsi:type="dcterms:W3CDTF">2017-05-09T18:39:00Z</dcterms:modified>
</cp:coreProperties>
</file>