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57BF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15,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357BFE" w:rsidRPr="00357BFE">
        <w:rPr>
          <w:rFonts w:ascii="Microsoft Sans Serif" w:hAnsi="Microsoft Sans Serif" w:cs="Microsoft Sans Serif"/>
          <w:b/>
          <w:sz w:val="24"/>
          <w:szCs w:val="24"/>
        </w:rPr>
        <w:t>C-2017-2599282</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357BF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357BFE" w:rsidRPr="00357BFE" w:rsidRDefault="00357BFE" w:rsidP="00357BFE">
      <w:pPr>
        <w:jc w:val="center"/>
        <w:rPr>
          <w:rFonts w:ascii="Microsoft Sans Serif" w:hAnsi="Microsoft Sans Serif" w:cs="Microsoft Sans Serif"/>
          <w:b/>
          <w:sz w:val="24"/>
          <w:szCs w:val="24"/>
        </w:rPr>
      </w:pPr>
      <w:r w:rsidRPr="00357BFE">
        <w:rPr>
          <w:rFonts w:ascii="Microsoft Sans Serif" w:hAnsi="Microsoft Sans Serif" w:cs="Microsoft Sans Serif"/>
          <w:b/>
          <w:sz w:val="24"/>
          <w:szCs w:val="24"/>
        </w:rPr>
        <w:t>SHENEKA T. SOLOMON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57BF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Requesting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57BFE">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7BFE">
        <w:rPr>
          <w:rFonts w:ascii="Microsoft Sans Serif" w:hAnsi="Microsoft Sans Serif" w:cs="Microsoft Sans Serif"/>
          <w:b/>
          <w:sz w:val="24"/>
          <w:szCs w:val="24"/>
        </w:rPr>
        <w:t>Tuesday, July 11,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7BF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57BFE">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357BFE" w:rsidRDefault="00357BFE" w:rsidP="00ED664F">
      <w:pPr>
        <w:rPr>
          <w:rFonts w:ascii="Microsoft Sans Serif" w:hAnsi="Microsoft Sans Serif" w:cs="Microsoft Sans Serif"/>
          <w:sz w:val="24"/>
          <w:szCs w:val="24"/>
        </w:rPr>
      </w:pPr>
    </w:p>
    <w:p w:rsidR="00ED664F" w:rsidRDefault="00357BF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357BFE" w:rsidRDefault="00357BFE"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57BFE" w:rsidRDefault="00357BF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57BFE" w:rsidRPr="00B41508" w:rsidRDefault="00357BF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57BFE" w:rsidRPr="0064024D" w:rsidRDefault="00357BFE" w:rsidP="00357BFE">
      <w:pPr>
        <w:rPr>
          <w:rFonts w:ascii="Microsoft Sans Serif" w:hAnsi="Microsoft Sans Serif" w:cs="Microsoft Sans Serif"/>
          <w:b/>
          <w:sz w:val="24"/>
          <w:szCs w:val="24"/>
          <w:u w:val="single"/>
        </w:rPr>
      </w:pPr>
      <w:r w:rsidRPr="0064024D">
        <w:rPr>
          <w:rFonts w:ascii="Microsoft Sans Serif" w:hAnsi="Microsoft Sans Serif" w:cs="Microsoft Sans Serif"/>
          <w:b/>
          <w:sz w:val="24"/>
          <w:szCs w:val="24"/>
          <w:u w:val="single"/>
        </w:rPr>
        <w:lastRenderedPageBreak/>
        <w:t>C-2017-2599282 – SHENEKA T. SOLOMON v. PHILADELPHIA GAS WORKS</w:t>
      </w:r>
    </w:p>
    <w:p w:rsidR="00357BFE" w:rsidRPr="0064024D" w:rsidRDefault="00357BFE" w:rsidP="00357BFE">
      <w:pPr>
        <w:rPr>
          <w:rFonts w:ascii="Microsoft Sans Serif" w:hAnsi="Microsoft Sans Serif" w:cs="Microsoft Sans Serif"/>
          <w:sz w:val="24"/>
          <w:szCs w:val="24"/>
        </w:rPr>
      </w:pPr>
    </w:p>
    <w:p w:rsidR="00357BFE" w:rsidRPr="0064024D" w:rsidRDefault="00357BFE" w:rsidP="00357BFE">
      <w:pPr>
        <w:rPr>
          <w:rFonts w:ascii="Microsoft Sans Serif" w:hAnsi="Microsoft Sans Serif" w:cs="Microsoft Sans Serif"/>
          <w:sz w:val="24"/>
          <w:szCs w:val="24"/>
        </w:rPr>
      </w:pP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SHENEKA T SOLOMAN</w:t>
      </w: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2745 N DARIEN STREET</w:t>
      </w: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PHILADELPHIA PA  19133</w:t>
      </w:r>
    </w:p>
    <w:p w:rsidR="00357BFE" w:rsidRPr="0064024D" w:rsidRDefault="00357BFE" w:rsidP="00357BFE">
      <w:pPr>
        <w:rPr>
          <w:rFonts w:ascii="Microsoft Sans Serif" w:hAnsi="Microsoft Sans Serif" w:cs="Microsoft Sans Serif"/>
          <w:b/>
          <w:sz w:val="24"/>
          <w:szCs w:val="24"/>
        </w:rPr>
      </w:pPr>
      <w:r w:rsidRPr="0064024D">
        <w:rPr>
          <w:rFonts w:ascii="Microsoft Sans Serif" w:hAnsi="Microsoft Sans Serif" w:cs="Microsoft Sans Serif"/>
          <w:b/>
          <w:sz w:val="24"/>
          <w:szCs w:val="24"/>
        </w:rPr>
        <w:t>215.760.6591</w:t>
      </w:r>
    </w:p>
    <w:p w:rsidR="00357BFE" w:rsidRPr="0064024D" w:rsidRDefault="00357BFE" w:rsidP="00357BFE">
      <w:pPr>
        <w:rPr>
          <w:rFonts w:ascii="Microsoft Sans Serif" w:hAnsi="Microsoft Sans Serif" w:cs="Microsoft Sans Serif"/>
          <w:b/>
          <w:i/>
          <w:sz w:val="24"/>
          <w:szCs w:val="24"/>
        </w:rPr>
      </w:pPr>
      <w:r w:rsidRPr="0064024D">
        <w:rPr>
          <w:rFonts w:ascii="Microsoft Sans Serif" w:hAnsi="Microsoft Sans Serif" w:cs="Microsoft Sans Serif"/>
          <w:b/>
          <w:i/>
          <w:sz w:val="24"/>
          <w:szCs w:val="24"/>
        </w:rPr>
        <w:t>Accepts Eservice</w:t>
      </w:r>
    </w:p>
    <w:p w:rsidR="00357BFE" w:rsidRPr="0064024D" w:rsidRDefault="00357BFE" w:rsidP="00357BFE">
      <w:pPr>
        <w:rPr>
          <w:rFonts w:ascii="Microsoft Sans Serif" w:hAnsi="Microsoft Sans Serif" w:cs="Microsoft Sans Serif"/>
          <w:sz w:val="24"/>
          <w:szCs w:val="24"/>
        </w:rPr>
      </w:pP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GRACIELA CHRISTLIEB ESQUIRE</w:t>
      </w: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PHILADELPHIA GAS WORKS</w:t>
      </w: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800 W MONTGOMERY AVENUE</w:t>
      </w:r>
    </w:p>
    <w:p w:rsidR="00357BFE" w:rsidRPr="0064024D" w:rsidRDefault="00357BFE" w:rsidP="00357BFE">
      <w:pPr>
        <w:rPr>
          <w:rFonts w:ascii="Microsoft Sans Serif" w:hAnsi="Microsoft Sans Serif" w:cs="Microsoft Sans Serif"/>
          <w:sz w:val="24"/>
          <w:szCs w:val="24"/>
        </w:rPr>
      </w:pPr>
      <w:r w:rsidRPr="0064024D">
        <w:rPr>
          <w:rFonts w:ascii="Microsoft Sans Serif" w:hAnsi="Microsoft Sans Serif" w:cs="Microsoft Sans Serif"/>
          <w:sz w:val="24"/>
          <w:szCs w:val="24"/>
        </w:rPr>
        <w:t>PHILADELPHIA PA  19122</w:t>
      </w:r>
    </w:p>
    <w:p w:rsidR="00357BFE" w:rsidRPr="0064024D" w:rsidRDefault="00357BFE" w:rsidP="00357BFE">
      <w:pPr>
        <w:rPr>
          <w:rFonts w:ascii="Microsoft Sans Serif" w:hAnsi="Microsoft Sans Serif" w:cs="Microsoft Sans Serif"/>
          <w:b/>
          <w:sz w:val="24"/>
          <w:szCs w:val="24"/>
        </w:rPr>
      </w:pPr>
      <w:r w:rsidRPr="0064024D">
        <w:rPr>
          <w:rFonts w:ascii="Microsoft Sans Serif" w:hAnsi="Microsoft Sans Serif" w:cs="Microsoft Sans Serif"/>
          <w:b/>
          <w:sz w:val="24"/>
          <w:szCs w:val="24"/>
        </w:rPr>
        <w:t>215.684.6164</w:t>
      </w:r>
    </w:p>
    <w:p w:rsidR="002276B0" w:rsidRPr="00357BFE" w:rsidRDefault="00357BFE" w:rsidP="00ED664F">
      <w:pPr>
        <w:rPr>
          <w:rFonts w:ascii="Microsoft Sans Serif" w:hAnsi="Microsoft Sans Serif" w:cs="Microsoft Sans Serif"/>
          <w:b/>
          <w:i/>
          <w:sz w:val="24"/>
          <w:szCs w:val="24"/>
        </w:rPr>
      </w:pPr>
      <w:r w:rsidRPr="0064024D">
        <w:rPr>
          <w:rFonts w:ascii="Microsoft Sans Serif" w:hAnsi="Microsoft Sans Serif" w:cs="Microsoft Sans Serif"/>
          <w:b/>
          <w:i/>
          <w:sz w:val="24"/>
          <w:szCs w:val="24"/>
        </w:rPr>
        <w:t>Accepts Eservice</w:t>
      </w:r>
    </w:p>
    <w:sectPr w:rsidR="002276B0" w:rsidRPr="00357BFE"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57BFE"/>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1DE8-312A-439D-AA97-1EC611FA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2017-05-15T19:02:00Z</dcterms:created>
  <dcterms:modified xsi:type="dcterms:W3CDTF">2017-05-15T19:02:00Z</dcterms:modified>
</cp:coreProperties>
</file>