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Pr="00B00A94" w:rsidRDefault="008E49EA" w:rsidP="008E49EA">
      <w:pPr>
        <w:jc w:val="center"/>
        <w:rPr>
          <w:b/>
          <w:sz w:val="24"/>
          <w:szCs w:val="24"/>
        </w:rPr>
      </w:pPr>
    </w:p>
    <w:p w:rsidR="008E49EA" w:rsidRPr="00B00A94" w:rsidRDefault="008E49EA" w:rsidP="008E49EA">
      <w:pPr>
        <w:jc w:val="center"/>
        <w:rPr>
          <w:b/>
          <w:sz w:val="24"/>
          <w:szCs w:val="24"/>
        </w:rPr>
      </w:pPr>
    </w:p>
    <w:p w:rsidR="008E49EA" w:rsidRPr="00B00A94" w:rsidRDefault="008E49EA" w:rsidP="008E49EA">
      <w:pPr>
        <w:jc w:val="center"/>
        <w:rPr>
          <w:b/>
          <w:sz w:val="24"/>
        </w:rPr>
      </w:pPr>
    </w:p>
    <w:p w:rsidR="005D4A5E" w:rsidRPr="00232778" w:rsidRDefault="009F27F2" w:rsidP="005D4A5E">
      <w:pPr>
        <w:rPr>
          <w:rFonts w:eastAsia="Calibri"/>
          <w:sz w:val="24"/>
          <w:szCs w:val="24"/>
        </w:rPr>
      </w:pPr>
      <w:r>
        <w:rPr>
          <w:rFonts w:eastAsia="Calibri"/>
          <w:sz w:val="24"/>
          <w:szCs w:val="24"/>
        </w:rPr>
        <w:t xml:space="preserve">Frederick T. </w:t>
      </w:r>
      <w:proofErr w:type="spellStart"/>
      <w:r>
        <w:rPr>
          <w:rFonts w:eastAsia="Calibri"/>
          <w:sz w:val="24"/>
          <w:szCs w:val="24"/>
        </w:rPr>
        <w:t>Altland</w:t>
      </w:r>
      <w:proofErr w:type="spellEnd"/>
      <w:r>
        <w:rPr>
          <w:rFonts w:eastAsia="Calibri"/>
          <w:sz w:val="24"/>
          <w:szCs w:val="24"/>
        </w:rPr>
        <w:tab/>
      </w:r>
      <w:r>
        <w:rPr>
          <w:rFonts w:eastAsia="Calibri"/>
          <w:sz w:val="24"/>
          <w:szCs w:val="24"/>
        </w:rPr>
        <w:tab/>
      </w:r>
      <w:r w:rsidR="00790FAE">
        <w:rPr>
          <w:rFonts w:eastAsia="Calibri"/>
          <w:sz w:val="24"/>
          <w:szCs w:val="24"/>
        </w:rPr>
        <w:tab/>
      </w:r>
      <w:r w:rsidR="00790FAE">
        <w:rPr>
          <w:rFonts w:eastAsia="Calibri"/>
          <w:sz w:val="24"/>
          <w:szCs w:val="24"/>
        </w:rPr>
        <w:tab/>
      </w:r>
      <w:r w:rsidR="00790FAE">
        <w:rPr>
          <w:rFonts w:eastAsia="Calibri"/>
          <w:sz w:val="24"/>
          <w:szCs w:val="24"/>
        </w:rPr>
        <w:tab/>
        <w:t>:</w:t>
      </w:r>
    </w:p>
    <w:p w:rsidR="005D4A5E" w:rsidRPr="00232778" w:rsidRDefault="005D4A5E" w:rsidP="005D4A5E">
      <w:pPr>
        <w:rPr>
          <w:rFonts w:eastAsia="Calibri"/>
          <w:sz w:val="24"/>
          <w:szCs w:val="24"/>
        </w:rPr>
      </w:pP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t>:</w:t>
      </w:r>
    </w:p>
    <w:p w:rsidR="005D4A5E" w:rsidRPr="00232778" w:rsidRDefault="005D4A5E" w:rsidP="005D4A5E">
      <w:pPr>
        <w:rPr>
          <w:rFonts w:eastAsia="Calibri"/>
          <w:sz w:val="24"/>
          <w:szCs w:val="24"/>
        </w:rPr>
      </w:pPr>
      <w:r w:rsidRPr="00232778">
        <w:rPr>
          <w:rFonts w:eastAsia="Calibri"/>
          <w:sz w:val="24"/>
          <w:szCs w:val="24"/>
        </w:rPr>
        <w:tab/>
        <w:t>v.</w:t>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t>:</w:t>
      </w:r>
      <w:r w:rsidRPr="00232778">
        <w:rPr>
          <w:rFonts w:eastAsia="Calibri"/>
          <w:sz w:val="24"/>
          <w:szCs w:val="24"/>
        </w:rPr>
        <w:tab/>
      </w:r>
      <w:r w:rsidRPr="00232778">
        <w:rPr>
          <w:rFonts w:eastAsia="Calibri"/>
          <w:sz w:val="24"/>
          <w:szCs w:val="24"/>
        </w:rPr>
        <w:tab/>
        <w:t>C-2016-25</w:t>
      </w:r>
      <w:r w:rsidR="009F27F2">
        <w:rPr>
          <w:rFonts w:eastAsia="Calibri"/>
          <w:sz w:val="24"/>
          <w:szCs w:val="24"/>
        </w:rPr>
        <w:t>71973</w:t>
      </w:r>
    </w:p>
    <w:p w:rsidR="005D4A5E" w:rsidRPr="00232778" w:rsidRDefault="005D4A5E" w:rsidP="005D4A5E">
      <w:pPr>
        <w:rPr>
          <w:rFonts w:eastAsia="Calibri"/>
          <w:sz w:val="24"/>
          <w:szCs w:val="24"/>
        </w:rPr>
      </w:pP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r>
      <w:r w:rsidRPr="00232778">
        <w:rPr>
          <w:rFonts w:eastAsia="Calibri"/>
          <w:sz w:val="24"/>
          <w:szCs w:val="24"/>
        </w:rPr>
        <w:tab/>
        <w:t>:</w:t>
      </w:r>
    </w:p>
    <w:p w:rsidR="005D4A5E" w:rsidRPr="00232778" w:rsidRDefault="009F27F2" w:rsidP="005D4A5E">
      <w:pPr>
        <w:rPr>
          <w:rFonts w:eastAsia="Calibri"/>
          <w:sz w:val="24"/>
          <w:szCs w:val="24"/>
        </w:rPr>
      </w:pPr>
      <w:r>
        <w:rPr>
          <w:rFonts w:eastAsia="Calibri"/>
          <w:sz w:val="24"/>
          <w:szCs w:val="24"/>
        </w:rPr>
        <w:t>Columbia Gas of Pennsylvania</w:t>
      </w:r>
      <w:r w:rsidR="00790FAE">
        <w:rPr>
          <w:rFonts w:eastAsia="Calibri"/>
          <w:sz w:val="24"/>
          <w:szCs w:val="24"/>
        </w:rPr>
        <w:tab/>
      </w:r>
      <w:r w:rsidR="00790FAE">
        <w:rPr>
          <w:rFonts w:eastAsia="Calibri"/>
          <w:sz w:val="24"/>
          <w:szCs w:val="24"/>
        </w:rPr>
        <w:tab/>
      </w:r>
      <w:r w:rsidR="00790FAE">
        <w:rPr>
          <w:rFonts w:eastAsia="Calibri"/>
          <w:sz w:val="24"/>
          <w:szCs w:val="24"/>
        </w:rPr>
        <w:tab/>
        <w:t>:</w:t>
      </w:r>
    </w:p>
    <w:p w:rsidR="005D4A5E" w:rsidRPr="00232778" w:rsidRDefault="005D4A5E" w:rsidP="005D4A5E">
      <w:pPr>
        <w:rPr>
          <w:rFonts w:eastAsia="Calibri"/>
          <w:sz w:val="24"/>
          <w:szCs w:val="24"/>
        </w:rPr>
      </w:pPr>
    </w:p>
    <w:p w:rsidR="005D4A5E" w:rsidRPr="00232778" w:rsidRDefault="005D4A5E" w:rsidP="005D4A5E">
      <w:pPr>
        <w:rPr>
          <w:rFonts w:eastAsia="Calibri"/>
          <w:sz w:val="24"/>
          <w:szCs w:val="24"/>
        </w:rPr>
      </w:pPr>
    </w:p>
    <w:p w:rsidR="008E49EA" w:rsidRPr="00B00A94" w:rsidRDefault="008E49EA" w:rsidP="008E49EA">
      <w:pPr>
        <w:rPr>
          <w:sz w:val="24"/>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1A06A1">
        <w:rPr>
          <w:b/>
          <w:sz w:val="24"/>
          <w:szCs w:val="24"/>
        </w:rPr>
        <w:t>Wednesday</w:t>
      </w:r>
      <w:r w:rsidR="00B00A94" w:rsidRPr="00B00A94">
        <w:rPr>
          <w:b/>
          <w:sz w:val="24"/>
          <w:szCs w:val="24"/>
        </w:rPr>
        <w:t xml:space="preserve">, </w:t>
      </w:r>
      <w:r w:rsidR="001A06A1">
        <w:rPr>
          <w:b/>
          <w:sz w:val="24"/>
          <w:szCs w:val="24"/>
        </w:rPr>
        <w:t>June 28, 2017</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557E0" w:rsidRPr="00B00A94" w:rsidRDefault="000557E0" w:rsidP="000557E0">
      <w:pPr>
        <w:spacing w:line="360" w:lineRule="auto"/>
        <w:rPr>
          <w:sz w:val="24"/>
          <w:szCs w:val="24"/>
        </w:r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3.</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B00A94">
        <w:rPr>
          <w:b/>
          <w:sz w:val="24"/>
          <w:szCs w:val="24"/>
        </w:rPr>
        <w:t>The requesting party must contact the other party to determine whether there is agreement to the change prior to contacting the presiding officer</w:t>
      </w:r>
      <w:r w:rsidRPr="00B00A94">
        <w:rPr>
          <w:sz w:val="24"/>
          <w:szCs w:val="24"/>
        </w:rPr>
        <w:t xml:space="preserve">.  Requests for changes of scheduled hearings must be sent to me with copies to all parties of record.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0557E0" w:rsidRPr="00B00A94" w:rsidRDefault="000557E0" w:rsidP="000557E0">
      <w:pPr>
        <w:spacing w:line="360" w:lineRule="auto"/>
        <w:rPr>
          <w:sz w:val="24"/>
          <w:szCs w:val="24"/>
        </w:rPr>
      </w:pPr>
    </w:p>
    <w:p w:rsidR="000557E0" w:rsidRPr="00B00A94" w:rsidRDefault="000557E0" w:rsidP="000557E0">
      <w:pPr>
        <w:rPr>
          <w:sz w:val="24"/>
          <w:szCs w:val="24"/>
        </w:rPr>
      </w:pPr>
      <w:r w:rsidRPr="00B00A94">
        <w:rPr>
          <w:sz w:val="24"/>
          <w:szCs w:val="24"/>
        </w:rPr>
        <w:tab/>
      </w:r>
      <w:r w:rsidRPr="00B00A94">
        <w:rPr>
          <w:sz w:val="24"/>
          <w:szCs w:val="24"/>
        </w:rPr>
        <w:tab/>
      </w:r>
      <w:r w:rsidRPr="00B00A94">
        <w:rPr>
          <w:sz w:val="24"/>
          <w:szCs w:val="24"/>
        </w:rPr>
        <w:tab/>
      </w:r>
      <w:r w:rsidR="007A026C" w:rsidRPr="00B00A94">
        <w:rPr>
          <w:sz w:val="24"/>
          <w:szCs w:val="24"/>
        </w:rPr>
        <w:t>David A. Salapa</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Administrative Law Judge</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Pennsylvania Public Utility Commission</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P.O. Box 3265</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Harrisburg, Pa. 17105-3265</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Telephone:  (717) 787-1399</w:t>
      </w:r>
      <w:r w:rsidRPr="00B00A94">
        <w:rPr>
          <w:spacing w:val="-3"/>
          <w:sz w:val="24"/>
          <w:szCs w:val="24"/>
        </w:rPr>
        <w:tab/>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Fax:  (717) 787-0481</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 xml:space="preserve">Email:  </w:t>
      </w:r>
      <w:r w:rsidR="007A026C" w:rsidRPr="00B00A94">
        <w:rPr>
          <w:spacing w:val="-3"/>
          <w:sz w:val="24"/>
          <w:szCs w:val="24"/>
        </w:rPr>
        <w:t>dsalapa</w:t>
      </w:r>
      <w:r w:rsidRPr="00B00A94">
        <w:rPr>
          <w:spacing w:val="-3"/>
          <w:sz w:val="24"/>
          <w:szCs w:val="24"/>
        </w:rPr>
        <w:t>@pa.gov</w:t>
      </w:r>
    </w:p>
    <w:p w:rsidR="000557E0" w:rsidRPr="00B00A94" w:rsidRDefault="000557E0" w:rsidP="000557E0">
      <w:pPr>
        <w:spacing w:line="360" w:lineRule="auto"/>
        <w:rPr>
          <w:i/>
          <w:sz w:val="24"/>
          <w:szCs w:val="24"/>
        </w:rPr>
      </w:pPr>
    </w:p>
    <w:p w:rsidR="000557E0" w:rsidRPr="00B00A94" w:rsidRDefault="00655EFB" w:rsidP="000557E0">
      <w:pPr>
        <w:spacing w:line="360" w:lineRule="auto"/>
        <w:rPr>
          <w:i/>
          <w:sz w:val="24"/>
          <w:szCs w:val="24"/>
        </w:rPr>
      </w:pPr>
      <w:r w:rsidRPr="00B00A94">
        <w:rPr>
          <w:i/>
          <w:sz w:val="24"/>
          <w:szCs w:val="24"/>
        </w:rPr>
        <w:tab/>
      </w:r>
      <w:r w:rsidRPr="00B00A94">
        <w:rPr>
          <w:i/>
          <w:sz w:val="24"/>
          <w:szCs w:val="24"/>
        </w:rPr>
        <w:tab/>
      </w:r>
      <w:r w:rsidR="000557E0" w:rsidRPr="00B00A94">
        <w:rPr>
          <w:i/>
          <w:sz w:val="24"/>
          <w:szCs w:val="24"/>
        </w:rPr>
        <w:t xml:space="preserve">Changes are granted only in rare situations where sufficient cause exists.  </w:t>
      </w:r>
    </w:p>
    <w:p w:rsidR="000557E0" w:rsidRPr="00B00A94" w:rsidRDefault="000557E0" w:rsidP="000557E0">
      <w:pPr>
        <w:spacing w:line="360" w:lineRule="auto"/>
        <w:rPr>
          <w:i/>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Pursuant to 52 Pa Code § 1.24, parties must promptly report to the Commission and the other parties a change in address that occurs during the course of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E49EA" w:rsidRPr="00B00A94" w:rsidRDefault="00655EFB" w:rsidP="008E49EA">
      <w:pPr>
        <w:spacing w:line="360" w:lineRule="auto"/>
        <w:rPr>
          <w:sz w:val="24"/>
          <w:szCs w:val="24"/>
        </w:rPr>
      </w:pPr>
      <w:r w:rsidRPr="00B00A94">
        <w:rPr>
          <w:sz w:val="24"/>
          <w:szCs w:val="24"/>
        </w:rPr>
        <w:tab/>
      </w:r>
      <w:r w:rsidRPr="00B00A94">
        <w:rPr>
          <w:sz w:val="24"/>
          <w:szCs w:val="24"/>
        </w:rPr>
        <w:tab/>
        <w:t>13.</w:t>
      </w:r>
      <w:r w:rsidR="008E49EA" w:rsidRPr="00B00A94">
        <w:rPr>
          <w:sz w:val="24"/>
          <w:szCs w:val="24"/>
        </w:rPr>
        <w:tab/>
        <w:t xml:space="preserve">If you intend to subpoena witnesses for the hearing, you should review the procedures established in 52 Pa. Code § 5.421.  You must submit your written application to me </w:t>
      </w:r>
      <w:r w:rsidR="008E49EA" w:rsidRPr="00B00A94">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655EFB" w:rsidRPr="00B00A94" w:rsidRDefault="00655EFB" w:rsidP="008E49EA">
      <w:pPr>
        <w:spacing w:line="360" w:lineRule="auto"/>
        <w:rPr>
          <w:sz w:val="24"/>
          <w:szCs w:val="24"/>
        </w:rPr>
      </w:pPr>
    </w:p>
    <w:p w:rsidR="008E49EA" w:rsidRPr="00790FAE" w:rsidRDefault="008E49EA" w:rsidP="008E49EA">
      <w:pPr>
        <w:spacing w:line="360" w:lineRule="auto"/>
        <w:rPr>
          <w:sz w:val="24"/>
          <w:szCs w:val="24"/>
        </w:rPr>
      </w:pPr>
      <w:r w:rsidRPr="00B00A94">
        <w:rPr>
          <w:sz w:val="24"/>
          <w:szCs w:val="24"/>
        </w:rPr>
        <w:tab/>
      </w:r>
      <w:r w:rsidRPr="00B00A94">
        <w:rPr>
          <w:sz w:val="24"/>
          <w:szCs w:val="24"/>
        </w:rPr>
        <w:tab/>
      </w:r>
      <w:r w:rsidR="00655EFB" w:rsidRPr="00B00A94">
        <w:rPr>
          <w:sz w:val="24"/>
          <w:szCs w:val="24"/>
        </w:rPr>
        <w:t>14.</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that a finding of a violation of a Commission Order, regulation or statute may result in the imposition of a civil penalty consistent with 66 Pa. C.S.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971(Pa.Cmwlth. 1993</w:t>
      </w:r>
      <w:r w:rsidR="00993B46" w:rsidRPr="00790FAE">
        <w:rPr>
          <w:sz w:val="24"/>
          <w:szCs w:val="24"/>
        </w:rPr>
        <w:t>).</w:t>
      </w:r>
      <w:r w:rsidR="00790FAE" w:rsidRPr="00790FAE">
        <w:rPr>
          <w:sz w:val="24"/>
          <w:szCs w:val="24"/>
        </w:rPr>
        <w:t xml:space="preserve">  </w:t>
      </w:r>
    </w:p>
    <w:p w:rsidR="008E49EA" w:rsidRPr="00B00A94" w:rsidRDefault="008E49EA" w:rsidP="008E49EA">
      <w:pPr>
        <w:spacing w:line="360" w:lineRule="auto"/>
        <w:rPr>
          <w:sz w:val="24"/>
          <w:szCs w:val="24"/>
        </w:rPr>
      </w:pPr>
    </w:p>
    <w:p w:rsidR="00655EFB" w:rsidRPr="00B00A94" w:rsidRDefault="00655EFB" w:rsidP="008E49EA">
      <w:pPr>
        <w:spacing w:line="360" w:lineRule="auto"/>
        <w:rPr>
          <w:sz w:val="24"/>
          <w:szCs w:val="24"/>
        </w:rPr>
      </w:pPr>
    </w:p>
    <w:p w:rsidR="008E49EA" w:rsidRPr="00B00A94" w:rsidRDefault="008E49EA" w:rsidP="008E49EA">
      <w:pPr>
        <w:spacing w:line="360" w:lineRule="auto"/>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88287B">
        <w:rPr>
          <w:sz w:val="24"/>
          <w:szCs w:val="24"/>
          <w:u w:val="single"/>
        </w:rPr>
        <w:t>Ma</w:t>
      </w:r>
      <w:r w:rsidR="001A06A1">
        <w:rPr>
          <w:sz w:val="24"/>
          <w:szCs w:val="24"/>
          <w:u w:val="single"/>
        </w:rPr>
        <w:t>y 17</w:t>
      </w:r>
      <w:r w:rsidR="00B00A94" w:rsidRPr="00B00A94">
        <w:rPr>
          <w:sz w:val="24"/>
          <w:szCs w:val="24"/>
          <w:u w:val="single"/>
        </w:rPr>
        <w:t>, 2017</w:t>
      </w:r>
      <w:r w:rsidRPr="00B00A94">
        <w:rPr>
          <w:sz w:val="24"/>
          <w:szCs w:val="24"/>
        </w:rPr>
        <w:tab/>
      </w:r>
      <w:r w:rsidRPr="00B00A94">
        <w:rPr>
          <w:sz w:val="24"/>
          <w:szCs w:val="24"/>
        </w:rPr>
        <w:tab/>
      </w:r>
      <w:r w:rsidRPr="00B00A94">
        <w:rPr>
          <w:sz w:val="24"/>
          <w:szCs w:val="24"/>
        </w:rPr>
        <w:tab/>
      </w:r>
      <w:r w:rsidR="005A3C9E" w:rsidRPr="00B00A94">
        <w:rPr>
          <w:sz w:val="24"/>
          <w:szCs w:val="24"/>
        </w:rPr>
        <w:tab/>
      </w:r>
      <w:r w:rsidR="001A06A1">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8E49EA" w:rsidRDefault="008E49EA" w:rsidP="00B00A94">
      <w:pPr>
        <w:spacing w:line="360" w:lineRule="auto"/>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p>
    <w:p w:rsidR="00790FAE" w:rsidRDefault="00790FAE" w:rsidP="00B00A94">
      <w:pPr>
        <w:spacing w:line="360" w:lineRule="auto"/>
        <w:rPr>
          <w:sz w:val="24"/>
          <w:szCs w:val="24"/>
        </w:rPr>
      </w:pPr>
    </w:p>
    <w:p w:rsidR="00790FAE" w:rsidRDefault="00790FAE" w:rsidP="00B00A94">
      <w:pPr>
        <w:spacing w:line="360" w:lineRule="auto"/>
        <w:rPr>
          <w:sz w:val="24"/>
          <w:szCs w:val="24"/>
        </w:rPr>
        <w:sectPr w:rsidR="00790FAE">
          <w:footerReference w:type="default" r:id="rId7"/>
          <w:pgSz w:w="12240" w:h="15840"/>
          <w:pgMar w:top="1440" w:right="1440" w:bottom="1440" w:left="1440" w:header="720" w:footer="720" w:gutter="0"/>
          <w:cols w:space="720"/>
          <w:docGrid w:linePitch="360"/>
        </w:sectPr>
      </w:pPr>
    </w:p>
    <w:p w:rsidR="00790FAE" w:rsidRPr="00790FAE" w:rsidRDefault="00790FAE" w:rsidP="00790FAE">
      <w:pPr>
        <w:rPr>
          <w:rFonts w:ascii="Microsoft Sans Serif" w:eastAsia="Calibri" w:hAnsi="Microsoft Sans Serif" w:cs="Microsoft Sans Serif"/>
          <w:sz w:val="24"/>
          <w:szCs w:val="20"/>
        </w:rPr>
      </w:pPr>
      <w:r w:rsidRPr="00790FAE">
        <w:rPr>
          <w:rFonts w:ascii="Microsoft Sans Serif" w:eastAsia="Calibri" w:hAnsi="Microsoft Sans Serif" w:cs="Microsoft Sans Serif"/>
          <w:b/>
          <w:sz w:val="24"/>
          <w:szCs w:val="20"/>
          <w:u w:val="single"/>
        </w:rPr>
        <w:lastRenderedPageBreak/>
        <w:t xml:space="preserve">C-2016-2571973 – FREDERICK T </w:t>
      </w:r>
      <w:proofErr w:type="spellStart"/>
      <w:r w:rsidRPr="00790FAE">
        <w:rPr>
          <w:rFonts w:ascii="Microsoft Sans Serif" w:eastAsia="Calibri" w:hAnsi="Microsoft Sans Serif" w:cs="Microsoft Sans Serif"/>
          <w:b/>
          <w:sz w:val="24"/>
          <w:szCs w:val="20"/>
          <w:u w:val="single"/>
        </w:rPr>
        <w:t>ATLAND</w:t>
      </w:r>
      <w:proofErr w:type="spellEnd"/>
      <w:r w:rsidRPr="00790FAE">
        <w:rPr>
          <w:rFonts w:ascii="Microsoft Sans Serif" w:eastAsia="Calibri" w:hAnsi="Microsoft Sans Serif" w:cs="Microsoft Sans Serif"/>
          <w:b/>
          <w:sz w:val="24"/>
          <w:szCs w:val="20"/>
          <w:u w:val="single"/>
        </w:rPr>
        <w:t xml:space="preserve"> V. COLUMBIA GAS OF PENNSYLVANIA, INC.</w:t>
      </w:r>
    </w:p>
    <w:p w:rsidR="00790FAE" w:rsidRPr="00790FAE" w:rsidRDefault="00790FAE" w:rsidP="00790FAE">
      <w:pPr>
        <w:rPr>
          <w:rFonts w:ascii="Microsoft Sans Serif" w:eastAsia="Calibri" w:hAnsi="Microsoft Sans Serif" w:cs="Microsoft Sans Serif"/>
          <w:sz w:val="24"/>
          <w:szCs w:val="20"/>
        </w:rPr>
      </w:pPr>
    </w:p>
    <w:p w:rsidR="00790FAE" w:rsidRPr="00790FAE" w:rsidRDefault="00790FAE" w:rsidP="00790FAE">
      <w:pPr>
        <w:rPr>
          <w:rFonts w:ascii="Microsoft Sans Serif" w:eastAsia="Calibri" w:hAnsi="Microsoft Sans Serif" w:cs="Microsoft Sans Serif"/>
          <w:sz w:val="24"/>
          <w:szCs w:val="20"/>
        </w:rPr>
      </w:pPr>
    </w:p>
    <w:p w:rsidR="00790FAE" w:rsidRPr="00790FAE" w:rsidRDefault="00790FAE" w:rsidP="00790FAE">
      <w:pPr>
        <w:rPr>
          <w:rFonts w:ascii="Microsoft Sans Serif" w:eastAsia="Calibri" w:hAnsi="Microsoft Sans Serif" w:cs="Microsoft Sans Serif"/>
          <w:sz w:val="24"/>
          <w:szCs w:val="20"/>
        </w:rPr>
      </w:pPr>
    </w:p>
    <w:p w:rsidR="00790FAE" w:rsidRPr="00790FAE" w:rsidRDefault="00790FAE" w:rsidP="00790FAE">
      <w:pPr>
        <w:rPr>
          <w:rFonts w:ascii="Microsoft Sans Serif" w:eastAsia="Calibri" w:hAnsi="Microsoft Sans Serif" w:cs="Microsoft Sans Serif"/>
          <w:sz w:val="24"/>
          <w:szCs w:val="20"/>
        </w:rPr>
      </w:pPr>
      <w:bookmarkStart w:id="0" w:name="_GoBack"/>
      <w:r w:rsidRPr="00790FAE">
        <w:rPr>
          <w:rFonts w:ascii="Microsoft Sans Serif" w:eastAsia="Calibri" w:hAnsi="Microsoft Sans Serif" w:cs="Microsoft Sans Serif"/>
          <w:sz w:val="24"/>
          <w:szCs w:val="20"/>
        </w:rPr>
        <w:t xml:space="preserve">FREDERICK T </w:t>
      </w:r>
      <w:proofErr w:type="spellStart"/>
      <w:r w:rsidRPr="00790FAE">
        <w:rPr>
          <w:rFonts w:ascii="Microsoft Sans Serif" w:eastAsia="Calibri" w:hAnsi="Microsoft Sans Serif" w:cs="Microsoft Sans Serif"/>
          <w:sz w:val="24"/>
          <w:szCs w:val="20"/>
        </w:rPr>
        <w:t>ATLAND</w:t>
      </w:r>
      <w:proofErr w:type="spellEnd"/>
    </w:p>
    <w:p w:rsidR="00790FAE" w:rsidRPr="00790FAE" w:rsidRDefault="00790FAE" w:rsidP="00790FAE">
      <w:pPr>
        <w:rPr>
          <w:rFonts w:ascii="Microsoft Sans Serif" w:eastAsia="Calibri" w:hAnsi="Microsoft Sans Serif" w:cs="Microsoft Sans Serif"/>
          <w:sz w:val="24"/>
          <w:szCs w:val="20"/>
        </w:rPr>
      </w:pPr>
      <w:r w:rsidRPr="00790FAE">
        <w:rPr>
          <w:rFonts w:ascii="Microsoft Sans Serif" w:eastAsia="Calibri" w:hAnsi="Microsoft Sans Serif" w:cs="Microsoft Sans Serif"/>
          <w:sz w:val="24"/>
          <w:szCs w:val="20"/>
        </w:rPr>
        <w:t>958 E MARKET STREET APT 7</w:t>
      </w:r>
    </w:p>
    <w:p w:rsidR="00790FAE" w:rsidRPr="00790FAE" w:rsidRDefault="00790FAE" w:rsidP="00790FAE">
      <w:pPr>
        <w:rPr>
          <w:rFonts w:ascii="Microsoft Sans Serif" w:eastAsia="Calibri" w:hAnsi="Microsoft Sans Serif" w:cs="Microsoft Sans Serif"/>
          <w:sz w:val="24"/>
          <w:szCs w:val="20"/>
        </w:rPr>
      </w:pPr>
      <w:r w:rsidRPr="00790FAE">
        <w:rPr>
          <w:rFonts w:ascii="Microsoft Sans Serif" w:eastAsia="Calibri" w:hAnsi="Microsoft Sans Serif" w:cs="Microsoft Sans Serif"/>
          <w:sz w:val="24"/>
          <w:szCs w:val="20"/>
        </w:rPr>
        <w:t>YORK PA  17403</w:t>
      </w:r>
    </w:p>
    <w:bookmarkEnd w:id="0"/>
    <w:p w:rsidR="00790FAE" w:rsidRPr="00790FAE" w:rsidRDefault="00790FAE" w:rsidP="00790FAE">
      <w:pPr>
        <w:rPr>
          <w:rFonts w:ascii="Microsoft Sans Serif" w:eastAsia="Calibri" w:hAnsi="Microsoft Sans Serif" w:cs="Microsoft Sans Serif"/>
          <w:sz w:val="24"/>
          <w:szCs w:val="20"/>
        </w:rPr>
      </w:pPr>
      <w:r w:rsidRPr="00790FAE">
        <w:rPr>
          <w:rFonts w:ascii="Microsoft Sans Serif" w:eastAsia="Calibri" w:hAnsi="Microsoft Sans Serif" w:cs="Microsoft Sans Serif"/>
          <w:b/>
          <w:sz w:val="24"/>
          <w:szCs w:val="20"/>
        </w:rPr>
        <w:t>717.309.3020</w:t>
      </w:r>
    </w:p>
    <w:p w:rsidR="00790FAE" w:rsidRPr="00790FAE" w:rsidRDefault="00790FAE" w:rsidP="00790FAE">
      <w:pPr>
        <w:rPr>
          <w:rFonts w:ascii="Microsoft Sans Serif" w:eastAsia="Calibri" w:hAnsi="Microsoft Sans Serif" w:cs="Microsoft Sans Serif"/>
          <w:sz w:val="24"/>
          <w:szCs w:val="20"/>
        </w:rPr>
      </w:pPr>
    </w:p>
    <w:p w:rsidR="00790FAE" w:rsidRPr="00790FAE" w:rsidRDefault="00790FAE" w:rsidP="00790FAE">
      <w:pPr>
        <w:rPr>
          <w:rFonts w:ascii="Microsoft Sans Serif" w:eastAsia="Calibri" w:hAnsi="Microsoft Sans Serif" w:cs="Microsoft Sans Serif"/>
          <w:b/>
          <w:i/>
          <w:sz w:val="24"/>
          <w:szCs w:val="20"/>
          <w:u w:val="single"/>
        </w:rPr>
      </w:pPr>
      <w:r w:rsidRPr="00790FAE">
        <w:rPr>
          <w:rFonts w:ascii="Microsoft Sans Serif" w:eastAsia="Calibri" w:hAnsi="Microsoft Sans Serif" w:cs="Microsoft Sans Serif"/>
          <w:sz w:val="24"/>
          <w:szCs w:val="24"/>
        </w:rPr>
        <w:t>LARRY R CRAYNE ESQUIRE</w:t>
      </w:r>
      <w:r w:rsidRPr="00790FAE">
        <w:rPr>
          <w:rFonts w:ascii="Microsoft Sans Serif" w:eastAsia="Calibri" w:hAnsi="Microsoft Sans Serif" w:cs="Microsoft Sans Serif"/>
          <w:sz w:val="24"/>
          <w:szCs w:val="24"/>
        </w:rPr>
        <w:cr/>
        <w:t>238 JOHNSTON ROAD</w:t>
      </w:r>
      <w:r w:rsidRPr="00790FAE">
        <w:rPr>
          <w:rFonts w:ascii="Microsoft Sans Serif" w:eastAsia="Calibri" w:hAnsi="Microsoft Sans Serif" w:cs="Microsoft Sans Serif"/>
          <w:sz w:val="24"/>
          <w:szCs w:val="24"/>
        </w:rPr>
        <w:cr/>
        <w:t>PITTSBURGH PA  15241-2556</w:t>
      </w:r>
      <w:r w:rsidRPr="00790FAE">
        <w:rPr>
          <w:rFonts w:ascii="Microsoft Sans Serif" w:eastAsia="Calibri" w:hAnsi="Microsoft Sans Serif" w:cs="Microsoft Sans Serif"/>
          <w:sz w:val="24"/>
          <w:szCs w:val="24"/>
        </w:rPr>
        <w:cr/>
      </w:r>
      <w:r w:rsidRPr="00790FAE">
        <w:rPr>
          <w:rFonts w:ascii="Microsoft Sans Serif" w:eastAsia="Calibri" w:hAnsi="Microsoft Sans Serif" w:cs="Microsoft Sans Serif"/>
          <w:b/>
          <w:sz w:val="24"/>
          <w:szCs w:val="24"/>
        </w:rPr>
        <w:t>412.831.5462</w:t>
      </w:r>
      <w:r w:rsidRPr="00790FAE">
        <w:rPr>
          <w:rFonts w:ascii="Microsoft Sans Serif" w:eastAsia="Calibri" w:hAnsi="Microsoft Sans Serif" w:cs="Microsoft Sans Serif"/>
          <w:b/>
          <w:sz w:val="24"/>
          <w:szCs w:val="24"/>
        </w:rPr>
        <w:cr/>
      </w:r>
      <w:r w:rsidRPr="00790FAE">
        <w:rPr>
          <w:rFonts w:ascii="Microsoft Sans Serif" w:eastAsia="Calibri" w:hAnsi="Microsoft Sans Serif" w:cs="Microsoft Sans Serif"/>
          <w:b/>
          <w:i/>
          <w:sz w:val="24"/>
          <w:szCs w:val="24"/>
          <w:u w:val="single"/>
        </w:rPr>
        <w:t>Accepts e-Service</w:t>
      </w:r>
    </w:p>
    <w:p w:rsidR="00790FAE" w:rsidRPr="00B00A94" w:rsidRDefault="00790FAE" w:rsidP="00B00A94">
      <w:pPr>
        <w:spacing w:line="360" w:lineRule="auto"/>
        <w:rPr>
          <w:sz w:val="24"/>
          <w:szCs w:val="24"/>
        </w:rPr>
      </w:pPr>
    </w:p>
    <w:sectPr w:rsidR="00790FAE" w:rsidRPr="00B00A94"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EC" w:rsidRDefault="002D29EC" w:rsidP="00AD704E">
      <w:r>
        <w:separator/>
      </w:r>
    </w:p>
  </w:endnote>
  <w:endnote w:type="continuationSeparator" w:id="0">
    <w:p w:rsidR="002D29EC" w:rsidRDefault="002D29EC"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16910"/>
      <w:docPartObj>
        <w:docPartGallery w:val="Page Numbers (Bottom of Page)"/>
        <w:docPartUnique/>
      </w:docPartObj>
    </w:sdtPr>
    <w:sdtEndPr>
      <w:rPr>
        <w:noProof/>
        <w:sz w:val="20"/>
      </w:rPr>
    </w:sdtEndPr>
    <w:sdtContent>
      <w:p w:rsidR="00E952AF" w:rsidRPr="00790FAE" w:rsidRDefault="00B00A94" w:rsidP="00790FAE">
        <w:pPr>
          <w:pStyle w:val="Footer"/>
          <w:jc w:val="center"/>
          <w:rPr>
            <w:sz w:val="20"/>
          </w:rPr>
        </w:pPr>
        <w:r w:rsidRPr="00790FAE">
          <w:rPr>
            <w:sz w:val="20"/>
          </w:rPr>
          <w:fldChar w:fldCharType="begin"/>
        </w:r>
        <w:r w:rsidRPr="00790FAE">
          <w:rPr>
            <w:sz w:val="20"/>
          </w:rPr>
          <w:instrText xml:space="preserve"> PAGE   \* MERGEFORMAT </w:instrText>
        </w:r>
        <w:r w:rsidRPr="00790FAE">
          <w:rPr>
            <w:sz w:val="20"/>
          </w:rPr>
          <w:fldChar w:fldCharType="separate"/>
        </w:r>
        <w:r w:rsidR="00790FAE">
          <w:rPr>
            <w:noProof/>
            <w:sz w:val="20"/>
          </w:rPr>
          <w:t>4</w:t>
        </w:r>
        <w:r w:rsidRPr="00790FAE">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EC" w:rsidRDefault="002D29EC" w:rsidP="00AD704E">
      <w:r>
        <w:separator/>
      </w:r>
    </w:p>
  </w:footnote>
  <w:footnote w:type="continuationSeparator" w:id="0">
    <w:p w:rsidR="002D29EC" w:rsidRDefault="002D29EC"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14B3"/>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6A1"/>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E71"/>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29EC"/>
    <w:rsid w:val="002D6B36"/>
    <w:rsid w:val="002D7136"/>
    <w:rsid w:val="002D7978"/>
    <w:rsid w:val="002E2283"/>
    <w:rsid w:val="002E25E6"/>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4A5E"/>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6ECD"/>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0FAE"/>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87B"/>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1B2"/>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7F2"/>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3</cp:revision>
  <cp:lastPrinted>2017-05-17T13:49:00Z</cp:lastPrinted>
  <dcterms:created xsi:type="dcterms:W3CDTF">2017-05-17T13:45:00Z</dcterms:created>
  <dcterms:modified xsi:type="dcterms:W3CDTF">2017-05-17T13:49:00Z</dcterms:modified>
</cp:coreProperties>
</file>