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02" w:type="dxa"/>
        <w:tblLayout w:type="fixed"/>
        <w:tblLook w:val="0000" w:firstRow="0" w:lastRow="0" w:firstColumn="0" w:lastColumn="0" w:noHBand="0" w:noVBand="0"/>
      </w:tblPr>
      <w:tblGrid>
        <w:gridCol w:w="1363"/>
        <w:gridCol w:w="7727"/>
        <w:gridCol w:w="1620"/>
      </w:tblGrid>
      <w:tr w:rsidR="00C74A51" w:rsidTr="00C46A62">
        <w:trPr>
          <w:trHeight w:val="990"/>
        </w:trPr>
        <w:tc>
          <w:tcPr>
            <w:tcW w:w="1363" w:type="dxa"/>
          </w:tcPr>
          <w:p w:rsidR="00C74A51" w:rsidRDefault="00DD771F">
            <w:pPr>
              <w:rPr>
                <w:sz w:val="24"/>
              </w:rPr>
            </w:pPr>
            <w:r>
              <w:rPr>
                <w:noProof/>
                <w:spacing w:val="-2"/>
              </w:rPr>
              <w:drawing>
                <wp:inline distT="0" distB="0" distL="0" distR="0" wp14:anchorId="2983DEAA" wp14:editId="4301D675">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2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rsidR="00C74A51" w:rsidRDefault="00C74A51">
            <w:pPr>
              <w:rPr>
                <w:rFonts w:ascii="Arial" w:hAnsi="Arial"/>
                <w:sz w:val="12"/>
              </w:rPr>
            </w:pPr>
          </w:p>
          <w:p w:rsidR="004535BF" w:rsidRDefault="004535BF" w:rsidP="004535BF">
            <w:pPr>
              <w:jc w:val="right"/>
              <w:rPr>
                <w:rFonts w:ascii="Arial" w:hAnsi="Arial"/>
                <w:b/>
                <w:spacing w:val="-1"/>
                <w:sz w:val="12"/>
              </w:rPr>
            </w:pPr>
            <w:r>
              <w:rPr>
                <w:rFonts w:ascii="Arial" w:hAnsi="Arial"/>
                <w:b/>
                <w:spacing w:val="-1"/>
                <w:sz w:val="12"/>
              </w:rPr>
              <w:t>IN REPLY PLEASE REFER TO OUR FILE</w:t>
            </w:r>
          </w:p>
          <w:p w:rsidR="004535BF" w:rsidRDefault="004535BF" w:rsidP="004535BF">
            <w:pPr>
              <w:jc w:val="center"/>
              <w:rPr>
                <w:sz w:val="16"/>
                <w:szCs w:val="16"/>
              </w:rPr>
            </w:pPr>
            <w:r>
              <w:rPr>
                <w:sz w:val="16"/>
                <w:szCs w:val="16"/>
              </w:rPr>
              <w:t>Docket No.</w:t>
            </w:r>
          </w:p>
          <w:p w:rsidR="00C74A51" w:rsidRDefault="004535BF" w:rsidP="004535BF">
            <w:pPr>
              <w:jc w:val="center"/>
              <w:rPr>
                <w:rFonts w:ascii="Arial" w:hAnsi="Arial"/>
                <w:sz w:val="12"/>
              </w:rPr>
            </w:pPr>
            <w:r>
              <w:t>P-2017-2594688</w:t>
            </w:r>
          </w:p>
          <w:p w:rsidR="00C95F36" w:rsidRDefault="00C95F36" w:rsidP="00C46A62">
            <w:pPr>
              <w:ind w:left="-828"/>
              <w:jc w:val="right"/>
            </w:pPr>
          </w:p>
          <w:p w:rsidR="00672F33" w:rsidRPr="00C46A62" w:rsidRDefault="00672F33" w:rsidP="00C46A62">
            <w:pPr>
              <w:ind w:left="-828"/>
              <w:jc w:val="right"/>
              <w:rPr>
                <w:sz w:val="16"/>
                <w:szCs w:val="16"/>
              </w:rPr>
            </w:pPr>
          </w:p>
          <w:p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rsidR="00C74A51" w:rsidRDefault="00C74A51">
      <w:pPr>
        <w:rPr>
          <w:sz w:val="24"/>
        </w:rPr>
        <w:sectPr w:rsidR="00C74A51" w:rsidSect="00B414F2">
          <w:footerReference w:type="even" r:id="rId10"/>
          <w:footerReference w:type="default" r:id="rId11"/>
          <w:pgSz w:w="12240" w:h="15840"/>
          <w:pgMar w:top="504" w:right="1440" w:bottom="1440" w:left="1440" w:header="720" w:footer="720" w:gutter="0"/>
          <w:cols w:space="720"/>
          <w:titlePg/>
        </w:sectPr>
      </w:pPr>
    </w:p>
    <w:p w:rsidR="00FA0E37" w:rsidRPr="00AC2A92" w:rsidRDefault="00AC2A92" w:rsidP="00FA0E37">
      <w:pPr>
        <w:jc w:val="center"/>
        <w:rPr>
          <w:sz w:val="26"/>
          <w:szCs w:val="26"/>
        </w:rPr>
      </w:pPr>
      <w:r w:rsidRPr="00AC2A92">
        <w:rPr>
          <w:sz w:val="26"/>
          <w:szCs w:val="26"/>
        </w:rPr>
        <w:lastRenderedPageBreak/>
        <w:t>May 25, 2017</w:t>
      </w:r>
    </w:p>
    <w:p w:rsidR="00F25403" w:rsidRDefault="00F25403" w:rsidP="00F25403">
      <w:pPr>
        <w:jc w:val="right"/>
        <w:rPr>
          <w:sz w:val="26"/>
          <w:szCs w:val="26"/>
        </w:rPr>
      </w:pPr>
    </w:p>
    <w:p w:rsidR="00F25403" w:rsidRDefault="00F25403" w:rsidP="00F25403">
      <w:pPr>
        <w:jc w:val="right"/>
        <w:rPr>
          <w:sz w:val="26"/>
          <w:szCs w:val="26"/>
        </w:rPr>
      </w:pPr>
    </w:p>
    <w:p w:rsidR="00DD04E9" w:rsidRPr="001F40FF" w:rsidRDefault="00DD04E9" w:rsidP="00F25403">
      <w:pPr>
        <w:jc w:val="right"/>
        <w:rPr>
          <w:sz w:val="24"/>
          <w:szCs w:val="24"/>
        </w:rPr>
      </w:pPr>
    </w:p>
    <w:p w:rsidR="000975BD" w:rsidRDefault="000975BD" w:rsidP="000975BD">
      <w:pPr>
        <w:ind w:left="720" w:hanging="720"/>
        <w:rPr>
          <w:sz w:val="26"/>
          <w:szCs w:val="26"/>
        </w:rPr>
      </w:pPr>
      <w:r>
        <w:rPr>
          <w:sz w:val="26"/>
          <w:szCs w:val="26"/>
        </w:rPr>
        <w:t xml:space="preserve">Joseph M. </w:t>
      </w:r>
      <w:proofErr w:type="spellStart"/>
      <w:r>
        <w:rPr>
          <w:sz w:val="26"/>
          <w:szCs w:val="26"/>
        </w:rPr>
        <w:t>Aichholz</w:t>
      </w:r>
      <w:proofErr w:type="spellEnd"/>
      <w:r>
        <w:rPr>
          <w:sz w:val="26"/>
          <w:szCs w:val="26"/>
        </w:rPr>
        <w:t xml:space="preserve"> III, President</w:t>
      </w:r>
    </w:p>
    <w:p w:rsidR="000975BD" w:rsidRDefault="000975BD" w:rsidP="000975BD">
      <w:pPr>
        <w:ind w:left="720" w:hanging="720"/>
        <w:rPr>
          <w:sz w:val="26"/>
          <w:szCs w:val="26"/>
        </w:rPr>
      </w:pPr>
      <w:r>
        <w:rPr>
          <w:sz w:val="26"/>
          <w:szCs w:val="26"/>
        </w:rPr>
        <w:t xml:space="preserve">Joseph H. </w:t>
      </w:r>
      <w:proofErr w:type="spellStart"/>
      <w:r>
        <w:rPr>
          <w:sz w:val="26"/>
          <w:szCs w:val="26"/>
        </w:rPr>
        <w:t>Aichholz</w:t>
      </w:r>
      <w:proofErr w:type="spellEnd"/>
      <w:r>
        <w:rPr>
          <w:sz w:val="26"/>
          <w:szCs w:val="26"/>
        </w:rPr>
        <w:t xml:space="preserve"> Jr., CEO</w:t>
      </w:r>
    </w:p>
    <w:p w:rsidR="000975BD" w:rsidRDefault="000975BD" w:rsidP="000975BD">
      <w:pPr>
        <w:ind w:left="720" w:hanging="720"/>
        <w:rPr>
          <w:sz w:val="26"/>
          <w:szCs w:val="26"/>
        </w:rPr>
      </w:pPr>
      <w:r>
        <w:rPr>
          <w:sz w:val="26"/>
          <w:szCs w:val="26"/>
        </w:rPr>
        <w:t>North Heidelberg Sewer Company</w:t>
      </w:r>
    </w:p>
    <w:p w:rsidR="000975BD" w:rsidRDefault="000975BD" w:rsidP="000975BD">
      <w:pPr>
        <w:ind w:left="720" w:hanging="720"/>
        <w:rPr>
          <w:sz w:val="26"/>
          <w:szCs w:val="26"/>
        </w:rPr>
      </w:pPr>
      <w:r>
        <w:rPr>
          <w:sz w:val="26"/>
          <w:szCs w:val="26"/>
        </w:rPr>
        <w:t>P.O. Box 609</w:t>
      </w:r>
    </w:p>
    <w:p w:rsidR="000975BD" w:rsidRDefault="000975BD" w:rsidP="000975BD">
      <w:pPr>
        <w:ind w:left="720" w:hanging="720"/>
        <w:rPr>
          <w:sz w:val="26"/>
          <w:szCs w:val="26"/>
        </w:rPr>
      </w:pPr>
      <w:r>
        <w:rPr>
          <w:sz w:val="26"/>
          <w:szCs w:val="26"/>
        </w:rPr>
        <w:t>Bernville, PA 19506</w:t>
      </w:r>
    </w:p>
    <w:p w:rsidR="00AC2A92" w:rsidRDefault="00AC2A92" w:rsidP="000975BD">
      <w:pPr>
        <w:ind w:left="720" w:hanging="720"/>
        <w:rPr>
          <w:sz w:val="26"/>
          <w:szCs w:val="26"/>
        </w:rPr>
      </w:pPr>
      <w:bookmarkStart w:id="0" w:name="_GoBack"/>
      <w:bookmarkEnd w:id="0"/>
    </w:p>
    <w:p w:rsidR="00F25403" w:rsidRDefault="00F25403" w:rsidP="00F25403">
      <w:pPr>
        <w:rPr>
          <w:sz w:val="24"/>
          <w:szCs w:val="24"/>
        </w:rPr>
      </w:pPr>
    </w:p>
    <w:p w:rsidR="004535BF" w:rsidRDefault="00F25403" w:rsidP="004535BF">
      <w:pPr>
        <w:ind w:left="1440" w:hanging="720"/>
        <w:rPr>
          <w:sz w:val="26"/>
          <w:szCs w:val="26"/>
        </w:rPr>
      </w:pPr>
      <w:r w:rsidRPr="000975BD">
        <w:rPr>
          <w:sz w:val="26"/>
          <w:szCs w:val="26"/>
        </w:rPr>
        <w:t>Re:</w:t>
      </w:r>
      <w:r w:rsidRPr="000975BD">
        <w:rPr>
          <w:sz w:val="26"/>
          <w:szCs w:val="26"/>
        </w:rPr>
        <w:tab/>
      </w:r>
      <w:r w:rsidR="00B36D6E" w:rsidRPr="000975BD">
        <w:rPr>
          <w:sz w:val="26"/>
          <w:szCs w:val="26"/>
        </w:rPr>
        <w:t>Pennsylvania Public Utility Commission, Bureau of Investigation and Enforcement v. North Heidelberg Sewer Company</w:t>
      </w:r>
    </w:p>
    <w:p w:rsidR="00F25403" w:rsidRPr="000975BD" w:rsidRDefault="00803E76" w:rsidP="004535BF">
      <w:pPr>
        <w:ind w:left="1440"/>
        <w:rPr>
          <w:sz w:val="26"/>
          <w:szCs w:val="26"/>
        </w:rPr>
      </w:pPr>
      <w:r w:rsidRPr="000975BD">
        <w:rPr>
          <w:sz w:val="26"/>
          <w:szCs w:val="26"/>
        </w:rPr>
        <w:t>Docket No. P-201</w:t>
      </w:r>
      <w:r w:rsidR="00B36D6E" w:rsidRPr="000975BD">
        <w:rPr>
          <w:sz w:val="26"/>
          <w:szCs w:val="26"/>
        </w:rPr>
        <w:t>7</w:t>
      </w:r>
      <w:r w:rsidRPr="000975BD">
        <w:rPr>
          <w:sz w:val="26"/>
          <w:szCs w:val="26"/>
        </w:rPr>
        <w:t>-</w:t>
      </w:r>
      <w:r w:rsidR="00B36D6E" w:rsidRPr="000975BD">
        <w:rPr>
          <w:sz w:val="26"/>
          <w:szCs w:val="26"/>
        </w:rPr>
        <w:t>2594688</w:t>
      </w:r>
    </w:p>
    <w:p w:rsidR="00DF2494" w:rsidRPr="000975BD" w:rsidRDefault="00DF2494" w:rsidP="00B414F2">
      <w:pPr>
        <w:ind w:left="720" w:hanging="720"/>
        <w:rPr>
          <w:b/>
          <w:sz w:val="26"/>
          <w:szCs w:val="26"/>
        </w:rPr>
      </w:pPr>
    </w:p>
    <w:p w:rsidR="000975BD" w:rsidRDefault="000975BD" w:rsidP="004535BF">
      <w:pPr>
        <w:rPr>
          <w:sz w:val="26"/>
          <w:szCs w:val="26"/>
        </w:rPr>
      </w:pPr>
      <w:r w:rsidRPr="00BE4A72">
        <w:rPr>
          <w:sz w:val="26"/>
          <w:szCs w:val="26"/>
        </w:rPr>
        <w:t>Dear</w:t>
      </w:r>
      <w:r>
        <w:rPr>
          <w:sz w:val="26"/>
          <w:szCs w:val="26"/>
        </w:rPr>
        <w:t xml:space="preserve"> Mr. </w:t>
      </w:r>
      <w:proofErr w:type="spellStart"/>
      <w:r>
        <w:rPr>
          <w:sz w:val="26"/>
          <w:szCs w:val="26"/>
        </w:rPr>
        <w:t>Aichholz</w:t>
      </w:r>
      <w:proofErr w:type="spellEnd"/>
      <w:r>
        <w:rPr>
          <w:sz w:val="26"/>
          <w:szCs w:val="26"/>
        </w:rPr>
        <w:t>:</w:t>
      </w:r>
    </w:p>
    <w:p w:rsidR="00CA22FE" w:rsidRDefault="00CA22FE" w:rsidP="003C56E2">
      <w:pPr>
        <w:rPr>
          <w:b/>
          <w:sz w:val="26"/>
          <w:szCs w:val="26"/>
        </w:rPr>
      </w:pPr>
    </w:p>
    <w:p w:rsidR="00B36D6E" w:rsidRDefault="00970A95" w:rsidP="00B36D6E">
      <w:pPr>
        <w:rPr>
          <w:sz w:val="26"/>
          <w:szCs w:val="26"/>
        </w:rPr>
      </w:pPr>
      <w:r>
        <w:rPr>
          <w:sz w:val="26"/>
          <w:szCs w:val="26"/>
        </w:rPr>
        <w:tab/>
      </w:r>
      <w:r w:rsidR="00B36D6E" w:rsidRPr="00E86D85">
        <w:rPr>
          <w:sz w:val="26"/>
          <w:szCs w:val="26"/>
        </w:rPr>
        <w:t xml:space="preserve">On </w:t>
      </w:r>
      <w:r w:rsidR="00B36D6E">
        <w:rPr>
          <w:sz w:val="26"/>
          <w:szCs w:val="26"/>
        </w:rPr>
        <w:t>March 22</w:t>
      </w:r>
      <w:r w:rsidR="00B36D6E" w:rsidRPr="00E86D85">
        <w:rPr>
          <w:sz w:val="26"/>
          <w:szCs w:val="26"/>
        </w:rPr>
        <w:t>, 201</w:t>
      </w:r>
      <w:r w:rsidR="00B36D6E">
        <w:rPr>
          <w:sz w:val="26"/>
          <w:szCs w:val="26"/>
        </w:rPr>
        <w:t>7</w:t>
      </w:r>
      <w:r w:rsidR="00B36D6E" w:rsidRPr="00E86D85">
        <w:rPr>
          <w:sz w:val="26"/>
          <w:szCs w:val="26"/>
        </w:rPr>
        <w:t>, an E</w:t>
      </w:r>
      <w:r w:rsidR="00B36D6E">
        <w:rPr>
          <w:sz w:val="26"/>
          <w:szCs w:val="26"/>
        </w:rPr>
        <w:t>x Parte E</w:t>
      </w:r>
      <w:r w:rsidR="00B36D6E" w:rsidRPr="00E86D85">
        <w:rPr>
          <w:sz w:val="26"/>
          <w:szCs w:val="26"/>
        </w:rPr>
        <w:t xml:space="preserve">mergency Order </w:t>
      </w:r>
      <w:r w:rsidR="00B36D6E">
        <w:rPr>
          <w:sz w:val="26"/>
          <w:szCs w:val="26"/>
        </w:rPr>
        <w:t>(</w:t>
      </w:r>
      <w:r w:rsidR="00B36D6E" w:rsidRPr="00B36D6E">
        <w:rPr>
          <w:i/>
          <w:sz w:val="26"/>
          <w:szCs w:val="26"/>
        </w:rPr>
        <w:t>Ex Parte Order</w:t>
      </w:r>
      <w:r w:rsidR="00B36D6E">
        <w:rPr>
          <w:sz w:val="26"/>
          <w:szCs w:val="26"/>
        </w:rPr>
        <w:t xml:space="preserve">) was </w:t>
      </w:r>
      <w:r w:rsidR="00B36D6E" w:rsidRPr="00E86D85">
        <w:rPr>
          <w:sz w:val="26"/>
          <w:szCs w:val="26"/>
        </w:rPr>
        <w:t>issued grant</w:t>
      </w:r>
      <w:r w:rsidR="00B36D6E">
        <w:rPr>
          <w:sz w:val="26"/>
          <w:szCs w:val="26"/>
        </w:rPr>
        <w:t>ing</w:t>
      </w:r>
      <w:r w:rsidR="00B36D6E" w:rsidRPr="00E86D85">
        <w:rPr>
          <w:sz w:val="26"/>
          <w:szCs w:val="26"/>
        </w:rPr>
        <w:t xml:space="preserve"> </w:t>
      </w:r>
      <w:r w:rsidR="00B36D6E">
        <w:rPr>
          <w:sz w:val="26"/>
          <w:szCs w:val="26"/>
        </w:rPr>
        <w:t xml:space="preserve">the Petition of the Commission’s Bureau of Investigation and Enforcement requesting, </w:t>
      </w:r>
      <w:r w:rsidR="00B36D6E">
        <w:rPr>
          <w:i/>
          <w:sz w:val="26"/>
          <w:szCs w:val="26"/>
        </w:rPr>
        <w:t>inter alia</w:t>
      </w:r>
      <w:r w:rsidR="00B36D6E">
        <w:rPr>
          <w:sz w:val="26"/>
          <w:szCs w:val="26"/>
        </w:rPr>
        <w:t xml:space="preserve">, that the North Heidelberg Sewer Company (NHSC) continue to receive uninterrupted electric service from Metropolitan Edison Company (Met-Ed).  </w:t>
      </w:r>
      <w:r w:rsidR="00B36D6E" w:rsidRPr="008E7CFC">
        <w:rPr>
          <w:sz w:val="26"/>
          <w:szCs w:val="26"/>
        </w:rPr>
        <w:t xml:space="preserve"> Upon review of the circumstances surrounding the issuance of the </w:t>
      </w:r>
      <w:r w:rsidR="00A1189D" w:rsidRPr="00A1189D">
        <w:rPr>
          <w:i/>
          <w:sz w:val="26"/>
          <w:szCs w:val="26"/>
        </w:rPr>
        <w:t xml:space="preserve">Ex Parte </w:t>
      </w:r>
      <w:r w:rsidR="00B36D6E" w:rsidRPr="00A1189D">
        <w:rPr>
          <w:i/>
          <w:sz w:val="26"/>
          <w:szCs w:val="26"/>
        </w:rPr>
        <w:t>Order</w:t>
      </w:r>
      <w:r w:rsidR="00B36D6E" w:rsidRPr="008E7CFC">
        <w:rPr>
          <w:sz w:val="26"/>
          <w:szCs w:val="26"/>
        </w:rPr>
        <w:t xml:space="preserve">, </w:t>
      </w:r>
      <w:r w:rsidR="00B36D6E">
        <w:rPr>
          <w:sz w:val="26"/>
          <w:szCs w:val="26"/>
        </w:rPr>
        <w:t>on April 6, 2017</w:t>
      </w:r>
      <w:r w:rsidR="001E2140">
        <w:rPr>
          <w:sz w:val="26"/>
          <w:szCs w:val="26"/>
        </w:rPr>
        <w:t>,</w:t>
      </w:r>
      <w:r w:rsidR="00B36D6E">
        <w:rPr>
          <w:sz w:val="26"/>
          <w:szCs w:val="26"/>
        </w:rPr>
        <w:t xml:space="preserve"> the Commission entered a Ratification Order ratifying the </w:t>
      </w:r>
      <w:r w:rsidR="00B36D6E" w:rsidRPr="00B36D6E">
        <w:rPr>
          <w:i/>
          <w:sz w:val="26"/>
          <w:szCs w:val="26"/>
        </w:rPr>
        <w:t>Ex Parte Order</w:t>
      </w:r>
      <w:r w:rsidR="00B36D6E">
        <w:rPr>
          <w:sz w:val="26"/>
          <w:szCs w:val="26"/>
        </w:rPr>
        <w:t xml:space="preserve"> as being </w:t>
      </w:r>
      <w:r w:rsidR="00B36D6E" w:rsidRPr="008E7CFC">
        <w:rPr>
          <w:sz w:val="26"/>
          <w:szCs w:val="26"/>
        </w:rPr>
        <w:t>in the public interest</w:t>
      </w:r>
      <w:r w:rsidR="00B36D6E">
        <w:rPr>
          <w:sz w:val="26"/>
          <w:szCs w:val="26"/>
        </w:rPr>
        <w:t xml:space="preserve">. </w:t>
      </w:r>
    </w:p>
    <w:p w:rsidR="00B36D6E" w:rsidRDefault="00B36D6E" w:rsidP="00B36D6E">
      <w:pPr>
        <w:rPr>
          <w:sz w:val="26"/>
          <w:szCs w:val="26"/>
        </w:rPr>
      </w:pPr>
    </w:p>
    <w:p w:rsidR="00DF2495" w:rsidRDefault="00B36D6E" w:rsidP="00B36D6E">
      <w:pPr>
        <w:rPr>
          <w:sz w:val="26"/>
          <w:szCs w:val="26"/>
        </w:rPr>
      </w:pPr>
      <w:r>
        <w:rPr>
          <w:sz w:val="26"/>
          <w:szCs w:val="26"/>
        </w:rPr>
        <w:tab/>
        <w:t xml:space="preserve">On April 11, 2017, after hearings in the above-referenced docket, the Commission’s Office of Administrative Law Judge issued a Recommended Decision directing </w:t>
      </w:r>
      <w:r w:rsidR="00DF2495">
        <w:rPr>
          <w:sz w:val="26"/>
          <w:szCs w:val="26"/>
        </w:rPr>
        <w:t>“[</w:t>
      </w:r>
      <w:r>
        <w:rPr>
          <w:sz w:val="26"/>
          <w:szCs w:val="26"/>
        </w:rPr>
        <w:t>t</w:t>
      </w:r>
      <w:r w:rsidR="00DF2495">
        <w:rPr>
          <w:sz w:val="26"/>
          <w:szCs w:val="26"/>
        </w:rPr>
        <w:t>]</w:t>
      </w:r>
      <w:r>
        <w:rPr>
          <w:sz w:val="26"/>
          <w:szCs w:val="26"/>
        </w:rPr>
        <w:t>hat</w:t>
      </w:r>
      <w:r w:rsidR="00DF2495">
        <w:rPr>
          <w:sz w:val="26"/>
          <w:szCs w:val="26"/>
        </w:rPr>
        <w:t xml:space="preserve"> in all other respects,</w:t>
      </w:r>
      <w:r>
        <w:rPr>
          <w:sz w:val="26"/>
          <w:szCs w:val="26"/>
        </w:rPr>
        <w:t xml:space="preserve"> the Ex Parte Emergency Order dated March 22, 2017, as ratified by Ratification Order entered on April 6, 2017, remains in full force and effect.”</w:t>
      </w:r>
      <w:r w:rsidR="00DF2495">
        <w:rPr>
          <w:sz w:val="26"/>
          <w:szCs w:val="26"/>
        </w:rPr>
        <w:t xml:space="preserve">  </w:t>
      </w:r>
      <w:proofErr w:type="gramStart"/>
      <w:r w:rsidR="00DF2495">
        <w:rPr>
          <w:sz w:val="26"/>
          <w:szCs w:val="26"/>
        </w:rPr>
        <w:t>Recommended Decision at 24, Ordering Paragraph 10.</w:t>
      </w:r>
      <w:proofErr w:type="gramEnd"/>
    </w:p>
    <w:p w:rsidR="00DF2495" w:rsidRDefault="00DF2495" w:rsidP="00B36D6E">
      <w:pPr>
        <w:rPr>
          <w:sz w:val="26"/>
          <w:szCs w:val="26"/>
        </w:rPr>
      </w:pPr>
    </w:p>
    <w:p w:rsidR="00DF2495" w:rsidRDefault="00DF2495" w:rsidP="00B36D6E">
      <w:pPr>
        <w:rPr>
          <w:sz w:val="26"/>
          <w:szCs w:val="26"/>
        </w:rPr>
      </w:pPr>
      <w:r>
        <w:rPr>
          <w:sz w:val="26"/>
          <w:szCs w:val="26"/>
        </w:rPr>
        <w:tab/>
        <w:t>NHSC did not file exceptions to this aspect of the Recommended Decision, and on May 4, 2017, the Commission issued a</w:t>
      </w:r>
      <w:r w:rsidR="00A46CF8">
        <w:rPr>
          <w:sz w:val="26"/>
          <w:szCs w:val="26"/>
        </w:rPr>
        <w:t>n Opinion and Order at the above docket</w:t>
      </w:r>
      <w:r>
        <w:rPr>
          <w:sz w:val="26"/>
          <w:szCs w:val="26"/>
        </w:rPr>
        <w:t xml:space="preserve"> </w:t>
      </w:r>
      <w:r w:rsidR="00A46CF8">
        <w:rPr>
          <w:sz w:val="26"/>
          <w:szCs w:val="26"/>
        </w:rPr>
        <w:t xml:space="preserve">whereby it confirmed “[t]hat in all other respects, the </w:t>
      </w:r>
      <w:r w:rsidR="00A46CF8" w:rsidRPr="00A46CF8">
        <w:rPr>
          <w:i/>
          <w:sz w:val="26"/>
          <w:szCs w:val="26"/>
        </w:rPr>
        <w:t>Ex Parte</w:t>
      </w:r>
      <w:r w:rsidR="00A46CF8">
        <w:rPr>
          <w:sz w:val="26"/>
          <w:szCs w:val="26"/>
        </w:rPr>
        <w:t xml:space="preserve"> Emergency Order ratified by the Order entered April 6, 2017, remains in full force and effect.”</w:t>
      </w:r>
      <w:r>
        <w:rPr>
          <w:sz w:val="26"/>
          <w:szCs w:val="26"/>
        </w:rPr>
        <w:t xml:space="preserve"> </w:t>
      </w:r>
      <w:r w:rsidR="00A46CF8">
        <w:rPr>
          <w:sz w:val="26"/>
          <w:szCs w:val="26"/>
        </w:rPr>
        <w:t xml:space="preserve"> Opinion and Order at 20, Ordering Paragraph 11.  The March 22 </w:t>
      </w:r>
      <w:r w:rsidRPr="00DF2495">
        <w:rPr>
          <w:i/>
          <w:sz w:val="26"/>
          <w:szCs w:val="26"/>
        </w:rPr>
        <w:t>Ex Parte Order</w:t>
      </w:r>
      <w:r>
        <w:rPr>
          <w:sz w:val="26"/>
          <w:szCs w:val="26"/>
        </w:rPr>
        <w:t xml:space="preserve"> directed as follows:</w:t>
      </w:r>
    </w:p>
    <w:p w:rsidR="00DF2495" w:rsidRDefault="00DF2495" w:rsidP="00B36D6E">
      <w:pPr>
        <w:rPr>
          <w:sz w:val="26"/>
          <w:szCs w:val="26"/>
        </w:rPr>
      </w:pPr>
    </w:p>
    <w:p w:rsidR="00DF2495" w:rsidRDefault="00DF2495" w:rsidP="00DF2495">
      <w:pPr>
        <w:ind w:left="720" w:right="720"/>
        <w:jc w:val="both"/>
        <w:rPr>
          <w:sz w:val="26"/>
          <w:szCs w:val="26"/>
        </w:rPr>
      </w:pPr>
      <w:r>
        <w:rPr>
          <w:sz w:val="26"/>
          <w:szCs w:val="26"/>
        </w:rPr>
        <w:t xml:space="preserve">That within thirty (30) days of the ratification of this Emergency Order, North Heidelberg Sewer Company shall provide to the Pennsylvania Public Utility Commission, Bureau of Technical Utility Services, Commonwealth </w:t>
      </w:r>
      <w:r>
        <w:rPr>
          <w:sz w:val="26"/>
          <w:szCs w:val="26"/>
        </w:rPr>
        <w:lastRenderedPageBreak/>
        <w:t>Keystone Building, 400 North Street, Harrisburg, PA 17120, a complete customer list including all account information.</w:t>
      </w:r>
    </w:p>
    <w:p w:rsidR="00DF2495" w:rsidRDefault="00A46CF8" w:rsidP="00B36D6E">
      <w:pPr>
        <w:rPr>
          <w:sz w:val="26"/>
          <w:szCs w:val="26"/>
        </w:rPr>
      </w:pPr>
      <w:proofErr w:type="gramStart"/>
      <w:r w:rsidRPr="00A46CF8">
        <w:rPr>
          <w:i/>
          <w:sz w:val="26"/>
          <w:szCs w:val="26"/>
        </w:rPr>
        <w:t>Ex Parte Order</w:t>
      </w:r>
      <w:r>
        <w:rPr>
          <w:sz w:val="26"/>
          <w:szCs w:val="26"/>
        </w:rPr>
        <w:t xml:space="preserve"> at 6, Ordering Paragraph 7.</w:t>
      </w:r>
      <w:proofErr w:type="gramEnd"/>
      <w:r>
        <w:rPr>
          <w:sz w:val="26"/>
          <w:szCs w:val="26"/>
        </w:rPr>
        <w:t xml:space="preserve">  Th</w:t>
      </w:r>
      <w:r w:rsidR="00A1189D">
        <w:rPr>
          <w:sz w:val="26"/>
          <w:szCs w:val="26"/>
        </w:rPr>
        <w:t xml:space="preserve">e Commission has ratified this </w:t>
      </w:r>
      <w:r>
        <w:rPr>
          <w:sz w:val="26"/>
          <w:szCs w:val="26"/>
        </w:rPr>
        <w:t>directive</w:t>
      </w:r>
      <w:r w:rsidR="00CA22FE">
        <w:rPr>
          <w:sz w:val="26"/>
          <w:szCs w:val="26"/>
        </w:rPr>
        <w:t>.  It</w:t>
      </w:r>
      <w:r>
        <w:rPr>
          <w:sz w:val="26"/>
          <w:szCs w:val="26"/>
        </w:rPr>
        <w:t xml:space="preserve"> is binding on NHSC</w:t>
      </w:r>
      <w:r w:rsidR="00A1189D">
        <w:rPr>
          <w:sz w:val="26"/>
          <w:szCs w:val="26"/>
        </w:rPr>
        <w:t xml:space="preserve"> and compliance is mandatory</w:t>
      </w:r>
      <w:r>
        <w:rPr>
          <w:sz w:val="26"/>
          <w:szCs w:val="26"/>
        </w:rPr>
        <w:t xml:space="preserve">. </w:t>
      </w:r>
    </w:p>
    <w:p w:rsidR="00CA22FE" w:rsidRDefault="00CA22FE" w:rsidP="00B36D6E">
      <w:pPr>
        <w:rPr>
          <w:sz w:val="26"/>
          <w:szCs w:val="26"/>
        </w:rPr>
      </w:pPr>
    </w:p>
    <w:p w:rsidR="00E102FE" w:rsidRDefault="00B36D6E" w:rsidP="00803E76">
      <w:pPr>
        <w:rPr>
          <w:sz w:val="26"/>
          <w:szCs w:val="26"/>
        </w:rPr>
      </w:pPr>
      <w:r>
        <w:rPr>
          <w:sz w:val="26"/>
          <w:szCs w:val="26"/>
        </w:rPr>
        <w:t xml:space="preserve">   </w:t>
      </w:r>
      <w:r w:rsidR="00A46CF8">
        <w:rPr>
          <w:sz w:val="26"/>
          <w:szCs w:val="26"/>
        </w:rPr>
        <w:tab/>
        <w:t xml:space="preserve">The 30-day compliance deadline for Ordering Paragraph 7 of the ratified </w:t>
      </w:r>
      <w:r w:rsidR="00A46CF8" w:rsidRPr="00A46CF8">
        <w:rPr>
          <w:i/>
          <w:sz w:val="26"/>
          <w:szCs w:val="26"/>
        </w:rPr>
        <w:t>Ex Parte Order</w:t>
      </w:r>
      <w:r w:rsidR="00A46CF8">
        <w:rPr>
          <w:sz w:val="26"/>
          <w:szCs w:val="26"/>
        </w:rPr>
        <w:t xml:space="preserve"> was Monday, May 8, 2017.  </w:t>
      </w:r>
      <w:r w:rsidR="00E102FE">
        <w:rPr>
          <w:sz w:val="26"/>
          <w:szCs w:val="26"/>
        </w:rPr>
        <w:t>The Commission</w:t>
      </w:r>
      <w:r w:rsidR="00CA22FE">
        <w:rPr>
          <w:sz w:val="26"/>
          <w:szCs w:val="26"/>
        </w:rPr>
        <w:t>’s Bureau of Technical Utility Services</w:t>
      </w:r>
      <w:r w:rsidR="00E102FE">
        <w:rPr>
          <w:sz w:val="26"/>
          <w:szCs w:val="26"/>
        </w:rPr>
        <w:t xml:space="preserve"> did not receive the customer data as of that date.  The Commission hereby notifies NHSC that fail</w:t>
      </w:r>
      <w:r w:rsidR="0008587D">
        <w:rPr>
          <w:sz w:val="26"/>
          <w:szCs w:val="26"/>
        </w:rPr>
        <w:t xml:space="preserve">ure </w:t>
      </w:r>
      <w:r w:rsidR="00E102FE">
        <w:rPr>
          <w:sz w:val="26"/>
          <w:szCs w:val="26"/>
        </w:rPr>
        <w:t xml:space="preserve">to comply with the terms of the </w:t>
      </w:r>
      <w:r w:rsidR="00E102FE" w:rsidRPr="00E102FE">
        <w:rPr>
          <w:i/>
          <w:sz w:val="26"/>
          <w:szCs w:val="26"/>
        </w:rPr>
        <w:t>Ex Parte Order</w:t>
      </w:r>
      <w:r w:rsidR="004B4361">
        <w:rPr>
          <w:sz w:val="26"/>
          <w:szCs w:val="26"/>
        </w:rPr>
        <w:t xml:space="preserve"> </w:t>
      </w:r>
      <w:r w:rsidR="0008587D">
        <w:rPr>
          <w:sz w:val="26"/>
          <w:szCs w:val="26"/>
        </w:rPr>
        <w:t>would constitute a</w:t>
      </w:r>
      <w:r w:rsidR="004B4361">
        <w:rPr>
          <w:sz w:val="26"/>
          <w:szCs w:val="26"/>
        </w:rPr>
        <w:t xml:space="preserve"> violation of </w:t>
      </w:r>
      <w:r w:rsidR="0008587D">
        <w:rPr>
          <w:sz w:val="26"/>
          <w:szCs w:val="26"/>
        </w:rPr>
        <w:t xml:space="preserve">both the </w:t>
      </w:r>
      <w:r w:rsidR="004B4361">
        <w:rPr>
          <w:sz w:val="26"/>
          <w:szCs w:val="26"/>
        </w:rPr>
        <w:t>order</w:t>
      </w:r>
      <w:r w:rsidR="0008587D">
        <w:rPr>
          <w:sz w:val="26"/>
          <w:szCs w:val="26"/>
        </w:rPr>
        <w:t xml:space="preserve"> and the Public Utility Code</w:t>
      </w:r>
      <w:r w:rsidR="00E102FE">
        <w:rPr>
          <w:sz w:val="26"/>
          <w:szCs w:val="26"/>
        </w:rPr>
        <w:t xml:space="preserve">.  </w:t>
      </w:r>
    </w:p>
    <w:p w:rsidR="00E102FE" w:rsidRDefault="00E102FE" w:rsidP="00803E76">
      <w:pPr>
        <w:rPr>
          <w:sz w:val="26"/>
          <w:szCs w:val="26"/>
        </w:rPr>
      </w:pPr>
    </w:p>
    <w:p w:rsidR="00A46CF8" w:rsidRDefault="00E102FE" w:rsidP="00803E76">
      <w:pPr>
        <w:rPr>
          <w:sz w:val="26"/>
          <w:szCs w:val="26"/>
        </w:rPr>
      </w:pPr>
      <w:r>
        <w:rPr>
          <w:sz w:val="26"/>
          <w:szCs w:val="26"/>
        </w:rPr>
        <w:tab/>
        <w:t xml:space="preserve">The Commission will pursue all legal remedies available to it to enforce its orders relating to this matter.  66 Pa. C.S. §§ 501-503.  NHSC is directed to provide a complete customer list, including all account information, to the Commission’s Bureau of Technical Utility Services </w:t>
      </w:r>
      <w:r w:rsidR="004B4361">
        <w:rPr>
          <w:sz w:val="26"/>
          <w:szCs w:val="26"/>
        </w:rPr>
        <w:t xml:space="preserve">at the above address </w:t>
      </w:r>
      <w:r>
        <w:rPr>
          <w:sz w:val="26"/>
          <w:szCs w:val="26"/>
        </w:rPr>
        <w:t xml:space="preserve">within three (3) days of receipt of this Secretarial Letter. </w:t>
      </w:r>
      <w:r w:rsidR="00CA22FE">
        <w:rPr>
          <w:sz w:val="26"/>
          <w:szCs w:val="26"/>
        </w:rPr>
        <w:t xml:space="preserve"> The data may be submitted under proprietary seal.</w:t>
      </w:r>
      <w:r>
        <w:rPr>
          <w:sz w:val="26"/>
          <w:szCs w:val="26"/>
        </w:rPr>
        <w:t xml:space="preserve"> </w:t>
      </w:r>
    </w:p>
    <w:p w:rsidR="00930003" w:rsidRPr="003C56E2" w:rsidRDefault="00A46CF8" w:rsidP="000B53A1">
      <w:pPr>
        <w:rPr>
          <w:sz w:val="26"/>
          <w:szCs w:val="26"/>
        </w:rPr>
      </w:pPr>
      <w:r>
        <w:rPr>
          <w:sz w:val="26"/>
          <w:szCs w:val="26"/>
        </w:rPr>
        <w:t xml:space="preserve"> </w:t>
      </w:r>
      <w:r w:rsidR="00873EEF">
        <w:rPr>
          <w:sz w:val="26"/>
          <w:szCs w:val="26"/>
        </w:rPr>
        <w:t xml:space="preserve">  </w:t>
      </w:r>
      <w:r w:rsidR="006F3543">
        <w:rPr>
          <w:sz w:val="26"/>
          <w:szCs w:val="26"/>
        </w:rPr>
        <w:t xml:space="preserve"> </w:t>
      </w:r>
      <w:r w:rsidR="00873EEF">
        <w:rPr>
          <w:sz w:val="26"/>
          <w:szCs w:val="26"/>
        </w:rPr>
        <w:t xml:space="preserve"> </w:t>
      </w:r>
      <w:r w:rsidR="006F3543">
        <w:rPr>
          <w:sz w:val="26"/>
          <w:szCs w:val="26"/>
        </w:rPr>
        <w:t xml:space="preserve">  </w:t>
      </w:r>
      <w:r w:rsidR="00347A10">
        <w:rPr>
          <w:sz w:val="26"/>
          <w:szCs w:val="26"/>
        </w:rPr>
        <w:tab/>
      </w:r>
    </w:p>
    <w:p w:rsidR="00573262" w:rsidRPr="003C56E2" w:rsidRDefault="00573262" w:rsidP="00B414F2">
      <w:pPr>
        <w:tabs>
          <w:tab w:val="left" w:pos="720"/>
          <w:tab w:val="left" w:pos="5040"/>
        </w:tabs>
        <w:rPr>
          <w:sz w:val="26"/>
          <w:szCs w:val="26"/>
        </w:rPr>
      </w:pPr>
    </w:p>
    <w:p w:rsidR="00930003" w:rsidRPr="003C56E2" w:rsidRDefault="00930003" w:rsidP="00B414F2">
      <w:pPr>
        <w:tabs>
          <w:tab w:val="left" w:pos="720"/>
          <w:tab w:val="left" w:pos="5040"/>
        </w:tabs>
        <w:rPr>
          <w:sz w:val="26"/>
          <w:szCs w:val="26"/>
        </w:rPr>
      </w:pPr>
      <w:r w:rsidRPr="003C56E2">
        <w:rPr>
          <w:sz w:val="26"/>
          <w:szCs w:val="26"/>
        </w:rPr>
        <w:tab/>
      </w:r>
      <w:r w:rsidRPr="003C56E2">
        <w:rPr>
          <w:sz w:val="26"/>
          <w:szCs w:val="26"/>
        </w:rPr>
        <w:tab/>
        <w:t>Sincerely,</w:t>
      </w:r>
    </w:p>
    <w:p w:rsidR="00930003" w:rsidRDefault="00AC2A92" w:rsidP="00B414F2">
      <w:pPr>
        <w:tabs>
          <w:tab w:val="left" w:pos="720"/>
          <w:tab w:val="left" w:pos="5040"/>
        </w:tabs>
        <w:rPr>
          <w:sz w:val="26"/>
          <w:szCs w:val="26"/>
        </w:rPr>
      </w:pPr>
      <w:r>
        <w:rPr>
          <w:noProof/>
        </w:rPr>
        <w:drawing>
          <wp:anchor distT="0" distB="0" distL="114300" distR="114300" simplePos="0" relativeHeight="251659264" behindDoc="1" locked="0" layoutInCell="1" allowOverlap="1" wp14:anchorId="70759B64" wp14:editId="6AD74CBA">
            <wp:simplePos x="0" y="0"/>
            <wp:positionH relativeFrom="column">
              <wp:posOffset>3049905</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C2A92" w:rsidRDefault="00AC2A92"/>
    <w:p w:rsidR="00573262" w:rsidRDefault="00573262" w:rsidP="00B414F2">
      <w:pPr>
        <w:tabs>
          <w:tab w:val="left" w:pos="720"/>
          <w:tab w:val="left" w:pos="5040"/>
        </w:tabs>
        <w:rPr>
          <w:sz w:val="26"/>
          <w:szCs w:val="26"/>
        </w:rPr>
      </w:pPr>
    </w:p>
    <w:p w:rsidR="00573262" w:rsidRPr="003C56E2" w:rsidRDefault="00573262" w:rsidP="00B414F2">
      <w:pPr>
        <w:tabs>
          <w:tab w:val="left" w:pos="720"/>
          <w:tab w:val="left" w:pos="504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335A29">
        <w:rPr>
          <w:sz w:val="26"/>
          <w:szCs w:val="26"/>
        </w:rPr>
        <w:t>Rosemary Chiavetta</w:t>
      </w:r>
    </w:p>
    <w:p w:rsidR="00C77F29" w:rsidRDefault="003F07C8" w:rsidP="00B414F2">
      <w:pPr>
        <w:tabs>
          <w:tab w:val="left" w:pos="720"/>
          <w:tab w:val="left" w:pos="5040"/>
        </w:tabs>
        <w:rPr>
          <w:sz w:val="26"/>
          <w:szCs w:val="26"/>
        </w:rPr>
      </w:pPr>
      <w:r>
        <w:rPr>
          <w:sz w:val="26"/>
          <w:szCs w:val="26"/>
        </w:rPr>
        <w:tab/>
      </w:r>
      <w:r>
        <w:rPr>
          <w:sz w:val="26"/>
          <w:szCs w:val="26"/>
        </w:rPr>
        <w:tab/>
        <w:t>Secretary</w:t>
      </w:r>
    </w:p>
    <w:p w:rsidR="00573262" w:rsidRDefault="00573262" w:rsidP="00B414F2">
      <w:pPr>
        <w:tabs>
          <w:tab w:val="left" w:pos="720"/>
          <w:tab w:val="left" w:pos="5040"/>
        </w:tabs>
        <w:rPr>
          <w:sz w:val="26"/>
          <w:szCs w:val="26"/>
        </w:rPr>
      </w:pPr>
    </w:p>
    <w:p w:rsidR="00573262" w:rsidRDefault="00573262" w:rsidP="00B414F2">
      <w:pPr>
        <w:tabs>
          <w:tab w:val="left" w:pos="720"/>
          <w:tab w:val="left" w:pos="5040"/>
        </w:tabs>
        <w:rPr>
          <w:sz w:val="26"/>
          <w:szCs w:val="26"/>
        </w:rPr>
      </w:pPr>
    </w:p>
    <w:p w:rsidR="00573262" w:rsidRDefault="00A1189D" w:rsidP="00B414F2">
      <w:pPr>
        <w:tabs>
          <w:tab w:val="left" w:pos="720"/>
          <w:tab w:val="left" w:pos="5040"/>
        </w:tabs>
        <w:rPr>
          <w:sz w:val="26"/>
          <w:szCs w:val="26"/>
        </w:rPr>
      </w:pPr>
      <w:r>
        <w:rPr>
          <w:sz w:val="26"/>
          <w:szCs w:val="26"/>
        </w:rPr>
        <w:t xml:space="preserve">cc: </w:t>
      </w:r>
      <w:r w:rsidR="00CA22FE">
        <w:rPr>
          <w:sz w:val="26"/>
          <w:szCs w:val="26"/>
        </w:rPr>
        <w:tab/>
      </w:r>
      <w:r>
        <w:rPr>
          <w:sz w:val="26"/>
          <w:szCs w:val="26"/>
        </w:rPr>
        <w:t>Technical Utility Services</w:t>
      </w:r>
    </w:p>
    <w:p w:rsidR="00CA22FE" w:rsidRPr="003C56E2" w:rsidRDefault="00CA22FE" w:rsidP="00B414F2">
      <w:pPr>
        <w:tabs>
          <w:tab w:val="left" w:pos="720"/>
          <w:tab w:val="left" w:pos="5040"/>
        </w:tabs>
        <w:rPr>
          <w:sz w:val="26"/>
          <w:szCs w:val="26"/>
        </w:rPr>
      </w:pPr>
      <w:r>
        <w:rPr>
          <w:sz w:val="26"/>
          <w:szCs w:val="26"/>
        </w:rPr>
        <w:tab/>
        <w:t xml:space="preserve">All Parties </w:t>
      </w:r>
    </w:p>
    <w:sectPr w:rsidR="00CA22FE" w:rsidRPr="003C56E2" w:rsidSect="006C3D5B">
      <w:footerReference w:type="even" r:id="rId13"/>
      <w:footerReference w:type="default" r:id="rId14"/>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66" w:rsidRDefault="005E4D66">
      <w:r>
        <w:separator/>
      </w:r>
    </w:p>
  </w:endnote>
  <w:endnote w:type="continuationSeparator" w:id="0">
    <w:p w:rsidR="005E4D66" w:rsidRDefault="005E4D66">
      <w:r>
        <w:continuationSeparator/>
      </w:r>
    </w:p>
  </w:endnote>
  <w:endnote w:type="continuationNotice" w:id="1">
    <w:p w:rsidR="005E4D66" w:rsidRDefault="005E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054C" w:rsidRDefault="00270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rsidR="0027054C" w:rsidRDefault="00270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054C" w:rsidRDefault="00270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772977"/>
      <w:docPartObj>
        <w:docPartGallery w:val="Page Numbers (Bottom of Page)"/>
        <w:docPartUnique/>
      </w:docPartObj>
    </w:sdtPr>
    <w:sdtEndPr>
      <w:rPr>
        <w:noProof/>
      </w:rPr>
    </w:sdtEndPr>
    <w:sdtContent>
      <w:p w:rsidR="006C3D5B" w:rsidRDefault="006C3D5B">
        <w:pPr>
          <w:pStyle w:val="Footer"/>
          <w:jc w:val="center"/>
        </w:pPr>
        <w:r>
          <w:fldChar w:fldCharType="begin"/>
        </w:r>
        <w:r>
          <w:instrText xml:space="preserve"> PAGE   \* MERGEFORMAT </w:instrText>
        </w:r>
        <w:r>
          <w:fldChar w:fldCharType="separate"/>
        </w:r>
        <w:r w:rsidR="00AC2A92">
          <w:rPr>
            <w:noProof/>
          </w:rPr>
          <w:t>2</w:t>
        </w:r>
        <w:r>
          <w:rPr>
            <w:noProof/>
          </w:rPr>
          <w:fldChar w:fldCharType="end"/>
        </w:r>
      </w:p>
    </w:sdtContent>
  </w:sdt>
  <w:p w:rsidR="0027054C" w:rsidRDefault="00270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66" w:rsidRDefault="005E4D66">
      <w:r>
        <w:separator/>
      </w:r>
    </w:p>
  </w:footnote>
  <w:footnote w:type="continuationSeparator" w:id="0">
    <w:p w:rsidR="005E4D66" w:rsidRDefault="005E4D66">
      <w:r>
        <w:continuationSeparator/>
      </w:r>
    </w:p>
  </w:footnote>
  <w:footnote w:type="continuationNotice" w:id="1">
    <w:p w:rsidR="005E4D66" w:rsidRDefault="005E4D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A51"/>
    <w:rsid w:val="0002499A"/>
    <w:rsid w:val="0002763A"/>
    <w:rsid w:val="00034796"/>
    <w:rsid w:val="0004604B"/>
    <w:rsid w:val="0005730C"/>
    <w:rsid w:val="0006085A"/>
    <w:rsid w:val="00067B3B"/>
    <w:rsid w:val="00067F2B"/>
    <w:rsid w:val="00075539"/>
    <w:rsid w:val="00076B03"/>
    <w:rsid w:val="00076F23"/>
    <w:rsid w:val="0008338B"/>
    <w:rsid w:val="0008587D"/>
    <w:rsid w:val="00091504"/>
    <w:rsid w:val="00094150"/>
    <w:rsid w:val="000975BD"/>
    <w:rsid w:val="000B53A1"/>
    <w:rsid w:val="000D48C3"/>
    <w:rsid w:val="000E4C77"/>
    <w:rsid w:val="000E5648"/>
    <w:rsid w:val="000F711A"/>
    <w:rsid w:val="001209F1"/>
    <w:rsid w:val="0012404A"/>
    <w:rsid w:val="00124DD5"/>
    <w:rsid w:val="00152F72"/>
    <w:rsid w:val="001547A1"/>
    <w:rsid w:val="00170283"/>
    <w:rsid w:val="001743D0"/>
    <w:rsid w:val="001B588A"/>
    <w:rsid w:val="001B6399"/>
    <w:rsid w:val="001D5DBB"/>
    <w:rsid w:val="001E1BF3"/>
    <w:rsid w:val="001E2140"/>
    <w:rsid w:val="001E48B2"/>
    <w:rsid w:val="001F2BEA"/>
    <w:rsid w:val="001F2EDC"/>
    <w:rsid w:val="00202276"/>
    <w:rsid w:val="00203780"/>
    <w:rsid w:val="00206F2B"/>
    <w:rsid w:val="002229C3"/>
    <w:rsid w:val="0025446A"/>
    <w:rsid w:val="00261A11"/>
    <w:rsid w:val="00261BBB"/>
    <w:rsid w:val="0027054C"/>
    <w:rsid w:val="00280E91"/>
    <w:rsid w:val="00284E35"/>
    <w:rsid w:val="00285461"/>
    <w:rsid w:val="00292374"/>
    <w:rsid w:val="0029471C"/>
    <w:rsid w:val="002A464E"/>
    <w:rsid w:val="002A4E0F"/>
    <w:rsid w:val="002A52A0"/>
    <w:rsid w:val="002B0C60"/>
    <w:rsid w:val="002C08FE"/>
    <w:rsid w:val="002D7E06"/>
    <w:rsid w:val="002F0138"/>
    <w:rsid w:val="00301A20"/>
    <w:rsid w:val="00303D80"/>
    <w:rsid w:val="00307FF2"/>
    <w:rsid w:val="00313F77"/>
    <w:rsid w:val="0031429F"/>
    <w:rsid w:val="00323A6F"/>
    <w:rsid w:val="0032677D"/>
    <w:rsid w:val="00335A29"/>
    <w:rsid w:val="00341AC9"/>
    <w:rsid w:val="00341B56"/>
    <w:rsid w:val="00345522"/>
    <w:rsid w:val="00347A10"/>
    <w:rsid w:val="003516A6"/>
    <w:rsid w:val="00353111"/>
    <w:rsid w:val="003569E8"/>
    <w:rsid w:val="00366A65"/>
    <w:rsid w:val="00370A14"/>
    <w:rsid w:val="0037360B"/>
    <w:rsid w:val="00382785"/>
    <w:rsid w:val="00386D99"/>
    <w:rsid w:val="00392538"/>
    <w:rsid w:val="003B26C3"/>
    <w:rsid w:val="003B552B"/>
    <w:rsid w:val="003C102A"/>
    <w:rsid w:val="003C56E2"/>
    <w:rsid w:val="003C5769"/>
    <w:rsid w:val="003E04B4"/>
    <w:rsid w:val="003E4B39"/>
    <w:rsid w:val="003F07C8"/>
    <w:rsid w:val="00401E1A"/>
    <w:rsid w:val="004047EC"/>
    <w:rsid w:val="0042140E"/>
    <w:rsid w:val="004246D9"/>
    <w:rsid w:val="004535BF"/>
    <w:rsid w:val="00455F78"/>
    <w:rsid w:val="004A1767"/>
    <w:rsid w:val="004B4361"/>
    <w:rsid w:val="004C1524"/>
    <w:rsid w:val="004D10D0"/>
    <w:rsid w:val="004D2698"/>
    <w:rsid w:val="004F32B3"/>
    <w:rsid w:val="004F5AAA"/>
    <w:rsid w:val="00503409"/>
    <w:rsid w:val="005102F7"/>
    <w:rsid w:val="00513DCA"/>
    <w:rsid w:val="00514EA3"/>
    <w:rsid w:val="0051639C"/>
    <w:rsid w:val="00523C67"/>
    <w:rsid w:val="0052592E"/>
    <w:rsid w:val="00526ADA"/>
    <w:rsid w:val="00526F31"/>
    <w:rsid w:val="00530F15"/>
    <w:rsid w:val="0054228E"/>
    <w:rsid w:val="00554F51"/>
    <w:rsid w:val="00563F20"/>
    <w:rsid w:val="00573262"/>
    <w:rsid w:val="00581352"/>
    <w:rsid w:val="00584C01"/>
    <w:rsid w:val="005A0955"/>
    <w:rsid w:val="005B3262"/>
    <w:rsid w:val="005B58B7"/>
    <w:rsid w:val="005C03C4"/>
    <w:rsid w:val="005C5A49"/>
    <w:rsid w:val="005E25C5"/>
    <w:rsid w:val="005E3690"/>
    <w:rsid w:val="005E4D66"/>
    <w:rsid w:val="005F3D24"/>
    <w:rsid w:val="006375A3"/>
    <w:rsid w:val="006375FE"/>
    <w:rsid w:val="006432D9"/>
    <w:rsid w:val="00662427"/>
    <w:rsid w:val="00672262"/>
    <w:rsid w:val="00672F33"/>
    <w:rsid w:val="006755C0"/>
    <w:rsid w:val="0067617E"/>
    <w:rsid w:val="006A1D3F"/>
    <w:rsid w:val="006C2028"/>
    <w:rsid w:val="006C3D5B"/>
    <w:rsid w:val="006C5C47"/>
    <w:rsid w:val="006C64F8"/>
    <w:rsid w:val="006D6779"/>
    <w:rsid w:val="006E1A84"/>
    <w:rsid w:val="006F3543"/>
    <w:rsid w:val="00700501"/>
    <w:rsid w:val="00701D53"/>
    <w:rsid w:val="00701ED5"/>
    <w:rsid w:val="00721FA8"/>
    <w:rsid w:val="007232D8"/>
    <w:rsid w:val="0075019A"/>
    <w:rsid w:val="007617B1"/>
    <w:rsid w:val="0077210F"/>
    <w:rsid w:val="00772716"/>
    <w:rsid w:val="00773F47"/>
    <w:rsid w:val="00774744"/>
    <w:rsid w:val="00775C4D"/>
    <w:rsid w:val="00792AE4"/>
    <w:rsid w:val="00794208"/>
    <w:rsid w:val="00794E58"/>
    <w:rsid w:val="007A16AE"/>
    <w:rsid w:val="007A21EA"/>
    <w:rsid w:val="007E64B5"/>
    <w:rsid w:val="007F0775"/>
    <w:rsid w:val="007F2DD0"/>
    <w:rsid w:val="007F55F1"/>
    <w:rsid w:val="007F606E"/>
    <w:rsid w:val="008018EB"/>
    <w:rsid w:val="00803E76"/>
    <w:rsid w:val="0080792C"/>
    <w:rsid w:val="00807CAF"/>
    <w:rsid w:val="008249B0"/>
    <w:rsid w:val="0084218B"/>
    <w:rsid w:val="008476A6"/>
    <w:rsid w:val="00853B77"/>
    <w:rsid w:val="00861BBC"/>
    <w:rsid w:val="00870078"/>
    <w:rsid w:val="00873EEF"/>
    <w:rsid w:val="00882E5E"/>
    <w:rsid w:val="0089421A"/>
    <w:rsid w:val="008A2241"/>
    <w:rsid w:val="008B04D0"/>
    <w:rsid w:val="008C5743"/>
    <w:rsid w:val="008E5EA0"/>
    <w:rsid w:val="008E6FCA"/>
    <w:rsid w:val="008F4334"/>
    <w:rsid w:val="008F78AA"/>
    <w:rsid w:val="008F7A8C"/>
    <w:rsid w:val="00927022"/>
    <w:rsid w:val="00930003"/>
    <w:rsid w:val="00930308"/>
    <w:rsid w:val="0093258F"/>
    <w:rsid w:val="009615DA"/>
    <w:rsid w:val="0096239D"/>
    <w:rsid w:val="00970A95"/>
    <w:rsid w:val="00976F5C"/>
    <w:rsid w:val="00984274"/>
    <w:rsid w:val="0099767B"/>
    <w:rsid w:val="009A1144"/>
    <w:rsid w:val="009A3E77"/>
    <w:rsid w:val="009A5A76"/>
    <w:rsid w:val="009B1956"/>
    <w:rsid w:val="009B23D8"/>
    <w:rsid w:val="009B2E39"/>
    <w:rsid w:val="009B36CB"/>
    <w:rsid w:val="009C3B4F"/>
    <w:rsid w:val="009C3B80"/>
    <w:rsid w:val="009D74E1"/>
    <w:rsid w:val="009E40EC"/>
    <w:rsid w:val="009E65F6"/>
    <w:rsid w:val="009E7E5D"/>
    <w:rsid w:val="009F5F66"/>
    <w:rsid w:val="00A0038E"/>
    <w:rsid w:val="00A050A8"/>
    <w:rsid w:val="00A05BAF"/>
    <w:rsid w:val="00A0792A"/>
    <w:rsid w:val="00A10D04"/>
    <w:rsid w:val="00A1189D"/>
    <w:rsid w:val="00A46CF8"/>
    <w:rsid w:val="00A55C11"/>
    <w:rsid w:val="00A573D8"/>
    <w:rsid w:val="00A66D1F"/>
    <w:rsid w:val="00A82C28"/>
    <w:rsid w:val="00A84699"/>
    <w:rsid w:val="00A955FA"/>
    <w:rsid w:val="00AA0347"/>
    <w:rsid w:val="00AA6F16"/>
    <w:rsid w:val="00AB36A9"/>
    <w:rsid w:val="00AC2A92"/>
    <w:rsid w:val="00AC311D"/>
    <w:rsid w:val="00AD6503"/>
    <w:rsid w:val="00AD77EE"/>
    <w:rsid w:val="00AE6FA9"/>
    <w:rsid w:val="00AE792C"/>
    <w:rsid w:val="00AF16AC"/>
    <w:rsid w:val="00AF62A4"/>
    <w:rsid w:val="00B00393"/>
    <w:rsid w:val="00B04FFF"/>
    <w:rsid w:val="00B12277"/>
    <w:rsid w:val="00B20F0E"/>
    <w:rsid w:val="00B21CAE"/>
    <w:rsid w:val="00B30A72"/>
    <w:rsid w:val="00B31B02"/>
    <w:rsid w:val="00B3551A"/>
    <w:rsid w:val="00B36D6E"/>
    <w:rsid w:val="00B414F2"/>
    <w:rsid w:val="00B44A1E"/>
    <w:rsid w:val="00B4565E"/>
    <w:rsid w:val="00B61D52"/>
    <w:rsid w:val="00B62D45"/>
    <w:rsid w:val="00B719AA"/>
    <w:rsid w:val="00B758CC"/>
    <w:rsid w:val="00B90D9B"/>
    <w:rsid w:val="00B97014"/>
    <w:rsid w:val="00BA2A05"/>
    <w:rsid w:val="00BC3A3C"/>
    <w:rsid w:val="00BC6A54"/>
    <w:rsid w:val="00BC7ABE"/>
    <w:rsid w:val="00BD3A5C"/>
    <w:rsid w:val="00BD752E"/>
    <w:rsid w:val="00BE2BBE"/>
    <w:rsid w:val="00BE4A72"/>
    <w:rsid w:val="00BE5119"/>
    <w:rsid w:val="00BF66A8"/>
    <w:rsid w:val="00BF6D7C"/>
    <w:rsid w:val="00BF6F03"/>
    <w:rsid w:val="00C140D5"/>
    <w:rsid w:val="00C17CD5"/>
    <w:rsid w:val="00C35E20"/>
    <w:rsid w:val="00C46A62"/>
    <w:rsid w:val="00C51637"/>
    <w:rsid w:val="00C6395B"/>
    <w:rsid w:val="00C74A51"/>
    <w:rsid w:val="00C77C13"/>
    <w:rsid w:val="00C77F29"/>
    <w:rsid w:val="00C90506"/>
    <w:rsid w:val="00C95F36"/>
    <w:rsid w:val="00C96CF9"/>
    <w:rsid w:val="00CA22FE"/>
    <w:rsid w:val="00CA44B2"/>
    <w:rsid w:val="00CB5080"/>
    <w:rsid w:val="00CB5738"/>
    <w:rsid w:val="00CC0A93"/>
    <w:rsid w:val="00CC402C"/>
    <w:rsid w:val="00CD4FFE"/>
    <w:rsid w:val="00CE2A65"/>
    <w:rsid w:val="00CE66C0"/>
    <w:rsid w:val="00CF047C"/>
    <w:rsid w:val="00CF1A22"/>
    <w:rsid w:val="00D066C7"/>
    <w:rsid w:val="00D14110"/>
    <w:rsid w:val="00D155FB"/>
    <w:rsid w:val="00D355DB"/>
    <w:rsid w:val="00D55E96"/>
    <w:rsid w:val="00D64F9B"/>
    <w:rsid w:val="00DA4D87"/>
    <w:rsid w:val="00DB4F98"/>
    <w:rsid w:val="00DB7C6E"/>
    <w:rsid w:val="00DC0966"/>
    <w:rsid w:val="00DC1875"/>
    <w:rsid w:val="00DC35C5"/>
    <w:rsid w:val="00DD04E9"/>
    <w:rsid w:val="00DD1A19"/>
    <w:rsid w:val="00DD771F"/>
    <w:rsid w:val="00DD7880"/>
    <w:rsid w:val="00DE3C6A"/>
    <w:rsid w:val="00DE4076"/>
    <w:rsid w:val="00DF0874"/>
    <w:rsid w:val="00DF2494"/>
    <w:rsid w:val="00DF2495"/>
    <w:rsid w:val="00DF6F4E"/>
    <w:rsid w:val="00E100FF"/>
    <w:rsid w:val="00E102FE"/>
    <w:rsid w:val="00E236E3"/>
    <w:rsid w:val="00E33051"/>
    <w:rsid w:val="00E349DA"/>
    <w:rsid w:val="00E5656F"/>
    <w:rsid w:val="00E821ED"/>
    <w:rsid w:val="00E93258"/>
    <w:rsid w:val="00EA64AA"/>
    <w:rsid w:val="00EC0F0A"/>
    <w:rsid w:val="00EC6401"/>
    <w:rsid w:val="00EC71DD"/>
    <w:rsid w:val="00EC7A49"/>
    <w:rsid w:val="00EC7ADB"/>
    <w:rsid w:val="00ED57C8"/>
    <w:rsid w:val="00ED65EE"/>
    <w:rsid w:val="00F11A81"/>
    <w:rsid w:val="00F25403"/>
    <w:rsid w:val="00F50C1C"/>
    <w:rsid w:val="00F6346C"/>
    <w:rsid w:val="00F7094C"/>
    <w:rsid w:val="00F76BF1"/>
    <w:rsid w:val="00F90527"/>
    <w:rsid w:val="00FA0E37"/>
    <w:rsid w:val="00FA244D"/>
    <w:rsid w:val="00FA2FCC"/>
    <w:rsid w:val="00FB3D01"/>
    <w:rsid w:val="00FB415E"/>
    <w:rsid w:val="00FB51AE"/>
    <w:rsid w:val="00FB5900"/>
    <w:rsid w:val="00FC1D6A"/>
    <w:rsid w:val="00FC69AC"/>
    <w:rsid w:val="00FD0003"/>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998770151">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6F5D-9932-4263-8B56-D5643AE7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3231</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Reynolds, Doris</cp:lastModifiedBy>
  <cp:revision>4</cp:revision>
  <cp:lastPrinted>2017-05-25T15:41:00Z</cp:lastPrinted>
  <dcterms:created xsi:type="dcterms:W3CDTF">2017-05-25T15:51:00Z</dcterms:created>
  <dcterms:modified xsi:type="dcterms:W3CDTF">2017-05-25T17:24:00Z</dcterms:modified>
</cp:coreProperties>
</file>