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752" w:rsidRPr="00CD53A4" w:rsidRDefault="007920E0" w:rsidP="00F61989">
      <w:pPr>
        <w:tabs>
          <w:tab w:val="center" w:pos="4680"/>
        </w:tabs>
        <w:suppressAutoHyphens/>
        <w:ind w:firstLine="0"/>
        <w:jc w:val="center"/>
        <w:rPr>
          <w:rFonts w:ascii="Times New Roman" w:hAnsi="Times New Roman" w:cs="Times New Roman"/>
          <w:b/>
          <w:sz w:val="26"/>
          <w:szCs w:val="26"/>
        </w:rPr>
      </w:pPr>
      <w:r>
        <w:rPr>
          <w:rFonts w:ascii="Times New Roman" w:hAnsi="Times New Roman" w:cs="Times New Roman"/>
          <w:b/>
          <w:sz w:val="26"/>
          <w:szCs w:val="26"/>
        </w:rPr>
        <w:t>P</w:t>
      </w:r>
      <w:r w:rsidR="00695752" w:rsidRPr="00695752">
        <w:rPr>
          <w:rFonts w:ascii="Times New Roman" w:hAnsi="Times New Roman" w:cs="Times New Roman"/>
          <w:b/>
          <w:sz w:val="26"/>
          <w:szCs w:val="26"/>
        </w:rPr>
        <w:t>ENNSYLVANIA</w:t>
      </w:r>
    </w:p>
    <w:p w:rsidR="00695752" w:rsidRPr="00CD53A4" w:rsidRDefault="00695752" w:rsidP="005E6BE7">
      <w:pPr>
        <w:tabs>
          <w:tab w:val="center" w:pos="4680"/>
        </w:tabs>
        <w:suppressAutoHyphens/>
        <w:ind w:firstLine="0"/>
        <w:jc w:val="center"/>
        <w:rPr>
          <w:rFonts w:ascii="Times New Roman" w:hAnsi="Times New Roman" w:cs="Times New Roman"/>
          <w:sz w:val="26"/>
          <w:szCs w:val="26"/>
        </w:rPr>
      </w:pPr>
      <w:r w:rsidRPr="00CD53A4">
        <w:rPr>
          <w:rFonts w:ascii="Times New Roman" w:hAnsi="Times New Roman" w:cs="Times New Roman"/>
          <w:b/>
          <w:sz w:val="26"/>
          <w:szCs w:val="26"/>
        </w:rPr>
        <w:t>PUBLIC UTILITY COMMISSION</w:t>
      </w:r>
    </w:p>
    <w:p w:rsidR="00695752" w:rsidRDefault="00695752" w:rsidP="005E6BE7">
      <w:pPr>
        <w:tabs>
          <w:tab w:val="center" w:pos="4680"/>
        </w:tabs>
        <w:suppressAutoHyphens/>
        <w:ind w:firstLine="0"/>
        <w:jc w:val="center"/>
        <w:rPr>
          <w:rFonts w:ascii="Times New Roman" w:hAnsi="Times New Roman" w:cs="Times New Roman"/>
          <w:b/>
          <w:sz w:val="26"/>
          <w:szCs w:val="26"/>
        </w:rPr>
      </w:pPr>
      <w:r w:rsidRPr="00CD53A4">
        <w:rPr>
          <w:rFonts w:ascii="Times New Roman" w:hAnsi="Times New Roman" w:cs="Times New Roman"/>
          <w:b/>
          <w:sz w:val="26"/>
          <w:szCs w:val="26"/>
        </w:rPr>
        <w:t>Harrisburg, PA 17105-3265</w:t>
      </w:r>
    </w:p>
    <w:p w:rsidR="00723F86" w:rsidRDefault="00723F86" w:rsidP="005E6BE7">
      <w:pPr>
        <w:tabs>
          <w:tab w:val="center" w:pos="4680"/>
        </w:tabs>
        <w:suppressAutoHyphens/>
        <w:ind w:firstLine="0"/>
        <w:jc w:val="center"/>
        <w:rPr>
          <w:rFonts w:ascii="Times New Roman" w:hAnsi="Times New Roman" w:cs="Times New Roman"/>
          <w:b/>
          <w:sz w:val="26"/>
          <w:szCs w:val="26"/>
        </w:rPr>
      </w:pPr>
    </w:p>
    <w:p w:rsidR="00F96922" w:rsidRDefault="00F96922" w:rsidP="005E6BE7">
      <w:pPr>
        <w:tabs>
          <w:tab w:val="center" w:pos="4680"/>
        </w:tabs>
        <w:suppressAutoHyphens/>
        <w:ind w:firstLine="0"/>
        <w:jc w:val="center"/>
        <w:rPr>
          <w:rFonts w:ascii="Times New Roman" w:hAnsi="Times New Roman" w:cs="Times New Roman"/>
          <w:b/>
          <w:sz w:val="26"/>
          <w:szCs w:val="26"/>
        </w:rPr>
      </w:pPr>
    </w:p>
    <w:p w:rsidR="00723F86" w:rsidRDefault="00723F86" w:rsidP="00723F86">
      <w:pPr>
        <w:tabs>
          <w:tab w:val="center" w:pos="4680"/>
        </w:tabs>
        <w:suppressAutoHyphens/>
        <w:ind w:firstLine="0"/>
        <w:jc w:val="right"/>
        <w:rPr>
          <w:rFonts w:ascii="Times New Roman" w:hAnsi="Times New Roman" w:cs="Times New Roman"/>
          <w:sz w:val="26"/>
          <w:szCs w:val="26"/>
        </w:rPr>
      </w:pPr>
      <w:r w:rsidRPr="00CD53A4">
        <w:rPr>
          <w:rFonts w:ascii="Times New Roman" w:hAnsi="Times New Roman" w:cs="Times New Roman"/>
          <w:sz w:val="26"/>
          <w:szCs w:val="26"/>
        </w:rPr>
        <w:t xml:space="preserve">Public Meeting </w:t>
      </w:r>
      <w:r w:rsidR="00B5568A" w:rsidRPr="00CD53A4">
        <w:rPr>
          <w:rFonts w:ascii="Times New Roman" w:hAnsi="Times New Roman" w:cs="Times New Roman"/>
          <w:sz w:val="26"/>
          <w:szCs w:val="26"/>
        </w:rPr>
        <w:t xml:space="preserve">held </w:t>
      </w:r>
      <w:r w:rsidR="00163EFF">
        <w:rPr>
          <w:rFonts w:ascii="Times New Roman" w:hAnsi="Times New Roman" w:cs="Times New Roman"/>
          <w:sz w:val="26"/>
          <w:szCs w:val="26"/>
        </w:rPr>
        <w:t>May 4</w:t>
      </w:r>
      <w:r w:rsidRPr="00CD53A4">
        <w:rPr>
          <w:rFonts w:ascii="Times New Roman" w:hAnsi="Times New Roman" w:cs="Times New Roman"/>
          <w:sz w:val="26"/>
          <w:szCs w:val="26"/>
        </w:rPr>
        <w:t>, 201</w:t>
      </w:r>
      <w:r>
        <w:rPr>
          <w:rFonts w:ascii="Times New Roman" w:hAnsi="Times New Roman" w:cs="Times New Roman"/>
          <w:sz w:val="26"/>
          <w:szCs w:val="26"/>
        </w:rPr>
        <w:t>7</w:t>
      </w:r>
    </w:p>
    <w:p w:rsidR="00F96922" w:rsidRDefault="00F96922" w:rsidP="00723F86">
      <w:pPr>
        <w:tabs>
          <w:tab w:val="center" w:pos="4680"/>
        </w:tabs>
        <w:suppressAutoHyphens/>
        <w:ind w:firstLine="0"/>
        <w:jc w:val="right"/>
        <w:rPr>
          <w:rFonts w:ascii="Times New Roman" w:hAnsi="Times New Roman" w:cs="Times New Roman"/>
          <w:sz w:val="26"/>
          <w:szCs w:val="26"/>
        </w:rPr>
      </w:pPr>
    </w:p>
    <w:p w:rsidR="002F4BF8" w:rsidRDefault="002F4BF8" w:rsidP="00723F86">
      <w:pPr>
        <w:tabs>
          <w:tab w:val="center" w:pos="4680"/>
        </w:tabs>
        <w:suppressAutoHyphens/>
        <w:ind w:firstLine="0"/>
        <w:jc w:val="right"/>
        <w:rPr>
          <w:rFonts w:ascii="Times New Roman" w:hAnsi="Times New Roman" w:cs="Times New Roman"/>
          <w:sz w:val="26"/>
          <w:szCs w:val="26"/>
        </w:rPr>
      </w:pPr>
    </w:p>
    <w:p w:rsidR="002F4BF8" w:rsidRPr="00CD53A4" w:rsidRDefault="002F4BF8" w:rsidP="002F4BF8">
      <w:pPr>
        <w:ind w:firstLine="0"/>
        <w:rPr>
          <w:rFonts w:ascii="Times New Roman" w:hAnsi="Times New Roman" w:cs="Times New Roman"/>
          <w:sz w:val="26"/>
          <w:szCs w:val="26"/>
        </w:rPr>
      </w:pPr>
      <w:r w:rsidRPr="00CD53A4">
        <w:rPr>
          <w:rFonts w:ascii="Times New Roman" w:hAnsi="Times New Roman" w:cs="Times New Roman"/>
          <w:sz w:val="26"/>
          <w:szCs w:val="26"/>
        </w:rPr>
        <w:t>Commissioners Present:</w:t>
      </w:r>
    </w:p>
    <w:p w:rsidR="002F4BF8" w:rsidRPr="00CD53A4" w:rsidRDefault="002F4BF8" w:rsidP="002F4BF8">
      <w:pPr>
        <w:rPr>
          <w:rFonts w:ascii="Times New Roman" w:hAnsi="Times New Roman" w:cs="Times New Roman"/>
          <w:sz w:val="26"/>
          <w:szCs w:val="26"/>
        </w:rPr>
      </w:pPr>
    </w:p>
    <w:p w:rsidR="002F4BF8" w:rsidRPr="00CD53A4" w:rsidRDefault="002F4BF8" w:rsidP="002F4BF8">
      <w:pPr>
        <w:tabs>
          <w:tab w:val="left" w:pos="705"/>
        </w:tabs>
        <w:rPr>
          <w:rFonts w:ascii="Times New Roman" w:hAnsi="Times New Roman" w:cs="Times New Roman"/>
          <w:spacing w:val="-3"/>
          <w:sz w:val="26"/>
          <w:szCs w:val="26"/>
        </w:rPr>
      </w:pPr>
      <w:r w:rsidRPr="00CD53A4">
        <w:rPr>
          <w:rFonts w:ascii="Times New Roman" w:hAnsi="Times New Roman" w:cs="Times New Roman"/>
          <w:spacing w:val="-3"/>
          <w:sz w:val="26"/>
          <w:szCs w:val="26"/>
        </w:rPr>
        <w:t>Gladys M. Brown, Chairman</w:t>
      </w:r>
    </w:p>
    <w:p w:rsidR="002F4BF8" w:rsidRPr="00CD53A4" w:rsidRDefault="002F4BF8" w:rsidP="002F4BF8">
      <w:pPr>
        <w:tabs>
          <w:tab w:val="left" w:pos="705"/>
        </w:tabs>
        <w:rPr>
          <w:rFonts w:ascii="Times New Roman" w:hAnsi="Times New Roman" w:cs="Times New Roman"/>
          <w:spacing w:val="-3"/>
          <w:sz w:val="26"/>
          <w:szCs w:val="26"/>
        </w:rPr>
      </w:pPr>
      <w:r w:rsidRPr="00CD53A4">
        <w:rPr>
          <w:rFonts w:ascii="Times New Roman" w:hAnsi="Times New Roman" w:cs="Times New Roman"/>
          <w:spacing w:val="-3"/>
          <w:sz w:val="26"/>
          <w:szCs w:val="26"/>
        </w:rPr>
        <w:t>Andrew G. Place, Vice Chairman</w:t>
      </w:r>
    </w:p>
    <w:p w:rsidR="002F4BF8" w:rsidRPr="00CD53A4" w:rsidRDefault="002F4BF8" w:rsidP="002F4BF8">
      <w:pPr>
        <w:tabs>
          <w:tab w:val="left" w:pos="705"/>
        </w:tabs>
        <w:rPr>
          <w:rFonts w:ascii="Times New Roman" w:hAnsi="Times New Roman" w:cs="Times New Roman"/>
          <w:spacing w:val="-3"/>
          <w:sz w:val="26"/>
          <w:szCs w:val="26"/>
        </w:rPr>
      </w:pPr>
      <w:r w:rsidRPr="00CD53A4">
        <w:rPr>
          <w:rFonts w:ascii="Times New Roman" w:hAnsi="Times New Roman" w:cs="Times New Roman"/>
          <w:spacing w:val="-3"/>
          <w:sz w:val="26"/>
          <w:szCs w:val="26"/>
        </w:rPr>
        <w:t>John F. Coleman, Jr.</w:t>
      </w:r>
    </w:p>
    <w:p w:rsidR="002F4BF8" w:rsidRPr="00CD53A4" w:rsidRDefault="002F4BF8" w:rsidP="002F4BF8">
      <w:pPr>
        <w:tabs>
          <w:tab w:val="left" w:pos="705"/>
        </w:tabs>
        <w:rPr>
          <w:rFonts w:ascii="Times New Roman" w:hAnsi="Times New Roman" w:cs="Times New Roman"/>
          <w:spacing w:val="-3"/>
          <w:sz w:val="26"/>
          <w:szCs w:val="26"/>
        </w:rPr>
      </w:pPr>
      <w:r w:rsidRPr="00CD53A4">
        <w:rPr>
          <w:rFonts w:ascii="Times New Roman" w:hAnsi="Times New Roman" w:cs="Times New Roman"/>
          <w:spacing w:val="-3"/>
          <w:sz w:val="26"/>
          <w:szCs w:val="26"/>
        </w:rPr>
        <w:t>Robert F. Powelson</w:t>
      </w:r>
    </w:p>
    <w:p w:rsidR="002F4BF8" w:rsidRPr="00CD53A4" w:rsidRDefault="002F4BF8" w:rsidP="002F4BF8">
      <w:pPr>
        <w:tabs>
          <w:tab w:val="left" w:pos="705"/>
        </w:tabs>
        <w:rPr>
          <w:rFonts w:ascii="Times New Roman" w:hAnsi="Times New Roman" w:cs="Times New Roman"/>
          <w:spacing w:val="-3"/>
          <w:sz w:val="26"/>
          <w:szCs w:val="26"/>
        </w:rPr>
      </w:pPr>
      <w:r w:rsidRPr="00CD53A4">
        <w:rPr>
          <w:rFonts w:ascii="Times New Roman" w:hAnsi="Times New Roman" w:cs="Times New Roman"/>
          <w:spacing w:val="-3"/>
          <w:sz w:val="26"/>
          <w:szCs w:val="26"/>
        </w:rPr>
        <w:t>David W. Sweet</w:t>
      </w:r>
    </w:p>
    <w:p w:rsidR="00F96922" w:rsidRDefault="00F96922" w:rsidP="00723F86">
      <w:pPr>
        <w:tabs>
          <w:tab w:val="left" w:pos="-720"/>
        </w:tabs>
        <w:suppressAutoHyphens/>
        <w:autoSpaceDE w:val="0"/>
        <w:autoSpaceDN w:val="0"/>
        <w:spacing w:line="360" w:lineRule="auto"/>
        <w:ind w:right="234"/>
        <w:rPr>
          <w:rFonts w:ascii="Times New Roman" w:eastAsia="Times New Roman" w:hAnsi="Times New Roman" w:cs="Times New Roman"/>
          <w:spacing w:val="-3"/>
          <w:sz w:val="26"/>
          <w:szCs w:val="26"/>
        </w:rPr>
      </w:pPr>
    </w:p>
    <w:p w:rsidR="00F96922" w:rsidRPr="00CD53A4" w:rsidRDefault="00F96922" w:rsidP="00723F86">
      <w:pPr>
        <w:tabs>
          <w:tab w:val="left" w:pos="-720"/>
        </w:tabs>
        <w:suppressAutoHyphens/>
        <w:autoSpaceDE w:val="0"/>
        <w:autoSpaceDN w:val="0"/>
        <w:spacing w:line="360" w:lineRule="auto"/>
        <w:ind w:right="234"/>
        <w:rPr>
          <w:rFonts w:ascii="Times New Roman" w:eastAsia="Times New Roman" w:hAnsi="Times New Roman" w:cs="Times New Roman"/>
          <w:spacing w:val="-3"/>
          <w:sz w:val="26"/>
          <w:szCs w:val="26"/>
        </w:rPr>
      </w:pPr>
    </w:p>
    <w:p w:rsidR="00CB5D3B" w:rsidRPr="00CD53A4" w:rsidRDefault="00396E6C" w:rsidP="002F4BF8">
      <w:pPr>
        <w:tabs>
          <w:tab w:val="left" w:pos="-720"/>
        </w:tabs>
        <w:suppressAutoHyphens/>
        <w:autoSpaceDE w:val="0"/>
        <w:autoSpaceDN w:val="0"/>
        <w:ind w:firstLine="0"/>
        <w:rPr>
          <w:rFonts w:ascii="Times New Roman" w:eastAsia="Times New Roman" w:hAnsi="Times New Roman" w:cs="Times New Roman"/>
          <w:sz w:val="26"/>
          <w:szCs w:val="26"/>
        </w:rPr>
      </w:pPr>
      <w:r>
        <w:rPr>
          <w:rFonts w:ascii="Times New Roman" w:eastAsia="Times New Roman" w:hAnsi="Times New Roman" w:cs="Times New Roman"/>
          <w:sz w:val="26"/>
          <w:szCs w:val="26"/>
        </w:rPr>
        <w:t>George Mandeville</w:t>
      </w:r>
      <w:r w:rsidR="00CB5D3B" w:rsidRPr="00CD53A4">
        <w:rPr>
          <w:rFonts w:ascii="Times New Roman" w:eastAsia="Times New Roman" w:hAnsi="Times New Roman" w:cs="Times New Roman"/>
          <w:sz w:val="26"/>
          <w:szCs w:val="26"/>
        </w:rPr>
        <w:tab/>
      </w:r>
      <w:r w:rsidR="00CB5D3B" w:rsidRPr="00CD53A4">
        <w:rPr>
          <w:rFonts w:ascii="Times New Roman" w:eastAsia="Times New Roman" w:hAnsi="Times New Roman" w:cs="Times New Roman"/>
          <w:sz w:val="26"/>
          <w:szCs w:val="26"/>
        </w:rPr>
        <w:tab/>
      </w:r>
      <w:r w:rsidR="00CB5D3B" w:rsidRPr="00CD53A4">
        <w:rPr>
          <w:rFonts w:ascii="Times New Roman" w:eastAsia="Times New Roman" w:hAnsi="Times New Roman" w:cs="Times New Roman"/>
          <w:sz w:val="26"/>
          <w:szCs w:val="26"/>
        </w:rPr>
        <w:tab/>
      </w:r>
      <w:r w:rsidR="00723F86">
        <w:rPr>
          <w:rFonts w:ascii="Times New Roman" w:eastAsia="Times New Roman" w:hAnsi="Times New Roman" w:cs="Times New Roman"/>
          <w:sz w:val="26"/>
          <w:szCs w:val="26"/>
        </w:rPr>
        <w:tab/>
      </w:r>
      <w:r w:rsidR="00723F86">
        <w:rPr>
          <w:rFonts w:ascii="Times New Roman" w:eastAsia="Times New Roman" w:hAnsi="Times New Roman" w:cs="Times New Roman"/>
          <w:sz w:val="26"/>
          <w:szCs w:val="26"/>
        </w:rPr>
        <w:tab/>
      </w:r>
      <w:r w:rsidR="00723F86">
        <w:rPr>
          <w:rFonts w:ascii="Times New Roman" w:eastAsia="Times New Roman" w:hAnsi="Times New Roman" w:cs="Times New Roman"/>
          <w:sz w:val="26"/>
          <w:szCs w:val="26"/>
        </w:rPr>
        <w:tab/>
      </w:r>
      <w:r w:rsidR="00723F86">
        <w:rPr>
          <w:rFonts w:ascii="Times New Roman" w:eastAsia="Times New Roman" w:hAnsi="Times New Roman" w:cs="Times New Roman"/>
          <w:sz w:val="26"/>
          <w:szCs w:val="26"/>
        </w:rPr>
        <w:tab/>
      </w:r>
      <w:r w:rsidR="00723F86">
        <w:rPr>
          <w:rFonts w:ascii="Times New Roman" w:eastAsia="Times New Roman" w:hAnsi="Times New Roman" w:cs="Times New Roman"/>
          <w:sz w:val="26"/>
          <w:szCs w:val="26"/>
        </w:rPr>
        <w:tab/>
        <w:t xml:space="preserve">     </w:t>
      </w:r>
      <w:r w:rsidR="00723F86" w:rsidRPr="00CD53A4">
        <w:rPr>
          <w:rFonts w:ascii="Times New Roman" w:eastAsia="Times New Roman" w:hAnsi="Times New Roman" w:cs="Times New Roman"/>
          <w:sz w:val="26"/>
          <w:szCs w:val="26"/>
        </w:rPr>
        <w:t>C-201</w:t>
      </w:r>
      <w:r w:rsidR="00723F86">
        <w:rPr>
          <w:rFonts w:ascii="Times New Roman" w:eastAsia="Times New Roman" w:hAnsi="Times New Roman" w:cs="Times New Roman"/>
          <w:sz w:val="26"/>
          <w:szCs w:val="26"/>
        </w:rPr>
        <w:t>5</w:t>
      </w:r>
      <w:r w:rsidR="00723F86" w:rsidRPr="00CD53A4">
        <w:rPr>
          <w:rFonts w:ascii="Times New Roman" w:eastAsia="Times New Roman" w:hAnsi="Times New Roman" w:cs="Times New Roman"/>
          <w:sz w:val="26"/>
          <w:szCs w:val="26"/>
        </w:rPr>
        <w:t>-2</w:t>
      </w:r>
      <w:r w:rsidR="00723F86">
        <w:rPr>
          <w:rFonts w:ascii="Times New Roman" w:eastAsia="Times New Roman" w:hAnsi="Times New Roman" w:cs="Times New Roman"/>
          <w:sz w:val="26"/>
          <w:szCs w:val="26"/>
        </w:rPr>
        <w:t>5</w:t>
      </w:r>
      <w:r w:rsidR="00723F86" w:rsidRPr="00CD53A4">
        <w:rPr>
          <w:rFonts w:ascii="Times New Roman" w:eastAsia="Times New Roman" w:hAnsi="Times New Roman" w:cs="Times New Roman"/>
          <w:sz w:val="26"/>
          <w:szCs w:val="26"/>
        </w:rPr>
        <w:t>1</w:t>
      </w:r>
      <w:r w:rsidR="00723F86">
        <w:rPr>
          <w:rFonts w:ascii="Times New Roman" w:eastAsia="Times New Roman" w:hAnsi="Times New Roman" w:cs="Times New Roman"/>
          <w:sz w:val="26"/>
          <w:szCs w:val="26"/>
        </w:rPr>
        <w:t>2838</w:t>
      </w:r>
    </w:p>
    <w:p w:rsidR="002F4BF8" w:rsidRDefault="002F4BF8" w:rsidP="002F4BF8">
      <w:pPr>
        <w:tabs>
          <w:tab w:val="left" w:pos="-720"/>
        </w:tabs>
        <w:suppressAutoHyphens/>
        <w:autoSpaceDE w:val="0"/>
        <w:autoSpaceDN w:val="0"/>
        <w:rPr>
          <w:rFonts w:ascii="Times New Roman" w:eastAsia="Times New Roman" w:hAnsi="Times New Roman" w:cs="Times New Roman"/>
          <w:sz w:val="26"/>
          <w:szCs w:val="26"/>
        </w:rPr>
      </w:pPr>
    </w:p>
    <w:p w:rsidR="00CB5D3B" w:rsidRDefault="007B4AC6" w:rsidP="002F4BF8">
      <w:pPr>
        <w:tabs>
          <w:tab w:val="left" w:pos="-720"/>
        </w:tabs>
        <w:suppressAutoHyphens/>
        <w:autoSpaceDE w:val="0"/>
        <w:autoSpaceDN w:val="0"/>
        <w:rPr>
          <w:rFonts w:ascii="Times New Roman" w:eastAsia="Times New Roman" w:hAnsi="Times New Roman" w:cs="Times New Roman"/>
          <w:sz w:val="26"/>
          <w:szCs w:val="26"/>
        </w:rPr>
      </w:pPr>
      <w:r>
        <w:rPr>
          <w:rFonts w:ascii="Times New Roman" w:eastAsia="Times New Roman" w:hAnsi="Times New Roman" w:cs="Times New Roman"/>
          <w:sz w:val="26"/>
          <w:szCs w:val="26"/>
        </w:rPr>
        <w:tab/>
      </w:r>
      <w:proofErr w:type="gramStart"/>
      <w:r w:rsidR="00CB5D3B" w:rsidRPr="00CD53A4">
        <w:rPr>
          <w:rFonts w:ascii="Times New Roman" w:eastAsia="Times New Roman" w:hAnsi="Times New Roman" w:cs="Times New Roman"/>
          <w:sz w:val="26"/>
          <w:szCs w:val="26"/>
        </w:rPr>
        <w:t>v</w:t>
      </w:r>
      <w:proofErr w:type="gramEnd"/>
      <w:r w:rsidR="00CB5D3B" w:rsidRPr="00CD53A4">
        <w:rPr>
          <w:rFonts w:ascii="Times New Roman" w:eastAsia="Times New Roman" w:hAnsi="Times New Roman" w:cs="Times New Roman"/>
          <w:sz w:val="26"/>
          <w:szCs w:val="26"/>
        </w:rPr>
        <w:t>.</w:t>
      </w:r>
    </w:p>
    <w:p w:rsidR="002F4BF8" w:rsidRPr="00CD53A4" w:rsidRDefault="002F4BF8" w:rsidP="002F4BF8">
      <w:pPr>
        <w:tabs>
          <w:tab w:val="left" w:pos="-720"/>
        </w:tabs>
        <w:suppressAutoHyphens/>
        <w:autoSpaceDE w:val="0"/>
        <w:autoSpaceDN w:val="0"/>
        <w:rPr>
          <w:rFonts w:ascii="Times New Roman" w:eastAsia="Times New Roman" w:hAnsi="Times New Roman" w:cs="Times New Roman"/>
          <w:sz w:val="26"/>
          <w:szCs w:val="26"/>
        </w:rPr>
      </w:pPr>
    </w:p>
    <w:p w:rsidR="00CB5D3B" w:rsidRPr="00CD53A4" w:rsidRDefault="00CB5D3B" w:rsidP="002F4BF8">
      <w:pPr>
        <w:tabs>
          <w:tab w:val="left" w:pos="-720"/>
        </w:tabs>
        <w:suppressAutoHyphens/>
        <w:autoSpaceDE w:val="0"/>
        <w:autoSpaceDN w:val="0"/>
        <w:ind w:firstLine="0"/>
        <w:rPr>
          <w:rFonts w:ascii="Times New Roman" w:eastAsia="Times New Roman" w:hAnsi="Times New Roman" w:cs="Times New Roman"/>
          <w:sz w:val="26"/>
          <w:szCs w:val="26"/>
        </w:rPr>
      </w:pPr>
      <w:r w:rsidRPr="00CD53A4">
        <w:rPr>
          <w:rFonts w:ascii="Times New Roman" w:eastAsia="Times New Roman" w:hAnsi="Times New Roman" w:cs="Times New Roman"/>
          <w:sz w:val="26"/>
          <w:szCs w:val="26"/>
        </w:rPr>
        <w:t>P</w:t>
      </w:r>
      <w:r w:rsidR="00396E6C">
        <w:rPr>
          <w:rFonts w:ascii="Times New Roman" w:eastAsia="Times New Roman" w:hAnsi="Times New Roman" w:cs="Times New Roman"/>
          <w:sz w:val="26"/>
          <w:szCs w:val="26"/>
        </w:rPr>
        <w:t>PL Electric Utilities Corporation</w:t>
      </w:r>
      <w:r w:rsidR="00723F86">
        <w:rPr>
          <w:rFonts w:ascii="Times New Roman" w:eastAsia="Times New Roman" w:hAnsi="Times New Roman" w:cs="Times New Roman"/>
          <w:sz w:val="26"/>
          <w:szCs w:val="26"/>
        </w:rPr>
        <w:tab/>
      </w:r>
    </w:p>
    <w:p w:rsidR="00F96922" w:rsidRDefault="00F96922" w:rsidP="002F4BF8">
      <w:pPr>
        <w:tabs>
          <w:tab w:val="left" w:pos="-720"/>
        </w:tabs>
        <w:suppressAutoHyphens/>
        <w:autoSpaceDE w:val="0"/>
        <w:autoSpaceDN w:val="0"/>
        <w:rPr>
          <w:rFonts w:ascii="Times New Roman" w:eastAsia="Times New Roman" w:hAnsi="Times New Roman" w:cs="Times New Roman"/>
          <w:sz w:val="26"/>
          <w:szCs w:val="26"/>
        </w:rPr>
      </w:pPr>
    </w:p>
    <w:p w:rsidR="00F96922" w:rsidRDefault="00F96922" w:rsidP="002F4BF8">
      <w:pPr>
        <w:tabs>
          <w:tab w:val="left" w:pos="-720"/>
        </w:tabs>
        <w:suppressAutoHyphens/>
        <w:autoSpaceDE w:val="0"/>
        <w:autoSpaceDN w:val="0"/>
        <w:rPr>
          <w:rFonts w:ascii="Times New Roman" w:eastAsia="Times New Roman" w:hAnsi="Times New Roman" w:cs="Times New Roman"/>
          <w:sz w:val="26"/>
          <w:szCs w:val="26"/>
        </w:rPr>
      </w:pPr>
    </w:p>
    <w:p w:rsidR="00D04FCA" w:rsidRPr="00F96922" w:rsidRDefault="00D04FCA" w:rsidP="002F4BF8">
      <w:pPr>
        <w:tabs>
          <w:tab w:val="left" w:pos="-720"/>
        </w:tabs>
        <w:suppressAutoHyphens/>
        <w:autoSpaceDE w:val="0"/>
        <w:autoSpaceDN w:val="0"/>
        <w:rPr>
          <w:rFonts w:ascii="Times New Roman" w:eastAsia="Times New Roman" w:hAnsi="Times New Roman" w:cs="Times New Roman"/>
          <w:sz w:val="26"/>
          <w:szCs w:val="26"/>
        </w:rPr>
      </w:pPr>
    </w:p>
    <w:p w:rsidR="00695752" w:rsidRPr="00F96922" w:rsidRDefault="00695752" w:rsidP="00957DB0">
      <w:pPr>
        <w:keepNext/>
        <w:keepLines/>
        <w:tabs>
          <w:tab w:val="left" w:pos="-720"/>
        </w:tabs>
        <w:suppressAutoHyphens/>
        <w:autoSpaceDE w:val="0"/>
        <w:autoSpaceDN w:val="0"/>
        <w:ind w:firstLine="0"/>
        <w:jc w:val="center"/>
        <w:rPr>
          <w:rFonts w:ascii="Times New Roman" w:eastAsia="Times New Roman" w:hAnsi="Times New Roman" w:cs="Times New Roman"/>
          <w:b/>
          <w:sz w:val="26"/>
          <w:szCs w:val="26"/>
        </w:rPr>
      </w:pPr>
      <w:r w:rsidRPr="00F96922">
        <w:rPr>
          <w:rFonts w:ascii="Times New Roman" w:eastAsia="Times New Roman" w:hAnsi="Times New Roman" w:cs="Times New Roman"/>
          <w:b/>
          <w:sz w:val="26"/>
          <w:szCs w:val="26"/>
        </w:rPr>
        <w:t>OPINION AND ORDER</w:t>
      </w:r>
    </w:p>
    <w:p w:rsidR="00F96922" w:rsidRPr="00CD53A4" w:rsidRDefault="00F96922" w:rsidP="00957DB0">
      <w:pPr>
        <w:pStyle w:val="ListParagraph"/>
        <w:keepNext/>
        <w:keepLines/>
        <w:autoSpaceDE w:val="0"/>
        <w:autoSpaceDN w:val="0"/>
        <w:spacing w:line="360" w:lineRule="auto"/>
        <w:ind w:firstLine="0"/>
        <w:rPr>
          <w:rFonts w:ascii="Times New Roman" w:eastAsia="Times New Roman" w:hAnsi="Times New Roman" w:cs="Times New Roman"/>
          <w:spacing w:val="-3"/>
          <w:sz w:val="26"/>
          <w:szCs w:val="26"/>
        </w:rPr>
      </w:pPr>
    </w:p>
    <w:p w:rsidR="00751EEB" w:rsidRPr="00F96922" w:rsidRDefault="00E8708B" w:rsidP="00D949AD">
      <w:pPr>
        <w:autoSpaceDE w:val="0"/>
        <w:autoSpaceDN w:val="0"/>
        <w:adjustRightInd w:val="0"/>
        <w:spacing w:line="360" w:lineRule="auto"/>
        <w:ind w:firstLine="1440"/>
        <w:rPr>
          <w:rFonts w:ascii="Times New Roman" w:eastAsia="Times New Roman" w:hAnsi="Times New Roman" w:cs="Times New Roman"/>
          <w:spacing w:val="-3"/>
          <w:sz w:val="26"/>
          <w:szCs w:val="26"/>
        </w:rPr>
      </w:pPr>
      <w:r w:rsidRPr="00F96922">
        <w:rPr>
          <w:rFonts w:ascii="Times New Roman" w:eastAsia="Times New Roman" w:hAnsi="Times New Roman" w:cs="Times New Roman"/>
          <w:spacing w:val="-3"/>
          <w:sz w:val="26"/>
          <w:szCs w:val="26"/>
        </w:rPr>
        <w:t>Bef</w:t>
      </w:r>
      <w:r w:rsidR="00EB0301" w:rsidRPr="00F96922">
        <w:rPr>
          <w:rFonts w:ascii="Times New Roman" w:eastAsia="Times New Roman" w:hAnsi="Times New Roman"/>
          <w:spacing w:val="-3"/>
          <w:sz w:val="26"/>
          <w:szCs w:val="26"/>
        </w:rPr>
        <w:t>ore</w:t>
      </w:r>
      <w:r w:rsidR="00EB0301" w:rsidRPr="00CD53A4">
        <w:rPr>
          <w:rFonts w:ascii="Times New Roman" w:eastAsia="Times New Roman" w:hAnsi="Times New Roman"/>
          <w:spacing w:val="-3"/>
          <w:sz w:val="26"/>
          <w:szCs w:val="26"/>
        </w:rPr>
        <w:t xml:space="preserve"> the </w:t>
      </w:r>
      <w:r w:rsidR="00527CFA" w:rsidRPr="00CD53A4">
        <w:rPr>
          <w:rFonts w:ascii="Times New Roman" w:eastAsia="Times New Roman" w:hAnsi="Times New Roman"/>
          <w:spacing w:val="-3"/>
          <w:sz w:val="26"/>
          <w:szCs w:val="26"/>
        </w:rPr>
        <w:t>Pennsylvania Public Utility Commission (</w:t>
      </w:r>
      <w:r w:rsidR="00EB0301" w:rsidRPr="00CD53A4">
        <w:rPr>
          <w:rFonts w:ascii="Times New Roman" w:eastAsia="Times New Roman" w:hAnsi="Times New Roman"/>
          <w:spacing w:val="-3"/>
          <w:sz w:val="26"/>
          <w:szCs w:val="26"/>
        </w:rPr>
        <w:t>Commission</w:t>
      </w:r>
      <w:r w:rsidR="00527CFA" w:rsidRPr="00CD53A4">
        <w:rPr>
          <w:rFonts w:ascii="Times New Roman" w:eastAsia="Times New Roman" w:hAnsi="Times New Roman"/>
          <w:spacing w:val="-3"/>
          <w:sz w:val="26"/>
          <w:szCs w:val="26"/>
        </w:rPr>
        <w:t>)</w:t>
      </w:r>
      <w:r w:rsidR="00EB0301" w:rsidRPr="00CD53A4">
        <w:rPr>
          <w:rFonts w:ascii="Times New Roman" w:eastAsia="Times New Roman" w:hAnsi="Times New Roman"/>
          <w:spacing w:val="-3"/>
          <w:sz w:val="26"/>
          <w:szCs w:val="26"/>
        </w:rPr>
        <w:t xml:space="preserve"> for consideration and disposition are the Exceptions of </w:t>
      </w:r>
      <w:r w:rsidR="00396E6C">
        <w:rPr>
          <w:rFonts w:ascii="Times New Roman" w:eastAsia="Times New Roman" w:hAnsi="Times New Roman"/>
          <w:spacing w:val="-3"/>
          <w:sz w:val="26"/>
          <w:szCs w:val="26"/>
        </w:rPr>
        <w:t>PPL Electric Utilities Corporation</w:t>
      </w:r>
      <w:r w:rsidR="00EB0301" w:rsidRPr="00CD53A4">
        <w:rPr>
          <w:rFonts w:ascii="Times New Roman" w:eastAsia="Times New Roman" w:hAnsi="Times New Roman"/>
          <w:spacing w:val="-3"/>
          <w:sz w:val="26"/>
          <w:szCs w:val="26"/>
        </w:rPr>
        <w:t xml:space="preserve"> (P</w:t>
      </w:r>
      <w:r w:rsidR="00396E6C">
        <w:rPr>
          <w:rFonts w:ascii="Times New Roman" w:eastAsia="Times New Roman" w:hAnsi="Times New Roman"/>
          <w:spacing w:val="-3"/>
          <w:sz w:val="26"/>
          <w:szCs w:val="26"/>
        </w:rPr>
        <w:t>PL</w:t>
      </w:r>
      <w:r w:rsidR="003A44EA">
        <w:rPr>
          <w:rFonts w:ascii="Times New Roman" w:eastAsia="Times New Roman" w:hAnsi="Times New Roman"/>
          <w:spacing w:val="-3"/>
          <w:sz w:val="26"/>
          <w:szCs w:val="26"/>
        </w:rPr>
        <w:t>,</w:t>
      </w:r>
      <w:r w:rsidR="003A44EA" w:rsidRPr="00CD53A4">
        <w:rPr>
          <w:rFonts w:ascii="Times New Roman" w:eastAsia="Times New Roman" w:hAnsi="Times New Roman"/>
          <w:spacing w:val="-3"/>
          <w:sz w:val="26"/>
          <w:szCs w:val="26"/>
        </w:rPr>
        <w:t xml:space="preserve"> Company</w:t>
      </w:r>
      <w:r w:rsidR="000941F8">
        <w:rPr>
          <w:rFonts w:ascii="Times New Roman" w:eastAsia="Times New Roman" w:hAnsi="Times New Roman"/>
          <w:spacing w:val="-3"/>
          <w:sz w:val="26"/>
          <w:szCs w:val="26"/>
        </w:rPr>
        <w:t>, or Respondent</w:t>
      </w:r>
      <w:r w:rsidR="00EB0301" w:rsidRPr="00CD53A4">
        <w:rPr>
          <w:rFonts w:ascii="Times New Roman" w:eastAsia="Times New Roman" w:hAnsi="Times New Roman"/>
          <w:spacing w:val="-3"/>
          <w:sz w:val="26"/>
          <w:szCs w:val="26"/>
        </w:rPr>
        <w:t xml:space="preserve">) filed on </w:t>
      </w:r>
      <w:r w:rsidR="00396E6C">
        <w:rPr>
          <w:rFonts w:ascii="Times New Roman" w:eastAsia="Times New Roman" w:hAnsi="Times New Roman"/>
          <w:spacing w:val="-3"/>
          <w:sz w:val="26"/>
          <w:szCs w:val="26"/>
        </w:rPr>
        <w:t>July 21</w:t>
      </w:r>
      <w:r w:rsidR="00EB0301" w:rsidRPr="00CD53A4">
        <w:rPr>
          <w:rFonts w:ascii="Times New Roman" w:eastAsia="Times New Roman" w:hAnsi="Times New Roman"/>
          <w:spacing w:val="-3"/>
          <w:sz w:val="26"/>
          <w:szCs w:val="26"/>
        </w:rPr>
        <w:t>, 201</w:t>
      </w:r>
      <w:r w:rsidR="00396E6C">
        <w:rPr>
          <w:rFonts w:ascii="Times New Roman" w:eastAsia="Times New Roman" w:hAnsi="Times New Roman"/>
          <w:spacing w:val="-3"/>
          <w:sz w:val="26"/>
          <w:szCs w:val="26"/>
        </w:rPr>
        <w:t>6</w:t>
      </w:r>
      <w:r w:rsidR="00EB0301" w:rsidRPr="00CD53A4">
        <w:rPr>
          <w:rFonts w:ascii="Times New Roman" w:eastAsia="Times New Roman" w:hAnsi="Times New Roman"/>
          <w:spacing w:val="-3"/>
          <w:sz w:val="26"/>
          <w:szCs w:val="26"/>
        </w:rPr>
        <w:t xml:space="preserve">, to the Initial Decision </w:t>
      </w:r>
      <w:r w:rsidR="00781B3B" w:rsidRPr="00CD53A4">
        <w:rPr>
          <w:rFonts w:ascii="Times New Roman" w:eastAsia="Times New Roman" w:hAnsi="Times New Roman"/>
          <w:spacing w:val="-3"/>
          <w:sz w:val="26"/>
          <w:szCs w:val="26"/>
        </w:rPr>
        <w:t xml:space="preserve">(I.D.) </w:t>
      </w:r>
      <w:r w:rsidR="00EB0301" w:rsidRPr="00CD53A4">
        <w:rPr>
          <w:rFonts w:ascii="Times New Roman" w:eastAsia="Times New Roman" w:hAnsi="Times New Roman"/>
          <w:spacing w:val="-3"/>
          <w:sz w:val="26"/>
          <w:szCs w:val="26"/>
        </w:rPr>
        <w:t xml:space="preserve">of </w:t>
      </w:r>
      <w:proofErr w:type="spellStart"/>
      <w:r w:rsidR="00EB0301" w:rsidRPr="00CD53A4">
        <w:rPr>
          <w:rFonts w:ascii="Times New Roman" w:eastAsia="Times New Roman" w:hAnsi="Times New Roman"/>
          <w:spacing w:val="-3"/>
          <w:sz w:val="26"/>
          <w:szCs w:val="26"/>
        </w:rPr>
        <w:t>Adminis</w:t>
      </w:r>
      <w:r w:rsidR="00F96922">
        <w:rPr>
          <w:rFonts w:ascii="Times New Roman" w:eastAsia="Times New Roman" w:hAnsi="Times New Roman"/>
          <w:spacing w:val="-3"/>
          <w:sz w:val="26"/>
          <w:szCs w:val="26"/>
        </w:rPr>
        <w:t>-</w:t>
      </w:r>
      <w:r w:rsidR="00EB0301" w:rsidRPr="00CD53A4">
        <w:rPr>
          <w:rFonts w:ascii="Times New Roman" w:eastAsia="Times New Roman" w:hAnsi="Times New Roman"/>
          <w:spacing w:val="-3"/>
          <w:sz w:val="26"/>
          <w:szCs w:val="26"/>
        </w:rPr>
        <w:t>trative</w:t>
      </w:r>
      <w:proofErr w:type="spellEnd"/>
      <w:r w:rsidR="00EB0301" w:rsidRPr="00CD53A4">
        <w:rPr>
          <w:rFonts w:ascii="Times New Roman" w:eastAsia="Times New Roman" w:hAnsi="Times New Roman"/>
          <w:spacing w:val="-3"/>
          <w:sz w:val="26"/>
          <w:szCs w:val="26"/>
        </w:rPr>
        <w:t xml:space="preserve"> Law Judge (ALJ) </w:t>
      </w:r>
      <w:r w:rsidR="00396E6C">
        <w:rPr>
          <w:rFonts w:ascii="Times New Roman" w:eastAsia="Times New Roman" w:hAnsi="Times New Roman"/>
          <w:spacing w:val="-3"/>
          <w:sz w:val="26"/>
          <w:szCs w:val="26"/>
        </w:rPr>
        <w:t>Conrad</w:t>
      </w:r>
      <w:r w:rsidR="00EB0301" w:rsidRPr="00CD53A4">
        <w:rPr>
          <w:rFonts w:ascii="Times New Roman" w:eastAsia="Times New Roman" w:hAnsi="Times New Roman"/>
          <w:spacing w:val="-3"/>
          <w:sz w:val="26"/>
          <w:szCs w:val="26"/>
        </w:rPr>
        <w:t xml:space="preserve"> </w:t>
      </w:r>
      <w:r w:rsidR="00396E6C">
        <w:rPr>
          <w:rFonts w:ascii="Times New Roman" w:eastAsia="Times New Roman" w:hAnsi="Times New Roman"/>
          <w:spacing w:val="-3"/>
          <w:sz w:val="26"/>
          <w:szCs w:val="26"/>
        </w:rPr>
        <w:t>A. Johnson</w:t>
      </w:r>
      <w:r w:rsidR="00781B3B" w:rsidRPr="00CD53A4">
        <w:rPr>
          <w:rFonts w:ascii="Times New Roman" w:eastAsia="Times New Roman" w:hAnsi="Times New Roman"/>
          <w:spacing w:val="-3"/>
          <w:sz w:val="26"/>
          <w:szCs w:val="26"/>
        </w:rPr>
        <w:t>,</w:t>
      </w:r>
      <w:r w:rsidR="00EB0301" w:rsidRPr="00CD53A4">
        <w:rPr>
          <w:rFonts w:ascii="Times New Roman" w:eastAsia="Times New Roman" w:hAnsi="Times New Roman"/>
          <w:spacing w:val="-3"/>
          <w:sz w:val="26"/>
          <w:szCs w:val="26"/>
        </w:rPr>
        <w:t xml:space="preserve"> issued </w:t>
      </w:r>
      <w:r w:rsidR="00017B25">
        <w:rPr>
          <w:rFonts w:ascii="Times New Roman" w:eastAsia="Times New Roman" w:hAnsi="Times New Roman"/>
          <w:spacing w:val="-3"/>
          <w:sz w:val="26"/>
          <w:szCs w:val="26"/>
        </w:rPr>
        <w:t xml:space="preserve">on </w:t>
      </w:r>
      <w:r w:rsidR="00396E6C">
        <w:rPr>
          <w:rFonts w:ascii="Times New Roman" w:eastAsia="Times New Roman" w:hAnsi="Times New Roman"/>
          <w:spacing w:val="-3"/>
          <w:sz w:val="26"/>
          <w:szCs w:val="26"/>
        </w:rPr>
        <w:t>July 1,</w:t>
      </w:r>
      <w:r w:rsidR="00167CAD" w:rsidRPr="00CD53A4">
        <w:rPr>
          <w:rFonts w:ascii="Times New Roman" w:eastAsia="Times New Roman" w:hAnsi="Times New Roman"/>
          <w:spacing w:val="-3"/>
          <w:sz w:val="26"/>
          <w:szCs w:val="26"/>
        </w:rPr>
        <w:t xml:space="preserve"> </w:t>
      </w:r>
      <w:r w:rsidR="00EB0301" w:rsidRPr="00CD53A4">
        <w:rPr>
          <w:rFonts w:ascii="Times New Roman" w:eastAsia="Times New Roman" w:hAnsi="Times New Roman"/>
          <w:spacing w:val="-3"/>
          <w:sz w:val="26"/>
          <w:szCs w:val="26"/>
        </w:rPr>
        <w:t>201</w:t>
      </w:r>
      <w:r w:rsidR="00396E6C">
        <w:rPr>
          <w:rFonts w:ascii="Times New Roman" w:eastAsia="Times New Roman" w:hAnsi="Times New Roman"/>
          <w:spacing w:val="-3"/>
          <w:sz w:val="26"/>
          <w:szCs w:val="26"/>
        </w:rPr>
        <w:t>6</w:t>
      </w:r>
      <w:r w:rsidR="00CD6988">
        <w:rPr>
          <w:rFonts w:ascii="Times New Roman" w:eastAsia="Times New Roman" w:hAnsi="Times New Roman"/>
          <w:spacing w:val="-3"/>
          <w:sz w:val="26"/>
          <w:szCs w:val="26"/>
        </w:rPr>
        <w:t>.</w:t>
      </w:r>
      <w:r w:rsidR="00782033" w:rsidRPr="00AA7529">
        <w:rPr>
          <w:rFonts w:ascii="Times New Roman" w:hAnsi="Times New Roman" w:cs="Times New Roman"/>
          <w:sz w:val="26"/>
          <w:szCs w:val="26"/>
          <w:vertAlign w:val="superscript"/>
        </w:rPr>
        <w:footnoteReference w:id="1"/>
      </w:r>
      <w:r w:rsidR="0023409C" w:rsidRPr="00AA7529">
        <w:rPr>
          <w:rFonts w:ascii="Times New Roman" w:eastAsia="Times New Roman" w:hAnsi="Times New Roman" w:cs="Times New Roman"/>
          <w:spacing w:val="-3"/>
          <w:sz w:val="26"/>
          <w:szCs w:val="26"/>
          <w:vertAlign w:val="superscript"/>
        </w:rPr>
        <w:t xml:space="preserve"> </w:t>
      </w:r>
      <w:r w:rsidR="00F8312C" w:rsidRPr="00C866CB">
        <w:rPr>
          <w:rFonts w:ascii="Times New Roman" w:eastAsia="Times New Roman" w:hAnsi="Times New Roman"/>
          <w:spacing w:val="-3"/>
          <w:sz w:val="26"/>
          <w:szCs w:val="26"/>
        </w:rPr>
        <w:t xml:space="preserve"> </w:t>
      </w:r>
      <w:r w:rsidR="00CD6988">
        <w:rPr>
          <w:rFonts w:ascii="Times New Roman" w:eastAsia="Times New Roman" w:hAnsi="Times New Roman"/>
          <w:spacing w:val="-3"/>
          <w:sz w:val="26"/>
          <w:szCs w:val="26"/>
        </w:rPr>
        <w:t xml:space="preserve">On September 1, </w:t>
      </w:r>
      <w:r w:rsidR="00CD6988">
        <w:rPr>
          <w:rFonts w:ascii="Times New Roman" w:eastAsia="Times New Roman" w:hAnsi="Times New Roman"/>
          <w:spacing w:val="-3"/>
          <w:sz w:val="26"/>
          <w:szCs w:val="26"/>
        </w:rPr>
        <w:lastRenderedPageBreak/>
        <w:t xml:space="preserve">2016, the Complainant filed </w:t>
      </w:r>
      <w:r w:rsidR="00CD6988" w:rsidRPr="00CD53A4">
        <w:rPr>
          <w:rFonts w:ascii="Times New Roman" w:eastAsia="Times New Roman" w:hAnsi="Times New Roman"/>
          <w:spacing w:val="-3"/>
          <w:sz w:val="26"/>
          <w:szCs w:val="26"/>
        </w:rPr>
        <w:t>Replies to Exceptions</w:t>
      </w:r>
      <w:r w:rsidR="00CD6988">
        <w:rPr>
          <w:rFonts w:ascii="Times New Roman" w:eastAsia="Times New Roman" w:hAnsi="Times New Roman"/>
          <w:spacing w:val="-3"/>
          <w:sz w:val="26"/>
          <w:szCs w:val="26"/>
        </w:rPr>
        <w:t>.</w:t>
      </w:r>
      <w:r w:rsidR="00CD6988">
        <w:rPr>
          <w:rStyle w:val="FootnoteReference"/>
          <w:rFonts w:ascii="Times New Roman" w:eastAsia="Times New Roman" w:hAnsi="Times New Roman"/>
          <w:spacing w:val="-3"/>
          <w:sz w:val="26"/>
          <w:szCs w:val="26"/>
        </w:rPr>
        <w:footnoteReference w:id="2"/>
      </w:r>
      <w:r w:rsidR="00CD6988" w:rsidRPr="00751EEB">
        <w:rPr>
          <w:rFonts w:ascii="Times New Roman" w:eastAsia="Times New Roman" w:hAnsi="Times New Roman"/>
          <w:spacing w:val="-3"/>
          <w:sz w:val="26"/>
          <w:szCs w:val="26"/>
        </w:rPr>
        <w:t xml:space="preserve"> </w:t>
      </w:r>
      <w:r w:rsidR="00CD6988">
        <w:rPr>
          <w:rFonts w:ascii="Times New Roman" w:eastAsia="Times New Roman" w:hAnsi="Times New Roman"/>
          <w:spacing w:val="-3"/>
          <w:sz w:val="26"/>
          <w:szCs w:val="26"/>
        </w:rPr>
        <w:t xml:space="preserve"> </w:t>
      </w:r>
      <w:r w:rsidR="00751EEB" w:rsidRPr="00751EEB">
        <w:rPr>
          <w:rFonts w:ascii="Times New Roman" w:eastAsia="Times New Roman" w:hAnsi="Times New Roman"/>
          <w:spacing w:val="-3"/>
          <w:sz w:val="26"/>
          <w:szCs w:val="26"/>
        </w:rPr>
        <w:t xml:space="preserve">For the reasons stated below, we shall grant </w:t>
      </w:r>
      <w:r w:rsidR="00751EEB">
        <w:rPr>
          <w:rFonts w:ascii="Times New Roman" w:eastAsia="Times New Roman" w:hAnsi="Times New Roman"/>
          <w:spacing w:val="-3"/>
          <w:sz w:val="26"/>
          <w:szCs w:val="26"/>
        </w:rPr>
        <w:t>PPL</w:t>
      </w:r>
      <w:r w:rsidR="00751EEB" w:rsidRPr="00751EEB">
        <w:rPr>
          <w:rFonts w:ascii="Times New Roman" w:eastAsia="Times New Roman" w:hAnsi="Times New Roman"/>
          <w:spacing w:val="-3"/>
          <w:sz w:val="26"/>
          <w:szCs w:val="26"/>
        </w:rPr>
        <w:t xml:space="preserve">’s Exceptions, in part, </w:t>
      </w:r>
      <w:r w:rsidR="000E5D4C">
        <w:rPr>
          <w:rFonts w:ascii="Times New Roman" w:eastAsia="Times New Roman" w:hAnsi="Times New Roman"/>
          <w:spacing w:val="-3"/>
          <w:sz w:val="26"/>
          <w:szCs w:val="26"/>
        </w:rPr>
        <w:t>vacate</w:t>
      </w:r>
      <w:r w:rsidR="00751EEB" w:rsidRPr="00751EEB">
        <w:rPr>
          <w:rFonts w:ascii="Times New Roman" w:eastAsia="Times New Roman" w:hAnsi="Times New Roman"/>
          <w:spacing w:val="-3"/>
          <w:sz w:val="26"/>
          <w:szCs w:val="26"/>
        </w:rPr>
        <w:t xml:space="preserve"> the Initial Decision</w:t>
      </w:r>
      <w:r w:rsidR="000E5D4C">
        <w:rPr>
          <w:rFonts w:ascii="Times New Roman" w:eastAsia="Times New Roman" w:hAnsi="Times New Roman"/>
          <w:spacing w:val="-3"/>
          <w:sz w:val="26"/>
          <w:szCs w:val="26"/>
        </w:rPr>
        <w:t>, and remand the proceeding to the Office of Administrative Law Judge (OALJ)</w:t>
      </w:r>
      <w:r w:rsidR="00751EEB" w:rsidRPr="00751EEB">
        <w:rPr>
          <w:rFonts w:ascii="Times New Roman" w:eastAsia="Times New Roman" w:hAnsi="Times New Roman"/>
          <w:spacing w:val="-3"/>
          <w:sz w:val="26"/>
          <w:szCs w:val="26"/>
        </w:rPr>
        <w:t>, consistent with this Opinion and Order.</w:t>
      </w:r>
    </w:p>
    <w:p w:rsidR="00751EEB" w:rsidRPr="00F96922" w:rsidRDefault="00751EEB" w:rsidP="00F96922">
      <w:pPr>
        <w:pStyle w:val="ParaTab1"/>
        <w:tabs>
          <w:tab w:val="num" w:pos="0"/>
          <w:tab w:val="left" w:pos="2070"/>
        </w:tabs>
        <w:spacing w:line="360" w:lineRule="auto"/>
        <w:rPr>
          <w:rFonts w:ascii="Times New Roman" w:hAnsi="Times New Roman" w:cs="Times New Roman"/>
          <w:spacing w:val="-3"/>
          <w:sz w:val="26"/>
          <w:szCs w:val="26"/>
        </w:rPr>
      </w:pPr>
    </w:p>
    <w:p w:rsidR="00F8312C" w:rsidRDefault="00F8312C" w:rsidP="00957DB0">
      <w:pPr>
        <w:pStyle w:val="ListParagraph"/>
        <w:keepNext/>
        <w:keepLines/>
        <w:autoSpaceDE w:val="0"/>
        <w:autoSpaceDN w:val="0"/>
        <w:spacing w:line="360" w:lineRule="auto"/>
        <w:ind w:left="0" w:firstLine="0"/>
        <w:jc w:val="center"/>
        <w:rPr>
          <w:rFonts w:ascii="Times New Roman" w:hAnsi="Times New Roman" w:cs="Times New Roman"/>
          <w:b/>
          <w:bCs/>
          <w:spacing w:val="-3"/>
          <w:sz w:val="26"/>
          <w:szCs w:val="26"/>
        </w:rPr>
      </w:pPr>
      <w:r w:rsidRPr="00815C3F">
        <w:rPr>
          <w:rFonts w:ascii="Times New Roman" w:hAnsi="Times New Roman" w:cs="Times New Roman"/>
          <w:b/>
          <w:bCs/>
          <w:spacing w:val="-3"/>
          <w:sz w:val="26"/>
          <w:szCs w:val="26"/>
        </w:rPr>
        <w:t>History of the Proceeding</w:t>
      </w:r>
    </w:p>
    <w:p w:rsidR="00751EEB" w:rsidRPr="00F96922" w:rsidRDefault="00751EEB" w:rsidP="00957DB0">
      <w:pPr>
        <w:pStyle w:val="ParaTab1"/>
        <w:keepNext/>
        <w:keepLines/>
        <w:tabs>
          <w:tab w:val="num" w:pos="0"/>
          <w:tab w:val="left" w:pos="2070"/>
        </w:tabs>
        <w:spacing w:line="360" w:lineRule="auto"/>
        <w:rPr>
          <w:rFonts w:ascii="Times New Roman" w:hAnsi="Times New Roman" w:cs="Times New Roman"/>
          <w:bCs/>
          <w:spacing w:val="-3"/>
          <w:sz w:val="26"/>
          <w:szCs w:val="26"/>
        </w:rPr>
      </w:pPr>
    </w:p>
    <w:p w:rsidR="00C21051" w:rsidRPr="00944E42" w:rsidRDefault="00C21051" w:rsidP="00C21051">
      <w:pPr>
        <w:pStyle w:val="ParaTab1"/>
        <w:tabs>
          <w:tab w:val="num" w:pos="0"/>
          <w:tab w:val="left" w:pos="2070"/>
        </w:tabs>
        <w:spacing w:line="360" w:lineRule="auto"/>
        <w:rPr>
          <w:rFonts w:ascii="Times New Roman" w:hAnsi="Times New Roman" w:cs="Times New Roman"/>
          <w:spacing w:val="-3"/>
          <w:sz w:val="26"/>
          <w:szCs w:val="26"/>
        </w:rPr>
      </w:pPr>
      <w:r w:rsidRPr="00944E42">
        <w:rPr>
          <w:rFonts w:ascii="Times New Roman" w:hAnsi="Times New Roman" w:cs="Times New Roman"/>
          <w:spacing w:val="-3"/>
          <w:sz w:val="26"/>
          <w:szCs w:val="26"/>
        </w:rPr>
        <w:t>O</w:t>
      </w:r>
      <w:r>
        <w:rPr>
          <w:rFonts w:ascii="Times New Roman" w:hAnsi="Times New Roman" w:cs="Times New Roman"/>
          <w:spacing w:val="-3"/>
          <w:sz w:val="26"/>
          <w:szCs w:val="26"/>
        </w:rPr>
        <w:t>n November 9, 2015, the C</w:t>
      </w:r>
      <w:r w:rsidRPr="00944E42">
        <w:rPr>
          <w:rFonts w:ascii="Times New Roman" w:hAnsi="Times New Roman" w:cs="Times New Roman"/>
          <w:spacing w:val="-3"/>
          <w:sz w:val="26"/>
          <w:szCs w:val="26"/>
        </w:rPr>
        <w:t>omplainant</w:t>
      </w:r>
      <w:r>
        <w:rPr>
          <w:rFonts w:ascii="Times New Roman" w:hAnsi="Times New Roman" w:cs="Times New Roman"/>
          <w:spacing w:val="-3"/>
          <w:sz w:val="26"/>
          <w:szCs w:val="26"/>
        </w:rPr>
        <w:t xml:space="preserve"> filed a F</w:t>
      </w:r>
      <w:r w:rsidRPr="00944E42">
        <w:rPr>
          <w:rFonts w:ascii="Times New Roman" w:hAnsi="Times New Roman" w:cs="Times New Roman"/>
          <w:spacing w:val="-3"/>
          <w:sz w:val="26"/>
          <w:szCs w:val="26"/>
        </w:rPr>
        <w:t xml:space="preserve">ormal Complaint (Complaint) </w:t>
      </w:r>
      <w:r w:rsidR="0073122E">
        <w:rPr>
          <w:rFonts w:ascii="Times New Roman" w:hAnsi="Times New Roman" w:cs="Times New Roman"/>
          <w:spacing w:val="-3"/>
          <w:sz w:val="26"/>
          <w:szCs w:val="26"/>
        </w:rPr>
        <w:t xml:space="preserve">with the Commission </w:t>
      </w:r>
      <w:r w:rsidRPr="00944E42">
        <w:rPr>
          <w:rFonts w:ascii="Times New Roman" w:hAnsi="Times New Roman" w:cs="Times New Roman"/>
          <w:spacing w:val="-3"/>
          <w:sz w:val="26"/>
          <w:szCs w:val="26"/>
        </w:rPr>
        <w:t xml:space="preserve">against </w:t>
      </w:r>
      <w:r>
        <w:rPr>
          <w:rFonts w:ascii="Times New Roman" w:hAnsi="Times New Roman" w:cs="Times New Roman"/>
          <w:spacing w:val="-3"/>
          <w:sz w:val="26"/>
          <w:szCs w:val="26"/>
        </w:rPr>
        <w:t>PPL</w:t>
      </w:r>
      <w:r w:rsidR="0073122E">
        <w:rPr>
          <w:rFonts w:ascii="Times New Roman" w:hAnsi="Times New Roman" w:cs="Times New Roman"/>
          <w:spacing w:val="-3"/>
          <w:sz w:val="26"/>
          <w:szCs w:val="26"/>
        </w:rPr>
        <w:t xml:space="preserve">. </w:t>
      </w:r>
      <w:r w:rsidRPr="00944E42">
        <w:rPr>
          <w:rFonts w:ascii="Times New Roman" w:hAnsi="Times New Roman" w:cs="Times New Roman"/>
          <w:spacing w:val="-3"/>
          <w:sz w:val="26"/>
          <w:szCs w:val="26"/>
        </w:rPr>
        <w:t xml:space="preserve"> </w:t>
      </w:r>
      <w:r w:rsidR="0073122E">
        <w:rPr>
          <w:rFonts w:ascii="Times New Roman" w:hAnsi="Times New Roman" w:cs="Times New Roman"/>
          <w:spacing w:val="-3"/>
          <w:sz w:val="26"/>
          <w:szCs w:val="26"/>
        </w:rPr>
        <w:t>The Complainant alleged: (1) that</w:t>
      </w:r>
      <w:r w:rsidRPr="00944E42">
        <w:rPr>
          <w:rFonts w:ascii="Times New Roman" w:hAnsi="Times New Roman" w:cs="Times New Roman"/>
          <w:spacing w:val="-3"/>
          <w:sz w:val="26"/>
          <w:szCs w:val="26"/>
        </w:rPr>
        <w:t xml:space="preserve"> </w:t>
      </w:r>
      <w:r>
        <w:rPr>
          <w:rFonts w:ascii="Times New Roman" w:hAnsi="Times New Roman" w:cs="Times New Roman"/>
          <w:spacing w:val="-3"/>
          <w:sz w:val="26"/>
          <w:szCs w:val="26"/>
        </w:rPr>
        <w:t>there were incorrect charges on his bill</w:t>
      </w:r>
      <w:r w:rsidR="0073122E">
        <w:rPr>
          <w:rFonts w:ascii="Times New Roman" w:hAnsi="Times New Roman" w:cs="Times New Roman"/>
          <w:spacing w:val="-3"/>
          <w:sz w:val="26"/>
          <w:szCs w:val="26"/>
        </w:rPr>
        <w:t>; (2)</w:t>
      </w:r>
      <w:r>
        <w:rPr>
          <w:rFonts w:ascii="Times New Roman" w:hAnsi="Times New Roman" w:cs="Times New Roman"/>
          <w:spacing w:val="-3"/>
          <w:sz w:val="26"/>
          <w:szCs w:val="26"/>
        </w:rPr>
        <w:t xml:space="preserve"> </w:t>
      </w:r>
      <w:r w:rsidR="0073122E">
        <w:rPr>
          <w:rFonts w:ascii="Times New Roman" w:hAnsi="Times New Roman" w:cs="Times New Roman"/>
          <w:spacing w:val="-3"/>
          <w:sz w:val="26"/>
          <w:szCs w:val="26"/>
        </w:rPr>
        <w:t>t</w:t>
      </w:r>
      <w:r>
        <w:rPr>
          <w:rFonts w:ascii="Times New Roman" w:hAnsi="Times New Roman" w:cs="Times New Roman"/>
          <w:spacing w:val="-3"/>
          <w:sz w:val="26"/>
          <w:szCs w:val="26"/>
        </w:rPr>
        <w:t>hat PPL was threatening to shut off h</w:t>
      </w:r>
      <w:r w:rsidR="0073122E">
        <w:rPr>
          <w:rFonts w:ascii="Times New Roman" w:hAnsi="Times New Roman" w:cs="Times New Roman"/>
          <w:spacing w:val="-3"/>
          <w:sz w:val="26"/>
          <w:szCs w:val="26"/>
        </w:rPr>
        <w:t>is</w:t>
      </w:r>
      <w:r>
        <w:rPr>
          <w:rFonts w:ascii="Times New Roman" w:hAnsi="Times New Roman" w:cs="Times New Roman"/>
          <w:spacing w:val="-3"/>
          <w:sz w:val="26"/>
          <w:szCs w:val="26"/>
        </w:rPr>
        <w:t xml:space="preserve"> service or had already shut off h</w:t>
      </w:r>
      <w:r w:rsidR="000257BE">
        <w:rPr>
          <w:rFonts w:ascii="Times New Roman" w:hAnsi="Times New Roman" w:cs="Times New Roman"/>
          <w:spacing w:val="-3"/>
          <w:sz w:val="26"/>
          <w:szCs w:val="26"/>
        </w:rPr>
        <w:t>is</w:t>
      </w:r>
      <w:r w:rsidRPr="00944E42">
        <w:rPr>
          <w:rFonts w:ascii="Times New Roman" w:hAnsi="Times New Roman" w:cs="Times New Roman"/>
          <w:spacing w:val="-3"/>
          <w:sz w:val="26"/>
          <w:szCs w:val="26"/>
        </w:rPr>
        <w:t xml:space="preserve"> service</w:t>
      </w:r>
      <w:r>
        <w:rPr>
          <w:rFonts w:ascii="Times New Roman" w:hAnsi="Times New Roman" w:cs="Times New Roman"/>
          <w:spacing w:val="-3"/>
          <w:sz w:val="26"/>
          <w:szCs w:val="26"/>
        </w:rPr>
        <w:t xml:space="preserve">.  </w:t>
      </w:r>
      <w:r w:rsidR="00D15864">
        <w:rPr>
          <w:rFonts w:ascii="Times New Roman" w:hAnsi="Times New Roman" w:cs="Times New Roman"/>
          <w:spacing w:val="-3"/>
          <w:sz w:val="26"/>
          <w:szCs w:val="26"/>
        </w:rPr>
        <w:t>As relief, t</w:t>
      </w:r>
      <w:r>
        <w:rPr>
          <w:rFonts w:ascii="Times New Roman" w:hAnsi="Times New Roman" w:cs="Times New Roman"/>
          <w:spacing w:val="-3"/>
          <w:sz w:val="26"/>
          <w:szCs w:val="26"/>
        </w:rPr>
        <w:t>he Complainant</w:t>
      </w:r>
      <w:r w:rsidR="00AA7529">
        <w:rPr>
          <w:rFonts w:ascii="Times New Roman" w:hAnsi="Times New Roman" w:cs="Times New Roman"/>
          <w:spacing w:val="-3"/>
          <w:sz w:val="26"/>
          <w:szCs w:val="26"/>
        </w:rPr>
        <w:t xml:space="preserve"> </w:t>
      </w:r>
      <w:r w:rsidR="00D15864">
        <w:rPr>
          <w:rFonts w:ascii="Times New Roman" w:hAnsi="Times New Roman" w:cs="Times New Roman"/>
          <w:spacing w:val="-3"/>
          <w:sz w:val="26"/>
          <w:szCs w:val="26"/>
        </w:rPr>
        <w:t>requested</w:t>
      </w:r>
      <w:r w:rsidR="00FA0A4E" w:rsidRPr="00FA0A4E">
        <w:rPr>
          <w:rFonts w:ascii="Times New Roman" w:hAnsi="Times New Roman" w:cs="Times New Roman"/>
          <w:spacing w:val="-3"/>
          <w:sz w:val="26"/>
          <w:szCs w:val="26"/>
        </w:rPr>
        <w:t xml:space="preserve"> a ruling from the Commission </w:t>
      </w:r>
      <w:r w:rsidR="00FA0A4E">
        <w:rPr>
          <w:rFonts w:ascii="Times New Roman" w:hAnsi="Times New Roman" w:cs="Times New Roman"/>
          <w:spacing w:val="-3"/>
          <w:sz w:val="26"/>
          <w:szCs w:val="26"/>
        </w:rPr>
        <w:t>regarding</w:t>
      </w:r>
      <w:r w:rsidR="00FA0A4E" w:rsidRPr="00FA0A4E">
        <w:rPr>
          <w:rFonts w:ascii="Times New Roman" w:hAnsi="Times New Roman" w:cs="Times New Roman"/>
          <w:spacing w:val="-3"/>
          <w:sz w:val="26"/>
          <w:szCs w:val="26"/>
        </w:rPr>
        <w:t xml:space="preserve"> </w:t>
      </w:r>
      <w:r w:rsidR="00FA0A4E">
        <w:rPr>
          <w:rFonts w:ascii="Times New Roman" w:hAnsi="Times New Roman" w:cs="Times New Roman"/>
          <w:spacing w:val="-3"/>
          <w:sz w:val="26"/>
          <w:szCs w:val="26"/>
        </w:rPr>
        <w:t>his</w:t>
      </w:r>
      <w:r w:rsidR="00FA0A4E" w:rsidRPr="00931183">
        <w:rPr>
          <w:rFonts w:ascii="Times New Roman" w:hAnsi="Times New Roman" w:cs="Times New Roman"/>
          <w:spacing w:val="-3"/>
          <w:sz w:val="26"/>
          <w:szCs w:val="26"/>
        </w:rPr>
        <w:t xml:space="preserve"> </w:t>
      </w:r>
      <w:r w:rsidR="00FA0A4E">
        <w:rPr>
          <w:rFonts w:ascii="Times New Roman" w:hAnsi="Times New Roman" w:cs="Times New Roman"/>
          <w:spacing w:val="-3"/>
          <w:sz w:val="26"/>
          <w:szCs w:val="26"/>
        </w:rPr>
        <w:t>service with PPL</w:t>
      </w:r>
      <w:r w:rsidR="00C879BC">
        <w:rPr>
          <w:rFonts w:ascii="Times New Roman" w:hAnsi="Times New Roman" w:cs="Times New Roman"/>
          <w:spacing w:val="-3"/>
          <w:sz w:val="26"/>
          <w:szCs w:val="26"/>
        </w:rPr>
        <w:t>,</w:t>
      </w:r>
      <w:r w:rsidR="00FA0A4E" w:rsidRPr="00FA0A4E">
        <w:rPr>
          <w:rFonts w:ascii="Times New Roman" w:hAnsi="Times New Roman" w:cs="Times New Roman"/>
          <w:spacing w:val="-3"/>
          <w:sz w:val="26"/>
          <w:szCs w:val="26"/>
        </w:rPr>
        <w:t xml:space="preserve"> </w:t>
      </w:r>
      <w:r w:rsidR="00FA0A4E">
        <w:rPr>
          <w:rFonts w:ascii="Times New Roman" w:hAnsi="Times New Roman" w:cs="Times New Roman"/>
          <w:spacing w:val="-3"/>
          <w:sz w:val="26"/>
          <w:szCs w:val="26"/>
        </w:rPr>
        <w:t>including incorrect cha</w:t>
      </w:r>
      <w:r w:rsidR="00FA0A4E" w:rsidRPr="00FA0A4E">
        <w:rPr>
          <w:rFonts w:ascii="Times New Roman" w:hAnsi="Times New Roman" w:cs="Times New Roman"/>
          <w:spacing w:val="-3"/>
          <w:sz w:val="26"/>
          <w:szCs w:val="26"/>
        </w:rPr>
        <w:t>rges</w:t>
      </w:r>
      <w:r w:rsidR="00FA0A4E">
        <w:rPr>
          <w:rFonts w:ascii="Times New Roman" w:hAnsi="Times New Roman" w:cs="Times New Roman"/>
          <w:spacing w:val="-3"/>
          <w:sz w:val="26"/>
          <w:szCs w:val="26"/>
        </w:rPr>
        <w:t xml:space="preserve"> in his account</w:t>
      </w:r>
      <w:r>
        <w:rPr>
          <w:rFonts w:ascii="Times New Roman" w:hAnsi="Times New Roman" w:cs="Times New Roman"/>
          <w:spacing w:val="-3"/>
          <w:sz w:val="26"/>
          <w:szCs w:val="26"/>
        </w:rPr>
        <w:t>.</w:t>
      </w:r>
    </w:p>
    <w:p w:rsidR="00C21051" w:rsidRPr="00944E42" w:rsidRDefault="00C21051" w:rsidP="00C21051">
      <w:pPr>
        <w:pStyle w:val="ParaTab1"/>
        <w:tabs>
          <w:tab w:val="num" w:pos="0"/>
          <w:tab w:val="left" w:pos="2070"/>
        </w:tabs>
        <w:spacing w:line="360" w:lineRule="auto"/>
        <w:rPr>
          <w:rFonts w:ascii="Times New Roman" w:hAnsi="Times New Roman" w:cs="Times New Roman"/>
          <w:spacing w:val="-3"/>
          <w:sz w:val="26"/>
          <w:szCs w:val="26"/>
        </w:rPr>
      </w:pPr>
    </w:p>
    <w:p w:rsidR="00C21051" w:rsidRPr="00AA7529" w:rsidRDefault="00C21051" w:rsidP="00C21051">
      <w:pPr>
        <w:pStyle w:val="ParaTab1"/>
        <w:tabs>
          <w:tab w:val="num" w:pos="0"/>
          <w:tab w:val="left" w:pos="2070"/>
        </w:tabs>
        <w:spacing w:line="360" w:lineRule="auto"/>
        <w:rPr>
          <w:rFonts w:ascii="Times New Roman" w:hAnsi="Times New Roman" w:cs="Times New Roman"/>
          <w:spacing w:val="-3"/>
          <w:sz w:val="26"/>
          <w:szCs w:val="26"/>
        </w:rPr>
      </w:pPr>
      <w:r w:rsidRPr="00AA7529">
        <w:rPr>
          <w:rFonts w:ascii="Times New Roman" w:hAnsi="Times New Roman" w:cs="Times New Roman"/>
          <w:spacing w:val="-3"/>
          <w:sz w:val="26"/>
          <w:szCs w:val="26"/>
        </w:rPr>
        <w:t xml:space="preserve">On December </w:t>
      </w:r>
      <w:r w:rsidR="00D52291" w:rsidRPr="00AA7529">
        <w:rPr>
          <w:rFonts w:ascii="Times New Roman" w:hAnsi="Times New Roman" w:cs="Times New Roman"/>
          <w:spacing w:val="-3"/>
          <w:sz w:val="26"/>
          <w:szCs w:val="26"/>
        </w:rPr>
        <w:t>2</w:t>
      </w:r>
      <w:r w:rsidRPr="00AA7529">
        <w:rPr>
          <w:rFonts w:ascii="Times New Roman" w:hAnsi="Times New Roman" w:cs="Times New Roman"/>
          <w:spacing w:val="-3"/>
          <w:sz w:val="26"/>
          <w:szCs w:val="26"/>
        </w:rPr>
        <w:t>, 201</w:t>
      </w:r>
      <w:r w:rsidR="00D52291" w:rsidRPr="00AA7529">
        <w:rPr>
          <w:rFonts w:ascii="Times New Roman" w:hAnsi="Times New Roman" w:cs="Times New Roman"/>
          <w:spacing w:val="-3"/>
          <w:sz w:val="26"/>
          <w:szCs w:val="26"/>
        </w:rPr>
        <w:t>5</w:t>
      </w:r>
      <w:r w:rsidRPr="00AA7529">
        <w:rPr>
          <w:rFonts w:ascii="Times New Roman" w:hAnsi="Times New Roman" w:cs="Times New Roman"/>
          <w:spacing w:val="-3"/>
          <w:sz w:val="26"/>
          <w:szCs w:val="26"/>
        </w:rPr>
        <w:t xml:space="preserve">, PPL filed an Answer </w:t>
      </w:r>
      <w:r w:rsidR="00D52291" w:rsidRPr="00AA7529">
        <w:rPr>
          <w:rFonts w:ascii="Times New Roman" w:hAnsi="Times New Roman" w:cs="Times New Roman"/>
          <w:spacing w:val="-3"/>
          <w:sz w:val="26"/>
          <w:szCs w:val="26"/>
        </w:rPr>
        <w:t xml:space="preserve">in which it admitted that </w:t>
      </w:r>
      <w:r w:rsidR="009C50D1" w:rsidRPr="00AA7529">
        <w:rPr>
          <w:rFonts w:ascii="Times New Roman" w:hAnsi="Times New Roman" w:cs="Times New Roman"/>
          <w:spacing w:val="-3"/>
          <w:sz w:val="26"/>
          <w:szCs w:val="26"/>
        </w:rPr>
        <w:t xml:space="preserve">the Complainant’s </w:t>
      </w:r>
      <w:r w:rsidR="00D52291" w:rsidRPr="00AA7529">
        <w:rPr>
          <w:rFonts w:ascii="Times New Roman" w:hAnsi="Times New Roman" w:cs="Times New Roman"/>
          <w:spacing w:val="-3"/>
          <w:sz w:val="26"/>
          <w:szCs w:val="26"/>
        </w:rPr>
        <w:t xml:space="preserve">service was terminated on August 25, 2015, and that the balance </w:t>
      </w:r>
      <w:r w:rsidR="009C50D1" w:rsidRPr="00AA7529">
        <w:rPr>
          <w:rFonts w:ascii="Times New Roman" w:hAnsi="Times New Roman" w:cs="Times New Roman"/>
          <w:spacing w:val="-3"/>
          <w:sz w:val="26"/>
          <w:szCs w:val="26"/>
        </w:rPr>
        <w:t>accumulated by the</w:t>
      </w:r>
      <w:r w:rsidR="00D52291" w:rsidRPr="00AA7529">
        <w:rPr>
          <w:rFonts w:ascii="Times New Roman" w:hAnsi="Times New Roman" w:cs="Times New Roman"/>
          <w:spacing w:val="-3"/>
          <w:sz w:val="26"/>
          <w:szCs w:val="26"/>
        </w:rPr>
        <w:t xml:space="preserve"> Complainant</w:t>
      </w:r>
      <w:r w:rsidR="009C50D1" w:rsidRPr="00AA7529">
        <w:rPr>
          <w:rFonts w:ascii="Times New Roman" w:hAnsi="Times New Roman" w:cs="Times New Roman"/>
          <w:sz w:val="26"/>
          <w:szCs w:val="26"/>
        </w:rPr>
        <w:t xml:space="preserve"> </w:t>
      </w:r>
      <w:r w:rsidR="006E6FFE" w:rsidRPr="00AA7529">
        <w:rPr>
          <w:rFonts w:ascii="Times New Roman" w:hAnsi="Times New Roman" w:cs="Times New Roman"/>
          <w:sz w:val="26"/>
          <w:szCs w:val="26"/>
        </w:rPr>
        <w:t>exceeded $10,022.15</w:t>
      </w:r>
      <w:r w:rsidR="006E6FFE" w:rsidRPr="00AA7529">
        <w:rPr>
          <w:rFonts w:ascii="Times New Roman" w:hAnsi="Times New Roman" w:cs="Times New Roman"/>
          <w:spacing w:val="-3"/>
          <w:sz w:val="26"/>
          <w:szCs w:val="26"/>
        </w:rPr>
        <w:t>.</w:t>
      </w:r>
      <w:r w:rsidR="009C50D1" w:rsidRPr="00AA7529">
        <w:rPr>
          <w:rFonts w:ascii="Times New Roman" w:hAnsi="Times New Roman" w:cs="Times New Roman"/>
          <w:spacing w:val="-3"/>
          <w:sz w:val="26"/>
          <w:szCs w:val="26"/>
        </w:rPr>
        <w:t xml:space="preserve"> </w:t>
      </w:r>
      <w:r w:rsidR="006E6FFE" w:rsidRPr="00AA7529">
        <w:rPr>
          <w:rFonts w:ascii="Times New Roman" w:hAnsi="Times New Roman" w:cs="Times New Roman"/>
          <w:sz w:val="26"/>
          <w:szCs w:val="26"/>
        </w:rPr>
        <w:t xml:space="preserve"> PPL </w:t>
      </w:r>
      <w:r w:rsidR="009C50D1" w:rsidRPr="00AA7529">
        <w:rPr>
          <w:rFonts w:ascii="Times New Roman" w:hAnsi="Times New Roman" w:cs="Times New Roman"/>
          <w:sz w:val="26"/>
          <w:szCs w:val="26"/>
        </w:rPr>
        <w:t>also stated that it had</w:t>
      </w:r>
      <w:r w:rsidR="006E6FFE" w:rsidRPr="00AA7529">
        <w:rPr>
          <w:rFonts w:ascii="Times New Roman" w:hAnsi="Times New Roman" w:cs="Times New Roman"/>
          <w:sz w:val="26"/>
          <w:szCs w:val="26"/>
        </w:rPr>
        <w:t xml:space="preserve"> advised </w:t>
      </w:r>
      <w:r w:rsidR="009C50D1" w:rsidRPr="00AA7529">
        <w:rPr>
          <w:rFonts w:ascii="Times New Roman" w:hAnsi="Times New Roman" w:cs="Times New Roman"/>
          <w:sz w:val="26"/>
          <w:szCs w:val="26"/>
        </w:rPr>
        <w:t>the Complainant to produce proof of his bankruptcy if</w:t>
      </w:r>
      <w:r w:rsidR="006E6FFE" w:rsidRPr="00AA7529">
        <w:rPr>
          <w:rFonts w:ascii="Times New Roman" w:hAnsi="Times New Roman" w:cs="Times New Roman"/>
          <w:sz w:val="26"/>
          <w:szCs w:val="26"/>
        </w:rPr>
        <w:t xml:space="preserve"> he believes any </w:t>
      </w:r>
      <w:r w:rsidR="009C50D1" w:rsidRPr="00AA7529">
        <w:rPr>
          <w:rFonts w:ascii="Times New Roman" w:hAnsi="Times New Roman" w:cs="Times New Roman"/>
          <w:sz w:val="26"/>
          <w:szCs w:val="26"/>
        </w:rPr>
        <w:t>of the accumulated balance amounts</w:t>
      </w:r>
      <w:r w:rsidR="006E6FFE" w:rsidRPr="00AA7529">
        <w:rPr>
          <w:rFonts w:ascii="Times New Roman" w:hAnsi="Times New Roman" w:cs="Times New Roman"/>
          <w:sz w:val="26"/>
          <w:szCs w:val="26"/>
        </w:rPr>
        <w:t xml:space="preserve"> w</w:t>
      </w:r>
      <w:r w:rsidR="009C50D1" w:rsidRPr="00AA7529">
        <w:rPr>
          <w:rFonts w:ascii="Times New Roman" w:hAnsi="Times New Roman" w:cs="Times New Roman"/>
          <w:sz w:val="26"/>
          <w:szCs w:val="26"/>
        </w:rPr>
        <w:t>ere</w:t>
      </w:r>
      <w:r w:rsidR="006E6FFE" w:rsidRPr="00AA7529">
        <w:rPr>
          <w:rFonts w:ascii="Times New Roman" w:hAnsi="Times New Roman" w:cs="Times New Roman"/>
          <w:sz w:val="26"/>
          <w:szCs w:val="26"/>
        </w:rPr>
        <w:t xml:space="preserve"> subject to bankruptcy</w:t>
      </w:r>
      <w:r w:rsidR="009C50D1" w:rsidRPr="00AA7529">
        <w:rPr>
          <w:rFonts w:ascii="Times New Roman" w:hAnsi="Times New Roman" w:cs="Times New Roman"/>
          <w:sz w:val="26"/>
          <w:szCs w:val="26"/>
        </w:rPr>
        <w:t xml:space="preserve"> and a police report if he </w:t>
      </w:r>
      <w:r w:rsidR="006E6FFE" w:rsidRPr="00AA7529">
        <w:rPr>
          <w:rFonts w:ascii="Times New Roman" w:hAnsi="Times New Roman" w:cs="Times New Roman"/>
          <w:sz w:val="26"/>
          <w:szCs w:val="26"/>
        </w:rPr>
        <w:t>allege</w:t>
      </w:r>
      <w:r w:rsidR="009C50D1" w:rsidRPr="00AA7529">
        <w:rPr>
          <w:rFonts w:ascii="Times New Roman" w:hAnsi="Times New Roman" w:cs="Times New Roman"/>
          <w:sz w:val="26"/>
          <w:szCs w:val="26"/>
        </w:rPr>
        <w:t xml:space="preserve">s fraud. </w:t>
      </w:r>
      <w:r w:rsidR="006E6FFE" w:rsidRPr="00AA7529">
        <w:rPr>
          <w:rFonts w:ascii="Times New Roman" w:hAnsi="Times New Roman" w:cs="Times New Roman"/>
          <w:sz w:val="26"/>
          <w:szCs w:val="26"/>
        </w:rPr>
        <w:t xml:space="preserve"> PPL requested that the Complaint be denied.</w:t>
      </w:r>
      <w:r w:rsidRPr="00AA7529">
        <w:rPr>
          <w:rFonts w:ascii="Times New Roman" w:hAnsi="Times New Roman" w:cs="Times New Roman"/>
          <w:spacing w:val="-3"/>
          <w:sz w:val="26"/>
          <w:szCs w:val="26"/>
        </w:rPr>
        <w:t xml:space="preserve">  </w:t>
      </w:r>
      <w:proofErr w:type="gramStart"/>
      <w:r w:rsidRPr="00AA7529">
        <w:rPr>
          <w:rFonts w:ascii="Times New Roman" w:hAnsi="Times New Roman" w:cs="Times New Roman"/>
          <w:spacing w:val="-3"/>
          <w:sz w:val="26"/>
          <w:szCs w:val="26"/>
        </w:rPr>
        <w:t>Answer at 1.</w:t>
      </w:r>
      <w:proofErr w:type="gramEnd"/>
    </w:p>
    <w:p w:rsidR="00C21051" w:rsidRPr="00AA7529" w:rsidRDefault="00C21051" w:rsidP="00F96922">
      <w:pPr>
        <w:pStyle w:val="ParaTab1"/>
        <w:tabs>
          <w:tab w:val="num" w:pos="0"/>
          <w:tab w:val="left" w:pos="2070"/>
        </w:tabs>
        <w:spacing w:line="360" w:lineRule="auto"/>
        <w:rPr>
          <w:rFonts w:ascii="Times New Roman" w:hAnsi="Times New Roman" w:cs="Times New Roman"/>
          <w:spacing w:val="-3"/>
          <w:sz w:val="26"/>
          <w:szCs w:val="26"/>
        </w:rPr>
      </w:pPr>
    </w:p>
    <w:p w:rsidR="00E5434D" w:rsidRDefault="00C879BC" w:rsidP="00361AB3">
      <w:pPr>
        <w:pStyle w:val="ParaTab1"/>
        <w:tabs>
          <w:tab w:val="num" w:pos="0"/>
          <w:tab w:val="left" w:pos="2070"/>
        </w:tabs>
        <w:spacing w:line="360" w:lineRule="auto"/>
        <w:rPr>
          <w:rFonts w:ascii="Times New Roman" w:hAnsi="Times New Roman" w:cs="Times New Roman"/>
          <w:sz w:val="26"/>
          <w:szCs w:val="26"/>
        </w:rPr>
      </w:pPr>
      <w:r w:rsidRPr="00182116">
        <w:rPr>
          <w:rFonts w:ascii="Times New Roman" w:hAnsi="Times New Roman" w:cs="Times New Roman"/>
          <w:sz w:val="26"/>
          <w:szCs w:val="26"/>
        </w:rPr>
        <w:t xml:space="preserve">A </w:t>
      </w:r>
      <w:r w:rsidR="00440F28" w:rsidRPr="00182116">
        <w:rPr>
          <w:rFonts w:ascii="Times New Roman" w:hAnsi="Times New Roman" w:cs="Times New Roman"/>
          <w:sz w:val="26"/>
          <w:szCs w:val="26"/>
        </w:rPr>
        <w:t xml:space="preserve">telephonic </w:t>
      </w:r>
      <w:r w:rsidRPr="00182116">
        <w:rPr>
          <w:rFonts w:ascii="Times New Roman" w:hAnsi="Times New Roman" w:cs="Times New Roman"/>
          <w:sz w:val="26"/>
          <w:szCs w:val="26"/>
        </w:rPr>
        <w:t xml:space="preserve">hearing </w:t>
      </w:r>
      <w:r w:rsidR="00440F28" w:rsidRPr="00182116">
        <w:rPr>
          <w:rFonts w:ascii="Times New Roman" w:hAnsi="Times New Roman" w:cs="Times New Roman"/>
          <w:sz w:val="26"/>
          <w:szCs w:val="26"/>
        </w:rPr>
        <w:t>was</w:t>
      </w:r>
      <w:r w:rsidR="007A644B" w:rsidRPr="00182116">
        <w:rPr>
          <w:rFonts w:ascii="Times New Roman" w:hAnsi="Times New Roman" w:cs="Times New Roman"/>
          <w:sz w:val="26"/>
          <w:szCs w:val="26"/>
        </w:rPr>
        <w:t xml:space="preserve"> </w:t>
      </w:r>
      <w:r w:rsidR="00440F28" w:rsidRPr="00182116">
        <w:rPr>
          <w:rFonts w:ascii="Times New Roman" w:hAnsi="Times New Roman" w:cs="Times New Roman"/>
          <w:sz w:val="26"/>
          <w:szCs w:val="26"/>
        </w:rPr>
        <w:t xml:space="preserve">held on </w:t>
      </w:r>
      <w:r w:rsidR="007A644B" w:rsidRPr="00182116">
        <w:rPr>
          <w:rFonts w:ascii="Times New Roman" w:hAnsi="Times New Roman" w:cs="Times New Roman"/>
          <w:sz w:val="26"/>
          <w:szCs w:val="26"/>
        </w:rPr>
        <w:t>January 27, 2016</w:t>
      </w:r>
      <w:r w:rsidR="00440F28" w:rsidRPr="00182116">
        <w:rPr>
          <w:rFonts w:ascii="Times New Roman" w:hAnsi="Times New Roman" w:cs="Times New Roman"/>
          <w:sz w:val="26"/>
          <w:szCs w:val="26"/>
        </w:rPr>
        <w:t>.</w:t>
      </w:r>
      <w:r w:rsidRPr="00182116">
        <w:rPr>
          <w:rFonts w:ascii="Times New Roman" w:hAnsi="Times New Roman" w:cs="Times New Roman"/>
          <w:sz w:val="26"/>
          <w:szCs w:val="26"/>
        </w:rPr>
        <w:t xml:space="preserve"> </w:t>
      </w:r>
      <w:r w:rsidR="00440F28" w:rsidRPr="00182116">
        <w:rPr>
          <w:rFonts w:ascii="Times New Roman" w:hAnsi="Times New Roman" w:cs="Times New Roman"/>
          <w:sz w:val="26"/>
          <w:szCs w:val="26"/>
        </w:rPr>
        <w:t xml:space="preserve"> T</w:t>
      </w:r>
      <w:r w:rsidRPr="00182116">
        <w:rPr>
          <w:rFonts w:ascii="Times New Roman" w:hAnsi="Times New Roman" w:cs="Times New Roman"/>
          <w:sz w:val="26"/>
          <w:szCs w:val="26"/>
        </w:rPr>
        <w:t>h</w:t>
      </w:r>
      <w:r w:rsidR="007A644B" w:rsidRPr="00182116">
        <w:rPr>
          <w:rFonts w:ascii="Times New Roman" w:hAnsi="Times New Roman" w:cs="Times New Roman"/>
          <w:sz w:val="26"/>
          <w:szCs w:val="26"/>
        </w:rPr>
        <w:t xml:space="preserve">e Complainant appeared </w:t>
      </w:r>
      <w:r w:rsidR="007A644B" w:rsidRPr="00182116">
        <w:rPr>
          <w:rFonts w:ascii="Times New Roman" w:hAnsi="Times New Roman" w:cs="Times New Roman"/>
          <w:i/>
          <w:sz w:val="26"/>
          <w:szCs w:val="26"/>
        </w:rPr>
        <w:t>pro se</w:t>
      </w:r>
      <w:r w:rsidR="00910427" w:rsidRPr="00182116">
        <w:rPr>
          <w:rFonts w:ascii="Times New Roman" w:hAnsi="Times New Roman" w:cs="Times New Roman"/>
          <w:sz w:val="26"/>
          <w:szCs w:val="26"/>
        </w:rPr>
        <w:t xml:space="preserve"> and </w:t>
      </w:r>
      <w:r w:rsidR="007A644B" w:rsidRPr="00182116">
        <w:rPr>
          <w:rFonts w:ascii="Times New Roman" w:hAnsi="Times New Roman" w:cs="Times New Roman"/>
          <w:sz w:val="26"/>
          <w:szCs w:val="26"/>
        </w:rPr>
        <w:t xml:space="preserve">testified on his own behalf.  PPL was represented by </w:t>
      </w:r>
      <w:r w:rsidR="00440F28" w:rsidRPr="00182116">
        <w:rPr>
          <w:rFonts w:ascii="Times New Roman" w:hAnsi="Times New Roman" w:cs="Times New Roman"/>
          <w:sz w:val="26"/>
          <w:szCs w:val="26"/>
        </w:rPr>
        <w:t>counsel who</w:t>
      </w:r>
      <w:r w:rsidR="007A644B" w:rsidRPr="00182116">
        <w:rPr>
          <w:rFonts w:ascii="Times New Roman" w:hAnsi="Times New Roman" w:cs="Times New Roman"/>
          <w:sz w:val="26"/>
          <w:szCs w:val="26"/>
        </w:rPr>
        <w:t xml:space="preserve"> presented the testimony of one witness</w:t>
      </w:r>
      <w:r w:rsidRPr="00182116">
        <w:rPr>
          <w:rFonts w:ascii="Times New Roman" w:hAnsi="Times New Roman" w:cs="Times New Roman"/>
          <w:sz w:val="26"/>
          <w:szCs w:val="26"/>
        </w:rPr>
        <w:t xml:space="preserve"> and submitted</w:t>
      </w:r>
      <w:r w:rsidR="007A644B" w:rsidRPr="00182116">
        <w:rPr>
          <w:rFonts w:ascii="Times New Roman" w:hAnsi="Times New Roman" w:cs="Times New Roman"/>
          <w:sz w:val="26"/>
          <w:szCs w:val="26"/>
        </w:rPr>
        <w:t xml:space="preserve"> three exhibits.  </w:t>
      </w:r>
      <w:r w:rsidR="00815C3F" w:rsidRPr="00182116">
        <w:rPr>
          <w:rFonts w:ascii="Times New Roman" w:hAnsi="Times New Roman" w:cs="Times New Roman"/>
          <w:sz w:val="26"/>
          <w:szCs w:val="26"/>
        </w:rPr>
        <w:t>Since t</w:t>
      </w:r>
      <w:r w:rsidR="00C05C5E" w:rsidRPr="00182116">
        <w:rPr>
          <w:rFonts w:ascii="Times New Roman" w:hAnsi="Times New Roman" w:cs="Times New Roman"/>
          <w:sz w:val="26"/>
          <w:szCs w:val="26"/>
        </w:rPr>
        <w:t xml:space="preserve">he </w:t>
      </w:r>
      <w:r w:rsidR="00C05C5E" w:rsidRPr="007A073F">
        <w:rPr>
          <w:rFonts w:ascii="Times New Roman" w:hAnsi="Times New Roman" w:cs="Times New Roman"/>
          <w:spacing w:val="-3"/>
          <w:sz w:val="26"/>
          <w:szCs w:val="26"/>
        </w:rPr>
        <w:t xml:space="preserve">Complainant </w:t>
      </w:r>
      <w:r w:rsidR="00E5434D" w:rsidRPr="007A073F">
        <w:rPr>
          <w:rFonts w:ascii="Times New Roman" w:hAnsi="Times New Roman" w:cs="Times New Roman"/>
          <w:spacing w:val="-3"/>
          <w:sz w:val="26"/>
          <w:szCs w:val="26"/>
        </w:rPr>
        <w:t xml:space="preserve">alleged that he </w:t>
      </w:r>
      <w:r w:rsidR="00C05C5E" w:rsidRPr="007A073F">
        <w:rPr>
          <w:rFonts w:ascii="Times New Roman" w:hAnsi="Times New Roman" w:cs="Times New Roman"/>
          <w:spacing w:val="-3"/>
          <w:sz w:val="26"/>
          <w:szCs w:val="26"/>
        </w:rPr>
        <w:t xml:space="preserve">did not receive copies of PPL’s exhibits </w:t>
      </w:r>
      <w:r w:rsidR="00815C3F" w:rsidRPr="007A073F">
        <w:rPr>
          <w:rFonts w:ascii="Times New Roman" w:hAnsi="Times New Roman" w:cs="Times New Roman"/>
          <w:spacing w:val="-3"/>
          <w:sz w:val="26"/>
          <w:szCs w:val="26"/>
        </w:rPr>
        <w:t>prior to the hearing</w:t>
      </w:r>
      <w:r w:rsidRPr="007A073F">
        <w:rPr>
          <w:rFonts w:ascii="Times New Roman" w:hAnsi="Times New Roman" w:cs="Times New Roman"/>
          <w:spacing w:val="-3"/>
          <w:sz w:val="26"/>
          <w:szCs w:val="26"/>
        </w:rPr>
        <w:t>,</w:t>
      </w:r>
      <w:r w:rsidR="00C05C5E" w:rsidRPr="007A073F">
        <w:rPr>
          <w:rFonts w:ascii="Times New Roman" w:hAnsi="Times New Roman" w:cs="Times New Roman"/>
          <w:spacing w:val="-3"/>
          <w:sz w:val="26"/>
          <w:szCs w:val="26"/>
        </w:rPr>
        <w:t xml:space="preserve"> the ALJ directed PPL to resend them within the next five business days.  </w:t>
      </w:r>
      <w:r w:rsidR="00815C3F" w:rsidRPr="007A073F">
        <w:rPr>
          <w:rFonts w:ascii="Times New Roman" w:hAnsi="Times New Roman" w:cs="Times New Roman"/>
          <w:spacing w:val="-3"/>
          <w:sz w:val="26"/>
          <w:szCs w:val="26"/>
        </w:rPr>
        <w:t xml:space="preserve">The ALJ </w:t>
      </w:r>
      <w:r w:rsidR="006532CA" w:rsidRPr="007A073F">
        <w:rPr>
          <w:rFonts w:ascii="Times New Roman" w:hAnsi="Times New Roman" w:cs="Times New Roman"/>
          <w:spacing w:val="-3"/>
          <w:sz w:val="26"/>
          <w:szCs w:val="26"/>
        </w:rPr>
        <w:t xml:space="preserve">established </w:t>
      </w:r>
      <w:r w:rsidR="00C111C5" w:rsidRPr="007A073F">
        <w:rPr>
          <w:rFonts w:ascii="Times New Roman" w:hAnsi="Times New Roman" w:cs="Times New Roman"/>
          <w:spacing w:val="-3"/>
          <w:sz w:val="26"/>
          <w:szCs w:val="26"/>
        </w:rPr>
        <w:t>February 10, 2016,</w:t>
      </w:r>
      <w:r w:rsidR="006532CA" w:rsidRPr="007A073F">
        <w:rPr>
          <w:rFonts w:ascii="Times New Roman" w:hAnsi="Times New Roman" w:cs="Times New Roman"/>
          <w:spacing w:val="-3"/>
          <w:sz w:val="26"/>
          <w:szCs w:val="26"/>
        </w:rPr>
        <w:t xml:space="preserve"> as the deadline </w:t>
      </w:r>
      <w:r w:rsidR="009D1926" w:rsidRPr="007A073F">
        <w:rPr>
          <w:rFonts w:ascii="Times New Roman" w:hAnsi="Times New Roman" w:cs="Times New Roman"/>
          <w:spacing w:val="-3"/>
          <w:sz w:val="26"/>
          <w:szCs w:val="26"/>
        </w:rPr>
        <w:t>f</w:t>
      </w:r>
      <w:r w:rsidR="00C111C5" w:rsidRPr="007A073F">
        <w:rPr>
          <w:rFonts w:ascii="Times New Roman" w:hAnsi="Times New Roman" w:cs="Times New Roman"/>
          <w:spacing w:val="-3"/>
          <w:sz w:val="26"/>
          <w:szCs w:val="26"/>
        </w:rPr>
        <w:t>o</w:t>
      </w:r>
      <w:r w:rsidR="009D1926" w:rsidRPr="007A073F">
        <w:rPr>
          <w:rFonts w:ascii="Times New Roman" w:hAnsi="Times New Roman" w:cs="Times New Roman"/>
          <w:spacing w:val="-3"/>
          <w:sz w:val="26"/>
          <w:szCs w:val="26"/>
        </w:rPr>
        <w:t>r</w:t>
      </w:r>
      <w:r w:rsidR="00C111C5" w:rsidRPr="007A073F">
        <w:rPr>
          <w:rFonts w:ascii="Times New Roman" w:hAnsi="Times New Roman" w:cs="Times New Roman"/>
          <w:spacing w:val="-3"/>
          <w:sz w:val="26"/>
          <w:szCs w:val="26"/>
        </w:rPr>
        <w:t xml:space="preserve"> </w:t>
      </w:r>
      <w:r w:rsidRPr="007A073F">
        <w:rPr>
          <w:rFonts w:ascii="Times New Roman" w:hAnsi="Times New Roman" w:cs="Times New Roman"/>
          <w:spacing w:val="-3"/>
          <w:sz w:val="26"/>
          <w:szCs w:val="26"/>
        </w:rPr>
        <w:t xml:space="preserve">the Complainant to </w:t>
      </w:r>
      <w:r w:rsidR="009D1926" w:rsidRPr="007A073F">
        <w:rPr>
          <w:rFonts w:ascii="Times New Roman" w:hAnsi="Times New Roman" w:cs="Times New Roman"/>
          <w:spacing w:val="-3"/>
          <w:sz w:val="26"/>
          <w:szCs w:val="26"/>
        </w:rPr>
        <w:t>fil</w:t>
      </w:r>
      <w:r w:rsidRPr="007A073F">
        <w:rPr>
          <w:rFonts w:ascii="Times New Roman" w:hAnsi="Times New Roman" w:cs="Times New Roman"/>
          <w:spacing w:val="-3"/>
          <w:sz w:val="26"/>
          <w:szCs w:val="26"/>
        </w:rPr>
        <w:t>e</w:t>
      </w:r>
      <w:r w:rsidR="009D1926" w:rsidRPr="007A073F">
        <w:rPr>
          <w:rFonts w:ascii="Times New Roman" w:hAnsi="Times New Roman" w:cs="Times New Roman"/>
          <w:spacing w:val="-3"/>
          <w:sz w:val="26"/>
          <w:szCs w:val="26"/>
        </w:rPr>
        <w:t xml:space="preserve"> any </w:t>
      </w:r>
      <w:r w:rsidR="00815C3F" w:rsidRPr="007A073F">
        <w:rPr>
          <w:rFonts w:ascii="Times New Roman" w:hAnsi="Times New Roman" w:cs="Times New Roman"/>
          <w:spacing w:val="-3"/>
          <w:sz w:val="26"/>
          <w:szCs w:val="26"/>
        </w:rPr>
        <w:t>object</w:t>
      </w:r>
      <w:r w:rsidR="009D1926" w:rsidRPr="007A073F">
        <w:rPr>
          <w:rFonts w:ascii="Times New Roman" w:hAnsi="Times New Roman" w:cs="Times New Roman"/>
          <w:spacing w:val="-3"/>
          <w:sz w:val="26"/>
          <w:szCs w:val="26"/>
        </w:rPr>
        <w:t>ion</w:t>
      </w:r>
      <w:r w:rsidR="00815C3F" w:rsidRPr="007A073F">
        <w:rPr>
          <w:rFonts w:ascii="Times New Roman" w:hAnsi="Times New Roman" w:cs="Times New Roman"/>
          <w:spacing w:val="-3"/>
          <w:sz w:val="26"/>
          <w:szCs w:val="26"/>
        </w:rPr>
        <w:t xml:space="preserve"> </w:t>
      </w:r>
      <w:r w:rsidR="009D1926" w:rsidRPr="007A073F">
        <w:rPr>
          <w:rFonts w:ascii="Times New Roman" w:hAnsi="Times New Roman" w:cs="Times New Roman"/>
          <w:spacing w:val="-3"/>
          <w:sz w:val="26"/>
          <w:szCs w:val="26"/>
        </w:rPr>
        <w:t>against</w:t>
      </w:r>
      <w:r w:rsidR="00815C3F" w:rsidRPr="007A073F">
        <w:rPr>
          <w:rFonts w:ascii="Times New Roman" w:hAnsi="Times New Roman" w:cs="Times New Roman"/>
          <w:spacing w:val="-3"/>
          <w:sz w:val="26"/>
          <w:szCs w:val="26"/>
        </w:rPr>
        <w:t xml:space="preserve"> </w:t>
      </w:r>
      <w:r w:rsidR="00BE4F4B" w:rsidRPr="007A073F">
        <w:rPr>
          <w:rFonts w:ascii="Times New Roman" w:hAnsi="Times New Roman" w:cs="Times New Roman"/>
          <w:spacing w:val="-3"/>
          <w:sz w:val="26"/>
          <w:szCs w:val="26"/>
        </w:rPr>
        <w:t xml:space="preserve">the </w:t>
      </w:r>
      <w:r w:rsidRPr="007A073F">
        <w:rPr>
          <w:rFonts w:ascii="Times New Roman" w:hAnsi="Times New Roman" w:cs="Times New Roman"/>
          <w:spacing w:val="-3"/>
          <w:sz w:val="26"/>
          <w:szCs w:val="26"/>
        </w:rPr>
        <w:t>admiss</w:t>
      </w:r>
      <w:r w:rsidR="009D1926" w:rsidRPr="007A073F">
        <w:rPr>
          <w:rFonts w:ascii="Times New Roman" w:hAnsi="Times New Roman" w:cs="Times New Roman"/>
          <w:spacing w:val="-3"/>
          <w:sz w:val="26"/>
          <w:szCs w:val="26"/>
        </w:rPr>
        <w:t>i</w:t>
      </w:r>
      <w:r w:rsidRPr="007A073F">
        <w:rPr>
          <w:rFonts w:ascii="Times New Roman" w:hAnsi="Times New Roman" w:cs="Times New Roman"/>
          <w:spacing w:val="-3"/>
          <w:sz w:val="26"/>
          <w:szCs w:val="26"/>
        </w:rPr>
        <w:t>o</w:t>
      </w:r>
      <w:r w:rsidR="009D1926" w:rsidRPr="007A073F">
        <w:rPr>
          <w:rFonts w:ascii="Times New Roman" w:hAnsi="Times New Roman" w:cs="Times New Roman"/>
          <w:spacing w:val="-3"/>
          <w:sz w:val="26"/>
          <w:szCs w:val="26"/>
        </w:rPr>
        <w:t>n</w:t>
      </w:r>
      <w:r w:rsidR="00BE4F4B" w:rsidRPr="007A073F">
        <w:rPr>
          <w:rFonts w:ascii="Times New Roman" w:hAnsi="Times New Roman" w:cs="Times New Roman"/>
          <w:spacing w:val="-3"/>
          <w:sz w:val="26"/>
          <w:szCs w:val="26"/>
        </w:rPr>
        <w:t xml:space="preserve"> of P</w:t>
      </w:r>
      <w:r w:rsidR="00815C3F" w:rsidRPr="007A073F">
        <w:rPr>
          <w:rFonts w:ascii="Times New Roman" w:hAnsi="Times New Roman" w:cs="Times New Roman"/>
          <w:spacing w:val="-3"/>
          <w:sz w:val="26"/>
          <w:szCs w:val="26"/>
        </w:rPr>
        <w:t>PL’s exhibits</w:t>
      </w:r>
      <w:r w:rsidR="00051034" w:rsidRPr="007A073F">
        <w:rPr>
          <w:rFonts w:ascii="Times New Roman" w:hAnsi="Times New Roman" w:cs="Times New Roman"/>
          <w:spacing w:val="-3"/>
          <w:sz w:val="26"/>
          <w:szCs w:val="26"/>
        </w:rPr>
        <w:t xml:space="preserve">.  </w:t>
      </w:r>
      <w:r w:rsidR="00E5434D" w:rsidRPr="007A073F">
        <w:rPr>
          <w:rFonts w:ascii="Times New Roman" w:hAnsi="Times New Roman" w:cs="Times New Roman"/>
          <w:spacing w:val="-3"/>
          <w:sz w:val="26"/>
          <w:szCs w:val="26"/>
        </w:rPr>
        <w:t xml:space="preserve">The ALJ also directed PPL to try to reach a settlement with Complainant, and to determine the details of the transferred arrearage and to </w:t>
      </w:r>
      <w:r w:rsidR="00E5434D" w:rsidRPr="007A073F">
        <w:rPr>
          <w:rFonts w:ascii="Times New Roman" w:hAnsi="Times New Roman" w:cs="Times New Roman"/>
          <w:spacing w:val="-3"/>
          <w:sz w:val="26"/>
          <w:szCs w:val="26"/>
        </w:rPr>
        <w:lastRenderedPageBreak/>
        <w:t xml:space="preserve">get back to the ALJ before he wrote his decision.  </w:t>
      </w:r>
      <w:r w:rsidR="00361AB3" w:rsidRPr="007A073F">
        <w:rPr>
          <w:rFonts w:ascii="Times New Roman" w:hAnsi="Times New Roman" w:cs="Times New Roman"/>
          <w:spacing w:val="-3"/>
          <w:sz w:val="26"/>
          <w:szCs w:val="26"/>
        </w:rPr>
        <w:t xml:space="preserve">The hearing </w:t>
      </w:r>
      <w:r w:rsidR="00440F28" w:rsidRPr="007A073F">
        <w:rPr>
          <w:rFonts w:ascii="Times New Roman" w:hAnsi="Times New Roman" w:cs="Times New Roman"/>
          <w:spacing w:val="-3"/>
          <w:sz w:val="26"/>
          <w:szCs w:val="26"/>
        </w:rPr>
        <w:t>generated forty</w:t>
      </w:r>
      <w:r w:rsidR="00361AB3" w:rsidRPr="007A073F">
        <w:rPr>
          <w:rFonts w:ascii="Times New Roman" w:hAnsi="Times New Roman" w:cs="Times New Roman"/>
          <w:spacing w:val="-3"/>
          <w:sz w:val="26"/>
          <w:szCs w:val="26"/>
        </w:rPr>
        <w:t>-nine pages</w:t>
      </w:r>
      <w:r w:rsidR="00440F28" w:rsidRPr="007A073F">
        <w:rPr>
          <w:rFonts w:ascii="Times New Roman" w:hAnsi="Times New Roman" w:cs="Times New Roman"/>
          <w:spacing w:val="-3"/>
          <w:sz w:val="26"/>
          <w:szCs w:val="26"/>
        </w:rPr>
        <w:t xml:space="preserve"> of transcribed notes of testimony</w:t>
      </w:r>
      <w:r w:rsidR="004A73B6" w:rsidRPr="007A073F">
        <w:rPr>
          <w:rFonts w:ascii="Times New Roman" w:hAnsi="Times New Roman" w:cs="Times New Roman"/>
          <w:spacing w:val="-3"/>
          <w:sz w:val="26"/>
          <w:szCs w:val="26"/>
        </w:rPr>
        <w:t>.</w:t>
      </w:r>
      <w:r w:rsidR="00361AB3" w:rsidRPr="007A073F">
        <w:rPr>
          <w:rFonts w:ascii="Times New Roman" w:hAnsi="Times New Roman" w:cs="Times New Roman"/>
          <w:spacing w:val="-3"/>
          <w:sz w:val="26"/>
          <w:szCs w:val="26"/>
        </w:rPr>
        <w:t xml:space="preserve">  </w:t>
      </w:r>
      <w:r w:rsidR="00440F28" w:rsidRPr="007A073F">
        <w:rPr>
          <w:rFonts w:ascii="Times New Roman" w:hAnsi="Times New Roman" w:cs="Times New Roman"/>
          <w:spacing w:val="-3"/>
          <w:sz w:val="26"/>
          <w:szCs w:val="26"/>
        </w:rPr>
        <w:t>No briefs</w:t>
      </w:r>
      <w:r w:rsidR="00440F28" w:rsidRPr="00182116">
        <w:rPr>
          <w:rFonts w:ascii="Times New Roman" w:hAnsi="Times New Roman" w:cs="Times New Roman"/>
          <w:sz w:val="26"/>
          <w:szCs w:val="26"/>
        </w:rPr>
        <w:t xml:space="preserve"> were filed. </w:t>
      </w:r>
    </w:p>
    <w:p w:rsidR="00E5434D" w:rsidRDefault="00E5434D" w:rsidP="00361AB3">
      <w:pPr>
        <w:pStyle w:val="ParaTab1"/>
        <w:tabs>
          <w:tab w:val="num" w:pos="0"/>
          <w:tab w:val="left" w:pos="2070"/>
        </w:tabs>
        <w:spacing w:line="360" w:lineRule="auto"/>
        <w:rPr>
          <w:rFonts w:ascii="Times New Roman" w:hAnsi="Times New Roman" w:cs="Times New Roman"/>
          <w:sz w:val="26"/>
          <w:szCs w:val="26"/>
        </w:rPr>
      </w:pPr>
    </w:p>
    <w:p w:rsidR="00E5434D" w:rsidRPr="007A073F" w:rsidRDefault="00E5434D" w:rsidP="00361AB3">
      <w:pPr>
        <w:pStyle w:val="ParaTab1"/>
        <w:tabs>
          <w:tab w:val="num" w:pos="0"/>
          <w:tab w:val="left" w:pos="2070"/>
        </w:tabs>
        <w:spacing w:line="360" w:lineRule="auto"/>
        <w:rPr>
          <w:rFonts w:ascii="Times New Roman" w:hAnsi="Times New Roman" w:cs="Times New Roman"/>
          <w:spacing w:val="-3"/>
          <w:sz w:val="26"/>
          <w:szCs w:val="26"/>
        </w:rPr>
      </w:pPr>
      <w:r w:rsidRPr="007A073F">
        <w:rPr>
          <w:rFonts w:ascii="Times New Roman" w:hAnsi="Times New Roman" w:cs="Times New Roman"/>
          <w:spacing w:val="-3"/>
          <w:sz w:val="26"/>
          <w:szCs w:val="26"/>
        </w:rPr>
        <w:t xml:space="preserve">While no objections were filed to the PPL exhibits, PPL did copy the ALJ on a letter sent </w:t>
      </w:r>
      <w:r w:rsidR="00323306" w:rsidRPr="007A073F">
        <w:rPr>
          <w:rFonts w:ascii="Times New Roman" w:hAnsi="Times New Roman" w:cs="Times New Roman"/>
          <w:spacing w:val="-3"/>
          <w:sz w:val="26"/>
          <w:szCs w:val="26"/>
        </w:rPr>
        <w:t xml:space="preserve">to the Complainant on </w:t>
      </w:r>
      <w:r w:rsidRPr="007A073F">
        <w:rPr>
          <w:rFonts w:ascii="Times New Roman" w:hAnsi="Times New Roman" w:cs="Times New Roman"/>
          <w:spacing w:val="-3"/>
          <w:sz w:val="26"/>
          <w:szCs w:val="26"/>
        </w:rPr>
        <w:t xml:space="preserve">January 28, 2016, which indicated that </w:t>
      </w:r>
      <w:r w:rsidR="00323306" w:rsidRPr="007A073F">
        <w:rPr>
          <w:rFonts w:ascii="Times New Roman" w:hAnsi="Times New Roman" w:cs="Times New Roman"/>
          <w:spacing w:val="-3"/>
          <w:sz w:val="26"/>
          <w:szCs w:val="26"/>
        </w:rPr>
        <w:t xml:space="preserve">the Company </w:t>
      </w:r>
      <w:r w:rsidRPr="007A073F">
        <w:rPr>
          <w:rFonts w:ascii="Times New Roman" w:hAnsi="Times New Roman" w:cs="Times New Roman"/>
          <w:spacing w:val="-3"/>
          <w:sz w:val="26"/>
          <w:szCs w:val="26"/>
        </w:rPr>
        <w:t>would give the Complainant a week to review the exhibits, and then contact him.  PPL indicated it had researched the bankruptcy issue and had docket reports.</w:t>
      </w:r>
      <w:r w:rsidR="000972FC" w:rsidRPr="007A073F">
        <w:rPr>
          <w:rFonts w:ascii="Times New Roman" w:hAnsi="Times New Roman" w:cs="Times New Roman"/>
          <w:spacing w:val="-3"/>
          <w:sz w:val="26"/>
          <w:szCs w:val="26"/>
        </w:rPr>
        <w:t xml:space="preserve">  The letter also stated that if the parties were unable to resolve the matter, PPL would request that the ALJ hold a continuation of the hearing in order to allow for the introduction of evidence concerning the bankruptcy filings and prior balance transfers.</w:t>
      </w:r>
    </w:p>
    <w:p w:rsidR="00E5434D" w:rsidRDefault="00E5434D" w:rsidP="00361AB3">
      <w:pPr>
        <w:pStyle w:val="ParaTab1"/>
        <w:tabs>
          <w:tab w:val="num" w:pos="0"/>
          <w:tab w:val="left" w:pos="2070"/>
        </w:tabs>
        <w:spacing w:line="360" w:lineRule="auto"/>
        <w:rPr>
          <w:rFonts w:ascii="Times New Roman" w:hAnsi="Times New Roman" w:cs="Times New Roman"/>
          <w:sz w:val="26"/>
          <w:szCs w:val="26"/>
        </w:rPr>
      </w:pPr>
    </w:p>
    <w:p w:rsidR="00361AB3" w:rsidRPr="00182116" w:rsidRDefault="001C0EC0" w:rsidP="00361AB3">
      <w:pPr>
        <w:pStyle w:val="ParaTab1"/>
        <w:tabs>
          <w:tab w:val="num" w:pos="0"/>
          <w:tab w:val="left" w:pos="2070"/>
        </w:tabs>
        <w:spacing w:line="360" w:lineRule="auto"/>
        <w:rPr>
          <w:rFonts w:ascii="Times New Roman" w:hAnsi="Times New Roman" w:cs="Times New Roman"/>
          <w:sz w:val="26"/>
          <w:szCs w:val="26"/>
        </w:rPr>
      </w:pPr>
      <w:r>
        <w:rPr>
          <w:rFonts w:ascii="Times New Roman" w:hAnsi="Times New Roman" w:cs="Times New Roman"/>
          <w:sz w:val="26"/>
          <w:szCs w:val="26"/>
        </w:rPr>
        <w:t xml:space="preserve">On February 24, 2016, through the issuance of an Interim Order, the ALJ </w:t>
      </w:r>
      <w:r w:rsidRPr="00182116">
        <w:rPr>
          <w:rFonts w:ascii="Times New Roman" w:hAnsi="Times New Roman" w:cs="Times New Roman"/>
          <w:sz w:val="26"/>
          <w:szCs w:val="26"/>
        </w:rPr>
        <w:t xml:space="preserve">admitted all three exhibits </w:t>
      </w:r>
      <w:r>
        <w:rPr>
          <w:rFonts w:ascii="Times New Roman" w:hAnsi="Times New Roman" w:cs="Times New Roman"/>
          <w:sz w:val="26"/>
          <w:szCs w:val="26"/>
        </w:rPr>
        <w:t>into the</w:t>
      </w:r>
      <w:r w:rsidRPr="00182116">
        <w:rPr>
          <w:rFonts w:ascii="Times New Roman" w:hAnsi="Times New Roman" w:cs="Times New Roman"/>
          <w:sz w:val="26"/>
          <w:szCs w:val="26"/>
        </w:rPr>
        <w:t xml:space="preserve"> record</w:t>
      </w:r>
      <w:r>
        <w:rPr>
          <w:rFonts w:ascii="Times New Roman" w:hAnsi="Times New Roman" w:cs="Times New Roman"/>
          <w:sz w:val="26"/>
          <w:szCs w:val="26"/>
        </w:rPr>
        <w:t xml:space="preserve"> and the record </w:t>
      </w:r>
      <w:r w:rsidR="00C72DCF">
        <w:rPr>
          <w:rFonts w:ascii="Times New Roman" w:hAnsi="Times New Roman" w:cs="Times New Roman"/>
          <w:sz w:val="26"/>
          <w:szCs w:val="26"/>
        </w:rPr>
        <w:t xml:space="preserve">was </w:t>
      </w:r>
      <w:r>
        <w:rPr>
          <w:rFonts w:ascii="Times New Roman" w:hAnsi="Times New Roman" w:cs="Times New Roman"/>
          <w:sz w:val="26"/>
          <w:szCs w:val="26"/>
        </w:rPr>
        <w:t xml:space="preserve">closed </w:t>
      </w:r>
      <w:r w:rsidR="00C72DCF">
        <w:rPr>
          <w:rFonts w:ascii="Times New Roman" w:hAnsi="Times New Roman" w:cs="Times New Roman"/>
          <w:sz w:val="26"/>
          <w:szCs w:val="26"/>
        </w:rPr>
        <w:t xml:space="preserve">on </w:t>
      </w:r>
      <w:r w:rsidR="004A73B6" w:rsidRPr="00182116">
        <w:rPr>
          <w:rFonts w:ascii="Times New Roman" w:hAnsi="Times New Roman" w:cs="Times New Roman"/>
          <w:sz w:val="26"/>
          <w:szCs w:val="26"/>
        </w:rPr>
        <w:t xml:space="preserve">February </w:t>
      </w:r>
      <w:r w:rsidR="00182116" w:rsidRPr="00182116">
        <w:rPr>
          <w:rFonts w:ascii="Times New Roman" w:hAnsi="Times New Roman" w:cs="Times New Roman"/>
          <w:sz w:val="26"/>
          <w:szCs w:val="26"/>
        </w:rPr>
        <w:t>17</w:t>
      </w:r>
      <w:r w:rsidR="004A73B6" w:rsidRPr="00182116">
        <w:rPr>
          <w:rFonts w:ascii="Times New Roman" w:hAnsi="Times New Roman" w:cs="Times New Roman"/>
          <w:sz w:val="26"/>
          <w:szCs w:val="26"/>
        </w:rPr>
        <w:t xml:space="preserve">, 2016.  </w:t>
      </w:r>
      <w:r w:rsidR="00361AB3" w:rsidRPr="00182116">
        <w:rPr>
          <w:rFonts w:ascii="Times New Roman" w:hAnsi="Times New Roman" w:cs="Times New Roman"/>
          <w:sz w:val="26"/>
          <w:szCs w:val="26"/>
        </w:rPr>
        <w:t xml:space="preserve">I.D. at </w:t>
      </w:r>
      <w:r w:rsidR="00753F80" w:rsidRPr="00182116">
        <w:rPr>
          <w:rFonts w:ascii="Times New Roman" w:hAnsi="Times New Roman" w:cs="Times New Roman"/>
          <w:sz w:val="26"/>
          <w:szCs w:val="26"/>
        </w:rPr>
        <w:t>2-3</w:t>
      </w:r>
      <w:r w:rsidR="00361AB3" w:rsidRPr="00182116">
        <w:rPr>
          <w:rFonts w:ascii="Times New Roman" w:hAnsi="Times New Roman" w:cs="Times New Roman"/>
          <w:sz w:val="26"/>
          <w:szCs w:val="26"/>
        </w:rPr>
        <w:t>.</w:t>
      </w:r>
    </w:p>
    <w:p w:rsidR="00051034" w:rsidRPr="00051034" w:rsidRDefault="00051034" w:rsidP="00051034">
      <w:pPr>
        <w:pStyle w:val="ParaTab1"/>
        <w:tabs>
          <w:tab w:val="num" w:pos="0"/>
          <w:tab w:val="left" w:pos="2070"/>
        </w:tabs>
        <w:spacing w:line="360" w:lineRule="auto"/>
        <w:rPr>
          <w:rFonts w:ascii="Times New Roman" w:hAnsi="Times New Roman" w:cs="Times New Roman"/>
          <w:spacing w:val="-3"/>
          <w:sz w:val="26"/>
          <w:szCs w:val="26"/>
        </w:rPr>
      </w:pPr>
    </w:p>
    <w:p w:rsidR="00315972" w:rsidRPr="00C809E6" w:rsidRDefault="00315972" w:rsidP="00615920">
      <w:pPr>
        <w:pStyle w:val="ParaTab1"/>
        <w:tabs>
          <w:tab w:val="num" w:pos="0"/>
          <w:tab w:val="left" w:pos="2070"/>
        </w:tabs>
        <w:spacing w:line="360" w:lineRule="auto"/>
        <w:rPr>
          <w:rFonts w:ascii="Times New Roman" w:hAnsi="Times New Roman" w:cs="Times New Roman"/>
          <w:sz w:val="26"/>
          <w:szCs w:val="26"/>
        </w:rPr>
      </w:pPr>
      <w:r w:rsidRPr="006A1264">
        <w:rPr>
          <w:rFonts w:ascii="Times New Roman" w:hAnsi="Times New Roman" w:cs="Times New Roman"/>
          <w:sz w:val="26"/>
          <w:szCs w:val="26"/>
        </w:rPr>
        <w:t xml:space="preserve">On February 26, 2016, PPL </w:t>
      </w:r>
      <w:r w:rsidR="00042492">
        <w:rPr>
          <w:rFonts w:ascii="Times New Roman" w:hAnsi="Times New Roman" w:cs="Times New Roman"/>
          <w:sz w:val="26"/>
          <w:szCs w:val="26"/>
        </w:rPr>
        <w:t>submitted a letter</w:t>
      </w:r>
      <w:r w:rsidR="00251E78">
        <w:rPr>
          <w:rFonts w:ascii="Times New Roman" w:hAnsi="Times New Roman" w:cs="Times New Roman"/>
          <w:sz w:val="26"/>
          <w:szCs w:val="26"/>
        </w:rPr>
        <w:t xml:space="preserve"> </w:t>
      </w:r>
      <w:r w:rsidR="00251E78" w:rsidRPr="00C809E6">
        <w:rPr>
          <w:rFonts w:ascii="Times New Roman" w:hAnsi="Times New Roman" w:cs="Times New Roman"/>
          <w:sz w:val="26"/>
          <w:szCs w:val="26"/>
        </w:rPr>
        <w:t xml:space="preserve">which (1) informed the ALJ that PPL's counsel had spoken with </w:t>
      </w:r>
      <w:r w:rsidR="007A073F" w:rsidRPr="00C809E6">
        <w:rPr>
          <w:rFonts w:ascii="Times New Roman" w:hAnsi="Times New Roman" w:cs="Times New Roman"/>
          <w:sz w:val="26"/>
          <w:szCs w:val="26"/>
        </w:rPr>
        <w:t xml:space="preserve">the </w:t>
      </w:r>
      <w:r w:rsidR="00251E78" w:rsidRPr="00C809E6">
        <w:rPr>
          <w:rFonts w:ascii="Times New Roman" w:hAnsi="Times New Roman" w:cs="Times New Roman"/>
          <w:sz w:val="26"/>
          <w:szCs w:val="26"/>
        </w:rPr>
        <w:t xml:space="preserve">Complainant, who had told counsel that he objected to the PPL exhibits but could not articulate reasons; (2) informed the ALJ that they were unable to reach a settlement in the matter; and (3) </w:t>
      </w:r>
      <w:r w:rsidRPr="006A1264">
        <w:rPr>
          <w:rFonts w:ascii="Times New Roman" w:hAnsi="Times New Roman" w:cs="Times New Roman"/>
          <w:sz w:val="26"/>
          <w:szCs w:val="26"/>
        </w:rPr>
        <w:t>request</w:t>
      </w:r>
      <w:r w:rsidR="007A073F">
        <w:rPr>
          <w:rFonts w:ascii="Times New Roman" w:hAnsi="Times New Roman" w:cs="Times New Roman"/>
          <w:sz w:val="26"/>
          <w:szCs w:val="26"/>
        </w:rPr>
        <w:t>ed</w:t>
      </w:r>
      <w:r w:rsidR="00042492">
        <w:rPr>
          <w:rFonts w:ascii="Times New Roman" w:hAnsi="Times New Roman" w:cs="Times New Roman"/>
          <w:sz w:val="26"/>
          <w:szCs w:val="26"/>
        </w:rPr>
        <w:t xml:space="preserve"> that </w:t>
      </w:r>
      <w:r w:rsidR="00251E78" w:rsidRPr="00C809E6">
        <w:rPr>
          <w:rFonts w:ascii="Times New Roman" w:hAnsi="Times New Roman" w:cs="Times New Roman"/>
          <w:sz w:val="26"/>
          <w:szCs w:val="26"/>
        </w:rPr>
        <w:t xml:space="preserve">the ALJ schedule a continued hearing in the matter </w:t>
      </w:r>
      <w:r w:rsidR="00060041">
        <w:rPr>
          <w:rFonts w:ascii="Times New Roman" w:hAnsi="Times New Roman" w:cs="Times New Roman"/>
          <w:sz w:val="26"/>
          <w:szCs w:val="26"/>
        </w:rPr>
        <w:t>citing the need to</w:t>
      </w:r>
      <w:r w:rsidRPr="006A1264">
        <w:rPr>
          <w:rFonts w:ascii="Times New Roman" w:hAnsi="Times New Roman" w:cs="Times New Roman"/>
          <w:sz w:val="26"/>
          <w:szCs w:val="26"/>
        </w:rPr>
        <w:t xml:space="preserve"> </w:t>
      </w:r>
      <w:r w:rsidR="00A145F1">
        <w:rPr>
          <w:rFonts w:ascii="Times New Roman" w:hAnsi="Times New Roman" w:cs="Times New Roman"/>
          <w:sz w:val="26"/>
          <w:szCs w:val="26"/>
        </w:rPr>
        <w:t>respond</w:t>
      </w:r>
      <w:r w:rsidRPr="006A1264">
        <w:rPr>
          <w:rFonts w:ascii="Times New Roman" w:hAnsi="Times New Roman" w:cs="Times New Roman"/>
          <w:sz w:val="26"/>
          <w:szCs w:val="26"/>
        </w:rPr>
        <w:t xml:space="preserve"> to the Complainant’s </w:t>
      </w:r>
      <w:r w:rsidR="006A1264" w:rsidRPr="006A1264">
        <w:rPr>
          <w:rFonts w:ascii="Times New Roman" w:hAnsi="Times New Roman" w:cs="Times New Roman"/>
          <w:sz w:val="26"/>
          <w:szCs w:val="26"/>
        </w:rPr>
        <w:t xml:space="preserve">testimony </w:t>
      </w:r>
      <w:r w:rsidR="00060041">
        <w:rPr>
          <w:rFonts w:ascii="Times New Roman" w:hAnsi="Times New Roman" w:cs="Times New Roman"/>
          <w:sz w:val="26"/>
          <w:szCs w:val="26"/>
        </w:rPr>
        <w:t xml:space="preserve">at the hearing regarding a past </w:t>
      </w:r>
      <w:r w:rsidRPr="006A1264">
        <w:rPr>
          <w:rFonts w:ascii="Times New Roman" w:hAnsi="Times New Roman" w:cs="Times New Roman"/>
          <w:sz w:val="26"/>
          <w:szCs w:val="26"/>
        </w:rPr>
        <w:t>bankruptcy filing</w:t>
      </w:r>
      <w:r w:rsidRPr="00C809E6">
        <w:rPr>
          <w:rFonts w:ascii="Times New Roman" w:hAnsi="Times New Roman" w:cs="Times New Roman"/>
          <w:sz w:val="26"/>
          <w:szCs w:val="26"/>
        </w:rPr>
        <w:t>.</w:t>
      </w:r>
      <w:r w:rsidR="00615920" w:rsidRPr="00C809E6">
        <w:rPr>
          <w:rFonts w:ascii="Times New Roman" w:hAnsi="Times New Roman" w:cs="Times New Roman"/>
          <w:sz w:val="26"/>
          <w:szCs w:val="26"/>
        </w:rPr>
        <w:t xml:space="preserve"> </w:t>
      </w:r>
      <w:r w:rsidRPr="00C809E6">
        <w:rPr>
          <w:rFonts w:ascii="Times New Roman" w:hAnsi="Times New Roman" w:cs="Times New Roman"/>
          <w:sz w:val="26"/>
          <w:szCs w:val="26"/>
        </w:rPr>
        <w:t xml:space="preserve"> O</w:t>
      </w:r>
      <w:r w:rsidR="00F84C9E">
        <w:rPr>
          <w:rFonts w:ascii="Times New Roman" w:hAnsi="Times New Roman" w:cs="Times New Roman"/>
          <w:sz w:val="26"/>
          <w:szCs w:val="26"/>
        </w:rPr>
        <w:t xml:space="preserve">n April 13, 2016, </w:t>
      </w:r>
      <w:r w:rsidRPr="006A1264">
        <w:rPr>
          <w:rFonts w:ascii="Times New Roman" w:hAnsi="Times New Roman" w:cs="Times New Roman"/>
          <w:sz w:val="26"/>
          <w:szCs w:val="26"/>
        </w:rPr>
        <w:t xml:space="preserve">the ALJ </w:t>
      </w:r>
      <w:r w:rsidR="00440F28">
        <w:rPr>
          <w:rFonts w:ascii="Times New Roman" w:hAnsi="Times New Roman" w:cs="Times New Roman"/>
          <w:sz w:val="26"/>
          <w:szCs w:val="26"/>
        </w:rPr>
        <w:t>issued</w:t>
      </w:r>
      <w:r w:rsidR="00440F28" w:rsidRPr="006A1264">
        <w:rPr>
          <w:rFonts w:ascii="Times New Roman" w:hAnsi="Times New Roman" w:cs="Times New Roman"/>
          <w:sz w:val="26"/>
          <w:szCs w:val="26"/>
        </w:rPr>
        <w:t xml:space="preserve"> an Interim Order </w:t>
      </w:r>
      <w:r w:rsidR="00042492">
        <w:rPr>
          <w:rFonts w:ascii="Times New Roman" w:hAnsi="Times New Roman" w:cs="Times New Roman"/>
          <w:sz w:val="26"/>
          <w:szCs w:val="26"/>
        </w:rPr>
        <w:t xml:space="preserve">that </w:t>
      </w:r>
      <w:r w:rsidRPr="006A1264">
        <w:rPr>
          <w:rFonts w:ascii="Times New Roman" w:hAnsi="Times New Roman" w:cs="Times New Roman"/>
          <w:sz w:val="26"/>
          <w:szCs w:val="26"/>
        </w:rPr>
        <w:t xml:space="preserve">denied PPL’s </w:t>
      </w:r>
      <w:r w:rsidR="00361AB3">
        <w:rPr>
          <w:rFonts w:ascii="Times New Roman" w:hAnsi="Times New Roman" w:cs="Times New Roman"/>
          <w:sz w:val="26"/>
          <w:szCs w:val="26"/>
        </w:rPr>
        <w:t>r</w:t>
      </w:r>
      <w:r w:rsidRPr="006A1264">
        <w:rPr>
          <w:rFonts w:ascii="Times New Roman" w:hAnsi="Times New Roman" w:cs="Times New Roman"/>
          <w:sz w:val="26"/>
          <w:szCs w:val="26"/>
        </w:rPr>
        <w:t>equest</w:t>
      </w:r>
      <w:r w:rsidR="00FA26D6">
        <w:rPr>
          <w:rFonts w:ascii="Times New Roman" w:hAnsi="Times New Roman" w:cs="Times New Roman"/>
          <w:sz w:val="26"/>
          <w:szCs w:val="26"/>
        </w:rPr>
        <w:t xml:space="preserve"> </w:t>
      </w:r>
      <w:r w:rsidR="00FA26D6" w:rsidRPr="00C809E6">
        <w:rPr>
          <w:rFonts w:ascii="Times New Roman" w:hAnsi="Times New Roman" w:cs="Times New Roman"/>
          <w:sz w:val="26"/>
          <w:szCs w:val="26"/>
        </w:rPr>
        <w:t xml:space="preserve">which he treated as a petition </w:t>
      </w:r>
      <w:r w:rsidR="00FA26D6" w:rsidRPr="00FA26D6">
        <w:rPr>
          <w:rFonts w:ascii="Times New Roman" w:hAnsi="Times New Roman" w:cs="Times New Roman"/>
          <w:sz w:val="26"/>
          <w:szCs w:val="26"/>
        </w:rPr>
        <w:t>to</w:t>
      </w:r>
      <w:r w:rsidR="00FA26D6" w:rsidRPr="00C809E6">
        <w:rPr>
          <w:rFonts w:ascii="Times New Roman" w:hAnsi="Times New Roman" w:cs="Times New Roman"/>
          <w:sz w:val="26"/>
          <w:szCs w:val="26"/>
        </w:rPr>
        <w:t xml:space="preserve"> </w:t>
      </w:r>
      <w:r w:rsidR="002116A9" w:rsidRPr="00C809E6">
        <w:rPr>
          <w:rFonts w:ascii="Times New Roman" w:hAnsi="Times New Roman" w:cs="Times New Roman"/>
          <w:sz w:val="26"/>
          <w:szCs w:val="26"/>
        </w:rPr>
        <w:t xml:space="preserve">reopen the record </w:t>
      </w:r>
      <w:r w:rsidR="00042492" w:rsidRPr="00C809E6">
        <w:rPr>
          <w:rFonts w:ascii="Times New Roman" w:hAnsi="Times New Roman" w:cs="Times New Roman"/>
          <w:sz w:val="26"/>
          <w:szCs w:val="26"/>
        </w:rPr>
        <w:t xml:space="preserve">because </w:t>
      </w:r>
      <w:r w:rsidR="00A145F1">
        <w:rPr>
          <w:rFonts w:ascii="Times New Roman" w:hAnsi="Times New Roman" w:cs="Times New Roman"/>
          <w:sz w:val="26"/>
          <w:szCs w:val="26"/>
        </w:rPr>
        <w:t xml:space="preserve">the Company </w:t>
      </w:r>
      <w:r w:rsidR="00D15864">
        <w:rPr>
          <w:rFonts w:ascii="Times New Roman" w:hAnsi="Times New Roman" w:cs="Times New Roman"/>
          <w:sz w:val="26"/>
          <w:szCs w:val="26"/>
        </w:rPr>
        <w:t>did no</w:t>
      </w:r>
      <w:r w:rsidR="00F84C9E">
        <w:rPr>
          <w:rFonts w:ascii="Times New Roman" w:hAnsi="Times New Roman" w:cs="Times New Roman"/>
          <w:sz w:val="26"/>
          <w:szCs w:val="26"/>
        </w:rPr>
        <w:t>t meet</w:t>
      </w:r>
      <w:r w:rsidR="00440F28" w:rsidRPr="00C809E6">
        <w:rPr>
          <w:rFonts w:ascii="Times New Roman" w:hAnsi="Times New Roman" w:cs="Times New Roman"/>
          <w:sz w:val="26"/>
          <w:szCs w:val="26"/>
        </w:rPr>
        <w:t xml:space="preserve"> </w:t>
      </w:r>
      <w:r w:rsidR="00361AB3" w:rsidRPr="00C809E6">
        <w:rPr>
          <w:rFonts w:ascii="Times New Roman" w:hAnsi="Times New Roman" w:cs="Times New Roman"/>
          <w:sz w:val="26"/>
          <w:szCs w:val="26"/>
        </w:rPr>
        <w:t xml:space="preserve">the </w:t>
      </w:r>
      <w:r w:rsidR="00B3475B" w:rsidRPr="00C809E6">
        <w:rPr>
          <w:rFonts w:ascii="Times New Roman" w:hAnsi="Times New Roman" w:cs="Times New Roman"/>
          <w:sz w:val="26"/>
          <w:szCs w:val="26"/>
        </w:rPr>
        <w:t>standards pursuant to 52 Pa. Code § 5.571</w:t>
      </w:r>
      <w:r w:rsidR="006A1264" w:rsidRPr="006A1264">
        <w:rPr>
          <w:rFonts w:ascii="Times New Roman" w:hAnsi="Times New Roman" w:cs="Times New Roman"/>
          <w:sz w:val="26"/>
          <w:szCs w:val="26"/>
        </w:rPr>
        <w:t>.</w:t>
      </w:r>
      <w:r w:rsidRPr="006A1264">
        <w:rPr>
          <w:rFonts w:ascii="Times New Roman" w:hAnsi="Times New Roman" w:cs="Times New Roman"/>
          <w:sz w:val="26"/>
          <w:szCs w:val="26"/>
        </w:rPr>
        <w:t xml:space="preserve"> </w:t>
      </w:r>
      <w:r w:rsidR="00440F28">
        <w:rPr>
          <w:rFonts w:ascii="Times New Roman" w:hAnsi="Times New Roman" w:cs="Times New Roman"/>
          <w:sz w:val="26"/>
          <w:szCs w:val="26"/>
        </w:rPr>
        <w:t xml:space="preserve"> I.D at 3-4.</w:t>
      </w:r>
    </w:p>
    <w:p w:rsidR="00615920" w:rsidRPr="00615920" w:rsidRDefault="00615920" w:rsidP="00615920">
      <w:pPr>
        <w:pStyle w:val="ParaTab1"/>
        <w:tabs>
          <w:tab w:val="num" w:pos="0"/>
          <w:tab w:val="left" w:pos="2070"/>
        </w:tabs>
        <w:spacing w:line="360" w:lineRule="auto"/>
        <w:rPr>
          <w:rFonts w:ascii="Times New Roman" w:hAnsi="Times New Roman" w:cs="Times New Roman"/>
          <w:spacing w:val="-3"/>
          <w:sz w:val="26"/>
          <w:szCs w:val="26"/>
        </w:rPr>
      </w:pPr>
    </w:p>
    <w:p w:rsidR="00AC4A47" w:rsidRDefault="00F84C9E" w:rsidP="00AC4A47">
      <w:pPr>
        <w:pStyle w:val="ParaTab1"/>
        <w:tabs>
          <w:tab w:val="num" w:pos="0"/>
          <w:tab w:val="left" w:pos="2070"/>
        </w:tabs>
        <w:spacing w:line="360" w:lineRule="auto"/>
        <w:rPr>
          <w:rFonts w:ascii="Times New Roman" w:hAnsi="Times New Roman" w:cs="Times New Roman"/>
          <w:sz w:val="26"/>
          <w:szCs w:val="26"/>
        </w:rPr>
      </w:pPr>
      <w:r>
        <w:rPr>
          <w:rFonts w:ascii="Times New Roman" w:hAnsi="Times New Roman"/>
          <w:snapToGrid w:val="0"/>
          <w:sz w:val="26"/>
          <w:szCs w:val="26"/>
        </w:rPr>
        <w:t>O</w:t>
      </w:r>
      <w:r w:rsidR="00753F80" w:rsidRPr="00F84C9E">
        <w:rPr>
          <w:rFonts w:ascii="Times New Roman" w:hAnsi="Times New Roman"/>
          <w:snapToGrid w:val="0"/>
          <w:sz w:val="26"/>
          <w:szCs w:val="26"/>
        </w:rPr>
        <w:t xml:space="preserve">n July 1, 2016, </w:t>
      </w:r>
      <w:r>
        <w:rPr>
          <w:rFonts w:ascii="Times New Roman" w:hAnsi="Times New Roman"/>
          <w:snapToGrid w:val="0"/>
          <w:sz w:val="26"/>
          <w:szCs w:val="26"/>
        </w:rPr>
        <w:t xml:space="preserve">the Commission issued </w:t>
      </w:r>
      <w:r w:rsidR="00042492">
        <w:rPr>
          <w:rFonts w:ascii="Times New Roman" w:hAnsi="Times New Roman"/>
          <w:snapToGrid w:val="0"/>
          <w:sz w:val="26"/>
          <w:szCs w:val="26"/>
        </w:rPr>
        <w:t xml:space="preserve">ALJ Johnson’s </w:t>
      </w:r>
      <w:r>
        <w:rPr>
          <w:rFonts w:ascii="Times New Roman" w:hAnsi="Times New Roman"/>
          <w:snapToGrid w:val="0"/>
          <w:sz w:val="26"/>
          <w:szCs w:val="26"/>
        </w:rPr>
        <w:t xml:space="preserve">Initial Decision which </w:t>
      </w:r>
      <w:r w:rsidR="00753F80" w:rsidRPr="00F84C9E">
        <w:rPr>
          <w:rFonts w:ascii="Times New Roman" w:hAnsi="Times New Roman"/>
          <w:snapToGrid w:val="0"/>
          <w:sz w:val="26"/>
          <w:szCs w:val="26"/>
        </w:rPr>
        <w:t>sustained</w:t>
      </w:r>
      <w:r w:rsidR="00D018BD" w:rsidRPr="00F84C9E">
        <w:rPr>
          <w:rFonts w:ascii="Times New Roman" w:hAnsi="Times New Roman"/>
          <w:snapToGrid w:val="0"/>
          <w:sz w:val="26"/>
          <w:szCs w:val="26"/>
        </w:rPr>
        <w:t xml:space="preserve"> the</w:t>
      </w:r>
      <w:r w:rsidR="00D018BD">
        <w:rPr>
          <w:rFonts w:ascii="Times New Roman" w:hAnsi="Times New Roman"/>
          <w:sz w:val="26"/>
          <w:szCs w:val="26"/>
        </w:rPr>
        <w:t xml:space="preserve"> </w:t>
      </w:r>
      <w:r w:rsidR="00D018BD" w:rsidRPr="0017311C">
        <w:rPr>
          <w:rFonts w:ascii="Times New Roman" w:hAnsi="Times New Roman"/>
          <w:sz w:val="26"/>
          <w:szCs w:val="26"/>
        </w:rPr>
        <w:t>Complaint</w:t>
      </w:r>
      <w:r>
        <w:rPr>
          <w:rFonts w:ascii="Times New Roman" w:hAnsi="Times New Roman"/>
          <w:sz w:val="26"/>
          <w:szCs w:val="26"/>
        </w:rPr>
        <w:t>,</w:t>
      </w:r>
      <w:r w:rsidR="00753F80">
        <w:rPr>
          <w:rFonts w:ascii="Times New Roman" w:hAnsi="Times New Roman"/>
          <w:sz w:val="26"/>
          <w:szCs w:val="26"/>
        </w:rPr>
        <w:t xml:space="preserve"> </w:t>
      </w:r>
      <w:r>
        <w:rPr>
          <w:rFonts w:ascii="Times New Roman" w:hAnsi="Times New Roman"/>
          <w:sz w:val="26"/>
          <w:szCs w:val="26"/>
        </w:rPr>
        <w:t xml:space="preserve">in part, and, denied </w:t>
      </w:r>
      <w:r w:rsidR="00042492">
        <w:rPr>
          <w:rFonts w:ascii="Times New Roman" w:hAnsi="Times New Roman"/>
          <w:sz w:val="26"/>
          <w:szCs w:val="26"/>
        </w:rPr>
        <w:t xml:space="preserve">it </w:t>
      </w:r>
      <w:r>
        <w:rPr>
          <w:rFonts w:ascii="Times New Roman" w:hAnsi="Times New Roman"/>
          <w:sz w:val="26"/>
          <w:szCs w:val="26"/>
        </w:rPr>
        <w:t xml:space="preserve">in part.  </w:t>
      </w:r>
      <w:r w:rsidR="00E81E11">
        <w:rPr>
          <w:rFonts w:ascii="Times New Roman" w:hAnsi="Times New Roman"/>
          <w:sz w:val="26"/>
          <w:szCs w:val="26"/>
        </w:rPr>
        <w:t>The ALJ concluded that</w:t>
      </w:r>
      <w:r w:rsidR="00AC4A47" w:rsidRPr="00026577">
        <w:rPr>
          <w:rFonts w:ascii="Times New Roman" w:hAnsi="Times New Roman" w:cs="Times New Roman"/>
          <w:spacing w:val="-3"/>
          <w:sz w:val="26"/>
          <w:szCs w:val="26"/>
        </w:rPr>
        <w:t xml:space="preserve"> </w:t>
      </w:r>
      <w:r w:rsidR="00AC4A47" w:rsidRPr="00026577">
        <w:rPr>
          <w:rFonts w:ascii="Times New Roman" w:hAnsi="Times New Roman" w:cs="Times New Roman"/>
          <w:sz w:val="26"/>
          <w:szCs w:val="26"/>
        </w:rPr>
        <w:t xml:space="preserve">“PPL violated Section 56.35 [Regulations] when it conditioned the restoration of Complainant’s service on November 18, 2013, under a payment arrangement, the terms </w:t>
      </w:r>
      <w:r w:rsidR="00AC4A47" w:rsidRPr="00026577">
        <w:rPr>
          <w:rFonts w:ascii="Times New Roman" w:hAnsi="Times New Roman" w:cs="Times New Roman"/>
          <w:sz w:val="26"/>
          <w:szCs w:val="26"/>
        </w:rPr>
        <w:lastRenderedPageBreak/>
        <w:t xml:space="preserve">of which included the $8,747.77 in charges that had accrued more than four years </w:t>
      </w:r>
      <w:r w:rsidR="000941F8">
        <w:rPr>
          <w:rFonts w:ascii="Times New Roman" w:hAnsi="Times New Roman" w:cs="Times New Roman"/>
          <w:sz w:val="26"/>
          <w:szCs w:val="26"/>
        </w:rPr>
        <w:t>[prior to that date]</w:t>
      </w:r>
      <w:r w:rsidR="00AC4A47" w:rsidRPr="00026577">
        <w:rPr>
          <w:rFonts w:ascii="Times New Roman" w:hAnsi="Times New Roman" w:cs="Times New Roman"/>
          <w:sz w:val="26"/>
          <w:szCs w:val="26"/>
        </w:rPr>
        <w:t xml:space="preserve">.”  </w:t>
      </w:r>
      <w:proofErr w:type="gramStart"/>
      <w:r w:rsidR="00AC4A47" w:rsidRPr="00026577">
        <w:rPr>
          <w:rFonts w:ascii="Times New Roman" w:hAnsi="Times New Roman" w:cs="Times New Roman"/>
          <w:sz w:val="26"/>
          <w:szCs w:val="26"/>
        </w:rPr>
        <w:t>I.D. at 12.</w:t>
      </w:r>
      <w:proofErr w:type="gramEnd"/>
      <w:r w:rsidR="00AC4A47" w:rsidRPr="00026577">
        <w:rPr>
          <w:rFonts w:ascii="Times New Roman" w:hAnsi="Times New Roman" w:cs="Times New Roman"/>
          <w:sz w:val="26"/>
          <w:szCs w:val="26"/>
        </w:rPr>
        <w:t xml:space="preserve">  The ALJ found the Complainant</w:t>
      </w:r>
      <w:r w:rsidR="00E81E11">
        <w:rPr>
          <w:rFonts w:ascii="Times New Roman" w:hAnsi="Times New Roman" w:cs="Times New Roman"/>
          <w:sz w:val="26"/>
          <w:szCs w:val="26"/>
        </w:rPr>
        <w:t>’s</w:t>
      </w:r>
      <w:r w:rsidR="00A26543" w:rsidRPr="00026577">
        <w:rPr>
          <w:rFonts w:ascii="Times New Roman" w:hAnsi="Times New Roman" w:cs="Times New Roman"/>
          <w:sz w:val="26"/>
          <w:szCs w:val="26"/>
        </w:rPr>
        <w:t xml:space="preserve"> testimony credible t</w:t>
      </w:r>
      <w:r w:rsidR="00AC4A47" w:rsidRPr="00026577">
        <w:rPr>
          <w:rFonts w:ascii="Times New Roman" w:hAnsi="Times New Roman" w:cs="Times New Roman"/>
          <w:sz w:val="26"/>
          <w:szCs w:val="26"/>
        </w:rPr>
        <w:t xml:space="preserve">hat he </w:t>
      </w:r>
      <w:r w:rsidR="00A26543" w:rsidRPr="00026577">
        <w:rPr>
          <w:rFonts w:ascii="Times New Roman" w:hAnsi="Times New Roman" w:cs="Times New Roman"/>
          <w:sz w:val="26"/>
          <w:szCs w:val="26"/>
        </w:rPr>
        <w:t>lived</w:t>
      </w:r>
      <w:r w:rsidR="00AC4A47" w:rsidRPr="00026577">
        <w:rPr>
          <w:rFonts w:ascii="Times New Roman" w:hAnsi="Times New Roman" w:cs="Times New Roman"/>
          <w:sz w:val="26"/>
          <w:szCs w:val="26"/>
        </w:rPr>
        <w:t xml:space="preserve"> out-of-state for </w:t>
      </w:r>
      <w:r w:rsidR="001E48D2">
        <w:rPr>
          <w:rFonts w:ascii="Times New Roman" w:hAnsi="Times New Roman" w:cs="Times New Roman"/>
          <w:sz w:val="26"/>
          <w:szCs w:val="26"/>
        </w:rPr>
        <w:t>five to six</w:t>
      </w:r>
      <w:r w:rsidR="00AC4A47" w:rsidRPr="00026577">
        <w:rPr>
          <w:rFonts w:ascii="Times New Roman" w:hAnsi="Times New Roman" w:cs="Times New Roman"/>
          <w:sz w:val="26"/>
          <w:szCs w:val="26"/>
        </w:rPr>
        <w:t xml:space="preserve"> years before </w:t>
      </w:r>
      <w:r w:rsidR="00026577" w:rsidRPr="00026577">
        <w:rPr>
          <w:rFonts w:ascii="Times New Roman" w:hAnsi="Times New Roman" w:cs="Times New Roman"/>
          <w:sz w:val="26"/>
          <w:szCs w:val="26"/>
        </w:rPr>
        <w:t>he moved to his current address in 2012</w:t>
      </w:r>
      <w:r w:rsidR="00E81E11">
        <w:rPr>
          <w:rFonts w:ascii="Times New Roman" w:hAnsi="Times New Roman" w:cs="Times New Roman"/>
          <w:sz w:val="26"/>
          <w:szCs w:val="26"/>
        </w:rPr>
        <w:t>.  The ALJ also found</w:t>
      </w:r>
      <w:r w:rsidR="00A145F1">
        <w:rPr>
          <w:rFonts w:ascii="Times New Roman" w:hAnsi="Times New Roman" w:cs="Times New Roman"/>
          <w:sz w:val="26"/>
          <w:szCs w:val="26"/>
        </w:rPr>
        <w:t xml:space="preserve"> that</w:t>
      </w:r>
      <w:r w:rsidR="00E81E11">
        <w:rPr>
          <w:rFonts w:ascii="Times New Roman" w:hAnsi="Times New Roman" w:cs="Times New Roman"/>
          <w:sz w:val="26"/>
          <w:szCs w:val="26"/>
        </w:rPr>
        <w:t xml:space="preserve"> P</w:t>
      </w:r>
      <w:r w:rsidR="007245F5" w:rsidRPr="00026577">
        <w:rPr>
          <w:rFonts w:ascii="Times New Roman" w:hAnsi="Times New Roman" w:cs="Times New Roman"/>
          <w:sz w:val="26"/>
          <w:szCs w:val="26"/>
        </w:rPr>
        <w:t>PL</w:t>
      </w:r>
      <w:r w:rsidR="00E81E11">
        <w:rPr>
          <w:rFonts w:ascii="Times New Roman" w:hAnsi="Times New Roman" w:cs="Times New Roman"/>
          <w:sz w:val="26"/>
          <w:szCs w:val="26"/>
        </w:rPr>
        <w:t xml:space="preserve"> improperly</w:t>
      </w:r>
      <w:r w:rsidR="007245F5" w:rsidRPr="00026577">
        <w:rPr>
          <w:rFonts w:ascii="Times New Roman" w:hAnsi="Times New Roman" w:cs="Times New Roman"/>
          <w:sz w:val="26"/>
          <w:szCs w:val="26"/>
        </w:rPr>
        <w:t xml:space="preserve"> transferred </w:t>
      </w:r>
      <w:r w:rsidR="00E81E11">
        <w:rPr>
          <w:rFonts w:ascii="Times New Roman" w:hAnsi="Times New Roman" w:cs="Times New Roman"/>
          <w:sz w:val="26"/>
          <w:szCs w:val="26"/>
        </w:rPr>
        <w:t>$8,747.77</w:t>
      </w:r>
      <w:r w:rsidR="00E15A06">
        <w:rPr>
          <w:rFonts w:ascii="Times New Roman" w:hAnsi="Times New Roman" w:cs="Times New Roman"/>
          <w:sz w:val="26"/>
          <w:szCs w:val="26"/>
        </w:rPr>
        <w:t xml:space="preserve"> </w:t>
      </w:r>
      <w:r w:rsidR="00A145F1" w:rsidRPr="00026577">
        <w:rPr>
          <w:rFonts w:ascii="Times New Roman" w:hAnsi="Times New Roman" w:cs="Times New Roman"/>
          <w:sz w:val="26"/>
          <w:szCs w:val="26"/>
        </w:rPr>
        <w:t xml:space="preserve">to </w:t>
      </w:r>
      <w:r w:rsidR="00A145F1">
        <w:rPr>
          <w:rFonts w:ascii="Times New Roman" w:hAnsi="Times New Roman" w:cs="Times New Roman"/>
          <w:sz w:val="26"/>
          <w:szCs w:val="26"/>
        </w:rPr>
        <w:t>t</w:t>
      </w:r>
      <w:r w:rsidR="00A145F1" w:rsidRPr="00026577">
        <w:rPr>
          <w:rFonts w:ascii="Times New Roman" w:hAnsi="Times New Roman" w:cs="Times New Roman"/>
          <w:sz w:val="26"/>
          <w:szCs w:val="26"/>
        </w:rPr>
        <w:t>h</w:t>
      </w:r>
      <w:r w:rsidR="00A145F1">
        <w:rPr>
          <w:rFonts w:ascii="Times New Roman" w:hAnsi="Times New Roman" w:cs="Times New Roman"/>
          <w:sz w:val="26"/>
          <w:szCs w:val="26"/>
        </w:rPr>
        <w:t xml:space="preserve">e Complainant’s account </w:t>
      </w:r>
      <w:r w:rsidR="00E15A06">
        <w:rPr>
          <w:rFonts w:ascii="Times New Roman" w:hAnsi="Times New Roman" w:cs="Times New Roman"/>
          <w:sz w:val="26"/>
          <w:szCs w:val="26"/>
        </w:rPr>
        <w:t>on November 1, 2012</w:t>
      </w:r>
      <w:r w:rsidR="00026577" w:rsidRPr="00026577">
        <w:rPr>
          <w:rFonts w:ascii="Times New Roman" w:hAnsi="Times New Roman" w:cs="Times New Roman"/>
          <w:sz w:val="26"/>
          <w:szCs w:val="26"/>
        </w:rPr>
        <w:t xml:space="preserve">, which </w:t>
      </w:r>
      <w:r w:rsidR="00E15A06">
        <w:rPr>
          <w:rFonts w:ascii="Times New Roman" w:hAnsi="Times New Roman" w:cs="Times New Roman"/>
          <w:sz w:val="26"/>
          <w:szCs w:val="26"/>
        </w:rPr>
        <w:t xml:space="preserve">charges </w:t>
      </w:r>
      <w:r w:rsidR="00026577" w:rsidRPr="00026577">
        <w:rPr>
          <w:rFonts w:ascii="Times New Roman" w:hAnsi="Times New Roman" w:cs="Times New Roman"/>
          <w:sz w:val="26"/>
          <w:szCs w:val="26"/>
        </w:rPr>
        <w:t xml:space="preserve">accrued more than </w:t>
      </w:r>
      <w:r w:rsidR="00A145F1">
        <w:rPr>
          <w:rFonts w:ascii="Times New Roman" w:hAnsi="Times New Roman" w:cs="Times New Roman"/>
          <w:sz w:val="26"/>
          <w:szCs w:val="26"/>
        </w:rPr>
        <w:t>four</w:t>
      </w:r>
      <w:r w:rsidR="00A145F1" w:rsidRPr="00026577">
        <w:rPr>
          <w:rFonts w:ascii="Times New Roman" w:hAnsi="Times New Roman" w:cs="Times New Roman"/>
          <w:sz w:val="26"/>
          <w:szCs w:val="26"/>
        </w:rPr>
        <w:t xml:space="preserve"> </w:t>
      </w:r>
      <w:r w:rsidR="00026577" w:rsidRPr="00026577">
        <w:rPr>
          <w:rFonts w:ascii="Times New Roman" w:hAnsi="Times New Roman" w:cs="Times New Roman"/>
          <w:sz w:val="26"/>
          <w:szCs w:val="26"/>
        </w:rPr>
        <w:t>years ago.</w:t>
      </w:r>
      <w:r w:rsidR="00C17E7C">
        <w:rPr>
          <w:rStyle w:val="FootnoteReference"/>
          <w:rFonts w:ascii="Times New Roman" w:hAnsi="Times New Roman" w:cs="Times New Roman"/>
          <w:sz w:val="26"/>
          <w:szCs w:val="26"/>
        </w:rPr>
        <w:footnoteReference w:id="3"/>
      </w:r>
      <w:r w:rsidR="00026577" w:rsidRPr="00026577">
        <w:rPr>
          <w:rFonts w:ascii="Times New Roman" w:hAnsi="Times New Roman" w:cs="Times New Roman"/>
          <w:sz w:val="26"/>
          <w:szCs w:val="26"/>
        </w:rPr>
        <w:t xml:space="preserve">  </w:t>
      </w:r>
      <w:r w:rsidR="00A145F1">
        <w:rPr>
          <w:rFonts w:ascii="Times New Roman" w:hAnsi="Times New Roman" w:cs="Times New Roman"/>
          <w:sz w:val="26"/>
          <w:szCs w:val="26"/>
        </w:rPr>
        <w:t>T</w:t>
      </w:r>
      <w:r w:rsidR="00026577" w:rsidRPr="00026577">
        <w:rPr>
          <w:rFonts w:ascii="Times New Roman" w:hAnsi="Times New Roman" w:cs="Times New Roman"/>
          <w:sz w:val="26"/>
          <w:szCs w:val="26"/>
        </w:rPr>
        <w:t xml:space="preserve">he </w:t>
      </w:r>
      <w:r w:rsidR="00AC4A47" w:rsidRPr="00026577">
        <w:rPr>
          <w:rFonts w:ascii="Times New Roman" w:hAnsi="Times New Roman" w:cs="Times New Roman"/>
          <w:sz w:val="26"/>
          <w:szCs w:val="26"/>
        </w:rPr>
        <w:t>ALJ assessed a civil penalty of $2,000</w:t>
      </w:r>
      <w:r w:rsidR="00A145F1">
        <w:rPr>
          <w:rFonts w:ascii="Times New Roman" w:hAnsi="Times New Roman" w:cs="Times New Roman"/>
          <w:sz w:val="26"/>
          <w:szCs w:val="26"/>
        </w:rPr>
        <w:t xml:space="preserve"> on PPL</w:t>
      </w:r>
      <w:r w:rsidR="00AC4A47" w:rsidRPr="00026577">
        <w:rPr>
          <w:rFonts w:ascii="Times New Roman" w:hAnsi="Times New Roman" w:cs="Times New Roman"/>
          <w:sz w:val="26"/>
          <w:szCs w:val="26"/>
        </w:rPr>
        <w:t xml:space="preserve">, and </w:t>
      </w:r>
      <w:r w:rsidR="00A26543" w:rsidRPr="00026577">
        <w:rPr>
          <w:rFonts w:ascii="Times New Roman" w:hAnsi="Times New Roman" w:cs="Times New Roman"/>
          <w:sz w:val="26"/>
          <w:szCs w:val="26"/>
        </w:rPr>
        <w:t xml:space="preserve">also </w:t>
      </w:r>
      <w:r w:rsidR="00AC4A47" w:rsidRPr="00026577">
        <w:rPr>
          <w:rFonts w:ascii="Times New Roman" w:hAnsi="Times New Roman" w:cs="Times New Roman"/>
          <w:sz w:val="26"/>
          <w:szCs w:val="26"/>
        </w:rPr>
        <w:t xml:space="preserve">ordered </w:t>
      </w:r>
      <w:r w:rsidR="00A145F1">
        <w:rPr>
          <w:rFonts w:ascii="Times New Roman" w:hAnsi="Times New Roman" w:cs="Times New Roman"/>
          <w:sz w:val="26"/>
          <w:szCs w:val="26"/>
        </w:rPr>
        <w:t>the Company</w:t>
      </w:r>
      <w:r w:rsidR="00A145F1" w:rsidRPr="00026577">
        <w:rPr>
          <w:rFonts w:ascii="Times New Roman" w:hAnsi="Times New Roman" w:cs="Times New Roman"/>
          <w:sz w:val="26"/>
          <w:szCs w:val="26"/>
        </w:rPr>
        <w:t xml:space="preserve"> </w:t>
      </w:r>
      <w:r w:rsidR="00AC4A47" w:rsidRPr="00026577">
        <w:rPr>
          <w:rFonts w:ascii="Times New Roman" w:hAnsi="Times New Roman" w:cs="Times New Roman"/>
          <w:sz w:val="26"/>
          <w:szCs w:val="26"/>
        </w:rPr>
        <w:t xml:space="preserve">to </w:t>
      </w:r>
      <w:r w:rsidR="00A26543" w:rsidRPr="00026577">
        <w:rPr>
          <w:rFonts w:ascii="Times New Roman" w:hAnsi="Times New Roman" w:cs="Times New Roman"/>
          <w:sz w:val="26"/>
          <w:szCs w:val="26"/>
        </w:rPr>
        <w:t xml:space="preserve">issue a corrected bill after </w:t>
      </w:r>
      <w:r w:rsidR="00C17E7C">
        <w:rPr>
          <w:rFonts w:ascii="Times New Roman" w:hAnsi="Times New Roman" w:cs="Times New Roman"/>
          <w:sz w:val="26"/>
          <w:szCs w:val="26"/>
        </w:rPr>
        <w:t xml:space="preserve">it </w:t>
      </w:r>
      <w:r w:rsidR="00AC4A47" w:rsidRPr="00026577">
        <w:rPr>
          <w:rFonts w:ascii="Times New Roman" w:hAnsi="Times New Roman" w:cs="Times New Roman"/>
          <w:sz w:val="26"/>
          <w:szCs w:val="26"/>
        </w:rPr>
        <w:t>remov</w:t>
      </w:r>
      <w:r w:rsidR="00C17E7C">
        <w:rPr>
          <w:rFonts w:ascii="Times New Roman" w:hAnsi="Times New Roman" w:cs="Times New Roman"/>
          <w:sz w:val="26"/>
          <w:szCs w:val="26"/>
        </w:rPr>
        <w:t>ed</w:t>
      </w:r>
      <w:r w:rsidR="00AC4A47" w:rsidRPr="00026577">
        <w:rPr>
          <w:rFonts w:ascii="Times New Roman" w:hAnsi="Times New Roman" w:cs="Times New Roman"/>
          <w:sz w:val="26"/>
          <w:szCs w:val="26"/>
        </w:rPr>
        <w:t xml:space="preserve"> </w:t>
      </w:r>
      <w:r w:rsidR="00A26543" w:rsidRPr="00026577">
        <w:rPr>
          <w:rFonts w:ascii="Times New Roman" w:hAnsi="Times New Roman" w:cs="Times New Roman"/>
          <w:sz w:val="26"/>
          <w:szCs w:val="26"/>
        </w:rPr>
        <w:t>the</w:t>
      </w:r>
      <w:r w:rsidR="00AC4A47" w:rsidRPr="00026577">
        <w:rPr>
          <w:rFonts w:ascii="Times New Roman" w:hAnsi="Times New Roman" w:cs="Times New Roman"/>
          <w:sz w:val="26"/>
          <w:szCs w:val="26"/>
        </w:rPr>
        <w:t xml:space="preserve"> transferred </w:t>
      </w:r>
      <w:r w:rsidR="00A26543" w:rsidRPr="00026577">
        <w:rPr>
          <w:rFonts w:ascii="Times New Roman" w:hAnsi="Times New Roman" w:cs="Times New Roman"/>
          <w:sz w:val="26"/>
          <w:szCs w:val="26"/>
        </w:rPr>
        <w:t>amount</w:t>
      </w:r>
      <w:r w:rsidR="00AC4A47" w:rsidRPr="00026577">
        <w:rPr>
          <w:rFonts w:ascii="Times New Roman" w:hAnsi="Times New Roman" w:cs="Times New Roman"/>
          <w:sz w:val="26"/>
          <w:szCs w:val="26"/>
        </w:rPr>
        <w:t xml:space="preserve">, including any late charges or penalties.  </w:t>
      </w:r>
      <w:r w:rsidR="00A26543" w:rsidRPr="00026577">
        <w:rPr>
          <w:rFonts w:ascii="Times New Roman" w:hAnsi="Times New Roman" w:cs="Times New Roman"/>
          <w:sz w:val="26"/>
          <w:szCs w:val="26"/>
        </w:rPr>
        <w:t>Finally, the ALJ</w:t>
      </w:r>
      <w:r w:rsidR="00AC4A47" w:rsidRPr="00026577">
        <w:rPr>
          <w:rFonts w:ascii="Times New Roman" w:hAnsi="Times New Roman" w:cs="Times New Roman"/>
          <w:sz w:val="26"/>
          <w:szCs w:val="26"/>
        </w:rPr>
        <w:t xml:space="preserve"> denied the Complainant’s request for a new payment arrangement.  I</w:t>
      </w:r>
      <w:r w:rsidR="00EA01CC">
        <w:rPr>
          <w:rFonts w:ascii="Times New Roman" w:hAnsi="Times New Roman" w:cs="Times New Roman"/>
          <w:sz w:val="26"/>
          <w:szCs w:val="26"/>
        </w:rPr>
        <w:t>.</w:t>
      </w:r>
      <w:r w:rsidR="00AC4A47" w:rsidRPr="00026577">
        <w:rPr>
          <w:rFonts w:ascii="Times New Roman" w:hAnsi="Times New Roman" w:cs="Times New Roman"/>
          <w:sz w:val="26"/>
          <w:szCs w:val="26"/>
        </w:rPr>
        <w:t>D. at 1</w:t>
      </w:r>
      <w:r w:rsidR="00A26543" w:rsidRPr="00026577">
        <w:rPr>
          <w:rFonts w:ascii="Times New Roman" w:hAnsi="Times New Roman" w:cs="Times New Roman"/>
          <w:sz w:val="26"/>
          <w:szCs w:val="26"/>
        </w:rPr>
        <w:t>1</w:t>
      </w:r>
      <w:r w:rsidR="00AC4A47" w:rsidRPr="00026577">
        <w:rPr>
          <w:rFonts w:ascii="Times New Roman" w:hAnsi="Times New Roman" w:cs="Times New Roman"/>
          <w:sz w:val="26"/>
          <w:szCs w:val="26"/>
        </w:rPr>
        <w:t>-</w:t>
      </w:r>
      <w:r w:rsidR="00A26543" w:rsidRPr="00026577">
        <w:rPr>
          <w:rFonts w:ascii="Times New Roman" w:hAnsi="Times New Roman" w:cs="Times New Roman"/>
          <w:sz w:val="26"/>
          <w:szCs w:val="26"/>
        </w:rPr>
        <w:t>13</w:t>
      </w:r>
      <w:r w:rsidR="00AC4A47" w:rsidRPr="00026577">
        <w:rPr>
          <w:rFonts w:ascii="Times New Roman" w:hAnsi="Times New Roman" w:cs="Times New Roman"/>
          <w:sz w:val="26"/>
          <w:szCs w:val="26"/>
        </w:rPr>
        <w:t xml:space="preserve">.  </w:t>
      </w:r>
    </w:p>
    <w:p w:rsidR="00D15864" w:rsidRPr="00026577" w:rsidRDefault="00D15864" w:rsidP="00AC4A47">
      <w:pPr>
        <w:pStyle w:val="ParaTab1"/>
        <w:tabs>
          <w:tab w:val="num" w:pos="0"/>
          <w:tab w:val="left" w:pos="2070"/>
        </w:tabs>
        <w:spacing w:line="360" w:lineRule="auto"/>
        <w:rPr>
          <w:rFonts w:ascii="Times New Roman" w:hAnsi="Times New Roman" w:cs="Times New Roman"/>
          <w:sz w:val="26"/>
          <w:szCs w:val="26"/>
        </w:rPr>
      </w:pPr>
    </w:p>
    <w:p w:rsidR="00615920" w:rsidRPr="008124A1" w:rsidRDefault="00615920" w:rsidP="008124A1">
      <w:pPr>
        <w:pStyle w:val="ParaTab1"/>
        <w:tabs>
          <w:tab w:val="num" w:pos="0"/>
          <w:tab w:val="left" w:pos="2070"/>
        </w:tabs>
        <w:spacing w:line="360" w:lineRule="auto"/>
        <w:rPr>
          <w:rFonts w:ascii="Times New Roman" w:hAnsi="Times New Roman" w:cs="Times New Roman"/>
          <w:spacing w:val="-3"/>
          <w:sz w:val="26"/>
          <w:szCs w:val="26"/>
        </w:rPr>
      </w:pPr>
      <w:r w:rsidRPr="008124A1">
        <w:rPr>
          <w:rFonts w:ascii="Times New Roman" w:hAnsi="Times New Roman" w:cs="Times New Roman"/>
          <w:spacing w:val="-3"/>
          <w:sz w:val="26"/>
          <w:szCs w:val="26"/>
        </w:rPr>
        <w:t xml:space="preserve">As </w:t>
      </w:r>
      <w:r w:rsidR="00EA01CC" w:rsidRPr="00AC4A47">
        <w:rPr>
          <w:rFonts w:ascii="Times New Roman" w:hAnsi="Times New Roman" w:cs="Times New Roman"/>
          <w:spacing w:val="-3"/>
          <w:sz w:val="26"/>
          <w:szCs w:val="26"/>
        </w:rPr>
        <w:t xml:space="preserve">previously </w:t>
      </w:r>
      <w:r w:rsidRPr="008124A1">
        <w:rPr>
          <w:rFonts w:ascii="Times New Roman" w:hAnsi="Times New Roman" w:cs="Times New Roman"/>
          <w:spacing w:val="-3"/>
          <w:sz w:val="26"/>
          <w:szCs w:val="26"/>
        </w:rPr>
        <w:t xml:space="preserve">noted, </w:t>
      </w:r>
      <w:r w:rsidR="008124A1" w:rsidRPr="008124A1">
        <w:rPr>
          <w:rFonts w:ascii="Times New Roman" w:hAnsi="Times New Roman" w:cs="Times New Roman"/>
          <w:spacing w:val="-3"/>
          <w:sz w:val="26"/>
          <w:szCs w:val="26"/>
        </w:rPr>
        <w:t>PPL</w:t>
      </w:r>
      <w:r w:rsidRPr="008124A1">
        <w:rPr>
          <w:rFonts w:ascii="Times New Roman" w:hAnsi="Times New Roman" w:cs="Times New Roman"/>
          <w:spacing w:val="-3"/>
          <w:sz w:val="26"/>
          <w:szCs w:val="26"/>
        </w:rPr>
        <w:t xml:space="preserve"> filed Exceptions on </w:t>
      </w:r>
      <w:r w:rsidR="008124A1" w:rsidRPr="008124A1">
        <w:rPr>
          <w:rFonts w:ascii="Times New Roman" w:hAnsi="Times New Roman" w:cs="Times New Roman"/>
          <w:spacing w:val="-3"/>
          <w:sz w:val="26"/>
          <w:szCs w:val="26"/>
        </w:rPr>
        <w:t>July</w:t>
      </w:r>
      <w:r w:rsidRPr="008124A1">
        <w:rPr>
          <w:rFonts w:ascii="Times New Roman" w:hAnsi="Times New Roman" w:cs="Times New Roman"/>
          <w:spacing w:val="-3"/>
          <w:sz w:val="26"/>
          <w:szCs w:val="26"/>
        </w:rPr>
        <w:t xml:space="preserve"> </w:t>
      </w:r>
      <w:r w:rsidR="008124A1" w:rsidRPr="008124A1">
        <w:rPr>
          <w:rFonts w:ascii="Times New Roman" w:hAnsi="Times New Roman" w:cs="Times New Roman"/>
          <w:spacing w:val="-3"/>
          <w:sz w:val="26"/>
          <w:szCs w:val="26"/>
        </w:rPr>
        <w:t>21</w:t>
      </w:r>
      <w:r w:rsidRPr="008124A1">
        <w:rPr>
          <w:rFonts w:ascii="Times New Roman" w:hAnsi="Times New Roman" w:cs="Times New Roman"/>
          <w:spacing w:val="-3"/>
          <w:sz w:val="26"/>
          <w:szCs w:val="26"/>
        </w:rPr>
        <w:t>, 201</w:t>
      </w:r>
      <w:r w:rsidR="008124A1" w:rsidRPr="008124A1">
        <w:rPr>
          <w:rFonts w:ascii="Times New Roman" w:hAnsi="Times New Roman" w:cs="Times New Roman"/>
          <w:spacing w:val="-3"/>
          <w:sz w:val="26"/>
          <w:szCs w:val="26"/>
        </w:rPr>
        <w:t>6</w:t>
      </w:r>
      <w:r w:rsidRPr="008124A1">
        <w:rPr>
          <w:rFonts w:ascii="Times New Roman" w:hAnsi="Times New Roman" w:cs="Times New Roman"/>
          <w:spacing w:val="-3"/>
          <w:sz w:val="26"/>
          <w:szCs w:val="26"/>
        </w:rPr>
        <w:t>.</w:t>
      </w:r>
    </w:p>
    <w:p w:rsidR="008124A1" w:rsidRDefault="008124A1" w:rsidP="006363E9">
      <w:pPr>
        <w:pStyle w:val="BodyText"/>
        <w:widowControl/>
        <w:tabs>
          <w:tab w:val="left" w:pos="0"/>
        </w:tabs>
        <w:spacing w:line="360" w:lineRule="auto"/>
        <w:jc w:val="left"/>
        <w:rPr>
          <w:rFonts w:ascii="Times New Roman" w:hAnsi="Times New Roman"/>
          <w:sz w:val="26"/>
          <w:szCs w:val="26"/>
        </w:rPr>
      </w:pPr>
    </w:p>
    <w:p w:rsidR="00041B04" w:rsidRPr="00041B04" w:rsidRDefault="00041B04" w:rsidP="00957DB0">
      <w:pPr>
        <w:pStyle w:val="BodyText"/>
        <w:keepNext/>
        <w:keepLines/>
        <w:widowControl/>
        <w:tabs>
          <w:tab w:val="left" w:pos="0"/>
        </w:tabs>
        <w:spacing w:line="360" w:lineRule="auto"/>
        <w:jc w:val="center"/>
        <w:rPr>
          <w:rFonts w:ascii="Times New Roman" w:hAnsi="Times New Roman"/>
          <w:b/>
          <w:bCs/>
          <w:sz w:val="26"/>
          <w:szCs w:val="26"/>
        </w:rPr>
      </w:pPr>
      <w:r w:rsidRPr="00041B04">
        <w:rPr>
          <w:rFonts w:ascii="Times New Roman" w:hAnsi="Times New Roman"/>
          <w:b/>
          <w:bCs/>
          <w:sz w:val="26"/>
          <w:szCs w:val="26"/>
        </w:rPr>
        <w:t>Discussion</w:t>
      </w:r>
    </w:p>
    <w:p w:rsidR="00041B04" w:rsidRDefault="00041B04" w:rsidP="00957DB0">
      <w:pPr>
        <w:pStyle w:val="BodyText"/>
        <w:keepNext/>
        <w:keepLines/>
        <w:widowControl/>
        <w:tabs>
          <w:tab w:val="left" w:pos="0"/>
        </w:tabs>
        <w:spacing w:line="360" w:lineRule="auto"/>
        <w:jc w:val="left"/>
        <w:rPr>
          <w:rFonts w:ascii="Times New Roman" w:hAnsi="Times New Roman"/>
          <w:bCs/>
          <w:sz w:val="26"/>
          <w:szCs w:val="26"/>
        </w:rPr>
      </w:pPr>
    </w:p>
    <w:p w:rsidR="006633B8" w:rsidRPr="00565ACE" w:rsidRDefault="006633B8" w:rsidP="00957DB0">
      <w:pPr>
        <w:pStyle w:val="ListParagraph"/>
        <w:keepNext/>
        <w:keepLines/>
        <w:numPr>
          <w:ilvl w:val="0"/>
          <w:numId w:val="30"/>
        </w:numPr>
        <w:spacing w:line="360" w:lineRule="auto"/>
        <w:rPr>
          <w:rFonts w:ascii="Times New Roman" w:hAnsi="Times New Roman" w:cs="Times New Roman"/>
          <w:sz w:val="26"/>
          <w:szCs w:val="26"/>
        </w:rPr>
      </w:pPr>
      <w:r w:rsidRPr="00565ACE">
        <w:rPr>
          <w:rFonts w:ascii="Times New Roman" w:hAnsi="Times New Roman" w:cs="Times New Roman"/>
          <w:b/>
          <w:sz w:val="26"/>
          <w:szCs w:val="26"/>
        </w:rPr>
        <w:t>Legal Standards</w:t>
      </w:r>
    </w:p>
    <w:p w:rsidR="006633B8" w:rsidRPr="00041B04" w:rsidRDefault="006633B8" w:rsidP="00957DB0">
      <w:pPr>
        <w:pStyle w:val="BodyText"/>
        <w:keepNext/>
        <w:keepLines/>
        <w:widowControl/>
        <w:tabs>
          <w:tab w:val="left" w:pos="0"/>
        </w:tabs>
        <w:spacing w:line="360" w:lineRule="auto"/>
        <w:jc w:val="left"/>
        <w:rPr>
          <w:rFonts w:ascii="Times New Roman" w:hAnsi="Times New Roman"/>
          <w:bCs/>
          <w:sz w:val="26"/>
          <w:szCs w:val="26"/>
        </w:rPr>
      </w:pPr>
    </w:p>
    <w:p w:rsidR="00041B04" w:rsidRPr="00041B04" w:rsidRDefault="007F08AC" w:rsidP="00C111C5">
      <w:pPr>
        <w:pStyle w:val="BodyText"/>
        <w:widowControl/>
        <w:tabs>
          <w:tab w:val="left" w:pos="0"/>
        </w:tabs>
        <w:spacing w:line="360" w:lineRule="auto"/>
        <w:jc w:val="left"/>
        <w:rPr>
          <w:rFonts w:ascii="Times New Roman" w:hAnsi="Times New Roman"/>
          <w:bCs/>
          <w:sz w:val="26"/>
          <w:szCs w:val="26"/>
        </w:rPr>
      </w:pPr>
      <w:r>
        <w:rPr>
          <w:rFonts w:ascii="Times New Roman" w:hAnsi="Times New Roman"/>
          <w:bCs/>
          <w:sz w:val="26"/>
          <w:szCs w:val="26"/>
        </w:rPr>
        <w:tab/>
      </w:r>
      <w:r>
        <w:rPr>
          <w:rFonts w:ascii="Times New Roman" w:hAnsi="Times New Roman"/>
          <w:bCs/>
          <w:sz w:val="26"/>
          <w:szCs w:val="26"/>
        </w:rPr>
        <w:tab/>
      </w:r>
      <w:r w:rsidR="00041B04" w:rsidRPr="00041B04">
        <w:rPr>
          <w:rFonts w:ascii="Times New Roman" w:hAnsi="Times New Roman"/>
          <w:bCs/>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proofErr w:type="gramStart"/>
      <w:r w:rsidR="00041B04" w:rsidRPr="00AF7CC9">
        <w:rPr>
          <w:rFonts w:ascii="Times New Roman" w:hAnsi="Times New Roman"/>
          <w:bCs/>
          <w:i/>
          <w:sz w:val="26"/>
          <w:szCs w:val="26"/>
        </w:rPr>
        <w:t>Patterson v.</w:t>
      </w:r>
      <w:proofErr w:type="gramEnd"/>
      <w:r w:rsidR="00041B04" w:rsidRPr="00AF7CC9">
        <w:rPr>
          <w:rFonts w:ascii="Times New Roman" w:hAnsi="Times New Roman"/>
          <w:bCs/>
          <w:i/>
          <w:sz w:val="26"/>
          <w:szCs w:val="26"/>
        </w:rPr>
        <w:t xml:space="preserve"> </w:t>
      </w:r>
      <w:proofErr w:type="gramStart"/>
      <w:r w:rsidR="00041B04" w:rsidRPr="00AF7CC9">
        <w:rPr>
          <w:rFonts w:ascii="Times New Roman" w:hAnsi="Times New Roman"/>
          <w:bCs/>
          <w:i/>
          <w:sz w:val="26"/>
          <w:szCs w:val="26"/>
        </w:rPr>
        <w:t>The Bell Telephone Company of Pennsylvania</w:t>
      </w:r>
      <w:r w:rsidR="00041B04" w:rsidRPr="00041B04">
        <w:rPr>
          <w:rFonts w:ascii="Times New Roman" w:hAnsi="Times New Roman"/>
          <w:bCs/>
          <w:sz w:val="26"/>
          <w:szCs w:val="26"/>
        </w:rPr>
        <w:t>, 72</w:t>
      </w:r>
      <w:r w:rsidR="001D700A">
        <w:rPr>
          <w:rFonts w:ascii="Times New Roman" w:hAnsi="Times New Roman"/>
          <w:bCs/>
          <w:sz w:val="26"/>
          <w:szCs w:val="26"/>
        </w:rPr>
        <w:t> </w:t>
      </w:r>
      <w:r w:rsidR="00041B04" w:rsidRPr="00041B04">
        <w:rPr>
          <w:rFonts w:ascii="Times New Roman" w:hAnsi="Times New Roman"/>
          <w:bCs/>
          <w:sz w:val="26"/>
          <w:szCs w:val="26"/>
        </w:rPr>
        <w:t>Pa. P.U.C. 196 (1990).</w:t>
      </w:r>
      <w:proofErr w:type="gramEnd"/>
      <w:r w:rsidR="00041B04" w:rsidRPr="00041B04">
        <w:rPr>
          <w:rFonts w:ascii="Times New Roman" w:hAnsi="Times New Roman"/>
          <w:bCs/>
          <w:sz w:val="26"/>
          <w:szCs w:val="26"/>
        </w:rPr>
        <w:t xml:space="preserve">  Such a showing must be by a preponderance of the evidence.  </w:t>
      </w:r>
      <w:proofErr w:type="gramStart"/>
      <w:r w:rsidR="00041B04" w:rsidRPr="00AF7CC9">
        <w:rPr>
          <w:rFonts w:ascii="Times New Roman" w:hAnsi="Times New Roman"/>
          <w:bCs/>
          <w:i/>
          <w:sz w:val="26"/>
          <w:szCs w:val="26"/>
        </w:rPr>
        <w:t xml:space="preserve">Samuel J. </w:t>
      </w:r>
      <w:proofErr w:type="spellStart"/>
      <w:r w:rsidR="00041B04" w:rsidRPr="00AF7CC9">
        <w:rPr>
          <w:rFonts w:ascii="Times New Roman" w:hAnsi="Times New Roman"/>
          <w:bCs/>
          <w:i/>
          <w:sz w:val="26"/>
          <w:szCs w:val="26"/>
        </w:rPr>
        <w:t>Lansberry</w:t>
      </w:r>
      <w:proofErr w:type="spellEnd"/>
      <w:r w:rsidR="00041B04" w:rsidRPr="00AF7CC9">
        <w:rPr>
          <w:rFonts w:ascii="Times New Roman" w:hAnsi="Times New Roman"/>
          <w:bCs/>
          <w:i/>
          <w:sz w:val="26"/>
          <w:szCs w:val="26"/>
        </w:rPr>
        <w:t>, Inc. v. Pa. PUC</w:t>
      </w:r>
      <w:r w:rsidR="00041B04" w:rsidRPr="00041B04">
        <w:rPr>
          <w:rFonts w:ascii="Times New Roman" w:hAnsi="Times New Roman"/>
          <w:bCs/>
          <w:sz w:val="26"/>
          <w:szCs w:val="26"/>
        </w:rPr>
        <w:t xml:space="preserve">, 578 A.2d 600 (Pa. </w:t>
      </w:r>
      <w:proofErr w:type="spellStart"/>
      <w:r w:rsidR="00041B04" w:rsidRPr="00041B04">
        <w:rPr>
          <w:rFonts w:ascii="Times New Roman" w:hAnsi="Times New Roman"/>
          <w:bCs/>
          <w:sz w:val="26"/>
          <w:szCs w:val="26"/>
        </w:rPr>
        <w:t>Cmwlth</w:t>
      </w:r>
      <w:proofErr w:type="spellEnd"/>
      <w:r w:rsidR="00041B04" w:rsidRPr="00041B04">
        <w:rPr>
          <w:rFonts w:ascii="Times New Roman" w:hAnsi="Times New Roman"/>
          <w:bCs/>
          <w:sz w:val="26"/>
          <w:szCs w:val="26"/>
        </w:rPr>
        <w:t xml:space="preserve">. 1990), </w:t>
      </w:r>
      <w:proofErr w:type="spellStart"/>
      <w:r w:rsidR="00041B04" w:rsidRPr="00AF7CC9">
        <w:rPr>
          <w:rFonts w:ascii="Times New Roman" w:hAnsi="Times New Roman"/>
          <w:bCs/>
          <w:i/>
          <w:sz w:val="26"/>
          <w:szCs w:val="26"/>
        </w:rPr>
        <w:t>alloc</w:t>
      </w:r>
      <w:proofErr w:type="spellEnd"/>
      <w:r w:rsidR="00041B04" w:rsidRPr="00AF7CC9">
        <w:rPr>
          <w:rFonts w:ascii="Times New Roman" w:hAnsi="Times New Roman"/>
          <w:bCs/>
          <w:i/>
          <w:sz w:val="26"/>
          <w:szCs w:val="26"/>
        </w:rPr>
        <w:t>.</w:t>
      </w:r>
      <w:proofErr w:type="gramEnd"/>
      <w:r w:rsidR="00041B04" w:rsidRPr="00AF7CC9">
        <w:rPr>
          <w:rFonts w:ascii="Times New Roman" w:hAnsi="Times New Roman"/>
          <w:bCs/>
          <w:i/>
          <w:sz w:val="26"/>
          <w:szCs w:val="26"/>
        </w:rPr>
        <w:t xml:space="preserve"> </w:t>
      </w:r>
      <w:proofErr w:type="gramStart"/>
      <w:r w:rsidR="00041B04" w:rsidRPr="00AF7CC9">
        <w:rPr>
          <w:rFonts w:ascii="Times New Roman" w:hAnsi="Times New Roman"/>
          <w:bCs/>
          <w:i/>
          <w:sz w:val="26"/>
          <w:szCs w:val="26"/>
        </w:rPr>
        <w:t>denied</w:t>
      </w:r>
      <w:proofErr w:type="gramEnd"/>
      <w:r w:rsidR="00041B04" w:rsidRPr="00041B04">
        <w:rPr>
          <w:rFonts w:ascii="Times New Roman" w:hAnsi="Times New Roman"/>
          <w:bCs/>
          <w:sz w:val="26"/>
          <w:szCs w:val="26"/>
        </w:rPr>
        <w:t xml:space="preserve">, 529 Pa. 654, 602 A.2d 863 (1992).  That is, the Complainant’s evidence must be more convincing, by even the smallest amount, than that presented by the Respondent.  </w:t>
      </w:r>
      <w:proofErr w:type="gramStart"/>
      <w:r w:rsidR="00041B04" w:rsidRPr="00AF7CC9">
        <w:rPr>
          <w:rFonts w:ascii="Times New Roman" w:hAnsi="Times New Roman"/>
          <w:bCs/>
          <w:i/>
          <w:sz w:val="26"/>
          <w:szCs w:val="26"/>
        </w:rPr>
        <w:t>Se-Ling Hosiery, Inc. v. Margulies</w:t>
      </w:r>
      <w:r w:rsidR="00041B04" w:rsidRPr="00041B04">
        <w:rPr>
          <w:rFonts w:ascii="Times New Roman" w:hAnsi="Times New Roman"/>
          <w:bCs/>
          <w:sz w:val="26"/>
          <w:szCs w:val="26"/>
        </w:rPr>
        <w:t>, 364 Pa. 45, 70 A.2d 854 (1950).</w:t>
      </w:r>
      <w:proofErr w:type="gramEnd"/>
      <w:r w:rsidR="00041B04" w:rsidRPr="00041B04">
        <w:rPr>
          <w:rFonts w:ascii="Times New Roman" w:hAnsi="Times New Roman"/>
          <w:bCs/>
          <w:sz w:val="26"/>
          <w:szCs w:val="26"/>
        </w:rPr>
        <w:t xml:space="preserve">  Additionally, this </w:t>
      </w:r>
      <w:r w:rsidR="00041B04" w:rsidRPr="00041B04">
        <w:rPr>
          <w:rFonts w:ascii="Times New Roman" w:hAnsi="Times New Roman"/>
          <w:bCs/>
          <w:sz w:val="26"/>
          <w:szCs w:val="26"/>
        </w:rPr>
        <w:lastRenderedPageBreak/>
        <w:t xml:space="preserve">Commission’s decision must be supported by substantial evidence in the record.  More is required than a mere trace of evidence or a suspicion of the existence of a fact sought to be established.  </w:t>
      </w:r>
      <w:proofErr w:type="gramStart"/>
      <w:r w:rsidR="00041B04" w:rsidRPr="00AF7CC9">
        <w:rPr>
          <w:rFonts w:ascii="Times New Roman" w:hAnsi="Times New Roman"/>
          <w:bCs/>
          <w:i/>
          <w:sz w:val="26"/>
          <w:szCs w:val="26"/>
        </w:rPr>
        <w:t>Norfolk &amp; Western Ry. Co. v. Pa. PUC</w:t>
      </w:r>
      <w:r w:rsidR="00041B04" w:rsidRPr="00041B04">
        <w:rPr>
          <w:rFonts w:ascii="Times New Roman" w:hAnsi="Times New Roman"/>
          <w:bCs/>
          <w:sz w:val="26"/>
          <w:szCs w:val="26"/>
        </w:rPr>
        <w:t>, 489 Pa. 109, 413 A.2d 1037 (1980).</w:t>
      </w:r>
      <w:proofErr w:type="gramEnd"/>
    </w:p>
    <w:p w:rsidR="00041B04" w:rsidRPr="00041B04" w:rsidRDefault="00041B04" w:rsidP="00041B04">
      <w:pPr>
        <w:pStyle w:val="BodyText"/>
        <w:widowControl/>
        <w:tabs>
          <w:tab w:val="left" w:pos="0"/>
        </w:tabs>
        <w:spacing w:line="360" w:lineRule="auto"/>
        <w:jc w:val="left"/>
        <w:rPr>
          <w:rFonts w:ascii="Times New Roman" w:hAnsi="Times New Roman"/>
          <w:bCs/>
          <w:sz w:val="26"/>
          <w:szCs w:val="26"/>
        </w:rPr>
      </w:pPr>
    </w:p>
    <w:p w:rsidR="00041B04" w:rsidRDefault="00041B04" w:rsidP="00AF7CC9">
      <w:pPr>
        <w:pStyle w:val="ParaTab1"/>
        <w:tabs>
          <w:tab w:val="num" w:pos="0"/>
          <w:tab w:val="left" w:pos="2070"/>
        </w:tabs>
        <w:spacing w:line="360" w:lineRule="auto"/>
        <w:rPr>
          <w:rFonts w:ascii="Times New Roman" w:hAnsi="Times New Roman"/>
          <w:bCs/>
        </w:rPr>
      </w:pPr>
      <w:r w:rsidRPr="00041B04">
        <w:rPr>
          <w:rFonts w:ascii="Times New Roman" w:hAnsi="Times New Roman"/>
          <w:bCs/>
          <w:sz w:val="26"/>
          <w:szCs w:val="26"/>
        </w:rPr>
        <w:t xml:space="preserve">Upon the presentation by a Complainant of evidence sufficient to initially satisfy the burden of proof, the burden of going forward with the evidence, sometimes called the burden of persuasion,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hyperlink r:id="rId9" w:history="1">
        <w:r w:rsidRPr="00AF7CC9">
          <w:rPr>
            <w:rFonts w:ascii="Times New Roman" w:hAnsi="Times New Roman"/>
            <w:bCs/>
            <w:i/>
            <w:szCs w:val="26"/>
          </w:rPr>
          <w:t>Burleson v. Pa. PUC</w:t>
        </w:r>
        <w:r w:rsidRPr="00041B04">
          <w:rPr>
            <w:rFonts w:ascii="Times New Roman" w:hAnsi="Times New Roman"/>
            <w:bCs/>
            <w:szCs w:val="26"/>
          </w:rPr>
          <w:t xml:space="preserve">, 443 A.2d 1373 (Pa. </w:t>
        </w:r>
        <w:proofErr w:type="spellStart"/>
        <w:r w:rsidRPr="00041B04">
          <w:rPr>
            <w:rFonts w:ascii="Times New Roman" w:hAnsi="Times New Roman"/>
            <w:bCs/>
            <w:szCs w:val="26"/>
          </w:rPr>
          <w:t>Cmwlth</w:t>
        </w:r>
        <w:proofErr w:type="spellEnd"/>
        <w:r w:rsidRPr="00041B04">
          <w:rPr>
            <w:rFonts w:ascii="Times New Roman" w:hAnsi="Times New Roman"/>
            <w:bCs/>
            <w:szCs w:val="26"/>
          </w:rPr>
          <w:t xml:space="preserve">. 1982), </w:t>
        </w:r>
        <w:r w:rsidRPr="00AF7CC9">
          <w:rPr>
            <w:rFonts w:ascii="Times New Roman" w:hAnsi="Times New Roman"/>
            <w:bCs/>
            <w:i/>
            <w:szCs w:val="26"/>
          </w:rPr>
          <w:t>aff’d</w:t>
        </w:r>
        <w:r w:rsidRPr="00041B04">
          <w:rPr>
            <w:rFonts w:ascii="Times New Roman" w:hAnsi="Times New Roman"/>
            <w:bCs/>
            <w:szCs w:val="26"/>
          </w:rPr>
          <w:t>, 501 Pa. 433, 461 A.2d 1234 (1983).</w:t>
        </w:r>
      </w:hyperlink>
      <w:r w:rsidRPr="00041B04">
        <w:rPr>
          <w:rFonts w:ascii="Times New Roman" w:hAnsi="Times New Roman"/>
          <w:bCs/>
          <w:szCs w:val="26"/>
        </w:rPr>
        <w:t xml:space="preserve">  </w:t>
      </w:r>
      <w:r w:rsidRPr="00041B04">
        <w:rPr>
          <w:rFonts w:ascii="Times New Roman" w:hAnsi="Times New Roman"/>
          <w:bCs/>
          <w:sz w:val="26"/>
          <w:szCs w:val="26"/>
        </w:rPr>
        <w:t xml:space="preserve">While the burden of persuasion may </w:t>
      </w:r>
      <w:r w:rsidRPr="00041B04">
        <w:rPr>
          <w:rFonts w:ascii="Times New Roman" w:hAnsi="Times New Roman"/>
          <w:b/>
          <w:szCs w:val="26"/>
        </w:rPr>
        <w:t>s</w:t>
      </w:r>
      <w:r w:rsidRPr="00041B04">
        <w:rPr>
          <w:rFonts w:ascii="Times New Roman" w:hAnsi="Times New Roman"/>
          <w:szCs w:val="26"/>
        </w:rPr>
        <w:t>hift</w:t>
      </w:r>
      <w:r w:rsidRPr="00041B04">
        <w:rPr>
          <w:rFonts w:ascii="Times New Roman" w:hAnsi="Times New Roman"/>
          <w:bCs/>
          <w:sz w:val="26"/>
          <w:szCs w:val="26"/>
        </w:rPr>
        <w:t xml:space="preserve"> back and forth during a proceeding, the </w:t>
      </w:r>
      <w:r w:rsidRPr="00041B04">
        <w:rPr>
          <w:rFonts w:ascii="Times New Roman" w:hAnsi="Times New Roman"/>
          <w:szCs w:val="26"/>
        </w:rPr>
        <w:t>burden of proof</w:t>
      </w:r>
      <w:r w:rsidRPr="00041B04">
        <w:rPr>
          <w:rFonts w:ascii="Times New Roman" w:hAnsi="Times New Roman"/>
          <w:bCs/>
          <w:sz w:val="26"/>
          <w:szCs w:val="26"/>
        </w:rPr>
        <w:t xml:space="preserve"> never </w:t>
      </w:r>
      <w:r w:rsidR="00E908E2">
        <w:rPr>
          <w:rFonts w:ascii="Times New Roman" w:hAnsi="Times New Roman"/>
          <w:szCs w:val="26"/>
        </w:rPr>
        <w:t>shifts.</w:t>
      </w:r>
    </w:p>
    <w:p w:rsidR="00C111C5" w:rsidRDefault="00C111C5" w:rsidP="00041B04">
      <w:pPr>
        <w:pStyle w:val="BodyText"/>
        <w:widowControl/>
        <w:tabs>
          <w:tab w:val="left" w:pos="0"/>
        </w:tabs>
        <w:spacing w:line="360" w:lineRule="auto"/>
        <w:jc w:val="left"/>
        <w:rPr>
          <w:rFonts w:ascii="Times New Roman" w:hAnsi="Times New Roman"/>
          <w:bCs/>
        </w:rPr>
      </w:pPr>
    </w:p>
    <w:p w:rsidR="00C111C5" w:rsidRDefault="00C111C5" w:rsidP="00C111C5">
      <w:pPr>
        <w:pStyle w:val="BodyText"/>
        <w:widowControl/>
        <w:tabs>
          <w:tab w:val="left" w:pos="0"/>
        </w:tabs>
        <w:spacing w:line="360" w:lineRule="auto"/>
        <w:jc w:val="left"/>
        <w:rPr>
          <w:rFonts w:ascii="Times New Roman" w:hAnsi="Times New Roman"/>
          <w:bCs/>
          <w:sz w:val="26"/>
          <w:szCs w:val="26"/>
        </w:rPr>
      </w:pPr>
      <w:r>
        <w:rPr>
          <w:rFonts w:ascii="Times New Roman" w:hAnsi="Times New Roman"/>
          <w:bCs/>
          <w:sz w:val="26"/>
          <w:szCs w:val="26"/>
        </w:rPr>
        <w:tab/>
      </w:r>
      <w:r>
        <w:rPr>
          <w:rFonts w:ascii="Times New Roman" w:hAnsi="Times New Roman"/>
          <w:bCs/>
          <w:sz w:val="26"/>
          <w:szCs w:val="26"/>
        </w:rPr>
        <w:tab/>
        <w:t xml:space="preserve">As a preliminary matter, we note that any issue or Exception, which we do not specifically address herein, has been duly considered and will be denied without further discussion.  It is well settled that we are not required to consider expressly or at length each contention or argument raised by the parties.  </w:t>
      </w:r>
      <w:r>
        <w:rPr>
          <w:rFonts w:ascii="Times New Roman" w:hAnsi="Times New Roman"/>
          <w:bCs/>
          <w:i/>
          <w:sz w:val="26"/>
          <w:szCs w:val="26"/>
        </w:rPr>
        <w:t>Consolidated Rail Corp. v. Pa. PUC, 625</w:t>
      </w:r>
      <w:r w:rsidRPr="007F08AC">
        <w:rPr>
          <w:rFonts w:ascii="Times New Roman" w:hAnsi="Times New Roman"/>
          <w:bCs/>
          <w:sz w:val="26"/>
          <w:szCs w:val="26"/>
        </w:rPr>
        <w:t xml:space="preserve"> A.2d</w:t>
      </w:r>
      <w:r>
        <w:rPr>
          <w:rFonts w:ascii="Times New Roman" w:hAnsi="Times New Roman"/>
          <w:bCs/>
          <w:sz w:val="26"/>
          <w:szCs w:val="26"/>
        </w:rPr>
        <w:t xml:space="preserve"> 741 (Pa. </w:t>
      </w:r>
      <w:proofErr w:type="spellStart"/>
      <w:r>
        <w:rPr>
          <w:rFonts w:ascii="Times New Roman" w:hAnsi="Times New Roman"/>
          <w:bCs/>
          <w:sz w:val="26"/>
          <w:szCs w:val="26"/>
        </w:rPr>
        <w:t>Cmwlth</w:t>
      </w:r>
      <w:proofErr w:type="spellEnd"/>
      <w:r>
        <w:rPr>
          <w:rFonts w:ascii="Times New Roman" w:hAnsi="Times New Roman"/>
          <w:bCs/>
          <w:sz w:val="26"/>
          <w:szCs w:val="26"/>
        </w:rPr>
        <w:t xml:space="preserve">. 1993), </w:t>
      </w:r>
      <w:r>
        <w:rPr>
          <w:rFonts w:ascii="Times New Roman" w:hAnsi="Times New Roman"/>
          <w:bCs/>
          <w:i/>
          <w:sz w:val="26"/>
          <w:szCs w:val="26"/>
        </w:rPr>
        <w:t xml:space="preserve">also see generally, University of Pennsylvania v. Pa. PUC, </w:t>
      </w:r>
      <w:r w:rsidRPr="007F08AC">
        <w:rPr>
          <w:rFonts w:ascii="Times New Roman" w:hAnsi="Times New Roman"/>
          <w:bCs/>
          <w:sz w:val="26"/>
          <w:szCs w:val="26"/>
        </w:rPr>
        <w:t>485 A.2d 1217</w:t>
      </w:r>
      <w:r>
        <w:rPr>
          <w:rFonts w:ascii="Times New Roman" w:hAnsi="Times New Roman"/>
          <w:bCs/>
          <w:sz w:val="26"/>
          <w:szCs w:val="26"/>
        </w:rPr>
        <w:t xml:space="preserve"> (Pa. </w:t>
      </w:r>
      <w:proofErr w:type="spellStart"/>
      <w:r>
        <w:rPr>
          <w:rFonts w:ascii="Times New Roman" w:hAnsi="Times New Roman"/>
          <w:bCs/>
          <w:sz w:val="26"/>
          <w:szCs w:val="26"/>
        </w:rPr>
        <w:t>Cmwlth</w:t>
      </w:r>
      <w:proofErr w:type="spellEnd"/>
      <w:r>
        <w:rPr>
          <w:rFonts w:ascii="Times New Roman" w:hAnsi="Times New Roman"/>
          <w:bCs/>
          <w:sz w:val="26"/>
          <w:szCs w:val="26"/>
        </w:rPr>
        <w:t>. 1984).</w:t>
      </w:r>
    </w:p>
    <w:p w:rsidR="00C111C5" w:rsidRPr="00300513" w:rsidRDefault="00C111C5" w:rsidP="00041B04">
      <w:pPr>
        <w:pStyle w:val="BodyText"/>
        <w:widowControl/>
        <w:tabs>
          <w:tab w:val="left" w:pos="0"/>
        </w:tabs>
        <w:spacing w:line="360" w:lineRule="auto"/>
        <w:jc w:val="left"/>
        <w:rPr>
          <w:rFonts w:ascii="Times New Roman" w:hAnsi="Times New Roman"/>
          <w:bCs/>
          <w:sz w:val="26"/>
          <w:szCs w:val="26"/>
        </w:rPr>
      </w:pPr>
    </w:p>
    <w:p w:rsidR="00C111C5" w:rsidRPr="00300513" w:rsidRDefault="00C111C5" w:rsidP="00957DB0">
      <w:pPr>
        <w:pStyle w:val="BodyText"/>
        <w:keepNext/>
        <w:keepLines/>
        <w:widowControl/>
        <w:numPr>
          <w:ilvl w:val="0"/>
          <w:numId w:val="30"/>
        </w:numPr>
        <w:tabs>
          <w:tab w:val="left" w:pos="0"/>
        </w:tabs>
        <w:spacing w:line="360" w:lineRule="auto"/>
        <w:jc w:val="left"/>
        <w:rPr>
          <w:rFonts w:ascii="Times New Roman" w:hAnsi="Times New Roman"/>
          <w:b/>
          <w:bCs/>
          <w:sz w:val="26"/>
          <w:szCs w:val="26"/>
        </w:rPr>
      </w:pPr>
      <w:r w:rsidRPr="00300513">
        <w:rPr>
          <w:rFonts w:ascii="Times New Roman" w:hAnsi="Times New Roman"/>
          <w:b/>
          <w:bCs/>
          <w:sz w:val="26"/>
          <w:szCs w:val="26"/>
        </w:rPr>
        <w:t>Position of the Parties</w:t>
      </w:r>
    </w:p>
    <w:p w:rsidR="00C111C5" w:rsidRPr="00300513" w:rsidRDefault="00C111C5" w:rsidP="00957DB0">
      <w:pPr>
        <w:pStyle w:val="BodyText"/>
        <w:keepNext/>
        <w:keepLines/>
        <w:widowControl/>
        <w:tabs>
          <w:tab w:val="left" w:pos="0"/>
        </w:tabs>
        <w:spacing w:line="360" w:lineRule="auto"/>
        <w:jc w:val="left"/>
        <w:rPr>
          <w:rFonts w:ascii="Times New Roman" w:hAnsi="Times New Roman"/>
          <w:b/>
          <w:bCs/>
          <w:sz w:val="26"/>
          <w:szCs w:val="26"/>
        </w:rPr>
      </w:pPr>
    </w:p>
    <w:p w:rsidR="00C111C5" w:rsidRPr="00300513" w:rsidRDefault="00C111C5" w:rsidP="00957DB0">
      <w:pPr>
        <w:pStyle w:val="BodyText"/>
        <w:keepNext/>
        <w:keepLines/>
        <w:widowControl/>
        <w:numPr>
          <w:ilvl w:val="0"/>
          <w:numId w:val="28"/>
        </w:numPr>
        <w:tabs>
          <w:tab w:val="left" w:pos="0"/>
        </w:tabs>
        <w:spacing w:line="360" w:lineRule="auto"/>
        <w:jc w:val="left"/>
        <w:rPr>
          <w:rFonts w:ascii="Times New Roman" w:hAnsi="Times New Roman"/>
          <w:b/>
          <w:bCs/>
          <w:sz w:val="26"/>
          <w:szCs w:val="26"/>
        </w:rPr>
      </w:pPr>
      <w:r w:rsidRPr="00300513">
        <w:rPr>
          <w:rFonts w:ascii="Times New Roman" w:hAnsi="Times New Roman"/>
          <w:b/>
          <w:bCs/>
          <w:sz w:val="26"/>
          <w:szCs w:val="26"/>
        </w:rPr>
        <w:t>The Complainant</w:t>
      </w:r>
    </w:p>
    <w:p w:rsidR="00C111C5" w:rsidRPr="00300513" w:rsidRDefault="00C111C5" w:rsidP="00957DB0">
      <w:pPr>
        <w:pStyle w:val="BodyText"/>
        <w:keepNext/>
        <w:keepLines/>
        <w:widowControl/>
        <w:tabs>
          <w:tab w:val="left" w:pos="0"/>
        </w:tabs>
        <w:spacing w:line="360" w:lineRule="auto"/>
        <w:jc w:val="left"/>
        <w:rPr>
          <w:rFonts w:ascii="Times New Roman" w:hAnsi="Times New Roman"/>
          <w:bCs/>
          <w:sz w:val="26"/>
          <w:szCs w:val="26"/>
        </w:rPr>
      </w:pPr>
    </w:p>
    <w:p w:rsidR="00C111C5" w:rsidRPr="00300513" w:rsidRDefault="00C111C5" w:rsidP="00C111C5">
      <w:pPr>
        <w:pStyle w:val="BodyText"/>
        <w:widowControl/>
        <w:tabs>
          <w:tab w:val="left" w:pos="0"/>
        </w:tabs>
        <w:spacing w:line="360" w:lineRule="auto"/>
        <w:jc w:val="left"/>
        <w:rPr>
          <w:rFonts w:ascii="Times New Roman" w:hAnsi="Times New Roman"/>
          <w:bCs/>
          <w:sz w:val="26"/>
          <w:szCs w:val="26"/>
        </w:rPr>
      </w:pPr>
      <w:r w:rsidRPr="00300513">
        <w:rPr>
          <w:rFonts w:ascii="Times New Roman" w:hAnsi="Times New Roman"/>
          <w:bCs/>
          <w:sz w:val="26"/>
          <w:szCs w:val="26"/>
        </w:rPr>
        <w:tab/>
      </w:r>
      <w:r w:rsidRPr="00300513">
        <w:rPr>
          <w:rFonts w:ascii="Times New Roman" w:hAnsi="Times New Roman"/>
          <w:bCs/>
          <w:sz w:val="26"/>
          <w:szCs w:val="26"/>
        </w:rPr>
        <w:tab/>
        <w:t xml:space="preserve">The Complainant, as noted appeared </w:t>
      </w:r>
      <w:r w:rsidRPr="00300513">
        <w:rPr>
          <w:rFonts w:ascii="Times New Roman" w:hAnsi="Times New Roman"/>
          <w:bCs/>
          <w:i/>
          <w:sz w:val="26"/>
          <w:szCs w:val="26"/>
        </w:rPr>
        <w:t>pro se</w:t>
      </w:r>
      <w:r w:rsidRPr="00300513">
        <w:rPr>
          <w:rFonts w:ascii="Times New Roman" w:hAnsi="Times New Roman"/>
          <w:bCs/>
          <w:sz w:val="26"/>
          <w:szCs w:val="26"/>
        </w:rPr>
        <w:t>.  His position in the complaint proceedings was summarized by the presiding ALJ as follows:</w:t>
      </w:r>
    </w:p>
    <w:p w:rsidR="00C111C5" w:rsidRPr="00300513" w:rsidRDefault="00C111C5" w:rsidP="00C111C5">
      <w:pPr>
        <w:pStyle w:val="BodyText"/>
        <w:widowControl/>
        <w:tabs>
          <w:tab w:val="left" w:pos="0"/>
        </w:tabs>
        <w:spacing w:line="360" w:lineRule="auto"/>
        <w:jc w:val="left"/>
        <w:rPr>
          <w:rFonts w:ascii="Times New Roman" w:hAnsi="Times New Roman"/>
          <w:bCs/>
          <w:sz w:val="26"/>
          <w:szCs w:val="26"/>
        </w:rPr>
      </w:pPr>
    </w:p>
    <w:p w:rsidR="00A029BC" w:rsidRPr="00300513" w:rsidRDefault="004B4432" w:rsidP="00A029BC">
      <w:pPr>
        <w:tabs>
          <w:tab w:val="left" w:pos="0"/>
        </w:tabs>
        <w:autoSpaceDE w:val="0"/>
        <w:autoSpaceDN w:val="0"/>
        <w:ind w:left="1440" w:right="1440"/>
        <w:rPr>
          <w:rFonts w:ascii="Times New Roman" w:hAnsi="Times New Roman" w:cs="Times New Roman"/>
          <w:sz w:val="26"/>
          <w:szCs w:val="26"/>
        </w:rPr>
      </w:pPr>
      <w:r w:rsidRPr="00300513">
        <w:rPr>
          <w:rFonts w:ascii="Times New Roman" w:eastAsia="Calibri" w:hAnsi="Times New Roman" w:cs="Times New Roman"/>
          <w:sz w:val="26"/>
          <w:szCs w:val="26"/>
        </w:rPr>
        <w:lastRenderedPageBreak/>
        <w:t xml:space="preserve">In completing the Commission’s standard complaint form, Mr. Mandeville checked the boxes for service termination and incorrect charges, and wrote the words, “Not My Bill,” without further explanation.  </w:t>
      </w:r>
      <w:proofErr w:type="gramStart"/>
      <w:r w:rsidR="00450B01" w:rsidRPr="00300513">
        <w:rPr>
          <w:rFonts w:ascii="Times New Roman" w:eastAsia="Calibri" w:hAnsi="Times New Roman" w:cs="Times New Roman"/>
          <w:sz w:val="26"/>
          <w:szCs w:val="26"/>
        </w:rPr>
        <w:t>Complaint ¶</w:t>
      </w:r>
      <w:r w:rsidR="00407BD7">
        <w:rPr>
          <w:rFonts w:ascii="Times New Roman" w:eastAsia="Calibri" w:hAnsi="Times New Roman" w:cs="Times New Roman"/>
          <w:sz w:val="26"/>
          <w:szCs w:val="26"/>
        </w:rPr>
        <w:t xml:space="preserve"> </w:t>
      </w:r>
      <w:r w:rsidRPr="00300513">
        <w:rPr>
          <w:rFonts w:ascii="Times New Roman" w:eastAsia="Calibri" w:hAnsi="Times New Roman" w:cs="Times New Roman"/>
          <w:sz w:val="26"/>
          <w:szCs w:val="26"/>
        </w:rPr>
        <w:t>4.</w:t>
      </w:r>
      <w:proofErr w:type="gramEnd"/>
      <w:r w:rsidRPr="00300513">
        <w:rPr>
          <w:rFonts w:ascii="Times New Roman" w:eastAsia="Calibri" w:hAnsi="Times New Roman" w:cs="Times New Roman"/>
          <w:sz w:val="26"/>
          <w:szCs w:val="26"/>
        </w:rPr>
        <w:t xml:space="preserve">  In the “Requested Relief” section of the standard complaint form, Mr. Mandeville again wrote, “Not My Bill” </w:t>
      </w:r>
      <w:r w:rsidR="001D700A">
        <w:rPr>
          <w:rFonts w:ascii="Times New Roman" w:eastAsia="Calibri" w:hAnsi="Times New Roman" w:cs="Times New Roman"/>
          <w:i/>
          <w:sz w:val="26"/>
          <w:szCs w:val="26"/>
        </w:rPr>
        <w:t>Id.</w:t>
      </w:r>
      <w:r w:rsidR="00407BD7">
        <w:rPr>
          <w:rFonts w:ascii="Times New Roman" w:eastAsia="Calibri" w:hAnsi="Times New Roman" w:cs="Times New Roman"/>
          <w:sz w:val="26"/>
          <w:szCs w:val="26"/>
        </w:rPr>
        <w:t xml:space="preserve"> </w:t>
      </w:r>
      <w:r w:rsidR="00300513">
        <w:rPr>
          <w:rFonts w:ascii="Times New Roman" w:eastAsia="Calibri" w:hAnsi="Times New Roman" w:cs="Times New Roman"/>
          <w:sz w:val="26"/>
          <w:szCs w:val="26"/>
        </w:rPr>
        <w:t>¶</w:t>
      </w:r>
      <w:r w:rsidR="00407BD7">
        <w:rPr>
          <w:rFonts w:ascii="Times New Roman" w:eastAsia="Calibri" w:hAnsi="Times New Roman" w:cs="Times New Roman"/>
          <w:sz w:val="26"/>
          <w:szCs w:val="26"/>
        </w:rPr>
        <w:t xml:space="preserve"> </w:t>
      </w:r>
      <w:r w:rsidRPr="00300513">
        <w:rPr>
          <w:rFonts w:ascii="Times New Roman" w:eastAsia="Calibri" w:hAnsi="Times New Roman" w:cs="Times New Roman"/>
          <w:i/>
          <w:sz w:val="26"/>
          <w:szCs w:val="26"/>
        </w:rPr>
        <w:t xml:space="preserve">5.  </w:t>
      </w:r>
      <w:r w:rsidRPr="00300513">
        <w:rPr>
          <w:rFonts w:ascii="Times New Roman" w:eastAsia="Calibri" w:hAnsi="Times New Roman" w:cs="Times New Roman"/>
          <w:sz w:val="26"/>
          <w:szCs w:val="26"/>
        </w:rPr>
        <w:t xml:space="preserve">At hearing, he testified his service was off since the summer of 2015, and the incorrect charges dated back 13 or 14 years when he lived in the Poconos.  </w:t>
      </w:r>
      <w:proofErr w:type="gramStart"/>
      <w:r w:rsidRPr="00300513">
        <w:rPr>
          <w:rFonts w:ascii="Times New Roman" w:eastAsia="Calibri" w:hAnsi="Times New Roman" w:cs="Times New Roman"/>
          <w:sz w:val="26"/>
          <w:szCs w:val="26"/>
        </w:rPr>
        <w:t>Tr. 11.</w:t>
      </w:r>
      <w:proofErr w:type="gramEnd"/>
      <w:r w:rsidRPr="00300513">
        <w:rPr>
          <w:rFonts w:ascii="Times New Roman" w:eastAsia="Calibri" w:hAnsi="Times New Roman" w:cs="Times New Roman"/>
          <w:sz w:val="26"/>
          <w:szCs w:val="26"/>
        </w:rPr>
        <w:t xml:space="preserve">  According to Mr. Mandeville, he filed for bankruptcy more than 13 years ago, and once he filed that should have been the end of all of his indebtedness.  Tr. 11-12.  Mr. Mandeville further argues that he had lived out of state for five or six years before he started receiving electric service at the service address on October</w:t>
      </w:r>
      <w:r w:rsidR="00AC353D">
        <w:rPr>
          <w:rFonts w:ascii="Times New Roman" w:eastAsia="Calibri" w:hAnsi="Times New Roman" w:cs="Times New Roman"/>
          <w:sz w:val="26"/>
          <w:szCs w:val="26"/>
        </w:rPr>
        <w:t> </w:t>
      </w:r>
      <w:r w:rsidRPr="00300513">
        <w:rPr>
          <w:rFonts w:ascii="Times New Roman" w:eastAsia="Calibri" w:hAnsi="Times New Roman" w:cs="Times New Roman"/>
          <w:sz w:val="26"/>
          <w:szCs w:val="26"/>
        </w:rPr>
        <w:t xml:space="preserve">25, 2012.  </w:t>
      </w:r>
      <w:proofErr w:type="gramStart"/>
      <w:r w:rsidRPr="00300513">
        <w:rPr>
          <w:rFonts w:ascii="Times New Roman" w:eastAsia="Calibri" w:hAnsi="Times New Roman" w:cs="Times New Roman"/>
          <w:sz w:val="26"/>
          <w:szCs w:val="26"/>
        </w:rPr>
        <w:t>Tr. 12.</w:t>
      </w:r>
      <w:proofErr w:type="gramEnd"/>
      <w:r w:rsidRPr="00300513">
        <w:rPr>
          <w:rFonts w:ascii="Times New Roman" w:eastAsia="Calibri" w:hAnsi="Times New Roman" w:cs="Times New Roman"/>
          <w:sz w:val="26"/>
          <w:szCs w:val="26"/>
        </w:rPr>
        <w:t xml:space="preserve">  It is Mr. Mandeville’s position that the </w:t>
      </w:r>
      <w:r w:rsidRPr="00300513">
        <w:rPr>
          <w:rFonts w:ascii="Times New Roman" w:hAnsi="Times New Roman" w:cs="Times New Roman"/>
          <w:sz w:val="26"/>
          <w:szCs w:val="26"/>
        </w:rPr>
        <w:t>$8,747.77 in service charges, which PPL transferred to his account on October 29, 2012, date back to when he lived in the Poconos.  Tr. 22-23.  Although Mr. Mandeville did not specifically request a payment arrangement from the Commission, his testimony suggested he was seeking a payment arrangemen</w:t>
      </w:r>
      <w:r w:rsidR="00A029BC" w:rsidRPr="00300513">
        <w:rPr>
          <w:rFonts w:ascii="Times New Roman" w:hAnsi="Times New Roman" w:cs="Times New Roman"/>
          <w:sz w:val="26"/>
          <w:szCs w:val="26"/>
        </w:rPr>
        <w:t>t.  On cross-examination, he testified as follows:</w:t>
      </w:r>
    </w:p>
    <w:p w:rsidR="00A029BC" w:rsidRPr="00300513" w:rsidRDefault="00A029BC" w:rsidP="00A029BC">
      <w:pPr>
        <w:tabs>
          <w:tab w:val="left" w:pos="0"/>
        </w:tabs>
        <w:autoSpaceDE w:val="0"/>
        <w:autoSpaceDN w:val="0"/>
        <w:rPr>
          <w:sz w:val="26"/>
          <w:szCs w:val="26"/>
        </w:rPr>
      </w:pPr>
    </w:p>
    <w:p w:rsidR="00A029BC" w:rsidRPr="00300513" w:rsidRDefault="00A029BC" w:rsidP="00AC353D">
      <w:pPr>
        <w:tabs>
          <w:tab w:val="left" w:pos="0"/>
        </w:tabs>
        <w:autoSpaceDE w:val="0"/>
        <w:autoSpaceDN w:val="0"/>
        <w:ind w:left="2160" w:right="2160" w:firstLine="0"/>
        <w:rPr>
          <w:rFonts w:ascii="Times New Roman" w:hAnsi="Times New Roman" w:cs="Times New Roman"/>
          <w:sz w:val="26"/>
          <w:szCs w:val="26"/>
        </w:rPr>
      </w:pPr>
      <w:r w:rsidRPr="00300513">
        <w:rPr>
          <w:rFonts w:ascii="Times New Roman" w:hAnsi="Times New Roman" w:cs="Times New Roman"/>
          <w:sz w:val="26"/>
          <w:szCs w:val="26"/>
        </w:rPr>
        <w:t>I explained my income, and you want me to put up more than I got in income.  How can I do that?  I can’t do that.  I’m willing to work with you on what you’re talking about, but not for those numbers.  I can’t pay those numbers.  If I could work it out and find out the right numbers, I would work it out.</w:t>
      </w:r>
    </w:p>
    <w:p w:rsidR="00A029BC" w:rsidRPr="00300513" w:rsidRDefault="00A029BC" w:rsidP="00A029BC">
      <w:pPr>
        <w:pStyle w:val="BodyText"/>
        <w:widowControl/>
        <w:tabs>
          <w:tab w:val="left" w:pos="0"/>
        </w:tabs>
        <w:ind w:left="1440" w:right="1440"/>
        <w:jc w:val="left"/>
        <w:rPr>
          <w:rFonts w:ascii="Times New Roman" w:hAnsi="Times New Roman"/>
          <w:sz w:val="26"/>
          <w:szCs w:val="26"/>
        </w:rPr>
      </w:pPr>
    </w:p>
    <w:p w:rsidR="004B4432" w:rsidRDefault="00A029BC" w:rsidP="004B4432">
      <w:pPr>
        <w:pStyle w:val="BodyText"/>
        <w:widowControl/>
        <w:tabs>
          <w:tab w:val="left" w:pos="0"/>
        </w:tabs>
        <w:ind w:right="1440"/>
        <w:jc w:val="left"/>
        <w:rPr>
          <w:rFonts w:ascii="Times New Roman" w:hAnsi="Times New Roman"/>
          <w:sz w:val="26"/>
          <w:szCs w:val="26"/>
        </w:rPr>
      </w:pPr>
      <w:r w:rsidRPr="00300513">
        <w:rPr>
          <w:rFonts w:ascii="Times New Roman" w:hAnsi="Times New Roman"/>
          <w:sz w:val="26"/>
          <w:szCs w:val="26"/>
        </w:rPr>
        <w:tab/>
      </w:r>
      <w:r w:rsidRPr="00300513">
        <w:rPr>
          <w:rFonts w:ascii="Times New Roman" w:hAnsi="Times New Roman"/>
          <w:sz w:val="26"/>
          <w:szCs w:val="26"/>
        </w:rPr>
        <w:tab/>
      </w:r>
      <w:r w:rsidR="004B4432" w:rsidRPr="00300513">
        <w:rPr>
          <w:rFonts w:ascii="Times New Roman" w:hAnsi="Times New Roman"/>
          <w:sz w:val="26"/>
          <w:szCs w:val="26"/>
        </w:rPr>
        <w:t>Tr</w:t>
      </w:r>
      <w:r w:rsidRPr="00300513">
        <w:rPr>
          <w:rFonts w:ascii="Times New Roman" w:hAnsi="Times New Roman"/>
          <w:sz w:val="26"/>
          <w:szCs w:val="26"/>
        </w:rPr>
        <w:t>. 40-42</w:t>
      </w:r>
    </w:p>
    <w:p w:rsidR="00A371EF" w:rsidRDefault="00A371EF" w:rsidP="004B4432">
      <w:pPr>
        <w:pStyle w:val="BodyText"/>
        <w:widowControl/>
        <w:tabs>
          <w:tab w:val="left" w:pos="0"/>
        </w:tabs>
        <w:ind w:right="1440"/>
        <w:jc w:val="left"/>
        <w:rPr>
          <w:rFonts w:ascii="Times New Roman" w:hAnsi="Times New Roman"/>
          <w:sz w:val="26"/>
          <w:szCs w:val="26"/>
        </w:rPr>
      </w:pPr>
    </w:p>
    <w:p w:rsidR="00A371EF" w:rsidRDefault="00A371EF" w:rsidP="004B4432">
      <w:pPr>
        <w:pStyle w:val="BodyText"/>
        <w:widowControl/>
        <w:tabs>
          <w:tab w:val="left" w:pos="0"/>
        </w:tabs>
        <w:ind w:right="1440"/>
        <w:jc w:val="left"/>
        <w:rPr>
          <w:rFonts w:ascii="Times New Roman" w:hAnsi="Times New Roman"/>
          <w:sz w:val="26"/>
          <w:szCs w:val="26"/>
        </w:rPr>
      </w:pPr>
    </w:p>
    <w:p w:rsidR="00CE70A0" w:rsidRPr="00300513" w:rsidRDefault="00CE70A0" w:rsidP="004B4432">
      <w:pPr>
        <w:pStyle w:val="BodyText"/>
        <w:widowControl/>
        <w:tabs>
          <w:tab w:val="left" w:pos="0"/>
        </w:tabs>
        <w:ind w:right="1440"/>
        <w:jc w:val="left"/>
        <w:rPr>
          <w:rFonts w:ascii="Times New Roman" w:hAnsi="Times New Roman"/>
          <w:sz w:val="26"/>
          <w:szCs w:val="26"/>
        </w:rPr>
      </w:pPr>
      <w:proofErr w:type="gramStart"/>
      <w:r>
        <w:rPr>
          <w:rFonts w:ascii="Times New Roman" w:hAnsi="Times New Roman"/>
          <w:sz w:val="26"/>
          <w:szCs w:val="26"/>
        </w:rPr>
        <w:t>I</w:t>
      </w:r>
      <w:r w:rsidR="00EA01CC">
        <w:rPr>
          <w:rFonts w:ascii="Times New Roman" w:hAnsi="Times New Roman"/>
          <w:sz w:val="26"/>
          <w:szCs w:val="26"/>
        </w:rPr>
        <w:t>.</w:t>
      </w:r>
      <w:r>
        <w:rPr>
          <w:rFonts w:ascii="Times New Roman" w:hAnsi="Times New Roman"/>
          <w:sz w:val="26"/>
          <w:szCs w:val="26"/>
        </w:rPr>
        <w:t>D</w:t>
      </w:r>
      <w:r w:rsidR="00EA01CC">
        <w:rPr>
          <w:rFonts w:ascii="Times New Roman" w:hAnsi="Times New Roman"/>
          <w:sz w:val="26"/>
          <w:szCs w:val="26"/>
        </w:rPr>
        <w:t>.</w:t>
      </w:r>
      <w:r>
        <w:rPr>
          <w:rFonts w:ascii="Times New Roman" w:hAnsi="Times New Roman"/>
          <w:sz w:val="26"/>
          <w:szCs w:val="26"/>
        </w:rPr>
        <w:t xml:space="preserve"> at 9.</w:t>
      </w:r>
      <w:proofErr w:type="gramEnd"/>
    </w:p>
    <w:p w:rsidR="00070DBA" w:rsidRDefault="00070DBA" w:rsidP="000A56E8">
      <w:pPr>
        <w:pStyle w:val="BodyText"/>
        <w:widowControl/>
        <w:tabs>
          <w:tab w:val="left" w:pos="0"/>
        </w:tabs>
        <w:spacing w:line="360" w:lineRule="auto"/>
        <w:jc w:val="left"/>
        <w:rPr>
          <w:rFonts w:ascii="Times New Roman" w:hAnsi="Times New Roman"/>
          <w:bCs/>
          <w:sz w:val="26"/>
          <w:szCs w:val="26"/>
        </w:rPr>
      </w:pPr>
    </w:p>
    <w:p w:rsidR="00A029BC" w:rsidRPr="00733A65" w:rsidRDefault="00A029BC" w:rsidP="00957DB0">
      <w:pPr>
        <w:pStyle w:val="BodyText"/>
        <w:keepNext/>
        <w:keepLines/>
        <w:widowControl/>
        <w:numPr>
          <w:ilvl w:val="0"/>
          <w:numId w:val="28"/>
        </w:numPr>
        <w:tabs>
          <w:tab w:val="left" w:pos="0"/>
        </w:tabs>
        <w:spacing w:line="360" w:lineRule="auto"/>
        <w:jc w:val="left"/>
        <w:rPr>
          <w:rFonts w:ascii="Times New Roman" w:hAnsi="Times New Roman"/>
          <w:b/>
          <w:bCs/>
          <w:sz w:val="26"/>
          <w:szCs w:val="26"/>
        </w:rPr>
      </w:pPr>
      <w:r w:rsidRPr="00733A65">
        <w:rPr>
          <w:rFonts w:ascii="Times New Roman" w:hAnsi="Times New Roman"/>
          <w:b/>
          <w:bCs/>
          <w:sz w:val="26"/>
          <w:szCs w:val="26"/>
        </w:rPr>
        <w:t>PPL</w:t>
      </w:r>
    </w:p>
    <w:p w:rsidR="00A14E55" w:rsidRDefault="00A14E55" w:rsidP="00957DB0">
      <w:pPr>
        <w:pStyle w:val="BodyText"/>
        <w:keepNext/>
        <w:keepLines/>
        <w:widowControl/>
        <w:tabs>
          <w:tab w:val="left" w:pos="0"/>
        </w:tabs>
        <w:spacing w:line="360" w:lineRule="auto"/>
        <w:jc w:val="left"/>
        <w:rPr>
          <w:rFonts w:ascii="Times New Roman" w:hAnsi="Times New Roman"/>
          <w:sz w:val="26"/>
          <w:szCs w:val="26"/>
        </w:rPr>
      </w:pPr>
    </w:p>
    <w:p w:rsidR="00A90184" w:rsidRDefault="00733A65" w:rsidP="00B05D06">
      <w:pPr>
        <w:pStyle w:val="ParaTab1"/>
        <w:tabs>
          <w:tab w:val="num" w:pos="0"/>
          <w:tab w:val="left" w:pos="2070"/>
        </w:tabs>
        <w:spacing w:line="360" w:lineRule="auto"/>
        <w:rPr>
          <w:rFonts w:ascii="Times New Roman" w:hAnsi="Times New Roman"/>
          <w:bCs/>
          <w:sz w:val="26"/>
          <w:szCs w:val="26"/>
        </w:rPr>
      </w:pPr>
      <w:r>
        <w:rPr>
          <w:rFonts w:ascii="Times New Roman" w:hAnsi="Times New Roman" w:cs="Times New Roman"/>
          <w:sz w:val="26"/>
          <w:szCs w:val="26"/>
        </w:rPr>
        <w:t xml:space="preserve">PPL </w:t>
      </w:r>
      <w:r w:rsidR="00AC353D">
        <w:rPr>
          <w:rFonts w:ascii="Times New Roman" w:hAnsi="Times New Roman" w:cs="Times New Roman"/>
          <w:sz w:val="26"/>
          <w:szCs w:val="26"/>
        </w:rPr>
        <w:t xml:space="preserve">explained </w:t>
      </w:r>
      <w:r>
        <w:rPr>
          <w:rFonts w:ascii="Times New Roman" w:hAnsi="Times New Roman" w:cs="Times New Roman"/>
          <w:sz w:val="26"/>
          <w:szCs w:val="26"/>
        </w:rPr>
        <w:t>that the</w:t>
      </w:r>
      <w:r w:rsidRPr="00733A65">
        <w:rPr>
          <w:rFonts w:ascii="Times New Roman" w:hAnsi="Times New Roman" w:cs="Times New Roman"/>
          <w:sz w:val="26"/>
          <w:szCs w:val="26"/>
        </w:rPr>
        <w:t xml:space="preserve"> </w:t>
      </w:r>
      <w:r w:rsidR="0002267A">
        <w:rPr>
          <w:rFonts w:ascii="Times New Roman" w:hAnsi="Times New Roman" w:cs="Times New Roman"/>
          <w:sz w:val="26"/>
          <w:szCs w:val="26"/>
        </w:rPr>
        <w:t xml:space="preserve">Complainant’s </w:t>
      </w:r>
      <w:r w:rsidR="0002267A" w:rsidRPr="00733A65">
        <w:rPr>
          <w:rFonts w:ascii="Times New Roman" w:hAnsi="Times New Roman" w:cs="Times New Roman"/>
          <w:sz w:val="26"/>
          <w:szCs w:val="26"/>
        </w:rPr>
        <w:t>current balance exceed</w:t>
      </w:r>
      <w:r w:rsidR="0002267A">
        <w:rPr>
          <w:rFonts w:ascii="Times New Roman" w:hAnsi="Times New Roman" w:cs="Times New Roman"/>
          <w:sz w:val="26"/>
          <w:szCs w:val="26"/>
        </w:rPr>
        <w:t>ed</w:t>
      </w:r>
      <w:r w:rsidR="0002267A" w:rsidRPr="00733A65">
        <w:rPr>
          <w:rFonts w:ascii="Times New Roman" w:hAnsi="Times New Roman" w:cs="Times New Roman"/>
          <w:sz w:val="26"/>
          <w:szCs w:val="26"/>
        </w:rPr>
        <w:t xml:space="preserve"> $10,022.15</w:t>
      </w:r>
      <w:r w:rsidR="0002267A">
        <w:rPr>
          <w:rFonts w:ascii="Times New Roman" w:hAnsi="Times New Roman" w:cs="Times New Roman"/>
          <w:sz w:val="26"/>
          <w:szCs w:val="26"/>
        </w:rPr>
        <w:t>, which he</w:t>
      </w:r>
      <w:r>
        <w:rPr>
          <w:rFonts w:ascii="Times New Roman" w:hAnsi="Times New Roman" w:cs="Times New Roman"/>
          <w:sz w:val="26"/>
          <w:szCs w:val="26"/>
        </w:rPr>
        <w:t xml:space="preserve"> </w:t>
      </w:r>
      <w:r w:rsidR="0002267A">
        <w:rPr>
          <w:rFonts w:ascii="Times New Roman" w:hAnsi="Times New Roman" w:cs="Times New Roman"/>
          <w:sz w:val="26"/>
          <w:szCs w:val="26"/>
        </w:rPr>
        <w:t xml:space="preserve">had </w:t>
      </w:r>
      <w:r w:rsidRPr="00733A65">
        <w:rPr>
          <w:rFonts w:ascii="Times New Roman" w:hAnsi="Times New Roman" w:cs="Times New Roman"/>
          <w:sz w:val="26"/>
          <w:szCs w:val="26"/>
        </w:rPr>
        <w:t>accumulated</w:t>
      </w:r>
      <w:r w:rsidR="00AC353D">
        <w:rPr>
          <w:rFonts w:ascii="Times New Roman" w:hAnsi="Times New Roman" w:cs="Times New Roman"/>
          <w:sz w:val="26"/>
          <w:szCs w:val="26"/>
        </w:rPr>
        <w:t>,</w:t>
      </w:r>
      <w:r w:rsidR="00CE70A0">
        <w:rPr>
          <w:rFonts w:ascii="Times New Roman" w:hAnsi="Times New Roman" w:cs="Times New Roman"/>
          <w:sz w:val="26"/>
          <w:szCs w:val="26"/>
        </w:rPr>
        <w:t xml:space="preserve"> and</w:t>
      </w:r>
      <w:r w:rsidRPr="00733A65">
        <w:rPr>
          <w:rFonts w:ascii="Times New Roman" w:hAnsi="Times New Roman" w:cs="Times New Roman"/>
          <w:sz w:val="26"/>
          <w:szCs w:val="26"/>
        </w:rPr>
        <w:t xml:space="preserve"> </w:t>
      </w:r>
      <w:r w:rsidR="0002267A">
        <w:rPr>
          <w:rFonts w:ascii="Times New Roman" w:hAnsi="Times New Roman" w:cs="Times New Roman"/>
          <w:sz w:val="26"/>
          <w:szCs w:val="26"/>
        </w:rPr>
        <w:t>his service ha</w:t>
      </w:r>
      <w:r w:rsidR="00647A2F">
        <w:rPr>
          <w:rFonts w:ascii="Times New Roman" w:hAnsi="Times New Roman" w:cs="Times New Roman"/>
          <w:sz w:val="26"/>
          <w:szCs w:val="26"/>
        </w:rPr>
        <w:t>d</w:t>
      </w:r>
      <w:r w:rsidR="0002267A">
        <w:rPr>
          <w:rFonts w:ascii="Times New Roman" w:hAnsi="Times New Roman" w:cs="Times New Roman"/>
          <w:sz w:val="26"/>
          <w:szCs w:val="26"/>
        </w:rPr>
        <w:t xml:space="preserve"> been disconnected for non-</w:t>
      </w:r>
      <w:r w:rsidR="0002267A">
        <w:rPr>
          <w:rFonts w:ascii="Times New Roman" w:hAnsi="Times New Roman" w:cs="Times New Roman"/>
          <w:sz w:val="26"/>
          <w:szCs w:val="26"/>
        </w:rPr>
        <w:lastRenderedPageBreak/>
        <w:t>payment.</w:t>
      </w:r>
      <w:r w:rsidR="00CE70A0">
        <w:rPr>
          <w:rFonts w:ascii="Times New Roman" w:hAnsi="Times New Roman" w:cs="Times New Roman"/>
          <w:sz w:val="26"/>
          <w:szCs w:val="26"/>
        </w:rPr>
        <w:t xml:space="preserve">  </w:t>
      </w:r>
      <w:r w:rsidR="00D97C44">
        <w:rPr>
          <w:rFonts w:ascii="Times New Roman" w:hAnsi="Times New Roman" w:cs="Times New Roman"/>
          <w:sz w:val="26"/>
          <w:szCs w:val="26"/>
        </w:rPr>
        <w:t xml:space="preserve">At the hearing, PPL produced one witness, </w:t>
      </w:r>
      <w:r w:rsidR="00D97C44">
        <w:rPr>
          <w:rFonts w:ascii="Times New Roman" w:hAnsi="Times New Roman"/>
          <w:bCs/>
          <w:sz w:val="26"/>
          <w:szCs w:val="26"/>
        </w:rPr>
        <w:t xml:space="preserve">Ms. Sherry Shaffer, customer service representative, who also sponsored three documents </w:t>
      </w:r>
      <w:r w:rsidR="00821C0D">
        <w:rPr>
          <w:rFonts w:ascii="Times New Roman" w:hAnsi="Times New Roman"/>
          <w:bCs/>
          <w:sz w:val="26"/>
          <w:szCs w:val="26"/>
        </w:rPr>
        <w:t>(</w:t>
      </w:r>
      <w:r w:rsidR="000104C7" w:rsidRPr="000104C7">
        <w:rPr>
          <w:rFonts w:ascii="Times New Roman" w:hAnsi="Times New Roman"/>
          <w:bCs/>
          <w:i/>
          <w:sz w:val="26"/>
          <w:szCs w:val="26"/>
        </w:rPr>
        <w:t>i.e.</w:t>
      </w:r>
      <w:r w:rsidR="000104C7">
        <w:rPr>
          <w:rFonts w:ascii="Times New Roman" w:hAnsi="Times New Roman"/>
          <w:bCs/>
          <w:sz w:val="26"/>
          <w:szCs w:val="26"/>
        </w:rPr>
        <w:t xml:space="preserve">, </w:t>
      </w:r>
      <w:r w:rsidR="00D97C44">
        <w:rPr>
          <w:rFonts w:ascii="Times New Roman" w:hAnsi="Times New Roman"/>
          <w:bCs/>
          <w:sz w:val="26"/>
          <w:szCs w:val="26"/>
        </w:rPr>
        <w:t>Exhibits 1</w:t>
      </w:r>
      <w:r w:rsidR="00647A2F">
        <w:rPr>
          <w:rFonts w:ascii="Times New Roman" w:hAnsi="Times New Roman"/>
          <w:bCs/>
          <w:sz w:val="26"/>
          <w:szCs w:val="26"/>
        </w:rPr>
        <w:t>-</w:t>
      </w:r>
      <w:r w:rsidR="00D97C44">
        <w:rPr>
          <w:rFonts w:ascii="Times New Roman" w:hAnsi="Times New Roman"/>
          <w:bCs/>
          <w:sz w:val="26"/>
          <w:szCs w:val="26"/>
        </w:rPr>
        <w:t>A, 1</w:t>
      </w:r>
      <w:r w:rsidR="00647A2F">
        <w:rPr>
          <w:rFonts w:ascii="Times New Roman" w:hAnsi="Times New Roman"/>
          <w:bCs/>
          <w:sz w:val="26"/>
          <w:szCs w:val="26"/>
        </w:rPr>
        <w:t>-B</w:t>
      </w:r>
      <w:r w:rsidR="00D97C44">
        <w:rPr>
          <w:rFonts w:ascii="Times New Roman" w:hAnsi="Times New Roman"/>
          <w:bCs/>
          <w:sz w:val="26"/>
          <w:szCs w:val="26"/>
        </w:rPr>
        <w:t xml:space="preserve"> and </w:t>
      </w:r>
      <w:r w:rsidR="00821C0D">
        <w:rPr>
          <w:rFonts w:ascii="Times New Roman" w:hAnsi="Times New Roman"/>
          <w:bCs/>
          <w:sz w:val="26"/>
          <w:szCs w:val="26"/>
        </w:rPr>
        <w:t>2</w:t>
      </w:r>
      <w:r w:rsidR="00647A2F">
        <w:rPr>
          <w:rFonts w:ascii="Times New Roman" w:hAnsi="Times New Roman"/>
          <w:bCs/>
          <w:sz w:val="26"/>
          <w:szCs w:val="26"/>
        </w:rPr>
        <w:t>-</w:t>
      </w:r>
      <w:r w:rsidR="00821C0D">
        <w:rPr>
          <w:rFonts w:ascii="Times New Roman" w:hAnsi="Times New Roman"/>
          <w:bCs/>
          <w:sz w:val="26"/>
          <w:szCs w:val="26"/>
        </w:rPr>
        <w:t>B)</w:t>
      </w:r>
      <w:r w:rsidR="00F7547C">
        <w:rPr>
          <w:rFonts w:ascii="Times New Roman" w:hAnsi="Times New Roman"/>
          <w:bCs/>
          <w:sz w:val="26"/>
          <w:szCs w:val="26"/>
        </w:rPr>
        <w:t>.</w:t>
      </w:r>
      <w:r w:rsidR="00D97C44">
        <w:rPr>
          <w:rFonts w:ascii="Times New Roman" w:hAnsi="Times New Roman"/>
          <w:bCs/>
          <w:sz w:val="26"/>
          <w:szCs w:val="26"/>
        </w:rPr>
        <w:t xml:space="preserve">  </w:t>
      </w:r>
      <w:r w:rsidR="00B05D06">
        <w:rPr>
          <w:rFonts w:ascii="Times New Roman" w:hAnsi="Times New Roman"/>
          <w:bCs/>
          <w:sz w:val="26"/>
          <w:szCs w:val="26"/>
        </w:rPr>
        <w:t>PPL</w:t>
      </w:r>
      <w:r w:rsidR="00AC353D">
        <w:rPr>
          <w:rFonts w:ascii="Times New Roman" w:hAnsi="Times New Roman"/>
          <w:bCs/>
          <w:sz w:val="26"/>
          <w:szCs w:val="26"/>
        </w:rPr>
        <w:t>’s</w:t>
      </w:r>
      <w:r w:rsidR="00B05D06">
        <w:rPr>
          <w:rFonts w:ascii="Times New Roman" w:hAnsi="Times New Roman"/>
          <w:bCs/>
          <w:sz w:val="26"/>
          <w:szCs w:val="26"/>
        </w:rPr>
        <w:t xml:space="preserve"> witness identified</w:t>
      </w:r>
      <w:r w:rsidR="00F7547C">
        <w:rPr>
          <w:rFonts w:ascii="Times New Roman" w:hAnsi="Times New Roman"/>
          <w:bCs/>
          <w:sz w:val="26"/>
          <w:szCs w:val="26"/>
        </w:rPr>
        <w:t xml:space="preserve"> </w:t>
      </w:r>
      <w:r w:rsidR="00A81E28">
        <w:rPr>
          <w:rFonts w:ascii="Times New Roman" w:hAnsi="Times New Roman"/>
          <w:bCs/>
          <w:sz w:val="26"/>
          <w:szCs w:val="26"/>
        </w:rPr>
        <w:t xml:space="preserve">both </w:t>
      </w:r>
      <w:r w:rsidR="00F7547C">
        <w:rPr>
          <w:rFonts w:ascii="Times New Roman" w:hAnsi="Times New Roman"/>
          <w:bCs/>
          <w:sz w:val="26"/>
          <w:szCs w:val="26"/>
        </w:rPr>
        <w:t xml:space="preserve">Exhibits </w:t>
      </w:r>
      <w:r w:rsidR="00B05D06">
        <w:rPr>
          <w:rFonts w:ascii="Times New Roman" w:hAnsi="Times New Roman"/>
          <w:bCs/>
          <w:sz w:val="26"/>
          <w:szCs w:val="26"/>
        </w:rPr>
        <w:t xml:space="preserve">1-A and 1-B as PPL’s </w:t>
      </w:r>
      <w:r w:rsidR="00EA7FB5">
        <w:rPr>
          <w:rFonts w:ascii="Times New Roman" w:hAnsi="Times New Roman"/>
          <w:bCs/>
          <w:sz w:val="26"/>
          <w:szCs w:val="26"/>
        </w:rPr>
        <w:t>A</w:t>
      </w:r>
      <w:r w:rsidR="00B05D06">
        <w:rPr>
          <w:rFonts w:ascii="Times New Roman" w:hAnsi="Times New Roman"/>
          <w:bCs/>
          <w:sz w:val="26"/>
          <w:szCs w:val="26"/>
        </w:rPr>
        <w:t xml:space="preserve">ccount </w:t>
      </w:r>
      <w:r w:rsidR="00EA7FB5">
        <w:rPr>
          <w:rFonts w:ascii="Times New Roman" w:hAnsi="Times New Roman"/>
          <w:bCs/>
          <w:sz w:val="26"/>
          <w:szCs w:val="26"/>
        </w:rPr>
        <w:t>A</w:t>
      </w:r>
      <w:r w:rsidR="00B05D06">
        <w:rPr>
          <w:rFonts w:ascii="Times New Roman" w:hAnsi="Times New Roman"/>
          <w:bCs/>
          <w:sz w:val="26"/>
          <w:szCs w:val="26"/>
        </w:rPr>
        <w:t xml:space="preserve">ctivity </w:t>
      </w:r>
      <w:r w:rsidR="00EA7FB5">
        <w:rPr>
          <w:rFonts w:ascii="Times New Roman" w:hAnsi="Times New Roman"/>
          <w:bCs/>
          <w:sz w:val="26"/>
          <w:szCs w:val="26"/>
        </w:rPr>
        <w:t>S</w:t>
      </w:r>
      <w:r w:rsidR="00B05D06">
        <w:rPr>
          <w:rFonts w:ascii="Times New Roman" w:hAnsi="Times New Roman"/>
          <w:bCs/>
          <w:sz w:val="26"/>
          <w:szCs w:val="26"/>
        </w:rPr>
        <w:t xml:space="preserve">tatements </w:t>
      </w:r>
      <w:r w:rsidR="00F7547C">
        <w:rPr>
          <w:rFonts w:ascii="Times New Roman" w:hAnsi="Times New Roman"/>
          <w:bCs/>
          <w:sz w:val="26"/>
          <w:szCs w:val="26"/>
        </w:rPr>
        <w:t>f</w:t>
      </w:r>
      <w:r w:rsidR="00A81E28">
        <w:rPr>
          <w:rFonts w:ascii="Times New Roman" w:hAnsi="Times New Roman"/>
          <w:bCs/>
          <w:sz w:val="26"/>
          <w:szCs w:val="26"/>
        </w:rPr>
        <w:t>rom</w:t>
      </w:r>
      <w:r w:rsidR="00F7547C">
        <w:rPr>
          <w:rFonts w:ascii="Times New Roman" w:hAnsi="Times New Roman"/>
          <w:bCs/>
          <w:sz w:val="26"/>
          <w:szCs w:val="26"/>
        </w:rPr>
        <w:t xml:space="preserve"> </w:t>
      </w:r>
      <w:r w:rsidR="00EA7FB5">
        <w:rPr>
          <w:rFonts w:ascii="Times New Roman" w:hAnsi="Times New Roman"/>
          <w:bCs/>
          <w:sz w:val="26"/>
          <w:szCs w:val="26"/>
        </w:rPr>
        <w:t>Complainant’s account</w:t>
      </w:r>
      <w:r w:rsidR="00A81E28">
        <w:rPr>
          <w:rFonts w:ascii="Times New Roman" w:hAnsi="Times New Roman"/>
          <w:bCs/>
          <w:sz w:val="26"/>
          <w:szCs w:val="26"/>
        </w:rPr>
        <w:t xml:space="preserve">s </w:t>
      </w:r>
      <w:r w:rsidR="00EA7FB5">
        <w:rPr>
          <w:rFonts w:ascii="Times New Roman" w:hAnsi="Times New Roman"/>
          <w:bCs/>
          <w:sz w:val="26"/>
          <w:szCs w:val="26"/>
        </w:rPr>
        <w:t xml:space="preserve">at the current address detailing </w:t>
      </w:r>
      <w:r w:rsidR="00F7547C">
        <w:rPr>
          <w:rFonts w:ascii="Times New Roman" w:hAnsi="Times New Roman"/>
          <w:bCs/>
          <w:sz w:val="26"/>
          <w:szCs w:val="26"/>
        </w:rPr>
        <w:t>charges</w:t>
      </w:r>
      <w:r w:rsidR="006511A0">
        <w:rPr>
          <w:rFonts w:ascii="Times New Roman" w:hAnsi="Times New Roman"/>
          <w:bCs/>
          <w:sz w:val="26"/>
          <w:szCs w:val="26"/>
        </w:rPr>
        <w:t>, payments</w:t>
      </w:r>
      <w:r w:rsidR="000104C7">
        <w:rPr>
          <w:rFonts w:ascii="Times New Roman" w:hAnsi="Times New Roman"/>
          <w:bCs/>
          <w:sz w:val="26"/>
          <w:szCs w:val="26"/>
        </w:rPr>
        <w:t>,</w:t>
      </w:r>
      <w:r w:rsidR="006511A0">
        <w:rPr>
          <w:rFonts w:ascii="Times New Roman" w:hAnsi="Times New Roman"/>
          <w:bCs/>
          <w:sz w:val="26"/>
          <w:szCs w:val="26"/>
        </w:rPr>
        <w:t xml:space="preserve"> and running balance</w:t>
      </w:r>
      <w:r w:rsidR="00EA7FB5">
        <w:rPr>
          <w:rFonts w:ascii="Times New Roman" w:hAnsi="Times New Roman"/>
          <w:bCs/>
          <w:sz w:val="26"/>
          <w:szCs w:val="26"/>
        </w:rPr>
        <w:t>s</w:t>
      </w:r>
      <w:r w:rsidR="00F7547C">
        <w:rPr>
          <w:rFonts w:ascii="Times New Roman" w:hAnsi="Times New Roman"/>
          <w:bCs/>
          <w:sz w:val="26"/>
          <w:szCs w:val="26"/>
        </w:rPr>
        <w:t>.</w:t>
      </w:r>
      <w:r w:rsidR="009B166A">
        <w:rPr>
          <w:rStyle w:val="FootnoteReference"/>
          <w:rFonts w:ascii="Times New Roman" w:hAnsi="Times New Roman"/>
          <w:bCs/>
          <w:sz w:val="26"/>
          <w:szCs w:val="26"/>
        </w:rPr>
        <w:footnoteReference w:id="4"/>
      </w:r>
      <w:r w:rsidR="0082792E">
        <w:rPr>
          <w:rFonts w:ascii="Times New Roman" w:hAnsi="Times New Roman"/>
          <w:bCs/>
          <w:sz w:val="26"/>
          <w:szCs w:val="26"/>
        </w:rPr>
        <w:t xml:space="preserve"> </w:t>
      </w:r>
      <w:r w:rsidR="00B05D06">
        <w:rPr>
          <w:rFonts w:ascii="Times New Roman" w:hAnsi="Times New Roman"/>
          <w:bCs/>
          <w:sz w:val="26"/>
          <w:szCs w:val="26"/>
        </w:rPr>
        <w:t xml:space="preserve"> </w:t>
      </w:r>
      <w:r w:rsidR="00EA7FB5">
        <w:rPr>
          <w:rFonts w:ascii="Times New Roman" w:hAnsi="Times New Roman"/>
          <w:bCs/>
          <w:sz w:val="26"/>
          <w:szCs w:val="26"/>
        </w:rPr>
        <w:t>PPL</w:t>
      </w:r>
      <w:r w:rsidR="00407BD7">
        <w:rPr>
          <w:rFonts w:ascii="Times New Roman" w:hAnsi="Times New Roman"/>
          <w:bCs/>
          <w:sz w:val="26"/>
          <w:szCs w:val="26"/>
        </w:rPr>
        <w:t>’s</w:t>
      </w:r>
      <w:r w:rsidR="00EA7FB5">
        <w:rPr>
          <w:rFonts w:ascii="Times New Roman" w:hAnsi="Times New Roman"/>
          <w:bCs/>
          <w:sz w:val="26"/>
          <w:szCs w:val="26"/>
        </w:rPr>
        <w:t xml:space="preserve"> witness also identified Exhibit 2-B as Account Contact History that PPL maintains of all the contacts which the Complainant made to PPL</w:t>
      </w:r>
      <w:r w:rsidR="00200635">
        <w:rPr>
          <w:rFonts w:ascii="Times New Roman" w:hAnsi="Times New Roman"/>
          <w:bCs/>
          <w:sz w:val="26"/>
          <w:szCs w:val="26"/>
        </w:rPr>
        <w:t>.</w:t>
      </w:r>
      <w:r w:rsidR="00EA7FB5">
        <w:rPr>
          <w:rFonts w:ascii="Times New Roman" w:hAnsi="Times New Roman"/>
          <w:bCs/>
          <w:sz w:val="26"/>
          <w:szCs w:val="26"/>
        </w:rPr>
        <w:t xml:space="preserve"> </w:t>
      </w:r>
      <w:r w:rsidR="00200635">
        <w:rPr>
          <w:rFonts w:ascii="Times New Roman" w:hAnsi="Times New Roman"/>
          <w:bCs/>
          <w:sz w:val="26"/>
          <w:szCs w:val="26"/>
        </w:rPr>
        <w:t xml:space="preserve"> </w:t>
      </w:r>
      <w:r w:rsidR="00A90184">
        <w:rPr>
          <w:rFonts w:ascii="Times New Roman" w:hAnsi="Times New Roman"/>
          <w:bCs/>
          <w:sz w:val="26"/>
          <w:szCs w:val="26"/>
        </w:rPr>
        <w:t xml:space="preserve">Tr. </w:t>
      </w:r>
      <w:r w:rsidR="00407BD7">
        <w:rPr>
          <w:rFonts w:ascii="Times New Roman" w:hAnsi="Times New Roman"/>
          <w:bCs/>
          <w:sz w:val="26"/>
          <w:szCs w:val="26"/>
        </w:rPr>
        <w:t xml:space="preserve">at </w:t>
      </w:r>
      <w:r w:rsidR="00A90184">
        <w:rPr>
          <w:rFonts w:ascii="Times New Roman" w:hAnsi="Times New Roman"/>
          <w:bCs/>
          <w:sz w:val="26"/>
          <w:szCs w:val="26"/>
        </w:rPr>
        <w:t>30-37.</w:t>
      </w:r>
    </w:p>
    <w:p w:rsidR="00B05D06" w:rsidRDefault="00B05D06" w:rsidP="00B05D06">
      <w:pPr>
        <w:pStyle w:val="ParaTab1"/>
        <w:tabs>
          <w:tab w:val="num" w:pos="0"/>
          <w:tab w:val="left" w:pos="2070"/>
        </w:tabs>
        <w:spacing w:line="360" w:lineRule="auto"/>
        <w:rPr>
          <w:rFonts w:ascii="Times New Roman" w:hAnsi="Times New Roman"/>
          <w:bCs/>
          <w:sz w:val="26"/>
          <w:szCs w:val="26"/>
        </w:rPr>
      </w:pPr>
    </w:p>
    <w:p w:rsidR="00A90184" w:rsidRDefault="00B05D06" w:rsidP="00A90184">
      <w:pPr>
        <w:pStyle w:val="ParaTab1"/>
        <w:tabs>
          <w:tab w:val="num" w:pos="0"/>
          <w:tab w:val="left" w:pos="2070"/>
        </w:tabs>
        <w:spacing w:line="360" w:lineRule="auto"/>
        <w:rPr>
          <w:rFonts w:ascii="Times New Roman" w:hAnsi="Times New Roman"/>
          <w:bCs/>
          <w:sz w:val="26"/>
          <w:szCs w:val="26"/>
        </w:rPr>
      </w:pPr>
      <w:r>
        <w:rPr>
          <w:rFonts w:ascii="Times New Roman" w:hAnsi="Times New Roman"/>
          <w:bCs/>
          <w:sz w:val="26"/>
          <w:szCs w:val="26"/>
        </w:rPr>
        <w:t>PPL</w:t>
      </w:r>
      <w:r w:rsidR="00647A2F">
        <w:rPr>
          <w:rFonts w:ascii="Times New Roman" w:hAnsi="Times New Roman"/>
          <w:bCs/>
          <w:sz w:val="26"/>
          <w:szCs w:val="26"/>
        </w:rPr>
        <w:t>’s</w:t>
      </w:r>
      <w:r>
        <w:rPr>
          <w:rFonts w:ascii="Times New Roman" w:hAnsi="Times New Roman"/>
          <w:bCs/>
          <w:sz w:val="26"/>
          <w:szCs w:val="26"/>
        </w:rPr>
        <w:t xml:space="preserve"> witness testified that </w:t>
      </w:r>
      <w:r w:rsidR="00112325">
        <w:rPr>
          <w:rFonts w:ascii="Times New Roman" w:hAnsi="Times New Roman"/>
          <w:bCs/>
          <w:sz w:val="26"/>
          <w:szCs w:val="26"/>
        </w:rPr>
        <w:t>PPL</w:t>
      </w:r>
      <w:r w:rsidR="006511A0">
        <w:rPr>
          <w:rFonts w:ascii="Times New Roman" w:hAnsi="Times New Roman"/>
          <w:bCs/>
          <w:sz w:val="26"/>
          <w:szCs w:val="26"/>
        </w:rPr>
        <w:t xml:space="preserve"> began providing service to </w:t>
      </w:r>
      <w:r w:rsidR="006511A0" w:rsidRPr="00C17FB6">
        <w:rPr>
          <w:rFonts w:ascii="Times New Roman" w:hAnsi="Times New Roman"/>
          <w:bCs/>
          <w:sz w:val="26"/>
          <w:szCs w:val="26"/>
        </w:rPr>
        <w:t>the Complainant</w:t>
      </w:r>
      <w:r w:rsidR="006511A0">
        <w:rPr>
          <w:rFonts w:ascii="Times New Roman" w:hAnsi="Times New Roman"/>
          <w:bCs/>
          <w:sz w:val="26"/>
          <w:szCs w:val="26"/>
        </w:rPr>
        <w:t xml:space="preserve"> </w:t>
      </w:r>
      <w:r w:rsidR="00200635">
        <w:rPr>
          <w:rFonts w:ascii="Times New Roman" w:hAnsi="Times New Roman"/>
          <w:bCs/>
          <w:sz w:val="26"/>
          <w:szCs w:val="26"/>
        </w:rPr>
        <w:t xml:space="preserve">at his current address at </w:t>
      </w:r>
      <w:r w:rsidR="00661123">
        <w:rPr>
          <w:rFonts w:ascii="Times New Roman" w:hAnsi="Times New Roman"/>
          <w:bCs/>
          <w:sz w:val="26"/>
          <w:szCs w:val="26"/>
        </w:rPr>
        <w:t xml:space="preserve">1140 </w:t>
      </w:r>
      <w:r w:rsidR="00ED5634">
        <w:rPr>
          <w:rFonts w:ascii="Times New Roman" w:hAnsi="Times New Roman"/>
          <w:bCs/>
          <w:sz w:val="26"/>
          <w:szCs w:val="26"/>
        </w:rPr>
        <w:t>Ferris Avenue in Berwick, Pennsylva</w:t>
      </w:r>
      <w:r w:rsidR="004C2C74">
        <w:rPr>
          <w:rFonts w:ascii="Times New Roman" w:hAnsi="Times New Roman"/>
          <w:bCs/>
          <w:sz w:val="26"/>
          <w:szCs w:val="26"/>
        </w:rPr>
        <w:t>nia</w:t>
      </w:r>
      <w:r w:rsidR="00ED5634">
        <w:rPr>
          <w:rFonts w:ascii="Times New Roman" w:hAnsi="Times New Roman"/>
          <w:bCs/>
          <w:sz w:val="26"/>
          <w:szCs w:val="26"/>
        </w:rPr>
        <w:t xml:space="preserve"> </w:t>
      </w:r>
      <w:r w:rsidR="00661123">
        <w:rPr>
          <w:rFonts w:ascii="Times New Roman" w:hAnsi="Times New Roman"/>
          <w:bCs/>
          <w:sz w:val="26"/>
          <w:szCs w:val="26"/>
        </w:rPr>
        <w:t xml:space="preserve">(Ferris Avenue address) </w:t>
      </w:r>
      <w:r w:rsidR="00200635">
        <w:rPr>
          <w:rFonts w:ascii="Times New Roman" w:hAnsi="Times New Roman"/>
          <w:bCs/>
          <w:sz w:val="26"/>
          <w:szCs w:val="26"/>
        </w:rPr>
        <w:t xml:space="preserve">on </w:t>
      </w:r>
      <w:r w:rsidR="006511A0">
        <w:rPr>
          <w:rFonts w:ascii="Times New Roman" w:hAnsi="Times New Roman"/>
          <w:bCs/>
          <w:sz w:val="26"/>
          <w:szCs w:val="26"/>
        </w:rPr>
        <w:t>October</w:t>
      </w:r>
      <w:r w:rsidR="000104C7">
        <w:rPr>
          <w:rFonts w:ascii="Times New Roman" w:hAnsi="Times New Roman"/>
          <w:bCs/>
          <w:sz w:val="26"/>
          <w:szCs w:val="26"/>
        </w:rPr>
        <w:t> </w:t>
      </w:r>
      <w:r w:rsidR="006511A0">
        <w:rPr>
          <w:rFonts w:ascii="Times New Roman" w:hAnsi="Times New Roman"/>
          <w:bCs/>
          <w:sz w:val="26"/>
          <w:szCs w:val="26"/>
        </w:rPr>
        <w:t>25, 2012</w:t>
      </w:r>
      <w:r w:rsidR="00200635">
        <w:rPr>
          <w:rFonts w:ascii="Times New Roman" w:hAnsi="Times New Roman"/>
          <w:bCs/>
          <w:sz w:val="26"/>
          <w:szCs w:val="26"/>
        </w:rPr>
        <w:t>,</w:t>
      </w:r>
      <w:r w:rsidR="006511A0">
        <w:rPr>
          <w:rFonts w:ascii="Times New Roman" w:hAnsi="Times New Roman"/>
          <w:bCs/>
          <w:sz w:val="26"/>
          <w:szCs w:val="26"/>
        </w:rPr>
        <w:t xml:space="preserve"> and that his service </w:t>
      </w:r>
      <w:r w:rsidR="00200635">
        <w:rPr>
          <w:rFonts w:ascii="Times New Roman" w:hAnsi="Times New Roman"/>
          <w:bCs/>
          <w:sz w:val="26"/>
          <w:szCs w:val="26"/>
        </w:rPr>
        <w:t xml:space="preserve">was </w:t>
      </w:r>
      <w:r w:rsidR="006511A0">
        <w:rPr>
          <w:rFonts w:ascii="Times New Roman" w:hAnsi="Times New Roman"/>
          <w:bCs/>
          <w:sz w:val="26"/>
          <w:szCs w:val="26"/>
        </w:rPr>
        <w:t xml:space="preserve">terminated in August 2015 for nonpayment of bills.  </w:t>
      </w:r>
      <w:r w:rsidR="00A90184">
        <w:rPr>
          <w:rFonts w:ascii="Times New Roman" w:hAnsi="Times New Roman"/>
          <w:bCs/>
          <w:sz w:val="26"/>
          <w:szCs w:val="26"/>
        </w:rPr>
        <w:t xml:space="preserve">Ms. Shaffer </w:t>
      </w:r>
      <w:r w:rsidR="006511A0">
        <w:rPr>
          <w:rFonts w:ascii="Times New Roman" w:hAnsi="Times New Roman"/>
          <w:bCs/>
          <w:sz w:val="26"/>
          <w:szCs w:val="26"/>
        </w:rPr>
        <w:t xml:space="preserve">also </w:t>
      </w:r>
      <w:r w:rsidR="00A90184">
        <w:rPr>
          <w:rFonts w:ascii="Times New Roman" w:hAnsi="Times New Roman"/>
          <w:bCs/>
          <w:sz w:val="26"/>
          <w:szCs w:val="26"/>
        </w:rPr>
        <w:t>tes</w:t>
      </w:r>
      <w:r w:rsidR="006511A0">
        <w:rPr>
          <w:rFonts w:ascii="Times New Roman" w:hAnsi="Times New Roman"/>
          <w:bCs/>
          <w:sz w:val="26"/>
          <w:szCs w:val="26"/>
        </w:rPr>
        <w:t>tified</w:t>
      </w:r>
      <w:r w:rsidR="00A90184">
        <w:rPr>
          <w:rFonts w:ascii="Times New Roman" w:hAnsi="Times New Roman"/>
          <w:bCs/>
          <w:sz w:val="26"/>
          <w:szCs w:val="26"/>
        </w:rPr>
        <w:t xml:space="preserve"> that </w:t>
      </w:r>
      <w:r w:rsidR="006511A0">
        <w:rPr>
          <w:rFonts w:ascii="Times New Roman" w:hAnsi="Times New Roman"/>
          <w:bCs/>
          <w:sz w:val="26"/>
          <w:szCs w:val="26"/>
        </w:rPr>
        <w:t xml:space="preserve">PPL transferred a balance of $8,747.77 </w:t>
      </w:r>
      <w:r w:rsidR="00112325">
        <w:rPr>
          <w:rFonts w:ascii="Times New Roman" w:hAnsi="Times New Roman"/>
          <w:bCs/>
          <w:sz w:val="26"/>
          <w:szCs w:val="26"/>
        </w:rPr>
        <w:t xml:space="preserve">to the Complainant’s account </w:t>
      </w:r>
      <w:r w:rsidR="00200635">
        <w:rPr>
          <w:rFonts w:ascii="Times New Roman" w:hAnsi="Times New Roman"/>
          <w:bCs/>
          <w:sz w:val="26"/>
          <w:szCs w:val="26"/>
        </w:rPr>
        <w:t>which</w:t>
      </w:r>
      <w:r w:rsidR="006511A0">
        <w:rPr>
          <w:rFonts w:ascii="Times New Roman" w:hAnsi="Times New Roman"/>
          <w:bCs/>
          <w:sz w:val="26"/>
          <w:szCs w:val="26"/>
        </w:rPr>
        <w:t xml:space="preserve"> the </w:t>
      </w:r>
      <w:r w:rsidR="00960E33">
        <w:rPr>
          <w:rFonts w:ascii="Times New Roman" w:hAnsi="Times New Roman"/>
          <w:bCs/>
          <w:sz w:val="26"/>
          <w:szCs w:val="26"/>
        </w:rPr>
        <w:t>Complainant</w:t>
      </w:r>
      <w:r w:rsidR="006511A0">
        <w:rPr>
          <w:rFonts w:ascii="Times New Roman" w:hAnsi="Times New Roman"/>
          <w:bCs/>
          <w:sz w:val="26"/>
          <w:szCs w:val="26"/>
        </w:rPr>
        <w:t xml:space="preserve"> </w:t>
      </w:r>
      <w:r w:rsidR="00200635">
        <w:rPr>
          <w:rFonts w:ascii="Times New Roman" w:hAnsi="Times New Roman"/>
          <w:bCs/>
          <w:sz w:val="26"/>
          <w:szCs w:val="26"/>
        </w:rPr>
        <w:t xml:space="preserve">had </w:t>
      </w:r>
      <w:r w:rsidR="006511A0">
        <w:rPr>
          <w:rFonts w:ascii="Times New Roman" w:hAnsi="Times New Roman"/>
          <w:bCs/>
          <w:sz w:val="26"/>
          <w:szCs w:val="26"/>
        </w:rPr>
        <w:t>owed</w:t>
      </w:r>
      <w:r w:rsidR="00200635">
        <w:rPr>
          <w:rFonts w:ascii="Times New Roman" w:hAnsi="Times New Roman"/>
          <w:bCs/>
          <w:sz w:val="26"/>
          <w:szCs w:val="26"/>
        </w:rPr>
        <w:t xml:space="preserve"> from</w:t>
      </w:r>
      <w:r w:rsidR="006511A0">
        <w:rPr>
          <w:rFonts w:ascii="Times New Roman" w:hAnsi="Times New Roman"/>
          <w:bCs/>
          <w:sz w:val="26"/>
          <w:szCs w:val="26"/>
        </w:rPr>
        <w:t xml:space="preserve"> his prior account with PPL</w:t>
      </w:r>
      <w:r w:rsidR="0057528F">
        <w:rPr>
          <w:rFonts w:ascii="Times New Roman" w:hAnsi="Times New Roman"/>
          <w:bCs/>
          <w:sz w:val="26"/>
          <w:szCs w:val="26"/>
        </w:rPr>
        <w:t xml:space="preserve">.  </w:t>
      </w:r>
      <w:proofErr w:type="gramStart"/>
      <w:r w:rsidR="006511A0">
        <w:rPr>
          <w:rFonts w:ascii="Times New Roman" w:hAnsi="Times New Roman"/>
          <w:bCs/>
          <w:sz w:val="26"/>
          <w:szCs w:val="26"/>
        </w:rPr>
        <w:t>Tr</w:t>
      </w:r>
      <w:r w:rsidR="00960E33">
        <w:rPr>
          <w:rFonts w:ascii="Times New Roman" w:hAnsi="Times New Roman"/>
          <w:bCs/>
          <w:sz w:val="26"/>
          <w:szCs w:val="26"/>
        </w:rPr>
        <w:t>.</w:t>
      </w:r>
      <w:r w:rsidR="006511A0">
        <w:rPr>
          <w:rFonts w:ascii="Times New Roman" w:hAnsi="Times New Roman"/>
          <w:bCs/>
          <w:sz w:val="26"/>
          <w:szCs w:val="26"/>
        </w:rPr>
        <w:t xml:space="preserve"> </w:t>
      </w:r>
      <w:r w:rsidR="00407BD7">
        <w:rPr>
          <w:rFonts w:ascii="Times New Roman" w:hAnsi="Times New Roman"/>
          <w:bCs/>
          <w:sz w:val="26"/>
          <w:szCs w:val="26"/>
        </w:rPr>
        <w:t>at</w:t>
      </w:r>
      <w:r w:rsidR="00647A2F">
        <w:rPr>
          <w:rFonts w:ascii="Times New Roman" w:hAnsi="Times New Roman"/>
          <w:bCs/>
          <w:sz w:val="26"/>
          <w:szCs w:val="26"/>
        </w:rPr>
        <w:t xml:space="preserve"> </w:t>
      </w:r>
      <w:r w:rsidR="006511A0">
        <w:rPr>
          <w:rFonts w:ascii="Times New Roman" w:hAnsi="Times New Roman"/>
          <w:bCs/>
          <w:sz w:val="26"/>
          <w:szCs w:val="26"/>
        </w:rPr>
        <w:t xml:space="preserve">32-35; </w:t>
      </w:r>
      <w:r w:rsidR="00A90184">
        <w:rPr>
          <w:rFonts w:ascii="Times New Roman" w:hAnsi="Times New Roman"/>
          <w:bCs/>
          <w:sz w:val="26"/>
          <w:szCs w:val="26"/>
        </w:rPr>
        <w:t>I.D. at 9.</w:t>
      </w:r>
      <w:proofErr w:type="gramEnd"/>
      <w:r w:rsidR="00A90184">
        <w:rPr>
          <w:rFonts w:ascii="Times New Roman" w:hAnsi="Times New Roman"/>
          <w:bCs/>
          <w:sz w:val="26"/>
          <w:szCs w:val="26"/>
        </w:rPr>
        <w:t xml:space="preserve">  </w:t>
      </w:r>
    </w:p>
    <w:p w:rsidR="00A90184" w:rsidRDefault="00A90184" w:rsidP="00B05D06">
      <w:pPr>
        <w:pStyle w:val="ParaTab1"/>
        <w:tabs>
          <w:tab w:val="num" w:pos="0"/>
          <w:tab w:val="left" w:pos="2070"/>
        </w:tabs>
        <w:spacing w:line="360" w:lineRule="auto"/>
        <w:rPr>
          <w:rFonts w:ascii="Times New Roman" w:hAnsi="Times New Roman"/>
          <w:bCs/>
          <w:sz w:val="26"/>
          <w:szCs w:val="26"/>
        </w:rPr>
      </w:pPr>
    </w:p>
    <w:p w:rsidR="00A029BC" w:rsidRPr="00733A65" w:rsidRDefault="003D020B" w:rsidP="00A14E55">
      <w:pPr>
        <w:pStyle w:val="BodyText"/>
        <w:widowControl/>
        <w:tabs>
          <w:tab w:val="left" w:pos="0"/>
        </w:tabs>
        <w:spacing w:line="360" w:lineRule="auto"/>
        <w:jc w:val="left"/>
        <w:rPr>
          <w:rFonts w:ascii="Times New Roman" w:hAnsi="Times New Roman"/>
          <w:bCs/>
          <w:sz w:val="26"/>
          <w:szCs w:val="26"/>
        </w:rPr>
      </w:pPr>
      <w:r>
        <w:rPr>
          <w:rFonts w:ascii="Times New Roman" w:hAnsi="Times New Roman"/>
          <w:sz w:val="26"/>
          <w:szCs w:val="26"/>
        </w:rPr>
        <w:tab/>
      </w:r>
      <w:r>
        <w:rPr>
          <w:rFonts w:ascii="Times New Roman" w:hAnsi="Times New Roman"/>
          <w:sz w:val="26"/>
          <w:szCs w:val="26"/>
        </w:rPr>
        <w:tab/>
      </w:r>
      <w:r w:rsidR="00960E33">
        <w:rPr>
          <w:rFonts w:ascii="Times New Roman" w:hAnsi="Times New Roman"/>
          <w:sz w:val="26"/>
          <w:szCs w:val="26"/>
        </w:rPr>
        <w:t>P</w:t>
      </w:r>
      <w:r w:rsidR="00CE70A0">
        <w:rPr>
          <w:rFonts w:ascii="Times New Roman" w:hAnsi="Times New Roman"/>
          <w:sz w:val="26"/>
          <w:szCs w:val="26"/>
        </w:rPr>
        <w:t xml:space="preserve">PL’s </w:t>
      </w:r>
      <w:r w:rsidR="00032D64">
        <w:rPr>
          <w:rFonts w:ascii="Times New Roman" w:hAnsi="Times New Roman"/>
          <w:sz w:val="26"/>
          <w:szCs w:val="26"/>
        </w:rPr>
        <w:t>position in this case as discussed by the ALJ in his Initial Decision is</w:t>
      </w:r>
      <w:r w:rsidR="00CE70A0">
        <w:rPr>
          <w:rFonts w:ascii="Times New Roman" w:hAnsi="Times New Roman"/>
          <w:sz w:val="26"/>
          <w:szCs w:val="26"/>
        </w:rPr>
        <w:t xml:space="preserve"> as follows:</w:t>
      </w:r>
    </w:p>
    <w:p w:rsidR="00733A65" w:rsidRPr="00733A65" w:rsidRDefault="00733A65" w:rsidP="00A029BC">
      <w:pPr>
        <w:pStyle w:val="ParaTab1"/>
        <w:tabs>
          <w:tab w:val="num" w:pos="0"/>
          <w:tab w:val="left" w:pos="2070"/>
        </w:tabs>
        <w:spacing w:line="360" w:lineRule="auto"/>
        <w:rPr>
          <w:rFonts w:ascii="Times New Roman" w:hAnsi="Times New Roman" w:cs="Times New Roman"/>
          <w:bCs/>
          <w:sz w:val="26"/>
          <w:szCs w:val="26"/>
        </w:rPr>
      </w:pPr>
    </w:p>
    <w:p w:rsidR="00A029BC" w:rsidRDefault="00A029BC" w:rsidP="00A14E55">
      <w:pPr>
        <w:tabs>
          <w:tab w:val="left" w:pos="0"/>
        </w:tabs>
        <w:autoSpaceDE w:val="0"/>
        <w:autoSpaceDN w:val="0"/>
        <w:ind w:left="1440" w:right="1440" w:firstLine="0"/>
        <w:rPr>
          <w:rFonts w:ascii="Times New Roman" w:hAnsi="Times New Roman" w:cs="Times New Roman"/>
          <w:sz w:val="26"/>
          <w:szCs w:val="26"/>
        </w:rPr>
      </w:pPr>
      <w:r w:rsidRPr="00300513">
        <w:rPr>
          <w:rFonts w:ascii="Times New Roman" w:hAnsi="Times New Roman" w:cs="Times New Roman"/>
          <w:sz w:val="26"/>
          <w:szCs w:val="26"/>
        </w:rPr>
        <w:t xml:space="preserve">PPL argues that when Mr. Mandeville filed for bankruptcy in 2001-2002 his indebtedness to PPL was discharged.  </w:t>
      </w:r>
      <w:proofErr w:type="gramStart"/>
      <w:r w:rsidRPr="00300513">
        <w:rPr>
          <w:rFonts w:ascii="Times New Roman" w:hAnsi="Times New Roman" w:cs="Times New Roman"/>
          <w:sz w:val="26"/>
          <w:szCs w:val="26"/>
        </w:rPr>
        <w:t>Tr.</w:t>
      </w:r>
      <w:proofErr w:type="gramEnd"/>
      <w:r w:rsidRPr="00300513">
        <w:rPr>
          <w:rFonts w:ascii="Times New Roman" w:hAnsi="Times New Roman" w:cs="Times New Roman"/>
          <w:sz w:val="26"/>
          <w:szCs w:val="26"/>
        </w:rPr>
        <w:t xml:space="preserve"> </w:t>
      </w:r>
      <w:r w:rsidR="000522E4">
        <w:rPr>
          <w:rFonts w:ascii="Times New Roman" w:hAnsi="Times New Roman" w:cs="Times New Roman"/>
          <w:sz w:val="26"/>
          <w:szCs w:val="26"/>
        </w:rPr>
        <w:t> </w:t>
      </w:r>
      <w:r w:rsidRPr="00300513">
        <w:rPr>
          <w:rFonts w:ascii="Times New Roman" w:hAnsi="Times New Roman" w:cs="Times New Roman"/>
          <w:sz w:val="26"/>
          <w:szCs w:val="26"/>
        </w:rPr>
        <w:t xml:space="preserve">36.  However, according to PPL, the $8,747.77 transferred charges all accrued after the bankruptcy filing, and therefore Mr. Mandeville remains responsible for the transferred charges.  </w:t>
      </w:r>
      <w:r w:rsidRPr="00300513">
        <w:rPr>
          <w:rFonts w:ascii="Times New Roman" w:hAnsi="Times New Roman" w:cs="Times New Roman"/>
          <w:i/>
          <w:sz w:val="26"/>
          <w:szCs w:val="26"/>
        </w:rPr>
        <w:t>Id</w:t>
      </w:r>
      <w:r w:rsidRPr="00300513">
        <w:rPr>
          <w:rFonts w:ascii="Times New Roman" w:hAnsi="Times New Roman" w:cs="Times New Roman"/>
          <w:sz w:val="26"/>
          <w:szCs w:val="26"/>
        </w:rPr>
        <w:t>.  PPL submits it is willing to offer Mr. Mandeville a 36-month payment arrangement, under which he would pay $300.00 to restore service and $278.00 mont</w:t>
      </w:r>
      <w:r w:rsidR="000522E4">
        <w:rPr>
          <w:rFonts w:ascii="Times New Roman" w:hAnsi="Times New Roman" w:cs="Times New Roman"/>
          <w:sz w:val="26"/>
          <w:szCs w:val="26"/>
        </w:rPr>
        <w:t xml:space="preserve">hly plus his current bill.  </w:t>
      </w:r>
      <w:proofErr w:type="gramStart"/>
      <w:r w:rsidR="000522E4">
        <w:rPr>
          <w:rFonts w:ascii="Times New Roman" w:hAnsi="Times New Roman" w:cs="Times New Roman"/>
          <w:sz w:val="26"/>
          <w:szCs w:val="26"/>
        </w:rPr>
        <w:t>Tr.</w:t>
      </w:r>
      <w:r w:rsidR="00407BD7">
        <w:rPr>
          <w:rFonts w:ascii="Times New Roman" w:hAnsi="Times New Roman" w:cs="Times New Roman"/>
          <w:sz w:val="26"/>
          <w:szCs w:val="26"/>
        </w:rPr>
        <w:t xml:space="preserve"> </w:t>
      </w:r>
      <w:r w:rsidRPr="00300513">
        <w:rPr>
          <w:rFonts w:ascii="Times New Roman" w:hAnsi="Times New Roman" w:cs="Times New Roman"/>
          <w:sz w:val="26"/>
          <w:szCs w:val="26"/>
        </w:rPr>
        <w:t>38.</w:t>
      </w:r>
      <w:proofErr w:type="gramEnd"/>
    </w:p>
    <w:p w:rsidR="00A371EF" w:rsidRDefault="00A371EF" w:rsidP="00A14E55">
      <w:pPr>
        <w:tabs>
          <w:tab w:val="left" w:pos="0"/>
        </w:tabs>
        <w:autoSpaceDE w:val="0"/>
        <w:autoSpaceDN w:val="0"/>
        <w:ind w:left="1440" w:right="1440" w:firstLine="0"/>
        <w:rPr>
          <w:rFonts w:ascii="Times New Roman" w:hAnsi="Times New Roman" w:cs="Times New Roman"/>
          <w:sz w:val="26"/>
          <w:szCs w:val="26"/>
        </w:rPr>
      </w:pPr>
    </w:p>
    <w:p w:rsidR="00A371EF" w:rsidRDefault="00A371EF" w:rsidP="00A14E55">
      <w:pPr>
        <w:tabs>
          <w:tab w:val="left" w:pos="0"/>
        </w:tabs>
        <w:autoSpaceDE w:val="0"/>
        <w:autoSpaceDN w:val="0"/>
        <w:ind w:left="1440" w:right="1440" w:firstLine="0"/>
        <w:rPr>
          <w:rFonts w:ascii="Times New Roman" w:hAnsi="Times New Roman" w:cs="Times New Roman"/>
          <w:sz w:val="26"/>
          <w:szCs w:val="26"/>
        </w:rPr>
      </w:pPr>
    </w:p>
    <w:p w:rsidR="00407BD7" w:rsidRDefault="00407BD7" w:rsidP="00AF7CC9">
      <w:pPr>
        <w:tabs>
          <w:tab w:val="left" w:pos="0"/>
        </w:tabs>
        <w:autoSpaceDE w:val="0"/>
        <w:autoSpaceDN w:val="0"/>
        <w:ind w:right="1440" w:firstLine="0"/>
        <w:rPr>
          <w:rFonts w:ascii="Times New Roman" w:hAnsi="Times New Roman" w:cs="Times New Roman"/>
          <w:sz w:val="26"/>
          <w:szCs w:val="26"/>
        </w:rPr>
      </w:pPr>
      <w:proofErr w:type="gramStart"/>
      <w:r>
        <w:rPr>
          <w:rFonts w:ascii="Times New Roman" w:hAnsi="Times New Roman" w:cs="Times New Roman"/>
          <w:sz w:val="26"/>
          <w:szCs w:val="26"/>
        </w:rPr>
        <w:t>I.D. at 9.</w:t>
      </w:r>
      <w:proofErr w:type="gramEnd"/>
    </w:p>
    <w:p w:rsidR="00A04534" w:rsidRPr="00A04534" w:rsidRDefault="00A04534" w:rsidP="00D0389A">
      <w:pPr>
        <w:tabs>
          <w:tab w:val="left" w:pos="0"/>
        </w:tabs>
        <w:autoSpaceDE w:val="0"/>
        <w:autoSpaceDN w:val="0"/>
        <w:ind w:right="1440" w:firstLine="0"/>
        <w:rPr>
          <w:rFonts w:ascii="Times New Roman" w:hAnsi="Times New Roman" w:cs="Times New Roman"/>
          <w:sz w:val="26"/>
          <w:szCs w:val="26"/>
        </w:rPr>
      </w:pPr>
    </w:p>
    <w:p w:rsidR="00041B04" w:rsidRPr="00300513" w:rsidRDefault="00041B04" w:rsidP="00957DB0">
      <w:pPr>
        <w:pStyle w:val="BodyText"/>
        <w:keepNext/>
        <w:keepLines/>
        <w:widowControl/>
        <w:numPr>
          <w:ilvl w:val="0"/>
          <w:numId w:val="30"/>
        </w:numPr>
        <w:tabs>
          <w:tab w:val="left" w:pos="0"/>
        </w:tabs>
        <w:spacing w:line="360" w:lineRule="auto"/>
        <w:jc w:val="left"/>
        <w:rPr>
          <w:rFonts w:ascii="Times New Roman" w:hAnsi="Times New Roman"/>
          <w:b/>
          <w:bCs/>
          <w:sz w:val="26"/>
          <w:szCs w:val="26"/>
        </w:rPr>
      </w:pPr>
      <w:r w:rsidRPr="00300513">
        <w:rPr>
          <w:rFonts w:ascii="Times New Roman" w:hAnsi="Times New Roman"/>
          <w:b/>
          <w:bCs/>
          <w:sz w:val="26"/>
          <w:szCs w:val="26"/>
        </w:rPr>
        <w:lastRenderedPageBreak/>
        <w:t>ALJ’s Initial Decision</w:t>
      </w:r>
    </w:p>
    <w:p w:rsidR="00041B04" w:rsidRPr="00300513" w:rsidRDefault="00041B04" w:rsidP="00957DB0">
      <w:pPr>
        <w:pStyle w:val="BodyText"/>
        <w:keepNext/>
        <w:keepLines/>
        <w:widowControl/>
        <w:tabs>
          <w:tab w:val="left" w:pos="0"/>
        </w:tabs>
        <w:spacing w:line="360" w:lineRule="auto"/>
        <w:jc w:val="left"/>
        <w:rPr>
          <w:rFonts w:ascii="Times New Roman" w:hAnsi="Times New Roman"/>
          <w:bCs/>
          <w:sz w:val="26"/>
          <w:szCs w:val="26"/>
        </w:rPr>
      </w:pPr>
    </w:p>
    <w:p w:rsidR="00041B04" w:rsidRPr="00041B04" w:rsidRDefault="00041B04" w:rsidP="00556828">
      <w:pPr>
        <w:pStyle w:val="ParaTab1"/>
        <w:tabs>
          <w:tab w:val="num" w:pos="0"/>
          <w:tab w:val="left" w:pos="2070"/>
        </w:tabs>
        <w:spacing w:line="360" w:lineRule="auto"/>
        <w:rPr>
          <w:rFonts w:ascii="Times New Roman" w:hAnsi="Times New Roman"/>
          <w:bCs/>
          <w:sz w:val="26"/>
          <w:szCs w:val="26"/>
        </w:rPr>
      </w:pPr>
      <w:r w:rsidRPr="00300513">
        <w:rPr>
          <w:rFonts w:ascii="Times New Roman" w:hAnsi="Times New Roman"/>
          <w:bCs/>
          <w:sz w:val="26"/>
          <w:szCs w:val="26"/>
        </w:rPr>
        <w:t xml:space="preserve">ALJ </w:t>
      </w:r>
      <w:r w:rsidR="00556828" w:rsidRPr="00300513">
        <w:rPr>
          <w:rFonts w:ascii="Times New Roman" w:hAnsi="Times New Roman"/>
          <w:bCs/>
          <w:sz w:val="26"/>
          <w:szCs w:val="26"/>
        </w:rPr>
        <w:t>Johnson</w:t>
      </w:r>
      <w:r w:rsidRPr="00300513">
        <w:rPr>
          <w:rFonts w:ascii="Times New Roman" w:hAnsi="Times New Roman"/>
          <w:bCs/>
          <w:sz w:val="26"/>
          <w:szCs w:val="26"/>
        </w:rPr>
        <w:t xml:space="preserve"> made forty-one Findings of Fact and reached </w:t>
      </w:r>
      <w:r w:rsidR="00556828" w:rsidRPr="00300513">
        <w:rPr>
          <w:rFonts w:ascii="Times New Roman" w:hAnsi="Times New Roman"/>
          <w:bCs/>
          <w:sz w:val="26"/>
          <w:szCs w:val="26"/>
        </w:rPr>
        <w:t>eight</w:t>
      </w:r>
      <w:r w:rsidRPr="00300513">
        <w:rPr>
          <w:rFonts w:ascii="Times New Roman" w:hAnsi="Times New Roman"/>
          <w:bCs/>
          <w:sz w:val="26"/>
          <w:szCs w:val="26"/>
        </w:rPr>
        <w:t xml:space="preserve"> Conclusions of Law.  I.D. at </w:t>
      </w:r>
      <w:r w:rsidR="00556828" w:rsidRPr="00300513">
        <w:rPr>
          <w:rFonts w:ascii="Times New Roman" w:hAnsi="Times New Roman"/>
          <w:bCs/>
          <w:sz w:val="26"/>
          <w:szCs w:val="26"/>
        </w:rPr>
        <w:t>4-8</w:t>
      </w:r>
      <w:r w:rsidRPr="00300513">
        <w:rPr>
          <w:rFonts w:ascii="Times New Roman" w:hAnsi="Times New Roman"/>
          <w:bCs/>
          <w:sz w:val="26"/>
          <w:szCs w:val="26"/>
        </w:rPr>
        <w:t>, 1</w:t>
      </w:r>
      <w:r w:rsidR="00556828" w:rsidRPr="00300513">
        <w:rPr>
          <w:rFonts w:ascii="Times New Roman" w:hAnsi="Times New Roman"/>
          <w:bCs/>
          <w:sz w:val="26"/>
          <w:szCs w:val="26"/>
        </w:rPr>
        <w:t>8</w:t>
      </w:r>
      <w:r w:rsidRPr="00300513">
        <w:rPr>
          <w:rFonts w:ascii="Times New Roman" w:hAnsi="Times New Roman"/>
          <w:bCs/>
          <w:sz w:val="26"/>
          <w:szCs w:val="26"/>
        </w:rPr>
        <w:t>-1</w:t>
      </w:r>
      <w:r w:rsidR="00556828" w:rsidRPr="00300513">
        <w:rPr>
          <w:rFonts w:ascii="Times New Roman" w:hAnsi="Times New Roman"/>
          <w:bCs/>
          <w:sz w:val="26"/>
          <w:szCs w:val="26"/>
        </w:rPr>
        <w:t>9</w:t>
      </w:r>
      <w:r w:rsidRPr="00300513">
        <w:rPr>
          <w:rFonts w:ascii="Times New Roman" w:hAnsi="Times New Roman"/>
          <w:bCs/>
          <w:sz w:val="26"/>
          <w:szCs w:val="26"/>
        </w:rPr>
        <w:t xml:space="preserve">.  The Findings of Fact and Conclusions of Law are incorporated herein by reference </w:t>
      </w:r>
      <w:r w:rsidR="007626B5">
        <w:rPr>
          <w:rFonts w:ascii="Times New Roman" w:hAnsi="Times New Roman"/>
          <w:bCs/>
          <w:sz w:val="26"/>
          <w:szCs w:val="26"/>
        </w:rPr>
        <w:t xml:space="preserve">and are adopted without comment, </w:t>
      </w:r>
      <w:r w:rsidRPr="00300513">
        <w:rPr>
          <w:rFonts w:ascii="Times New Roman" w:hAnsi="Times New Roman"/>
          <w:bCs/>
          <w:sz w:val="26"/>
          <w:szCs w:val="26"/>
        </w:rPr>
        <w:t>unless they are either expressly or by necessary implicatio</w:t>
      </w:r>
      <w:r w:rsidRPr="00041B04">
        <w:rPr>
          <w:rFonts w:ascii="Times New Roman" w:hAnsi="Times New Roman"/>
          <w:bCs/>
          <w:sz w:val="26"/>
          <w:szCs w:val="26"/>
        </w:rPr>
        <w:t>n rejected or modified by this Opinion and Order.</w:t>
      </w:r>
    </w:p>
    <w:p w:rsidR="00041B04" w:rsidRDefault="00041B04" w:rsidP="00041B04">
      <w:pPr>
        <w:pStyle w:val="BodyText"/>
        <w:widowControl/>
        <w:tabs>
          <w:tab w:val="left" w:pos="0"/>
        </w:tabs>
        <w:spacing w:line="360" w:lineRule="auto"/>
        <w:jc w:val="left"/>
        <w:rPr>
          <w:rFonts w:ascii="Times New Roman" w:hAnsi="Times New Roman"/>
          <w:bCs/>
          <w:sz w:val="26"/>
          <w:szCs w:val="26"/>
        </w:rPr>
      </w:pPr>
    </w:p>
    <w:p w:rsidR="008B4281" w:rsidRPr="009A6477" w:rsidRDefault="00952320" w:rsidP="008B4281">
      <w:pPr>
        <w:pStyle w:val="ParaTab1"/>
        <w:tabs>
          <w:tab w:val="num" w:pos="0"/>
          <w:tab w:val="left" w:pos="2070"/>
        </w:tabs>
        <w:spacing w:line="360" w:lineRule="auto"/>
        <w:rPr>
          <w:rFonts w:ascii="Times New Roman" w:hAnsi="Times New Roman" w:cs="Times New Roman"/>
          <w:bCs/>
          <w:sz w:val="26"/>
          <w:szCs w:val="26"/>
        </w:rPr>
      </w:pPr>
      <w:r>
        <w:rPr>
          <w:rFonts w:ascii="Times New Roman" w:hAnsi="Times New Roman"/>
          <w:bCs/>
          <w:sz w:val="26"/>
          <w:szCs w:val="26"/>
        </w:rPr>
        <w:t>T</w:t>
      </w:r>
      <w:r w:rsidRPr="00041B04">
        <w:rPr>
          <w:rFonts w:ascii="Times New Roman" w:hAnsi="Times New Roman"/>
          <w:bCs/>
          <w:sz w:val="26"/>
          <w:szCs w:val="26"/>
        </w:rPr>
        <w:t xml:space="preserve">he ALJ </w:t>
      </w:r>
      <w:r>
        <w:rPr>
          <w:rFonts w:ascii="Times New Roman" w:hAnsi="Times New Roman"/>
          <w:bCs/>
          <w:sz w:val="26"/>
          <w:szCs w:val="26"/>
        </w:rPr>
        <w:t>determined</w:t>
      </w:r>
      <w:r w:rsidRPr="00041B04">
        <w:rPr>
          <w:rFonts w:ascii="Times New Roman" w:hAnsi="Times New Roman"/>
          <w:bCs/>
          <w:sz w:val="26"/>
          <w:szCs w:val="26"/>
        </w:rPr>
        <w:t xml:space="preserve"> that</w:t>
      </w:r>
      <w:r>
        <w:rPr>
          <w:rFonts w:ascii="Times New Roman" w:hAnsi="Times New Roman"/>
          <w:bCs/>
          <w:sz w:val="26"/>
          <w:szCs w:val="26"/>
        </w:rPr>
        <w:t xml:space="preserve"> PPL </w:t>
      </w:r>
      <w:r w:rsidRPr="004B1F38">
        <w:rPr>
          <w:rFonts w:ascii="Times New Roman" w:hAnsi="Times New Roman"/>
          <w:bCs/>
          <w:sz w:val="26"/>
          <w:szCs w:val="26"/>
        </w:rPr>
        <w:t xml:space="preserve">violated Section 56.35 of our Regulations for its </w:t>
      </w:r>
      <w:r>
        <w:rPr>
          <w:rFonts w:ascii="Times New Roman" w:hAnsi="Times New Roman"/>
          <w:bCs/>
          <w:sz w:val="26"/>
          <w:szCs w:val="26"/>
        </w:rPr>
        <w:t>failure to provide reasonable service to the Complainant by improperly including four</w:t>
      </w:r>
      <w:r w:rsidR="00346A00">
        <w:rPr>
          <w:rFonts w:ascii="Times New Roman" w:hAnsi="Times New Roman"/>
          <w:bCs/>
          <w:sz w:val="26"/>
          <w:szCs w:val="26"/>
        </w:rPr>
        <w:t>-</w:t>
      </w:r>
      <w:r>
        <w:rPr>
          <w:rFonts w:ascii="Times New Roman" w:hAnsi="Times New Roman"/>
          <w:bCs/>
          <w:sz w:val="26"/>
          <w:szCs w:val="26"/>
        </w:rPr>
        <w:t>year</w:t>
      </w:r>
      <w:r w:rsidR="00346A00">
        <w:rPr>
          <w:rFonts w:ascii="Times New Roman" w:hAnsi="Times New Roman"/>
          <w:bCs/>
          <w:sz w:val="26"/>
          <w:szCs w:val="26"/>
        </w:rPr>
        <w:t>-</w:t>
      </w:r>
      <w:r>
        <w:rPr>
          <w:rFonts w:ascii="Times New Roman" w:hAnsi="Times New Roman"/>
          <w:bCs/>
          <w:sz w:val="26"/>
          <w:szCs w:val="26"/>
        </w:rPr>
        <w:t xml:space="preserve">old charges in a payment arrangement as a condition of providing service, and improperly billing for charges that were more than four years old.  </w:t>
      </w:r>
      <w:r w:rsidR="008B4281">
        <w:rPr>
          <w:rFonts w:ascii="Times New Roman" w:hAnsi="Times New Roman"/>
          <w:bCs/>
          <w:sz w:val="26"/>
          <w:szCs w:val="26"/>
        </w:rPr>
        <w:t xml:space="preserve">The ALJ </w:t>
      </w:r>
      <w:r w:rsidR="008B4281" w:rsidRPr="009A6477">
        <w:rPr>
          <w:rFonts w:ascii="Times New Roman" w:hAnsi="Times New Roman" w:cs="Times New Roman"/>
          <w:bCs/>
          <w:sz w:val="26"/>
          <w:szCs w:val="26"/>
        </w:rPr>
        <w:t>cit</w:t>
      </w:r>
      <w:r w:rsidR="008B4281">
        <w:rPr>
          <w:rFonts w:ascii="Times New Roman" w:hAnsi="Times New Roman" w:cs="Times New Roman"/>
          <w:bCs/>
          <w:sz w:val="26"/>
          <w:szCs w:val="26"/>
        </w:rPr>
        <w:t>e</w:t>
      </w:r>
      <w:r w:rsidR="00407BD7">
        <w:rPr>
          <w:rFonts w:ascii="Times New Roman" w:hAnsi="Times New Roman" w:cs="Times New Roman"/>
          <w:bCs/>
          <w:sz w:val="26"/>
          <w:szCs w:val="26"/>
        </w:rPr>
        <w:t>d</w:t>
      </w:r>
      <w:r w:rsidR="008B4281" w:rsidRPr="009A6477">
        <w:rPr>
          <w:rFonts w:ascii="Times New Roman" w:hAnsi="Times New Roman" w:cs="Times New Roman"/>
          <w:bCs/>
          <w:sz w:val="26"/>
          <w:szCs w:val="26"/>
        </w:rPr>
        <w:t xml:space="preserve"> </w:t>
      </w:r>
      <w:r w:rsidR="008B4281">
        <w:rPr>
          <w:rFonts w:ascii="Times New Roman" w:hAnsi="Times New Roman" w:cs="Times New Roman"/>
          <w:bCs/>
          <w:sz w:val="26"/>
          <w:szCs w:val="26"/>
        </w:rPr>
        <w:t xml:space="preserve">to </w:t>
      </w:r>
      <w:r w:rsidR="008B4281" w:rsidRPr="009A6477">
        <w:rPr>
          <w:rFonts w:ascii="Times New Roman" w:hAnsi="Times New Roman" w:cs="Times New Roman"/>
          <w:bCs/>
          <w:sz w:val="26"/>
          <w:szCs w:val="26"/>
        </w:rPr>
        <w:t xml:space="preserve">the Commission’s </w:t>
      </w:r>
      <w:r w:rsidR="00407BD7">
        <w:rPr>
          <w:rFonts w:ascii="Times New Roman" w:hAnsi="Times New Roman" w:cs="Times New Roman"/>
          <w:bCs/>
          <w:sz w:val="26"/>
          <w:szCs w:val="26"/>
        </w:rPr>
        <w:t xml:space="preserve">decision in </w:t>
      </w:r>
      <w:r w:rsidR="00407BD7" w:rsidRPr="009A6477">
        <w:rPr>
          <w:rFonts w:ascii="Times New Roman" w:hAnsi="Times New Roman" w:cs="Times New Roman"/>
          <w:i/>
          <w:sz w:val="26"/>
          <w:szCs w:val="26"/>
        </w:rPr>
        <w:t>Jerry Prosser</w:t>
      </w:r>
      <w:r w:rsidR="00407BD7" w:rsidRPr="009A6477">
        <w:rPr>
          <w:rFonts w:ascii="Times New Roman" w:hAnsi="Times New Roman" w:cs="Times New Roman"/>
          <w:sz w:val="26"/>
          <w:szCs w:val="26"/>
        </w:rPr>
        <w:t xml:space="preserve"> v. </w:t>
      </w:r>
      <w:r w:rsidR="00407BD7" w:rsidRPr="009A6477">
        <w:rPr>
          <w:rFonts w:ascii="Times New Roman" w:hAnsi="Times New Roman" w:cs="Times New Roman"/>
          <w:i/>
          <w:sz w:val="26"/>
          <w:szCs w:val="26"/>
        </w:rPr>
        <w:t>Columbia Gas of Penn</w:t>
      </w:r>
      <w:r w:rsidR="00407BD7" w:rsidRPr="009A6477">
        <w:rPr>
          <w:rFonts w:ascii="Times New Roman" w:hAnsi="Times New Roman" w:cs="Times New Roman"/>
          <w:sz w:val="26"/>
          <w:szCs w:val="26"/>
        </w:rPr>
        <w:t>s</w:t>
      </w:r>
      <w:r w:rsidR="00407BD7" w:rsidRPr="009A6477">
        <w:rPr>
          <w:rFonts w:ascii="Times New Roman" w:hAnsi="Times New Roman" w:cs="Times New Roman"/>
          <w:i/>
          <w:sz w:val="26"/>
          <w:szCs w:val="26"/>
        </w:rPr>
        <w:t>ylvania</w:t>
      </w:r>
      <w:r w:rsidR="00407BD7">
        <w:rPr>
          <w:rFonts w:ascii="Times New Roman" w:hAnsi="Times New Roman" w:cs="Times New Roman"/>
          <w:bCs/>
          <w:sz w:val="26"/>
          <w:szCs w:val="26"/>
        </w:rPr>
        <w:t xml:space="preserve">, </w:t>
      </w:r>
      <w:r w:rsidR="008B4281" w:rsidRPr="009A6477">
        <w:rPr>
          <w:rFonts w:ascii="Times New Roman" w:hAnsi="Times New Roman" w:cs="Times New Roman"/>
          <w:bCs/>
          <w:sz w:val="26"/>
          <w:szCs w:val="26"/>
        </w:rPr>
        <w:t xml:space="preserve">Docket No. </w:t>
      </w:r>
      <w:r w:rsidR="008B4281" w:rsidRPr="009A6477">
        <w:rPr>
          <w:rFonts w:ascii="Times New Roman" w:hAnsi="Times New Roman" w:cs="Times New Roman"/>
          <w:sz w:val="26"/>
          <w:szCs w:val="26"/>
        </w:rPr>
        <w:t>C</w:t>
      </w:r>
      <w:r w:rsidR="00346A00">
        <w:rPr>
          <w:rFonts w:ascii="Times New Roman" w:hAnsi="Times New Roman" w:cs="Times New Roman"/>
          <w:sz w:val="26"/>
          <w:szCs w:val="26"/>
        </w:rPr>
        <w:noBreakHyphen/>
      </w:r>
      <w:r w:rsidR="008B4281" w:rsidRPr="009A6477">
        <w:rPr>
          <w:rFonts w:ascii="Times New Roman" w:hAnsi="Times New Roman" w:cs="Times New Roman"/>
          <w:sz w:val="26"/>
          <w:szCs w:val="26"/>
        </w:rPr>
        <w:t xml:space="preserve">20066376 </w:t>
      </w:r>
      <w:r w:rsidR="00407BD7">
        <w:rPr>
          <w:rFonts w:ascii="Times New Roman" w:hAnsi="Times New Roman" w:cs="Times New Roman"/>
          <w:sz w:val="26"/>
          <w:szCs w:val="26"/>
        </w:rPr>
        <w:t>(</w:t>
      </w:r>
      <w:r w:rsidR="008B4281" w:rsidRPr="009A6477">
        <w:rPr>
          <w:rFonts w:ascii="Times New Roman" w:hAnsi="Times New Roman" w:cs="Times New Roman"/>
          <w:sz w:val="26"/>
          <w:szCs w:val="26"/>
        </w:rPr>
        <w:t>Order entered October 30, 2006</w:t>
      </w:r>
      <w:r w:rsidR="00407BD7">
        <w:rPr>
          <w:rFonts w:ascii="Times New Roman" w:hAnsi="Times New Roman" w:cs="Times New Roman"/>
          <w:sz w:val="26"/>
          <w:szCs w:val="26"/>
        </w:rPr>
        <w:t>)</w:t>
      </w:r>
      <w:r w:rsidR="008B4281" w:rsidRPr="009A6477">
        <w:rPr>
          <w:rFonts w:ascii="Times New Roman" w:hAnsi="Times New Roman" w:cs="Times New Roman"/>
          <w:sz w:val="26"/>
          <w:szCs w:val="26"/>
        </w:rPr>
        <w:t xml:space="preserve">, </w:t>
      </w:r>
      <w:r w:rsidR="008B4281">
        <w:rPr>
          <w:rFonts w:ascii="Times New Roman" w:hAnsi="Times New Roman" w:cs="Times New Roman"/>
          <w:sz w:val="26"/>
          <w:szCs w:val="26"/>
        </w:rPr>
        <w:t>and</w:t>
      </w:r>
      <w:r w:rsidR="008B4281" w:rsidRPr="009A6477">
        <w:rPr>
          <w:rFonts w:ascii="Times New Roman" w:hAnsi="Times New Roman" w:cs="Times New Roman"/>
          <w:sz w:val="26"/>
          <w:szCs w:val="26"/>
        </w:rPr>
        <w:t xml:space="preserve"> explained the </w:t>
      </w:r>
      <w:r w:rsidR="008B4281" w:rsidRPr="009A6477">
        <w:rPr>
          <w:rFonts w:ascii="Times New Roman" w:hAnsi="Times New Roman" w:cs="Times New Roman"/>
          <w:bCs/>
          <w:sz w:val="26"/>
          <w:szCs w:val="26"/>
        </w:rPr>
        <w:t xml:space="preserve">statutory construct </w:t>
      </w:r>
      <w:r w:rsidR="008B4281">
        <w:rPr>
          <w:rFonts w:ascii="Times New Roman" w:hAnsi="Times New Roman" w:cs="Times New Roman"/>
          <w:bCs/>
          <w:sz w:val="26"/>
          <w:szCs w:val="26"/>
        </w:rPr>
        <w:t>for</w:t>
      </w:r>
      <w:r w:rsidR="008B4281" w:rsidRPr="009A6477">
        <w:rPr>
          <w:rFonts w:ascii="Times New Roman" w:hAnsi="Times New Roman" w:cs="Times New Roman"/>
          <w:bCs/>
          <w:sz w:val="26"/>
          <w:szCs w:val="26"/>
        </w:rPr>
        <w:t xml:space="preserve"> </w:t>
      </w:r>
      <w:r w:rsidR="008B4281" w:rsidRPr="009A6477">
        <w:rPr>
          <w:rFonts w:ascii="Times New Roman" w:hAnsi="Times New Roman" w:cs="Times New Roman"/>
          <w:sz w:val="26"/>
          <w:szCs w:val="26"/>
        </w:rPr>
        <w:t>r</w:t>
      </w:r>
      <w:r w:rsidR="008B4281">
        <w:rPr>
          <w:rFonts w:ascii="Times New Roman" w:hAnsi="Times New Roman" w:cs="Times New Roman"/>
          <w:sz w:val="26"/>
          <w:szCs w:val="26"/>
        </w:rPr>
        <w:t xml:space="preserve">easonable service requirements for a public utility, </w:t>
      </w:r>
      <w:r w:rsidR="008B4281" w:rsidRPr="009A6477">
        <w:rPr>
          <w:rFonts w:ascii="Times New Roman" w:hAnsi="Times New Roman" w:cs="Times New Roman"/>
          <w:bCs/>
          <w:sz w:val="26"/>
          <w:szCs w:val="26"/>
        </w:rPr>
        <w:t>n</w:t>
      </w:r>
      <w:r w:rsidR="008B4281">
        <w:rPr>
          <w:rFonts w:ascii="Times New Roman" w:hAnsi="Times New Roman" w:cs="Times New Roman"/>
          <w:bCs/>
          <w:sz w:val="26"/>
          <w:szCs w:val="26"/>
        </w:rPr>
        <w:t xml:space="preserve">oting that </w:t>
      </w:r>
      <w:r w:rsidR="008B4281" w:rsidRPr="009A6477">
        <w:rPr>
          <w:rFonts w:ascii="Times New Roman" w:hAnsi="Times New Roman" w:cs="Times New Roman"/>
          <w:bCs/>
          <w:sz w:val="26"/>
          <w:szCs w:val="26"/>
        </w:rPr>
        <w:t>a public utility’s bills to a customer fall within the broad definition of service, which requires the process to be reasonable.</w:t>
      </w:r>
    </w:p>
    <w:p w:rsidR="00952320" w:rsidRPr="006B1FBE" w:rsidRDefault="00952320" w:rsidP="00041B04">
      <w:pPr>
        <w:pStyle w:val="BodyText"/>
        <w:widowControl/>
        <w:tabs>
          <w:tab w:val="left" w:pos="0"/>
        </w:tabs>
        <w:spacing w:line="360" w:lineRule="auto"/>
        <w:jc w:val="left"/>
        <w:rPr>
          <w:rFonts w:ascii="Times New Roman" w:hAnsi="Times New Roman"/>
          <w:bCs/>
          <w:sz w:val="26"/>
          <w:szCs w:val="26"/>
        </w:rPr>
      </w:pPr>
    </w:p>
    <w:p w:rsidR="00F316BB" w:rsidRDefault="00F316BB" w:rsidP="00FB551B">
      <w:pPr>
        <w:pStyle w:val="ParaTab1"/>
        <w:tabs>
          <w:tab w:val="num" w:pos="0"/>
          <w:tab w:val="left" w:pos="2070"/>
        </w:tabs>
        <w:spacing w:line="360" w:lineRule="auto"/>
        <w:rPr>
          <w:rFonts w:ascii="Times New Roman" w:hAnsi="Times New Roman" w:cs="Times New Roman"/>
          <w:bCs/>
          <w:sz w:val="26"/>
          <w:szCs w:val="26"/>
        </w:rPr>
      </w:pPr>
      <w:r>
        <w:rPr>
          <w:rFonts w:ascii="Times New Roman" w:hAnsi="Times New Roman" w:cs="Times New Roman"/>
          <w:bCs/>
          <w:sz w:val="26"/>
          <w:szCs w:val="26"/>
        </w:rPr>
        <w:t>I</w:t>
      </w:r>
      <w:r w:rsidRPr="006B1FBE">
        <w:rPr>
          <w:rFonts w:ascii="Times New Roman" w:hAnsi="Times New Roman" w:cs="Times New Roman"/>
          <w:bCs/>
          <w:sz w:val="26"/>
          <w:szCs w:val="26"/>
        </w:rPr>
        <w:t>n his Initial Decision</w:t>
      </w:r>
      <w:r>
        <w:rPr>
          <w:rFonts w:ascii="Times New Roman" w:hAnsi="Times New Roman" w:cs="Times New Roman"/>
          <w:bCs/>
          <w:sz w:val="26"/>
          <w:szCs w:val="26"/>
        </w:rPr>
        <w:t>, t</w:t>
      </w:r>
      <w:r w:rsidR="00FB551B" w:rsidRPr="006B1FBE">
        <w:rPr>
          <w:rFonts w:ascii="Times New Roman" w:hAnsi="Times New Roman" w:cs="Times New Roman"/>
          <w:bCs/>
          <w:sz w:val="26"/>
          <w:szCs w:val="26"/>
        </w:rPr>
        <w:t xml:space="preserve">he ALJ explained </w:t>
      </w:r>
      <w:r>
        <w:rPr>
          <w:rFonts w:ascii="Times New Roman" w:hAnsi="Times New Roman" w:cs="Times New Roman"/>
          <w:bCs/>
          <w:sz w:val="26"/>
          <w:szCs w:val="26"/>
        </w:rPr>
        <w:t>the following:</w:t>
      </w:r>
    </w:p>
    <w:p w:rsidR="00501191" w:rsidRDefault="00501191" w:rsidP="00FB551B">
      <w:pPr>
        <w:pStyle w:val="ParaTab1"/>
        <w:tabs>
          <w:tab w:val="num" w:pos="0"/>
          <w:tab w:val="left" w:pos="2070"/>
        </w:tabs>
        <w:spacing w:line="360" w:lineRule="auto"/>
        <w:rPr>
          <w:rFonts w:ascii="Times New Roman" w:hAnsi="Times New Roman" w:cs="Times New Roman"/>
          <w:bCs/>
          <w:sz w:val="26"/>
          <w:szCs w:val="26"/>
        </w:rPr>
      </w:pPr>
    </w:p>
    <w:p w:rsidR="00952320" w:rsidRDefault="00F316BB" w:rsidP="00501191">
      <w:pPr>
        <w:pStyle w:val="ParaTab1"/>
        <w:tabs>
          <w:tab w:val="num" w:pos="0"/>
          <w:tab w:val="left" w:pos="2070"/>
        </w:tabs>
        <w:ind w:left="1440" w:right="1440" w:firstLine="0"/>
        <w:rPr>
          <w:rFonts w:ascii="Times New Roman" w:hAnsi="Times New Roman" w:cs="Times New Roman"/>
          <w:sz w:val="26"/>
          <w:szCs w:val="26"/>
        </w:rPr>
      </w:pPr>
      <w:r>
        <w:rPr>
          <w:rFonts w:ascii="Times New Roman" w:hAnsi="Times New Roman" w:cs="Times New Roman"/>
          <w:bCs/>
          <w:sz w:val="26"/>
          <w:szCs w:val="26"/>
        </w:rPr>
        <w:t>Mr. Mandeville assert</w:t>
      </w:r>
      <w:r w:rsidR="00407BD7">
        <w:rPr>
          <w:rFonts w:ascii="Times New Roman" w:hAnsi="Times New Roman" w:cs="Times New Roman"/>
          <w:bCs/>
          <w:sz w:val="26"/>
          <w:szCs w:val="26"/>
        </w:rPr>
        <w:t>s</w:t>
      </w:r>
      <w:r>
        <w:rPr>
          <w:rFonts w:ascii="Times New Roman" w:hAnsi="Times New Roman" w:cs="Times New Roman"/>
          <w:bCs/>
          <w:sz w:val="26"/>
          <w:szCs w:val="26"/>
        </w:rPr>
        <w:t xml:space="preserve"> that PPL</w:t>
      </w:r>
      <w:r w:rsidR="00FB551B" w:rsidRPr="006B1FBE">
        <w:rPr>
          <w:rFonts w:ascii="Times New Roman" w:hAnsi="Times New Roman" w:cs="Times New Roman"/>
          <w:bCs/>
          <w:sz w:val="26"/>
          <w:szCs w:val="26"/>
        </w:rPr>
        <w:t xml:space="preserve"> transferred $8,747.77 to h</w:t>
      </w:r>
      <w:r>
        <w:rPr>
          <w:rFonts w:ascii="Times New Roman" w:hAnsi="Times New Roman" w:cs="Times New Roman"/>
          <w:bCs/>
          <w:sz w:val="26"/>
          <w:szCs w:val="26"/>
        </w:rPr>
        <w:t>is</w:t>
      </w:r>
      <w:r w:rsidR="00FB551B" w:rsidRPr="006B1FBE">
        <w:rPr>
          <w:rFonts w:ascii="Times New Roman" w:hAnsi="Times New Roman" w:cs="Times New Roman"/>
          <w:bCs/>
          <w:sz w:val="26"/>
          <w:szCs w:val="26"/>
        </w:rPr>
        <w:t xml:space="preserve"> account soon after he moved to </w:t>
      </w:r>
      <w:r>
        <w:rPr>
          <w:rFonts w:ascii="Times New Roman" w:hAnsi="Times New Roman" w:cs="Times New Roman"/>
          <w:bCs/>
          <w:sz w:val="26"/>
          <w:szCs w:val="26"/>
        </w:rPr>
        <w:t>the</w:t>
      </w:r>
      <w:r w:rsidR="00501191">
        <w:rPr>
          <w:rFonts w:ascii="Times New Roman" w:hAnsi="Times New Roman" w:cs="Times New Roman"/>
          <w:bCs/>
          <w:sz w:val="26"/>
          <w:szCs w:val="26"/>
        </w:rPr>
        <w:t xml:space="preserve"> service address in 2012.</w:t>
      </w:r>
      <w:r w:rsidR="00FB551B" w:rsidRPr="006B1FBE">
        <w:rPr>
          <w:rFonts w:ascii="Times New Roman" w:hAnsi="Times New Roman" w:cs="Times New Roman"/>
          <w:bCs/>
          <w:sz w:val="26"/>
          <w:szCs w:val="26"/>
        </w:rPr>
        <w:t xml:space="preserve"> </w:t>
      </w:r>
      <w:r w:rsidR="00FB551B" w:rsidRPr="006B1FBE">
        <w:rPr>
          <w:rFonts w:ascii="Times New Roman" w:hAnsi="Times New Roman" w:cs="Times New Roman"/>
          <w:sz w:val="26"/>
          <w:szCs w:val="26"/>
        </w:rPr>
        <w:t xml:space="preserve"> </w:t>
      </w:r>
      <w:r w:rsidR="00501191">
        <w:rPr>
          <w:rFonts w:ascii="Times New Roman" w:hAnsi="Times New Roman" w:cs="Times New Roman"/>
          <w:sz w:val="26"/>
          <w:szCs w:val="26"/>
        </w:rPr>
        <w:t xml:space="preserve">Mr. </w:t>
      </w:r>
      <w:r w:rsidR="00501191">
        <w:rPr>
          <w:rFonts w:ascii="Times New Roman" w:hAnsi="Times New Roman" w:cs="Times New Roman"/>
          <w:bCs/>
          <w:sz w:val="26"/>
          <w:szCs w:val="26"/>
        </w:rPr>
        <w:t xml:space="preserve">Mandeville </w:t>
      </w:r>
      <w:r w:rsidR="00501191">
        <w:rPr>
          <w:rFonts w:ascii="Times New Roman" w:hAnsi="Times New Roman" w:cs="Times New Roman"/>
          <w:sz w:val="26"/>
          <w:szCs w:val="26"/>
        </w:rPr>
        <w:t>claims</w:t>
      </w:r>
      <w:r w:rsidR="00FB551B" w:rsidRPr="006B1FBE">
        <w:rPr>
          <w:rFonts w:ascii="Times New Roman" w:hAnsi="Times New Roman" w:cs="Times New Roman"/>
          <w:sz w:val="26"/>
          <w:szCs w:val="26"/>
        </w:rPr>
        <w:t xml:space="preserve"> this balance was discharged in bankruptcy</w:t>
      </w:r>
      <w:r w:rsidR="00501191">
        <w:rPr>
          <w:rFonts w:ascii="Times New Roman" w:hAnsi="Times New Roman" w:cs="Times New Roman"/>
          <w:sz w:val="26"/>
          <w:szCs w:val="26"/>
        </w:rPr>
        <w:t xml:space="preserve">. </w:t>
      </w:r>
      <w:r w:rsidR="00FB551B" w:rsidRPr="006B1FBE">
        <w:rPr>
          <w:rFonts w:ascii="Times New Roman" w:hAnsi="Times New Roman" w:cs="Times New Roman"/>
          <w:sz w:val="26"/>
          <w:szCs w:val="26"/>
        </w:rPr>
        <w:t xml:space="preserve"> PPL claim</w:t>
      </w:r>
      <w:r w:rsidR="00501191">
        <w:rPr>
          <w:rFonts w:ascii="Times New Roman" w:hAnsi="Times New Roman" w:cs="Times New Roman"/>
          <w:sz w:val="26"/>
          <w:szCs w:val="26"/>
        </w:rPr>
        <w:t>s</w:t>
      </w:r>
      <w:r w:rsidR="00FB551B" w:rsidRPr="006B1FBE">
        <w:rPr>
          <w:rFonts w:ascii="Times New Roman" w:hAnsi="Times New Roman" w:cs="Times New Roman"/>
          <w:sz w:val="26"/>
          <w:szCs w:val="26"/>
        </w:rPr>
        <w:t xml:space="preserve"> th</w:t>
      </w:r>
      <w:r w:rsidR="00501191">
        <w:rPr>
          <w:rFonts w:ascii="Times New Roman" w:hAnsi="Times New Roman" w:cs="Times New Roman"/>
          <w:sz w:val="26"/>
          <w:szCs w:val="26"/>
        </w:rPr>
        <w:t>e $8,747.77</w:t>
      </w:r>
      <w:r>
        <w:rPr>
          <w:rFonts w:ascii="Times New Roman" w:hAnsi="Times New Roman" w:cs="Times New Roman"/>
          <w:sz w:val="26"/>
          <w:szCs w:val="26"/>
        </w:rPr>
        <w:t xml:space="preserve"> </w:t>
      </w:r>
      <w:r w:rsidR="00FB551B" w:rsidRPr="006B1FBE">
        <w:rPr>
          <w:rFonts w:ascii="Times New Roman" w:hAnsi="Times New Roman" w:cs="Times New Roman"/>
          <w:sz w:val="26"/>
          <w:szCs w:val="26"/>
        </w:rPr>
        <w:t>accrued after the bankruptcy</w:t>
      </w:r>
      <w:r w:rsidR="00501191">
        <w:rPr>
          <w:rFonts w:ascii="Times New Roman" w:hAnsi="Times New Roman" w:cs="Times New Roman"/>
          <w:sz w:val="26"/>
          <w:szCs w:val="26"/>
        </w:rPr>
        <w:t>,</w:t>
      </w:r>
      <w:r w:rsidR="00076E0B" w:rsidRPr="006B1FBE">
        <w:rPr>
          <w:rFonts w:ascii="Times New Roman" w:hAnsi="Times New Roman" w:cs="Times New Roman"/>
          <w:sz w:val="26"/>
          <w:szCs w:val="26"/>
        </w:rPr>
        <w:t xml:space="preserve"> and th</w:t>
      </w:r>
      <w:r w:rsidR="00501191">
        <w:rPr>
          <w:rFonts w:ascii="Times New Roman" w:hAnsi="Times New Roman" w:cs="Times New Roman"/>
          <w:sz w:val="26"/>
          <w:szCs w:val="26"/>
        </w:rPr>
        <w:t xml:space="preserve">erefore Mr. Mandeville is </w:t>
      </w:r>
      <w:r w:rsidR="00076E0B" w:rsidRPr="006B1FBE">
        <w:rPr>
          <w:rFonts w:ascii="Times New Roman" w:hAnsi="Times New Roman" w:cs="Times New Roman"/>
          <w:sz w:val="26"/>
          <w:szCs w:val="26"/>
        </w:rPr>
        <w:t>responsible</w:t>
      </w:r>
      <w:r w:rsidR="00501191">
        <w:rPr>
          <w:rFonts w:ascii="Times New Roman" w:hAnsi="Times New Roman" w:cs="Times New Roman"/>
          <w:sz w:val="26"/>
          <w:szCs w:val="26"/>
        </w:rPr>
        <w:t xml:space="preserve"> for the bill.</w:t>
      </w:r>
      <w:r w:rsidR="00076E0B" w:rsidRPr="006B1FBE">
        <w:rPr>
          <w:rFonts w:ascii="Times New Roman" w:hAnsi="Times New Roman" w:cs="Times New Roman"/>
          <w:sz w:val="26"/>
          <w:szCs w:val="26"/>
        </w:rPr>
        <w:t xml:space="preserve">  </w:t>
      </w:r>
      <w:r>
        <w:rPr>
          <w:rFonts w:ascii="Times New Roman" w:hAnsi="Times New Roman" w:cs="Times New Roman"/>
          <w:sz w:val="26"/>
          <w:szCs w:val="26"/>
        </w:rPr>
        <w:t xml:space="preserve">There </w:t>
      </w:r>
      <w:r w:rsidR="00407BD7">
        <w:rPr>
          <w:rFonts w:ascii="Times New Roman" w:hAnsi="Times New Roman" w:cs="Times New Roman"/>
          <w:sz w:val="26"/>
          <w:szCs w:val="26"/>
        </w:rPr>
        <w:t xml:space="preserve">is </w:t>
      </w:r>
      <w:r>
        <w:rPr>
          <w:rFonts w:ascii="Times New Roman" w:hAnsi="Times New Roman" w:cs="Times New Roman"/>
          <w:sz w:val="26"/>
          <w:szCs w:val="26"/>
        </w:rPr>
        <w:t xml:space="preserve">no documentary evidence of </w:t>
      </w:r>
      <w:r w:rsidR="00501191">
        <w:rPr>
          <w:rFonts w:ascii="Times New Roman" w:hAnsi="Times New Roman" w:cs="Times New Roman"/>
          <w:sz w:val="26"/>
          <w:szCs w:val="26"/>
        </w:rPr>
        <w:t>Mr. Mandeville’s</w:t>
      </w:r>
      <w:r>
        <w:rPr>
          <w:rFonts w:ascii="Times New Roman" w:hAnsi="Times New Roman" w:cs="Times New Roman"/>
          <w:sz w:val="26"/>
          <w:szCs w:val="26"/>
        </w:rPr>
        <w:t xml:space="preserve"> </w:t>
      </w:r>
      <w:r w:rsidR="00076E0B" w:rsidRPr="006B1FBE">
        <w:rPr>
          <w:rFonts w:ascii="Times New Roman" w:hAnsi="Times New Roman" w:cs="Times New Roman"/>
          <w:sz w:val="26"/>
          <w:szCs w:val="26"/>
        </w:rPr>
        <w:t xml:space="preserve">bankruptcy </w:t>
      </w:r>
      <w:r w:rsidR="00501191">
        <w:rPr>
          <w:rFonts w:ascii="Times New Roman" w:hAnsi="Times New Roman" w:cs="Times New Roman"/>
          <w:sz w:val="26"/>
          <w:szCs w:val="26"/>
        </w:rPr>
        <w:t xml:space="preserve">filing or </w:t>
      </w:r>
      <w:r>
        <w:rPr>
          <w:rFonts w:ascii="Times New Roman" w:hAnsi="Times New Roman" w:cs="Times New Roman"/>
          <w:sz w:val="26"/>
          <w:szCs w:val="26"/>
        </w:rPr>
        <w:t>discharge.</w:t>
      </w:r>
      <w:r w:rsidR="00076E0B" w:rsidRPr="006B1FBE">
        <w:rPr>
          <w:rFonts w:ascii="Times New Roman" w:hAnsi="Times New Roman" w:cs="Times New Roman"/>
          <w:sz w:val="26"/>
          <w:szCs w:val="26"/>
        </w:rPr>
        <w:t xml:space="preserve">  </w:t>
      </w:r>
      <w:r w:rsidR="00501191">
        <w:rPr>
          <w:rFonts w:ascii="Times New Roman" w:hAnsi="Times New Roman" w:cs="Times New Roman"/>
          <w:sz w:val="26"/>
          <w:szCs w:val="26"/>
        </w:rPr>
        <w:t xml:space="preserve">However, Mr. Mandeville credibly </w:t>
      </w:r>
      <w:r w:rsidR="00076E0B" w:rsidRPr="006B1FBE">
        <w:rPr>
          <w:rFonts w:ascii="Times New Roman" w:hAnsi="Times New Roman" w:cs="Times New Roman"/>
          <w:sz w:val="26"/>
          <w:szCs w:val="26"/>
        </w:rPr>
        <w:t>testi</w:t>
      </w:r>
      <w:r w:rsidR="00501191">
        <w:rPr>
          <w:rFonts w:ascii="Times New Roman" w:hAnsi="Times New Roman" w:cs="Times New Roman"/>
          <w:sz w:val="26"/>
          <w:szCs w:val="26"/>
        </w:rPr>
        <w:t xml:space="preserve">fied that </w:t>
      </w:r>
      <w:r w:rsidR="00FB551B" w:rsidRPr="006B1FBE">
        <w:rPr>
          <w:rFonts w:ascii="Times New Roman" w:hAnsi="Times New Roman" w:cs="Times New Roman"/>
          <w:sz w:val="26"/>
          <w:szCs w:val="26"/>
        </w:rPr>
        <w:t>he was living out-of-state for 5 to 6 years before he started receiving electric s</w:t>
      </w:r>
      <w:r w:rsidR="00076E0B" w:rsidRPr="006B1FBE">
        <w:rPr>
          <w:rFonts w:ascii="Times New Roman" w:hAnsi="Times New Roman" w:cs="Times New Roman"/>
          <w:sz w:val="26"/>
          <w:szCs w:val="26"/>
        </w:rPr>
        <w:t xml:space="preserve">ervice at the service address.  </w:t>
      </w:r>
      <w:r w:rsidR="00501191">
        <w:rPr>
          <w:rFonts w:ascii="Times New Roman" w:hAnsi="Times New Roman" w:cs="Times New Roman"/>
          <w:sz w:val="26"/>
          <w:szCs w:val="26"/>
        </w:rPr>
        <w:t>T</w:t>
      </w:r>
      <w:r w:rsidR="00D221B9" w:rsidRPr="006B1FBE">
        <w:rPr>
          <w:rFonts w:ascii="Times New Roman" w:hAnsi="Times New Roman" w:cs="Times New Roman"/>
          <w:sz w:val="26"/>
          <w:szCs w:val="26"/>
        </w:rPr>
        <w:t xml:space="preserve">herefore by necessity the $8,747.77 that PPL transferred to his account on November 1, 2012 </w:t>
      </w:r>
      <w:r w:rsidR="00E67013">
        <w:rPr>
          <w:rFonts w:ascii="Times New Roman" w:hAnsi="Times New Roman" w:cs="Times New Roman"/>
          <w:sz w:val="26"/>
          <w:szCs w:val="26"/>
        </w:rPr>
        <w:t>[sic] [</w:t>
      </w:r>
      <w:r w:rsidR="00E67013">
        <w:rPr>
          <w:rFonts w:ascii="Times New Roman" w:hAnsi="Times New Roman"/>
          <w:sz w:val="26"/>
          <w:szCs w:val="26"/>
        </w:rPr>
        <w:t xml:space="preserve">October 29, 2012] </w:t>
      </w:r>
      <w:r w:rsidR="00D221B9" w:rsidRPr="006B1FBE">
        <w:rPr>
          <w:rFonts w:ascii="Times New Roman" w:hAnsi="Times New Roman" w:cs="Times New Roman"/>
          <w:sz w:val="26"/>
          <w:szCs w:val="26"/>
        </w:rPr>
        <w:t xml:space="preserve">accrued more than 4 years prior to the transfer.  </w:t>
      </w:r>
      <w:r w:rsidR="00501191">
        <w:rPr>
          <w:rFonts w:ascii="Times New Roman" w:hAnsi="Times New Roman" w:cs="Times New Roman"/>
          <w:sz w:val="26"/>
          <w:szCs w:val="26"/>
        </w:rPr>
        <w:t xml:space="preserve">More importantly </w:t>
      </w:r>
      <w:r w:rsidR="00952320" w:rsidRPr="00952320">
        <w:rPr>
          <w:rFonts w:ascii="Times New Roman" w:hAnsi="Times New Roman" w:cs="Times New Roman"/>
          <w:sz w:val="26"/>
          <w:szCs w:val="26"/>
        </w:rPr>
        <w:t xml:space="preserve">PPL did not present any evidence </w:t>
      </w:r>
      <w:r w:rsidR="00952320" w:rsidRPr="00952320">
        <w:rPr>
          <w:rFonts w:ascii="Times New Roman" w:hAnsi="Times New Roman" w:cs="Times New Roman"/>
          <w:sz w:val="26"/>
          <w:szCs w:val="26"/>
        </w:rPr>
        <w:lastRenderedPageBreak/>
        <w:t>as to when the stale charges accrued or at what a</w:t>
      </w:r>
      <w:r w:rsidR="00E67013">
        <w:rPr>
          <w:rFonts w:ascii="Times New Roman" w:hAnsi="Times New Roman" w:cs="Times New Roman"/>
          <w:sz w:val="26"/>
          <w:szCs w:val="26"/>
        </w:rPr>
        <w:t xml:space="preserve">ddress.  </w:t>
      </w:r>
      <w:proofErr w:type="gramStart"/>
      <w:r w:rsidR="00E67013">
        <w:rPr>
          <w:rFonts w:ascii="Times New Roman" w:hAnsi="Times New Roman" w:cs="Times New Roman"/>
          <w:sz w:val="26"/>
          <w:szCs w:val="26"/>
        </w:rPr>
        <w:t>Tr. </w:t>
      </w:r>
      <w:r w:rsidR="00952320" w:rsidRPr="00952320">
        <w:rPr>
          <w:rFonts w:ascii="Times New Roman" w:hAnsi="Times New Roman" w:cs="Times New Roman"/>
          <w:sz w:val="26"/>
          <w:szCs w:val="26"/>
        </w:rPr>
        <w:t>45.</w:t>
      </w:r>
      <w:proofErr w:type="gramEnd"/>
      <w:r w:rsidR="00952320" w:rsidRPr="00952320">
        <w:rPr>
          <w:rFonts w:ascii="Times New Roman" w:hAnsi="Times New Roman" w:cs="Times New Roman"/>
          <w:sz w:val="26"/>
          <w:szCs w:val="26"/>
        </w:rPr>
        <w:t xml:space="preserve">  Accordingly, the transfer of the stale charges was improper on October 29, 2012 and violated the Code’s Section 56.35.  PPL violated Section 56.35 when it conditioned the restoration of Mr. Mandeville’s service on November 18, 2013, under a payment arrangement, the terms of which included the $8,747.77 in charges that had accrued more than four year</w:t>
      </w:r>
      <w:r w:rsidR="00647A2F">
        <w:rPr>
          <w:rFonts w:ascii="Times New Roman" w:hAnsi="Times New Roman" w:cs="Times New Roman"/>
          <w:sz w:val="26"/>
          <w:szCs w:val="26"/>
        </w:rPr>
        <w:t>[s]</w:t>
      </w:r>
      <w:r w:rsidR="00952320" w:rsidRPr="00952320">
        <w:rPr>
          <w:rFonts w:ascii="Times New Roman" w:hAnsi="Times New Roman" w:cs="Times New Roman"/>
          <w:sz w:val="26"/>
          <w:szCs w:val="26"/>
        </w:rPr>
        <w:t xml:space="preserve"> ago.  </w:t>
      </w:r>
      <w:proofErr w:type="gramStart"/>
      <w:r w:rsidR="00952320" w:rsidRPr="00952320">
        <w:rPr>
          <w:rFonts w:ascii="Times New Roman" w:hAnsi="Times New Roman" w:cs="Times New Roman"/>
          <w:sz w:val="26"/>
          <w:szCs w:val="26"/>
        </w:rPr>
        <w:t>Exhibits 1A, 2B.</w:t>
      </w:r>
      <w:proofErr w:type="gramEnd"/>
    </w:p>
    <w:p w:rsidR="00A371EF" w:rsidRDefault="00A371EF" w:rsidP="00501191">
      <w:pPr>
        <w:pStyle w:val="ParaTab1"/>
        <w:tabs>
          <w:tab w:val="num" w:pos="0"/>
          <w:tab w:val="left" w:pos="2070"/>
        </w:tabs>
        <w:ind w:left="1440" w:right="1440" w:firstLine="0"/>
        <w:rPr>
          <w:rFonts w:ascii="Times New Roman" w:hAnsi="Times New Roman" w:cs="Times New Roman"/>
          <w:sz w:val="26"/>
          <w:szCs w:val="26"/>
        </w:rPr>
      </w:pPr>
    </w:p>
    <w:p w:rsidR="00A371EF" w:rsidRPr="00952320" w:rsidRDefault="00A371EF" w:rsidP="00501191">
      <w:pPr>
        <w:pStyle w:val="ParaTab1"/>
        <w:tabs>
          <w:tab w:val="num" w:pos="0"/>
          <w:tab w:val="left" w:pos="2070"/>
        </w:tabs>
        <w:ind w:left="1440" w:right="1440" w:firstLine="0"/>
        <w:rPr>
          <w:rFonts w:ascii="Times New Roman" w:hAnsi="Times New Roman" w:cs="Times New Roman"/>
          <w:sz w:val="26"/>
          <w:szCs w:val="26"/>
        </w:rPr>
      </w:pPr>
    </w:p>
    <w:p w:rsidR="00FB551B" w:rsidRPr="00A371EF" w:rsidRDefault="001E07BF" w:rsidP="00952320">
      <w:pPr>
        <w:pStyle w:val="ParaTab1"/>
        <w:tabs>
          <w:tab w:val="num" w:pos="0"/>
          <w:tab w:val="left" w:pos="2070"/>
        </w:tabs>
        <w:spacing w:line="360" w:lineRule="auto"/>
        <w:ind w:firstLine="0"/>
        <w:rPr>
          <w:rFonts w:ascii="Times New Roman" w:hAnsi="Times New Roman" w:cs="Times New Roman"/>
          <w:sz w:val="26"/>
          <w:szCs w:val="26"/>
        </w:rPr>
      </w:pPr>
      <w:r w:rsidRPr="00A371EF">
        <w:rPr>
          <w:rFonts w:ascii="Times New Roman" w:hAnsi="Times New Roman" w:cs="Times New Roman"/>
          <w:sz w:val="26"/>
          <w:szCs w:val="26"/>
        </w:rPr>
        <w:t xml:space="preserve">I.D. at </w:t>
      </w:r>
      <w:r w:rsidR="00501191" w:rsidRPr="00A371EF">
        <w:rPr>
          <w:rFonts w:ascii="Times New Roman" w:hAnsi="Times New Roman" w:cs="Times New Roman"/>
          <w:sz w:val="26"/>
          <w:szCs w:val="26"/>
        </w:rPr>
        <w:t>11-</w:t>
      </w:r>
      <w:r w:rsidRPr="00A371EF">
        <w:rPr>
          <w:rFonts w:ascii="Times New Roman" w:hAnsi="Times New Roman" w:cs="Times New Roman"/>
          <w:sz w:val="26"/>
          <w:szCs w:val="26"/>
        </w:rPr>
        <w:t>12.</w:t>
      </w:r>
    </w:p>
    <w:p w:rsidR="00501191" w:rsidRDefault="00501191" w:rsidP="00952320">
      <w:pPr>
        <w:pStyle w:val="ParaTab1"/>
        <w:tabs>
          <w:tab w:val="num" w:pos="0"/>
          <w:tab w:val="left" w:pos="2070"/>
        </w:tabs>
        <w:spacing w:line="360" w:lineRule="auto"/>
        <w:ind w:firstLine="0"/>
      </w:pPr>
    </w:p>
    <w:p w:rsidR="00D221B9" w:rsidRPr="00407BD7" w:rsidRDefault="00A72FED" w:rsidP="00D221B9">
      <w:pPr>
        <w:pStyle w:val="ParaTab1"/>
        <w:tabs>
          <w:tab w:val="num" w:pos="0"/>
          <w:tab w:val="left" w:pos="2070"/>
        </w:tabs>
        <w:spacing w:line="360" w:lineRule="auto"/>
        <w:rPr>
          <w:rFonts w:ascii="Times New Roman" w:hAnsi="Times New Roman" w:cs="Times New Roman"/>
          <w:sz w:val="26"/>
          <w:szCs w:val="26"/>
        </w:rPr>
      </w:pPr>
      <w:r w:rsidRPr="00914937">
        <w:rPr>
          <w:rFonts w:ascii="Times New Roman" w:hAnsi="Times New Roman" w:cs="Times New Roman"/>
          <w:sz w:val="26"/>
          <w:szCs w:val="26"/>
        </w:rPr>
        <w:t xml:space="preserve">Based on the forgoing, the ALJ found that the Complainant carried his </w:t>
      </w:r>
      <w:r w:rsidRPr="00914937">
        <w:rPr>
          <w:rFonts w:ascii="Times New Roman" w:eastAsiaTheme="minorHAnsi" w:hAnsi="Times New Roman" w:cs="Times New Roman"/>
          <w:sz w:val="26"/>
          <w:szCs w:val="26"/>
        </w:rPr>
        <w:t>burden of pro</w:t>
      </w:r>
      <w:r w:rsidR="00914937" w:rsidRPr="00914937">
        <w:rPr>
          <w:rFonts w:ascii="Times New Roman" w:eastAsiaTheme="minorHAnsi" w:hAnsi="Times New Roman" w:cs="Times New Roman"/>
          <w:sz w:val="26"/>
          <w:szCs w:val="26"/>
        </w:rPr>
        <w:t>ving</w:t>
      </w:r>
      <w:r w:rsidRPr="00914937">
        <w:rPr>
          <w:rFonts w:ascii="Times New Roman" w:eastAsiaTheme="minorHAnsi" w:hAnsi="Times New Roman" w:cs="Times New Roman"/>
          <w:sz w:val="26"/>
          <w:szCs w:val="26"/>
        </w:rPr>
        <w:t xml:space="preserve"> that PPL violated the Commission’s </w:t>
      </w:r>
      <w:r w:rsidR="00407BD7">
        <w:rPr>
          <w:rFonts w:ascii="Times New Roman" w:eastAsiaTheme="minorHAnsi" w:hAnsi="Times New Roman" w:cs="Times New Roman"/>
          <w:sz w:val="26"/>
          <w:szCs w:val="26"/>
        </w:rPr>
        <w:t>R</w:t>
      </w:r>
      <w:r w:rsidRPr="00914937">
        <w:rPr>
          <w:rFonts w:ascii="Times New Roman" w:eastAsiaTheme="minorHAnsi" w:hAnsi="Times New Roman" w:cs="Times New Roman"/>
          <w:sz w:val="26"/>
          <w:szCs w:val="26"/>
        </w:rPr>
        <w:t xml:space="preserve">egulations </w:t>
      </w:r>
      <w:r w:rsidR="00914937" w:rsidRPr="00914937">
        <w:rPr>
          <w:rFonts w:ascii="Times New Roman" w:eastAsiaTheme="minorHAnsi" w:hAnsi="Times New Roman" w:cs="Times New Roman"/>
          <w:sz w:val="26"/>
          <w:szCs w:val="26"/>
        </w:rPr>
        <w:t>by</w:t>
      </w:r>
      <w:r w:rsidRPr="00914937">
        <w:rPr>
          <w:rFonts w:ascii="Times New Roman" w:eastAsiaTheme="minorHAnsi" w:hAnsi="Times New Roman" w:cs="Times New Roman"/>
          <w:sz w:val="26"/>
          <w:szCs w:val="26"/>
        </w:rPr>
        <w:t xml:space="preserve"> billing him for charges that were more than four years old as a condition to receive service.  PPL did not present any evidence rebutting his </w:t>
      </w:r>
      <w:r w:rsidRPr="00E67013">
        <w:rPr>
          <w:rFonts w:ascii="Times New Roman" w:eastAsiaTheme="minorHAnsi" w:hAnsi="Times New Roman" w:cs="Times New Roman"/>
          <w:i/>
          <w:sz w:val="26"/>
          <w:szCs w:val="26"/>
        </w:rPr>
        <w:t>prima facie</w:t>
      </w:r>
      <w:r w:rsidRPr="00914937">
        <w:rPr>
          <w:rFonts w:ascii="Times New Roman" w:eastAsiaTheme="minorHAnsi" w:hAnsi="Times New Roman" w:cs="Times New Roman"/>
          <w:sz w:val="26"/>
          <w:szCs w:val="26"/>
        </w:rPr>
        <w:t xml:space="preserve"> case.  </w:t>
      </w:r>
      <w:r w:rsidR="00914937" w:rsidRPr="00914937">
        <w:rPr>
          <w:rFonts w:ascii="Times New Roman" w:hAnsi="Times New Roman" w:cs="Times New Roman"/>
          <w:sz w:val="26"/>
          <w:szCs w:val="26"/>
        </w:rPr>
        <w:t>Accordingly, t</w:t>
      </w:r>
      <w:r w:rsidR="0009477C" w:rsidRPr="00914937">
        <w:rPr>
          <w:rFonts w:ascii="Times New Roman" w:hAnsi="Times New Roman" w:cs="Times New Roman"/>
          <w:sz w:val="26"/>
          <w:szCs w:val="26"/>
        </w:rPr>
        <w:t>he ALJ</w:t>
      </w:r>
      <w:r w:rsidR="00D221B9" w:rsidRPr="00914937">
        <w:rPr>
          <w:rFonts w:ascii="Times New Roman" w:hAnsi="Times New Roman" w:cs="Times New Roman"/>
          <w:sz w:val="26"/>
          <w:szCs w:val="26"/>
        </w:rPr>
        <w:t xml:space="preserve"> </w:t>
      </w:r>
      <w:r w:rsidR="0009477C" w:rsidRPr="00914937">
        <w:rPr>
          <w:rFonts w:ascii="Times New Roman" w:hAnsi="Times New Roman" w:cs="Times New Roman"/>
          <w:sz w:val="26"/>
          <w:szCs w:val="26"/>
        </w:rPr>
        <w:t xml:space="preserve">ordered PPL </w:t>
      </w:r>
      <w:r w:rsidR="00D221B9" w:rsidRPr="00914937">
        <w:rPr>
          <w:rFonts w:ascii="Times New Roman" w:hAnsi="Times New Roman" w:cs="Times New Roman"/>
          <w:sz w:val="26"/>
          <w:szCs w:val="26"/>
        </w:rPr>
        <w:t xml:space="preserve">to remove $8,747.77 in charges plus any late charges or penalties </w:t>
      </w:r>
      <w:r w:rsidR="0009477C" w:rsidRPr="00914937">
        <w:rPr>
          <w:rFonts w:ascii="Times New Roman" w:hAnsi="Times New Roman" w:cs="Times New Roman"/>
          <w:sz w:val="26"/>
          <w:szCs w:val="26"/>
        </w:rPr>
        <w:t xml:space="preserve">from his account </w:t>
      </w:r>
      <w:r w:rsidR="00D221B9" w:rsidRPr="00914937">
        <w:rPr>
          <w:rFonts w:ascii="Times New Roman" w:hAnsi="Times New Roman" w:cs="Times New Roman"/>
          <w:sz w:val="26"/>
          <w:szCs w:val="26"/>
        </w:rPr>
        <w:t xml:space="preserve">and to issue him a corrected bill. </w:t>
      </w:r>
      <w:proofErr w:type="gramStart"/>
      <w:r w:rsidR="00407BD7">
        <w:rPr>
          <w:rFonts w:ascii="Times New Roman" w:hAnsi="Times New Roman" w:cs="Times New Roman"/>
          <w:i/>
          <w:sz w:val="26"/>
          <w:szCs w:val="26"/>
        </w:rPr>
        <w:t xml:space="preserve">Id. </w:t>
      </w:r>
      <w:r w:rsidR="00407BD7">
        <w:rPr>
          <w:rFonts w:ascii="Times New Roman" w:hAnsi="Times New Roman" w:cs="Times New Roman"/>
          <w:sz w:val="26"/>
          <w:szCs w:val="26"/>
        </w:rPr>
        <w:t>at 12.</w:t>
      </w:r>
      <w:proofErr w:type="gramEnd"/>
      <w:r w:rsidR="000E5D4C">
        <w:rPr>
          <w:rStyle w:val="FootnoteReference"/>
          <w:rFonts w:ascii="Times New Roman" w:hAnsi="Times New Roman" w:cs="Times New Roman"/>
          <w:sz w:val="26"/>
          <w:szCs w:val="26"/>
        </w:rPr>
        <w:footnoteReference w:id="5"/>
      </w:r>
    </w:p>
    <w:p w:rsidR="0009477C" w:rsidRPr="00914937" w:rsidRDefault="0009477C" w:rsidP="00D221B9">
      <w:pPr>
        <w:pStyle w:val="ParaTab1"/>
        <w:tabs>
          <w:tab w:val="num" w:pos="0"/>
          <w:tab w:val="left" w:pos="2070"/>
        </w:tabs>
        <w:spacing w:line="360" w:lineRule="auto"/>
        <w:rPr>
          <w:rFonts w:ascii="Times New Roman" w:hAnsi="Times New Roman" w:cs="Times New Roman"/>
          <w:sz w:val="26"/>
          <w:szCs w:val="26"/>
        </w:rPr>
      </w:pPr>
    </w:p>
    <w:p w:rsidR="0009477C" w:rsidRPr="00AF7CC9" w:rsidRDefault="0009477C" w:rsidP="0009477C">
      <w:pPr>
        <w:pStyle w:val="ParaTab1"/>
        <w:tabs>
          <w:tab w:val="num" w:pos="0"/>
          <w:tab w:val="left" w:pos="2070"/>
        </w:tabs>
        <w:spacing w:line="360" w:lineRule="auto"/>
        <w:rPr>
          <w:rFonts w:ascii="Times New Roman" w:hAnsi="Times New Roman" w:cs="Times New Roman"/>
          <w:bCs/>
          <w:i/>
          <w:sz w:val="26"/>
          <w:szCs w:val="26"/>
        </w:rPr>
      </w:pPr>
      <w:r w:rsidRPr="00914937">
        <w:rPr>
          <w:rFonts w:ascii="Times New Roman" w:hAnsi="Times New Roman" w:cs="Times New Roman"/>
          <w:bCs/>
          <w:sz w:val="26"/>
          <w:szCs w:val="26"/>
        </w:rPr>
        <w:t xml:space="preserve">The ALJ </w:t>
      </w:r>
      <w:r w:rsidR="00952320">
        <w:rPr>
          <w:rFonts w:ascii="Times New Roman" w:hAnsi="Times New Roman" w:cs="Times New Roman"/>
          <w:bCs/>
          <w:sz w:val="26"/>
          <w:szCs w:val="26"/>
        </w:rPr>
        <w:t xml:space="preserve">also </w:t>
      </w:r>
      <w:r w:rsidRPr="00914937">
        <w:rPr>
          <w:rFonts w:ascii="Times New Roman" w:hAnsi="Times New Roman" w:cs="Times New Roman"/>
          <w:bCs/>
          <w:sz w:val="26"/>
          <w:szCs w:val="26"/>
        </w:rPr>
        <w:t xml:space="preserve">denied the Complainant’s request for </w:t>
      </w:r>
      <w:r w:rsidR="00407BD7">
        <w:rPr>
          <w:rFonts w:ascii="Times New Roman" w:hAnsi="Times New Roman" w:cs="Times New Roman"/>
          <w:bCs/>
          <w:sz w:val="26"/>
          <w:szCs w:val="26"/>
        </w:rPr>
        <w:t xml:space="preserve">a </w:t>
      </w:r>
      <w:r w:rsidRPr="00914937">
        <w:rPr>
          <w:rFonts w:ascii="Times New Roman" w:hAnsi="Times New Roman" w:cs="Times New Roman"/>
          <w:bCs/>
          <w:sz w:val="26"/>
          <w:szCs w:val="26"/>
        </w:rPr>
        <w:t>payment arrangement since the Complainant failed to make monthly payments on the undisputed charges.</w:t>
      </w:r>
      <w:r w:rsidR="00407BD7">
        <w:rPr>
          <w:rFonts w:ascii="Times New Roman" w:hAnsi="Times New Roman" w:cs="Times New Roman"/>
          <w:bCs/>
          <w:sz w:val="26"/>
          <w:szCs w:val="26"/>
        </w:rPr>
        <w:t xml:space="preserve">  </w:t>
      </w:r>
      <w:r w:rsidR="00407BD7">
        <w:rPr>
          <w:rFonts w:ascii="Times New Roman" w:hAnsi="Times New Roman" w:cs="Times New Roman"/>
          <w:bCs/>
          <w:i/>
          <w:sz w:val="26"/>
          <w:szCs w:val="26"/>
        </w:rPr>
        <w:t>Id.</w:t>
      </w:r>
    </w:p>
    <w:p w:rsidR="00F11BC0" w:rsidRPr="009A6477" w:rsidRDefault="00F11BC0" w:rsidP="004B1F38">
      <w:pPr>
        <w:pStyle w:val="ParaTab1"/>
        <w:tabs>
          <w:tab w:val="num" w:pos="0"/>
          <w:tab w:val="left" w:pos="2070"/>
        </w:tabs>
        <w:spacing w:line="360" w:lineRule="auto"/>
        <w:rPr>
          <w:rFonts w:ascii="Times New Roman" w:hAnsi="Times New Roman" w:cs="Times New Roman"/>
          <w:bCs/>
          <w:sz w:val="26"/>
          <w:szCs w:val="26"/>
        </w:rPr>
      </w:pPr>
    </w:p>
    <w:p w:rsidR="0019070F" w:rsidRDefault="0019070F" w:rsidP="0009477C">
      <w:pPr>
        <w:pStyle w:val="ParaTab1"/>
        <w:tabs>
          <w:tab w:val="num" w:pos="0"/>
          <w:tab w:val="left" w:pos="2070"/>
        </w:tabs>
        <w:spacing w:line="360" w:lineRule="auto"/>
        <w:rPr>
          <w:rFonts w:ascii="Times New Roman" w:hAnsi="Times New Roman" w:cs="Times New Roman"/>
          <w:sz w:val="26"/>
          <w:szCs w:val="26"/>
        </w:rPr>
      </w:pPr>
      <w:bookmarkStart w:id="0" w:name="_Toc467663621"/>
      <w:r w:rsidRPr="0009477C">
        <w:rPr>
          <w:rFonts w:ascii="Times New Roman" w:hAnsi="Times New Roman" w:cs="Times New Roman"/>
          <w:sz w:val="26"/>
          <w:szCs w:val="26"/>
        </w:rPr>
        <w:t xml:space="preserve">Finally, the ALJ evaluated the facts in this proceeding under the Commission’s Policy Statement at 52 Pa. Code § 69.1201(c), which sets forth ten factors that the Commission may consider in evaluating whether a civil penalty for violating a Commission order, regulation or statute is appropriate.  </w:t>
      </w:r>
      <w:r w:rsidR="00176214">
        <w:rPr>
          <w:rFonts w:ascii="Times New Roman" w:hAnsi="Times New Roman" w:cs="Times New Roman"/>
          <w:sz w:val="26"/>
          <w:szCs w:val="26"/>
        </w:rPr>
        <w:t>T</w:t>
      </w:r>
      <w:r w:rsidRPr="0009477C">
        <w:rPr>
          <w:rFonts w:ascii="Times New Roman" w:hAnsi="Times New Roman" w:cs="Times New Roman"/>
          <w:sz w:val="26"/>
          <w:szCs w:val="26"/>
        </w:rPr>
        <w:t xml:space="preserve">he ALJ </w:t>
      </w:r>
      <w:r w:rsidR="00F855B4">
        <w:rPr>
          <w:rFonts w:ascii="Times New Roman" w:hAnsi="Times New Roman" w:cs="Times New Roman"/>
          <w:sz w:val="26"/>
          <w:szCs w:val="26"/>
        </w:rPr>
        <w:t xml:space="preserve">imposed a </w:t>
      </w:r>
      <w:r w:rsidR="00176214">
        <w:rPr>
          <w:rFonts w:ascii="Times New Roman" w:hAnsi="Times New Roman" w:cs="Times New Roman"/>
          <w:sz w:val="26"/>
          <w:szCs w:val="26"/>
        </w:rPr>
        <w:t>$2,000</w:t>
      </w:r>
      <w:r w:rsidRPr="0009477C">
        <w:rPr>
          <w:rFonts w:ascii="Times New Roman" w:hAnsi="Times New Roman" w:cs="Times New Roman"/>
          <w:sz w:val="26"/>
          <w:szCs w:val="26"/>
        </w:rPr>
        <w:t xml:space="preserve"> civil penalty</w:t>
      </w:r>
      <w:r w:rsidR="00F855B4">
        <w:rPr>
          <w:rFonts w:ascii="Times New Roman" w:hAnsi="Times New Roman" w:cs="Times New Roman"/>
          <w:sz w:val="26"/>
          <w:szCs w:val="26"/>
        </w:rPr>
        <w:t xml:space="preserve"> on PPL for</w:t>
      </w:r>
      <w:r w:rsidRPr="0009477C">
        <w:rPr>
          <w:rFonts w:ascii="Times New Roman" w:hAnsi="Times New Roman" w:cs="Times New Roman"/>
          <w:sz w:val="26"/>
          <w:szCs w:val="26"/>
        </w:rPr>
        <w:t xml:space="preserve"> </w:t>
      </w:r>
      <w:r w:rsidR="00F855B4" w:rsidRPr="00F855B4">
        <w:rPr>
          <w:rFonts w:ascii="Times New Roman" w:hAnsi="Times New Roman" w:cs="Times New Roman"/>
          <w:sz w:val="26"/>
          <w:szCs w:val="26"/>
        </w:rPr>
        <w:t xml:space="preserve">improperly billing </w:t>
      </w:r>
      <w:r w:rsidR="00F855B4">
        <w:rPr>
          <w:rFonts w:ascii="Times New Roman" w:hAnsi="Times New Roman" w:cs="Times New Roman"/>
          <w:sz w:val="26"/>
          <w:szCs w:val="26"/>
        </w:rPr>
        <w:t xml:space="preserve">the Complainant </w:t>
      </w:r>
      <w:r w:rsidR="00F855B4" w:rsidRPr="00F855B4">
        <w:rPr>
          <w:rFonts w:ascii="Times New Roman" w:hAnsi="Times New Roman" w:cs="Times New Roman"/>
          <w:sz w:val="26"/>
          <w:szCs w:val="26"/>
        </w:rPr>
        <w:t>for charges that were more than four</w:t>
      </w:r>
      <w:r w:rsidR="00F855B4">
        <w:rPr>
          <w:rFonts w:ascii="Times New Roman" w:hAnsi="Times New Roman" w:cs="Times New Roman"/>
          <w:sz w:val="26"/>
          <w:szCs w:val="26"/>
        </w:rPr>
        <w:t>-</w:t>
      </w:r>
      <w:r w:rsidR="00F855B4" w:rsidRPr="00F855B4">
        <w:rPr>
          <w:rFonts w:ascii="Times New Roman" w:hAnsi="Times New Roman" w:cs="Times New Roman"/>
          <w:sz w:val="26"/>
          <w:szCs w:val="26"/>
        </w:rPr>
        <w:t>years</w:t>
      </w:r>
      <w:r w:rsidR="00F855B4">
        <w:rPr>
          <w:rFonts w:ascii="Times New Roman" w:hAnsi="Times New Roman" w:cs="Times New Roman"/>
          <w:sz w:val="26"/>
          <w:szCs w:val="26"/>
        </w:rPr>
        <w:t>-</w:t>
      </w:r>
      <w:r w:rsidR="00F855B4" w:rsidRPr="00F855B4">
        <w:rPr>
          <w:rFonts w:ascii="Times New Roman" w:hAnsi="Times New Roman" w:cs="Times New Roman"/>
          <w:sz w:val="26"/>
          <w:szCs w:val="26"/>
        </w:rPr>
        <w:t>old</w:t>
      </w:r>
      <w:r w:rsidR="00F855B4">
        <w:rPr>
          <w:rFonts w:ascii="Times New Roman" w:hAnsi="Times New Roman" w:cs="Times New Roman"/>
          <w:sz w:val="26"/>
          <w:szCs w:val="26"/>
        </w:rPr>
        <w:t xml:space="preserve"> and </w:t>
      </w:r>
      <w:r w:rsidR="00176214">
        <w:rPr>
          <w:rFonts w:ascii="Times New Roman" w:hAnsi="Times New Roman" w:cs="Times New Roman"/>
          <w:sz w:val="26"/>
          <w:szCs w:val="26"/>
        </w:rPr>
        <w:t xml:space="preserve">for its </w:t>
      </w:r>
      <w:r w:rsidR="00176214" w:rsidRPr="00F855B4">
        <w:rPr>
          <w:rFonts w:ascii="Times New Roman" w:hAnsi="Times New Roman" w:cs="Times New Roman"/>
          <w:sz w:val="26"/>
          <w:szCs w:val="26"/>
        </w:rPr>
        <w:t xml:space="preserve">failure to provide the Complainant </w:t>
      </w:r>
      <w:r w:rsidR="00F855B4" w:rsidRPr="00F855B4">
        <w:rPr>
          <w:rFonts w:ascii="Times New Roman" w:hAnsi="Times New Roman" w:cs="Times New Roman"/>
          <w:sz w:val="26"/>
          <w:szCs w:val="26"/>
        </w:rPr>
        <w:t xml:space="preserve">with </w:t>
      </w:r>
      <w:r w:rsidR="00176214" w:rsidRPr="00F855B4">
        <w:rPr>
          <w:rFonts w:ascii="Times New Roman" w:hAnsi="Times New Roman" w:cs="Times New Roman"/>
          <w:sz w:val="26"/>
          <w:szCs w:val="26"/>
        </w:rPr>
        <w:t xml:space="preserve">reasonable service </w:t>
      </w:r>
      <w:r w:rsidR="00F855B4" w:rsidRPr="00F855B4">
        <w:rPr>
          <w:rFonts w:ascii="Times New Roman" w:hAnsi="Times New Roman" w:cs="Times New Roman"/>
          <w:sz w:val="26"/>
          <w:szCs w:val="26"/>
        </w:rPr>
        <w:lastRenderedPageBreak/>
        <w:t xml:space="preserve">when it </w:t>
      </w:r>
      <w:r w:rsidR="00176214" w:rsidRPr="00F855B4">
        <w:rPr>
          <w:rFonts w:ascii="Times New Roman" w:hAnsi="Times New Roman" w:cs="Times New Roman"/>
          <w:sz w:val="26"/>
          <w:szCs w:val="26"/>
        </w:rPr>
        <w:t>improperly includ</w:t>
      </w:r>
      <w:r w:rsidR="00F855B4" w:rsidRPr="00F855B4">
        <w:rPr>
          <w:rFonts w:ascii="Times New Roman" w:hAnsi="Times New Roman" w:cs="Times New Roman"/>
          <w:sz w:val="26"/>
          <w:szCs w:val="26"/>
        </w:rPr>
        <w:t xml:space="preserve">ed </w:t>
      </w:r>
      <w:r w:rsidR="00176214" w:rsidRPr="00F855B4">
        <w:rPr>
          <w:rFonts w:ascii="Times New Roman" w:hAnsi="Times New Roman" w:cs="Times New Roman"/>
          <w:sz w:val="26"/>
          <w:szCs w:val="26"/>
        </w:rPr>
        <w:t>four</w:t>
      </w:r>
      <w:r w:rsidR="00F855B4" w:rsidRPr="00F855B4">
        <w:rPr>
          <w:rFonts w:ascii="Times New Roman" w:hAnsi="Times New Roman" w:cs="Times New Roman"/>
          <w:sz w:val="26"/>
          <w:szCs w:val="26"/>
        </w:rPr>
        <w:t>-</w:t>
      </w:r>
      <w:r w:rsidR="00176214" w:rsidRPr="00F855B4">
        <w:rPr>
          <w:rFonts w:ascii="Times New Roman" w:hAnsi="Times New Roman" w:cs="Times New Roman"/>
          <w:sz w:val="26"/>
          <w:szCs w:val="26"/>
        </w:rPr>
        <w:t>year</w:t>
      </w:r>
      <w:r w:rsidR="00F855B4" w:rsidRPr="00F855B4">
        <w:rPr>
          <w:rFonts w:ascii="Times New Roman" w:hAnsi="Times New Roman" w:cs="Times New Roman"/>
          <w:sz w:val="26"/>
          <w:szCs w:val="26"/>
        </w:rPr>
        <w:t>-</w:t>
      </w:r>
      <w:r w:rsidR="00176214" w:rsidRPr="00F855B4">
        <w:rPr>
          <w:rFonts w:ascii="Times New Roman" w:hAnsi="Times New Roman" w:cs="Times New Roman"/>
          <w:sz w:val="26"/>
          <w:szCs w:val="26"/>
        </w:rPr>
        <w:t xml:space="preserve">old charges in a payment arrangement as a condition </w:t>
      </w:r>
      <w:r w:rsidR="00604C96">
        <w:rPr>
          <w:rFonts w:ascii="Times New Roman" w:hAnsi="Times New Roman" w:cs="Times New Roman"/>
          <w:sz w:val="26"/>
          <w:szCs w:val="26"/>
        </w:rPr>
        <w:t xml:space="preserve">to </w:t>
      </w:r>
      <w:r w:rsidR="00176214">
        <w:rPr>
          <w:rFonts w:eastAsiaTheme="minorHAnsi"/>
        </w:rPr>
        <w:t>providing him service</w:t>
      </w:r>
      <w:r w:rsidR="00604C96">
        <w:rPr>
          <w:rFonts w:eastAsiaTheme="minorHAnsi"/>
        </w:rPr>
        <w:t>.</w:t>
      </w:r>
      <w:r w:rsidR="00176214">
        <w:rPr>
          <w:rFonts w:eastAsiaTheme="minorHAnsi"/>
        </w:rPr>
        <w:t xml:space="preserve"> </w:t>
      </w:r>
      <w:r w:rsidR="00604C96">
        <w:rPr>
          <w:rFonts w:eastAsiaTheme="minorHAnsi"/>
        </w:rPr>
        <w:t xml:space="preserve"> </w:t>
      </w:r>
      <w:r w:rsidRPr="0009477C">
        <w:rPr>
          <w:rFonts w:ascii="Times New Roman" w:hAnsi="Times New Roman" w:cs="Times New Roman"/>
          <w:sz w:val="26"/>
          <w:szCs w:val="26"/>
        </w:rPr>
        <w:t xml:space="preserve">I.D. at </w:t>
      </w:r>
      <w:r w:rsidR="0009477C">
        <w:rPr>
          <w:rFonts w:ascii="Times New Roman" w:hAnsi="Times New Roman" w:cs="Times New Roman"/>
          <w:sz w:val="26"/>
          <w:szCs w:val="26"/>
        </w:rPr>
        <w:t>14</w:t>
      </w:r>
      <w:r w:rsidRPr="0009477C">
        <w:rPr>
          <w:rFonts w:ascii="Times New Roman" w:hAnsi="Times New Roman" w:cs="Times New Roman"/>
          <w:sz w:val="26"/>
          <w:szCs w:val="26"/>
        </w:rPr>
        <w:t>-1</w:t>
      </w:r>
      <w:r w:rsidR="0009477C">
        <w:rPr>
          <w:rFonts w:ascii="Times New Roman" w:hAnsi="Times New Roman" w:cs="Times New Roman"/>
          <w:sz w:val="26"/>
          <w:szCs w:val="26"/>
        </w:rPr>
        <w:t>8</w:t>
      </w:r>
      <w:r w:rsidRPr="0009477C">
        <w:rPr>
          <w:rFonts w:ascii="Times New Roman" w:hAnsi="Times New Roman" w:cs="Times New Roman"/>
          <w:sz w:val="26"/>
          <w:szCs w:val="26"/>
        </w:rPr>
        <w:t>.</w:t>
      </w:r>
    </w:p>
    <w:p w:rsidR="006B1961" w:rsidRPr="0009477C" w:rsidRDefault="006B1961" w:rsidP="00D0389A">
      <w:pPr>
        <w:pStyle w:val="ParaTab1"/>
        <w:tabs>
          <w:tab w:val="num" w:pos="0"/>
          <w:tab w:val="left" w:pos="2070"/>
        </w:tabs>
        <w:spacing w:line="360" w:lineRule="auto"/>
        <w:rPr>
          <w:rFonts w:ascii="Times New Roman" w:hAnsi="Times New Roman" w:cs="Times New Roman"/>
          <w:sz w:val="26"/>
          <w:szCs w:val="26"/>
        </w:rPr>
      </w:pPr>
    </w:p>
    <w:p w:rsidR="00556828" w:rsidRDefault="00556828" w:rsidP="003B1134">
      <w:pPr>
        <w:pStyle w:val="BodyText"/>
        <w:keepNext/>
        <w:keepLines/>
        <w:widowControl/>
        <w:numPr>
          <w:ilvl w:val="0"/>
          <w:numId w:val="32"/>
        </w:numPr>
        <w:tabs>
          <w:tab w:val="left" w:pos="0"/>
        </w:tabs>
        <w:spacing w:line="360" w:lineRule="auto"/>
        <w:jc w:val="left"/>
        <w:rPr>
          <w:rFonts w:ascii="Times New Roman" w:hAnsi="Times New Roman"/>
          <w:b/>
          <w:sz w:val="26"/>
          <w:szCs w:val="26"/>
        </w:rPr>
      </w:pPr>
      <w:r>
        <w:rPr>
          <w:rFonts w:ascii="Times New Roman" w:hAnsi="Times New Roman"/>
          <w:b/>
          <w:sz w:val="26"/>
          <w:szCs w:val="26"/>
        </w:rPr>
        <w:t xml:space="preserve">Exceptions </w:t>
      </w:r>
    </w:p>
    <w:p w:rsidR="003B1134" w:rsidRPr="00E537BA" w:rsidRDefault="003B1134" w:rsidP="00E537BA">
      <w:pPr>
        <w:pStyle w:val="ListParagraph"/>
        <w:keepNext/>
        <w:spacing w:line="360" w:lineRule="auto"/>
        <w:ind w:left="2246" w:firstLine="0"/>
        <w:rPr>
          <w:rFonts w:ascii="Times New Roman" w:hAnsi="Times New Roman"/>
          <w:sz w:val="26"/>
          <w:szCs w:val="26"/>
        </w:rPr>
      </w:pPr>
    </w:p>
    <w:p w:rsidR="005C5B8E" w:rsidRDefault="00934BCF" w:rsidP="005C5B8E">
      <w:pPr>
        <w:pStyle w:val="ParaTab1"/>
        <w:tabs>
          <w:tab w:val="num" w:pos="0"/>
          <w:tab w:val="left" w:pos="2070"/>
        </w:tabs>
        <w:spacing w:line="360" w:lineRule="auto"/>
        <w:rPr>
          <w:rFonts w:ascii="Times New Roman" w:hAnsi="Times New Roman"/>
          <w:sz w:val="26"/>
          <w:szCs w:val="26"/>
        </w:rPr>
      </w:pPr>
      <w:r w:rsidRPr="003B1134">
        <w:rPr>
          <w:rFonts w:ascii="Times New Roman" w:hAnsi="Times New Roman" w:cs="Times New Roman"/>
          <w:sz w:val="26"/>
          <w:szCs w:val="26"/>
        </w:rPr>
        <w:t xml:space="preserve">In its first Exception </w:t>
      </w:r>
      <w:r w:rsidR="007B4E22" w:rsidRPr="003B1134">
        <w:rPr>
          <w:rFonts w:ascii="Times New Roman" w:hAnsi="Times New Roman" w:cs="Times New Roman"/>
          <w:sz w:val="26"/>
          <w:szCs w:val="26"/>
        </w:rPr>
        <w:t>PPL</w:t>
      </w:r>
      <w:r w:rsidRPr="003B1134">
        <w:rPr>
          <w:rFonts w:ascii="Times New Roman" w:hAnsi="Times New Roman" w:cs="Times New Roman"/>
          <w:sz w:val="26"/>
          <w:szCs w:val="26"/>
        </w:rPr>
        <w:t xml:space="preserve"> </w:t>
      </w:r>
      <w:r w:rsidR="00783DEE" w:rsidRPr="003B1134">
        <w:rPr>
          <w:rFonts w:ascii="Times New Roman" w:hAnsi="Times New Roman" w:cs="Times New Roman"/>
          <w:sz w:val="26"/>
          <w:szCs w:val="26"/>
        </w:rPr>
        <w:t>cites to the ALJ’s Findings of Fact Nos. 7 and 9</w:t>
      </w:r>
      <w:r w:rsidR="00505692">
        <w:rPr>
          <w:rFonts w:ascii="Times New Roman" w:hAnsi="Times New Roman" w:cs="Times New Roman"/>
          <w:sz w:val="26"/>
          <w:szCs w:val="26"/>
        </w:rPr>
        <w:t>,</w:t>
      </w:r>
      <w:r w:rsidR="00783DEE" w:rsidRPr="00025ABC">
        <w:rPr>
          <w:rFonts w:cs="Times New Roman"/>
          <w:vertAlign w:val="superscript"/>
        </w:rPr>
        <w:footnoteReference w:id="6"/>
      </w:r>
      <w:r w:rsidR="00783DEE" w:rsidRPr="003B1134">
        <w:rPr>
          <w:rFonts w:ascii="Times New Roman" w:hAnsi="Times New Roman" w:cs="Times New Roman"/>
          <w:sz w:val="26"/>
          <w:szCs w:val="26"/>
        </w:rPr>
        <w:t xml:space="preserve"> and </w:t>
      </w:r>
      <w:r w:rsidRPr="003B1134">
        <w:rPr>
          <w:rFonts w:ascii="Times New Roman" w:hAnsi="Times New Roman" w:cs="Times New Roman"/>
          <w:sz w:val="26"/>
          <w:szCs w:val="26"/>
        </w:rPr>
        <w:t xml:space="preserve">argues that the Complainant failed to carry his burden of proving that he lived outside of the Commonwealth of Pennsylvania for five to six years prior to establishing electrical service at the current address.  </w:t>
      </w:r>
      <w:r w:rsidR="005C5B8E">
        <w:rPr>
          <w:rFonts w:ascii="Times New Roman" w:hAnsi="Times New Roman" w:cs="Times New Roman"/>
          <w:sz w:val="26"/>
          <w:szCs w:val="26"/>
        </w:rPr>
        <w:t>PPL argues that a</w:t>
      </w:r>
      <w:r w:rsidR="00D955C4">
        <w:rPr>
          <w:rFonts w:ascii="Times New Roman" w:hAnsi="Times New Roman" w:cs="Times New Roman"/>
          <w:sz w:val="26"/>
          <w:szCs w:val="26"/>
        </w:rPr>
        <w:t>lthough t</w:t>
      </w:r>
      <w:r w:rsidR="00D955C4">
        <w:rPr>
          <w:rFonts w:ascii="Times New Roman" w:hAnsi="Times New Roman"/>
          <w:sz w:val="26"/>
          <w:szCs w:val="26"/>
        </w:rPr>
        <w:t xml:space="preserve">he ALJ accepted the </w:t>
      </w:r>
      <w:r w:rsidR="00932FA5">
        <w:rPr>
          <w:rFonts w:ascii="Times New Roman" w:hAnsi="Times New Roman"/>
          <w:sz w:val="26"/>
          <w:szCs w:val="26"/>
        </w:rPr>
        <w:t>Complainant</w:t>
      </w:r>
      <w:r w:rsidR="009038BC">
        <w:rPr>
          <w:rFonts w:ascii="Times New Roman" w:hAnsi="Times New Roman"/>
          <w:sz w:val="26"/>
          <w:szCs w:val="26"/>
        </w:rPr>
        <w:t>’s</w:t>
      </w:r>
      <w:r w:rsidR="00932FA5">
        <w:rPr>
          <w:rFonts w:ascii="Times New Roman" w:hAnsi="Times New Roman"/>
          <w:sz w:val="26"/>
          <w:szCs w:val="26"/>
        </w:rPr>
        <w:t xml:space="preserve"> </w:t>
      </w:r>
      <w:r w:rsidR="00D955C4">
        <w:rPr>
          <w:rFonts w:ascii="Times New Roman" w:hAnsi="Times New Roman"/>
          <w:sz w:val="26"/>
          <w:szCs w:val="26"/>
        </w:rPr>
        <w:t xml:space="preserve">testimony, </w:t>
      </w:r>
      <w:r w:rsidR="009038BC">
        <w:rPr>
          <w:rFonts w:ascii="Times New Roman" w:hAnsi="Times New Roman"/>
          <w:sz w:val="26"/>
          <w:szCs w:val="26"/>
        </w:rPr>
        <w:t>t</w:t>
      </w:r>
      <w:r w:rsidR="00D955C4">
        <w:rPr>
          <w:rFonts w:ascii="Times New Roman" w:hAnsi="Times New Roman"/>
          <w:sz w:val="26"/>
          <w:szCs w:val="26"/>
        </w:rPr>
        <w:t>he</w:t>
      </w:r>
      <w:r w:rsidR="005C5B8E">
        <w:rPr>
          <w:rFonts w:ascii="Times New Roman" w:hAnsi="Times New Roman"/>
          <w:sz w:val="26"/>
          <w:szCs w:val="26"/>
        </w:rPr>
        <w:t xml:space="preserve"> Complainant </w:t>
      </w:r>
      <w:r w:rsidR="00932FA5">
        <w:rPr>
          <w:rFonts w:ascii="Times New Roman" w:hAnsi="Times New Roman"/>
          <w:sz w:val="26"/>
          <w:szCs w:val="26"/>
        </w:rPr>
        <w:t>did not</w:t>
      </w:r>
      <w:r w:rsidR="00D955C4">
        <w:rPr>
          <w:rFonts w:ascii="Times New Roman" w:hAnsi="Times New Roman"/>
          <w:sz w:val="26"/>
          <w:szCs w:val="26"/>
        </w:rPr>
        <w:t xml:space="preserve"> introduce any evidence </w:t>
      </w:r>
      <w:r w:rsidR="00932FA5">
        <w:rPr>
          <w:rFonts w:ascii="Times New Roman" w:hAnsi="Times New Roman"/>
          <w:sz w:val="26"/>
          <w:szCs w:val="26"/>
        </w:rPr>
        <w:t>of his residency at the hearing</w:t>
      </w:r>
      <w:r w:rsidR="00D955C4">
        <w:rPr>
          <w:rFonts w:ascii="Times New Roman" w:hAnsi="Times New Roman"/>
          <w:sz w:val="26"/>
          <w:szCs w:val="26"/>
        </w:rPr>
        <w:t xml:space="preserve">. </w:t>
      </w:r>
      <w:r w:rsidR="005C5B8E">
        <w:rPr>
          <w:rFonts w:ascii="Times New Roman" w:hAnsi="Times New Roman"/>
          <w:sz w:val="26"/>
          <w:szCs w:val="26"/>
        </w:rPr>
        <w:t xml:space="preserve"> </w:t>
      </w:r>
      <w:r w:rsidRPr="003B1134">
        <w:rPr>
          <w:rFonts w:ascii="Times New Roman" w:hAnsi="Times New Roman" w:cs="Times New Roman"/>
          <w:sz w:val="26"/>
          <w:szCs w:val="26"/>
        </w:rPr>
        <w:t xml:space="preserve">PPL states </w:t>
      </w:r>
      <w:r w:rsidR="007B4E22" w:rsidRPr="003B1134">
        <w:rPr>
          <w:rFonts w:ascii="Times New Roman" w:hAnsi="Times New Roman" w:cs="Times New Roman"/>
          <w:sz w:val="26"/>
          <w:szCs w:val="26"/>
        </w:rPr>
        <w:t xml:space="preserve">that </w:t>
      </w:r>
      <w:r w:rsidR="00D955C4">
        <w:rPr>
          <w:rFonts w:ascii="Times New Roman" w:hAnsi="Times New Roman" w:cs="Times New Roman"/>
          <w:sz w:val="26"/>
          <w:szCs w:val="26"/>
        </w:rPr>
        <w:t>the Complainant</w:t>
      </w:r>
      <w:r w:rsidR="00E537BA">
        <w:rPr>
          <w:rFonts w:ascii="Times New Roman" w:hAnsi="Times New Roman" w:cs="Times New Roman"/>
          <w:sz w:val="26"/>
          <w:szCs w:val="26"/>
        </w:rPr>
        <w:t>,</w:t>
      </w:r>
      <w:r w:rsidR="00D955C4">
        <w:rPr>
          <w:rFonts w:ascii="Times New Roman" w:hAnsi="Times New Roman" w:cs="Times New Roman"/>
          <w:sz w:val="26"/>
          <w:szCs w:val="26"/>
        </w:rPr>
        <w:t xml:space="preserve"> </w:t>
      </w:r>
      <w:r w:rsidR="007B4E22" w:rsidRPr="003B1134">
        <w:rPr>
          <w:rFonts w:ascii="Times New Roman" w:hAnsi="Times New Roman" w:cs="Times New Roman"/>
          <w:sz w:val="26"/>
          <w:szCs w:val="26"/>
        </w:rPr>
        <w:t>a</w:t>
      </w:r>
      <w:r w:rsidR="00D955C4">
        <w:rPr>
          <w:rFonts w:ascii="Times New Roman" w:hAnsi="Times New Roman" w:cs="Times New Roman"/>
          <w:sz w:val="26"/>
          <w:szCs w:val="26"/>
        </w:rPr>
        <w:t>s</w:t>
      </w:r>
      <w:r w:rsidR="007B4E22" w:rsidRPr="003B1134">
        <w:rPr>
          <w:rFonts w:ascii="Times New Roman" w:hAnsi="Times New Roman" w:cs="Times New Roman"/>
          <w:sz w:val="26"/>
          <w:szCs w:val="26"/>
        </w:rPr>
        <w:t xml:space="preserve"> </w:t>
      </w:r>
      <w:r w:rsidR="00D955C4">
        <w:rPr>
          <w:rFonts w:ascii="Times New Roman" w:hAnsi="Times New Roman" w:cs="Times New Roman"/>
          <w:sz w:val="26"/>
          <w:szCs w:val="26"/>
        </w:rPr>
        <w:t xml:space="preserve">a </w:t>
      </w:r>
      <w:r w:rsidR="007B4E22" w:rsidRPr="003B1134">
        <w:rPr>
          <w:rFonts w:ascii="Times New Roman" w:hAnsi="Times New Roman" w:cs="Times New Roman"/>
          <w:sz w:val="26"/>
          <w:szCs w:val="26"/>
        </w:rPr>
        <w:t>party seeking affirmative relief</w:t>
      </w:r>
      <w:r w:rsidR="00E537BA">
        <w:rPr>
          <w:rFonts w:ascii="Times New Roman" w:hAnsi="Times New Roman" w:cs="Times New Roman"/>
          <w:sz w:val="26"/>
          <w:szCs w:val="26"/>
        </w:rPr>
        <w:t>,</w:t>
      </w:r>
      <w:r w:rsidR="007B4E22" w:rsidRPr="003B1134">
        <w:rPr>
          <w:rFonts w:ascii="Times New Roman" w:hAnsi="Times New Roman" w:cs="Times New Roman"/>
          <w:sz w:val="26"/>
          <w:szCs w:val="26"/>
        </w:rPr>
        <w:t xml:space="preserve"> bears the burden of proof</w:t>
      </w:r>
      <w:r w:rsidR="00D955C4">
        <w:rPr>
          <w:rFonts w:ascii="Times New Roman" w:hAnsi="Times New Roman" w:cs="Times New Roman"/>
          <w:sz w:val="26"/>
          <w:szCs w:val="26"/>
        </w:rPr>
        <w:t xml:space="preserve"> that he lived out of state</w:t>
      </w:r>
      <w:r w:rsidR="007B4E22" w:rsidRPr="003B1134">
        <w:rPr>
          <w:rFonts w:ascii="Times New Roman" w:hAnsi="Times New Roman" w:cs="Times New Roman"/>
          <w:sz w:val="26"/>
          <w:szCs w:val="26"/>
        </w:rPr>
        <w:t xml:space="preserve">. </w:t>
      </w:r>
      <w:r w:rsidR="00D955C4">
        <w:rPr>
          <w:rFonts w:ascii="Times New Roman" w:hAnsi="Times New Roman" w:cs="Times New Roman"/>
          <w:sz w:val="26"/>
          <w:szCs w:val="26"/>
        </w:rPr>
        <w:t xml:space="preserve"> </w:t>
      </w:r>
      <w:r w:rsidR="005C5B8E">
        <w:rPr>
          <w:rFonts w:ascii="Times New Roman" w:hAnsi="Times New Roman" w:cs="Times New Roman"/>
          <w:sz w:val="26"/>
          <w:szCs w:val="26"/>
        </w:rPr>
        <w:t>PPL also added that t</w:t>
      </w:r>
      <w:r w:rsidR="005C5B8E">
        <w:rPr>
          <w:rFonts w:ascii="Times New Roman" w:hAnsi="Times New Roman"/>
          <w:sz w:val="26"/>
          <w:szCs w:val="26"/>
        </w:rPr>
        <w:t xml:space="preserve">he ALJ did not make any findings with respect to what addresses the Complainant lived </w:t>
      </w:r>
      <w:r w:rsidR="004903CC">
        <w:rPr>
          <w:rFonts w:ascii="Times New Roman" w:hAnsi="Times New Roman"/>
          <w:sz w:val="26"/>
          <w:szCs w:val="26"/>
        </w:rPr>
        <w:t xml:space="preserve">at during </w:t>
      </w:r>
      <w:r w:rsidR="005C5B8E">
        <w:rPr>
          <w:rFonts w:ascii="Times New Roman" w:hAnsi="Times New Roman"/>
          <w:sz w:val="26"/>
          <w:szCs w:val="26"/>
        </w:rPr>
        <w:t>those years.</w:t>
      </w:r>
      <w:r w:rsidR="009038BC">
        <w:rPr>
          <w:rFonts w:ascii="Times New Roman" w:hAnsi="Times New Roman"/>
          <w:sz w:val="26"/>
          <w:szCs w:val="26"/>
        </w:rPr>
        <w:t xml:space="preserve">  Exc. at 2-3.</w:t>
      </w:r>
    </w:p>
    <w:p w:rsidR="0098254C" w:rsidRDefault="0098254C" w:rsidP="005C5B8E">
      <w:pPr>
        <w:pStyle w:val="ParaTab1"/>
        <w:tabs>
          <w:tab w:val="num" w:pos="0"/>
          <w:tab w:val="left" w:pos="2070"/>
        </w:tabs>
        <w:spacing w:line="360" w:lineRule="auto"/>
        <w:rPr>
          <w:rFonts w:ascii="Times New Roman" w:hAnsi="Times New Roman"/>
          <w:sz w:val="26"/>
          <w:szCs w:val="26"/>
        </w:rPr>
      </w:pPr>
    </w:p>
    <w:p w:rsidR="0098254C" w:rsidRDefault="00910FBB" w:rsidP="0098254C">
      <w:pPr>
        <w:pStyle w:val="BodyText"/>
        <w:widowControl/>
        <w:tabs>
          <w:tab w:val="left" w:pos="0"/>
        </w:tabs>
        <w:spacing w:line="360" w:lineRule="auto"/>
        <w:jc w:val="left"/>
        <w:rPr>
          <w:rFonts w:ascii="Times New Roman" w:hAnsi="Times New Roman"/>
          <w:bCs/>
          <w:sz w:val="26"/>
          <w:szCs w:val="26"/>
        </w:rPr>
      </w:pPr>
      <w:r>
        <w:rPr>
          <w:rFonts w:ascii="Times New Roman" w:hAnsi="Times New Roman"/>
          <w:sz w:val="26"/>
          <w:szCs w:val="26"/>
        </w:rPr>
        <w:tab/>
      </w:r>
      <w:r>
        <w:rPr>
          <w:rFonts w:ascii="Times New Roman" w:hAnsi="Times New Roman"/>
          <w:sz w:val="26"/>
          <w:szCs w:val="26"/>
        </w:rPr>
        <w:tab/>
      </w:r>
      <w:r w:rsidR="0098254C">
        <w:rPr>
          <w:rFonts w:ascii="Times New Roman" w:hAnsi="Times New Roman"/>
          <w:sz w:val="26"/>
          <w:szCs w:val="26"/>
        </w:rPr>
        <w:t>In its second Exception, PPL objects to th</w:t>
      </w:r>
      <w:r w:rsidR="0098254C" w:rsidRPr="003B1134">
        <w:rPr>
          <w:rFonts w:ascii="Times New Roman" w:hAnsi="Times New Roman"/>
          <w:sz w:val="26"/>
          <w:szCs w:val="26"/>
        </w:rPr>
        <w:t>e</w:t>
      </w:r>
      <w:r w:rsidR="0098254C">
        <w:rPr>
          <w:rFonts w:ascii="Times New Roman" w:hAnsi="Times New Roman"/>
          <w:sz w:val="26"/>
          <w:szCs w:val="26"/>
        </w:rPr>
        <w:t xml:space="preserve"> ALJ’s </w:t>
      </w:r>
      <w:r w:rsidR="0098254C" w:rsidRPr="003B1134">
        <w:rPr>
          <w:rFonts w:ascii="Times New Roman" w:hAnsi="Times New Roman"/>
          <w:sz w:val="26"/>
          <w:szCs w:val="26"/>
        </w:rPr>
        <w:t>Findings of Fact</w:t>
      </w:r>
      <w:r w:rsidR="0098254C">
        <w:rPr>
          <w:rFonts w:ascii="Times New Roman" w:hAnsi="Times New Roman"/>
          <w:sz w:val="26"/>
          <w:szCs w:val="26"/>
        </w:rPr>
        <w:t xml:space="preserve"> Nos. 13</w:t>
      </w:r>
      <w:r w:rsidR="00D0389A">
        <w:rPr>
          <w:rFonts w:ascii="Times New Roman" w:hAnsi="Times New Roman"/>
          <w:sz w:val="26"/>
          <w:szCs w:val="26"/>
        </w:rPr>
        <w:t> to</w:t>
      </w:r>
      <w:r w:rsidR="0098254C">
        <w:rPr>
          <w:rFonts w:ascii="Times New Roman" w:hAnsi="Times New Roman"/>
          <w:sz w:val="26"/>
          <w:szCs w:val="26"/>
        </w:rPr>
        <w:t> 15</w:t>
      </w:r>
      <w:r w:rsidR="000C7CC1">
        <w:rPr>
          <w:rStyle w:val="FootnoteReference"/>
          <w:rFonts w:ascii="Times New Roman" w:hAnsi="Times New Roman"/>
          <w:sz w:val="26"/>
          <w:szCs w:val="26"/>
        </w:rPr>
        <w:footnoteReference w:id="7"/>
      </w:r>
      <w:r w:rsidR="0098254C">
        <w:rPr>
          <w:rFonts w:ascii="Times New Roman" w:hAnsi="Times New Roman"/>
          <w:sz w:val="26"/>
          <w:szCs w:val="26"/>
        </w:rPr>
        <w:t xml:space="preserve"> in the Initial Decision, </w:t>
      </w:r>
      <w:r w:rsidR="0098254C">
        <w:rPr>
          <w:rFonts w:ascii="Times New Roman" w:hAnsi="Times New Roman"/>
          <w:bCs/>
          <w:sz w:val="26"/>
          <w:szCs w:val="26"/>
        </w:rPr>
        <w:t xml:space="preserve">I.D. at 5-6.  PPL claims that </w:t>
      </w:r>
      <w:r w:rsidR="0098254C">
        <w:rPr>
          <w:rFonts w:ascii="Times New Roman" w:hAnsi="Times New Roman"/>
          <w:sz w:val="26"/>
          <w:szCs w:val="26"/>
        </w:rPr>
        <w:t>the ALJ improperly shifted the burden onto PPL by concluding, “[m]</w:t>
      </w:r>
      <w:proofErr w:type="spellStart"/>
      <w:r w:rsidR="0098254C">
        <w:rPr>
          <w:rFonts w:ascii="Times New Roman" w:hAnsi="Times New Roman"/>
          <w:sz w:val="26"/>
          <w:szCs w:val="26"/>
        </w:rPr>
        <w:t>ore</w:t>
      </w:r>
      <w:proofErr w:type="spellEnd"/>
      <w:r w:rsidR="0098254C">
        <w:rPr>
          <w:rFonts w:ascii="Times New Roman" w:hAnsi="Times New Roman"/>
          <w:sz w:val="26"/>
          <w:szCs w:val="26"/>
        </w:rPr>
        <w:t xml:space="preserve"> importantly PPL did not present any evidence as to when the stale charges accrued or at what address.”  </w:t>
      </w:r>
      <w:proofErr w:type="gramStart"/>
      <w:r w:rsidR="0098254C">
        <w:rPr>
          <w:rFonts w:ascii="Times New Roman" w:hAnsi="Times New Roman"/>
          <w:sz w:val="26"/>
          <w:szCs w:val="26"/>
        </w:rPr>
        <w:t xml:space="preserve">Exc. at 5 (quoting I.D. at </w:t>
      </w:r>
      <w:r w:rsidR="0098254C">
        <w:rPr>
          <w:rFonts w:ascii="Times New Roman" w:hAnsi="Times New Roman"/>
          <w:sz w:val="26"/>
          <w:szCs w:val="26"/>
        </w:rPr>
        <w:lastRenderedPageBreak/>
        <w:t>12).</w:t>
      </w:r>
      <w:proofErr w:type="gramEnd"/>
      <w:r w:rsidR="0098254C">
        <w:rPr>
          <w:rFonts w:ascii="Times New Roman" w:hAnsi="Times New Roman"/>
          <w:sz w:val="26"/>
          <w:szCs w:val="26"/>
        </w:rPr>
        <w:t xml:space="preserve">  PPL argues that it did not have to present such evidence.  Rather, PPL contends that the Complainant complained</w:t>
      </w:r>
      <w:r w:rsidR="0098254C">
        <w:rPr>
          <w:rFonts w:ascii="Times New Roman" w:hAnsi="Times New Roman"/>
          <w:bCs/>
          <w:sz w:val="26"/>
          <w:szCs w:val="26"/>
        </w:rPr>
        <w:t xml:space="preserve"> of his new account with Account Number </w:t>
      </w:r>
      <w:proofErr w:type="gramStart"/>
      <w:r w:rsidR="0098254C">
        <w:rPr>
          <w:rFonts w:ascii="Times New Roman" w:hAnsi="Times New Roman"/>
          <w:bCs/>
          <w:sz w:val="26"/>
          <w:szCs w:val="26"/>
        </w:rPr>
        <w:t>02830-63043,</w:t>
      </w:r>
      <w:proofErr w:type="gramEnd"/>
      <w:r w:rsidR="0098254C">
        <w:rPr>
          <w:rFonts w:ascii="Times New Roman" w:hAnsi="Times New Roman"/>
          <w:bCs/>
          <w:sz w:val="26"/>
          <w:szCs w:val="26"/>
        </w:rPr>
        <w:t xml:space="preserve"> and that at the time of the hearing the Company provided documents, consistent with its four-year record retention policy, demonstrating that the transfer occurred within seven months of the time that the last charges accrued.  PPL asserts that the ALJ mistakenly believed that the Complainant complained about a balance transfer that occurred in 2012 on Account Number 02830-63034</w:t>
      </w:r>
      <w:r w:rsidR="0098254C">
        <w:rPr>
          <w:rFonts w:ascii="Times New Roman" w:hAnsi="Times New Roman"/>
          <w:sz w:val="26"/>
          <w:szCs w:val="26"/>
        </w:rPr>
        <w:t xml:space="preserve">.  </w:t>
      </w:r>
      <w:r w:rsidR="0098254C">
        <w:rPr>
          <w:rFonts w:ascii="Times New Roman" w:hAnsi="Times New Roman"/>
          <w:bCs/>
          <w:sz w:val="26"/>
          <w:szCs w:val="26"/>
        </w:rPr>
        <w:t>PPL notes that on October 24, 2012, when the Complainant established electric service at the Ferris Avenue address, he was assigned Account No. 02830-63034 which was subsequently terminated on May 1, 2014, for non-payment of bills.  When service was reconnected on December 5, 2015, the Complainant was assigned the new Account Number 02830-63043.  PPL submits that the Complainant did not identify Account Number 02830-63034 as a contested account.  Accordingly, PPL contends that the ALJ incorrectly concluded that PPL was seeking to hold the Complainant accountable for charges which accrued more than four years prior to the account transfer.  Exc. at 5-6.</w:t>
      </w:r>
    </w:p>
    <w:p w:rsidR="0098254C" w:rsidRDefault="0098254C" w:rsidP="005C5B8E">
      <w:pPr>
        <w:pStyle w:val="ParaTab1"/>
        <w:tabs>
          <w:tab w:val="num" w:pos="0"/>
          <w:tab w:val="left" w:pos="2070"/>
        </w:tabs>
        <w:spacing w:line="360" w:lineRule="auto"/>
        <w:rPr>
          <w:rFonts w:ascii="Times New Roman" w:hAnsi="Times New Roman"/>
          <w:sz w:val="26"/>
          <w:szCs w:val="26"/>
        </w:rPr>
      </w:pPr>
    </w:p>
    <w:p w:rsidR="0098254C" w:rsidRPr="00C809E6" w:rsidRDefault="000E5D4C" w:rsidP="00B1222A">
      <w:pPr>
        <w:spacing w:line="360" w:lineRule="auto"/>
        <w:rPr>
          <w:rFonts w:ascii="Times New Roman" w:hAnsi="Times New Roman" w:cs="Times New Roman"/>
          <w:sz w:val="26"/>
          <w:szCs w:val="26"/>
        </w:rPr>
      </w:pPr>
      <w:r>
        <w:rPr>
          <w:rFonts w:ascii="Times New Roman" w:hAnsi="Times New Roman" w:cs="Times New Roman"/>
          <w:sz w:val="26"/>
          <w:szCs w:val="26"/>
        </w:rPr>
        <w:tab/>
        <w:t xml:space="preserve">Upon review, we shall grant PPL’s Exceptions.  </w:t>
      </w:r>
      <w:r w:rsidR="0098254C" w:rsidRPr="00B1222A">
        <w:rPr>
          <w:rFonts w:ascii="Times New Roman" w:hAnsi="Times New Roman" w:cs="Times New Roman"/>
          <w:sz w:val="26"/>
          <w:szCs w:val="26"/>
        </w:rPr>
        <w:t xml:space="preserve">Although </w:t>
      </w:r>
      <w:r>
        <w:rPr>
          <w:rFonts w:ascii="Times New Roman" w:hAnsi="Times New Roman" w:cs="Times New Roman"/>
          <w:sz w:val="26"/>
          <w:szCs w:val="26"/>
        </w:rPr>
        <w:t xml:space="preserve">the </w:t>
      </w:r>
      <w:r w:rsidR="0098254C" w:rsidRPr="00B1222A">
        <w:rPr>
          <w:rFonts w:ascii="Times New Roman" w:hAnsi="Times New Roman" w:cs="Times New Roman"/>
          <w:sz w:val="26"/>
          <w:szCs w:val="26"/>
        </w:rPr>
        <w:t xml:space="preserve">Complainant did not include any details in his </w:t>
      </w:r>
      <w:r>
        <w:rPr>
          <w:rFonts w:ascii="Times New Roman" w:hAnsi="Times New Roman" w:cs="Times New Roman"/>
          <w:sz w:val="26"/>
          <w:szCs w:val="26"/>
        </w:rPr>
        <w:t>C</w:t>
      </w:r>
      <w:r w:rsidR="0098254C" w:rsidRPr="00B1222A">
        <w:rPr>
          <w:rFonts w:ascii="Times New Roman" w:hAnsi="Times New Roman" w:cs="Times New Roman"/>
          <w:sz w:val="26"/>
          <w:szCs w:val="26"/>
        </w:rPr>
        <w:t xml:space="preserve">omplaint, he testified at the evidentiary hearing that the arrearage in question had been discharged in bankruptcy and that he had not even lived in the PPL service territory for five or six years prior to when the amount was added to his bill.  However, the Complainant did not provide any documentary evidence to support either conclusion.  </w:t>
      </w:r>
      <w:r w:rsidR="009267BF" w:rsidRPr="00C809E6">
        <w:rPr>
          <w:rFonts w:ascii="Times New Roman" w:hAnsi="Times New Roman" w:cs="Times New Roman"/>
          <w:sz w:val="26"/>
          <w:szCs w:val="26"/>
        </w:rPr>
        <w:t xml:space="preserve">This is insufficient to support a finding of </w:t>
      </w:r>
      <w:r w:rsidR="0098254C" w:rsidRPr="00B1222A">
        <w:rPr>
          <w:rFonts w:ascii="Times New Roman" w:hAnsi="Times New Roman" w:cs="Times New Roman"/>
          <w:sz w:val="26"/>
          <w:szCs w:val="26"/>
        </w:rPr>
        <w:t xml:space="preserve">a </w:t>
      </w:r>
      <w:r w:rsidR="0098254C" w:rsidRPr="00B1222A">
        <w:rPr>
          <w:rFonts w:ascii="Times New Roman" w:hAnsi="Times New Roman" w:cs="Times New Roman"/>
          <w:i/>
          <w:sz w:val="26"/>
          <w:szCs w:val="26"/>
        </w:rPr>
        <w:t xml:space="preserve">prima facie </w:t>
      </w:r>
      <w:r w:rsidR="0098254C" w:rsidRPr="00B1222A">
        <w:rPr>
          <w:rFonts w:ascii="Times New Roman" w:hAnsi="Times New Roman" w:cs="Times New Roman"/>
          <w:sz w:val="26"/>
          <w:szCs w:val="26"/>
        </w:rPr>
        <w:t>case, which is the first requirement that must be met to satisfy the burden of proof.</w:t>
      </w:r>
      <w:r w:rsidR="0098254C" w:rsidRPr="00D0389A">
        <w:rPr>
          <w:sz w:val="26"/>
          <w:szCs w:val="26"/>
          <w:vertAlign w:val="superscript"/>
        </w:rPr>
        <w:footnoteReference w:id="8"/>
      </w:r>
      <w:r w:rsidR="0098254C" w:rsidRPr="00D0389A">
        <w:rPr>
          <w:rFonts w:ascii="Times New Roman" w:hAnsi="Times New Roman" w:cs="Times New Roman"/>
          <w:sz w:val="26"/>
          <w:szCs w:val="26"/>
          <w:vertAlign w:val="superscript"/>
        </w:rPr>
        <w:t xml:space="preserve"> </w:t>
      </w:r>
      <w:r w:rsidR="00D0389A">
        <w:rPr>
          <w:rFonts w:ascii="Times New Roman" w:hAnsi="Times New Roman" w:cs="Times New Roman"/>
          <w:sz w:val="26"/>
          <w:szCs w:val="26"/>
          <w:vertAlign w:val="superscript"/>
        </w:rPr>
        <w:t xml:space="preserve"> </w:t>
      </w:r>
      <w:r w:rsidR="00FA26D6" w:rsidRPr="00C809E6">
        <w:rPr>
          <w:rFonts w:ascii="Times New Roman" w:hAnsi="Times New Roman" w:cs="Times New Roman"/>
          <w:sz w:val="26"/>
          <w:szCs w:val="26"/>
        </w:rPr>
        <w:t>Requiring PPL to bear the burden of production when the Complainant's burden of proof has not been met does improperly shift the burden of proof to PPL.</w:t>
      </w:r>
      <w:r w:rsidR="00FA26D6">
        <w:rPr>
          <w:rFonts w:ascii="Times New Roman" w:hAnsi="Times New Roman" w:cs="Times New Roman"/>
          <w:color w:val="4F81BD" w:themeColor="accent1"/>
          <w:sz w:val="26"/>
          <w:szCs w:val="26"/>
        </w:rPr>
        <w:t xml:space="preserve">  </w:t>
      </w:r>
      <w:r w:rsidR="0098254C" w:rsidRPr="00FA26D6">
        <w:rPr>
          <w:rFonts w:ascii="Times New Roman" w:hAnsi="Times New Roman" w:cs="Times New Roman"/>
          <w:sz w:val="26"/>
          <w:szCs w:val="26"/>
        </w:rPr>
        <w:t>Consequently</w:t>
      </w:r>
      <w:r w:rsidR="0098254C" w:rsidRPr="00C809E6">
        <w:rPr>
          <w:rFonts w:ascii="Times New Roman" w:hAnsi="Times New Roman" w:cs="Times New Roman"/>
          <w:sz w:val="26"/>
          <w:szCs w:val="26"/>
        </w:rPr>
        <w:t xml:space="preserve">, </w:t>
      </w:r>
      <w:r w:rsidR="00FA26D6" w:rsidRPr="00C809E6">
        <w:rPr>
          <w:rFonts w:ascii="Times New Roman" w:hAnsi="Times New Roman" w:cs="Times New Roman"/>
          <w:sz w:val="26"/>
          <w:szCs w:val="26"/>
        </w:rPr>
        <w:t>this exception is sustain</w:t>
      </w:r>
      <w:r w:rsidR="00C809E6" w:rsidRPr="00C809E6">
        <w:rPr>
          <w:rFonts w:ascii="Times New Roman" w:hAnsi="Times New Roman" w:cs="Times New Roman"/>
          <w:sz w:val="26"/>
          <w:szCs w:val="26"/>
        </w:rPr>
        <w:t>ed.</w:t>
      </w:r>
    </w:p>
    <w:p w:rsidR="0098254C" w:rsidRPr="00B1222A" w:rsidRDefault="0098254C" w:rsidP="00B1222A">
      <w:pPr>
        <w:spacing w:line="360" w:lineRule="auto"/>
        <w:rPr>
          <w:rFonts w:ascii="Times New Roman" w:hAnsi="Times New Roman" w:cs="Times New Roman"/>
          <w:sz w:val="26"/>
          <w:szCs w:val="26"/>
        </w:rPr>
      </w:pPr>
      <w:r w:rsidRPr="00B1222A">
        <w:rPr>
          <w:rFonts w:ascii="Times New Roman" w:hAnsi="Times New Roman" w:cs="Times New Roman"/>
          <w:sz w:val="26"/>
          <w:szCs w:val="26"/>
        </w:rPr>
        <w:lastRenderedPageBreak/>
        <w:tab/>
        <w:t xml:space="preserve">Moreover, we do not believe PPL was given a meaningful opportunity to respond to all of the issues raised by the Complainant at the hearing.  From the face of this formal complaint, the only two issues were that the Complainant believed that he was being asked to pay a bill which properly belonged to another customer, and that his service was either in danger of being terminated or had already been terminated.  It is not unusual for a self-represented complainant to testify beyond the four corners of the formal complaint.  There is no problem </w:t>
      </w:r>
      <w:r w:rsidR="000E5D4C">
        <w:rPr>
          <w:rFonts w:ascii="Times New Roman" w:hAnsi="Times New Roman" w:cs="Times New Roman"/>
          <w:sz w:val="26"/>
          <w:szCs w:val="26"/>
        </w:rPr>
        <w:t>with a</w:t>
      </w:r>
      <w:r w:rsidR="00FF72CD" w:rsidRPr="00B1222A">
        <w:rPr>
          <w:rFonts w:ascii="Times New Roman" w:hAnsi="Times New Roman" w:cs="Times New Roman"/>
          <w:sz w:val="26"/>
          <w:szCs w:val="26"/>
        </w:rPr>
        <w:t xml:space="preserve"> presiding officer</w:t>
      </w:r>
      <w:r w:rsidRPr="00B1222A">
        <w:rPr>
          <w:rFonts w:ascii="Times New Roman" w:hAnsi="Times New Roman" w:cs="Times New Roman"/>
          <w:sz w:val="26"/>
          <w:szCs w:val="26"/>
        </w:rPr>
        <w:t xml:space="preserve"> allowing such testimony</w:t>
      </w:r>
      <w:r w:rsidR="00FF72CD" w:rsidRPr="00B1222A">
        <w:rPr>
          <w:rFonts w:ascii="Times New Roman" w:hAnsi="Times New Roman" w:cs="Times New Roman"/>
          <w:sz w:val="26"/>
          <w:szCs w:val="26"/>
        </w:rPr>
        <w:t xml:space="preserve"> at the hearing</w:t>
      </w:r>
      <w:r w:rsidRPr="00B1222A">
        <w:rPr>
          <w:rFonts w:ascii="Times New Roman" w:hAnsi="Times New Roman" w:cs="Times New Roman"/>
          <w:sz w:val="26"/>
          <w:szCs w:val="26"/>
        </w:rPr>
        <w:t xml:space="preserve">, as long as the respondent is given a full and fair opportunity to address the new allegations, even if </w:t>
      </w:r>
      <w:r w:rsidR="00FF72CD" w:rsidRPr="00B1222A">
        <w:rPr>
          <w:rFonts w:ascii="Times New Roman" w:hAnsi="Times New Roman" w:cs="Times New Roman"/>
          <w:sz w:val="26"/>
          <w:szCs w:val="26"/>
        </w:rPr>
        <w:t>it</w:t>
      </w:r>
      <w:r w:rsidRPr="00B1222A">
        <w:rPr>
          <w:rFonts w:ascii="Times New Roman" w:hAnsi="Times New Roman" w:cs="Times New Roman"/>
          <w:sz w:val="26"/>
          <w:szCs w:val="26"/>
        </w:rPr>
        <w:t xml:space="preserve"> requires additional hearings.  </w:t>
      </w:r>
    </w:p>
    <w:p w:rsidR="0098254C" w:rsidRPr="00B1222A" w:rsidRDefault="0098254C" w:rsidP="00B1222A">
      <w:pPr>
        <w:spacing w:line="360" w:lineRule="auto"/>
        <w:rPr>
          <w:rFonts w:ascii="Times New Roman" w:hAnsi="Times New Roman" w:cs="Times New Roman"/>
          <w:sz w:val="26"/>
          <w:szCs w:val="26"/>
        </w:rPr>
      </w:pPr>
    </w:p>
    <w:p w:rsidR="0098254C" w:rsidRPr="00B1222A" w:rsidRDefault="0098254C" w:rsidP="00B1222A">
      <w:pPr>
        <w:spacing w:line="360" w:lineRule="auto"/>
        <w:rPr>
          <w:rFonts w:ascii="Times New Roman" w:hAnsi="Times New Roman" w:cs="Times New Roman"/>
          <w:sz w:val="26"/>
          <w:szCs w:val="26"/>
        </w:rPr>
      </w:pPr>
      <w:r w:rsidRPr="00B1222A">
        <w:rPr>
          <w:rFonts w:ascii="Times New Roman" w:hAnsi="Times New Roman" w:cs="Times New Roman"/>
          <w:sz w:val="26"/>
          <w:szCs w:val="26"/>
        </w:rPr>
        <w:tab/>
        <w:t xml:space="preserve">In this case, the Complainant was permitted to provide testimony beyond what could reasonably have been contemplated by reading the </w:t>
      </w:r>
      <w:r w:rsidR="00FF72CD" w:rsidRPr="00B1222A">
        <w:rPr>
          <w:rFonts w:ascii="Times New Roman" w:hAnsi="Times New Roman" w:cs="Times New Roman"/>
          <w:sz w:val="26"/>
          <w:szCs w:val="26"/>
        </w:rPr>
        <w:t>C</w:t>
      </w:r>
      <w:r w:rsidRPr="00B1222A">
        <w:rPr>
          <w:rFonts w:ascii="Times New Roman" w:hAnsi="Times New Roman" w:cs="Times New Roman"/>
          <w:sz w:val="26"/>
          <w:szCs w:val="26"/>
        </w:rPr>
        <w:t xml:space="preserve">omplaint.  PPL asked that it be given an opportunity to provide clarifying evidence on the Complainant's bankruptcy claim, and this request was denied.  Furthermore, the </w:t>
      </w:r>
      <w:r w:rsidR="000E5D4C">
        <w:rPr>
          <w:rFonts w:ascii="Times New Roman" w:hAnsi="Times New Roman" w:cs="Times New Roman"/>
          <w:sz w:val="26"/>
          <w:szCs w:val="26"/>
        </w:rPr>
        <w:t>ALJ</w:t>
      </w:r>
      <w:r w:rsidRPr="00B1222A">
        <w:rPr>
          <w:rFonts w:ascii="Times New Roman" w:hAnsi="Times New Roman" w:cs="Times New Roman"/>
          <w:sz w:val="26"/>
          <w:szCs w:val="26"/>
        </w:rPr>
        <w:t xml:space="preserve"> at </w:t>
      </w:r>
      <w:r w:rsidR="000E5D4C">
        <w:rPr>
          <w:rFonts w:ascii="Times New Roman" w:hAnsi="Times New Roman" w:cs="Times New Roman"/>
          <w:sz w:val="26"/>
          <w:szCs w:val="26"/>
        </w:rPr>
        <w:t xml:space="preserve">the </w:t>
      </w:r>
      <w:r w:rsidRPr="00B1222A">
        <w:rPr>
          <w:rFonts w:ascii="Times New Roman" w:hAnsi="Times New Roman" w:cs="Times New Roman"/>
          <w:sz w:val="26"/>
          <w:szCs w:val="26"/>
        </w:rPr>
        <w:t xml:space="preserve">hearing requested PPL to get back to him on what the Complainant was being charged for before he wrote his decision.  </w:t>
      </w:r>
      <w:proofErr w:type="gramStart"/>
      <w:r w:rsidRPr="00B1222A">
        <w:rPr>
          <w:rFonts w:ascii="Times New Roman" w:hAnsi="Times New Roman" w:cs="Times New Roman"/>
          <w:sz w:val="26"/>
          <w:szCs w:val="26"/>
        </w:rPr>
        <w:t xml:space="preserve">Tr. </w:t>
      </w:r>
      <w:r w:rsidR="000E5D4C">
        <w:rPr>
          <w:rFonts w:ascii="Times New Roman" w:hAnsi="Times New Roman" w:cs="Times New Roman"/>
          <w:sz w:val="26"/>
          <w:szCs w:val="26"/>
        </w:rPr>
        <w:t xml:space="preserve">at </w:t>
      </w:r>
      <w:r w:rsidRPr="00B1222A">
        <w:rPr>
          <w:rFonts w:ascii="Times New Roman" w:hAnsi="Times New Roman" w:cs="Times New Roman"/>
          <w:sz w:val="26"/>
          <w:szCs w:val="26"/>
        </w:rPr>
        <w:t>47.</w:t>
      </w:r>
      <w:proofErr w:type="gramEnd"/>
      <w:r w:rsidRPr="00B1222A">
        <w:rPr>
          <w:rFonts w:ascii="Times New Roman" w:hAnsi="Times New Roman" w:cs="Times New Roman"/>
          <w:sz w:val="26"/>
          <w:szCs w:val="26"/>
        </w:rPr>
        <w:t xml:space="preserve">  However, the record was closed without PPL having been given the opportunity to do so.</w:t>
      </w:r>
    </w:p>
    <w:p w:rsidR="0098254C" w:rsidRPr="00B1222A" w:rsidRDefault="0098254C" w:rsidP="00B1222A">
      <w:pPr>
        <w:spacing w:line="360" w:lineRule="auto"/>
        <w:rPr>
          <w:rFonts w:ascii="Times New Roman" w:hAnsi="Times New Roman" w:cs="Times New Roman"/>
          <w:sz w:val="26"/>
          <w:szCs w:val="26"/>
        </w:rPr>
      </w:pPr>
    </w:p>
    <w:p w:rsidR="0098254C" w:rsidRPr="00B1222A" w:rsidRDefault="0098254C" w:rsidP="00B1222A">
      <w:pPr>
        <w:spacing w:line="360" w:lineRule="auto"/>
        <w:rPr>
          <w:rFonts w:ascii="Times New Roman" w:hAnsi="Times New Roman" w:cs="Times New Roman"/>
          <w:sz w:val="26"/>
          <w:szCs w:val="26"/>
        </w:rPr>
      </w:pPr>
      <w:r w:rsidRPr="00B1222A">
        <w:rPr>
          <w:rFonts w:ascii="Times New Roman" w:hAnsi="Times New Roman" w:cs="Times New Roman"/>
          <w:sz w:val="26"/>
          <w:szCs w:val="26"/>
        </w:rPr>
        <w:tab/>
        <w:t xml:space="preserve">Accordingly, this case should be remanded to the </w:t>
      </w:r>
      <w:r w:rsidR="000E5D4C">
        <w:rPr>
          <w:rFonts w:ascii="Times New Roman" w:hAnsi="Times New Roman" w:cs="Times New Roman"/>
          <w:sz w:val="26"/>
          <w:szCs w:val="26"/>
        </w:rPr>
        <w:t>OALJ</w:t>
      </w:r>
      <w:r w:rsidRPr="00B1222A">
        <w:rPr>
          <w:rFonts w:ascii="Times New Roman" w:hAnsi="Times New Roman" w:cs="Times New Roman"/>
          <w:sz w:val="26"/>
          <w:szCs w:val="26"/>
        </w:rPr>
        <w:t xml:space="preserve"> for additional proceedings as appropriate, including but not limited to an opportunity for an additional evidentiary hearing where PPL is given an opportunity to present an informed response to the testimony provided at the first evidentiary hearing by the Complainant.  As always, the </w:t>
      </w:r>
      <w:r w:rsidR="000E5D4C">
        <w:rPr>
          <w:rFonts w:ascii="Times New Roman" w:hAnsi="Times New Roman" w:cs="Times New Roman"/>
          <w:sz w:val="26"/>
          <w:szCs w:val="26"/>
        </w:rPr>
        <w:t>P</w:t>
      </w:r>
      <w:r w:rsidRPr="00B1222A">
        <w:rPr>
          <w:rFonts w:ascii="Times New Roman" w:hAnsi="Times New Roman" w:cs="Times New Roman"/>
          <w:sz w:val="26"/>
          <w:szCs w:val="26"/>
        </w:rPr>
        <w:t>arties are encouraged to continue to work towards an amicable resolution to this dispute.</w:t>
      </w:r>
    </w:p>
    <w:p w:rsidR="00734974" w:rsidRDefault="00734974" w:rsidP="00B1222A">
      <w:pPr>
        <w:spacing w:line="360" w:lineRule="auto"/>
        <w:rPr>
          <w:rFonts w:ascii="Times New Roman" w:hAnsi="Times New Roman" w:cs="Times New Roman"/>
          <w:sz w:val="26"/>
          <w:szCs w:val="26"/>
        </w:rPr>
      </w:pPr>
    </w:p>
    <w:p w:rsidR="00F11BC0" w:rsidRDefault="00F11BC0" w:rsidP="00556828">
      <w:pPr>
        <w:pStyle w:val="Heading1"/>
        <w:keepNext/>
        <w:keepLines/>
      </w:pPr>
      <w:r w:rsidRPr="00601ED7">
        <w:t>C</w:t>
      </w:r>
      <w:r w:rsidR="00744003">
        <w:t>onclusion</w:t>
      </w:r>
      <w:bookmarkEnd w:id="0"/>
    </w:p>
    <w:p w:rsidR="00F11BC0" w:rsidRDefault="00F11BC0" w:rsidP="00E13902">
      <w:pPr>
        <w:keepNext/>
        <w:keepLines/>
        <w:spacing w:line="360" w:lineRule="auto"/>
        <w:ind w:firstLine="0"/>
        <w:rPr>
          <w:rFonts w:ascii="Times New Roman" w:eastAsia="Times New Roman" w:hAnsi="Times New Roman" w:cs="Times New Roman"/>
          <w:sz w:val="26"/>
          <w:szCs w:val="26"/>
        </w:rPr>
      </w:pPr>
    </w:p>
    <w:p w:rsidR="00602986" w:rsidRDefault="00F11BC0" w:rsidP="005E6BE7">
      <w:pPr>
        <w:tabs>
          <w:tab w:val="left" w:pos="-720"/>
          <w:tab w:val="left" w:pos="5040"/>
        </w:tabs>
        <w:suppressAutoHyphens/>
        <w:autoSpaceDE w:val="0"/>
        <w:autoSpaceDN w:val="0"/>
        <w:spacing w:line="360" w:lineRule="auto"/>
        <w:ind w:firstLine="1440"/>
        <w:rPr>
          <w:rFonts w:ascii="Times New Roman" w:eastAsia="Times New Roman" w:hAnsi="Times New Roman" w:cs="Times New Roman"/>
          <w:b/>
          <w:spacing w:val="-3"/>
          <w:sz w:val="26"/>
          <w:szCs w:val="26"/>
        </w:rPr>
      </w:pPr>
      <w:r>
        <w:rPr>
          <w:rFonts w:ascii="Times New Roman" w:eastAsia="Times New Roman" w:hAnsi="Times New Roman" w:cs="Times New Roman"/>
          <w:sz w:val="26"/>
          <w:szCs w:val="26"/>
        </w:rPr>
        <w:t xml:space="preserve">Based on </w:t>
      </w:r>
      <w:r w:rsidR="00E84875">
        <w:rPr>
          <w:rFonts w:ascii="Times New Roman" w:eastAsia="Times New Roman" w:hAnsi="Times New Roman" w:cs="Times New Roman"/>
          <w:sz w:val="26"/>
          <w:szCs w:val="26"/>
        </w:rPr>
        <w:t xml:space="preserve">our review, </w:t>
      </w:r>
      <w:r w:rsidR="00262FDF">
        <w:rPr>
          <w:rFonts w:ascii="Times New Roman" w:eastAsia="Times New Roman" w:hAnsi="Times New Roman" w:cs="Times New Roman"/>
          <w:sz w:val="26"/>
          <w:szCs w:val="26"/>
        </w:rPr>
        <w:t xml:space="preserve">we </w:t>
      </w:r>
      <w:r w:rsidR="00E84875">
        <w:rPr>
          <w:rFonts w:ascii="Times New Roman" w:eastAsia="Times New Roman" w:hAnsi="Times New Roman" w:cs="Times New Roman"/>
          <w:sz w:val="26"/>
          <w:szCs w:val="26"/>
        </w:rPr>
        <w:t xml:space="preserve">shall </w:t>
      </w:r>
      <w:r w:rsidR="006A671E">
        <w:rPr>
          <w:rFonts w:ascii="Times New Roman" w:eastAsia="Times New Roman" w:hAnsi="Times New Roman" w:cs="Times New Roman"/>
          <w:sz w:val="26"/>
          <w:szCs w:val="26"/>
        </w:rPr>
        <w:t xml:space="preserve">grant PPL’s Exceptions, </w:t>
      </w:r>
      <w:r w:rsidR="006A671E" w:rsidRPr="009267BF">
        <w:rPr>
          <w:rFonts w:ascii="Times New Roman" w:eastAsia="Times New Roman" w:hAnsi="Times New Roman" w:cs="Times New Roman"/>
          <w:strike/>
          <w:sz w:val="26"/>
          <w:szCs w:val="26"/>
        </w:rPr>
        <w:t>in part,</w:t>
      </w:r>
      <w:r w:rsidR="006A671E">
        <w:rPr>
          <w:rFonts w:ascii="Times New Roman" w:eastAsia="Times New Roman" w:hAnsi="Times New Roman" w:cs="Times New Roman"/>
          <w:sz w:val="26"/>
          <w:szCs w:val="26"/>
        </w:rPr>
        <w:t xml:space="preserve"> vacate</w:t>
      </w:r>
      <w:r w:rsidR="00E84875">
        <w:rPr>
          <w:rFonts w:ascii="Times New Roman" w:eastAsia="Times New Roman" w:hAnsi="Times New Roman" w:cs="Times New Roman"/>
          <w:sz w:val="26"/>
          <w:szCs w:val="26"/>
        </w:rPr>
        <w:t xml:space="preserve"> the Initial Decision sustaining the Complaint, and remand this matter to the </w:t>
      </w:r>
      <w:r w:rsidR="006A671E">
        <w:rPr>
          <w:rFonts w:ascii="Times New Roman" w:eastAsia="Times New Roman" w:hAnsi="Times New Roman" w:cs="Times New Roman"/>
          <w:sz w:val="26"/>
          <w:szCs w:val="26"/>
        </w:rPr>
        <w:t>OALJ</w:t>
      </w:r>
      <w:r w:rsidR="00E84875">
        <w:rPr>
          <w:rFonts w:ascii="Times New Roman" w:eastAsia="Times New Roman" w:hAnsi="Times New Roman" w:cs="Times New Roman"/>
          <w:sz w:val="26"/>
          <w:szCs w:val="26"/>
        </w:rPr>
        <w:t xml:space="preserve"> for such </w:t>
      </w:r>
      <w:r w:rsidR="00E84875">
        <w:rPr>
          <w:rFonts w:ascii="Times New Roman" w:eastAsia="Times New Roman" w:hAnsi="Times New Roman" w:cs="Times New Roman"/>
          <w:sz w:val="26"/>
          <w:szCs w:val="26"/>
        </w:rPr>
        <w:lastRenderedPageBreak/>
        <w:t>further proceedings as may be necessary</w:t>
      </w:r>
      <w:r w:rsidR="006A671E">
        <w:rPr>
          <w:rFonts w:ascii="Times New Roman" w:eastAsia="Times New Roman" w:hAnsi="Times New Roman" w:cs="Times New Roman"/>
          <w:sz w:val="26"/>
          <w:szCs w:val="26"/>
        </w:rPr>
        <w:t>, consistent with this Opinion and Order.</w:t>
      </w:r>
      <w:r w:rsidR="003B6AE5">
        <w:rPr>
          <w:rFonts w:ascii="Times New Roman" w:eastAsia="Times New Roman" w:hAnsi="Times New Roman" w:cs="Times New Roman"/>
          <w:b/>
          <w:spacing w:val="-3"/>
          <w:sz w:val="26"/>
          <w:szCs w:val="26"/>
        </w:rPr>
        <w:t xml:space="preserve">  </w:t>
      </w:r>
      <w:r w:rsidR="00602986" w:rsidRPr="00F11297">
        <w:rPr>
          <w:rFonts w:ascii="Times New Roman" w:eastAsia="Times New Roman" w:hAnsi="Times New Roman" w:cs="Times New Roman"/>
          <w:b/>
          <w:spacing w:val="-3"/>
          <w:sz w:val="26"/>
          <w:szCs w:val="26"/>
        </w:rPr>
        <w:t>THEREFORE</w:t>
      </w:r>
      <w:r w:rsidR="00815443">
        <w:rPr>
          <w:rFonts w:ascii="Times New Roman" w:eastAsia="Times New Roman" w:hAnsi="Times New Roman" w:cs="Times New Roman"/>
          <w:b/>
          <w:spacing w:val="-3"/>
          <w:sz w:val="26"/>
          <w:szCs w:val="26"/>
        </w:rPr>
        <w:t>;</w:t>
      </w:r>
    </w:p>
    <w:p w:rsidR="00815443" w:rsidRDefault="00815443" w:rsidP="005E6BE7">
      <w:pPr>
        <w:tabs>
          <w:tab w:val="left" w:pos="-720"/>
          <w:tab w:val="left" w:pos="5040"/>
        </w:tabs>
        <w:suppressAutoHyphens/>
        <w:autoSpaceDE w:val="0"/>
        <w:autoSpaceDN w:val="0"/>
        <w:spacing w:line="360" w:lineRule="auto"/>
        <w:ind w:firstLine="1440"/>
        <w:rPr>
          <w:rFonts w:ascii="Times New Roman" w:eastAsia="Times New Roman" w:hAnsi="Times New Roman" w:cs="Times New Roman"/>
          <w:spacing w:val="-3"/>
          <w:sz w:val="26"/>
          <w:szCs w:val="26"/>
        </w:rPr>
      </w:pPr>
    </w:p>
    <w:p w:rsidR="006529B5" w:rsidRPr="005E6BE7" w:rsidRDefault="006529B5" w:rsidP="00506C72">
      <w:pPr>
        <w:keepNext/>
        <w:keepLines/>
        <w:spacing w:line="360" w:lineRule="auto"/>
        <w:ind w:firstLine="1440"/>
        <w:rPr>
          <w:rFonts w:ascii="Times New Roman" w:eastAsia="Times New Roman" w:hAnsi="Times New Roman" w:cs="Times New Roman"/>
          <w:b/>
          <w:spacing w:val="-3"/>
          <w:sz w:val="26"/>
          <w:szCs w:val="26"/>
        </w:rPr>
      </w:pPr>
      <w:r>
        <w:rPr>
          <w:rFonts w:ascii="Times New Roman" w:eastAsia="Times New Roman" w:hAnsi="Times New Roman" w:cs="Times New Roman"/>
          <w:b/>
          <w:spacing w:val="-3"/>
          <w:sz w:val="26"/>
          <w:szCs w:val="26"/>
        </w:rPr>
        <w:t>IT IS ORDERED:</w:t>
      </w:r>
    </w:p>
    <w:p w:rsidR="00602986" w:rsidRPr="00C874F1" w:rsidRDefault="00602986" w:rsidP="00506C72">
      <w:pPr>
        <w:keepNext/>
        <w:keepLines/>
        <w:spacing w:line="360" w:lineRule="auto"/>
        <w:rPr>
          <w:rFonts w:ascii="Times New Roman" w:eastAsia="Times New Roman" w:hAnsi="Times New Roman" w:cs="Times New Roman"/>
          <w:spacing w:val="-3"/>
          <w:sz w:val="26"/>
          <w:szCs w:val="26"/>
        </w:rPr>
      </w:pPr>
    </w:p>
    <w:p w:rsidR="0074766C" w:rsidRPr="0074766C" w:rsidRDefault="0074766C" w:rsidP="0074766C">
      <w:pPr>
        <w:pStyle w:val="ListParagraph"/>
        <w:numPr>
          <w:ilvl w:val="0"/>
          <w:numId w:val="15"/>
        </w:numPr>
        <w:autoSpaceDE w:val="0"/>
        <w:autoSpaceDN w:val="0"/>
        <w:spacing w:line="360" w:lineRule="auto"/>
        <w:ind w:left="0" w:firstLine="1440"/>
        <w:contextualSpacing w:val="0"/>
        <w:rPr>
          <w:rFonts w:ascii="Times New Roman" w:hAnsi="Times New Roman" w:cs="Times New Roman"/>
          <w:sz w:val="26"/>
          <w:szCs w:val="26"/>
        </w:rPr>
      </w:pPr>
      <w:r w:rsidRPr="0074766C">
        <w:rPr>
          <w:rFonts w:ascii="Times New Roman" w:hAnsi="Times New Roman" w:cs="Times New Roman"/>
          <w:sz w:val="26"/>
          <w:szCs w:val="26"/>
        </w:rPr>
        <w:t xml:space="preserve">That the Initial Decision </w:t>
      </w:r>
      <w:r w:rsidR="00506C72">
        <w:rPr>
          <w:rFonts w:ascii="Times New Roman" w:hAnsi="Times New Roman" w:cs="Times New Roman"/>
          <w:sz w:val="26"/>
          <w:szCs w:val="26"/>
        </w:rPr>
        <w:t>of</w:t>
      </w:r>
      <w:r w:rsidRPr="0074766C">
        <w:rPr>
          <w:rFonts w:ascii="Times New Roman" w:hAnsi="Times New Roman" w:cs="Times New Roman"/>
          <w:sz w:val="26"/>
          <w:szCs w:val="26"/>
        </w:rPr>
        <w:t xml:space="preserve"> Administrative Law Judge Conrad</w:t>
      </w:r>
      <w:r w:rsidR="00C809E6">
        <w:rPr>
          <w:rFonts w:ascii="Times New Roman" w:hAnsi="Times New Roman" w:cs="Times New Roman"/>
          <w:sz w:val="26"/>
          <w:szCs w:val="26"/>
        </w:rPr>
        <w:t> </w:t>
      </w:r>
      <w:r w:rsidRPr="0074766C">
        <w:rPr>
          <w:rFonts w:ascii="Times New Roman" w:hAnsi="Times New Roman" w:cs="Times New Roman"/>
          <w:sz w:val="26"/>
          <w:szCs w:val="26"/>
        </w:rPr>
        <w:t>A.</w:t>
      </w:r>
      <w:r w:rsidR="00C809E6">
        <w:rPr>
          <w:rFonts w:ascii="Times New Roman" w:hAnsi="Times New Roman" w:cs="Times New Roman"/>
          <w:sz w:val="26"/>
          <w:szCs w:val="26"/>
        </w:rPr>
        <w:t> </w:t>
      </w:r>
      <w:r w:rsidRPr="0074766C">
        <w:rPr>
          <w:rFonts w:ascii="Times New Roman" w:hAnsi="Times New Roman" w:cs="Times New Roman"/>
          <w:sz w:val="26"/>
          <w:szCs w:val="26"/>
        </w:rPr>
        <w:t xml:space="preserve">Johnson </w:t>
      </w:r>
      <w:r w:rsidR="00506C72">
        <w:rPr>
          <w:rFonts w:ascii="Times New Roman" w:hAnsi="Times New Roman" w:cs="Times New Roman"/>
          <w:sz w:val="26"/>
          <w:szCs w:val="26"/>
        </w:rPr>
        <w:t xml:space="preserve">that was issued by the Commission </w:t>
      </w:r>
      <w:r w:rsidRPr="0074766C">
        <w:rPr>
          <w:rFonts w:ascii="Times New Roman" w:hAnsi="Times New Roman" w:cs="Times New Roman"/>
          <w:sz w:val="26"/>
          <w:szCs w:val="26"/>
        </w:rPr>
        <w:t xml:space="preserve">on </w:t>
      </w:r>
      <w:r w:rsidR="00B943F4">
        <w:rPr>
          <w:rFonts w:ascii="Times New Roman" w:hAnsi="Times New Roman" w:cs="Times New Roman"/>
          <w:sz w:val="26"/>
          <w:szCs w:val="26"/>
        </w:rPr>
        <w:t>July 1, 2016</w:t>
      </w:r>
      <w:r w:rsidRPr="0074766C">
        <w:rPr>
          <w:rFonts w:ascii="Times New Roman" w:hAnsi="Times New Roman" w:cs="Times New Roman"/>
          <w:sz w:val="26"/>
          <w:szCs w:val="26"/>
        </w:rPr>
        <w:t xml:space="preserve">, is </w:t>
      </w:r>
      <w:r w:rsidR="00296FED">
        <w:rPr>
          <w:rFonts w:ascii="Times New Roman" w:hAnsi="Times New Roman" w:cs="Times New Roman"/>
          <w:sz w:val="26"/>
          <w:szCs w:val="26"/>
        </w:rPr>
        <w:t>vacated</w:t>
      </w:r>
      <w:r w:rsidR="00AC2CD4">
        <w:rPr>
          <w:rFonts w:ascii="Times New Roman" w:hAnsi="Times New Roman" w:cs="Times New Roman"/>
          <w:sz w:val="26"/>
          <w:szCs w:val="26"/>
        </w:rPr>
        <w:t xml:space="preserve">, </w:t>
      </w:r>
      <w:r w:rsidRPr="0074766C">
        <w:rPr>
          <w:rFonts w:ascii="Times New Roman" w:hAnsi="Times New Roman" w:cs="Times New Roman"/>
          <w:sz w:val="26"/>
          <w:szCs w:val="26"/>
        </w:rPr>
        <w:t>consistent with this Opinion and Order.</w:t>
      </w:r>
    </w:p>
    <w:p w:rsidR="0074766C" w:rsidRPr="0074766C" w:rsidRDefault="0074766C" w:rsidP="0074766C">
      <w:pPr>
        <w:pStyle w:val="ListParagraph"/>
        <w:rPr>
          <w:rFonts w:ascii="Times New Roman" w:hAnsi="Times New Roman" w:cs="Times New Roman"/>
          <w:sz w:val="26"/>
          <w:szCs w:val="26"/>
        </w:rPr>
      </w:pPr>
    </w:p>
    <w:p w:rsidR="00EF7DB6" w:rsidRDefault="006A671E" w:rsidP="00B1222A">
      <w:pPr>
        <w:keepNext/>
        <w:keepLines/>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4"/>
          <w:szCs w:val="24"/>
        </w:rPr>
        <w:t>2.</w:t>
      </w:r>
      <w:r>
        <w:rPr>
          <w:rFonts w:ascii="Times New Roman" w:eastAsia="Times New Roman" w:hAnsi="Times New Roman" w:cs="Times New Roman"/>
          <w:spacing w:val="-3"/>
          <w:sz w:val="24"/>
          <w:szCs w:val="24"/>
        </w:rPr>
        <w:tab/>
      </w:r>
      <w:r w:rsidR="00296FED" w:rsidRPr="00B1222A">
        <w:rPr>
          <w:rFonts w:ascii="Times New Roman" w:eastAsia="Times New Roman" w:hAnsi="Times New Roman" w:cs="Times New Roman"/>
          <w:spacing w:val="-3"/>
          <w:sz w:val="26"/>
          <w:szCs w:val="26"/>
        </w:rPr>
        <w:t>That</w:t>
      </w:r>
      <w:r w:rsidR="00126F41" w:rsidRPr="00B1222A">
        <w:rPr>
          <w:rFonts w:ascii="Times New Roman" w:eastAsia="Times New Roman" w:hAnsi="Times New Roman" w:cs="Times New Roman"/>
          <w:spacing w:val="-3"/>
          <w:sz w:val="26"/>
          <w:szCs w:val="26"/>
        </w:rPr>
        <w:t xml:space="preserve"> this matter is remanded to the Office of Administrative Law Judge for such further proceeding as may be necessary.</w:t>
      </w:r>
    </w:p>
    <w:p w:rsidR="006A671E" w:rsidRPr="00B1222A" w:rsidRDefault="006A671E" w:rsidP="00B1222A">
      <w:pPr>
        <w:keepNext/>
        <w:keepLines/>
        <w:spacing w:line="360" w:lineRule="auto"/>
        <w:ind w:firstLine="1440"/>
        <w:rPr>
          <w:rFonts w:ascii="Times New Roman" w:eastAsia="Times New Roman" w:hAnsi="Times New Roman" w:cs="Times New Roman"/>
          <w:spacing w:val="-3"/>
          <w:sz w:val="26"/>
          <w:szCs w:val="26"/>
        </w:rPr>
      </w:pPr>
    </w:p>
    <w:p w:rsidR="00CE4E7B" w:rsidRPr="00CE4E7B" w:rsidRDefault="00CE4E7B" w:rsidP="00D04FCA">
      <w:pPr>
        <w:keepNext/>
        <w:keepLines/>
        <w:tabs>
          <w:tab w:val="left" w:pos="-720"/>
        </w:tabs>
        <w:ind w:firstLine="0"/>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CE4E7B">
        <w:rPr>
          <w:rFonts w:ascii="Times New Roman" w:hAnsi="Times New Roman" w:cs="Times New Roman"/>
          <w:b/>
          <w:sz w:val="26"/>
          <w:szCs w:val="26"/>
        </w:rPr>
        <w:t>BY THE COMMISSION,</w:t>
      </w:r>
    </w:p>
    <w:p w:rsidR="00CE4E7B" w:rsidRDefault="00D7762D" w:rsidP="00D04FCA">
      <w:pPr>
        <w:keepNext/>
        <w:keepLines/>
        <w:tabs>
          <w:tab w:val="left" w:pos="-720"/>
        </w:tabs>
        <w:ind w:firstLine="0"/>
        <w:rPr>
          <w:rFonts w:ascii="Times New Roman" w:hAnsi="Times New Roman" w:cs="Times New Roman"/>
          <w:sz w:val="26"/>
          <w:szCs w:val="26"/>
        </w:rPr>
      </w:pPr>
      <w:bookmarkStart w:id="1" w:name="_GoBack"/>
      <w:r>
        <w:rPr>
          <w:noProof/>
        </w:rPr>
        <w:drawing>
          <wp:anchor distT="0" distB="0" distL="114300" distR="114300" simplePos="0" relativeHeight="251659264" behindDoc="1" locked="0" layoutInCell="1" allowOverlap="1" wp14:anchorId="7285D59D" wp14:editId="1360E877">
            <wp:simplePos x="0" y="0"/>
            <wp:positionH relativeFrom="column">
              <wp:posOffset>2599055</wp:posOffset>
            </wp:positionH>
            <wp:positionV relativeFrom="paragraph">
              <wp:posOffset>65405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D7762D" w:rsidRDefault="00D7762D"/>
    <w:p w:rsidR="00E13902" w:rsidRDefault="00E13902" w:rsidP="00D04FCA">
      <w:pPr>
        <w:keepNext/>
        <w:keepLines/>
        <w:tabs>
          <w:tab w:val="left" w:pos="-720"/>
        </w:tabs>
        <w:ind w:firstLine="0"/>
        <w:rPr>
          <w:rFonts w:ascii="Times New Roman" w:hAnsi="Times New Roman" w:cs="Times New Roman"/>
          <w:sz w:val="26"/>
          <w:szCs w:val="26"/>
        </w:rPr>
      </w:pPr>
    </w:p>
    <w:p w:rsidR="00E13902" w:rsidRDefault="00E13902" w:rsidP="00D04FCA">
      <w:pPr>
        <w:keepNext/>
        <w:keepLines/>
        <w:tabs>
          <w:tab w:val="left" w:pos="-720"/>
        </w:tabs>
        <w:ind w:firstLine="0"/>
        <w:rPr>
          <w:rFonts w:ascii="Times New Roman" w:hAnsi="Times New Roman" w:cs="Times New Roman"/>
          <w:sz w:val="26"/>
          <w:szCs w:val="26"/>
        </w:rPr>
      </w:pPr>
    </w:p>
    <w:p w:rsidR="00C809E6" w:rsidRPr="00CE4E7B" w:rsidRDefault="00C809E6" w:rsidP="00D04FCA">
      <w:pPr>
        <w:keepNext/>
        <w:keepLines/>
        <w:tabs>
          <w:tab w:val="left" w:pos="-720"/>
        </w:tabs>
        <w:ind w:firstLine="0"/>
        <w:rPr>
          <w:rFonts w:ascii="Times New Roman" w:hAnsi="Times New Roman" w:cs="Times New Roman"/>
          <w:sz w:val="26"/>
          <w:szCs w:val="26"/>
        </w:rPr>
      </w:pPr>
    </w:p>
    <w:p w:rsidR="00CE4E7B" w:rsidRPr="00CE4E7B" w:rsidRDefault="00CE4E7B" w:rsidP="00D04FCA">
      <w:pPr>
        <w:keepNext/>
        <w:keepLines/>
        <w:tabs>
          <w:tab w:val="left" w:pos="-720"/>
        </w:tabs>
        <w:ind w:firstLine="0"/>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E4E7B">
        <w:rPr>
          <w:rFonts w:ascii="Times New Roman" w:hAnsi="Times New Roman" w:cs="Times New Roman"/>
          <w:sz w:val="26"/>
          <w:szCs w:val="26"/>
        </w:rPr>
        <w:t>Rosemary Chiavetta</w:t>
      </w:r>
    </w:p>
    <w:p w:rsidR="00CE4E7B" w:rsidRDefault="00CE4E7B" w:rsidP="00D04FCA">
      <w:pPr>
        <w:keepNext/>
        <w:keepLines/>
        <w:tabs>
          <w:tab w:val="left" w:pos="-720"/>
        </w:tabs>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E4E7B">
        <w:rPr>
          <w:rFonts w:ascii="Times New Roman" w:hAnsi="Times New Roman" w:cs="Times New Roman"/>
          <w:sz w:val="26"/>
          <w:szCs w:val="26"/>
        </w:rPr>
        <w:t>Secretary</w:t>
      </w:r>
    </w:p>
    <w:p w:rsidR="00C809E6" w:rsidRDefault="00C809E6" w:rsidP="00D04FCA">
      <w:pPr>
        <w:keepNext/>
        <w:keepLines/>
        <w:tabs>
          <w:tab w:val="left" w:pos="-720"/>
        </w:tabs>
        <w:ind w:firstLine="0"/>
        <w:rPr>
          <w:rFonts w:ascii="Times New Roman" w:hAnsi="Times New Roman" w:cs="Times New Roman"/>
          <w:sz w:val="26"/>
          <w:szCs w:val="26"/>
        </w:rPr>
      </w:pPr>
    </w:p>
    <w:p w:rsidR="00C809E6" w:rsidRDefault="00C809E6" w:rsidP="00D04FCA">
      <w:pPr>
        <w:keepNext/>
        <w:keepLines/>
        <w:tabs>
          <w:tab w:val="left" w:pos="-720"/>
        </w:tabs>
        <w:ind w:firstLine="0"/>
        <w:rPr>
          <w:rFonts w:ascii="Times New Roman" w:hAnsi="Times New Roman" w:cs="Times New Roman"/>
          <w:sz w:val="26"/>
          <w:szCs w:val="26"/>
        </w:rPr>
      </w:pPr>
    </w:p>
    <w:p w:rsidR="00CE4E7B" w:rsidRDefault="00CE4E7B" w:rsidP="00D04FCA">
      <w:pPr>
        <w:keepNext/>
        <w:keepLines/>
        <w:tabs>
          <w:tab w:val="left" w:pos="-720"/>
        </w:tabs>
        <w:ind w:firstLine="0"/>
        <w:rPr>
          <w:rFonts w:ascii="Times New Roman" w:hAnsi="Times New Roman" w:cs="Times New Roman"/>
          <w:sz w:val="26"/>
          <w:szCs w:val="26"/>
        </w:rPr>
      </w:pPr>
      <w:r w:rsidRPr="00CE4E7B">
        <w:rPr>
          <w:rFonts w:ascii="Times New Roman" w:hAnsi="Times New Roman" w:cs="Times New Roman"/>
          <w:sz w:val="26"/>
          <w:szCs w:val="26"/>
        </w:rPr>
        <w:t>(SEAL)</w:t>
      </w:r>
    </w:p>
    <w:p w:rsidR="00E908E2" w:rsidRPr="00CE4E7B" w:rsidRDefault="00E908E2" w:rsidP="00D04FCA">
      <w:pPr>
        <w:keepNext/>
        <w:keepLines/>
        <w:tabs>
          <w:tab w:val="left" w:pos="-720"/>
        </w:tabs>
        <w:ind w:firstLine="0"/>
        <w:rPr>
          <w:rFonts w:ascii="Times New Roman" w:hAnsi="Times New Roman" w:cs="Times New Roman"/>
          <w:sz w:val="26"/>
          <w:szCs w:val="26"/>
        </w:rPr>
      </w:pPr>
    </w:p>
    <w:p w:rsidR="00CE4E7B" w:rsidRPr="00CE4E7B" w:rsidRDefault="00CE4E7B" w:rsidP="00D04FCA">
      <w:pPr>
        <w:keepNext/>
        <w:keepLines/>
        <w:tabs>
          <w:tab w:val="left" w:pos="-720"/>
        </w:tabs>
        <w:ind w:firstLine="0"/>
        <w:rPr>
          <w:rFonts w:ascii="Times New Roman" w:hAnsi="Times New Roman" w:cs="Times New Roman"/>
          <w:sz w:val="26"/>
          <w:szCs w:val="26"/>
        </w:rPr>
      </w:pPr>
      <w:r w:rsidRPr="00CE4E7B">
        <w:rPr>
          <w:rFonts w:ascii="Times New Roman" w:hAnsi="Times New Roman" w:cs="Times New Roman"/>
          <w:sz w:val="26"/>
          <w:szCs w:val="26"/>
        </w:rPr>
        <w:t xml:space="preserve">ORDER ADOPTED: </w:t>
      </w:r>
      <w:r w:rsidR="00163EFF">
        <w:rPr>
          <w:rFonts w:ascii="Times New Roman" w:hAnsi="Times New Roman" w:cs="Times New Roman"/>
          <w:sz w:val="26"/>
          <w:szCs w:val="26"/>
        </w:rPr>
        <w:t>May 4</w:t>
      </w:r>
      <w:r w:rsidRPr="00CE4E7B">
        <w:rPr>
          <w:rFonts w:ascii="Times New Roman" w:hAnsi="Times New Roman" w:cs="Times New Roman"/>
          <w:sz w:val="26"/>
          <w:szCs w:val="26"/>
        </w:rPr>
        <w:t>, 201</w:t>
      </w:r>
      <w:r w:rsidR="00334AC6">
        <w:rPr>
          <w:rFonts w:ascii="Times New Roman" w:hAnsi="Times New Roman" w:cs="Times New Roman"/>
          <w:sz w:val="26"/>
          <w:szCs w:val="26"/>
        </w:rPr>
        <w:t>7</w:t>
      </w:r>
    </w:p>
    <w:p w:rsidR="00CE4E7B" w:rsidRPr="00CE4E7B" w:rsidRDefault="00CE4E7B" w:rsidP="00D04FCA">
      <w:pPr>
        <w:keepNext/>
        <w:keepLines/>
        <w:tabs>
          <w:tab w:val="left" w:pos="-720"/>
        </w:tabs>
        <w:ind w:firstLine="0"/>
        <w:rPr>
          <w:rFonts w:ascii="Times New Roman" w:hAnsi="Times New Roman" w:cs="Times New Roman"/>
          <w:sz w:val="26"/>
          <w:szCs w:val="26"/>
        </w:rPr>
      </w:pPr>
    </w:p>
    <w:p w:rsidR="00CE4E7B" w:rsidRPr="00CE4E7B" w:rsidRDefault="00CE4E7B" w:rsidP="00D04FCA">
      <w:pPr>
        <w:keepNext/>
        <w:keepLines/>
        <w:spacing w:line="360" w:lineRule="auto"/>
        <w:ind w:firstLine="0"/>
        <w:rPr>
          <w:rFonts w:ascii="Times New Roman" w:hAnsi="Times New Roman" w:cs="Times New Roman"/>
          <w:sz w:val="26"/>
          <w:szCs w:val="26"/>
        </w:rPr>
      </w:pPr>
      <w:r w:rsidRPr="00CE4E7B">
        <w:rPr>
          <w:rFonts w:ascii="Times New Roman" w:hAnsi="Times New Roman" w:cs="Times New Roman"/>
          <w:sz w:val="26"/>
          <w:szCs w:val="26"/>
        </w:rPr>
        <w:t xml:space="preserve">ORDER ENTERED:  </w:t>
      </w:r>
      <w:r w:rsidR="00D7762D">
        <w:rPr>
          <w:rFonts w:ascii="Times New Roman" w:hAnsi="Times New Roman" w:cs="Times New Roman"/>
          <w:sz w:val="26"/>
          <w:szCs w:val="26"/>
        </w:rPr>
        <w:t>June 1, 2017</w:t>
      </w:r>
    </w:p>
    <w:sectPr w:rsidR="00CE4E7B" w:rsidRPr="00CE4E7B" w:rsidSect="00C25477">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418" w:rsidRDefault="00454418" w:rsidP="00242810">
      <w:r>
        <w:separator/>
      </w:r>
    </w:p>
  </w:endnote>
  <w:endnote w:type="continuationSeparator" w:id="0">
    <w:p w:rsidR="00454418" w:rsidRDefault="00454418" w:rsidP="0024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57555"/>
      <w:docPartObj>
        <w:docPartGallery w:val="Page Numbers (Bottom of Page)"/>
        <w:docPartUnique/>
      </w:docPartObj>
    </w:sdtPr>
    <w:sdtEndPr>
      <w:rPr>
        <w:rFonts w:ascii="Times New Roman" w:hAnsi="Times New Roman" w:cs="Times New Roman"/>
        <w:noProof/>
        <w:sz w:val="20"/>
        <w:szCs w:val="20"/>
      </w:rPr>
    </w:sdtEndPr>
    <w:sdtContent>
      <w:p w:rsidR="00D0389A" w:rsidRPr="00FF5CE4" w:rsidRDefault="00D0389A">
        <w:pPr>
          <w:pStyle w:val="Footer"/>
          <w:jc w:val="center"/>
          <w:rPr>
            <w:rFonts w:ascii="Times New Roman" w:hAnsi="Times New Roman" w:cs="Times New Roman"/>
            <w:sz w:val="20"/>
            <w:szCs w:val="20"/>
          </w:rPr>
        </w:pPr>
        <w:r w:rsidRPr="003A44EA">
          <w:rPr>
            <w:rFonts w:ascii="Times New Roman" w:hAnsi="Times New Roman" w:cs="Times New Roman"/>
            <w:sz w:val="26"/>
            <w:szCs w:val="26"/>
          </w:rPr>
          <w:fldChar w:fldCharType="begin"/>
        </w:r>
        <w:r w:rsidRPr="003A44EA">
          <w:rPr>
            <w:rFonts w:ascii="Times New Roman" w:hAnsi="Times New Roman" w:cs="Times New Roman"/>
            <w:sz w:val="26"/>
            <w:szCs w:val="26"/>
          </w:rPr>
          <w:instrText xml:space="preserve"> PAGE   \* MERGEFORMAT </w:instrText>
        </w:r>
        <w:r w:rsidRPr="003A44EA">
          <w:rPr>
            <w:rFonts w:ascii="Times New Roman" w:hAnsi="Times New Roman" w:cs="Times New Roman"/>
            <w:sz w:val="26"/>
            <w:szCs w:val="26"/>
          </w:rPr>
          <w:fldChar w:fldCharType="separate"/>
        </w:r>
        <w:r w:rsidR="00D7762D">
          <w:rPr>
            <w:rFonts w:ascii="Times New Roman" w:hAnsi="Times New Roman" w:cs="Times New Roman"/>
            <w:noProof/>
            <w:sz w:val="26"/>
            <w:szCs w:val="26"/>
          </w:rPr>
          <w:t>13</w:t>
        </w:r>
        <w:r w:rsidRPr="003A44EA">
          <w:rPr>
            <w:rFonts w:ascii="Times New Roman" w:hAnsi="Times New Roman" w:cs="Times New Roman"/>
            <w:noProof/>
            <w:sz w:val="26"/>
            <w:szCs w:val="26"/>
          </w:rPr>
          <w:fldChar w:fldCharType="end"/>
        </w:r>
      </w:p>
    </w:sdtContent>
  </w:sdt>
  <w:p w:rsidR="00D0389A" w:rsidRPr="00FF5CE4" w:rsidRDefault="00D0389A">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418" w:rsidRDefault="00454418" w:rsidP="00E908E2">
      <w:pPr>
        <w:ind w:firstLine="0"/>
      </w:pPr>
      <w:r>
        <w:separator/>
      </w:r>
    </w:p>
  </w:footnote>
  <w:footnote w:type="continuationSeparator" w:id="0">
    <w:p w:rsidR="00454418" w:rsidRDefault="00454418" w:rsidP="00242810">
      <w:r>
        <w:continuationSeparator/>
      </w:r>
    </w:p>
  </w:footnote>
  <w:footnote w:id="1">
    <w:p w:rsidR="00D0389A" w:rsidRPr="004C4800" w:rsidRDefault="00D0389A" w:rsidP="00E908E2">
      <w:pPr>
        <w:pStyle w:val="FootnoteText"/>
        <w:keepNext/>
        <w:keepLines/>
        <w:spacing w:after="120"/>
        <w:rPr>
          <w:rFonts w:ascii="Times New Roman" w:hAnsi="Times New Roman"/>
          <w:sz w:val="26"/>
          <w:szCs w:val="26"/>
        </w:rPr>
      </w:pPr>
      <w:r w:rsidRPr="00CD6988">
        <w:rPr>
          <w:rFonts w:ascii="Times New Roman" w:hAnsi="Times New Roman"/>
          <w:sz w:val="26"/>
          <w:szCs w:val="26"/>
          <w:vertAlign w:val="superscript"/>
        </w:rPr>
        <w:footnoteRef/>
      </w:r>
      <w:r w:rsidRPr="004C4800">
        <w:rPr>
          <w:rFonts w:ascii="Times New Roman" w:hAnsi="Times New Roman"/>
          <w:sz w:val="26"/>
          <w:szCs w:val="26"/>
        </w:rPr>
        <w:tab/>
      </w:r>
      <w:r>
        <w:rPr>
          <w:rFonts w:ascii="Times New Roman" w:hAnsi="Times New Roman"/>
          <w:sz w:val="26"/>
          <w:szCs w:val="26"/>
        </w:rPr>
        <w:t>O</w:t>
      </w:r>
      <w:r w:rsidRPr="004C4800">
        <w:rPr>
          <w:rFonts w:ascii="Times New Roman" w:hAnsi="Times New Roman"/>
          <w:sz w:val="26"/>
          <w:szCs w:val="26"/>
        </w:rPr>
        <w:t xml:space="preserve">n August 15, 2016, </w:t>
      </w:r>
      <w:r>
        <w:rPr>
          <w:rFonts w:ascii="Times New Roman" w:hAnsi="Times New Roman"/>
          <w:sz w:val="26"/>
          <w:szCs w:val="26"/>
        </w:rPr>
        <w:t xml:space="preserve">Mr. George Mandeville (Complainant) contacted the Commission’s Secretary’s Bureau and requested an extension of time to file Replies.  </w:t>
      </w:r>
      <w:r w:rsidRPr="004C4800">
        <w:rPr>
          <w:rFonts w:ascii="Times New Roman" w:hAnsi="Times New Roman"/>
          <w:sz w:val="26"/>
          <w:szCs w:val="26"/>
        </w:rPr>
        <w:t xml:space="preserve">PPL </w:t>
      </w:r>
      <w:r>
        <w:rPr>
          <w:rFonts w:ascii="Times New Roman" w:hAnsi="Times New Roman"/>
          <w:sz w:val="26"/>
          <w:szCs w:val="26"/>
        </w:rPr>
        <w:t xml:space="preserve">did not object to the Complainant’s request. </w:t>
      </w:r>
      <w:r w:rsidRPr="004C4800">
        <w:rPr>
          <w:rFonts w:ascii="Times New Roman" w:hAnsi="Times New Roman"/>
          <w:sz w:val="26"/>
          <w:szCs w:val="26"/>
        </w:rPr>
        <w:t xml:space="preserve"> </w:t>
      </w:r>
      <w:r>
        <w:rPr>
          <w:rFonts w:ascii="Times New Roman" w:hAnsi="Times New Roman"/>
          <w:sz w:val="26"/>
          <w:szCs w:val="26"/>
        </w:rPr>
        <w:t>B</w:t>
      </w:r>
      <w:r w:rsidRPr="004C4800">
        <w:rPr>
          <w:rFonts w:ascii="Times New Roman" w:hAnsi="Times New Roman"/>
          <w:sz w:val="26"/>
          <w:szCs w:val="26"/>
        </w:rPr>
        <w:t>y</w:t>
      </w:r>
      <w:r>
        <w:rPr>
          <w:rFonts w:ascii="Times New Roman" w:hAnsi="Times New Roman"/>
          <w:sz w:val="26"/>
          <w:szCs w:val="26"/>
        </w:rPr>
        <w:t xml:space="preserve"> Secretarial l</w:t>
      </w:r>
      <w:r w:rsidRPr="004C4800">
        <w:rPr>
          <w:rFonts w:ascii="Times New Roman" w:hAnsi="Times New Roman"/>
          <w:sz w:val="26"/>
          <w:szCs w:val="26"/>
        </w:rPr>
        <w:t xml:space="preserve">etter dated </w:t>
      </w:r>
      <w:r>
        <w:rPr>
          <w:rFonts w:ascii="Times New Roman" w:hAnsi="Times New Roman"/>
          <w:sz w:val="26"/>
          <w:szCs w:val="26"/>
        </w:rPr>
        <w:t>August</w:t>
      </w:r>
      <w:r w:rsidRPr="004C4800">
        <w:rPr>
          <w:rFonts w:ascii="Times New Roman" w:hAnsi="Times New Roman"/>
          <w:sz w:val="26"/>
          <w:szCs w:val="26"/>
        </w:rPr>
        <w:t xml:space="preserve"> </w:t>
      </w:r>
      <w:r>
        <w:rPr>
          <w:rFonts w:ascii="Times New Roman" w:hAnsi="Times New Roman"/>
          <w:sz w:val="26"/>
          <w:szCs w:val="26"/>
        </w:rPr>
        <w:t>16</w:t>
      </w:r>
      <w:r w:rsidRPr="004C4800">
        <w:rPr>
          <w:rFonts w:ascii="Times New Roman" w:hAnsi="Times New Roman"/>
          <w:sz w:val="26"/>
          <w:szCs w:val="26"/>
        </w:rPr>
        <w:t>, 201</w:t>
      </w:r>
      <w:r>
        <w:rPr>
          <w:rFonts w:ascii="Times New Roman" w:hAnsi="Times New Roman"/>
          <w:sz w:val="26"/>
          <w:szCs w:val="26"/>
        </w:rPr>
        <w:t>6</w:t>
      </w:r>
      <w:r w:rsidRPr="004C4800">
        <w:rPr>
          <w:rFonts w:ascii="Times New Roman" w:hAnsi="Times New Roman"/>
          <w:sz w:val="26"/>
          <w:szCs w:val="26"/>
        </w:rPr>
        <w:t xml:space="preserve">, the </w:t>
      </w:r>
      <w:r>
        <w:rPr>
          <w:rFonts w:ascii="Times New Roman" w:hAnsi="Times New Roman"/>
          <w:sz w:val="26"/>
          <w:szCs w:val="26"/>
        </w:rPr>
        <w:t>Comm</w:t>
      </w:r>
      <w:r w:rsidRPr="004C4800">
        <w:rPr>
          <w:rFonts w:ascii="Times New Roman" w:hAnsi="Times New Roman"/>
          <w:sz w:val="26"/>
          <w:szCs w:val="26"/>
        </w:rPr>
        <w:t xml:space="preserve">ission </w:t>
      </w:r>
      <w:r>
        <w:rPr>
          <w:rFonts w:ascii="Times New Roman" w:hAnsi="Times New Roman"/>
          <w:sz w:val="26"/>
          <w:szCs w:val="26"/>
        </w:rPr>
        <w:t xml:space="preserve">granted the Complainant’s request and </w:t>
      </w:r>
      <w:r w:rsidRPr="004C4800">
        <w:rPr>
          <w:rFonts w:ascii="Times New Roman" w:hAnsi="Times New Roman"/>
          <w:sz w:val="26"/>
          <w:szCs w:val="26"/>
        </w:rPr>
        <w:t>exten</w:t>
      </w:r>
      <w:r>
        <w:rPr>
          <w:rFonts w:ascii="Times New Roman" w:hAnsi="Times New Roman"/>
          <w:sz w:val="26"/>
          <w:szCs w:val="26"/>
        </w:rPr>
        <w:t>ded</w:t>
      </w:r>
      <w:r w:rsidRPr="004C4800">
        <w:rPr>
          <w:rFonts w:ascii="Times New Roman" w:hAnsi="Times New Roman"/>
          <w:sz w:val="26"/>
          <w:szCs w:val="26"/>
        </w:rPr>
        <w:t xml:space="preserve"> </w:t>
      </w:r>
      <w:r>
        <w:rPr>
          <w:rFonts w:ascii="Times New Roman" w:hAnsi="Times New Roman"/>
          <w:sz w:val="26"/>
          <w:szCs w:val="26"/>
        </w:rPr>
        <w:t>the deadline to file Replies until</w:t>
      </w:r>
      <w:r w:rsidRPr="004C4800">
        <w:rPr>
          <w:rFonts w:ascii="Times New Roman" w:hAnsi="Times New Roman"/>
          <w:sz w:val="26"/>
          <w:szCs w:val="26"/>
        </w:rPr>
        <w:t xml:space="preserve"> </w:t>
      </w:r>
      <w:r>
        <w:rPr>
          <w:rFonts w:ascii="Times New Roman" w:hAnsi="Times New Roman"/>
          <w:sz w:val="26"/>
          <w:szCs w:val="26"/>
        </w:rPr>
        <w:t>August 22, 2016.</w:t>
      </w:r>
    </w:p>
  </w:footnote>
  <w:footnote w:id="2">
    <w:p w:rsidR="00D0389A" w:rsidRPr="0038425E" w:rsidRDefault="00D0389A" w:rsidP="00E908E2">
      <w:pPr>
        <w:pStyle w:val="FootnoteText"/>
        <w:keepNext/>
        <w:keepLines/>
        <w:spacing w:after="120"/>
        <w:rPr>
          <w:rFonts w:ascii="Times New Roman" w:eastAsia="Times New Roman" w:hAnsi="Times New Roman"/>
          <w:spacing w:val="-3"/>
          <w:sz w:val="26"/>
          <w:szCs w:val="26"/>
        </w:rPr>
      </w:pPr>
      <w:r w:rsidRPr="00CD6988">
        <w:rPr>
          <w:rFonts w:ascii="Times New Roman" w:hAnsi="Times New Roman"/>
          <w:sz w:val="26"/>
          <w:szCs w:val="26"/>
          <w:vertAlign w:val="superscript"/>
        </w:rPr>
        <w:footnoteRef/>
      </w:r>
      <w:r>
        <w:rPr>
          <w:rFonts w:ascii="Times New Roman" w:hAnsi="Times New Roman"/>
          <w:sz w:val="26"/>
          <w:szCs w:val="26"/>
          <w:vertAlign w:val="superscript"/>
        </w:rPr>
        <w:tab/>
      </w:r>
      <w:r>
        <w:rPr>
          <w:rFonts w:ascii="Times New Roman" w:eastAsia="Times New Roman" w:hAnsi="Times New Roman" w:cstheme="minorBidi"/>
          <w:spacing w:val="-3"/>
          <w:sz w:val="26"/>
          <w:szCs w:val="26"/>
        </w:rPr>
        <w:t xml:space="preserve">The Replies to Exceptions were filed after the extension deadline set forth in the </w:t>
      </w:r>
      <w:r>
        <w:rPr>
          <w:rFonts w:ascii="Times New Roman" w:eastAsia="Times New Roman" w:hAnsi="Times New Roman"/>
          <w:spacing w:val="-3"/>
          <w:sz w:val="26"/>
          <w:szCs w:val="26"/>
        </w:rPr>
        <w:t xml:space="preserve">August 16, 2016, Secretarial Letter.  Accordingly, we will decline to consider them. </w:t>
      </w:r>
    </w:p>
  </w:footnote>
  <w:footnote w:id="3">
    <w:p w:rsidR="00D0389A" w:rsidRPr="00E15A06" w:rsidRDefault="00D0389A" w:rsidP="00E908E2">
      <w:pPr>
        <w:pStyle w:val="FootnoteText"/>
        <w:keepNext/>
        <w:keepLines/>
        <w:spacing w:after="120"/>
        <w:rPr>
          <w:rFonts w:ascii="Times New Roman" w:hAnsi="Times New Roman"/>
          <w:sz w:val="26"/>
          <w:szCs w:val="26"/>
        </w:rPr>
      </w:pPr>
      <w:r w:rsidRPr="00E15A06">
        <w:rPr>
          <w:rStyle w:val="FootnoteReference"/>
          <w:rFonts w:ascii="Times New Roman" w:hAnsi="Times New Roman"/>
          <w:sz w:val="26"/>
          <w:szCs w:val="26"/>
        </w:rPr>
        <w:footnoteRef/>
      </w:r>
      <w:r>
        <w:rPr>
          <w:rFonts w:ascii="Times New Roman" w:hAnsi="Times New Roman"/>
          <w:sz w:val="26"/>
          <w:szCs w:val="26"/>
        </w:rPr>
        <w:tab/>
        <w:t xml:space="preserve">The record in this case indicates that the transfer of the $8,747.77 accrued amount occurred on October 29, 2012, rather than November 1, 2012, as stated in the Initial Decision on page 12. </w:t>
      </w:r>
    </w:p>
  </w:footnote>
  <w:footnote w:id="4">
    <w:p w:rsidR="00D0389A" w:rsidRPr="009B166A" w:rsidRDefault="00D0389A" w:rsidP="00E908E2">
      <w:pPr>
        <w:pStyle w:val="FootnoteText"/>
        <w:keepNext/>
        <w:keepLines/>
        <w:spacing w:after="120"/>
        <w:rPr>
          <w:rFonts w:ascii="Times New Roman" w:hAnsi="Times New Roman"/>
          <w:sz w:val="26"/>
          <w:szCs w:val="26"/>
        </w:rPr>
      </w:pPr>
      <w:r w:rsidRPr="009B166A">
        <w:rPr>
          <w:rStyle w:val="FootnoteReference"/>
          <w:rFonts w:ascii="Times New Roman" w:hAnsi="Times New Roman"/>
          <w:sz w:val="26"/>
          <w:szCs w:val="26"/>
        </w:rPr>
        <w:footnoteRef/>
      </w:r>
      <w:r>
        <w:rPr>
          <w:rFonts w:ascii="Times New Roman" w:hAnsi="Times New Roman"/>
          <w:sz w:val="26"/>
          <w:szCs w:val="26"/>
        </w:rPr>
        <w:tab/>
      </w:r>
      <w:r>
        <w:rPr>
          <w:rFonts w:ascii="Times New Roman" w:hAnsi="Times New Roman"/>
          <w:bCs/>
          <w:sz w:val="26"/>
          <w:szCs w:val="26"/>
        </w:rPr>
        <w:t>Both Account Activity statements showed unspecified entries of transferred debit amounts which PPL transferred to the Complaint’s account.</w:t>
      </w:r>
    </w:p>
  </w:footnote>
  <w:footnote w:id="5">
    <w:p w:rsidR="00D0389A" w:rsidRPr="00B1222A" w:rsidRDefault="00D0389A">
      <w:pPr>
        <w:pStyle w:val="FootnoteText"/>
        <w:rPr>
          <w:rFonts w:ascii="Times New Roman" w:hAnsi="Times New Roman"/>
          <w:sz w:val="26"/>
          <w:szCs w:val="26"/>
        </w:rPr>
      </w:pPr>
      <w:r w:rsidRPr="00B1222A">
        <w:rPr>
          <w:rStyle w:val="FootnoteReference"/>
          <w:rFonts w:ascii="Times New Roman" w:hAnsi="Times New Roman"/>
          <w:sz w:val="26"/>
          <w:szCs w:val="26"/>
        </w:rPr>
        <w:footnoteRef/>
      </w:r>
      <w:r w:rsidRPr="00B1222A">
        <w:rPr>
          <w:rFonts w:ascii="Times New Roman" w:hAnsi="Times New Roman"/>
          <w:sz w:val="26"/>
          <w:szCs w:val="26"/>
        </w:rPr>
        <w:t xml:space="preserve"> </w:t>
      </w:r>
      <w:r>
        <w:rPr>
          <w:rFonts w:ascii="Times New Roman" w:hAnsi="Times New Roman"/>
          <w:sz w:val="26"/>
          <w:szCs w:val="26"/>
        </w:rPr>
        <w:tab/>
        <w:t xml:space="preserve">We note that the Initial Decision was issued prior to the entry of our decision in </w:t>
      </w:r>
      <w:r w:rsidRPr="00B1222A">
        <w:rPr>
          <w:rFonts w:ascii="Times New Roman" w:hAnsi="Times New Roman"/>
          <w:i/>
          <w:sz w:val="26"/>
          <w:szCs w:val="26"/>
        </w:rPr>
        <w:t xml:space="preserve">Beth </w:t>
      </w:r>
      <w:proofErr w:type="spellStart"/>
      <w:r w:rsidRPr="00B1222A">
        <w:rPr>
          <w:rFonts w:ascii="Times New Roman" w:hAnsi="Times New Roman"/>
          <w:i/>
          <w:sz w:val="26"/>
          <w:szCs w:val="26"/>
        </w:rPr>
        <w:t>Trivelpiece</w:t>
      </w:r>
      <w:proofErr w:type="spellEnd"/>
      <w:r w:rsidRPr="00B1222A">
        <w:rPr>
          <w:rFonts w:ascii="Times New Roman" w:hAnsi="Times New Roman"/>
          <w:i/>
          <w:sz w:val="26"/>
          <w:szCs w:val="26"/>
        </w:rPr>
        <w:t xml:space="preserve"> v. PECO Energy Company</w:t>
      </w:r>
      <w:r>
        <w:rPr>
          <w:rFonts w:ascii="Times New Roman" w:hAnsi="Times New Roman"/>
          <w:sz w:val="26"/>
          <w:szCs w:val="26"/>
        </w:rPr>
        <w:t xml:space="preserve">, Docket No. C-2015-2462644 (Order entered September 22, 2016), in which we addressed Section 56.35 of our Regulations.  </w:t>
      </w:r>
    </w:p>
  </w:footnote>
  <w:footnote w:id="6">
    <w:p w:rsidR="00D0389A" w:rsidRPr="00783DEE" w:rsidRDefault="00D0389A" w:rsidP="00C809E6">
      <w:pPr>
        <w:pStyle w:val="BodyText"/>
        <w:keepNext/>
        <w:keepLines/>
        <w:widowControl/>
        <w:tabs>
          <w:tab w:val="left" w:pos="0"/>
        </w:tabs>
        <w:spacing w:after="120"/>
        <w:jc w:val="left"/>
        <w:rPr>
          <w:rFonts w:ascii="Times New Roman" w:hAnsi="Times New Roman"/>
          <w:sz w:val="26"/>
          <w:szCs w:val="26"/>
        </w:rPr>
      </w:pPr>
      <w:r>
        <w:rPr>
          <w:rFonts w:ascii="Times New Roman" w:hAnsi="Times New Roman"/>
          <w:sz w:val="26"/>
          <w:szCs w:val="26"/>
        </w:rPr>
        <w:tab/>
      </w:r>
      <w:r w:rsidRPr="00783DEE">
        <w:rPr>
          <w:rStyle w:val="FootnoteReference"/>
          <w:rFonts w:ascii="Times New Roman" w:hAnsi="Times New Roman"/>
          <w:sz w:val="26"/>
          <w:szCs w:val="26"/>
        </w:rPr>
        <w:footnoteRef/>
      </w:r>
      <w:r>
        <w:rPr>
          <w:rFonts w:ascii="Times New Roman" w:hAnsi="Times New Roman"/>
          <w:sz w:val="26"/>
          <w:szCs w:val="26"/>
        </w:rPr>
        <w:tab/>
      </w:r>
      <w:r w:rsidRPr="00505692">
        <w:rPr>
          <w:rFonts w:ascii="Times New Roman" w:hAnsi="Times New Roman"/>
          <w:sz w:val="26"/>
          <w:szCs w:val="26"/>
        </w:rPr>
        <w:t>Finding of Fact No. 7</w:t>
      </w:r>
      <w:r>
        <w:rPr>
          <w:rFonts w:ascii="Times New Roman" w:hAnsi="Times New Roman"/>
          <w:sz w:val="26"/>
          <w:szCs w:val="26"/>
        </w:rPr>
        <w:t xml:space="preserve"> provided</w:t>
      </w:r>
      <w:r w:rsidRPr="00505692">
        <w:rPr>
          <w:rFonts w:ascii="Times New Roman" w:hAnsi="Times New Roman"/>
          <w:sz w:val="26"/>
          <w:szCs w:val="26"/>
        </w:rPr>
        <w:t>:</w:t>
      </w:r>
      <w:r w:rsidRPr="00783DEE">
        <w:rPr>
          <w:rFonts w:ascii="Times New Roman" w:hAnsi="Times New Roman"/>
          <w:sz w:val="26"/>
          <w:szCs w:val="26"/>
        </w:rPr>
        <w:t xml:space="preserve"> </w:t>
      </w:r>
      <w:r>
        <w:rPr>
          <w:rFonts w:ascii="Times New Roman" w:hAnsi="Times New Roman"/>
          <w:sz w:val="26"/>
          <w:szCs w:val="26"/>
        </w:rPr>
        <w:t>“</w:t>
      </w:r>
      <w:r w:rsidRPr="00505692">
        <w:rPr>
          <w:rFonts w:ascii="Times New Roman" w:eastAsia="Calibri" w:hAnsi="Times New Roman"/>
          <w:bCs/>
          <w:snapToGrid/>
          <w:spacing w:val="0"/>
          <w:sz w:val="26"/>
          <w:szCs w:val="26"/>
        </w:rPr>
        <w:t>Sometime between 2006 and 2007, Mr. Mandeville left the Poconos area</w:t>
      </w:r>
      <w:r>
        <w:rPr>
          <w:rFonts w:ascii="Times New Roman" w:eastAsia="Calibri" w:hAnsi="Times New Roman"/>
          <w:bCs/>
          <w:snapToGrid/>
          <w:spacing w:val="0"/>
          <w:sz w:val="26"/>
          <w:szCs w:val="26"/>
        </w:rPr>
        <w:t xml:space="preserve">.”  </w:t>
      </w:r>
      <w:proofErr w:type="gramStart"/>
      <w:r w:rsidRPr="00505692">
        <w:rPr>
          <w:rFonts w:ascii="Times New Roman" w:eastAsia="Calibri" w:hAnsi="Times New Roman"/>
          <w:bCs/>
          <w:snapToGrid/>
          <w:spacing w:val="0"/>
          <w:sz w:val="26"/>
          <w:szCs w:val="26"/>
        </w:rPr>
        <w:t>Finding of Fact No. 9</w:t>
      </w:r>
      <w:r>
        <w:rPr>
          <w:rFonts w:ascii="Times New Roman" w:eastAsia="Calibri" w:hAnsi="Times New Roman"/>
          <w:bCs/>
          <w:snapToGrid/>
          <w:spacing w:val="0"/>
          <w:sz w:val="26"/>
          <w:szCs w:val="26"/>
        </w:rPr>
        <w:t xml:space="preserve"> stated</w:t>
      </w:r>
      <w:r w:rsidRPr="00505692">
        <w:rPr>
          <w:rFonts w:ascii="Times New Roman" w:eastAsia="Calibri" w:hAnsi="Times New Roman"/>
          <w:bCs/>
          <w:snapToGrid/>
          <w:spacing w:val="0"/>
          <w:sz w:val="26"/>
          <w:szCs w:val="26"/>
        </w:rPr>
        <w:t xml:space="preserve">: </w:t>
      </w:r>
      <w:r>
        <w:rPr>
          <w:rFonts w:ascii="Times New Roman" w:eastAsia="Calibri" w:hAnsi="Times New Roman"/>
          <w:bCs/>
          <w:snapToGrid/>
          <w:spacing w:val="0"/>
          <w:sz w:val="26"/>
          <w:szCs w:val="26"/>
        </w:rPr>
        <w:t>“</w:t>
      </w:r>
      <w:r w:rsidRPr="00505692">
        <w:rPr>
          <w:rFonts w:ascii="Times New Roman" w:eastAsia="Calibri" w:hAnsi="Times New Roman"/>
          <w:bCs/>
          <w:snapToGrid/>
          <w:spacing w:val="0"/>
          <w:sz w:val="26"/>
          <w:szCs w:val="26"/>
        </w:rPr>
        <w:t>Prior to this October</w:t>
      </w:r>
      <w:r>
        <w:rPr>
          <w:rFonts w:ascii="Times New Roman" w:eastAsia="Calibri" w:hAnsi="Times New Roman"/>
          <w:bCs/>
          <w:snapToGrid/>
          <w:spacing w:val="0"/>
          <w:sz w:val="26"/>
          <w:szCs w:val="26"/>
        </w:rPr>
        <w:t> </w:t>
      </w:r>
      <w:r w:rsidRPr="00505692">
        <w:rPr>
          <w:rFonts w:ascii="Times New Roman" w:eastAsia="Calibri" w:hAnsi="Times New Roman"/>
          <w:bCs/>
          <w:snapToGrid/>
          <w:spacing w:val="0"/>
          <w:sz w:val="26"/>
          <w:szCs w:val="26"/>
        </w:rPr>
        <w:t>24, 2012 application for electric service, Mr. Mandeville had lived out-of-state for at least five to six years.</w:t>
      </w:r>
      <w:r>
        <w:rPr>
          <w:rFonts w:ascii="Times New Roman" w:eastAsia="Calibri" w:hAnsi="Times New Roman"/>
          <w:bCs/>
          <w:snapToGrid/>
          <w:spacing w:val="0"/>
          <w:sz w:val="26"/>
          <w:szCs w:val="26"/>
        </w:rPr>
        <w:t>”</w:t>
      </w:r>
      <w:proofErr w:type="gramEnd"/>
    </w:p>
  </w:footnote>
  <w:footnote w:id="7">
    <w:p w:rsidR="00D0389A" w:rsidRPr="00B1222A" w:rsidRDefault="00D0389A" w:rsidP="003C6DEC">
      <w:pPr>
        <w:tabs>
          <w:tab w:val="left" w:pos="0"/>
        </w:tabs>
        <w:rPr>
          <w:rFonts w:ascii="Times New Roman" w:hAnsi="Times New Roman" w:cs="Times New Roman"/>
          <w:sz w:val="26"/>
          <w:szCs w:val="26"/>
        </w:rPr>
      </w:pPr>
      <w:r w:rsidRPr="00B1222A">
        <w:rPr>
          <w:rStyle w:val="FootnoteReference"/>
          <w:rFonts w:ascii="Times New Roman" w:hAnsi="Times New Roman"/>
          <w:sz w:val="26"/>
          <w:szCs w:val="26"/>
        </w:rPr>
        <w:footnoteRef/>
      </w:r>
      <w:r>
        <w:rPr>
          <w:rFonts w:ascii="Times New Roman" w:hAnsi="Times New Roman"/>
          <w:sz w:val="26"/>
          <w:szCs w:val="26"/>
        </w:rPr>
        <w:tab/>
      </w:r>
      <w:r w:rsidRPr="003C6DEC">
        <w:rPr>
          <w:rFonts w:ascii="Times New Roman" w:hAnsi="Times New Roman" w:cs="Times New Roman"/>
          <w:sz w:val="26"/>
          <w:szCs w:val="26"/>
        </w:rPr>
        <w:t>Finding of Fact No. 13 provided: “</w:t>
      </w:r>
      <w:r w:rsidRPr="00B1222A">
        <w:rPr>
          <w:rFonts w:ascii="Times New Roman" w:hAnsi="Times New Roman" w:cs="Times New Roman"/>
          <w:sz w:val="26"/>
          <w:szCs w:val="26"/>
        </w:rPr>
        <w:t>On October 29, 2012, PPL transferred to Mr. Mandeville’s account 53 debits in varying amo</w:t>
      </w:r>
      <w:r>
        <w:rPr>
          <w:rFonts w:ascii="Times New Roman" w:hAnsi="Times New Roman" w:cs="Times New Roman"/>
          <w:sz w:val="26"/>
          <w:szCs w:val="26"/>
        </w:rPr>
        <w:t>unts for a total of $8,747.77.</w:t>
      </w:r>
      <w:r w:rsidRPr="00B1222A">
        <w:rPr>
          <w:rFonts w:ascii="Times New Roman" w:hAnsi="Times New Roman" w:cs="Times New Roman"/>
          <w:i/>
          <w:sz w:val="26"/>
          <w:szCs w:val="26"/>
        </w:rPr>
        <w:t>”</w:t>
      </w:r>
    </w:p>
    <w:p w:rsidR="00D0389A" w:rsidRPr="00B1222A" w:rsidRDefault="00D0389A" w:rsidP="003C6DEC">
      <w:pPr>
        <w:tabs>
          <w:tab w:val="left" w:pos="0"/>
        </w:tabs>
        <w:rPr>
          <w:rFonts w:ascii="Times New Roman" w:hAnsi="Times New Roman" w:cs="Times New Roman"/>
          <w:sz w:val="26"/>
          <w:szCs w:val="26"/>
        </w:rPr>
      </w:pPr>
      <w:r w:rsidRPr="00B1222A">
        <w:rPr>
          <w:rFonts w:ascii="Times New Roman" w:hAnsi="Times New Roman" w:cs="Times New Roman"/>
          <w:sz w:val="26"/>
          <w:szCs w:val="26"/>
        </w:rPr>
        <w:tab/>
      </w:r>
      <w:r w:rsidRPr="003C6DEC">
        <w:rPr>
          <w:rFonts w:ascii="Times New Roman" w:hAnsi="Times New Roman" w:cs="Times New Roman"/>
          <w:sz w:val="26"/>
          <w:szCs w:val="26"/>
        </w:rPr>
        <w:t>Finding of Fact No. 1</w:t>
      </w:r>
      <w:r w:rsidR="008F41F2">
        <w:rPr>
          <w:rFonts w:ascii="Times New Roman" w:hAnsi="Times New Roman" w:cs="Times New Roman"/>
          <w:sz w:val="26"/>
          <w:szCs w:val="26"/>
        </w:rPr>
        <w:t>4</w:t>
      </w:r>
      <w:r w:rsidRPr="003C6DEC">
        <w:rPr>
          <w:rFonts w:ascii="Times New Roman" w:hAnsi="Times New Roman" w:cs="Times New Roman"/>
          <w:sz w:val="26"/>
          <w:szCs w:val="26"/>
        </w:rPr>
        <w:t xml:space="preserve"> provided</w:t>
      </w:r>
      <w:r>
        <w:rPr>
          <w:rFonts w:ascii="Times New Roman" w:hAnsi="Times New Roman" w:cs="Times New Roman"/>
          <w:sz w:val="26"/>
          <w:szCs w:val="26"/>
        </w:rPr>
        <w:t>:</w:t>
      </w:r>
      <w:r w:rsidRPr="00B1222A">
        <w:rPr>
          <w:rFonts w:ascii="Times New Roman" w:hAnsi="Times New Roman" w:cs="Times New Roman"/>
          <w:sz w:val="26"/>
          <w:szCs w:val="26"/>
        </w:rPr>
        <w:t xml:space="preserve"> “On November 1, 2012, PPL billed Mr. Mandeville $29.18 for his monthly service plus $8,747.77 for the transferred amounts for a total bill of $8,776.95 without listing the individual dates as to when the </w:t>
      </w:r>
      <w:r>
        <w:rPr>
          <w:rFonts w:ascii="Times New Roman" w:hAnsi="Times New Roman" w:cs="Times New Roman"/>
          <w:sz w:val="26"/>
          <w:szCs w:val="26"/>
        </w:rPr>
        <w:t>transferred charges accrued.”</w:t>
      </w:r>
    </w:p>
    <w:p w:rsidR="00D0389A" w:rsidRPr="00B1222A" w:rsidRDefault="00D0389A" w:rsidP="00B1222A">
      <w:pPr>
        <w:tabs>
          <w:tab w:val="left" w:pos="0"/>
        </w:tabs>
        <w:rPr>
          <w:rFonts w:ascii="Times New Roman" w:hAnsi="Times New Roman"/>
          <w:sz w:val="26"/>
          <w:szCs w:val="26"/>
        </w:rPr>
      </w:pPr>
      <w:r w:rsidRPr="00B1222A">
        <w:rPr>
          <w:rFonts w:ascii="Times New Roman" w:hAnsi="Times New Roman" w:cs="Times New Roman"/>
          <w:sz w:val="26"/>
          <w:szCs w:val="26"/>
        </w:rPr>
        <w:tab/>
        <w:t>Finding of Fact No. 15</w:t>
      </w:r>
      <w:r>
        <w:rPr>
          <w:rFonts w:ascii="Times New Roman" w:hAnsi="Times New Roman" w:cs="Times New Roman"/>
          <w:sz w:val="26"/>
          <w:szCs w:val="26"/>
        </w:rPr>
        <w:t xml:space="preserve"> provided:</w:t>
      </w:r>
      <w:r w:rsidRPr="00B1222A">
        <w:rPr>
          <w:rFonts w:ascii="Times New Roman" w:hAnsi="Times New Roman" w:cs="Times New Roman"/>
          <w:sz w:val="26"/>
          <w:szCs w:val="26"/>
        </w:rPr>
        <w:tab/>
        <w:t>“On November 1, 2012, PPL billed Mr. Mandeville $29.18 for his monthly service plus $8,747.77 for the transferred amounts for a total bill of $8,776.95 without listing the specific address or addresses where th</w:t>
      </w:r>
      <w:r>
        <w:rPr>
          <w:rFonts w:ascii="Times New Roman" w:hAnsi="Times New Roman" w:cs="Times New Roman"/>
          <w:sz w:val="26"/>
          <w:szCs w:val="26"/>
        </w:rPr>
        <w:t>e transferred charges accrued.</w:t>
      </w:r>
      <w:r w:rsidRPr="00B1222A">
        <w:rPr>
          <w:rFonts w:ascii="Times New Roman" w:hAnsi="Times New Roman" w:cs="Times New Roman"/>
          <w:sz w:val="26"/>
          <w:szCs w:val="26"/>
        </w:rPr>
        <w:t>”</w:t>
      </w:r>
    </w:p>
  </w:footnote>
  <w:footnote w:id="8">
    <w:p w:rsidR="00D0389A" w:rsidRPr="00B1222A" w:rsidRDefault="00D0389A" w:rsidP="0098254C">
      <w:pPr>
        <w:pStyle w:val="FootnoteText"/>
        <w:rPr>
          <w:rFonts w:ascii="Times New Roman" w:hAnsi="Times New Roman"/>
          <w:sz w:val="26"/>
          <w:szCs w:val="26"/>
        </w:rPr>
      </w:pPr>
      <w:r w:rsidRPr="00B1222A">
        <w:rPr>
          <w:rStyle w:val="FootnoteReference"/>
          <w:rFonts w:ascii="Times New Roman" w:hAnsi="Times New Roman"/>
          <w:sz w:val="26"/>
          <w:szCs w:val="26"/>
        </w:rPr>
        <w:footnoteRef/>
      </w:r>
      <w:r>
        <w:rPr>
          <w:rFonts w:ascii="Times New Roman" w:hAnsi="Times New Roman"/>
          <w:sz w:val="26"/>
          <w:szCs w:val="26"/>
        </w:rPr>
        <w:tab/>
      </w:r>
      <w:r w:rsidRPr="00B1222A">
        <w:rPr>
          <w:rFonts w:ascii="Times New Roman" w:hAnsi="Times New Roman"/>
          <w:sz w:val="26"/>
          <w:szCs w:val="26"/>
        </w:rPr>
        <w:t xml:space="preserve">Mere bald assertions, personal opinions or perceptions, when not substantiated by facts, do not constitute evidence.  </w:t>
      </w:r>
      <w:proofErr w:type="gramStart"/>
      <w:r w:rsidRPr="00B1222A">
        <w:rPr>
          <w:rFonts w:ascii="Times New Roman" w:hAnsi="Times New Roman"/>
          <w:i/>
          <w:sz w:val="26"/>
          <w:szCs w:val="26"/>
        </w:rPr>
        <w:t xml:space="preserve">Pa. Bureau of Corrections v. City of Pittsburgh, </w:t>
      </w:r>
      <w:r w:rsidRPr="00B1222A">
        <w:rPr>
          <w:rFonts w:ascii="Times New Roman" w:hAnsi="Times New Roman"/>
          <w:sz w:val="26"/>
          <w:szCs w:val="26"/>
        </w:rPr>
        <w:t>516 Pa. 7</w:t>
      </w:r>
      <w:r>
        <w:rPr>
          <w:rFonts w:ascii="Times New Roman" w:hAnsi="Times New Roman"/>
          <w:sz w:val="26"/>
          <w:szCs w:val="26"/>
        </w:rPr>
        <w:t>5</w:t>
      </w:r>
      <w:r w:rsidRPr="00B1222A">
        <w:rPr>
          <w:rFonts w:ascii="Times New Roman" w:hAnsi="Times New Roman"/>
          <w:sz w:val="26"/>
          <w:szCs w:val="26"/>
        </w:rPr>
        <w:t xml:space="preserve">, 532 A.2d 12 (1987); </w:t>
      </w:r>
      <w:r w:rsidRPr="00B1222A">
        <w:rPr>
          <w:rFonts w:ascii="Times New Roman" w:hAnsi="Times New Roman"/>
          <w:i/>
          <w:sz w:val="26"/>
          <w:szCs w:val="26"/>
        </w:rPr>
        <w:t>Mid-Atlantic Power Supply Assoc. v. Pa. Pub.</w:t>
      </w:r>
      <w:proofErr w:type="gramEnd"/>
      <w:r w:rsidRPr="00B1222A">
        <w:rPr>
          <w:rFonts w:ascii="Times New Roman" w:hAnsi="Times New Roman"/>
          <w:i/>
          <w:sz w:val="26"/>
          <w:szCs w:val="26"/>
        </w:rPr>
        <w:t xml:space="preserve"> </w:t>
      </w:r>
      <w:proofErr w:type="gramStart"/>
      <w:r w:rsidRPr="00B1222A">
        <w:rPr>
          <w:rFonts w:ascii="Times New Roman" w:hAnsi="Times New Roman"/>
          <w:i/>
          <w:sz w:val="26"/>
          <w:szCs w:val="26"/>
        </w:rPr>
        <w:t xml:space="preserve">Util. </w:t>
      </w:r>
      <w:proofErr w:type="spellStart"/>
      <w:r w:rsidRPr="00B1222A">
        <w:rPr>
          <w:rFonts w:ascii="Times New Roman" w:hAnsi="Times New Roman"/>
          <w:i/>
          <w:sz w:val="26"/>
          <w:szCs w:val="26"/>
        </w:rPr>
        <w:t>Comm'n</w:t>
      </w:r>
      <w:proofErr w:type="spellEnd"/>
      <w:r w:rsidRPr="00B1222A">
        <w:rPr>
          <w:rFonts w:ascii="Times New Roman" w:hAnsi="Times New Roman"/>
          <w:i/>
          <w:sz w:val="26"/>
          <w:szCs w:val="26"/>
        </w:rPr>
        <w:t xml:space="preserve">, </w:t>
      </w:r>
      <w:r w:rsidRPr="00B1222A">
        <w:rPr>
          <w:rFonts w:ascii="Times New Roman" w:hAnsi="Times New Roman"/>
          <w:sz w:val="26"/>
          <w:szCs w:val="26"/>
        </w:rPr>
        <w:t xml:space="preserve">746 A.2d </w:t>
      </w:r>
      <w:r>
        <w:rPr>
          <w:rFonts w:ascii="Times New Roman" w:hAnsi="Times New Roman"/>
          <w:sz w:val="26"/>
          <w:szCs w:val="26"/>
        </w:rPr>
        <w:t xml:space="preserve">1196, 1200 (Pa. </w:t>
      </w:r>
      <w:proofErr w:type="spellStart"/>
      <w:r>
        <w:rPr>
          <w:rFonts w:ascii="Times New Roman" w:hAnsi="Times New Roman"/>
          <w:sz w:val="26"/>
          <w:szCs w:val="26"/>
        </w:rPr>
        <w:t>Cmwlth</w:t>
      </w:r>
      <w:proofErr w:type="spellEnd"/>
      <w:r>
        <w:rPr>
          <w:rFonts w:ascii="Times New Roman" w:hAnsi="Times New Roman"/>
          <w:sz w:val="26"/>
          <w:szCs w:val="26"/>
        </w:rPr>
        <w:t>. 2000).</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2ED"/>
    <w:multiLevelType w:val="hybridMultilevel"/>
    <w:tmpl w:val="6B1ED26A"/>
    <w:lvl w:ilvl="0" w:tplc="A1DCF4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622D20"/>
    <w:multiLevelType w:val="hybridMultilevel"/>
    <w:tmpl w:val="AB1E33F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nsid w:val="0BB0087B"/>
    <w:multiLevelType w:val="hybridMultilevel"/>
    <w:tmpl w:val="D7625120"/>
    <w:lvl w:ilvl="0" w:tplc="C6AEAE0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E030E4"/>
    <w:multiLevelType w:val="hybridMultilevel"/>
    <w:tmpl w:val="3036D29E"/>
    <w:lvl w:ilvl="0" w:tplc="F9D4C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F30B4"/>
    <w:multiLevelType w:val="hybridMultilevel"/>
    <w:tmpl w:val="C11246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08616A7"/>
    <w:multiLevelType w:val="hybridMultilevel"/>
    <w:tmpl w:val="3350E7B8"/>
    <w:lvl w:ilvl="0" w:tplc="D3EC9E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CA6FE5"/>
    <w:multiLevelType w:val="hybridMultilevel"/>
    <w:tmpl w:val="BCC8C056"/>
    <w:lvl w:ilvl="0" w:tplc="4B26673A">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nsid w:val="148732C7"/>
    <w:multiLevelType w:val="hybridMultilevel"/>
    <w:tmpl w:val="CABC091C"/>
    <w:lvl w:ilvl="0" w:tplc="028E66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84721"/>
    <w:multiLevelType w:val="hybridMultilevel"/>
    <w:tmpl w:val="9C04B928"/>
    <w:lvl w:ilvl="0" w:tplc="B0CAE5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625D66"/>
    <w:multiLevelType w:val="hybridMultilevel"/>
    <w:tmpl w:val="9CE45BF2"/>
    <w:lvl w:ilvl="0" w:tplc="BDDA00E4">
      <w:start w:val="1"/>
      <w:numFmt w:val="upperLetter"/>
      <w:lvlText w:val="%1."/>
      <w:lvlJc w:val="left"/>
      <w:pPr>
        <w:ind w:left="1632" w:hanging="91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644CA1"/>
    <w:multiLevelType w:val="hybridMultilevel"/>
    <w:tmpl w:val="6F14C186"/>
    <w:lvl w:ilvl="0" w:tplc="785E3D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660002"/>
    <w:multiLevelType w:val="hybridMultilevel"/>
    <w:tmpl w:val="11A2CBBC"/>
    <w:lvl w:ilvl="0" w:tplc="EC1C9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DB775E"/>
    <w:multiLevelType w:val="hybridMultilevel"/>
    <w:tmpl w:val="C25CE806"/>
    <w:lvl w:ilvl="0" w:tplc="2946A4FC">
      <w:start w:val="1"/>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E55402A"/>
    <w:multiLevelType w:val="hybridMultilevel"/>
    <w:tmpl w:val="2DEE7EA2"/>
    <w:lvl w:ilvl="0" w:tplc="74C2D80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00B6461"/>
    <w:multiLevelType w:val="hybridMultilevel"/>
    <w:tmpl w:val="70DC4A44"/>
    <w:lvl w:ilvl="0" w:tplc="7DAA5A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9C1AC7"/>
    <w:multiLevelType w:val="hybridMultilevel"/>
    <w:tmpl w:val="67A0CC14"/>
    <w:lvl w:ilvl="0" w:tplc="094602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B253D5D"/>
    <w:multiLevelType w:val="hybridMultilevel"/>
    <w:tmpl w:val="18F827CE"/>
    <w:lvl w:ilvl="0" w:tplc="DC4627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00700EA"/>
    <w:multiLevelType w:val="hybridMultilevel"/>
    <w:tmpl w:val="43B617FA"/>
    <w:lvl w:ilvl="0" w:tplc="D468197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EBF3B33"/>
    <w:multiLevelType w:val="hybridMultilevel"/>
    <w:tmpl w:val="886E4FE4"/>
    <w:lvl w:ilvl="0" w:tplc="E99810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ED0568C"/>
    <w:multiLevelType w:val="hybridMultilevel"/>
    <w:tmpl w:val="08A04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1BD18E8"/>
    <w:multiLevelType w:val="hybridMultilevel"/>
    <w:tmpl w:val="B7FA6D36"/>
    <w:lvl w:ilvl="0" w:tplc="DA1C09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B0D514B"/>
    <w:multiLevelType w:val="hybridMultilevel"/>
    <w:tmpl w:val="5D388BE2"/>
    <w:lvl w:ilvl="0" w:tplc="C166081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C4214DF"/>
    <w:multiLevelType w:val="hybridMultilevel"/>
    <w:tmpl w:val="4AD4F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420A40"/>
    <w:multiLevelType w:val="hybridMultilevel"/>
    <w:tmpl w:val="2AD44A4A"/>
    <w:lvl w:ilvl="0" w:tplc="C1F693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49568BB"/>
    <w:multiLevelType w:val="hybridMultilevel"/>
    <w:tmpl w:val="FBC8AC50"/>
    <w:lvl w:ilvl="0" w:tplc="B54E04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E9D4365"/>
    <w:multiLevelType w:val="hybridMultilevel"/>
    <w:tmpl w:val="AA74AFAC"/>
    <w:lvl w:ilvl="0" w:tplc="43A22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BC6687"/>
    <w:multiLevelType w:val="hybridMultilevel"/>
    <w:tmpl w:val="7E3E701E"/>
    <w:lvl w:ilvl="0" w:tplc="FA6C8DE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nsid w:val="71F5154D"/>
    <w:multiLevelType w:val="hybridMultilevel"/>
    <w:tmpl w:val="01FEEE0C"/>
    <w:lvl w:ilvl="0" w:tplc="0866757A">
      <w:start w:val="1"/>
      <w:numFmt w:val="lowerLetter"/>
      <w:lvlText w:val="%1)"/>
      <w:lvlJc w:val="left"/>
      <w:pPr>
        <w:ind w:left="2070" w:hanging="360"/>
      </w:pPr>
      <w:rPr>
        <w:rFonts w:hint="default"/>
        <w:b/>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nsid w:val="7D185F2B"/>
    <w:multiLevelType w:val="hybridMultilevel"/>
    <w:tmpl w:val="0928BD02"/>
    <w:lvl w:ilvl="0" w:tplc="8626E080">
      <w:start w:val="1"/>
      <w:numFmt w:val="low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D353432"/>
    <w:multiLevelType w:val="hybridMultilevel"/>
    <w:tmpl w:val="40C8BBE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DA4609B"/>
    <w:multiLevelType w:val="hybridMultilevel"/>
    <w:tmpl w:val="3AC058E4"/>
    <w:lvl w:ilvl="0" w:tplc="4B6CE358">
      <w:start w:val="1"/>
      <w:numFmt w:val="decimal"/>
      <w:lvlText w:val="%1."/>
      <w:lvlJc w:val="left"/>
      <w:pPr>
        <w:ind w:left="225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3"/>
  </w:num>
  <w:num w:numId="2">
    <w:abstractNumId w:val="2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
  </w:num>
  <w:num w:numId="6">
    <w:abstractNumId w:val="4"/>
  </w:num>
  <w:num w:numId="7">
    <w:abstractNumId w:val="30"/>
  </w:num>
  <w:num w:numId="8">
    <w:abstractNumId w:val="15"/>
  </w:num>
  <w:num w:numId="9">
    <w:abstractNumId w:val="5"/>
  </w:num>
  <w:num w:numId="10">
    <w:abstractNumId w:val="14"/>
  </w:num>
  <w:num w:numId="11">
    <w:abstractNumId w:val="24"/>
  </w:num>
  <w:num w:numId="12">
    <w:abstractNumId w:val="22"/>
  </w:num>
  <w:num w:numId="13">
    <w:abstractNumId w:val="3"/>
  </w:num>
  <w:num w:numId="14">
    <w:abstractNumId w:val="19"/>
  </w:num>
  <w:num w:numId="15">
    <w:abstractNumId w:val="13"/>
  </w:num>
  <w:num w:numId="16">
    <w:abstractNumId w:val="28"/>
  </w:num>
  <w:num w:numId="17">
    <w:abstractNumId w:val="7"/>
  </w:num>
  <w:num w:numId="18">
    <w:abstractNumId w:val="11"/>
  </w:num>
  <w:num w:numId="19">
    <w:abstractNumId w:val="8"/>
  </w:num>
  <w:num w:numId="20">
    <w:abstractNumId w:val="6"/>
  </w:num>
  <w:num w:numId="21">
    <w:abstractNumId w:val="29"/>
  </w:num>
  <w:num w:numId="22">
    <w:abstractNumId w:val="16"/>
  </w:num>
  <w:num w:numId="23">
    <w:abstractNumId w:val="9"/>
  </w:num>
  <w:num w:numId="24">
    <w:abstractNumId w:val="10"/>
  </w:num>
  <w:num w:numId="25">
    <w:abstractNumId w:val="26"/>
  </w:num>
  <w:num w:numId="26">
    <w:abstractNumId w:val="12"/>
  </w:num>
  <w:num w:numId="27">
    <w:abstractNumId w:val="0"/>
  </w:num>
  <w:num w:numId="28">
    <w:abstractNumId w:val="21"/>
  </w:num>
  <w:num w:numId="29">
    <w:abstractNumId w:val="27"/>
  </w:num>
  <w:num w:numId="30">
    <w:abstractNumId w:val="17"/>
  </w:num>
  <w:num w:numId="31">
    <w:abstractNumId w:val="25"/>
  </w:num>
  <w:num w:numId="32">
    <w:abstractNumId w:val="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36B"/>
    <w:rsid w:val="000006A1"/>
    <w:rsid w:val="0000070A"/>
    <w:rsid w:val="00001748"/>
    <w:rsid w:val="0000213B"/>
    <w:rsid w:val="0000699E"/>
    <w:rsid w:val="00006D0D"/>
    <w:rsid w:val="00007551"/>
    <w:rsid w:val="000104C7"/>
    <w:rsid w:val="0001118E"/>
    <w:rsid w:val="00011E9B"/>
    <w:rsid w:val="00012553"/>
    <w:rsid w:val="0001351F"/>
    <w:rsid w:val="00014F3A"/>
    <w:rsid w:val="00015041"/>
    <w:rsid w:val="00015D87"/>
    <w:rsid w:val="0001610A"/>
    <w:rsid w:val="00017B25"/>
    <w:rsid w:val="00017C3D"/>
    <w:rsid w:val="00017E2F"/>
    <w:rsid w:val="00020ECA"/>
    <w:rsid w:val="00021714"/>
    <w:rsid w:val="0002259A"/>
    <w:rsid w:val="0002267A"/>
    <w:rsid w:val="00022EA2"/>
    <w:rsid w:val="000230FA"/>
    <w:rsid w:val="000231DC"/>
    <w:rsid w:val="00024210"/>
    <w:rsid w:val="000257BE"/>
    <w:rsid w:val="00025ABC"/>
    <w:rsid w:val="00026577"/>
    <w:rsid w:val="0003048D"/>
    <w:rsid w:val="00031494"/>
    <w:rsid w:val="00031FFA"/>
    <w:rsid w:val="00032D64"/>
    <w:rsid w:val="000348EA"/>
    <w:rsid w:val="00034F83"/>
    <w:rsid w:val="00036624"/>
    <w:rsid w:val="00037B00"/>
    <w:rsid w:val="00041AC1"/>
    <w:rsid w:val="00041B04"/>
    <w:rsid w:val="00042492"/>
    <w:rsid w:val="000429CD"/>
    <w:rsid w:val="00042A7E"/>
    <w:rsid w:val="000438FD"/>
    <w:rsid w:val="00044984"/>
    <w:rsid w:val="00045439"/>
    <w:rsid w:val="00045696"/>
    <w:rsid w:val="00045E8E"/>
    <w:rsid w:val="000461DD"/>
    <w:rsid w:val="000462D1"/>
    <w:rsid w:val="00046C1D"/>
    <w:rsid w:val="00047D48"/>
    <w:rsid w:val="00050599"/>
    <w:rsid w:val="00050C4D"/>
    <w:rsid w:val="00050F96"/>
    <w:rsid w:val="00051034"/>
    <w:rsid w:val="0005196A"/>
    <w:rsid w:val="000522E4"/>
    <w:rsid w:val="0005409B"/>
    <w:rsid w:val="000547F8"/>
    <w:rsid w:val="00056011"/>
    <w:rsid w:val="00056332"/>
    <w:rsid w:val="0005704F"/>
    <w:rsid w:val="00057214"/>
    <w:rsid w:val="00060041"/>
    <w:rsid w:val="000603D6"/>
    <w:rsid w:val="000604AC"/>
    <w:rsid w:val="0006134F"/>
    <w:rsid w:val="00061CF2"/>
    <w:rsid w:val="00062027"/>
    <w:rsid w:val="0006229A"/>
    <w:rsid w:val="0006254D"/>
    <w:rsid w:val="0006470A"/>
    <w:rsid w:val="00065983"/>
    <w:rsid w:val="00066F40"/>
    <w:rsid w:val="00070DBA"/>
    <w:rsid w:val="0007248F"/>
    <w:rsid w:val="00072F46"/>
    <w:rsid w:val="00073417"/>
    <w:rsid w:val="00073A37"/>
    <w:rsid w:val="00073B09"/>
    <w:rsid w:val="00073EE1"/>
    <w:rsid w:val="0007449D"/>
    <w:rsid w:val="00074A6C"/>
    <w:rsid w:val="0007581A"/>
    <w:rsid w:val="00076382"/>
    <w:rsid w:val="00076713"/>
    <w:rsid w:val="00076E0B"/>
    <w:rsid w:val="00076EB0"/>
    <w:rsid w:val="00077D5E"/>
    <w:rsid w:val="00080B16"/>
    <w:rsid w:val="00081CCA"/>
    <w:rsid w:val="00082E11"/>
    <w:rsid w:val="00083FBB"/>
    <w:rsid w:val="00084AB1"/>
    <w:rsid w:val="0008509D"/>
    <w:rsid w:val="0008625A"/>
    <w:rsid w:val="0009250A"/>
    <w:rsid w:val="0009276E"/>
    <w:rsid w:val="00093FEE"/>
    <w:rsid w:val="000941F8"/>
    <w:rsid w:val="0009477C"/>
    <w:rsid w:val="00094C3A"/>
    <w:rsid w:val="0009577C"/>
    <w:rsid w:val="00095B9A"/>
    <w:rsid w:val="00096552"/>
    <w:rsid w:val="00096763"/>
    <w:rsid w:val="000972FC"/>
    <w:rsid w:val="000A04BB"/>
    <w:rsid w:val="000A07FB"/>
    <w:rsid w:val="000A4C60"/>
    <w:rsid w:val="000A56E8"/>
    <w:rsid w:val="000A6362"/>
    <w:rsid w:val="000A6A8F"/>
    <w:rsid w:val="000A77B2"/>
    <w:rsid w:val="000B0089"/>
    <w:rsid w:val="000B00AC"/>
    <w:rsid w:val="000B07A9"/>
    <w:rsid w:val="000B1291"/>
    <w:rsid w:val="000B1607"/>
    <w:rsid w:val="000B1FA3"/>
    <w:rsid w:val="000B2264"/>
    <w:rsid w:val="000B2844"/>
    <w:rsid w:val="000B3212"/>
    <w:rsid w:val="000B34B3"/>
    <w:rsid w:val="000B3636"/>
    <w:rsid w:val="000B4DA8"/>
    <w:rsid w:val="000B56B0"/>
    <w:rsid w:val="000B67E1"/>
    <w:rsid w:val="000C0FB5"/>
    <w:rsid w:val="000C1A6E"/>
    <w:rsid w:val="000C1A74"/>
    <w:rsid w:val="000C1CE7"/>
    <w:rsid w:val="000C1CFB"/>
    <w:rsid w:val="000C28EE"/>
    <w:rsid w:val="000C343A"/>
    <w:rsid w:val="000C5190"/>
    <w:rsid w:val="000C6404"/>
    <w:rsid w:val="000C7CC1"/>
    <w:rsid w:val="000D1EF9"/>
    <w:rsid w:val="000D3A29"/>
    <w:rsid w:val="000D533C"/>
    <w:rsid w:val="000D55A0"/>
    <w:rsid w:val="000D618C"/>
    <w:rsid w:val="000D61EA"/>
    <w:rsid w:val="000E0B29"/>
    <w:rsid w:val="000E2735"/>
    <w:rsid w:val="000E3A48"/>
    <w:rsid w:val="000E4458"/>
    <w:rsid w:val="000E46B1"/>
    <w:rsid w:val="000E4A58"/>
    <w:rsid w:val="000E502C"/>
    <w:rsid w:val="000E5D4C"/>
    <w:rsid w:val="000E5FE6"/>
    <w:rsid w:val="000E6772"/>
    <w:rsid w:val="000E67A6"/>
    <w:rsid w:val="000E6C81"/>
    <w:rsid w:val="000E6EAF"/>
    <w:rsid w:val="000E7106"/>
    <w:rsid w:val="000E7250"/>
    <w:rsid w:val="000E7C05"/>
    <w:rsid w:val="000F06FC"/>
    <w:rsid w:val="000F0E5F"/>
    <w:rsid w:val="000F14C9"/>
    <w:rsid w:val="000F2EC8"/>
    <w:rsid w:val="000F3AE6"/>
    <w:rsid w:val="000F3E95"/>
    <w:rsid w:val="000F410A"/>
    <w:rsid w:val="000F4461"/>
    <w:rsid w:val="000F529B"/>
    <w:rsid w:val="000F5644"/>
    <w:rsid w:val="000F68BF"/>
    <w:rsid w:val="000F6AA9"/>
    <w:rsid w:val="000F7840"/>
    <w:rsid w:val="0010187E"/>
    <w:rsid w:val="00101DE1"/>
    <w:rsid w:val="00102C8A"/>
    <w:rsid w:val="001039CF"/>
    <w:rsid w:val="00104051"/>
    <w:rsid w:val="00104CDD"/>
    <w:rsid w:val="0010699B"/>
    <w:rsid w:val="00106D71"/>
    <w:rsid w:val="001074F7"/>
    <w:rsid w:val="00110A8C"/>
    <w:rsid w:val="001114F3"/>
    <w:rsid w:val="001116B8"/>
    <w:rsid w:val="00111C14"/>
    <w:rsid w:val="00112132"/>
    <w:rsid w:val="00112325"/>
    <w:rsid w:val="00112397"/>
    <w:rsid w:val="0011248B"/>
    <w:rsid w:val="00112FD7"/>
    <w:rsid w:val="001141B7"/>
    <w:rsid w:val="001144B0"/>
    <w:rsid w:val="00114903"/>
    <w:rsid w:val="00115A85"/>
    <w:rsid w:val="00117DFC"/>
    <w:rsid w:val="001206BB"/>
    <w:rsid w:val="001209C5"/>
    <w:rsid w:val="001213E5"/>
    <w:rsid w:val="00121AD7"/>
    <w:rsid w:val="00122068"/>
    <w:rsid w:val="001227DB"/>
    <w:rsid w:val="0012285F"/>
    <w:rsid w:val="001230EB"/>
    <w:rsid w:val="0012395B"/>
    <w:rsid w:val="00123C30"/>
    <w:rsid w:val="00124060"/>
    <w:rsid w:val="00124A59"/>
    <w:rsid w:val="00124C76"/>
    <w:rsid w:val="00124D08"/>
    <w:rsid w:val="00125A6E"/>
    <w:rsid w:val="00126622"/>
    <w:rsid w:val="00126F41"/>
    <w:rsid w:val="0012782C"/>
    <w:rsid w:val="00130282"/>
    <w:rsid w:val="001302C2"/>
    <w:rsid w:val="001306DD"/>
    <w:rsid w:val="00130DCF"/>
    <w:rsid w:val="00132441"/>
    <w:rsid w:val="00132E5B"/>
    <w:rsid w:val="00133CDB"/>
    <w:rsid w:val="00133D7B"/>
    <w:rsid w:val="00134C8C"/>
    <w:rsid w:val="001357DF"/>
    <w:rsid w:val="00135CA0"/>
    <w:rsid w:val="00135DB2"/>
    <w:rsid w:val="00135E13"/>
    <w:rsid w:val="00137866"/>
    <w:rsid w:val="00137AFC"/>
    <w:rsid w:val="00137D1B"/>
    <w:rsid w:val="00141E2D"/>
    <w:rsid w:val="0014254B"/>
    <w:rsid w:val="00142EB4"/>
    <w:rsid w:val="00143B87"/>
    <w:rsid w:val="00145304"/>
    <w:rsid w:val="0014566B"/>
    <w:rsid w:val="001465A5"/>
    <w:rsid w:val="00146ACF"/>
    <w:rsid w:val="00146B53"/>
    <w:rsid w:val="0015077F"/>
    <w:rsid w:val="00150F2C"/>
    <w:rsid w:val="00151597"/>
    <w:rsid w:val="00153378"/>
    <w:rsid w:val="00155404"/>
    <w:rsid w:val="001554EF"/>
    <w:rsid w:val="0015565B"/>
    <w:rsid w:val="00155A25"/>
    <w:rsid w:val="00155A83"/>
    <w:rsid w:val="0015614B"/>
    <w:rsid w:val="00160C43"/>
    <w:rsid w:val="00160ECA"/>
    <w:rsid w:val="001616F4"/>
    <w:rsid w:val="001626CE"/>
    <w:rsid w:val="001628C7"/>
    <w:rsid w:val="00162BCA"/>
    <w:rsid w:val="00162C33"/>
    <w:rsid w:val="00162DA3"/>
    <w:rsid w:val="001630A2"/>
    <w:rsid w:val="00163208"/>
    <w:rsid w:val="00163AD7"/>
    <w:rsid w:val="00163EFF"/>
    <w:rsid w:val="00164022"/>
    <w:rsid w:val="001641AE"/>
    <w:rsid w:val="00164428"/>
    <w:rsid w:val="001655AD"/>
    <w:rsid w:val="00165DD0"/>
    <w:rsid w:val="0016643E"/>
    <w:rsid w:val="00166EDB"/>
    <w:rsid w:val="00167359"/>
    <w:rsid w:val="001679D0"/>
    <w:rsid w:val="00167CAD"/>
    <w:rsid w:val="001701D8"/>
    <w:rsid w:val="0017047C"/>
    <w:rsid w:val="00170A76"/>
    <w:rsid w:val="00171390"/>
    <w:rsid w:val="0017311C"/>
    <w:rsid w:val="001735CF"/>
    <w:rsid w:val="00175510"/>
    <w:rsid w:val="00176214"/>
    <w:rsid w:val="00176BF1"/>
    <w:rsid w:val="00177E8B"/>
    <w:rsid w:val="001802DD"/>
    <w:rsid w:val="00180A09"/>
    <w:rsid w:val="00182116"/>
    <w:rsid w:val="001837B6"/>
    <w:rsid w:val="001842D6"/>
    <w:rsid w:val="0018447D"/>
    <w:rsid w:val="0018510A"/>
    <w:rsid w:val="00186198"/>
    <w:rsid w:val="0018623D"/>
    <w:rsid w:val="00187BA8"/>
    <w:rsid w:val="0019070F"/>
    <w:rsid w:val="00190E0F"/>
    <w:rsid w:val="00191091"/>
    <w:rsid w:val="00191427"/>
    <w:rsid w:val="00191EBF"/>
    <w:rsid w:val="001920B9"/>
    <w:rsid w:val="00192454"/>
    <w:rsid w:val="00194F4E"/>
    <w:rsid w:val="00194FEE"/>
    <w:rsid w:val="00195DD2"/>
    <w:rsid w:val="001965DD"/>
    <w:rsid w:val="00196F6F"/>
    <w:rsid w:val="001A13F2"/>
    <w:rsid w:val="001A32B2"/>
    <w:rsid w:val="001A3BA3"/>
    <w:rsid w:val="001A5113"/>
    <w:rsid w:val="001A77DF"/>
    <w:rsid w:val="001A7AB0"/>
    <w:rsid w:val="001B14D8"/>
    <w:rsid w:val="001B2679"/>
    <w:rsid w:val="001B2E2D"/>
    <w:rsid w:val="001B3B81"/>
    <w:rsid w:val="001B5440"/>
    <w:rsid w:val="001B58FA"/>
    <w:rsid w:val="001B6617"/>
    <w:rsid w:val="001B7967"/>
    <w:rsid w:val="001B7CBF"/>
    <w:rsid w:val="001C0A71"/>
    <w:rsid w:val="001C0EC0"/>
    <w:rsid w:val="001C2777"/>
    <w:rsid w:val="001C29A9"/>
    <w:rsid w:val="001C339B"/>
    <w:rsid w:val="001C39F9"/>
    <w:rsid w:val="001C4023"/>
    <w:rsid w:val="001C6800"/>
    <w:rsid w:val="001C691E"/>
    <w:rsid w:val="001C6D85"/>
    <w:rsid w:val="001C753E"/>
    <w:rsid w:val="001C7F7A"/>
    <w:rsid w:val="001D0DAF"/>
    <w:rsid w:val="001D169A"/>
    <w:rsid w:val="001D275A"/>
    <w:rsid w:val="001D2FC6"/>
    <w:rsid w:val="001D47D0"/>
    <w:rsid w:val="001D68B6"/>
    <w:rsid w:val="001D700A"/>
    <w:rsid w:val="001D7D1B"/>
    <w:rsid w:val="001E0679"/>
    <w:rsid w:val="001E07BF"/>
    <w:rsid w:val="001E0FDD"/>
    <w:rsid w:val="001E1AEF"/>
    <w:rsid w:val="001E28C0"/>
    <w:rsid w:val="001E3852"/>
    <w:rsid w:val="001E3858"/>
    <w:rsid w:val="001E48D2"/>
    <w:rsid w:val="001E51AF"/>
    <w:rsid w:val="001E5354"/>
    <w:rsid w:val="001E5F07"/>
    <w:rsid w:val="001F055F"/>
    <w:rsid w:val="001F0B66"/>
    <w:rsid w:val="001F0BD2"/>
    <w:rsid w:val="001F2265"/>
    <w:rsid w:val="001F2FB3"/>
    <w:rsid w:val="001F3076"/>
    <w:rsid w:val="001F32A1"/>
    <w:rsid w:val="001F3778"/>
    <w:rsid w:val="001F3FCE"/>
    <w:rsid w:val="001F41B3"/>
    <w:rsid w:val="001F4250"/>
    <w:rsid w:val="001F4298"/>
    <w:rsid w:val="001F4550"/>
    <w:rsid w:val="001F45E2"/>
    <w:rsid w:val="001F59B4"/>
    <w:rsid w:val="001F5B2D"/>
    <w:rsid w:val="001F685F"/>
    <w:rsid w:val="001F7273"/>
    <w:rsid w:val="001F72B0"/>
    <w:rsid w:val="001F72E7"/>
    <w:rsid w:val="001F73E4"/>
    <w:rsid w:val="001F7535"/>
    <w:rsid w:val="001F75FD"/>
    <w:rsid w:val="001F77AB"/>
    <w:rsid w:val="001F7BE6"/>
    <w:rsid w:val="00200635"/>
    <w:rsid w:val="00200637"/>
    <w:rsid w:val="0020254E"/>
    <w:rsid w:val="00203203"/>
    <w:rsid w:val="002033C1"/>
    <w:rsid w:val="002038E7"/>
    <w:rsid w:val="002044E9"/>
    <w:rsid w:val="00204A82"/>
    <w:rsid w:val="00204AFE"/>
    <w:rsid w:val="00205DE6"/>
    <w:rsid w:val="00205F2E"/>
    <w:rsid w:val="0020725D"/>
    <w:rsid w:val="00210C84"/>
    <w:rsid w:val="002116A9"/>
    <w:rsid w:val="00211970"/>
    <w:rsid w:val="00211A52"/>
    <w:rsid w:val="00213984"/>
    <w:rsid w:val="0021462B"/>
    <w:rsid w:val="00216065"/>
    <w:rsid w:val="002162E1"/>
    <w:rsid w:val="00216848"/>
    <w:rsid w:val="002211B0"/>
    <w:rsid w:val="0022301E"/>
    <w:rsid w:val="00225510"/>
    <w:rsid w:val="00225B50"/>
    <w:rsid w:val="00225EC8"/>
    <w:rsid w:val="00226D90"/>
    <w:rsid w:val="0022700E"/>
    <w:rsid w:val="00227140"/>
    <w:rsid w:val="00227737"/>
    <w:rsid w:val="00227F73"/>
    <w:rsid w:val="0023033A"/>
    <w:rsid w:val="00230E8D"/>
    <w:rsid w:val="00230FF9"/>
    <w:rsid w:val="00231FFE"/>
    <w:rsid w:val="00232C9E"/>
    <w:rsid w:val="00233111"/>
    <w:rsid w:val="00233731"/>
    <w:rsid w:val="0023409C"/>
    <w:rsid w:val="00234470"/>
    <w:rsid w:val="0023449C"/>
    <w:rsid w:val="00234D88"/>
    <w:rsid w:val="002352DB"/>
    <w:rsid w:val="002362FE"/>
    <w:rsid w:val="00240DA6"/>
    <w:rsid w:val="00242810"/>
    <w:rsid w:val="002435ED"/>
    <w:rsid w:val="00244460"/>
    <w:rsid w:val="00244AF9"/>
    <w:rsid w:val="00244E7D"/>
    <w:rsid w:val="002462F8"/>
    <w:rsid w:val="00247C80"/>
    <w:rsid w:val="00250088"/>
    <w:rsid w:val="00250E38"/>
    <w:rsid w:val="00250FC3"/>
    <w:rsid w:val="00251E78"/>
    <w:rsid w:val="00252CDF"/>
    <w:rsid w:val="002562CA"/>
    <w:rsid w:val="002567B7"/>
    <w:rsid w:val="00256D18"/>
    <w:rsid w:val="00256E8A"/>
    <w:rsid w:val="00256EA7"/>
    <w:rsid w:val="00260605"/>
    <w:rsid w:val="00261114"/>
    <w:rsid w:val="00261975"/>
    <w:rsid w:val="00262949"/>
    <w:rsid w:val="00262FDF"/>
    <w:rsid w:val="0026429E"/>
    <w:rsid w:val="00265573"/>
    <w:rsid w:val="00265C5D"/>
    <w:rsid w:val="00266267"/>
    <w:rsid w:val="00270B8F"/>
    <w:rsid w:val="00272A13"/>
    <w:rsid w:val="002731F1"/>
    <w:rsid w:val="00275DF8"/>
    <w:rsid w:val="002815A7"/>
    <w:rsid w:val="00281681"/>
    <w:rsid w:val="002816C0"/>
    <w:rsid w:val="00281B32"/>
    <w:rsid w:val="00281F1E"/>
    <w:rsid w:val="00282CA8"/>
    <w:rsid w:val="002831A9"/>
    <w:rsid w:val="002839E6"/>
    <w:rsid w:val="00285D40"/>
    <w:rsid w:val="00285E2E"/>
    <w:rsid w:val="0028629C"/>
    <w:rsid w:val="00287B1A"/>
    <w:rsid w:val="00290EC8"/>
    <w:rsid w:val="00290EFF"/>
    <w:rsid w:val="002934D3"/>
    <w:rsid w:val="00293FB5"/>
    <w:rsid w:val="00294378"/>
    <w:rsid w:val="002944E4"/>
    <w:rsid w:val="00295703"/>
    <w:rsid w:val="00296885"/>
    <w:rsid w:val="00296FED"/>
    <w:rsid w:val="00297A26"/>
    <w:rsid w:val="00297C38"/>
    <w:rsid w:val="002A0449"/>
    <w:rsid w:val="002A1591"/>
    <w:rsid w:val="002A1668"/>
    <w:rsid w:val="002A171F"/>
    <w:rsid w:val="002A2C96"/>
    <w:rsid w:val="002A32EE"/>
    <w:rsid w:val="002A36D8"/>
    <w:rsid w:val="002A4317"/>
    <w:rsid w:val="002A6FC2"/>
    <w:rsid w:val="002B023D"/>
    <w:rsid w:val="002B120B"/>
    <w:rsid w:val="002B213F"/>
    <w:rsid w:val="002B248B"/>
    <w:rsid w:val="002B27F9"/>
    <w:rsid w:val="002B2947"/>
    <w:rsid w:val="002B3BAF"/>
    <w:rsid w:val="002B5364"/>
    <w:rsid w:val="002B594B"/>
    <w:rsid w:val="002B60D0"/>
    <w:rsid w:val="002B6FF7"/>
    <w:rsid w:val="002C0BAC"/>
    <w:rsid w:val="002C2020"/>
    <w:rsid w:val="002C26DF"/>
    <w:rsid w:val="002C29F7"/>
    <w:rsid w:val="002C2D00"/>
    <w:rsid w:val="002C31A1"/>
    <w:rsid w:val="002C366A"/>
    <w:rsid w:val="002C5794"/>
    <w:rsid w:val="002C6374"/>
    <w:rsid w:val="002C6A55"/>
    <w:rsid w:val="002C76B9"/>
    <w:rsid w:val="002D0032"/>
    <w:rsid w:val="002D0561"/>
    <w:rsid w:val="002D26BC"/>
    <w:rsid w:val="002D2963"/>
    <w:rsid w:val="002D2BB5"/>
    <w:rsid w:val="002D3BAB"/>
    <w:rsid w:val="002D3E43"/>
    <w:rsid w:val="002D4436"/>
    <w:rsid w:val="002D4E6C"/>
    <w:rsid w:val="002D6786"/>
    <w:rsid w:val="002D70B1"/>
    <w:rsid w:val="002D7319"/>
    <w:rsid w:val="002D7A9E"/>
    <w:rsid w:val="002E0695"/>
    <w:rsid w:val="002E3BAF"/>
    <w:rsid w:val="002E4531"/>
    <w:rsid w:val="002E46EA"/>
    <w:rsid w:val="002E56E7"/>
    <w:rsid w:val="002E6200"/>
    <w:rsid w:val="002E6904"/>
    <w:rsid w:val="002F020B"/>
    <w:rsid w:val="002F057A"/>
    <w:rsid w:val="002F0621"/>
    <w:rsid w:val="002F08D7"/>
    <w:rsid w:val="002F1910"/>
    <w:rsid w:val="002F1FE9"/>
    <w:rsid w:val="002F22CF"/>
    <w:rsid w:val="002F3774"/>
    <w:rsid w:val="002F3DB5"/>
    <w:rsid w:val="002F49F4"/>
    <w:rsid w:val="002F4BF8"/>
    <w:rsid w:val="002F5B6F"/>
    <w:rsid w:val="002F5F63"/>
    <w:rsid w:val="002F64F6"/>
    <w:rsid w:val="002F7134"/>
    <w:rsid w:val="002F7326"/>
    <w:rsid w:val="00300513"/>
    <w:rsid w:val="00300E3C"/>
    <w:rsid w:val="00301BE4"/>
    <w:rsid w:val="00302815"/>
    <w:rsid w:val="00304CEC"/>
    <w:rsid w:val="00307967"/>
    <w:rsid w:val="00310934"/>
    <w:rsid w:val="0031170B"/>
    <w:rsid w:val="00312C2A"/>
    <w:rsid w:val="00312FDD"/>
    <w:rsid w:val="003146FB"/>
    <w:rsid w:val="003147ED"/>
    <w:rsid w:val="00315972"/>
    <w:rsid w:val="003159A8"/>
    <w:rsid w:val="00316074"/>
    <w:rsid w:val="0031662C"/>
    <w:rsid w:val="00317811"/>
    <w:rsid w:val="0032026A"/>
    <w:rsid w:val="003202A7"/>
    <w:rsid w:val="00320F9E"/>
    <w:rsid w:val="003210A9"/>
    <w:rsid w:val="00321648"/>
    <w:rsid w:val="003218B3"/>
    <w:rsid w:val="00322609"/>
    <w:rsid w:val="00323306"/>
    <w:rsid w:val="003242D3"/>
    <w:rsid w:val="00326B9F"/>
    <w:rsid w:val="00327BAC"/>
    <w:rsid w:val="003308DF"/>
    <w:rsid w:val="00333D50"/>
    <w:rsid w:val="00333F66"/>
    <w:rsid w:val="00334A9B"/>
    <w:rsid w:val="00334AC6"/>
    <w:rsid w:val="00335E12"/>
    <w:rsid w:val="003366AF"/>
    <w:rsid w:val="003369FD"/>
    <w:rsid w:val="00337025"/>
    <w:rsid w:val="00340E59"/>
    <w:rsid w:val="003412AA"/>
    <w:rsid w:val="003430DD"/>
    <w:rsid w:val="003436AD"/>
    <w:rsid w:val="00344D7A"/>
    <w:rsid w:val="0034521E"/>
    <w:rsid w:val="00345B46"/>
    <w:rsid w:val="00345C7F"/>
    <w:rsid w:val="003462B8"/>
    <w:rsid w:val="00346A00"/>
    <w:rsid w:val="00347825"/>
    <w:rsid w:val="003478D2"/>
    <w:rsid w:val="003479BE"/>
    <w:rsid w:val="00347BE4"/>
    <w:rsid w:val="00347BEF"/>
    <w:rsid w:val="003501FE"/>
    <w:rsid w:val="003503AC"/>
    <w:rsid w:val="00352655"/>
    <w:rsid w:val="003527CD"/>
    <w:rsid w:val="003531DC"/>
    <w:rsid w:val="00353CAE"/>
    <w:rsid w:val="00353DBD"/>
    <w:rsid w:val="00354EB5"/>
    <w:rsid w:val="0035529F"/>
    <w:rsid w:val="00355552"/>
    <w:rsid w:val="003569DE"/>
    <w:rsid w:val="00356A1F"/>
    <w:rsid w:val="00356E50"/>
    <w:rsid w:val="00356E9A"/>
    <w:rsid w:val="00357308"/>
    <w:rsid w:val="00361AB3"/>
    <w:rsid w:val="0036216C"/>
    <w:rsid w:val="00362DFE"/>
    <w:rsid w:val="00364236"/>
    <w:rsid w:val="00367597"/>
    <w:rsid w:val="003709E1"/>
    <w:rsid w:val="003713A2"/>
    <w:rsid w:val="00371C11"/>
    <w:rsid w:val="003721A5"/>
    <w:rsid w:val="00373B6E"/>
    <w:rsid w:val="00374E4B"/>
    <w:rsid w:val="00375292"/>
    <w:rsid w:val="003756B1"/>
    <w:rsid w:val="00380600"/>
    <w:rsid w:val="003807CB"/>
    <w:rsid w:val="003811FB"/>
    <w:rsid w:val="00381A07"/>
    <w:rsid w:val="00381FA9"/>
    <w:rsid w:val="00382B64"/>
    <w:rsid w:val="003841E7"/>
    <w:rsid w:val="0038425E"/>
    <w:rsid w:val="00384A58"/>
    <w:rsid w:val="00384A69"/>
    <w:rsid w:val="0038522D"/>
    <w:rsid w:val="00385DDB"/>
    <w:rsid w:val="00386C1C"/>
    <w:rsid w:val="00387996"/>
    <w:rsid w:val="00387EF7"/>
    <w:rsid w:val="003915CE"/>
    <w:rsid w:val="0039195E"/>
    <w:rsid w:val="00393A0F"/>
    <w:rsid w:val="00394030"/>
    <w:rsid w:val="0039430A"/>
    <w:rsid w:val="0039489B"/>
    <w:rsid w:val="00396E6C"/>
    <w:rsid w:val="0039745D"/>
    <w:rsid w:val="003975A3"/>
    <w:rsid w:val="003A08C6"/>
    <w:rsid w:val="003A0D3D"/>
    <w:rsid w:val="003A11D8"/>
    <w:rsid w:val="003A4033"/>
    <w:rsid w:val="003A4364"/>
    <w:rsid w:val="003A44EA"/>
    <w:rsid w:val="003A4512"/>
    <w:rsid w:val="003A4F2A"/>
    <w:rsid w:val="003A5084"/>
    <w:rsid w:val="003A5AAB"/>
    <w:rsid w:val="003A6D59"/>
    <w:rsid w:val="003B0A16"/>
    <w:rsid w:val="003B1134"/>
    <w:rsid w:val="003B2894"/>
    <w:rsid w:val="003B2FE5"/>
    <w:rsid w:val="003B428F"/>
    <w:rsid w:val="003B4AC5"/>
    <w:rsid w:val="003B4C1C"/>
    <w:rsid w:val="003B57D6"/>
    <w:rsid w:val="003B5A58"/>
    <w:rsid w:val="003B6AE5"/>
    <w:rsid w:val="003B720F"/>
    <w:rsid w:val="003B727A"/>
    <w:rsid w:val="003B7636"/>
    <w:rsid w:val="003B78D4"/>
    <w:rsid w:val="003B7A98"/>
    <w:rsid w:val="003C0EE4"/>
    <w:rsid w:val="003C2451"/>
    <w:rsid w:val="003C3CEB"/>
    <w:rsid w:val="003C3D2D"/>
    <w:rsid w:val="003C4232"/>
    <w:rsid w:val="003C5898"/>
    <w:rsid w:val="003C5F52"/>
    <w:rsid w:val="003C5F5C"/>
    <w:rsid w:val="003C6447"/>
    <w:rsid w:val="003C6857"/>
    <w:rsid w:val="003C6DEC"/>
    <w:rsid w:val="003D006C"/>
    <w:rsid w:val="003D020B"/>
    <w:rsid w:val="003D0884"/>
    <w:rsid w:val="003D0A30"/>
    <w:rsid w:val="003D120B"/>
    <w:rsid w:val="003D3B2D"/>
    <w:rsid w:val="003D4A6D"/>
    <w:rsid w:val="003D4F28"/>
    <w:rsid w:val="003E032D"/>
    <w:rsid w:val="003E0803"/>
    <w:rsid w:val="003E14A1"/>
    <w:rsid w:val="003E182E"/>
    <w:rsid w:val="003E1CED"/>
    <w:rsid w:val="003E1D65"/>
    <w:rsid w:val="003E2348"/>
    <w:rsid w:val="003E2E96"/>
    <w:rsid w:val="003E31E7"/>
    <w:rsid w:val="003E3AAD"/>
    <w:rsid w:val="003E5F86"/>
    <w:rsid w:val="003E7C6D"/>
    <w:rsid w:val="003F076A"/>
    <w:rsid w:val="003F13A3"/>
    <w:rsid w:val="003F1828"/>
    <w:rsid w:val="003F1962"/>
    <w:rsid w:val="003F1A92"/>
    <w:rsid w:val="003F25D6"/>
    <w:rsid w:val="003F2988"/>
    <w:rsid w:val="003F30A9"/>
    <w:rsid w:val="003F54DF"/>
    <w:rsid w:val="003F5B96"/>
    <w:rsid w:val="00400565"/>
    <w:rsid w:val="004017A4"/>
    <w:rsid w:val="0040463D"/>
    <w:rsid w:val="00405DE2"/>
    <w:rsid w:val="00407BD7"/>
    <w:rsid w:val="004100C3"/>
    <w:rsid w:val="00410671"/>
    <w:rsid w:val="00411BBA"/>
    <w:rsid w:val="00412973"/>
    <w:rsid w:val="0041356B"/>
    <w:rsid w:val="004136BE"/>
    <w:rsid w:val="00415537"/>
    <w:rsid w:val="00415FC4"/>
    <w:rsid w:val="00420267"/>
    <w:rsid w:val="0042161E"/>
    <w:rsid w:val="00423DC4"/>
    <w:rsid w:val="004240AE"/>
    <w:rsid w:val="00424910"/>
    <w:rsid w:val="00424F73"/>
    <w:rsid w:val="0042582E"/>
    <w:rsid w:val="00426FAF"/>
    <w:rsid w:val="00427FCB"/>
    <w:rsid w:val="004307A6"/>
    <w:rsid w:val="00430A24"/>
    <w:rsid w:val="00430A8C"/>
    <w:rsid w:val="00432492"/>
    <w:rsid w:val="0043255C"/>
    <w:rsid w:val="00432C27"/>
    <w:rsid w:val="004345A0"/>
    <w:rsid w:val="00434BBA"/>
    <w:rsid w:val="00434C6A"/>
    <w:rsid w:val="00436EF5"/>
    <w:rsid w:val="0044002E"/>
    <w:rsid w:val="004408D5"/>
    <w:rsid w:val="00440F28"/>
    <w:rsid w:val="00440FA9"/>
    <w:rsid w:val="00441A4D"/>
    <w:rsid w:val="0044249B"/>
    <w:rsid w:val="004438FB"/>
    <w:rsid w:val="00444076"/>
    <w:rsid w:val="00444432"/>
    <w:rsid w:val="00445179"/>
    <w:rsid w:val="00445921"/>
    <w:rsid w:val="00445CDD"/>
    <w:rsid w:val="00445D9C"/>
    <w:rsid w:val="00445FD5"/>
    <w:rsid w:val="0044611D"/>
    <w:rsid w:val="00446C15"/>
    <w:rsid w:val="004473C8"/>
    <w:rsid w:val="00447527"/>
    <w:rsid w:val="00447DBB"/>
    <w:rsid w:val="0045003F"/>
    <w:rsid w:val="00450B01"/>
    <w:rsid w:val="00450B37"/>
    <w:rsid w:val="004514DE"/>
    <w:rsid w:val="004539EB"/>
    <w:rsid w:val="00453D04"/>
    <w:rsid w:val="00454418"/>
    <w:rsid w:val="00455145"/>
    <w:rsid w:val="004555A6"/>
    <w:rsid w:val="00456784"/>
    <w:rsid w:val="0045782E"/>
    <w:rsid w:val="0046186F"/>
    <w:rsid w:val="00461A90"/>
    <w:rsid w:val="00461C46"/>
    <w:rsid w:val="004631C2"/>
    <w:rsid w:val="00464385"/>
    <w:rsid w:val="0046454C"/>
    <w:rsid w:val="00464D62"/>
    <w:rsid w:val="00466E51"/>
    <w:rsid w:val="00467283"/>
    <w:rsid w:val="00467AF7"/>
    <w:rsid w:val="004701CB"/>
    <w:rsid w:val="004708FD"/>
    <w:rsid w:val="004712BC"/>
    <w:rsid w:val="004714F8"/>
    <w:rsid w:val="0047178E"/>
    <w:rsid w:val="004726F8"/>
    <w:rsid w:val="004728DD"/>
    <w:rsid w:val="0047323F"/>
    <w:rsid w:val="00473A2C"/>
    <w:rsid w:val="00474EBD"/>
    <w:rsid w:val="0047522D"/>
    <w:rsid w:val="0047555B"/>
    <w:rsid w:val="00480257"/>
    <w:rsid w:val="00482AC9"/>
    <w:rsid w:val="004842CA"/>
    <w:rsid w:val="004868AC"/>
    <w:rsid w:val="004903B1"/>
    <w:rsid w:val="004903CC"/>
    <w:rsid w:val="004905C4"/>
    <w:rsid w:val="0049102B"/>
    <w:rsid w:val="0049287E"/>
    <w:rsid w:val="004946B1"/>
    <w:rsid w:val="00494991"/>
    <w:rsid w:val="00494C34"/>
    <w:rsid w:val="00494FC5"/>
    <w:rsid w:val="00496CEE"/>
    <w:rsid w:val="00496DCE"/>
    <w:rsid w:val="004977EB"/>
    <w:rsid w:val="004A112E"/>
    <w:rsid w:val="004A1F86"/>
    <w:rsid w:val="004A2544"/>
    <w:rsid w:val="004A2934"/>
    <w:rsid w:val="004A2C9B"/>
    <w:rsid w:val="004A2D2D"/>
    <w:rsid w:val="004A475D"/>
    <w:rsid w:val="004A47AF"/>
    <w:rsid w:val="004A48E3"/>
    <w:rsid w:val="004A4CB0"/>
    <w:rsid w:val="004A6FB6"/>
    <w:rsid w:val="004A73B6"/>
    <w:rsid w:val="004A77EE"/>
    <w:rsid w:val="004A7FCA"/>
    <w:rsid w:val="004B0EAD"/>
    <w:rsid w:val="004B1A69"/>
    <w:rsid w:val="004B1F38"/>
    <w:rsid w:val="004B2A47"/>
    <w:rsid w:val="004B4432"/>
    <w:rsid w:val="004B5902"/>
    <w:rsid w:val="004B63C9"/>
    <w:rsid w:val="004B6515"/>
    <w:rsid w:val="004B6F7B"/>
    <w:rsid w:val="004B7DA0"/>
    <w:rsid w:val="004B7DD1"/>
    <w:rsid w:val="004B7F27"/>
    <w:rsid w:val="004C01CC"/>
    <w:rsid w:val="004C0549"/>
    <w:rsid w:val="004C0576"/>
    <w:rsid w:val="004C0E32"/>
    <w:rsid w:val="004C11B4"/>
    <w:rsid w:val="004C18D2"/>
    <w:rsid w:val="004C2242"/>
    <w:rsid w:val="004C2929"/>
    <w:rsid w:val="004C2C74"/>
    <w:rsid w:val="004C4800"/>
    <w:rsid w:val="004C4925"/>
    <w:rsid w:val="004C53E6"/>
    <w:rsid w:val="004C62C2"/>
    <w:rsid w:val="004C68CB"/>
    <w:rsid w:val="004C68E1"/>
    <w:rsid w:val="004C72AD"/>
    <w:rsid w:val="004D2114"/>
    <w:rsid w:val="004D2E63"/>
    <w:rsid w:val="004D3C40"/>
    <w:rsid w:val="004D65C9"/>
    <w:rsid w:val="004D6645"/>
    <w:rsid w:val="004D7CC5"/>
    <w:rsid w:val="004E0461"/>
    <w:rsid w:val="004E1559"/>
    <w:rsid w:val="004E224B"/>
    <w:rsid w:val="004E37C1"/>
    <w:rsid w:val="004E3B82"/>
    <w:rsid w:val="004E4BBE"/>
    <w:rsid w:val="004E4C66"/>
    <w:rsid w:val="004E5D4F"/>
    <w:rsid w:val="004E7A87"/>
    <w:rsid w:val="004E7EFB"/>
    <w:rsid w:val="004F1B16"/>
    <w:rsid w:val="004F39ED"/>
    <w:rsid w:val="004F4138"/>
    <w:rsid w:val="004F5AAF"/>
    <w:rsid w:val="004F5B24"/>
    <w:rsid w:val="004F7A61"/>
    <w:rsid w:val="0050001F"/>
    <w:rsid w:val="005008B4"/>
    <w:rsid w:val="00501191"/>
    <w:rsid w:val="00503138"/>
    <w:rsid w:val="00503568"/>
    <w:rsid w:val="005046B0"/>
    <w:rsid w:val="00505692"/>
    <w:rsid w:val="005058E5"/>
    <w:rsid w:val="00506425"/>
    <w:rsid w:val="00506C72"/>
    <w:rsid w:val="00507572"/>
    <w:rsid w:val="00510D6A"/>
    <w:rsid w:val="005119D4"/>
    <w:rsid w:val="00511A1D"/>
    <w:rsid w:val="0051321A"/>
    <w:rsid w:val="00513838"/>
    <w:rsid w:val="005168C8"/>
    <w:rsid w:val="005172A1"/>
    <w:rsid w:val="005175B7"/>
    <w:rsid w:val="0052036C"/>
    <w:rsid w:val="005222E7"/>
    <w:rsid w:val="00522A48"/>
    <w:rsid w:val="00523292"/>
    <w:rsid w:val="00525AAF"/>
    <w:rsid w:val="00525C0F"/>
    <w:rsid w:val="00526A14"/>
    <w:rsid w:val="005275E4"/>
    <w:rsid w:val="0052768B"/>
    <w:rsid w:val="00527CFA"/>
    <w:rsid w:val="005323A9"/>
    <w:rsid w:val="00532525"/>
    <w:rsid w:val="005329B4"/>
    <w:rsid w:val="00533819"/>
    <w:rsid w:val="005372ED"/>
    <w:rsid w:val="005376D7"/>
    <w:rsid w:val="00537C12"/>
    <w:rsid w:val="005410FA"/>
    <w:rsid w:val="00541875"/>
    <w:rsid w:val="00542053"/>
    <w:rsid w:val="00542F6D"/>
    <w:rsid w:val="00543B41"/>
    <w:rsid w:val="00543B84"/>
    <w:rsid w:val="00544085"/>
    <w:rsid w:val="00544449"/>
    <w:rsid w:val="005445EE"/>
    <w:rsid w:val="00544E2F"/>
    <w:rsid w:val="00545343"/>
    <w:rsid w:val="0054542B"/>
    <w:rsid w:val="00545D8D"/>
    <w:rsid w:val="00546AC6"/>
    <w:rsid w:val="00550CFF"/>
    <w:rsid w:val="00551439"/>
    <w:rsid w:val="0055166A"/>
    <w:rsid w:val="005517A5"/>
    <w:rsid w:val="00551B58"/>
    <w:rsid w:val="00552E75"/>
    <w:rsid w:val="00552E85"/>
    <w:rsid w:val="00553925"/>
    <w:rsid w:val="00553A50"/>
    <w:rsid w:val="00554ED8"/>
    <w:rsid w:val="00555630"/>
    <w:rsid w:val="00555CE5"/>
    <w:rsid w:val="00555EBE"/>
    <w:rsid w:val="00556828"/>
    <w:rsid w:val="00557715"/>
    <w:rsid w:val="00557BEA"/>
    <w:rsid w:val="00560E83"/>
    <w:rsid w:val="005615C0"/>
    <w:rsid w:val="00561621"/>
    <w:rsid w:val="00562733"/>
    <w:rsid w:val="0056306B"/>
    <w:rsid w:val="0056494C"/>
    <w:rsid w:val="00565ACE"/>
    <w:rsid w:val="00565EC4"/>
    <w:rsid w:val="00566123"/>
    <w:rsid w:val="0056658C"/>
    <w:rsid w:val="00567A84"/>
    <w:rsid w:val="00570300"/>
    <w:rsid w:val="00570BEB"/>
    <w:rsid w:val="00571110"/>
    <w:rsid w:val="00573897"/>
    <w:rsid w:val="00573F8C"/>
    <w:rsid w:val="00574970"/>
    <w:rsid w:val="005749BB"/>
    <w:rsid w:val="0057528F"/>
    <w:rsid w:val="00575CE8"/>
    <w:rsid w:val="00580F02"/>
    <w:rsid w:val="0058179F"/>
    <w:rsid w:val="0058189B"/>
    <w:rsid w:val="005825BE"/>
    <w:rsid w:val="00583058"/>
    <w:rsid w:val="005838CA"/>
    <w:rsid w:val="00583EA7"/>
    <w:rsid w:val="00584A0A"/>
    <w:rsid w:val="00584DF7"/>
    <w:rsid w:val="00585503"/>
    <w:rsid w:val="00587D2A"/>
    <w:rsid w:val="005914AC"/>
    <w:rsid w:val="005923BB"/>
    <w:rsid w:val="00592E4B"/>
    <w:rsid w:val="0059601B"/>
    <w:rsid w:val="005A0D8E"/>
    <w:rsid w:val="005A183D"/>
    <w:rsid w:val="005A1AC7"/>
    <w:rsid w:val="005A1E73"/>
    <w:rsid w:val="005A3149"/>
    <w:rsid w:val="005A409D"/>
    <w:rsid w:val="005A4225"/>
    <w:rsid w:val="005A52AA"/>
    <w:rsid w:val="005A5A23"/>
    <w:rsid w:val="005A7558"/>
    <w:rsid w:val="005A7935"/>
    <w:rsid w:val="005B0459"/>
    <w:rsid w:val="005B244B"/>
    <w:rsid w:val="005B2DF0"/>
    <w:rsid w:val="005B3E02"/>
    <w:rsid w:val="005B3E6F"/>
    <w:rsid w:val="005B4552"/>
    <w:rsid w:val="005B46AC"/>
    <w:rsid w:val="005B4C96"/>
    <w:rsid w:val="005B792E"/>
    <w:rsid w:val="005C0BA1"/>
    <w:rsid w:val="005C19B9"/>
    <w:rsid w:val="005C3E13"/>
    <w:rsid w:val="005C4A63"/>
    <w:rsid w:val="005C537E"/>
    <w:rsid w:val="005C5891"/>
    <w:rsid w:val="005C5B8E"/>
    <w:rsid w:val="005C5D0A"/>
    <w:rsid w:val="005C5EDE"/>
    <w:rsid w:val="005C6D3E"/>
    <w:rsid w:val="005C6EF4"/>
    <w:rsid w:val="005D022A"/>
    <w:rsid w:val="005D0695"/>
    <w:rsid w:val="005D0D68"/>
    <w:rsid w:val="005D19FD"/>
    <w:rsid w:val="005D22C2"/>
    <w:rsid w:val="005D2F53"/>
    <w:rsid w:val="005D374A"/>
    <w:rsid w:val="005D4720"/>
    <w:rsid w:val="005D62D4"/>
    <w:rsid w:val="005D7D65"/>
    <w:rsid w:val="005E0517"/>
    <w:rsid w:val="005E1D6A"/>
    <w:rsid w:val="005E2B80"/>
    <w:rsid w:val="005E3A43"/>
    <w:rsid w:val="005E408E"/>
    <w:rsid w:val="005E4F20"/>
    <w:rsid w:val="005E674F"/>
    <w:rsid w:val="005E6BE7"/>
    <w:rsid w:val="005E7C38"/>
    <w:rsid w:val="005E7DD2"/>
    <w:rsid w:val="005F0F1B"/>
    <w:rsid w:val="005F15D1"/>
    <w:rsid w:val="005F187F"/>
    <w:rsid w:val="005F1DD7"/>
    <w:rsid w:val="005F2CE3"/>
    <w:rsid w:val="005F444D"/>
    <w:rsid w:val="005F5D6A"/>
    <w:rsid w:val="005F6C9F"/>
    <w:rsid w:val="005F6F58"/>
    <w:rsid w:val="005F70D1"/>
    <w:rsid w:val="00600186"/>
    <w:rsid w:val="00600648"/>
    <w:rsid w:val="0060092A"/>
    <w:rsid w:val="00600AB9"/>
    <w:rsid w:val="00601ED7"/>
    <w:rsid w:val="00602010"/>
    <w:rsid w:val="006026BC"/>
    <w:rsid w:val="00602986"/>
    <w:rsid w:val="00602D70"/>
    <w:rsid w:val="00602E30"/>
    <w:rsid w:val="00604380"/>
    <w:rsid w:val="006044DC"/>
    <w:rsid w:val="006047B8"/>
    <w:rsid w:val="00604C96"/>
    <w:rsid w:val="00605A27"/>
    <w:rsid w:val="00605FFA"/>
    <w:rsid w:val="00606034"/>
    <w:rsid w:val="00606242"/>
    <w:rsid w:val="00606BD7"/>
    <w:rsid w:val="00607A68"/>
    <w:rsid w:val="00610B5A"/>
    <w:rsid w:val="006139E4"/>
    <w:rsid w:val="006141EC"/>
    <w:rsid w:val="006144F1"/>
    <w:rsid w:val="006155FC"/>
    <w:rsid w:val="00615854"/>
    <w:rsid w:val="00615920"/>
    <w:rsid w:val="006178FD"/>
    <w:rsid w:val="0062032D"/>
    <w:rsid w:val="00621139"/>
    <w:rsid w:val="00621551"/>
    <w:rsid w:val="0062332B"/>
    <w:rsid w:val="0062604D"/>
    <w:rsid w:val="00626964"/>
    <w:rsid w:val="0062786E"/>
    <w:rsid w:val="0063177C"/>
    <w:rsid w:val="00633A3E"/>
    <w:rsid w:val="006346C4"/>
    <w:rsid w:val="006350A9"/>
    <w:rsid w:val="00635F46"/>
    <w:rsid w:val="006363E9"/>
    <w:rsid w:val="00636642"/>
    <w:rsid w:val="00636768"/>
    <w:rsid w:val="00637E2D"/>
    <w:rsid w:val="00640CA4"/>
    <w:rsid w:val="00640F97"/>
    <w:rsid w:val="0064138E"/>
    <w:rsid w:val="006425A2"/>
    <w:rsid w:val="00642C60"/>
    <w:rsid w:val="006436A9"/>
    <w:rsid w:val="00643C24"/>
    <w:rsid w:val="00643D16"/>
    <w:rsid w:val="00643FF6"/>
    <w:rsid w:val="00645738"/>
    <w:rsid w:val="00645E67"/>
    <w:rsid w:val="00646A76"/>
    <w:rsid w:val="00646AF9"/>
    <w:rsid w:val="00647807"/>
    <w:rsid w:val="006479FD"/>
    <w:rsid w:val="00647A2F"/>
    <w:rsid w:val="00647AAA"/>
    <w:rsid w:val="00647BA1"/>
    <w:rsid w:val="006511A0"/>
    <w:rsid w:val="006516FF"/>
    <w:rsid w:val="006529B5"/>
    <w:rsid w:val="006530BB"/>
    <w:rsid w:val="006532CA"/>
    <w:rsid w:val="00653DA6"/>
    <w:rsid w:val="00654FE1"/>
    <w:rsid w:val="00656291"/>
    <w:rsid w:val="00656344"/>
    <w:rsid w:val="006567F9"/>
    <w:rsid w:val="006601E5"/>
    <w:rsid w:val="00660DD8"/>
    <w:rsid w:val="00661123"/>
    <w:rsid w:val="00662867"/>
    <w:rsid w:val="006633B8"/>
    <w:rsid w:val="0066365C"/>
    <w:rsid w:val="00663CE6"/>
    <w:rsid w:val="00663FAE"/>
    <w:rsid w:val="0066491C"/>
    <w:rsid w:val="00665544"/>
    <w:rsid w:val="00665F58"/>
    <w:rsid w:val="00667447"/>
    <w:rsid w:val="00670A3A"/>
    <w:rsid w:val="00670A59"/>
    <w:rsid w:val="006716F8"/>
    <w:rsid w:val="00671BBC"/>
    <w:rsid w:val="006728F0"/>
    <w:rsid w:val="00672E42"/>
    <w:rsid w:val="00674A46"/>
    <w:rsid w:val="00674D8E"/>
    <w:rsid w:val="00675F18"/>
    <w:rsid w:val="0067637C"/>
    <w:rsid w:val="006774A4"/>
    <w:rsid w:val="0067757A"/>
    <w:rsid w:val="00677EA9"/>
    <w:rsid w:val="00680514"/>
    <w:rsid w:val="00680B1F"/>
    <w:rsid w:val="00680DF7"/>
    <w:rsid w:val="00681440"/>
    <w:rsid w:val="006821E3"/>
    <w:rsid w:val="00682354"/>
    <w:rsid w:val="00682376"/>
    <w:rsid w:val="006827D2"/>
    <w:rsid w:val="00682A41"/>
    <w:rsid w:val="00683758"/>
    <w:rsid w:val="00683994"/>
    <w:rsid w:val="00683F3D"/>
    <w:rsid w:val="006844B6"/>
    <w:rsid w:val="0068469C"/>
    <w:rsid w:val="0068534B"/>
    <w:rsid w:val="006854B3"/>
    <w:rsid w:val="006900DD"/>
    <w:rsid w:val="006902C8"/>
    <w:rsid w:val="0069036A"/>
    <w:rsid w:val="006904AA"/>
    <w:rsid w:val="00690921"/>
    <w:rsid w:val="00692657"/>
    <w:rsid w:val="006930E1"/>
    <w:rsid w:val="006931F8"/>
    <w:rsid w:val="00695752"/>
    <w:rsid w:val="00695E61"/>
    <w:rsid w:val="00697074"/>
    <w:rsid w:val="00697208"/>
    <w:rsid w:val="006A06FB"/>
    <w:rsid w:val="006A1264"/>
    <w:rsid w:val="006A2322"/>
    <w:rsid w:val="006A2D7C"/>
    <w:rsid w:val="006A314A"/>
    <w:rsid w:val="006A314E"/>
    <w:rsid w:val="006A3E56"/>
    <w:rsid w:val="006A4A8C"/>
    <w:rsid w:val="006A5661"/>
    <w:rsid w:val="006A5BE5"/>
    <w:rsid w:val="006A5E17"/>
    <w:rsid w:val="006A5F5F"/>
    <w:rsid w:val="006A61EC"/>
    <w:rsid w:val="006A671E"/>
    <w:rsid w:val="006A68BC"/>
    <w:rsid w:val="006A6BE2"/>
    <w:rsid w:val="006A7417"/>
    <w:rsid w:val="006A76BE"/>
    <w:rsid w:val="006A76C1"/>
    <w:rsid w:val="006A79E5"/>
    <w:rsid w:val="006B0403"/>
    <w:rsid w:val="006B1961"/>
    <w:rsid w:val="006B19A6"/>
    <w:rsid w:val="006B1B8F"/>
    <w:rsid w:val="006B1F18"/>
    <w:rsid w:val="006B1FBE"/>
    <w:rsid w:val="006B3695"/>
    <w:rsid w:val="006B6BE9"/>
    <w:rsid w:val="006B6CBC"/>
    <w:rsid w:val="006B77A4"/>
    <w:rsid w:val="006C0025"/>
    <w:rsid w:val="006C0093"/>
    <w:rsid w:val="006C1144"/>
    <w:rsid w:val="006C163E"/>
    <w:rsid w:val="006C21B3"/>
    <w:rsid w:val="006C2404"/>
    <w:rsid w:val="006C4818"/>
    <w:rsid w:val="006C4868"/>
    <w:rsid w:val="006C53F3"/>
    <w:rsid w:val="006C6D6D"/>
    <w:rsid w:val="006C72B4"/>
    <w:rsid w:val="006C7979"/>
    <w:rsid w:val="006D0219"/>
    <w:rsid w:val="006D0B25"/>
    <w:rsid w:val="006D0D11"/>
    <w:rsid w:val="006D1145"/>
    <w:rsid w:val="006D1B4B"/>
    <w:rsid w:val="006D25C6"/>
    <w:rsid w:val="006D2620"/>
    <w:rsid w:val="006D2689"/>
    <w:rsid w:val="006D2845"/>
    <w:rsid w:val="006D2A62"/>
    <w:rsid w:val="006D3336"/>
    <w:rsid w:val="006D3C5F"/>
    <w:rsid w:val="006D436B"/>
    <w:rsid w:val="006D45EA"/>
    <w:rsid w:val="006D520D"/>
    <w:rsid w:val="006D52A8"/>
    <w:rsid w:val="006D64A8"/>
    <w:rsid w:val="006D6BF3"/>
    <w:rsid w:val="006D71A0"/>
    <w:rsid w:val="006D7686"/>
    <w:rsid w:val="006D7E58"/>
    <w:rsid w:val="006E09B8"/>
    <w:rsid w:val="006E0D02"/>
    <w:rsid w:val="006E2998"/>
    <w:rsid w:val="006E3445"/>
    <w:rsid w:val="006E3984"/>
    <w:rsid w:val="006E6801"/>
    <w:rsid w:val="006E6FFE"/>
    <w:rsid w:val="006E7429"/>
    <w:rsid w:val="006E7941"/>
    <w:rsid w:val="006F01B8"/>
    <w:rsid w:val="006F07CA"/>
    <w:rsid w:val="006F1AA2"/>
    <w:rsid w:val="006F31E4"/>
    <w:rsid w:val="006F3CEE"/>
    <w:rsid w:val="006F67B0"/>
    <w:rsid w:val="006F702F"/>
    <w:rsid w:val="00700945"/>
    <w:rsid w:val="00701A3F"/>
    <w:rsid w:val="00703450"/>
    <w:rsid w:val="007049D5"/>
    <w:rsid w:val="00704AAD"/>
    <w:rsid w:val="00704E34"/>
    <w:rsid w:val="00705653"/>
    <w:rsid w:val="00705861"/>
    <w:rsid w:val="00705C89"/>
    <w:rsid w:val="00705D9C"/>
    <w:rsid w:val="007063AE"/>
    <w:rsid w:val="0070653C"/>
    <w:rsid w:val="00707C5C"/>
    <w:rsid w:val="00710052"/>
    <w:rsid w:val="007100A5"/>
    <w:rsid w:val="00710CE1"/>
    <w:rsid w:val="0071122D"/>
    <w:rsid w:val="0071245E"/>
    <w:rsid w:val="00713A98"/>
    <w:rsid w:val="00720549"/>
    <w:rsid w:val="0072088E"/>
    <w:rsid w:val="007208FD"/>
    <w:rsid w:val="00720B82"/>
    <w:rsid w:val="00721C54"/>
    <w:rsid w:val="00721EDC"/>
    <w:rsid w:val="007221FE"/>
    <w:rsid w:val="00723B1E"/>
    <w:rsid w:val="00723F86"/>
    <w:rsid w:val="0072402C"/>
    <w:rsid w:val="007245F5"/>
    <w:rsid w:val="007247CF"/>
    <w:rsid w:val="00724D9E"/>
    <w:rsid w:val="00726212"/>
    <w:rsid w:val="0072643D"/>
    <w:rsid w:val="00726721"/>
    <w:rsid w:val="00726BD7"/>
    <w:rsid w:val="00727700"/>
    <w:rsid w:val="00727722"/>
    <w:rsid w:val="00727FE8"/>
    <w:rsid w:val="00730FF3"/>
    <w:rsid w:val="00731085"/>
    <w:rsid w:val="0073122E"/>
    <w:rsid w:val="00732BA8"/>
    <w:rsid w:val="00733A65"/>
    <w:rsid w:val="00734974"/>
    <w:rsid w:val="00734DCB"/>
    <w:rsid w:val="00734EA5"/>
    <w:rsid w:val="00736DDC"/>
    <w:rsid w:val="00736F25"/>
    <w:rsid w:val="00737E61"/>
    <w:rsid w:val="00740EAB"/>
    <w:rsid w:val="0074194B"/>
    <w:rsid w:val="007435C8"/>
    <w:rsid w:val="00744003"/>
    <w:rsid w:val="00744636"/>
    <w:rsid w:val="0074766C"/>
    <w:rsid w:val="007506AC"/>
    <w:rsid w:val="00750D13"/>
    <w:rsid w:val="00750E95"/>
    <w:rsid w:val="00751AA1"/>
    <w:rsid w:val="00751BC8"/>
    <w:rsid w:val="00751EEB"/>
    <w:rsid w:val="00752932"/>
    <w:rsid w:val="0075306D"/>
    <w:rsid w:val="00753C4C"/>
    <w:rsid w:val="00753F41"/>
    <w:rsid w:val="00753F80"/>
    <w:rsid w:val="00754046"/>
    <w:rsid w:val="00754CDF"/>
    <w:rsid w:val="00756E0F"/>
    <w:rsid w:val="007579A1"/>
    <w:rsid w:val="00757B20"/>
    <w:rsid w:val="00757D7A"/>
    <w:rsid w:val="007607D1"/>
    <w:rsid w:val="007614B7"/>
    <w:rsid w:val="0076202B"/>
    <w:rsid w:val="007626B5"/>
    <w:rsid w:val="00765400"/>
    <w:rsid w:val="00765835"/>
    <w:rsid w:val="00766159"/>
    <w:rsid w:val="007665D1"/>
    <w:rsid w:val="00766C60"/>
    <w:rsid w:val="007718BD"/>
    <w:rsid w:val="00773021"/>
    <w:rsid w:val="00773D58"/>
    <w:rsid w:val="0077576B"/>
    <w:rsid w:val="007768B7"/>
    <w:rsid w:val="00777EFE"/>
    <w:rsid w:val="00781154"/>
    <w:rsid w:val="00781740"/>
    <w:rsid w:val="00781766"/>
    <w:rsid w:val="00781909"/>
    <w:rsid w:val="00781B3B"/>
    <w:rsid w:val="00782033"/>
    <w:rsid w:val="00783520"/>
    <w:rsid w:val="00783BA0"/>
    <w:rsid w:val="00783DEE"/>
    <w:rsid w:val="00784B31"/>
    <w:rsid w:val="0078728C"/>
    <w:rsid w:val="00791011"/>
    <w:rsid w:val="00791F1A"/>
    <w:rsid w:val="007920E0"/>
    <w:rsid w:val="00792C21"/>
    <w:rsid w:val="00792D67"/>
    <w:rsid w:val="007933F4"/>
    <w:rsid w:val="00793594"/>
    <w:rsid w:val="0079364C"/>
    <w:rsid w:val="00793F78"/>
    <w:rsid w:val="007977D3"/>
    <w:rsid w:val="00797D1F"/>
    <w:rsid w:val="007A073F"/>
    <w:rsid w:val="007A0958"/>
    <w:rsid w:val="007A2387"/>
    <w:rsid w:val="007A31A5"/>
    <w:rsid w:val="007A3BA8"/>
    <w:rsid w:val="007A42C2"/>
    <w:rsid w:val="007A62B2"/>
    <w:rsid w:val="007A644B"/>
    <w:rsid w:val="007A6E5B"/>
    <w:rsid w:val="007A70CE"/>
    <w:rsid w:val="007A747A"/>
    <w:rsid w:val="007A7540"/>
    <w:rsid w:val="007A75A7"/>
    <w:rsid w:val="007A782D"/>
    <w:rsid w:val="007A7ADC"/>
    <w:rsid w:val="007B12F3"/>
    <w:rsid w:val="007B1606"/>
    <w:rsid w:val="007B2DF6"/>
    <w:rsid w:val="007B2F0E"/>
    <w:rsid w:val="007B4AC6"/>
    <w:rsid w:val="007B4D92"/>
    <w:rsid w:val="007B4E22"/>
    <w:rsid w:val="007B4E55"/>
    <w:rsid w:val="007B5B13"/>
    <w:rsid w:val="007B6F7C"/>
    <w:rsid w:val="007C1515"/>
    <w:rsid w:val="007C17B1"/>
    <w:rsid w:val="007C2DF6"/>
    <w:rsid w:val="007C39D5"/>
    <w:rsid w:val="007C3E59"/>
    <w:rsid w:val="007C3F6D"/>
    <w:rsid w:val="007C431A"/>
    <w:rsid w:val="007C5EE6"/>
    <w:rsid w:val="007C62F5"/>
    <w:rsid w:val="007C63CB"/>
    <w:rsid w:val="007C6E1F"/>
    <w:rsid w:val="007C751B"/>
    <w:rsid w:val="007D029A"/>
    <w:rsid w:val="007D0965"/>
    <w:rsid w:val="007D20E8"/>
    <w:rsid w:val="007D28C8"/>
    <w:rsid w:val="007D2B62"/>
    <w:rsid w:val="007D4011"/>
    <w:rsid w:val="007D43BB"/>
    <w:rsid w:val="007D55A6"/>
    <w:rsid w:val="007D61B6"/>
    <w:rsid w:val="007D6DAE"/>
    <w:rsid w:val="007D7627"/>
    <w:rsid w:val="007E0084"/>
    <w:rsid w:val="007E0EAF"/>
    <w:rsid w:val="007E1E44"/>
    <w:rsid w:val="007E341A"/>
    <w:rsid w:val="007E5D5F"/>
    <w:rsid w:val="007F01CA"/>
    <w:rsid w:val="007F08AC"/>
    <w:rsid w:val="007F19CB"/>
    <w:rsid w:val="007F3EEA"/>
    <w:rsid w:val="007F3F49"/>
    <w:rsid w:val="007F4897"/>
    <w:rsid w:val="007F7178"/>
    <w:rsid w:val="007F717D"/>
    <w:rsid w:val="007F7ABC"/>
    <w:rsid w:val="00800A01"/>
    <w:rsid w:val="008015F9"/>
    <w:rsid w:val="0080189A"/>
    <w:rsid w:val="00801B11"/>
    <w:rsid w:val="00802343"/>
    <w:rsid w:val="00802C24"/>
    <w:rsid w:val="0080377F"/>
    <w:rsid w:val="00804135"/>
    <w:rsid w:val="00804170"/>
    <w:rsid w:val="00804DA6"/>
    <w:rsid w:val="00805E85"/>
    <w:rsid w:val="0080756B"/>
    <w:rsid w:val="0080796F"/>
    <w:rsid w:val="008124A1"/>
    <w:rsid w:val="0081290B"/>
    <w:rsid w:val="00813921"/>
    <w:rsid w:val="0081480B"/>
    <w:rsid w:val="00814997"/>
    <w:rsid w:val="00814E6F"/>
    <w:rsid w:val="008150E3"/>
    <w:rsid w:val="00815443"/>
    <w:rsid w:val="008158DB"/>
    <w:rsid w:val="00815C3F"/>
    <w:rsid w:val="00816612"/>
    <w:rsid w:val="008172CB"/>
    <w:rsid w:val="0082117E"/>
    <w:rsid w:val="008212A0"/>
    <w:rsid w:val="008214EC"/>
    <w:rsid w:val="00821C0D"/>
    <w:rsid w:val="00823149"/>
    <w:rsid w:val="008260C8"/>
    <w:rsid w:val="0082632A"/>
    <w:rsid w:val="00826E19"/>
    <w:rsid w:val="00827445"/>
    <w:rsid w:val="0082792E"/>
    <w:rsid w:val="00827AC4"/>
    <w:rsid w:val="00830162"/>
    <w:rsid w:val="008310AD"/>
    <w:rsid w:val="008312BB"/>
    <w:rsid w:val="008320FA"/>
    <w:rsid w:val="00832265"/>
    <w:rsid w:val="00833BEC"/>
    <w:rsid w:val="00834472"/>
    <w:rsid w:val="008346D2"/>
    <w:rsid w:val="00835352"/>
    <w:rsid w:val="00835FC4"/>
    <w:rsid w:val="008364AF"/>
    <w:rsid w:val="00836699"/>
    <w:rsid w:val="00840083"/>
    <w:rsid w:val="008418CE"/>
    <w:rsid w:val="00842503"/>
    <w:rsid w:val="00842E15"/>
    <w:rsid w:val="00844C92"/>
    <w:rsid w:val="0084502F"/>
    <w:rsid w:val="00845FF3"/>
    <w:rsid w:val="00846F59"/>
    <w:rsid w:val="008476CE"/>
    <w:rsid w:val="00847A53"/>
    <w:rsid w:val="00851734"/>
    <w:rsid w:val="00852621"/>
    <w:rsid w:val="0085515C"/>
    <w:rsid w:val="008564C2"/>
    <w:rsid w:val="00856A07"/>
    <w:rsid w:val="00857324"/>
    <w:rsid w:val="008574C6"/>
    <w:rsid w:val="00860F1D"/>
    <w:rsid w:val="0086112D"/>
    <w:rsid w:val="0086135D"/>
    <w:rsid w:val="00861C65"/>
    <w:rsid w:val="00862619"/>
    <w:rsid w:val="0086323D"/>
    <w:rsid w:val="00864FDA"/>
    <w:rsid w:val="008665B5"/>
    <w:rsid w:val="008668F6"/>
    <w:rsid w:val="00870410"/>
    <w:rsid w:val="00870B87"/>
    <w:rsid w:val="0087205B"/>
    <w:rsid w:val="008727AE"/>
    <w:rsid w:val="00874319"/>
    <w:rsid w:val="00874982"/>
    <w:rsid w:val="00874D74"/>
    <w:rsid w:val="00875886"/>
    <w:rsid w:val="00875C22"/>
    <w:rsid w:val="00875FFF"/>
    <w:rsid w:val="00876198"/>
    <w:rsid w:val="008768C7"/>
    <w:rsid w:val="00876F05"/>
    <w:rsid w:val="00877752"/>
    <w:rsid w:val="0088005D"/>
    <w:rsid w:val="008821F2"/>
    <w:rsid w:val="00882A9C"/>
    <w:rsid w:val="0088340B"/>
    <w:rsid w:val="00883CB7"/>
    <w:rsid w:val="008845DA"/>
    <w:rsid w:val="008853F4"/>
    <w:rsid w:val="00885C4D"/>
    <w:rsid w:val="00887A55"/>
    <w:rsid w:val="00887B95"/>
    <w:rsid w:val="00887E5B"/>
    <w:rsid w:val="00892134"/>
    <w:rsid w:val="0089339D"/>
    <w:rsid w:val="008976BE"/>
    <w:rsid w:val="00897EB4"/>
    <w:rsid w:val="008A45DE"/>
    <w:rsid w:val="008A5828"/>
    <w:rsid w:val="008A5E46"/>
    <w:rsid w:val="008B01FA"/>
    <w:rsid w:val="008B0B12"/>
    <w:rsid w:val="008B0F96"/>
    <w:rsid w:val="008B2CD8"/>
    <w:rsid w:val="008B3D38"/>
    <w:rsid w:val="008B41B5"/>
    <w:rsid w:val="008B4281"/>
    <w:rsid w:val="008B4583"/>
    <w:rsid w:val="008B4990"/>
    <w:rsid w:val="008C1C6E"/>
    <w:rsid w:val="008C4385"/>
    <w:rsid w:val="008C4D22"/>
    <w:rsid w:val="008C650B"/>
    <w:rsid w:val="008D2129"/>
    <w:rsid w:val="008D231F"/>
    <w:rsid w:val="008D3DC5"/>
    <w:rsid w:val="008D446A"/>
    <w:rsid w:val="008D4506"/>
    <w:rsid w:val="008D735D"/>
    <w:rsid w:val="008D78A2"/>
    <w:rsid w:val="008D7ADE"/>
    <w:rsid w:val="008D7E73"/>
    <w:rsid w:val="008E0408"/>
    <w:rsid w:val="008E0C8C"/>
    <w:rsid w:val="008E2B3D"/>
    <w:rsid w:val="008E3F9D"/>
    <w:rsid w:val="008E4208"/>
    <w:rsid w:val="008E47C1"/>
    <w:rsid w:val="008E5741"/>
    <w:rsid w:val="008E6430"/>
    <w:rsid w:val="008E6670"/>
    <w:rsid w:val="008E6F42"/>
    <w:rsid w:val="008F03EB"/>
    <w:rsid w:val="008F1C41"/>
    <w:rsid w:val="008F1FDA"/>
    <w:rsid w:val="008F2AE7"/>
    <w:rsid w:val="008F3E3A"/>
    <w:rsid w:val="008F41F2"/>
    <w:rsid w:val="008F4583"/>
    <w:rsid w:val="008F4A14"/>
    <w:rsid w:val="008F4ADA"/>
    <w:rsid w:val="008F4CF3"/>
    <w:rsid w:val="008F668F"/>
    <w:rsid w:val="008F724C"/>
    <w:rsid w:val="0090005B"/>
    <w:rsid w:val="009007F3"/>
    <w:rsid w:val="00902BE8"/>
    <w:rsid w:val="009038BC"/>
    <w:rsid w:val="009045AE"/>
    <w:rsid w:val="00904B9F"/>
    <w:rsid w:val="0090502D"/>
    <w:rsid w:val="009055A3"/>
    <w:rsid w:val="00905886"/>
    <w:rsid w:val="0090627B"/>
    <w:rsid w:val="00906322"/>
    <w:rsid w:val="00907959"/>
    <w:rsid w:val="00910427"/>
    <w:rsid w:val="00910ADD"/>
    <w:rsid w:val="00910FBB"/>
    <w:rsid w:val="00911B91"/>
    <w:rsid w:val="00912426"/>
    <w:rsid w:val="00913294"/>
    <w:rsid w:val="00913D56"/>
    <w:rsid w:val="00914653"/>
    <w:rsid w:val="00914926"/>
    <w:rsid w:val="00914937"/>
    <w:rsid w:val="00915992"/>
    <w:rsid w:val="00916B34"/>
    <w:rsid w:val="00921B96"/>
    <w:rsid w:val="00921D41"/>
    <w:rsid w:val="00922D25"/>
    <w:rsid w:val="00923785"/>
    <w:rsid w:val="00924721"/>
    <w:rsid w:val="00924969"/>
    <w:rsid w:val="00924996"/>
    <w:rsid w:val="009255B9"/>
    <w:rsid w:val="00925B68"/>
    <w:rsid w:val="009261D2"/>
    <w:rsid w:val="009267BF"/>
    <w:rsid w:val="00926F5E"/>
    <w:rsid w:val="00927CCD"/>
    <w:rsid w:val="00927F2B"/>
    <w:rsid w:val="0093034C"/>
    <w:rsid w:val="00931183"/>
    <w:rsid w:val="00931D9A"/>
    <w:rsid w:val="00931FAD"/>
    <w:rsid w:val="00932353"/>
    <w:rsid w:val="00932D11"/>
    <w:rsid w:val="00932FA5"/>
    <w:rsid w:val="00933CE2"/>
    <w:rsid w:val="00934350"/>
    <w:rsid w:val="00934582"/>
    <w:rsid w:val="00934BCF"/>
    <w:rsid w:val="00935819"/>
    <w:rsid w:val="00936CF5"/>
    <w:rsid w:val="009375FF"/>
    <w:rsid w:val="00941B09"/>
    <w:rsid w:val="0094409D"/>
    <w:rsid w:val="009448B3"/>
    <w:rsid w:val="009449EF"/>
    <w:rsid w:val="0094578C"/>
    <w:rsid w:val="00945B25"/>
    <w:rsid w:val="00945BBA"/>
    <w:rsid w:val="009475C4"/>
    <w:rsid w:val="00947924"/>
    <w:rsid w:val="00947C18"/>
    <w:rsid w:val="00947E47"/>
    <w:rsid w:val="0095036F"/>
    <w:rsid w:val="00950606"/>
    <w:rsid w:val="00951599"/>
    <w:rsid w:val="009522D8"/>
    <w:rsid w:val="00952320"/>
    <w:rsid w:val="00952A9A"/>
    <w:rsid w:val="0095332C"/>
    <w:rsid w:val="00953D2A"/>
    <w:rsid w:val="00954A83"/>
    <w:rsid w:val="00954CDC"/>
    <w:rsid w:val="00955595"/>
    <w:rsid w:val="0095598F"/>
    <w:rsid w:val="00956D82"/>
    <w:rsid w:val="009570ED"/>
    <w:rsid w:val="009571AE"/>
    <w:rsid w:val="00957DB0"/>
    <w:rsid w:val="009600A7"/>
    <w:rsid w:val="00960E33"/>
    <w:rsid w:val="00961480"/>
    <w:rsid w:val="00961B71"/>
    <w:rsid w:val="0096233D"/>
    <w:rsid w:val="00962EC4"/>
    <w:rsid w:val="00963287"/>
    <w:rsid w:val="009639DF"/>
    <w:rsid w:val="00963B52"/>
    <w:rsid w:val="009640A5"/>
    <w:rsid w:val="00964650"/>
    <w:rsid w:val="0096491F"/>
    <w:rsid w:val="009653F0"/>
    <w:rsid w:val="00965F71"/>
    <w:rsid w:val="00966797"/>
    <w:rsid w:val="0097113C"/>
    <w:rsid w:val="00971913"/>
    <w:rsid w:val="00971AB9"/>
    <w:rsid w:val="00971D1C"/>
    <w:rsid w:val="00973D8A"/>
    <w:rsid w:val="00973FBF"/>
    <w:rsid w:val="00974B03"/>
    <w:rsid w:val="00974D7D"/>
    <w:rsid w:val="00974D99"/>
    <w:rsid w:val="00975BB0"/>
    <w:rsid w:val="00975E42"/>
    <w:rsid w:val="00975FE3"/>
    <w:rsid w:val="00976FF4"/>
    <w:rsid w:val="00977CB1"/>
    <w:rsid w:val="00977D4B"/>
    <w:rsid w:val="00981367"/>
    <w:rsid w:val="00981B95"/>
    <w:rsid w:val="00981E71"/>
    <w:rsid w:val="0098254C"/>
    <w:rsid w:val="00982557"/>
    <w:rsid w:val="009832B4"/>
    <w:rsid w:val="00985F43"/>
    <w:rsid w:val="0099041D"/>
    <w:rsid w:val="009908FA"/>
    <w:rsid w:val="00990A8E"/>
    <w:rsid w:val="0099110E"/>
    <w:rsid w:val="0099118A"/>
    <w:rsid w:val="0099135B"/>
    <w:rsid w:val="00991CF7"/>
    <w:rsid w:val="009924A1"/>
    <w:rsid w:val="0099450E"/>
    <w:rsid w:val="0099459C"/>
    <w:rsid w:val="00994611"/>
    <w:rsid w:val="00996903"/>
    <w:rsid w:val="00997683"/>
    <w:rsid w:val="009A1AEB"/>
    <w:rsid w:val="009A24CC"/>
    <w:rsid w:val="009A302A"/>
    <w:rsid w:val="009A3292"/>
    <w:rsid w:val="009A45FD"/>
    <w:rsid w:val="009A4BA8"/>
    <w:rsid w:val="009A4BC9"/>
    <w:rsid w:val="009A5B48"/>
    <w:rsid w:val="009A6477"/>
    <w:rsid w:val="009A6EC6"/>
    <w:rsid w:val="009A6FDB"/>
    <w:rsid w:val="009A786F"/>
    <w:rsid w:val="009A7E0C"/>
    <w:rsid w:val="009B00F6"/>
    <w:rsid w:val="009B0204"/>
    <w:rsid w:val="009B166A"/>
    <w:rsid w:val="009B1D78"/>
    <w:rsid w:val="009B411D"/>
    <w:rsid w:val="009B4715"/>
    <w:rsid w:val="009B5367"/>
    <w:rsid w:val="009B580A"/>
    <w:rsid w:val="009B6D7D"/>
    <w:rsid w:val="009C017B"/>
    <w:rsid w:val="009C0264"/>
    <w:rsid w:val="009C0281"/>
    <w:rsid w:val="009C0634"/>
    <w:rsid w:val="009C086A"/>
    <w:rsid w:val="009C091F"/>
    <w:rsid w:val="009C0AEF"/>
    <w:rsid w:val="009C1D60"/>
    <w:rsid w:val="009C2227"/>
    <w:rsid w:val="009C2DB4"/>
    <w:rsid w:val="009C416B"/>
    <w:rsid w:val="009C41BB"/>
    <w:rsid w:val="009C4256"/>
    <w:rsid w:val="009C50D1"/>
    <w:rsid w:val="009C5A1D"/>
    <w:rsid w:val="009C6F87"/>
    <w:rsid w:val="009D0368"/>
    <w:rsid w:val="009D0B54"/>
    <w:rsid w:val="009D1926"/>
    <w:rsid w:val="009D2B25"/>
    <w:rsid w:val="009D39CD"/>
    <w:rsid w:val="009D492B"/>
    <w:rsid w:val="009D4A81"/>
    <w:rsid w:val="009D4C5D"/>
    <w:rsid w:val="009D5645"/>
    <w:rsid w:val="009D7A58"/>
    <w:rsid w:val="009E0472"/>
    <w:rsid w:val="009E093D"/>
    <w:rsid w:val="009E0DDE"/>
    <w:rsid w:val="009E1ED1"/>
    <w:rsid w:val="009E215C"/>
    <w:rsid w:val="009E3A1D"/>
    <w:rsid w:val="009E44F3"/>
    <w:rsid w:val="009E49BD"/>
    <w:rsid w:val="009E4E9C"/>
    <w:rsid w:val="009F036A"/>
    <w:rsid w:val="009F2142"/>
    <w:rsid w:val="009F3161"/>
    <w:rsid w:val="009F3454"/>
    <w:rsid w:val="009F3A3B"/>
    <w:rsid w:val="009F4344"/>
    <w:rsid w:val="009F69E9"/>
    <w:rsid w:val="009F78D0"/>
    <w:rsid w:val="00A0125E"/>
    <w:rsid w:val="00A01B8C"/>
    <w:rsid w:val="00A01FF1"/>
    <w:rsid w:val="00A02088"/>
    <w:rsid w:val="00A02496"/>
    <w:rsid w:val="00A028BC"/>
    <w:rsid w:val="00A029BC"/>
    <w:rsid w:val="00A02D87"/>
    <w:rsid w:val="00A04534"/>
    <w:rsid w:val="00A04DB8"/>
    <w:rsid w:val="00A05AAC"/>
    <w:rsid w:val="00A060E9"/>
    <w:rsid w:val="00A064D9"/>
    <w:rsid w:val="00A06E5B"/>
    <w:rsid w:val="00A06FD4"/>
    <w:rsid w:val="00A07E48"/>
    <w:rsid w:val="00A107AE"/>
    <w:rsid w:val="00A11F10"/>
    <w:rsid w:val="00A13BC2"/>
    <w:rsid w:val="00A145F1"/>
    <w:rsid w:val="00A14E55"/>
    <w:rsid w:val="00A15D20"/>
    <w:rsid w:val="00A16D1C"/>
    <w:rsid w:val="00A16E3B"/>
    <w:rsid w:val="00A20408"/>
    <w:rsid w:val="00A225F4"/>
    <w:rsid w:val="00A235CC"/>
    <w:rsid w:val="00A2382B"/>
    <w:rsid w:val="00A23AE6"/>
    <w:rsid w:val="00A24E0C"/>
    <w:rsid w:val="00A250EE"/>
    <w:rsid w:val="00A25CF3"/>
    <w:rsid w:val="00A26047"/>
    <w:rsid w:val="00A26543"/>
    <w:rsid w:val="00A27A1B"/>
    <w:rsid w:val="00A301ED"/>
    <w:rsid w:val="00A30546"/>
    <w:rsid w:val="00A30838"/>
    <w:rsid w:val="00A316F2"/>
    <w:rsid w:val="00A31804"/>
    <w:rsid w:val="00A31B3C"/>
    <w:rsid w:val="00A33030"/>
    <w:rsid w:val="00A33A6D"/>
    <w:rsid w:val="00A33D48"/>
    <w:rsid w:val="00A35061"/>
    <w:rsid w:val="00A35C5A"/>
    <w:rsid w:val="00A35CFD"/>
    <w:rsid w:val="00A3612D"/>
    <w:rsid w:val="00A36A4F"/>
    <w:rsid w:val="00A371CA"/>
    <w:rsid w:val="00A371EF"/>
    <w:rsid w:val="00A3791A"/>
    <w:rsid w:val="00A37F3B"/>
    <w:rsid w:val="00A41103"/>
    <w:rsid w:val="00A41582"/>
    <w:rsid w:val="00A41915"/>
    <w:rsid w:val="00A42552"/>
    <w:rsid w:val="00A42CD6"/>
    <w:rsid w:val="00A43611"/>
    <w:rsid w:val="00A437BB"/>
    <w:rsid w:val="00A43A46"/>
    <w:rsid w:val="00A43D3B"/>
    <w:rsid w:val="00A4431C"/>
    <w:rsid w:val="00A44616"/>
    <w:rsid w:val="00A45733"/>
    <w:rsid w:val="00A47F7F"/>
    <w:rsid w:val="00A50142"/>
    <w:rsid w:val="00A51315"/>
    <w:rsid w:val="00A51BCA"/>
    <w:rsid w:val="00A52DAC"/>
    <w:rsid w:val="00A53D5B"/>
    <w:rsid w:val="00A53E92"/>
    <w:rsid w:val="00A53FEE"/>
    <w:rsid w:val="00A55EA4"/>
    <w:rsid w:val="00A56B4C"/>
    <w:rsid w:val="00A56E7D"/>
    <w:rsid w:val="00A57FA5"/>
    <w:rsid w:val="00A615FC"/>
    <w:rsid w:val="00A6171A"/>
    <w:rsid w:val="00A618D6"/>
    <w:rsid w:val="00A61B88"/>
    <w:rsid w:val="00A6248E"/>
    <w:rsid w:val="00A6279A"/>
    <w:rsid w:val="00A6364A"/>
    <w:rsid w:val="00A636A6"/>
    <w:rsid w:val="00A65135"/>
    <w:rsid w:val="00A65B01"/>
    <w:rsid w:val="00A7175E"/>
    <w:rsid w:val="00A720C8"/>
    <w:rsid w:val="00A72FED"/>
    <w:rsid w:val="00A743B1"/>
    <w:rsid w:val="00A760DF"/>
    <w:rsid w:val="00A7657C"/>
    <w:rsid w:val="00A77463"/>
    <w:rsid w:val="00A7747C"/>
    <w:rsid w:val="00A77578"/>
    <w:rsid w:val="00A779D8"/>
    <w:rsid w:val="00A77E9E"/>
    <w:rsid w:val="00A80077"/>
    <w:rsid w:val="00A8093B"/>
    <w:rsid w:val="00A80A6E"/>
    <w:rsid w:val="00A81194"/>
    <w:rsid w:val="00A81E28"/>
    <w:rsid w:val="00A83326"/>
    <w:rsid w:val="00A859B0"/>
    <w:rsid w:val="00A8627D"/>
    <w:rsid w:val="00A866EF"/>
    <w:rsid w:val="00A87E85"/>
    <w:rsid w:val="00A90184"/>
    <w:rsid w:val="00A915ED"/>
    <w:rsid w:val="00A91F0A"/>
    <w:rsid w:val="00A92F96"/>
    <w:rsid w:val="00A943E2"/>
    <w:rsid w:val="00A948AA"/>
    <w:rsid w:val="00A96D06"/>
    <w:rsid w:val="00A97B02"/>
    <w:rsid w:val="00AA0D09"/>
    <w:rsid w:val="00AA15F7"/>
    <w:rsid w:val="00AA1E63"/>
    <w:rsid w:val="00AA1F41"/>
    <w:rsid w:val="00AA2334"/>
    <w:rsid w:val="00AA2DB8"/>
    <w:rsid w:val="00AA3071"/>
    <w:rsid w:val="00AA4243"/>
    <w:rsid w:val="00AA48DF"/>
    <w:rsid w:val="00AA5504"/>
    <w:rsid w:val="00AA5EF2"/>
    <w:rsid w:val="00AA5F63"/>
    <w:rsid w:val="00AA62E3"/>
    <w:rsid w:val="00AA6620"/>
    <w:rsid w:val="00AA7529"/>
    <w:rsid w:val="00AA7D21"/>
    <w:rsid w:val="00AB1501"/>
    <w:rsid w:val="00AB25DE"/>
    <w:rsid w:val="00AB2773"/>
    <w:rsid w:val="00AB2A04"/>
    <w:rsid w:val="00AB3608"/>
    <w:rsid w:val="00AB4FCF"/>
    <w:rsid w:val="00AB5184"/>
    <w:rsid w:val="00AB56C7"/>
    <w:rsid w:val="00AB5F1A"/>
    <w:rsid w:val="00AB7786"/>
    <w:rsid w:val="00AB7A03"/>
    <w:rsid w:val="00AC02B9"/>
    <w:rsid w:val="00AC082E"/>
    <w:rsid w:val="00AC0E16"/>
    <w:rsid w:val="00AC25DA"/>
    <w:rsid w:val="00AC2C40"/>
    <w:rsid w:val="00AC2CD4"/>
    <w:rsid w:val="00AC32FB"/>
    <w:rsid w:val="00AC353D"/>
    <w:rsid w:val="00AC4A47"/>
    <w:rsid w:val="00AC5451"/>
    <w:rsid w:val="00AC689E"/>
    <w:rsid w:val="00AC6ADA"/>
    <w:rsid w:val="00AC6B56"/>
    <w:rsid w:val="00AC7258"/>
    <w:rsid w:val="00AD01D9"/>
    <w:rsid w:val="00AD1317"/>
    <w:rsid w:val="00AD1AEF"/>
    <w:rsid w:val="00AD3C15"/>
    <w:rsid w:val="00AD4941"/>
    <w:rsid w:val="00AD4EE5"/>
    <w:rsid w:val="00AD563E"/>
    <w:rsid w:val="00AD5691"/>
    <w:rsid w:val="00AD5D3F"/>
    <w:rsid w:val="00AD5E97"/>
    <w:rsid w:val="00AE0144"/>
    <w:rsid w:val="00AE092E"/>
    <w:rsid w:val="00AE2656"/>
    <w:rsid w:val="00AE272A"/>
    <w:rsid w:val="00AE2F86"/>
    <w:rsid w:val="00AE413C"/>
    <w:rsid w:val="00AE44CA"/>
    <w:rsid w:val="00AE451B"/>
    <w:rsid w:val="00AE4638"/>
    <w:rsid w:val="00AE4A1D"/>
    <w:rsid w:val="00AE4F0B"/>
    <w:rsid w:val="00AE5386"/>
    <w:rsid w:val="00AE57DF"/>
    <w:rsid w:val="00AE7EE0"/>
    <w:rsid w:val="00AF00B2"/>
    <w:rsid w:val="00AF020F"/>
    <w:rsid w:val="00AF09B8"/>
    <w:rsid w:val="00AF10C2"/>
    <w:rsid w:val="00AF1FCA"/>
    <w:rsid w:val="00AF20D0"/>
    <w:rsid w:val="00AF31ED"/>
    <w:rsid w:val="00AF3DA2"/>
    <w:rsid w:val="00AF4569"/>
    <w:rsid w:val="00AF4D7C"/>
    <w:rsid w:val="00AF4FA5"/>
    <w:rsid w:val="00AF5182"/>
    <w:rsid w:val="00AF573E"/>
    <w:rsid w:val="00AF5F2A"/>
    <w:rsid w:val="00AF6A07"/>
    <w:rsid w:val="00AF7824"/>
    <w:rsid w:val="00AF78C7"/>
    <w:rsid w:val="00AF7CC9"/>
    <w:rsid w:val="00B00162"/>
    <w:rsid w:val="00B00A94"/>
    <w:rsid w:val="00B030D1"/>
    <w:rsid w:val="00B03420"/>
    <w:rsid w:val="00B04947"/>
    <w:rsid w:val="00B04972"/>
    <w:rsid w:val="00B05D06"/>
    <w:rsid w:val="00B0635B"/>
    <w:rsid w:val="00B0693B"/>
    <w:rsid w:val="00B06BB8"/>
    <w:rsid w:val="00B07306"/>
    <w:rsid w:val="00B10259"/>
    <w:rsid w:val="00B10FCC"/>
    <w:rsid w:val="00B112E3"/>
    <w:rsid w:val="00B114F9"/>
    <w:rsid w:val="00B1222A"/>
    <w:rsid w:val="00B1276F"/>
    <w:rsid w:val="00B127AE"/>
    <w:rsid w:val="00B13607"/>
    <w:rsid w:val="00B13C23"/>
    <w:rsid w:val="00B15AB8"/>
    <w:rsid w:val="00B16A8D"/>
    <w:rsid w:val="00B1706A"/>
    <w:rsid w:val="00B21117"/>
    <w:rsid w:val="00B22352"/>
    <w:rsid w:val="00B2268F"/>
    <w:rsid w:val="00B24097"/>
    <w:rsid w:val="00B26151"/>
    <w:rsid w:val="00B264A3"/>
    <w:rsid w:val="00B2718E"/>
    <w:rsid w:val="00B27F85"/>
    <w:rsid w:val="00B309A8"/>
    <w:rsid w:val="00B318F5"/>
    <w:rsid w:val="00B3459D"/>
    <w:rsid w:val="00B3475B"/>
    <w:rsid w:val="00B34AB0"/>
    <w:rsid w:val="00B36530"/>
    <w:rsid w:val="00B36D3D"/>
    <w:rsid w:val="00B37B05"/>
    <w:rsid w:val="00B4062E"/>
    <w:rsid w:val="00B41D46"/>
    <w:rsid w:val="00B42BFB"/>
    <w:rsid w:val="00B43C06"/>
    <w:rsid w:val="00B452E2"/>
    <w:rsid w:val="00B465A5"/>
    <w:rsid w:val="00B46841"/>
    <w:rsid w:val="00B471FA"/>
    <w:rsid w:val="00B47C02"/>
    <w:rsid w:val="00B513C7"/>
    <w:rsid w:val="00B52066"/>
    <w:rsid w:val="00B522C7"/>
    <w:rsid w:val="00B52D26"/>
    <w:rsid w:val="00B532FD"/>
    <w:rsid w:val="00B5376D"/>
    <w:rsid w:val="00B53950"/>
    <w:rsid w:val="00B53C44"/>
    <w:rsid w:val="00B55102"/>
    <w:rsid w:val="00B552AC"/>
    <w:rsid w:val="00B554B4"/>
    <w:rsid w:val="00B5568A"/>
    <w:rsid w:val="00B561EC"/>
    <w:rsid w:val="00B57033"/>
    <w:rsid w:val="00B57CFD"/>
    <w:rsid w:val="00B57F45"/>
    <w:rsid w:val="00B60AFC"/>
    <w:rsid w:val="00B60EE8"/>
    <w:rsid w:val="00B61210"/>
    <w:rsid w:val="00B61391"/>
    <w:rsid w:val="00B61881"/>
    <w:rsid w:val="00B619CA"/>
    <w:rsid w:val="00B61A79"/>
    <w:rsid w:val="00B62A0F"/>
    <w:rsid w:val="00B63035"/>
    <w:rsid w:val="00B64233"/>
    <w:rsid w:val="00B65EC4"/>
    <w:rsid w:val="00B66733"/>
    <w:rsid w:val="00B6698C"/>
    <w:rsid w:val="00B7022C"/>
    <w:rsid w:val="00B702FD"/>
    <w:rsid w:val="00B707AF"/>
    <w:rsid w:val="00B70C3D"/>
    <w:rsid w:val="00B7130C"/>
    <w:rsid w:val="00B71F78"/>
    <w:rsid w:val="00B72B2A"/>
    <w:rsid w:val="00B73148"/>
    <w:rsid w:val="00B7328B"/>
    <w:rsid w:val="00B733BF"/>
    <w:rsid w:val="00B73507"/>
    <w:rsid w:val="00B7566F"/>
    <w:rsid w:val="00B7663A"/>
    <w:rsid w:val="00B7739B"/>
    <w:rsid w:val="00B77502"/>
    <w:rsid w:val="00B775C0"/>
    <w:rsid w:val="00B7764E"/>
    <w:rsid w:val="00B77C63"/>
    <w:rsid w:val="00B77C82"/>
    <w:rsid w:val="00B77DEE"/>
    <w:rsid w:val="00B8088C"/>
    <w:rsid w:val="00B81134"/>
    <w:rsid w:val="00B817D0"/>
    <w:rsid w:val="00B8214A"/>
    <w:rsid w:val="00B825DD"/>
    <w:rsid w:val="00B838C3"/>
    <w:rsid w:val="00B9029D"/>
    <w:rsid w:val="00B938A3"/>
    <w:rsid w:val="00B93CC8"/>
    <w:rsid w:val="00B943F4"/>
    <w:rsid w:val="00B962F3"/>
    <w:rsid w:val="00B9656E"/>
    <w:rsid w:val="00B97704"/>
    <w:rsid w:val="00BA0016"/>
    <w:rsid w:val="00BA042E"/>
    <w:rsid w:val="00BA0A0A"/>
    <w:rsid w:val="00BA165D"/>
    <w:rsid w:val="00BA1858"/>
    <w:rsid w:val="00BA2D18"/>
    <w:rsid w:val="00BA3021"/>
    <w:rsid w:val="00BA3D10"/>
    <w:rsid w:val="00BA4F89"/>
    <w:rsid w:val="00BA65FB"/>
    <w:rsid w:val="00BA72BF"/>
    <w:rsid w:val="00BA78D1"/>
    <w:rsid w:val="00BB1BF8"/>
    <w:rsid w:val="00BB3619"/>
    <w:rsid w:val="00BB775F"/>
    <w:rsid w:val="00BB7A4F"/>
    <w:rsid w:val="00BC1C33"/>
    <w:rsid w:val="00BC2608"/>
    <w:rsid w:val="00BC4323"/>
    <w:rsid w:val="00BC5106"/>
    <w:rsid w:val="00BC7D30"/>
    <w:rsid w:val="00BD0B04"/>
    <w:rsid w:val="00BD12F7"/>
    <w:rsid w:val="00BD160F"/>
    <w:rsid w:val="00BD2057"/>
    <w:rsid w:val="00BD24CE"/>
    <w:rsid w:val="00BD2757"/>
    <w:rsid w:val="00BD2818"/>
    <w:rsid w:val="00BD66B0"/>
    <w:rsid w:val="00BE03DE"/>
    <w:rsid w:val="00BE059F"/>
    <w:rsid w:val="00BE05F0"/>
    <w:rsid w:val="00BE06A5"/>
    <w:rsid w:val="00BE1C67"/>
    <w:rsid w:val="00BE2017"/>
    <w:rsid w:val="00BE2262"/>
    <w:rsid w:val="00BE4F4B"/>
    <w:rsid w:val="00BF06C7"/>
    <w:rsid w:val="00BF06D9"/>
    <w:rsid w:val="00BF1440"/>
    <w:rsid w:val="00BF1963"/>
    <w:rsid w:val="00BF1F29"/>
    <w:rsid w:val="00BF28C8"/>
    <w:rsid w:val="00BF3093"/>
    <w:rsid w:val="00BF3371"/>
    <w:rsid w:val="00BF40BB"/>
    <w:rsid w:val="00BF46AF"/>
    <w:rsid w:val="00BF4A11"/>
    <w:rsid w:val="00BF4A83"/>
    <w:rsid w:val="00BF4BAC"/>
    <w:rsid w:val="00BF50E5"/>
    <w:rsid w:val="00BF5322"/>
    <w:rsid w:val="00BF53C6"/>
    <w:rsid w:val="00BF6046"/>
    <w:rsid w:val="00BF682D"/>
    <w:rsid w:val="00BF7CE6"/>
    <w:rsid w:val="00C002BB"/>
    <w:rsid w:val="00C007B1"/>
    <w:rsid w:val="00C00E2B"/>
    <w:rsid w:val="00C010D4"/>
    <w:rsid w:val="00C0260B"/>
    <w:rsid w:val="00C02626"/>
    <w:rsid w:val="00C0284D"/>
    <w:rsid w:val="00C03591"/>
    <w:rsid w:val="00C03BE8"/>
    <w:rsid w:val="00C03EE2"/>
    <w:rsid w:val="00C0424F"/>
    <w:rsid w:val="00C04654"/>
    <w:rsid w:val="00C04DD8"/>
    <w:rsid w:val="00C05C5E"/>
    <w:rsid w:val="00C0633D"/>
    <w:rsid w:val="00C07323"/>
    <w:rsid w:val="00C101F5"/>
    <w:rsid w:val="00C1097F"/>
    <w:rsid w:val="00C111C5"/>
    <w:rsid w:val="00C13421"/>
    <w:rsid w:val="00C134F0"/>
    <w:rsid w:val="00C1607F"/>
    <w:rsid w:val="00C1641F"/>
    <w:rsid w:val="00C17694"/>
    <w:rsid w:val="00C17E7C"/>
    <w:rsid w:val="00C17FB6"/>
    <w:rsid w:val="00C21051"/>
    <w:rsid w:val="00C21274"/>
    <w:rsid w:val="00C22DD7"/>
    <w:rsid w:val="00C23FFE"/>
    <w:rsid w:val="00C2473D"/>
    <w:rsid w:val="00C25477"/>
    <w:rsid w:val="00C25754"/>
    <w:rsid w:val="00C265A5"/>
    <w:rsid w:val="00C30BC5"/>
    <w:rsid w:val="00C315A3"/>
    <w:rsid w:val="00C325DB"/>
    <w:rsid w:val="00C32C62"/>
    <w:rsid w:val="00C3341E"/>
    <w:rsid w:val="00C33816"/>
    <w:rsid w:val="00C3443C"/>
    <w:rsid w:val="00C34487"/>
    <w:rsid w:val="00C34573"/>
    <w:rsid w:val="00C358C0"/>
    <w:rsid w:val="00C35EF8"/>
    <w:rsid w:val="00C364E8"/>
    <w:rsid w:val="00C36E57"/>
    <w:rsid w:val="00C41EA6"/>
    <w:rsid w:val="00C42484"/>
    <w:rsid w:val="00C42877"/>
    <w:rsid w:val="00C442EA"/>
    <w:rsid w:val="00C447E0"/>
    <w:rsid w:val="00C44E81"/>
    <w:rsid w:val="00C45DD5"/>
    <w:rsid w:val="00C4660A"/>
    <w:rsid w:val="00C468E6"/>
    <w:rsid w:val="00C479BA"/>
    <w:rsid w:val="00C5012A"/>
    <w:rsid w:val="00C50D06"/>
    <w:rsid w:val="00C5110A"/>
    <w:rsid w:val="00C530D3"/>
    <w:rsid w:val="00C5430D"/>
    <w:rsid w:val="00C5493C"/>
    <w:rsid w:val="00C54E25"/>
    <w:rsid w:val="00C55284"/>
    <w:rsid w:val="00C552CD"/>
    <w:rsid w:val="00C55953"/>
    <w:rsid w:val="00C55E0C"/>
    <w:rsid w:val="00C5653F"/>
    <w:rsid w:val="00C5752A"/>
    <w:rsid w:val="00C57804"/>
    <w:rsid w:val="00C57F4A"/>
    <w:rsid w:val="00C60125"/>
    <w:rsid w:val="00C613D0"/>
    <w:rsid w:val="00C641B9"/>
    <w:rsid w:val="00C64AC5"/>
    <w:rsid w:val="00C67600"/>
    <w:rsid w:val="00C67A70"/>
    <w:rsid w:val="00C7102E"/>
    <w:rsid w:val="00C71725"/>
    <w:rsid w:val="00C72536"/>
    <w:rsid w:val="00C72792"/>
    <w:rsid w:val="00C72DCF"/>
    <w:rsid w:val="00C72DFB"/>
    <w:rsid w:val="00C75AB9"/>
    <w:rsid w:val="00C77669"/>
    <w:rsid w:val="00C77685"/>
    <w:rsid w:val="00C80372"/>
    <w:rsid w:val="00C80398"/>
    <w:rsid w:val="00C807A6"/>
    <w:rsid w:val="00C809E6"/>
    <w:rsid w:val="00C82036"/>
    <w:rsid w:val="00C83797"/>
    <w:rsid w:val="00C844A0"/>
    <w:rsid w:val="00C85F1D"/>
    <w:rsid w:val="00C866CB"/>
    <w:rsid w:val="00C874F1"/>
    <w:rsid w:val="00C879BC"/>
    <w:rsid w:val="00C87DDB"/>
    <w:rsid w:val="00C90147"/>
    <w:rsid w:val="00C90667"/>
    <w:rsid w:val="00C90DCE"/>
    <w:rsid w:val="00C93075"/>
    <w:rsid w:val="00C9496F"/>
    <w:rsid w:val="00C95029"/>
    <w:rsid w:val="00C95A5C"/>
    <w:rsid w:val="00C9769D"/>
    <w:rsid w:val="00CA06C8"/>
    <w:rsid w:val="00CA0B04"/>
    <w:rsid w:val="00CA242B"/>
    <w:rsid w:val="00CA25EA"/>
    <w:rsid w:val="00CA33B0"/>
    <w:rsid w:val="00CA3791"/>
    <w:rsid w:val="00CA4734"/>
    <w:rsid w:val="00CA4CCF"/>
    <w:rsid w:val="00CA5123"/>
    <w:rsid w:val="00CA5235"/>
    <w:rsid w:val="00CA729E"/>
    <w:rsid w:val="00CA7E1B"/>
    <w:rsid w:val="00CB0674"/>
    <w:rsid w:val="00CB07F1"/>
    <w:rsid w:val="00CB0CB0"/>
    <w:rsid w:val="00CB2521"/>
    <w:rsid w:val="00CB29D3"/>
    <w:rsid w:val="00CB38A3"/>
    <w:rsid w:val="00CB4B3F"/>
    <w:rsid w:val="00CB5A79"/>
    <w:rsid w:val="00CB5D3B"/>
    <w:rsid w:val="00CB69DE"/>
    <w:rsid w:val="00CB6DC3"/>
    <w:rsid w:val="00CB781E"/>
    <w:rsid w:val="00CC1CC6"/>
    <w:rsid w:val="00CC2E09"/>
    <w:rsid w:val="00CC336F"/>
    <w:rsid w:val="00CC5069"/>
    <w:rsid w:val="00CC5E53"/>
    <w:rsid w:val="00CD0FAD"/>
    <w:rsid w:val="00CD36A1"/>
    <w:rsid w:val="00CD3D7C"/>
    <w:rsid w:val="00CD53A4"/>
    <w:rsid w:val="00CD60D3"/>
    <w:rsid w:val="00CD6988"/>
    <w:rsid w:val="00CE02E1"/>
    <w:rsid w:val="00CE02ED"/>
    <w:rsid w:val="00CE1A6E"/>
    <w:rsid w:val="00CE2E16"/>
    <w:rsid w:val="00CE4B1D"/>
    <w:rsid w:val="00CE4E7B"/>
    <w:rsid w:val="00CE5357"/>
    <w:rsid w:val="00CE68CF"/>
    <w:rsid w:val="00CE6F32"/>
    <w:rsid w:val="00CE70A0"/>
    <w:rsid w:val="00CF1500"/>
    <w:rsid w:val="00CF1762"/>
    <w:rsid w:val="00CF1AAE"/>
    <w:rsid w:val="00CF1E61"/>
    <w:rsid w:val="00CF2361"/>
    <w:rsid w:val="00CF26C8"/>
    <w:rsid w:val="00CF28E6"/>
    <w:rsid w:val="00CF2CAE"/>
    <w:rsid w:val="00CF3E48"/>
    <w:rsid w:val="00CF3F6E"/>
    <w:rsid w:val="00CF45F3"/>
    <w:rsid w:val="00CF582D"/>
    <w:rsid w:val="00CF613D"/>
    <w:rsid w:val="00CF6B1C"/>
    <w:rsid w:val="00CF6EC1"/>
    <w:rsid w:val="00D00477"/>
    <w:rsid w:val="00D00510"/>
    <w:rsid w:val="00D0069E"/>
    <w:rsid w:val="00D006D2"/>
    <w:rsid w:val="00D0100D"/>
    <w:rsid w:val="00D018BD"/>
    <w:rsid w:val="00D0267B"/>
    <w:rsid w:val="00D02BAA"/>
    <w:rsid w:val="00D03095"/>
    <w:rsid w:val="00D0389A"/>
    <w:rsid w:val="00D03C28"/>
    <w:rsid w:val="00D03F10"/>
    <w:rsid w:val="00D04FCA"/>
    <w:rsid w:val="00D053C5"/>
    <w:rsid w:val="00D063FC"/>
    <w:rsid w:val="00D06C0C"/>
    <w:rsid w:val="00D07E81"/>
    <w:rsid w:val="00D10021"/>
    <w:rsid w:val="00D105F2"/>
    <w:rsid w:val="00D10FCB"/>
    <w:rsid w:val="00D147F1"/>
    <w:rsid w:val="00D1526A"/>
    <w:rsid w:val="00D15864"/>
    <w:rsid w:val="00D1591A"/>
    <w:rsid w:val="00D15C10"/>
    <w:rsid w:val="00D16845"/>
    <w:rsid w:val="00D20E00"/>
    <w:rsid w:val="00D221B9"/>
    <w:rsid w:val="00D22205"/>
    <w:rsid w:val="00D222BD"/>
    <w:rsid w:val="00D2241A"/>
    <w:rsid w:val="00D22DF3"/>
    <w:rsid w:val="00D244D2"/>
    <w:rsid w:val="00D248FD"/>
    <w:rsid w:val="00D258E1"/>
    <w:rsid w:val="00D25E5E"/>
    <w:rsid w:val="00D26C24"/>
    <w:rsid w:val="00D27002"/>
    <w:rsid w:val="00D27304"/>
    <w:rsid w:val="00D308ED"/>
    <w:rsid w:val="00D30BA3"/>
    <w:rsid w:val="00D317D6"/>
    <w:rsid w:val="00D32878"/>
    <w:rsid w:val="00D329A7"/>
    <w:rsid w:val="00D33116"/>
    <w:rsid w:val="00D35998"/>
    <w:rsid w:val="00D371CE"/>
    <w:rsid w:val="00D4007A"/>
    <w:rsid w:val="00D40CCE"/>
    <w:rsid w:val="00D4252C"/>
    <w:rsid w:val="00D45270"/>
    <w:rsid w:val="00D46957"/>
    <w:rsid w:val="00D4779A"/>
    <w:rsid w:val="00D479EB"/>
    <w:rsid w:val="00D47ADC"/>
    <w:rsid w:val="00D47EF0"/>
    <w:rsid w:val="00D50A71"/>
    <w:rsid w:val="00D515AB"/>
    <w:rsid w:val="00D52291"/>
    <w:rsid w:val="00D526E9"/>
    <w:rsid w:val="00D529AE"/>
    <w:rsid w:val="00D533A8"/>
    <w:rsid w:val="00D53CEC"/>
    <w:rsid w:val="00D542B3"/>
    <w:rsid w:val="00D55519"/>
    <w:rsid w:val="00D56B1F"/>
    <w:rsid w:val="00D56BDA"/>
    <w:rsid w:val="00D56E38"/>
    <w:rsid w:val="00D572CC"/>
    <w:rsid w:val="00D57628"/>
    <w:rsid w:val="00D60F8F"/>
    <w:rsid w:val="00D61188"/>
    <w:rsid w:val="00D617EA"/>
    <w:rsid w:val="00D62589"/>
    <w:rsid w:val="00D63B3A"/>
    <w:rsid w:val="00D63C8B"/>
    <w:rsid w:val="00D64508"/>
    <w:rsid w:val="00D65B99"/>
    <w:rsid w:val="00D663E8"/>
    <w:rsid w:val="00D70038"/>
    <w:rsid w:val="00D70884"/>
    <w:rsid w:val="00D70C5A"/>
    <w:rsid w:val="00D71896"/>
    <w:rsid w:val="00D72BE0"/>
    <w:rsid w:val="00D72FFF"/>
    <w:rsid w:val="00D733A1"/>
    <w:rsid w:val="00D74C72"/>
    <w:rsid w:val="00D75354"/>
    <w:rsid w:val="00D75B37"/>
    <w:rsid w:val="00D75DB8"/>
    <w:rsid w:val="00D7762D"/>
    <w:rsid w:val="00D777A1"/>
    <w:rsid w:val="00D778D3"/>
    <w:rsid w:val="00D8054F"/>
    <w:rsid w:val="00D83FC1"/>
    <w:rsid w:val="00D842D9"/>
    <w:rsid w:val="00D84EE8"/>
    <w:rsid w:val="00D85115"/>
    <w:rsid w:val="00D85C3D"/>
    <w:rsid w:val="00D860B3"/>
    <w:rsid w:val="00D863B3"/>
    <w:rsid w:val="00D863CC"/>
    <w:rsid w:val="00D87B37"/>
    <w:rsid w:val="00D91450"/>
    <w:rsid w:val="00D9149D"/>
    <w:rsid w:val="00D924E6"/>
    <w:rsid w:val="00D92CB7"/>
    <w:rsid w:val="00D930A3"/>
    <w:rsid w:val="00D93221"/>
    <w:rsid w:val="00D93DC8"/>
    <w:rsid w:val="00D93DDF"/>
    <w:rsid w:val="00D946EF"/>
    <w:rsid w:val="00D949AD"/>
    <w:rsid w:val="00D955BB"/>
    <w:rsid w:val="00D955C4"/>
    <w:rsid w:val="00D966A6"/>
    <w:rsid w:val="00D96AEB"/>
    <w:rsid w:val="00D96B42"/>
    <w:rsid w:val="00D96C56"/>
    <w:rsid w:val="00D97559"/>
    <w:rsid w:val="00D97C44"/>
    <w:rsid w:val="00DA0CC2"/>
    <w:rsid w:val="00DA1308"/>
    <w:rsid w:val="00DA171C"/>
    <w:rsid w:val="00DA1C94"/>
    <w:rsid w:val="00DA257A"/>
    <w:rsid w:val="00DA26A9"/>
    <w:rsid w:val="00DA2EC7"/>
    <w:rsid w:val="00DA3ADF"/>
    <w:rsid w:val="00DA3CBD"/>
    <w:rsid w:val="00DA3CE5"/>
    <w:rsid w:val="00DA483D"/>
    <w:rsid w:val="00DA5228"/>
    <w:rsid w:val="00DA584C"/>
    <w:rsid w:val="00DA64EB"/>
    <w:rsid w:val="00DA6FB9"/>
    <w:rsid w:val="00DA7744"/>
    <w:rsid w:val="00DB1201"/>
    <w:rsid w:val="00DB13AC"/>
    <w:rsid w:val="00DB3AF9"/>
    <w:rsid w:val="00DB4D74"/>
    <w:rsid w:val="00DB6E2A"/>
    <w:rsid w:val="00DB6F9D"/>
    <w:rsid w:val="00DC108F"/>
    <w:rsid w:val="00DC1350"/>
    <w:rsid w:val="00DC1B32"/>
    <w:rsid w:val="00DC3CF6"/>
    <w:rsid w:val="00DC3D69"/>
    <w:rsid w:val="00DC44E9"/>
    <w:rsid w:val="00DC5768"/>
    <w:rsid w:val="00DC5A9B"/>
    <w:rsid w:val="00DC6287"/>
    <w:rsid w:val="00DC631E"/>
    <w:rsid w:val="00DD0288"/>
    <w:rsid w:val="00DD0C5E"/>
    <w:rsid w:val="00DD0F56"/>
    <w:rsid w:val="00DD323C"/>
    <w:rsid w:val="00DD3CDE"/>
    <w:rsid w:val="00DD5A5B"/>
    <w:rsid w:val="00DD674A"/>
    <w:rsid w:val="00DD6834"/>
    <w:rsid w:val="00DE0561"/>
    <w:rsid w:val="00DE0A6D"/>
    <w:rsid w:val="00DE0E59"/>
    <w:rsid w:val="00DE1091"/>
    <w:rsid w:val="00DE1710"/>
    <w:rsid w:val="00DE1877"/>
    <w:rsid w:val="00DE1B61"/>
    <w:rsid w:val="00DE280B"/>
    <w:rsid w:val="00DE3CD4"/>
    <w:rsid w:val="00DE425B"/>
    <w:rsid w:val="00DE467C"/>
    <w:rsid w:val="00DE50CA"/>
    <w:rsid w:val="00DE6629"/>
    <w:rsid w:val="00DE67D8"/>
    <w:rsid w:val="00DE6C54"/>
    <w:rsid w:val="00DE718C"/>
    <w:rsid w:val="00DE723B"/>
    <w:rsid w:val="00DF1FB5"/>
    <w:rsid w:val="00DF449E"/>
    <w:rsid w:val="00DF62D5"/>
    <w:rsid w:val="00DF696A"/>
    <w:rsid w:val="00E006B8"/>
    <w:rsid w:val="00E00969"/>
    <w:rsid w:val="00E0181D"/>
    <w:rsid w:val="00E0240D"/>
    <w:rsid w:val="00E02A1D"/>
    <w:rsid w:val="00E03A66"/>
    <w:rsid w:val="00E0469A"/>
    <w:rsid w:val="00E05534"/>
    <w:rsid w:val="00E0557C"/>
    <w:rsid w:val="00E06236"/>
    <w:rsid w:val="00E06391"/>
    <w:rsid w:val="00E066A1"/>
    <w:rsid w:val="00E11DBC"/>
    <w:rsid w:val="00E1299D"/>
    <w:rsid w:val="00E13902"/>
    <w:rsid w:val="00E1420F"/>
    <w:rsid w:val="00E15067"/>
    <w:rsid w:val="00E15445"/>
    <w:rsid w:val="00E15A06"/>
    <w:rsid w:val="00E15E4C"/>
    <w:rsid w:val="00E15F8A"/>
    <w:rsid w:val="00E20A80"/>
    <w:rsid w:val="00E20F51"/>
    <w:rsid w:val="00E218C8"/>
    <w:rsid w:val="00E24197"/>
    <w:rsid w:val="00E269A4"/>
    <w:rsid w:val="00E2712F"/>
    <w:rsid w:val="00E27EBD"/>
    <w:rsid w:val="00E3035D"/>
    <w:rsid w:val="00E30885"/>
    <w:rsid w:val="00E308FD"/>
    <w:rsid w:val="00E312FA"/>
    <w:rsid w:val="00E314F4"/>
    <w:rsid w:val="00E32758"/>
    <w:rsid w:val="00E32BF8"/>
    <w:rsid w:val="00E32EB6"/>
    <w:rsid w:val="00E362D5"/>
    <w:rsid w:val="00E3650F"/>
    <w:rsid w:val="00E40551"/>
    <w:rsid w:val="00E405C2"/>
    <w:rsid w:val="00E40C48"/>
    <w:rsid w:val="00E40DC1"/>
    <w:rsid w:val="00E40EFD"/>
    <w:rsid w:val="00E43735"/>
    <w:rsid w:val="00E45626"/>
    <w:rsid w:val="00E45A8B"/>
    <w:rsid w:val="00E4680B"/>
    <w:rsid w:val="00E47881"/>
    <w:rsid w:val="00E47931"/>
    <w:rsid w:val="00E47DE8"/>
    <w:rsid w:val="00E515A2"/>
    <w:rsid w:val="00E52C76"/>
    <w:rsid w:val="00E537BA"/>
    <w:rsid w:val="00E5434D"/>
    <w:rsid w:val="00E546E4"/>
    <w:rsid w:val="00E5522C"/>
    <w:rsid w:val="00E5587D"/>
    <w:rsid w:val="00E56970"/>
    <w:rsid w:val="00E56CB6"/>
    <w:rsid w:val="00E571DE"/>
    <w:rsid w:val="00E57221"/>
    <w:rsid w:val="00E57B6E"/>
    <w:rsid w:val="00E57B72"/>
    <w:rsid w:val="00E618E2"/>
    <w:rsid w:val="00E61AD5"/>
    <w:rsid w:val="00E61D63"/>
    <w:rsid w:val="00E61FF8"/>
    <w:rsid w:val="00E647D5"/>
    <w:rsid w:val="00E65B9A"/>
    <w:rsid w:val="00E665B5"/>
    <w:rsid w:val="00E66F84"/>
    <w:rsid w:val="00E67013"/>
    <w:rsid w:val="00E700F0"/>
    <w:rsid w:val="00E70B07"/>
    <w:rsid w:val="00E70E03"/>
    <w:rsid w:val="00E70ECC"/>
    <w:rsid w:val="00E70FC0"/>
    <w:rsid w:val="00E72410"/>
    <w:rsid w:val="00E72B2F"/>
    <w:rsid w:val="00E7372F"/>
    <w:rsid w:val="00E74DE8"/>
    <w:rsid w:val="00E7574F"/>
    <w:rsid w:val="00E7579E"/>
    <w:rsid w:val="00E75896"/>
    <w:rsid w:val="00E75E26"/>
    <w:rsid w:val="00E75F1C"/>
    <w:rsid w:val="00E771BC"/>
    <w:rsid w:val="00E81CC4"/>
    <w:rsid w:val="00E81E11"/>
    <w:rsid w:val="00E82DE6"/>
    <w:rsid w:val="00E83C20"/>
    <w:rsid w:val="00E83E0F"/>
    <w:rsid w:val="00E84875"/>
    <w:rsid w:val="00E8708B"/>
    <w:rsid w:val="00E87B79"/>
    <w:rsid w:val="00E908E2"/>
    <w:rsid w:val="00E91075"/>
    <w:rsid w:val="00E93877"/>
    <w:rsid w:val="00E94EC0"/>
    <w:rsid w:val="00E9647A"/>
    <w:rsid w:val="00E966AD"/>
    <w:rsid w:val="00E9670C"/>
    <w:rsid w:val="00EA01CC"/>
    <w:rsid w:val="00EA0C72"/>
    <w:rsid w:val="00EA11B6"/>
    <w:rsid w:val="00EA1DB7"/>
    <w:rsid w:val="00EA1DFE"/>
    <w:rsid w:val="00EA2A94"/>
    <w:rsid w:val="00EA2EED"/>
    <w:rsid w:val="00EA3BE0"/>
    <w:rsid w:val="00EA7A47"/>
    <w:rsid w:val="00EA7B78"/>
    <w:rsid w:val="00EA7FB5"/>
    <w:rsid w:val="00EB0301"/>
    <w:rsid w:val="00EB09CE"/>
    <w:rsid w:val="00EB1594"/>
    <w:rsid w:val="00EB191A"/>
    <w:rsid w:val="00EB2B59"/>
    <w:rsid w:val="00EB2D02"/>
    <w:rsid w:val="00EB419B"/>
    <w:rsid w:val="00EB58E1"/>
    <w:rsid w:val="00EB5957"/>
    <w:rsid w:val="00EB6195"/>
    <w:rsid w:val="00EB6DD9"/>
    <w:rsid w:val="00EB704A"/>
    <w:rsid w:val="00EB70C1"/>
    <w:rsid w:val="00EB7B2D"/>
    <w:rsid w:val="00EB7E88"/>
    <w:rsid w:val="00EC0960"/>
    <w:rsid w:val="00EC0AA7"/>
    <w:rsid w:val="00EC106D"/>
    <w:rsid w:val="00EC1EFB"/>
    <w:rsid w:val="00EC2912"/>
    <w:rsid w:val="00EC2BE7"/>
    <w:rsid w:val="00EC2CBF"/>
    <w:rsid w:val="00EC3789"/>
    <w:rsid w:val="00EC42C6"/>
    <w:rsid w:val="00EC49AF"/>
    <w:rsid w:val="00EC569E"/>
    <w:rsid w:val="00ED2134"/>
    <w:rsid w:val="00ED21D9"/>
    <w:rsid w:val="00ED25CE"/>
    <w:rsid w:val="00ED2691"/>
    <w:rsid w:val="00ED2C36"/>
    <w:rsid w:val="00ED4C26"/>
    <w:rsid w:val="00ED5634"/>
    <w:rsid w:val="00ED67B3"/>
    <w:rsid w:val="00ED6EBB"/>
    <w:rsid w:val="00EE0282"/>
    <w:rsid w:val="00EE1AF6"/>
    <w:rsid w:val="00EE2D54"/>
    <w:rsid w:val="00EE31CE"/>
    <w:rsid w:val="00EE51F1"/>
    <w:rsid w:val="00EF0310"/>
    <w:rsid w:val="00EF0682"/>
    <w:rsid w:val="00EF0781"/>
    <w:rsid w:val="00EF1C24"/>
    <w:rsid w:val="00EF2A0E"/>
    <w:rsid w:val="00EF3495"/>
    <w:rsid w:val="00EF3981"/>
    <w:rsid w:val="00EF42BF"/>
    <w:rsid w:val="00EF47CD"/>
    <w:rsid w:val="00EF54FE"/>
    <w:rsid w:val="00EF6B6B"/>
    <w:rsid w:val="00EF742A"/>
    <w:rsid w:val="00EF7DB6"/>
    <w:rsid w:val="00F00073"/>
    <w:rsid w:val="00F00F71"/>
    <w:rsid w:val="00F01536"/>
    <w:rsid w:val="00F04508"/>
    <w:rsid w:val="00F05459"/>
    <w:rsid w:val="00F05F9A"/>
    <w:rsid w:val="00F10B5F"/>
    <w:rsid w:val="00F11297"/>
    <w:rsid w:val="00F11BC0"/>
    <w:rsid w:val="00F12AEC"/>
    <w:rsid w:val="00F12CEA"/>
    <w:rsid w:val="00F13529"/>
    <w:rsid w:val="00F13665"/>
    <w:rsid w:val="00F1460D"/>
    <w:rsid w:val="00F16618"/>
    <w:rsid w:val="00F167A1"/>
    <w:rsid w:val="00F1752F"/>
    <w:rsid w:val="00F202EE"/>
    <w:rsid w:val="00F20562"/>
    <w:rsid w:val="00F22618"/>
    <w:rsid w:val="00F22CC0"/>
    <w:rsid w:val="00F241B2"/>
    <w:rsid w:val="00F2595E"/>
    <w:rsid w:val="00F27CBD"/>
    <w:rsid w:val="00F30509"/>
    <w:rsid w:val="00F30A5A"/>
    <w:rsid w:val="00F3128D"/>
    <w:rsid w:val="00F316BB"/>
    <w:rsid w:val="00F3201F"/>
    <w:rsid w:val="00F32429"/>
    <w:rsid w:val="00F32FD8"/>
    <w:rsid w:val="00F34077"/>
    <w:rsid w:val="00F346F9"/>
    <w:rsid w:val="00F35F24"/>
    <w:rsid w:val="00F36551"/>
    <w:rsid w:val="00F37125"/>
    <w:rsid w:val="00F377E9"/>
    <w:rsid w:val="00F4109C"/>
    <w:rsid w:val="00F414F0"/>
    <w:rsid w:val="00F4191F"/>
    <w:rsid w:val="00F41EC5"/>
    <w:rsid w:val="00F42ED6"/>
    <w:rsid w:val="00F43458"/>
    <w:rsid w:val="00F43A17"/>
    <w:rsid w:val="00F4704B"/>
    <w:rsid w:val="00F47512"/>
    <w:rsid w:val="00F51223"/>
    <w:rsid w:val="00F51FE3"/>
    <w:rsid w:val="00F52F5A"/>
    <w:rsid w:val="00F53AA3"/>
    <w:rsid w:val="00F54DDC"/>
    <w:rsid w:val="00F56DC8"/>
    <w:rsid w:val="00F57223"/>
    <w:rsid w:val="00F6065B"/>
    <w:rsid w:val="00F61074"/>
    <w:rsid w:val="00F61989"/>
    <w:rsid w:val="00F63451"/>
    <w:rsid w:val="00F64E63"/>
    <w:rsid w:val="00F67583"/>
    <w:rsid w:val="00F677C4"/>
    <w:rsid w:val="00F67F28"/>
    <w:rsid w:val="00F7054A"/>
    <w:rsid w:val="00F71946"/>
    <w:rsid w:val="00F719AA"/>
    <w:rsid w:val="00F71E90"/>
    <w:rsid w:val="00F71EC6"/>
    <w:rsid w:val="00F723FE"/>
    <w:rsid w:val="00F72B47"/>
    <w:rsid w:val="00F72C1A"/>
    <w:rsid w:val="00F72D54"/>
    <w:rsid w:val="00F72FB2"/>
    <w:rsid w:val="00F7436C"/>
    <w:rsid w:val="00F74658"/>
    <w:rsid w:val="00F74C67"/>
    <w:rsid w:val="00F7547C"/>
    <w:rsid w:val="00F77AD8"/>
    <w:rsid w:val="00F77C61"/>
    <w:rsid w:val="00F80DE9"/>
    <w:rsid w:val="00F822F4"/>
    <w:rsid w:val="00F82665"/>
    <w:rsid w:val="00F8312C"/>
    <w:rsid w:val="00F8332F"/>
    <w:rsid w:val="00F84850"/>
    <w:rsid w:val="00F84C9E"/>
    <w:rsid w:val="00F855B4"/>
    <w:rsid w:val="00F85C96"/>
    <w:rsid w:val="00F86CA7"/>
    <w:rsid w:val="00F8769B"/>
    <w:rsid w:val="00F90DAB"/>
    <w:rsid w:val="00F91633"/>
    <w:rsid w:val="00F920E7"/>
    <w:rsid w:val="00F92827"/>
    <w:rsid w:val="00F92D4A"/>
    <w:rsid w:val="00F931E3"/>
    <w:rsid w:val="00F93DDC"/>
    <w:rsid w:val="00F95839"/>
    <w:rsid w:val="00F96316"/>
    <w:rsid w:val="00F96922"/>
    <w:rsid w:val="00FA0A4E"/>
    <w:rsid w:val="00FA0C1D"/>
    <w:rsid w:val="00FA26D6"/>
    <w:rsid w:val="00FA2F41"/>
    <w:rsid w:val="00FA329A"/>
    <w:rsid w:val="00FB0AD5"/>
    <w:rsid w:val="00FB1DDB"/>
    <w:rsid w:val="00FB31A3"/>
    <w:rsid w:val="00FB419C"/>
    <w:rsid w:val="00FB4BD8"/>
    <w:rsid w:val="00FB551B"/>
    <w:rsid w:val="00FB6131"/>
    <w:rsid w:val="00FC0B86"/>
    <w:rsid w:val="00FC1685"/>
    <w:rsid w:val="00FC2095"/>
    <w:rsid w:val="00FC220D"/>
    <w:rsid w:val="00FC2279"/>
    <w:rsid w:val="00FC2F45"/>
    <w:rsid w:val="00FC3321"/>
    <w:rsid w:val="00FC4AC2"/>
    <w:rsid w:val="00FC4D56"/>
    <w:rsid w:val="00FC4E69"/>
    <w:rsid w:val="00FC5703"/>
    <w:rsid w:val="00FC6E58"/>
    <w:rsid w:val="00FC7B9B"/>
    <w:rsid w:val="00FD17A8"/>
    <w:rsid w:val="00FD1AF0"/>
    <w:rsid w:val="00FD3ACD"/>
    <w:rsid w:val="00FD4F63"/>
    <w:rsid w:val="00FD4FB9"/>
    <w:rsid w:val="00FD70AC"/>
    <w:rsid w:val="00FD786C"/>
    <w:rsid w:val="00FE0A01"/>
    <w:rsid w:val="00FE0D66"/>
    <w:rsid w:val="00FE0E3A"/>
    <w:rsid w:val="00FE0F9C"/>
    <w:rsid w:val="00FE1039"/>
    <w:rsid w:val="00FE5106"/>
    <w:rsid w:val="00FE5222"/>
    <w:rsid w:val="00FE644C"/>
    <w:rsid w:val="00FE6E72"/>
    <w:rsid w:val="00FE769B"/>
    <w:rsid w:val="00FF4655"/>
    <w:rsid w:val="00FF5CCC"/>
    <w:rsid w:val="00FF5CE4"/>
    <w:rsid w:val="00FF7074"/>
    <w:rsid w:val="00FF72CD"/>
    <w:rsid w:val="00FF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615854"/>
    <w:pPr>
      <w:tabs>
        <w:tab w:val="left" w:pos="-720"/>
        <w:tab w:val="left" w:pos="1440"/>
        <w:tab w:val="left" w:pos="5040"/>
      </w:tabs>
      <w:suppressAutoHyphens/>
      <w:autoSpaceDE w:val="0"/>
      <w:autoSpaceDN w:val="0"/>
      <w:spacing w:line="360" w:lineRule="auto"/>
      <w:ind w:hanging="720"/>
      <w:jc w:val="center"/>
      <w:outlineLvl w:val="0"/>
    </w:pPr>
    <w:rPr>
      <w:rFonts w:ascii="Times New Roman" w:eastAsia="Times New Roman" w:hAnsi="Times New Roman" w:cs="Times New Roman"/>
      <w:b/>
      <w:sz w:val="26"/>
      <w:szCs w:val="26"/>
    </w:rPr>
  </w:style>
  <w:style w:type="paragraph" w:styleId="Heading2">
    <w:name w:val="heading 2"/>
    <w:basedOn w:val="ListParagraph"/>
    <w:next w:val="Normal"/>
    <w:link w:val="Heading2Char"/>
    <w:uiPriority w:val="9"/>
    <w:unhideWhenUsed/>
    <w:qFormat/>
    <w:rsid w:val="00CA25EA"/>
    <w:pPr>
      <w:tabs>
        <w:tab w:val="left" w:pos="720"/>
      </w:tabs>
      <w:ind w:hanging="720"/>
      <w:outlineLvl w:val="1"/>
    </w:pPr>
    <w:rPr>
      <w:rFonts w:ascii="Times New Roman" w:hAnsi="Times New Roman" w:cs="Times New Roman"/>
      <w:b/>
      <w:sz w:val="26"/>
      <w:szCs w:val="26"/>
    </w:rPr>
  </w:style>
  <w:style w:type="paragraph" w:styleId="Heading3">
    <w:name w:val="heading 3"/>
    <w:basedOn w:val="Normal"/>
    <w:next w:val="Normal"/>
    <w:link w:val="Heading3Char"/>
    <w:uiPriority w:val="9"/>
    <w:unhideWhenUsed/>
    <w:qFormat/>
    <w:rsid w:val="00C42484"/>
    <w:pPr>
      <w:tabs>
        <w:tab w:val="left" w:pos="1440"/>
      </w:tabs>
      <w:spacing w:line="360" w:lineRule="auto"/>
      <w:outlineLvl w:val="2"/>
    </w:pPr>
    <w:rPr>
      <w:rFonts w:ascii="Times New Roman" w:hAnsi="Times New Roman" w:cs="Times New Roman"/>
      <w:b/>
      <w:sz w:val="26"/>
      <w:szCs w:val="26"/>
    </w:rPr>
  </w:style>
  <w:style w:type="paragraph" w:styleId="Heading4">
    <w:name w:val="heading 4"/>
    <w:basedOn w:val="Normal"/>
    <w:next w:val="Normal"/>
    <w:link w:val="Heading4Char"/>
    <w:uiPriority w:val="9"/>
    <w:unhideWhenUsed/>
    <w:qFormat/>
    <w:rsid w:val="00876F05"/>
    <w:pPr>
      <w:tabs>
        <w:tab w:val="left" w:pos="-1440"/>
        <w:tab w:val="left" w:pos="-720"/>
        <w:tab w:val="left" w:pos="2040"/>
        <w:tab w:val="left" w:pos="2160"/>
      </w:tabs>
      <w:suppressAutoHyphens/>
      <w:spacing w:line="360" w:lineRule="auto"/>
      <w:ind w:left="1440" w:firstLine="0"/>
      <w:outlineLvl w:val="3"/>
    </w:pPr>
    <w:rPr>
      <w:rFonts w:ascii="Times New Roman" w:hAnsi="Times New Roman" w:cs="Times New Roman"/>
      <w:b/>
      <w:sz w:val="26"/>
      <w:szCs w:val="26"/>
    </w:rPr>
  </w:style>
  <w:style w:type="paragraph" w:styleId="Heading5">
    <w:name w:val="heading 5"/>
    <w:basedOn w:val="ListParagraph"/>
    <w:next w:val="Normal"/>
    <w:link w:val="Heading5Char"/>
    <w:uiPriority w:val="9"/>
    <w:unhideWhenUsed/>
    <w:qFormat/>
    <w:rsid w:val="00CA25EA"/>
    <w:pPr>
      <w:ind w:left="2880" w:hanging="720"/>
      <w:outlineLvl w:val="4"/>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436B"/>
    <w:rPr>
      <w:sz w:val="16"/>
      <w:szCs w:val="16"/>
    </w:rPr>
  </w:style>
  <w:style w:type="paragraph" w:styleId="CommentText">
    <w:name w:val="annotation text"/>
    <w:basedOn w:val="Normal"/>
    <w:link w:val="CommentTextChar"/>
    <w:uiPriority w:val="99"/>
    <w:semiHidden/>
    <w:unhideWhenUsed/>
    <w:rsid w:val="006D436B"/>
    <w:rPr>
      <w:sz w:val="20"/>
      <w:szCs w:val="20"/>
    </w:rPr>
  </w:style>
  <w:style w:type="character" w:customStyle="1" w:styleId="CommentTextChar">
    <w:name w:val="Comment Text Char"/>
    <w:basedOn w:val="DefaultParagraphFont"/>
    <w:link w:val="CommentText"/>
    <w:uiPriority w:val="99"/>
    <w:semiHidden/>
    <w:rsid w:val="006D436B"/>
    <w:rPr>
      <w:sz w:val="20"/>
      <w:szCs w:val="20"/>
    </w:rPr>
  </w:style>
  <w:style w:type="paragraph" w:styleId="CommentSubject">
    <w:name w:val="annotation subject"/>
    <w:basedOn w:val="CommentText"/>
    <w:next w:val="CommentText"/>
    <w:link w:val="CommentSubjectChar"/>
    <w:uiPriority w:val="99"/>
    <w:semiHidden/>
    <w:unhideWhenUsed/>
    <w:rsid w:val="006D436B"/>
    <w:rPr>
      <w:b/>
      <w:bCs/>
    </w:rPr>
  </w:style>
  <w:style w:type="character" w:customStyle="1" w:styleId="CommentSubjectChar">
    <w:name w:val="Comment Subject Char"/>
    <w:basedOn w:val="CommentTextChar"/>
    <w:link w:val="CommentSubject"/>
    <w:uiPriority w:val="99"/>
    <w:semiHidden/>
    <w:rsid w:val="006D436B"/>
    <w:rPr>
      <w:b/>
      <w:bCs/>
      <w:sz w:val="20"/>
      <w:szCs w:val="20"/>
    </w:rPr>
  </w:style>
  <w:style w:type="paragraph" w:styleId="BalloonText">
    <w:name w:val="Balloon Text"/>
    <w:basedOn w:val="Normal"/>
    <w:link w:val="BalloonTextChar"/>
    <w:uiPriority w:val="99"/>
    <w:semiHidden/>
    <w:unhideWhenUsed/>
    <w:rsid w:val="006D436B"/>
    <w:rPr>
      <w:rFonts w:ascii="Tahoma" w:hAnsi="Tahoma" w:cs="Tahoma"/>
      <w:sz w:val="16"/>
      <w:szCs w:val="16"/>
    </w:rPr>
  </w:style>
  <w:style w:type="character" w:customStyle="1" w:styleId="BalloonTextChar">
    <w:name w:val="Balloon Text Char"/>
    <w:basedOn w:val="DefaultParagraphFont"/>
    <w:link w:val="BalloonText"/>
    <w:uiPriority w:val="99"/>
    <w:semiHidden/>
    <w:rsid w:val="006D436B"/>
    <w:rPr>
      <w:rFonts w:ascii="Tahoma" w:hAnsi="Tahoma" w:cs="Tahoma"/>
      <w:sz w:val="16"/>
      <w:szCs w:val="16"/>
    </w:rPr>
  </w:style>
  <w:style w:type="paragraph" w:styleId="FootnoteText">
    <w:name w:val="footnote text"/>
    <w:aliases w:val="fn,ALTS FOOTNOTE,Footnote Text 2,Footnote text,FOOTNOTE,fn Char Char,fn Char,Footnote Text Char2,Footnote Text Char1 Char,Footnote Text Char Char Char,Footnote Text Char2 Char Char Char,Footnote Text Char Char1 Char Char Char,Car"/>
    <w:basedOn w:val="Normal"/>
    <w:link w:val="FootnoteTextChar"/>
    <w:uiPriority w:val="99"/>
    <w:unhideWhenUsed/>
    <w:qFormat/>
    <w:rsid w:val="00242810"/>
    <w:rPr>
      <w:rFonts w:ascii="Calibri" w:eastAsia="Calibri" w:hAnsi="Calibri" w:cs="Times New Roman"/>
      <w:sz w:val="20"/>
      <w:szCs w:val="20"/>
    </w:rPr>
  </w:style>
  <w:style w:type="character" w:customStyle="1" w:styleId="FootnoteTextChar">
    <w:name w:val="Footnote Text Char"/>
    <w:aliases w:val="fn Char1,ALTS FOOTNOTE Char,Footnote Text 2 Char,Footnote text Char,FOOTNOTE Char,fn Char Char Char,fn Char Char1,Footnote Text Char2 Char,Footnote Text Char1 Char Char,Footnote Text Char Char Char Char,Car Char"/>
    <w:basedOn w:val="DefaultParagraphFont"/>
    <w:link w:val="FootnoteText"/>
    <w:uiPriority w:val="99"/>
    <w:rsid w:val="00242810"/>
    <w:rPr>
      <w:rFonts w:ascii="Calibri" w:eastAsia="Calibri" w:hAnsi="Calibri" w:cs="Times New Roman"/>
      <w:sz w:val="20"/>
      <w:szCs w:val="20"/>
    </w:rPr>
  </w:style>
  <w:style w:type="character" w:styleId="FootnoteReference">
    <w:name w:val="footnote reference"/>
    <w:aliases w:val="o,fr"/>
    <w:uiPriority w:val="99"/>
    <w:unhideWhenUsed/>
    <w:rsid w:val="00242810"/>
    <w:rPr>
      <w:vertAlign w:val="superscript"/>
    </w:rPr>
  </w:style>
  <w:style w:type="paragraph" w:styleId="ListParagraph">
    <w:name w:val="List Paragraph"/>
    <w:basedOn w:val="Normal"/>
    <w:uiPriority w:val="34"/>
    <w:qFormat/>
    <w:rsid w:val="00D56BDA"/>
    <w:pPr>
      <w:ind w:left="720"/>
      <w:contextualSpacing/>
    </w:pPr>
  </w:style>
  <w:style w:type="table" w:styleId="TableGrid">
    <w:name w:val="Table Grid"/>
    <w:basedOn w:val="TableNormal"/>
    <w:uiPriority w:val="59"/>
    <w:rsid w:val="0038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1">
    <w:name w:val="term1"/>
    <w:basedOn w:val="DefaultParagraphFont"/>
    <w:rsid w:val="00826E19"/>
    <w:rPr>
      <w:b/>
      <w:bCs/>
    </w:rPr>
  </w:style>
  <w:style w:type="paragraph" w:styleId="Header">
    <w:name w:val="header"/>
    <w:basedOn w:val="Normal"/>
    <w:link w:val="HeaderChar"/>
    <w:uiPriority w:val="99"/>
    <w:unhideWhenUsed/>
    <w:rsid w:val="00B309A8"/>
    <w:pPr>
      <w:tabs>
        <w:tab w:val="center" w:pos="4680"/>
        <w:tab w:val="right" w:pos="9360"/>
      </w:tabs>
    </w:pPr>
  </w:style>
  <w:style w:type="character" w:customStyle="1" w:styleId="HeaderChar">
    <w:name w:val="Header Char"/>
    <w:basedOn w:val="DefaultParagraphFont"/>
    <w:link w:val="Header"/>
    <w:uiPriority w:val="99"/>
    <w:rsid w:val="00B309A8"/>
  </w:style>
  <w:style w:type="paragraph" w:styleId="Footer">
    <w:name w:val="footer"/>
    <w:basedOn w:val="Normal"/>
    <w:link w:val="FooterChar"/>
    <w:uiPriority w:val="99"/>
    <w:unhideWhenUsed/>
    <w:rsid w:val="00B309A8"/>
    <w:pPr>
      <w:tabs>
        <w:tab w:val="center" w:pos="4680"/>
        <w:tab w:val="right" w:pos="9360"/>
      </w:tabs>
    </w:pPr>
  </w:style>
  <w:style w:type="character" w:customStyle="1" w:styleId="FooterChar">
    <w:name w:val="Footer Char"/>
    <w:basedOn w:val="DefaultParagraphFont"/>
    <w:link w:val="Footer"/>
    <w:uiPriority w:val="99"/>
    <w:rsid w:val="00B309A8"/>
  </w:style>
  <w:style w:type="paragraph" w:styleId="Revision">
    <w:name w:val="Revision"/>
    <w:hidden/>
    <w:uiPriority w:val="99"/>
    <w:semiHidden/>
    <w:rsid w:val="00BA0A0A"/>
  </w:style>
  <w:style w:type="character" w:styleId="Hyperlink">
    <w:name w:val="Hyperlink"/>
    <w:basedOn w:val="DefaultParagraphFont"/>
    <w:uiPriority w:val="99"/>
    <w:unhideWhenUsed/>
    <w:rsid w:val="00C807A6"/>
    <w:rPr>
      <w:strike w:val="0"/>
      <w:dstrike w:val="0"/>
      <w:color w:val="004B91"/>
      <w:u w:val="none"/>
      <w:effect w:val="none"/>
    </w:rPr>
  </w:style>
  <w:style w:type="character" w:customStyle="1" w:styleId="pmterms21">
    <w:name w:val="pmterms21"/>
    <w:basedOn w:val="DefaultParagraphFont"/>
    <w:rsid w:val="0012782C"/>
    <w:rPr>
      <w:b/>
      <w:bCs/>
      <w:i w:val="0"/>
      <w:iCs w:val="0"/>
      <w:color w:val="000000"/>
    </w:rPr>
  </w:style>
  <w:style w:type="character" w:customStyle="1" w:styleId="pmterms31">
    <w:name w:val="pmterms31"/>
    <w:basedOn w:val="DefaultParagraphFont"/>
    <w:rsid w:val="0012782C"/>
    <w:rPr>
      <w:b/>
      <w:bCs/>
      <w:i w:val="0"/>
      <w:iCs w:val="0"/>
      <w:color w:val="000000"/>
    </w:rPr>
  </w:style>
  <w:style w:type="paragraph" w:customStyle="1" w:styleId="ParaTab1">
    <w:name w:val="ParaTab 1"/>
    <w:rsid w:val="00A16E3B"/>
    <w:pPr>
      <w:tabs>
        <w:tab w:val="left" w:pos="-720"/>
      </w:tabs>
      <w:suppressAutoHyphens/>
      <w:autoSpaceDE w:val="0"/>
      <w:autoSpaceDN w:val="0"/>
      <w:ind w:firstLine="1440"/>
    </w:pPr>
    <w:rPr>
      <w:rFonts w:ascii="CG Times" w:eastAsia="Times New Roman" w:hAnsi="CG Times" w:cs="CG Times"/>
      <w:sz w:val="24"/>
      <w:szCs w:val="24"/>
    </w:rPr>
  </w:style>
  <w:style w:type="paragraph" w:styleId="EndnoteText">
    <w:name w:val="endnote text"/>
    <w:basedOn w:val="Normal"/>
    <w:link w:val="EndnoteTextChar"/>
    <w:uiPriority w:val="99"/>
    <w:semiHidden/>
    <w:unhideWhenUsed/>
    <w:rsid w:val="00EE1AF6"/>
    <w:rPr>
      <w:sz w:val="20"/>
      <w:szCs w:val="20"/>
    </w:rPr>
  </w:style>
  <w:style w:type="character" w:customStyle="1" w:styleId="EndnoteTextChar">
    <w:name w:val="Endnote Text Char"/>
    <w:basedOn w:val="DefaultParagraphFont"/>
    <w:link w:val="EndnoteText"/>
    <w:uiPriority w:val="99"/>
    <w:semiHidden/>
    <w:rsid w:val="00EE1AF6"/>
    <w:rPr>
      <w:sz w:val="20"/>
      <w:szCs w:val="20"/>
    </w:rPr>
  </w:style>
  <w:style w:type="character" w:styleId="EndnoteReference">
    <w:name w:val="endnote reference"/>
    <w:basedOn w:val="DefaultParagraphFont"/>
    <w:uiPriority w:val="99"/>
    <w:semiHidden/>
    <w:unhideWhenUsed/>
    <w:rsid w:val="00EE1AF6"/>
    <w:rPr>
      <w:vertAlign w:val="superscript"/>
    </w:rPr>
  </w:style>
  <w:style w:type="character" w:styleId="PlaceholderText">
    <w:name w:val="Placeholder Text"/>
    <w:basedOn w:val="DefaultParagraphFont"/>
    <w:uiPriority w:val="99"/>
    <w:semiHidden/>
    <w:rsid w:val="00FD70AC"/>
    <w:rPr>
      <w:color w:val="808080"/>
    </w:rPr>
  </w:style>
  <w:style w:type="character" w:customStyle="1" w:styleId="pmterms11">
    <w:name w:val="pmterms11"/>
    <w:basedOn w:val="DefaultParagraphFont"/>
    <w:rsid w:val="00BF3371"/>
    <w:rPr>
      <w:b/>
      <w:bCs/>
      <w:i w:val="0"/>
      <w:iCs w:val="0"/>
      <w:color w:val="000000"/>
    </w:rPr>
  </w:style>
  <w:style w:type="character" w:customStyle="1" w:styleId="pmtermsel1">
    <w:name w:val="pmtermsel1"/>
    <w:basedOn w:val="DefaultParagraphFont"/>
    <w:rsid w:val="00797D1F"/>
    <w:rPr>
      <w:b/>
      <w:bCs/>
      <w:color w:val="FFFFFF"/>
      <w:shd w:val="clear" w:color="auto" w:fill="0000CC"/>
    </w:rPr>
  </w:style>
  <w:style w:type="paragraph" w:customStyle="1" w:styleId="Style">
    <w:name w:val="Style"/>
    <w:rsid w:val="00DD0C5E"/>
    <w:pPr>
      <w:widowControl w:val="0"/>
      <w:autoSpaceDE w:val="0"/>
      <w:autoSpaceDN w:val="0"/>
      <w:adjustRightInd w:val="0"/>
      <w:ind w:firstLine="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30FA"/>
    <w:pPr>
      <w:spacing w:before="100" w:beforeAutospacing="1" w:after="100" w:afterAutospacing="1"/>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3436AD"/>
    <w:rPr>
      <w:b/>
      <w:bCs/>
    </w:rPr>
  </w:style>
  <w:style w:type="character" w:styleId="Emphasis">
    <w:name w:val="Emphasis"/>
    <w:basedOn w:val="DefaultParagraphFont"/>
    <w:qFormat/>
    <w:rsid w:val="003E31E7"/>
    <w:rPr>
      <w:i/>
      <w:iCs/>
    </w:rPr>
  </w:style>
  <w:style w:type="character" w:customStyle="1" w:styleId="Heading1Char">
    <w:name w:val="Heading 1 Char"/>
    <w:basedOn w:val="DefaultParagraphFont"/>
    <w:link w:val="Heading1"/>
    <w:uiPriority w:val="9"/>
    <w:rsid w:val="00615854"/>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01118E"/>
    <w:pPr>
      <w:tabs>
        <w:tab w:val="left" w:pos="1440"/>
        <w:tab w:val="right" w:leader="dot" w:pos="9350"/>
      </w:tabs>
      <w:spacing w:after="100"/>
    </w:pPr>
  </w:style>
  <w:style w:type="character" w:customStyle="1" w:styleId="Heading2Char">
    <w:name w:val="Heading 2 Char"/>
    <w:basedOn w:val="DefaultParagraphFont"/>
    <w:link w:val="Heading2"/>
    <w:uiPriority w:val="9"/>
    <w:rsid w:val="00CA25EA"/>
    <w:rPr>
      <w:rFonts w:ascii="Times New Roman" w:hAnsi="Times New Roman" w:cs="Times New Roman"/>
      <w:b/>
      <w:sz w:val="26"/>
      <w:szCs w:val="26"/>
    </w:rPr>
  </w:style>
  <w:style w:type="paragraph" w:styleId="TOC2">
    <w:name w:val="toc 2"/>
    <w:basedOn w:val="Normal"/>
    <w:next w:val="Normal"/>
    <w:autoRedefine/>
    <w:uiPriority w:val="39"/>
    <w:unhideWhenUsed/>
    <w:rsid w:val="00316074"/>
    <w:pPr>
      <w:tabs>
        <w:tab w:val="left" w:pos="1540"/>
        <w:tab w:val="right" w:leader="dot" w:pos="9350"/>
      </w:tabs>
      <w:spacing w:after="100"/>
      <w:ind w:left="1440" w:hanging="500"/>
    </w:pPr>
  </w:style>
  <w:style w:type="character" w:customStyle="1" w:styleId="Heading3Char">
    <w:name w:val="Heading 3 Char"/>
    <w:basedOn w:val="DefaultParagraphFont"/>
    <w:link w:val="Heading3"/>
    <w:uiPriority w:val="9"/>
    <w:rsid w:val="00C42484"/>
    <w:rPr>
      <w:rFonts w:ascii="Times New Roman" w:hAnsi="Times New Roman" w:cs="Times New Roman"/>
      <w:b/>
      <w:sz w:val="26"/>
      <w:szCs w:val="26"/>
    </w:rPr>
  </w:style>
  <w:style w:type="character" w:customStyle="1" w:styleId="Heading4Char">
    <w:name w:val="Heading 4 Char"/>
    <w:basedOn w:val="DefaultParagraphFont"/>
    <w:link w:val="Heading4"/>
    <w:uiPriority w:val="9"/>
    <w:rsid w:val="00876F05"/>
    <w:rPr>
      <w:rFonts w:ascii="Times New Roman" w:hAnsi="Times New Roman" w:cs="Times New Roman"/>
      <w:b/>
      <w:sz w:val="26"/>
      <w:szCs w:val="26"/>
    </w:rPr>
  </w:style>
  <w:style w:type="paragraph" w:styleId="TOC3">
    <w:name w:val="toc 3"/>
    <w:basedOn w:val="Normal"/>
    <w:next w:val="Normal"/>
    <w:autoRedefine/>
    <w:uiPriority w:val="39"/>
    <w:unhideWhenUsed/>
    <w:rsid w:val="005E6BE7"/>
    <w:pPr>
      <w:tabs>
        <w:tab w:val="left" w:pos="1760"/>
        <w:tab w:val="right" w:leader="dot" w:pos="9350"/>
      </w:tabs>
      <w:spacing w:after="100"/>
    </w:pPr>
    <w:rPr>
      <w:rFonts w:ascii="Times New Roman" w:hAnsi="Times New Roman" w:cs="Times New Roman"/>
      <w:noProof/>
      <w:sz w:val="26"/>
      <w:szCs w:val="26"/>
    </w:rPr>
  </w:style>
  <w:style w:type="paragraph" w:styleId="TOC4">
    <w:name w:val="toc 4"/>
    <w:basedOn w:val="Normal"/>
    <w:next w:val="Normal"/>
    <w:autoRedefine/>
    <w:uiPriority w:val="39"/>
    <w:unhideWhenUsed/>
    <w:rsid w:val="009F4344"/>
    <w:pPr>
      <w:spacing w:after="100"/>
      <w:ind w:left="660"/>
    </w:pPr>
  </w:style>
  <w:style w:type="character" w:customStyle="1" w:styleId="Heading5Char">
    <w:name w:val="Heading 5 Char"/>
    <w:basedOn w:val="DefaultParagraphFont"/>
    <w:link w:val="Heading5"/>
    <w:uiPriority w:val="9"/>
    <w:rsid w:val="00CA25EA"/>
    <w:rPr>
      <w:rFonts w:ascii="Times New Roman" w:hAnsi="Times New Roman" w:cs="Times New Roman"/>
      <w:b/>
      <w:sz w:val="26"/>
      <w:szCs w:val="26"/>
    </w:rPr>
  </w:style>
  <w:style w:type="paragraph" w:styleId="TOC5">
    <w:name w:val="toc 5"/>
    <w:basedOn w:val="Normal"/>
    <w:next w:val="Normal"/>
    <w:autoRedefine/>
    <w:uiPriority w:val="39"/>
    <w:unhideWhenUsed/>
    <w:rsid w:val="00CA25EA"/>
    <w:pPr>
      <w:spacing w:after="100"/>
      <w:ind w:left="880"/>
    </w:pPr>
  </w:style>
  <w:style w:type="paragraph" w:styleId="BodyText">
    <w:name w:val="Body Text"/>
    <w:basedOn w:val="Normal"/>
    <w:link w:val="BodyTextChar"/>
    <w:rsid w:val="00C21051"/>
    <w:pPr>
      <w:widowControl w:val="0"/>
      <w:tabs>
        <w:tab w:val="left" w:pos="-720"/>
      </w:tabs>
      <w:suppressAutoHyphens/>
      <w:ind w:firstLine="0"/>
      <w:jc w:val="both"/>
    </w:pPr>
    <w:rPr>
      <w:rFonts w:ascii="Courier" w:eastAsia="Times New Roman" w:hAnsi="Courier" w:cs="Times New Roman"/>
      <w:snapToGrid w:val="0"/>
      <w:spacing w:val="-3"/>
      <w:sz w:val="24"/>
      <w:szCs w:val="20"/>
    </w:rPr>
  </w:style>
  <w:style w:type="character" w:customStyle="1" w:styleId="BodyTextChar">
    <w:name w:val="Body Text Char"/>
    <w:basedOn w:val="DefaultParagraphFont"/>
    <w:link w:val="BodyText"/>
    <w:rsid w:val="00C21051"/>
    <w:rPr>
      <w:rFonts w:ascii="Courier" w:eastAsia="Times New Roman" w:hAnsi="Courier" w:cs="Times New Roman"/>
      <w:snapToGrid w:val="0"/>
      <w:spacing w:val="-3"/>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615854"/>
    <w:pPr>
      <w:tabs>
        <w:tab w:val="left" w:pos="-720"/>
        <w:tab w:val="left" w:pos="1440"/>
        <w:tab w:val="left" w:pos="5040"/>
      </w:tabs>
      <w:suppressAutoHyphens/>
      <w:autoSpaceDE w:val="0"/>
      <w:autoSpaceDN w:val="0"/>
      <w:spacing w:line="360" w:lineRule="auto"/>
      <w:ind w:hanging="720"/>
      <w:jc w:val="center"/>
      <w:outlineLvl w:val="0"/>
    </w:pPr>
    <w:rPr>
      <w:rFonts w:ascii="Times New Roman" w:eastAsia="Times New Roman" w:hAnsi="Times New Roman" w:cs="Times New Roman"/>
      <w:b/>
      <w:sz w:val="26"/>
      <w:szCs w:val="26"/>
    </w:rPr>
  </w:style>
  <w:style w:type="paragraph" w:styleId="Heading2">
    <w:name w:val="heading 2"/>
    <w:basedOn w:val="ListParagraph"/>
    <w:next w:val="Normal"/>
    <w:link w:val="Heading2Char"/>
    <w:uiPriority w:val="9"/>
    <w:unhideWhenUsed/>
    <w:qFormat/>
    <w:rsid w:val="00CA25EA"/>
    <w:pPr>
      <w:tabs>
        <w:tab w:val="left" w:pos="720"/>
      </w:tabs>
      <w:ind w:hanging="720"/>
      <w:outlineLvl w:val="1"/>
    </w:pPr>
    <w:rPr>
      <w:rFonts w:ascii="Times New Roman" w:hAnsi="Times New Roman" w:cs="Times New Roman"/>
      <w:b/>
      <w:sz w:val="26"/>
      <w:szCs w:val="26"/>
    </w:rPr>
  </w:style>
  <w:style w:type="paragraph" w:styleId="Heading3">
    <w:name w:val="heading 3"/>
    <w:basedOn w:val="Normal"/>
    <w:next w:val="Normal"/>
    <w:link w:val="Heading3Char"/>
    <w:uiPriority w:val="9"/>
    <w:unhideWhenUsed/>
    <w:qFormat/>
    <w:rsid w:val="00C42484"/>
    <w:pPr>
      <w:tabs>
        <w:tab w:val="left" w:pos="1440"/>
      </w:tabs>
      <w:spacing w:line="360" w:lineRule="auto"/>
      <w:outlineLvl w:val="2"/>
    </w:pPr>
    <w:rPr>
      <w:rFonts w:ascii="Times New Roman" w:hAnsi="Times New Roman" w:cs="Times New Roman"/>
      <w:b/>
      <w:sz w:val="26"/>
      <w:szCs w:val="26"/>
    </w:rPr>
  </w:style>
  <w:style w:type="paragraph" w:styleId="Heading4">
    <w:name w:val="heading 4"/>
    <w:basedOn w:val="Normal"/>
    <w:next w:val="Normal"/>
    <w:link w:val="Heading4Char"/>
    <w:uiPriority w:val="9"/>
    <w:unhideWhenUsed/>
    <w:qFormat/>
    <w:rsid w:val="00876F05"/>
    <w:pPr>
      <w:tabs>
        <w:tab w:val="left" w:pos="-1440"/>
        <w:tab w:val="left" w:pos="-720"/>
        <w:tab w:val="left" w:pos="2040"/>
        <w:tab w:val="left" w:pos="2160"/>
      </w:tabs>
      <w:suppressAutoHyphens/>
      <w:spacing w:line="360" w:lineRule="auto"/>
      <w:ind w:left="1440" w:firstLine="0"/>
      <w:outlineLvl w:val="3"/>
    </w:pPr>
    <w:rPr>
      <w:rFonts w:ascii="Times New Roman" w:hAnsi="Times New Roman" w:cs="Times New Roman"/>
      <w:b/>
      <w:sz w:val="26"/>
      <w:szCs w:val="26"/>
    </w:rPr>
  </w:style>
  <w:style w:type="paragraph" w:styleId="Heading5">
    <w:name w:val="heading 5"/>
    <w:basedOn w:val="ListParagraph"/>
    <w:next w:val="Normal"/>
    <w:link w:val="Heading5Char"/>
    <w:uiPriority w:val="9"/>
    <w:unhideWhenUsed/>
    <w:qFormat/>
    <w:rsid w:val="00CA25EA"/>
    <w:pPr>
      <w:ind w:left="2880" w:hanging="720"/>
      <w:outlineLvl w:val="4"/>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436B"/>
    <w:rPr>
      <w:sz w:val="16"/>
      <w:szCs w:val="16"/>
    </w:rPr>
  </w:style>
  <w:style w:type="paragraph" w:styleId="CommentText">
    <w:name w:val="annotation text"/>
    <w:basedOn w:val="Normal"/>
    <w:link w:val="CommentTextChar"/>
    <w:uiPriority w:val="99"/>
    <w:semiHidden/>
    <w:unhideWhenUsed/>
    <w:rsid w:val="006D436B"/>
    <w:rPr>
      <w:sz w:val="20"/>
      <w:szCs w:val="20"/>
    </w:rPr>
  </w:style>
  <w:style w:type="character" w:customStyle="1" w:styleId="CommentTextChar">
    <w:name w:val="Comment Text Char"/>
    <w:basedOn w:val="DefaultParagraphFont"/>
    <w:link w:val="CommentText"/>
    <w:uiPriority w:val="99"/>
    <w:semiHidden/>
    <w:rsid w:val="006D436B"/>
    <w:rPr>
      <w:sz w:val="20"/>
      <w:szCs w:val="20"/>
    </w:rPr>
  </w:style>
  <w:style w:type="paragraph" w:styleId="CommentSubject">
    <w:name w:val="annotation subject"/>
    <w:basedOn w:val="CommentText"/>
    <w:next w:val="CommentText"/>
    <w:link w:val="CommentSubjectChar"/>
    <w:uiPriority w:val="99"/>
    <w:semiHidden/>
    <w:unhideWhenUsed/>
    <w:rsid w:val="006D436B"/>
    <w:rPr>
      <w:b/>
      <w:bCs/>
    </w:rPr>
  </w:style>
  <w:style w:type="character" w:customStyle="1" w:styleId="CommentSubjectChar">
    <w:name w:val="Comment Subject Char"/>
    <w:basedOn w:val="CommentTextChar"/>
    <w:link w:val="CommentSubject"/>
    <w:uiPriority w:val="99"/>
    <w:semiHidden/>
    <w:rsid w:val="006D436B"/>
    <w:rPr>
      <w:b/>
      <w:bCs/>
      <w:sz w:val="20"/>
      <w:szCs w:val="20"/>
    </w:rPr>
  </w:style>
  <w:style w:type="paragraph" w:styleId="BalloonText">
    <w:name w:val="Balloon Text"/>
    <w:basedOn w:val="Normal"/>
    <w:link w:val="BalloonTextChar"/>
    <w:uiPriority w:val="99"/>
    <w:semiHidden/>
    <w:unhideWhenUsed/>
    <w:rsid w:val="006D436B"/>
    <w:rPr>
      <w:rFonts w:ascii="Tahoma" w:hAnsi="Tahoma" w:cs="Tahoma"/>
      <w:sz w:val="16"/>
      <w:szCs w:val="16"/>
    </w:rPr>
  </w:style>
  <w:style w:type="character" w:customStyle="1" w:styleId="BalloonTextChar">
    <w:name w:val="Balloon Text Char"/>
    <w:basedOn w:val="DefaultParagraphFont"/>
    <w:link w:val="BalloonText"/>
    <w:uiPriority w:val="99"/>
    <w:semiHidden/>
    <w:rsid w:val="006D436B"/>
    <w:rPr>
      <w:rFonts w:ascii="Tahoma" w:hAnsi="Tahoma" w:cs="Tahoma"/>
      <w:sz w:val="16"/>
      <w:szCs w:val="16"/>
    </w:rPr>
  </w:style>
  <w:style w:type="paragraph" w:styleId="FootnoteText">
    <w:name w:val="footnote text"/>
    <w:aliases w:val="fn,ALTS FOOTNOTE,Footnote Text 2,Footnote text,FOOTNOTE,fn Char Char,fn Char,Footnote Text Char2,Footnote Text Char1 Char,Footnote Text Char Char Char,Footnote Text Char2 Char Char Char,Footnote Text Char Char1 Char Char Char,Car"/>
    <w:basedOn w:val="Normal"/>
    <w:link w:val="FootnoteTextChar"/>
    <w:uiPriority w:val="99"/>
    <w:unhideWhenUsed/>
    <w:qFormat/>
    <w:rsid w:val="00242810"/>
    <w:rPr>
      <w:rFonts w:ascii="Calibri" w:eastAsia="Calibri" w:hAnsi="Calibri" w:cs="Times New Roman"/>
      <w:sz w:val="20"/>
      <w:szCs w:val="20"/>
    </w:rPr>
  </w:style>
  <w:style w:type="character" w:customStyle="1" w:styleId="FootnoteTextChar">
    <w:name w:val="Footnote Text Char"/>
    <w:aliases w:val="fn Char1,ALTS FOOTNOTE Char,Footnote Text 2 Char,Footnote text Char,FOOTNOTE Char,fn Char Char Char,fn Char Char1,Footnote Text Char2 Char,Footnote Text Char1 Char Char,Footnote Text Char Char Char Char,Car Char"/>
    <w:basedOn w:val="DefaultParagraphFont"/>
    <w:link w:val="FootnoteText"/>
    <w:uiPriority w:val="99"/>
    <w:rsid w:val="00242810"/>
    <w:rPr>
      <w:rFonts w:ascii="Calibri" w:eastAsia="Calibri" w:hAnsi="Calibri" w:cs="Times New Roman"/>
      <w:sz w:val="20"/>
      <w:szCs w:val="20"/>
    </w:rPr>
  </w:style>
  <w:style w:type="character" w:styleId="FootnoteReference">
    <w:name w:val="footnote reference"/>
    <w:aliases w:val="o,fr"/>
    <w:uiPriority w:val="99"/>
    <w:unhideWhenUsed/>
    <w:rsid w:val="00242810"/>
    <w:rPr>
      <w:vertAlign w:val="superscript"/>
    </w:rPr>
  </w:style>
  <w:style w:type="paragraph" w:styleId="ListParagraph">
    <w:name w:val="List Paragraph"/>
    <w:basedOn w:val="Normal"/>
    <w:uiPriority w:val="34"/>
    <w:qFormat/>
    <w:rsid w:val="00D56BDA"/>
    <w:pPr>
      <w:ind w:left="720"/>
      <w:contextualSpacing/>
    </w:pPr>
  </w:style>
  <w:style w:type="table" w:styleId="TableGrid">
    <w:name w:val="Table Grid"/>
    <w:basedOn w:val="TableNormal"/>
    <w:uiPriority w:val="59"/>
    <w:rsid w:val="0038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1">
    <w:name w:val="term1"/>
    <w:basedOn w:val="DefaultParagraphFont"/>
    <w:rsid w:val="00826E19"/>
    <w:rPr>
      <w:b/>
      <w:bCs/>
    </w:rPr>
  </w:style>
  <w:style w:type="paragraph" w:styleId="Header">
    <w:name w:val="header"/>
    <w:basedOn w:val="Normal"/>
    <w:link w:val="HeaderChar"/>
    <w:uiPriority w:val="99"/>
    <w:unhideWhenUsed/>
    <w:rsid w:val="00B309A8"/>
    <w:pPr>
      <w:tabs>
        <w:tab w:val="center" w:pos="4680"/>
        <w:tab w:val="right" w:pos="9360"/>
      </w:tabs>
    </w:pPr>
  </w:style>
  <w:style w:type="character" w:customStyle="1" w:styleId="HeaderChar">
    <w:name w:val="Header Char"/>
    <w:basedOn w:val="DefaultParagraphFont"/>
    <w:link w:val="Header"/>
    <w:uiPriority w:val="99"/>
    <w:rsid w:val="00B309A8"/>
  </w:style>
  <w:style w:type="paragraph" w:styleId="Footer">
    <w:name w:val="footer"/>
    <w:basedOn w:val="Normal"/>
    <w:link w:val="FooterChar"/>
    <w:uiPriority w:val="99"/>
    <w:unhideWhenUsed/>
    <w:rsid w:val="00B309A8"/>
    <w:pPr>
      <w:tabs>
        <w:tab w:val="center" w:pos="4680"/>
        <w:tab w:val="right" w:pos="9360"/>
      </w:tabs>
    </w:pPr>
  </w:style>
  <w:style w:type="character" w:customStyle="1" w:styleId="FooterChar">
    <w:name w:val="Footer Char"/>
    <w:basedOn w:val="DefaultParagraphFont"/>
    <w:link w:val="Footer"/>
    <w:uiPriority w:val="99"/>
    <w:rsid w:val="00B309A8"/>
  </w:style>
  <w:style w:type="paragraph" w:styleId="Revision">
    <w:name w:val="Revision"/>
    <w:hidden/>
    <w:uiPriority w:val="99"/>
    <w:semiHidden/>
    <w:rsid w:val="00BA0A0A"/>
  </w:style>
  <w:style w:type="character" w:styleId="Hyperlink">
    <w:name w:val="Hyperlink"/>
    <w:basedOn w:val="DefaultParagraphFont"/>
    <w:uiPriority w:val="99"/>
    <w:unhideWhenUsed/>
    <w:rsid w:val="00C807A6"/>
    <w:rPr>
      <w:strike w:val="0"/>
      <w:dstrike w:val="0"/>
      <w:color w:val="004B91"/>
      <w:u w:val="none"/>
      <w:effect w:val="none"/>
    </w:rPr>
  </w:style>
  <w:style w:type="character" w:customStyle="1" w:styleId="pmterms21">
    <w:name w:val="pmterms21"/>
    <w:basedOn w:val="DefaultParagraphFont"/>
    <w:rsid w:val="0012782C"/>
    <w:rPr>
      <w:b/>
      <w:bCs/>
      <w:i w:val="0"/>
      <w:iCs w:val="0"/>
      <w:color w:val="000000"/>
    </w:rPr>
  </w:style>
  <w:style w:type="character" w:customStyle="1" w:styleId="pmterms31">
    <w:name w:val="pmterms31"/>
    <w:basedOn w:val="DefaultParagraphFont"/>
    <w:rsid w:val="0012782C"/>
    <w:rPr>
      <w:b/>
      <w:bCs/>
      <w:i w:val="0"/>
      <w:iCs w:val="0"/>
      <w:color w:val="000000"/>
    </w:rPr>
  </w:style>
  <w:style w:type="paragraph" w:customStyle="1" w:styleId="ParaTab1">
    <w:name w:val="ParaTab 1"/>
    <w:rsid w:val="00A16E3B"/>
    <w:pPr>
      <w:tabs>
        <w:tab w:val="left" w:pos="-720"/>
      </w:tabs>
      <w:suppressAutoHyphens/>
      <w:autoSpaceDE w:val="0"/>
      <w:autoSpaceDN w:val="0"/>
      <w:ind w:firstLine="1440"/>
    </w:pPr>
    <w:rPr>
      <w:rFonts w:ascii="CG Times" w:eastAsia="Times New Roman" w:hAnsi="CG Times" w:cs="CG Times"/>
      <w:sz w:val="24"/>
      <w:szCs w:val="24"/>
    </w:rPr>
  </w:style>
  <w:style w:type="paragraph" w:styleId="EndnoteText">
    <w:name w:val="endnote text"/>
    <w:basedOn w:val="Normal"/>
    <w:link w:val="EndnoteTextChar"/>
    <w:uiPriority w:val="99"/>
    <w:semiHidden/>
    <w:unhideWhenUsed/>
    <w:rsid w:val="00EE1AF6"/>
    <w:rPr>
      <w:sz w:val="20"/>
      <w:szCs w:val="20"/>
    </w:rPr>
  </w:style>
  <w:style w:type="character" w:customStyle="1" w:styleId="EndnoteTextChar">
    <w:name w:val="Endnote Text Char"/>
    <w:basedOn w:val="DefaultParagraphFont"/>
    <w:link w:val="EndnoteText"/>
    <w:uiPriority w:val="99"/>
    <w:semiHidden/>
    <w:rsid w:val="00EE1AF6"/>
    <w:rPr>
      <w:sz w:val="20"/>
      <w:szCs w:val="20"/>
    </w:rPr>
  </w:style>
  <w:style w:type="character" w:styleId="EndnoteReference">
    <w:name w:val="endnote reference"/>
    <w:basedOn w:val="DefaultParagraphFont"/>
    <w:uiPriority w:val="99"/>
    <w:semiHidden/>
    <w:unhideWhenUsed/>
    <w:rsid w:val="00EE1AF6"/>
    <w:rPr>
      <w:vertAlign w:val="superscript"/>
    </w:rPr>
  </w:style>
  <w:style w:type="character" w:styleId="PlaceholderText">
    <w:name w:val="Placeholder Text"/>
    <w:basedOn w:val="DefaultParagraphFont"/>
    <w:uiPriority w:val="99"/>
    <w:semiHidden/>
    <w:rsid w:val="00FD70AC"/>
    <w:rPr>
      <w:color w:val="808080"/>
    </w:rPr>
  </w:style>
  <w:style w:type="character" w:customStyle="1" w:styleId="pmterms11">
    <w:name w:val="pmterms11"/>
    <w:basedOn w:val="DefaultParagraphFont"/>
    <w:rsid w:val="00BF3371"/>
    <w:rPr>
      <w:b/>
      <w:bCs/>
      <w:i w:val="0"/>
      <w:iCs w:val="0"/>
      <w:color w:val="000000"/>
    </w:rPr>
  </w:style>
  <w:style w:type="character" w:customStyle="1" w:styleId="pmtermsel1">
    <w:name w:val="pmtermsel1"/>
    <w:basedOn w:val="DefaultParagraphFont"/>
    <w:rsid w:val="00797D1F"/>
    <w:rPr>
      <w:b/>
      <w:bCs/>
      <w:color w:val="FFFFFF"/>
      <w:shd w:val="clear" w:color="auto" w:fill="0000CC"/>
    </w:rPr>
  </w:style>
  <w:style w:type="paragraph" w:customStyle="1" w:styleId="Style">
    <w:name w:val="Style"/>
    <w:rsid w:val="00DD0C5E"/>
    <w:pPr>
      <w:widowControl w:val="0"/>
      <w:autoSpaceDE w:val="0"/>
      <w:autoSpaceDN w:val="0"/>
      <w:adjustRightInd w:val="0"/>
      <w:ind w:firstLine="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30FA"/>
    <w:pPr>
      <w:spacing w:before="100" w:beforeAutospacing="1" w:after="100" w:afterAutospacing="1"/>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3436AD"/>
    <w:rPr>
      <w:b/>
      <w:bCs/>
    </w:rPr>
  </w:style>
  <w:style w:type="character" w:styleId="Emphasis">
    <w:name w:val="Emphasis"/>
    <w:basedOn w:val="DefaultParagraphFont"/>
    <w:qFormat/>
    <w:rsid w:val="003E31E7"/>
    <w:rPr>
      <w:i/>
      <w:iCs/>
    </w:rPr>
  </w:style>
  <w:style w:type="character" w:customStyle="1" w:styleId="Heading1Char">
    <w:name w:val="Heading 1 Char"/>
    <w:basedOn w:val="DefaultParagraphFont"/>
    <w:link w:val="Heading1"/>
    <w:uiPriority w:val="9"/>
    <w:rsid w:val="00615854"/>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01118E"/>
    <w:pPr>
      <w:tabs>
        <w:tab w:val="left" w:pos="1440"/>
        <w:tab w:val="right" w:leader="dot" w:pos="9350"/>
      </w:tabs>
      <w:spacing w:after="100"/>
    </w:pPr>
  </w:style>
  <w:style w:type="character" w:customStyle="1" w:styleId="Heading2Char">
    <w:name w:val="Heading 2 Char"/>
    <w:basedOn w:val="DefaultParagraphFont"/>
    <w:link w:val="Heading2"/>
    <w:uiPriority w:val="9"/>
    <w:rsid w:val="00CA25EA"/>
    <w:rPr>
      <w:rFonts w:ascii="Times New Roman" w:hAnsi="Times New Roman" w:cs="Times New Roman"/>
      <w:b/>
      <w:sz w:val="26"/>
      <w:szCs w:val="26"/>
    </w:rPr>
  </w:style>
  <w:style w:type="paragraph" w:styleId="TOC2">
    <w:name w:val="toc 2"/>
    <w:basedOn w:val="Normal"/>
    <w:next w:val="Normal"/>
    <w:autoRedefine/>
    <w:uiPriority w:val="39"/>
    <w:unhideWhenUsed/>
    <w:rsid w:val="00316074"/>
    <w:pPr>
      <w:tabs>
        <w:tab w:val="left" w:pos="1540"/>
        <w:tab w:val="right" w:leader="dot" w:pos="9350"/>
      </w:tabs>
      <w:spacing w:after="100"/>
      <w:ind w:left="1440" w:hanging="500"/>
    </w:pPr>
  </w:style>
  <w:style w:type="character" w:customStyle="1" w:styleId="Heading3Char">
    <w:name w:val="Heading 3 Char"/>
    <w:basedOn w:val="DefaultParagraphFont"/>
    <w:link w:val="Heading3"/>
    <w:uiPriority w:val="9"/>
    <w:rsid w:val="00C42484"/>
    <w:rPr>
      <w:rFonts w:ascii="Times New Roman" w:hAnsi="Times New Roman" w:cs="Times New Roman"/>
      <w:b/>
      <w:sz w:val="26"/>
      <w:szCs w:val="26"/>
    </w:rPr>
  </w:style>
  <w:style w:type="character" w:customStyle="1" w:styleId="Heading4Char">
    <w:name w:val="Heading 4 Char"/>
    <w:basedOn w:val="DefaultParagraphFont"/>
    <w:link w:val="Heading4"/>
    <w:uiPriority w:val="9"/>
    <w:rsid w:val="00876F05"/>
    <w:rPr>
      <w:rFonts w:ascii="Times New Roman" w:hAnsi="Times New Roman" w:cs="Times New Roman"/>
      <w:b/>
      <w:sz w:val="26"/>
      <w:szCs w:val="26"/>
    </w:rPr>
  </w:style>
  <w:style w:type="paragraph" w:styleId="TOC3">
    <w:name w:val="toc 3"/>
    <w:basedOn w:val="Normal"/>
    <w:next w:val="Normal"/>
    <w:autoRedefine/>
    <w:uiPriority w:val="39"/>
    <w:unhideWhenUsed/>
    <w:rsid w:val="005E6BE7"/>
    <w:pPr>
      <w:tabs>
        <w:tab w:val="left" w:pos="1760"/>
        <w:tab w:val="right" w:leader="dot" w:pos="9350"/>
      </w:tabs>
      <w:spacing w:after="100"/>
    </w:pPr>
    <w:rPr>
      <w:rFonts w:ascii="Times New Roman" w:hAnsi="Times New Roman" w:cs="Times New Roman"/>
      <w:noProof/>
      <w:sz w:val="26"/>
      <w:szCs w:val="26"/>
    </w:rPr>
  </w:style>
  <w:style w:type="paragraph" w:styleId="TOC4">
    <w:name w:val="toc 4"/>
    <w:basedOn w:val="Normal"/>
    <w:next w:val="Normal"/>
    <w:autoRedefine/>
    <w:uiPriority w:val="39"/>
    <w:unhideWhenUsed/>
    <w:rsid w:val="009F4344"/>
    <w:pPr>
      <w:spacing w:after="100"/>
      <w:ind w:left="660"/>
    </w:pPr>
  </w:style>
  <w:style w:type="character" w:customStyle="1" w:styleId="Heading5Char">
    <w:name w:val="Heading 5 Char"/>
    <w:basedOn w:val="DefaultParagraphFont"/>
    <w:link w:val="Heading5"/>
    <w:uiPriority w:val="9"/>
    <w:rsid w:val="00CA25EA"/>
    <w:rPr>
      <w:rFonts w:ascii="Times New Roman" w:hAnsi="Times New Roman" w:cs="Times New Roman"/>
      <w:b/>
      <w:sz w:val="26"/>
      <w:szCs w:val="26"/>
    </w:rPr>
  </w:style>
  <w:style w:type="paragraph" w:styleId="TOC5">
    <w:name w:val="toc 5"/>
    <w:basedOn w:val="Normal"/>
    <w:next w:val="Normal"/>
    <w:autoRedefine/>
    <w:uiPriority w:val="39"/>
    <w:unhideWhenUsed/>
    <w:rsid w:val="00CA25EA"/>
    <w:pPr>
      <w:spacing w:after="100"/>
      <w:ind w:left="880"/>
    </w:pPr>
  </w:style>
  <w:style w:type="paragraph" w:styleId="BodyText">
    <w:name w:val="Body Text"/>
    <w:basedOn w:val="Normal"/>
    <w:link w:val="BodyTextChar"/>
    <w:rsid w:val="00C21051"/>
    <w:pPr>
      <w:widowControl w:val="0"/>
      <w:tabs>
        <w:tab w:val="left" w:pos="-720"/>
      </w:tabs>
      <w:suppressAutoHyphens/>
      <w:ind w:firstLine="0"/>
      <w:jc w:val="both"/>
    </w:pPr>
    <w:rPr>
      <w:rFonts w:ascii="Courier" w:eastAsia="Times New Roman" w:hAnsi="Courier" w:cs="Times New Roman"/>
      <w:snapToGrid w:val="0"/>
      <w:spacing w:val="-3"/>
      <w:sz w:val="24"/>
      <w:szCs w:val="20"/>
    </w:rPr>
  </w:style>
  <w:style w:type="character" w:customStyle="1" w:styleId="BodyTextChar">
    <w:name w:val="Body Text Char"/>
    <w:basedOn w:val="DefaultParagraphFont"/>
    <w:link w:val="BodyText"/>
    <w:rsid w:val="00C21051"/>
    <w:rPr>
      <w:rFonts w:ascii="Courier" w:eastAsia="Times New Roman" w:hAnsi="Courier" w:cs="Times New Roman"/>
      <w:snapToGrid w:val="0"/>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7291">
      <w:bodyDiv w:val="1"/>
      <w:marLeft w:val="0"/>
      <w:marRight w:val="0"/>
      <w:marTop w:val="0"/>
      <w:marBottom w:val="0"/>
      <w:divBdr>
        <w:top w:val="none" w:sz="0" w:space="0" w:color="auto"/>
        <w:left w:val="none" w:sz="0" w:space="0" w:color="auto"/>
        <w:bottom w:val="none" w:sz="0" w:space="0" w:color="auto"/>
        <w:right w:val="none" w:sz="0" w:space="0" w:color="auto"/>
      </w:divBdr>
      <w:divsChild>
        <w:div w:id="1069768898">
          <w:marLeft w:val="0"/>
          <w:marRight w:val="0"/>
          <w:marTop w:val="0"/>
          <w:marBottom w:val="0"/>
          <w:divBdr>
            <w:top w:val="none" w:sz="0" w:space="0" w:color="auto"/>
            <w:left w:val="none" w:sz="0" w:space="0" w:color="auto"/>
            <w:bottom w:val="none" w:sz="0" w:space="0" w:color="auto"/>
            <w:right w:val="none" w:sz="0" w:space="0" w:color="auto"/>
          </w:divBdr>
        </w:div>
      </w:divsChild>
    </w:div>
    <w:div w:id="317803544">
      <w:bodyDiv w:val="1"/>
      <w:marLeft w:val="0"/>
      <w:marRight w:val="0"/>
      <w:marTop w:val="0"/>
      <w:marBottom w:val="0"/>
      <w:divBdr>
        <w:top w:val="none" w:sz="0" w:space="0" w:color="auto"/>
        <w:left w:val="none" w:sz="0" w:space="0" w:color="auto"/>
        <w:bottom w:val="none" w:sz="0" w:space="0" w:color="auto"/>
        <w:right w:val="none" w:sz="0" w:space="0" w:color="auto"/>
      </w:divBdr>
      <w:divsChild>
        <w:div w:id="736167707">
          <w:marLeft w:val="0"/>
          <w:marRight w:val="0"/>
          <w:marTop w:val="0"/>
          <w:marBottom w:val="0"/>
          <w:divBdr>
            <w:top w:val="none" w:sz="0" w:space="0" w:color="auto"/>
            <w:left w:val="none" w:sz="0" w:space="0" w:color="auto"/>
            <w:bottom w:val="none" w:sz="0" w:space="0" w:color="auto"/>
            <w:right w:val="none" w:sz="0" w:space="0" w:color="auto"/>
          </w:divBdr>
          <w:divsChild>
            <w:div w:id="1575623900">
              <w:marLeft w:val="0"/>
              <w:marRight w:val="0"/>
              <w:marTop w:val="0"/>
              <w:marBottom w:val="0"/>
              <w:divBdr>
                <w:top w:val="none" w:sz="0" w:space="0" w:color="auto"/>
                <w:left w:val="none" w:sz="0" w:space="0" w:color="auto"/>
                <w:bottom w:val="none" w:sz="0" w:space="0" w:color="auto"/>
                <w:right w:val="none" w:sz="0" w:space="0" w:color="auto"/>
              </w:divBdr>
              <w:divsChild>
                <w:div w:id="101078661">
                  <w:marLeft w:val="0"/>
                  <w:marRight w:val="0"/>
                  <w:marTop w:val="0"/>
                  <w:marBottom w:val="0"/>
                  <w:divBdr>
                    <w:top w:val="none" w:sz="0" w:space="0" w:color="auto"/>
                    <w:left w:val="none" w:sz="0" w:space="0" w:color="auto"/>
                    <w:bottom w:val="none" w:sz="0" w:space="0" w:color="auto"/>
                    <w:right w:val="none" w:sz="0" w:space="0" w:color="auto"/>
                  </w:divBdr>
                  <w:divsChild>
                    <w:div w:id="4337191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568588">
      <w:bodyDiv w:val="1"/>
      <w:marLeft w:val="0"/>
      <w:marRight w:val="0"/>
      <w:marTop w:val="0"/>
      <w:marBottom w:val="0"/>
      <w:divBdr>
        <w:top w:val="none" w:sz="0" w:space="0" w:color="auto"/>
        <w:left w:val="none" w:sz="0" w:space="0" w:color="auto"/>
        <w:bottom w:val="none" w:sz="0" w:space="0" w:color="auto"/>
        <w:right w:val="none" w:sz="0" w:space="0" w:color="auto"/>
      </w:divBdr>
    </w:div>
    <w:div w:id="653729027">
      <w:bodyDiv w:val="1"/>
      <w:marLeft w:val="0"/>
      <w:marRight w:val="0"/>
      <w:marTop w:val="0"/>
      <w:marBottom w:val="0"/>
      <w:divBdr>
        <w:top w:val="none" w:sz="0" w:space="0" w:color="auto"/>
        <w:left w:val="none" w:sz="0" w:space="0" w:color="auto"/>
        <w:bottom w:val="none" w:sz="0" w:space="0" w:color="auto"/>
        <w:right w:val="none" w:sz="0" w:space="0" w:color="auto"/>
      </w:divBdr>
      <w:divsChild>
        <w:div w:id="766928310">
          <w:marLeft w:val="0"/>
          <w:marRight w:val="0"/>
          <w:marTop w:val="0"/>
          <w:marBottom w:val="0"/>
          <w:divBdr>
            <w:top w:val="none" w:sz="0" w:space="0" w:color="auto"/>
            <w:left w:val="none" w:sz="0" w:space="0" w:color="auto"/>
            <w:bottom w:val="none" w:sz="0" w:space="0" w:color="auto"/>
            <w:right w:val="none" w:sz="0" w:space="0" w:color="auto"/>
          </w:divBdr>
          <w:divsChild>
            <w:div w:id="2063365293">
              <w:marLeft w:val="0"/>
              <w:marRight w:val="0"/>
              <w:marTop w:val="0"/>
              <w:marBottom w:val="0"/>
              <w:divBdr>
                <w:top w:val="none" w:sz="0" w:space="0" w:color="auto"/>
                <w:left w:val="none" w:sz="0" w:space="0" w:color="auto"/>
                <w:bottom w:val="none" w:sz="0" w:space="0" w:color="auto"/>
                <w:right w:val="none" w:sz="0" w:space="0" w:color="auto"/>
              </w:divBdr>
              <w:divsChild>
                <w:div w:id="1276911081">
                  <w:marLeft w:val="0"/>
                  <w:marRight w:val="0"/>
                  <w:marTop w:val="0"/>
                  <w:marBottom w:val="0"/>
                  <w:divBdr>
                    <w:top w:val="none" w:sz="0" w:space="0" w:color="auto"/>
                    <w:left w:val="none" w:sz="0" w:space="0" w:color="auto"/>
                    <w:bottom w:val="none" w:sz="0" w:space="0" w:color="auto"/>
                    <w:right w:val="none" w:sz="0" w:space="0" w:color="auto"/>
                  </w:divBdr>
                  <w:divsChild>
                    <w:div w:id="94130596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82101">
      <w:bodyDiv w:val="1"/>
      <w:marLeft w:val="0"/>
      <w:marRight w:val="0"/>
      <w:marTop w:val="0"/>
      <w:marBottom w:val="0"/>
      <w:divBdr>
        <w:top w:val="none" w:sz="0" w:space="0" w:color="auto"/>
        <w:left w:val="none" w:sz="0" w:space="0" w:color="auto"/>
        <w:bottom w:val="none" w:sz="0" w:space="0" w:color="auto"/>
        <w:right w:val="none" w:sz="0" w:space="0" w:color="auto"/>
      </w:divBdr>
    </w:div>
    <w:div w:id="818963551">
      <w:bodyDiv w:val="1"/>
      <w:marLeft w:val="0"/>
      <w:marRight w:val="0"/>
      <w:marTop w:val="0"/>
      <w:marBottom w:val="0"/>
      <w:divBdr>
        <w:top w:val="none" w:sz="0" w:space="0" w:color="auto"/>
        <w:left w:val="none" w:sz="0" w:space="0" w:color="auto"/>
        <w:bottom w:val="none" w:sz="0" w:space="0" w:color="auto"/>
        <w:right w:val="none" w:sz="0" w:space="0" w:color="auto"/>
      </w:divBdr>
      <w:divsChild>
        <w:div w:id="2103062569">
          <w:marLeft w:val="0"/>
          <w:marRight w:val="0"/>
          <w:marTop w:val="0"/>
          <w:marBottom w:val="0"/>
          <w:divBdr>
            <w:top w:val="none" w:sz="0" w:space="0" w:color="auto"/>
            <w:left w:val="none" w:sz="0" w:space="0" w:color="auto"/>
            <w:bottom w:val="none" w:sz="0" w:space="0" w:color="auto"/>
            <w:right w:val="none" w:sz="0" w:space="0" w:color="auto"/>
          </w:divBdr>
          <w:divsChild>
            <w:div w:id="1096367558">
              <w:marLeft w:val="0"/>
              <w:marRight w:val="0"/>
              <w:marTop w:val="0"/>
              <w:marBottom w:val="0"/>
              <w:divBdr>
                <w:top w:val="none" w:sz="0" w:space="0" w:color="auto"/>
                <w:left w:val="none" w:sz="0" w:space="0" w:color="auto"/>
                <w:bottom w:val="none" w:sz="0" w:space="0" w:color="auto"/>
                <w:right w:val="none" w:sz="0" w:space="0" w:color="auto"/>
              </w:divBdr>
              <w:divsChild>
                <w:div w:id="370810307">
                  <w:marLeft w:val="0"/>
                  <w:marRight w:val="0"/>
                  <w:marTop w:val="0"/>
                  <w:marBottom w:val="0"/>
                  <w:divBdr>
                    <w:top w:val="none" w:sz="0" w:space="0" w:color="auto"/>
                    <w:left w:val="none" w:sz="0" w:space="0" w:color="auto"/>
                    <w:bottom w:val="none" w:sz="0" w:space="0" w:color="auto"/>
                    <w:right w:val="none" w:sz="0" w:space="0" w:color="auto"/>
                  </w:divBdr>
                  <w:divsChild>
                    <w:div w:id="13011543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61546">
      <w:bodyDiv w:val="1"/>
      <w:marLeft w:val="0"/>
      <w:marRight w:val="0"/>
      <w:marTop w:val="0"/>
      <w:marBottom w:val="0"/>
      <w:divBdr>
        <w:top w:val="none" w:sz="0" w:space="0" w:color="auto"/>
        <w:left w:val="none" w:sz="0" w:space="0" w:color="auto"/>
        <w:bottom w:val="none" w:sz="0" w:space="0" w:color="auto"/>
        <w:right w:val="none" w:sz="0" w:space="0" w:color="auto"/>
      </w:divBdr>
      <w:divsChild>
        <w:div w:id="1135634150">
          <w:marLeft w:val="0"/>
          <w:marRight w:val="0"/>
          <w:marTop w:val="0"/>
          <w:marBottom w:val="0"/>
          <w:divBdr>
            <w:top w:val="none" w:sz="0" w:space="0" w:color="auto"/>
            <w:left w:val="none" w:sz="0" w:space="0" w:color="auto"/>
            <w:bottom w:val="none" w:sz="0" w:space="0" w:color="auto"/>
            <w:right w:val="none" w:sz="0" w:space="0" w:color="auto"/>
          </w:divBdr>
          <w:divsChild>
            <w:div w:id="367949460">
              <w:marLeft w:val="0"/>
              <w:marRight w:val="0"/>
              <w:marTop w:val="0"/>
              <w:marBottom w:val="0"/>
              <w:divBdr>
                <w:top w:val="none" w:sz="0" w:space="0" w:color="auto"/>
                <w:left w:val="none" w:sz="0" w:space="0" w:color="auto"/>
                <w:bottom w:val="none" w:sz="0" w:space="0" w:color="auto"/>
                <w:right w:val="none" w:sz="0" w:space="0" w:color="auto"/>
              </w:divBdr>
              <w:divsChild>
                <w:div w:id="1190215161">
                  <w:marLeft w:val="0"/>
                  <w:marRight w:val="0"/>
                  <w:marTop w:val="0"/>
                  <w:marBottom w:val="0"/>
                  <w:divBdr>
                    <w:top w:val="none" w:sz="0" w:space="0" w:color="auto"/>
                    <w:left w:val="none" w:sz="0" w:space="0" w:color="auto"/>
                    <w:bottom w:val="none" w:sz="0" w:space="0" w:color="auto"/>
                    <w:right w:val="none" w:sz="0" w:space="0" w:color="auto"/>
                  </w:divBdr>
                  <w:divsChild>
                    <w:div w:id="148073160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2748">
      <w:bodyDiv w:val="1"/>
      <w:marLeft w:val="0"/>
      <w:marRight w:val="0"/>
      <w:marTop w:val="0"/>
      <w:marBottom w:val="0"/>
      <w:divBdr>
        <w:top w:val="none" w:sz="0" w:space="0" w:color="auto"/>
        <w:left w:val="none" w:sz="0" w:space="0" w:color="auto"/>
        <w:bottom w:val="none" w:sz="0" w:space="0" w:color="auto"/>
        <w:right w:val="none" w:sz="0" w:space="0" w:color="auto"/>
      </w:divBdr>
      <w:divsChild>
        <w:div w:id="553203254">
          <w:marLeft w:val="0"/>
          <w:marRight w:val="0"/>
          <w:marTop w:val="0"/>
          <w:marBottom w:val="0"/>
          <w:divBdr>
            <w:top w:val="none" w:sz="0" w:space="0" w:color="auto"/>
            <w:left w:val="none" w:sz="0" w:space="0" w:color="auto"/>
            <w:bottom w:val="none" w:sz="0" w:space="0" w:color="auto"/>
            <w:right w:val="none" w:sz="0" w:space="0" w:color="auto"/>
          </w:divBdr>
          <w:divsChild>
            <w:div w:id="403455435">
              <w:marLeft w:val="0"/>
              <w:marRight w:val="0"/>
              <w:marTop w:val="0"/>
              <w:marBottom w:val="0"/>
              <w:divBdr>
                <w:top w:val="none" w:sz="0" w:space="0" w:color="auto"/>
                <w:left w:val="none" w:sz="0" w:space="0" w:color="auto"/>
                <w:bottom w:val="none" w:sz="0" w:space="0" w:color="auto"/>
                <w:right w:val="none" w:sz="0" w:space="0" w:color="auto"/>
              </w:divBdr>
              <w:divsChild>
                <w:div w:id="1845436892">
                  <w:marLeft w:val="0"/>
                  <w:marRight w:val="0"/>
                  <w:marTop w:val="0"/>
                  <w:marBottom w:val="0"/>
                  <w:divBdr>
                    <w:top w:val="none" w:sz="0" w:space="0" w:color="auto"/>
                    <w:left w:val="none" w:sz="0" w:space="0" w:color="auto"/>
                    <w:bottom w:val="none" w:sz="0" w:space="0" w:color="auto"/>
                    <w:right w:val="none" w:sz="0" w:space="0" w:color="auto"/>
                  </w:divBdr>
                  <w:divsChild>
                    <w:div w:id="148466185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615039">
      <w:bodyDiv w:val="1"/>
      <w:marLeft w:val="0"/>
      <w:marRight w:val="0"/>
      <w:marTop w:val="0"/>
      <w:marBottom w:val="0"/>
      <w:divBdr>
        <w:top w:val="none" w:sz="0" w:space="0" w:color="auto"/>
        <w:left w:val="none" w:sz="0" w:space="0" w:color="auto"/>
        <w:bottom w:val="none" w:sz="0" w:space="0" w:color="auto"/>
        <w:right w:val="none" w:sz="0" w:space="0" w:color="auto"/>
      </w:divBdr>
      <w:divsChild>
        <w:div w:id="1213275116">
          <w:marLeft w:val="0"/>
          <w:marRight w:val="0"/>
          <w:marTop w:val="0"/>
          <w:marBottom w:val="0"/>
          <w:divBdr>
            <w:top w:val="none" w:sz="0" w:space="0" w:color="auto"/>
            <w:left w:val="none" w:sz="0" w:space="0" w:color="auto"/>
            <w:bottom w:val="none" w:sz="0" w:space="0" w:color="auto"/>
            <w:right w:val="none" w:sz="0" w:space="0" w:color="auto"/>
          </w:divBdr>
          <w:divsChild>
            <w:div w:id="717627046">
              <w:marLeft w:val="0"/>
              <w:marRight w:val="0"/>
              <w:marTop w:val="0"/>
              <w:marBottom w:val="0"/>
              <w:divBdr>
                <w:top w:val="none" w:sz="0" w:space="0" w:color="auto"/>
                <w:left w:val="none" w:sz="0" w:space="0" w:color="auto"/>
                <w:bottom w:val="none" w:sz="0" w:space="0" w:color="auto"/>
                <w:right w:val="none" w:sz="0" w:space="0" w:color="auto"/>
              </w:divBdr>
              <w:divsChild>
                <w:div w:id="157037673">
                  <w:marLeft w:val="0"/>
                  <w:marRight w:val="0"/>
                  <w:marTop w:val="0"/>
                  <w:marBottom w:val="0"/>
                  <w:divBdr>
                    <w:top w:val="none" w:sz="0" w:space="0" w:color="auto"/>
                    <w:left w:val="none" w:sz="0" w:space="0" w:color="auto"/>
                    <w:bottom w:val="none" w:sz="0" w:space="0" w:color="auto"/>
                    <w:right w:val="none" w:sz="0" w:space="0" w:color="auto"/>
                  </w:divBdr>
                  <w:divsChild>
                    <w:div w:id="1463772401">
                      <w:marLeft w:val="0"/>
                      <w:marRight w:val="0"/>
                      <w:marTop w:val="0"/>
                      <w:marBottom w:val="0"/>
                      <w:divBdr>
                        <w:top w:val="none" w:sz="0" w:space="0" w:color="auto"/>
                        <w:left w:val="none" w:sz="0" w:space="0" w:color="auto"/>
                        <w:bottom w:val="none" w:sz="0" w:space="0" w:color="auto"/>
                        <w:right w:val="none" w:sz="0" w:space="0" w:color="auto"/>
                      </w:divBdr>
                      <w:divsChild>
                        <w:div w:id="194114150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02104056">
                              <w:marLeft w:val="0"/>
                              <w:marRight w:val="0"/>
                              <w:marTop w:val="0"/>
                              <w:marBottom w:val="0"/>
                              <w:divBdr>
                                <w:top w:val="none" w:sz="0" w:space="0" w:color="auto"/>
                                <w:left w:val="none" w:sz="0" w:space="0" w:color="auto"/>
                                <w:bottom w:val="none" w:sz="0" w:space="0" w:color="auto"/>
                                <w:right w:val="none" w:sz="0" w:space="0" w:color="auto"/>
                              </w:divBdr>
                              <w:divsChild>
                                <w:div w:id="1092165736">
                                  <w:marLeft w:val="0"/>
                                  <w:marRight w:val="0"/>
                                  <w:marTop w:val="0"/>
                                  <w:marBottom w:val="0"/>
                                  <w:divBdr>
                                    <w:top w:val="none" w:sz="0" w:space="0" w:color="auto"/>
                                    <w:left w:val="none" w:sz="0" w:space="0" w:color="auto"/>
                                    <w:bottom w:val="none" w:sz="0" w:space="0" w:color="auto"/>
                                    <w:right w:val="none" w:sz="0" w:space="0" w:color="auto"/>
                                  </w:divBdr>
                                  <w:divsChild>
                                    <w:div w:id="903444183">
                                      <w:marLeft w:val="0"/>
                                      <w:marRight w:val="0"/>
                                      <w:marTop w:val="0"/>
                                      <w:marBottom w:val="0"/>
                                      <w:divBdr>
                                        <w:top w:val="none" w:sz="0" w:space="0" w:color="auto"/>
                                        <w:left w:val="none" w:sz="0" w:space="0" w:color="auto"/>
                                        <w:bottom w:val="none" w:sz="0" w:space="0" w:color="auto"/>
                                        <w:right w:val="none" w:sz="0" w:space="0" w:color="auto"/>
                                      </w:divBdr>
                                    </w:div>
                                  </w:divsChild>
                                </w:div>
                                <w:div w:id="1881672590">
                                  <w:marLeft w:val="0"/>
                                  <w:marRight w:val="0"/>
                                  <w:marTop w:val="0"/>
                                  <w:marBottom w:val="0"/>
                                  <w:divBdr>
                                    <w:top w:val="none" w:sz="0" w:space="0" w:color="auto"/>
                                    <w:left w:val="none" w:sz="0" w:space="0" w:color="auto"/>
                                    <w:bottom w:val="none" w:sz="0" w:space="0" w:color="auto"/>
                                    <w:right w:val="none" w:sz="0" w:space="0" w:color="auto"/>
                                  </w:divBdr>
                                  <w:divsChild>
                                    <w:div w:id="752170431">
                                      <w:marLeft w:val="0"/>
                                      <w:marRight w:val="0"/>
                                      <w:marTop w:val="0"/>
                                      <w:marBottom w:val="0"/>
                                      <w:divBdr>
                                        <w:top w:val="none" w:sz="0" w:space="0" w:color="auto"/>
                                        <w:left w:val="none" w:sz="0" w:space="0" w:color="auto"/>
                                        <w:bottom w:val="none" w:sz="0" w:space="0" w:color="auto"/>
                                        <w:right w:val="none" w:sz="0" w:space="0" w:color="auto"/>
                                      </w:divBdr>
                                      <w:divsChild>
                                        <w:div w:id="1333024011">
                                          <w:marLeft w:val="0"/>
                                          <w:marRight w:val="0"/>
                                          <w:marTop w:val="0"/>
                                          <w:marBottom w:val="0"/>
                                          <w:divBdr>
                                            <w:top w:val="none" w:sz="0" w:space="0" w:color="auto"/>
                                            <w:left w:val="none" w:sz="0" w:space="0" w:color="auto"/>
                                            <w:bottom w:val="none" w:sz="0" w:space="0" w:color="auto"/>
                                            <w:right w:val="none" w:sz="0" w:space="0" w:color="auto"/>
                                          </w:divBdr>
                                          <w:divsChild>
                                            <w:div w:id="10948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6232063">
      <w:bodyDiv w:val="1"/>
      <w:marLeft w:val="0"/>
      <w:marRight w:val="0"/>
      <w:marTop w:val="0"/>
      <w:marBottom w:val="0"/>
      <w:divBdr>
        <w:top w:val="none" w:sz="0" w:space="0" w:color="auto"/>
        <w:left w:val="none" w:sz="0" w:space="0" w:color="auto"/>
        <w:bottom w:val="none" w:sz="0" w:space="0" w:color="auto"/>
        <w:right w:val="none" w:sz="0" w:space="0" w:color="auto"/>
      </w:divBdr>
    </w:div>
    <w:div w:id="1522279388">
      <w:bodyDiv w:val="1"/>
      <w:marLeft w:val="0"/>
      <w:marRight w:val="0"/>
      <w:marTop w:val="0"/>
      <w:marBottom w:val="0"/>
      <w:divBdr>
        <w:top w:val="none" w:sz="0" w:space="0" w:color="auto"/>
        <w:left w:val="none" w:sz="0" w:space="0" w:color="auto"/>
        <w:bottom w:val="none" w:sz="0" w:space="0" w:color="auto"/>
        <w:right w:val="none" w:sz="0" w:space="0" w:color="auto"/>
      </w:divBdr>
      <w:divsChild>
        <w:div w:id="317419987">
          <w:marLeft w:val="0"/>
          <w:marRight w:val="0"/>
          <w:marTop w:val="0"/>
          <w:marBottom w:val="0"/>
          <w:divBdr>
            <w:top w:val="none" w:sz="0" w:space="0" w:color="auto"/>
            <w:left w:val="none" w:sz="0" w:space="0" w:color="auto"/>
            <w:bottom w:val="none" w:sz="0" w:space="0" w:color="auto"/>
            <w:right w:val="none" w:sz="0" w:space="0" w:color="auto"/>
          </w:divBdr>
          <w:divsChild>
            <w:div w:id="72630881">
              <w:marLeft w:val="0"/>
              <w:marRight w:val="0"/>
              <w:marTop w:val="0"/>
              <w:marBottom w:val="0"/>
              <w:divBdr>
                <w:top w:val="none" w:sz="0" w:space="0" w:color="auto"/>
                <w:left w:val="none" w:sz="0" w:space="0" w:color="auto"/>
                <w:bottom w:val="none" w:sz="0" w:space="0" w:color="auto"/>
                <w:right w:val="none" w:sz="0" w:space="0" w:color="auto"/>
              </w:divBdr>
              <w:divsChild>
                <w:div w:id="1713379176">
                  <w:marLeft w:val="0"/>
                  <w:marRight w:val="0"/>
                  <w:marTop w:val="0"/>
                  <w:marBottom w:val="0"/>
                  <w:divBdr>
                    <w:top w:val="none" w:sz="0" w:space="0" w:color="auto"/>
                    <w:left w:val="none" w:sz="0" w:space="0" w:color="auto"/>
                    <w:bottom w:val="none" w:sz="0" w:space="0" w:color="auto"/>
                    <w:right w:val="none" w:sz="0" w:space="0" w:color="auto"/>
                  </w:divBdr>
                  <w:divsChild>
                    <w:div w:id="1551721505">
                      <w:marLeft w:val="300"/>
                      <w:marRight w:val="300"/>
                      <w:marTop w:val="0"/>
                      <w:marBottom w:val="0"/>
                      <w:divBdr>
                        <w:top w:val="none" w:sz="0" w:space="0" w:color="auto"/>
                        <w:left w:val="none" w:sz="0" w:space="0" w:color="auto"/>
                        <w:bottom w:val="none" w:sz="0" w:space="0" w:color="auto"/>
                        <w:right w:val="none" w:sz="0" w:space="0" w:color="auto"/>
                      </w:divBdr>
                      <w:divsChild>
                        <w:div w:id="1625385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01178778">
      <w:bodyDiv w:val="1"/>
      <w:marLeft w:val="0"/>
      <w:marRight w:val="0"/>
      <w:marTop w:val="0"/>
      <w:marBottom w:val="0"/>
      <w:divBdr>
        <w:top w:val="none" w:sz="0" w:space="0" w:color="auto"/>
        <w:left w:val="none" w:sz="0" w:space="0" w:color="auto"/>
        <w:bottom w:val="none" w:sz="0" w:space="0" w:color="auto"/>
        <w:right w:val="none" w:sz="0" w:space="0" w:color="auto"/>
      </w:divBdr>
      <w:divsChild>
        <w:div w:id="952906898">
          <w:marLeft w:val="0"/>
          <w:marRight w:val="0"/>
          <w:marTop w:val="0"/>
          <w:marBottom w:val="0"/>
          <w:divBdr>
            <w:top w:val="none" w:sz="0" w:space="0" w:color="auto"/>
            <w:left w:val="none" w:sz="0" w:space="0" w:color="auto"/>
            <w:bottom w:val="none" w:sz="0" w:space="0" w:color="auto"/>
            <w:right w:val="none" w:sz="0" w:space="0" w:color="auto"/>
          </w:divBdr>
          <w:divsChild>
            <w:div w:id="217130482">
              <w:marLeft w:val="0"/>
              <w:marRight w:val="0"/>
              <w:marTop w:val="0"/>
              <w:marBottom w:val="0"/>
              <w:divBdr>
                <w:top w:val="none" w:sz="0" w:space="0" w:color="auto"/>
                <w:left w:val="none" w:sz="0" w:space="0" w:color="auto"/>
                <w:bottom w:val="none" w:sz="0" w:space="0" w:color="auto"/>
                <w:right w:val="none" w:sz="0" w:space="0" w:color="auto"/>
              </w:divBdr>
              <w:divsChild>
                <w:div w:id="300234756">
                  <w:marLeft w:val="0"/>
                  <w:marRight w:val="0"/>
                  <w:marTop w:val="0"/>
                  <w:marBottom w:val="0"/>
                  <w:divBdr>
                    <w:top w:val="none" w:sz="0" w:space="0" w:color="auto"/>
                    <w:left w:val="none" w:sz="0" w:space="0" w:color="auto"/>
                    <w:bottom w:val="none" w:sz="0" w:space="0" w:color="auto"/>
                    <w:right w:val="none" w:sz="0" w:space="0" w:color="auto"/>
                  </w:divBdr>
                  <w:divsChild>
                    <w:div w:id="129231929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95765">
      <w:bodyDiv w:val="1"/>
      <w:marLeft w:val="0"/>
      <w:marRight w:val="0"/>
      <w:marTop w:val="0"/>
      <w:marBottom w:val="0"/>
      <w:divBdr>
        <w:top w:val="none" w:sz="0" w:space="0" w:color="auto"/>
        <w:left w:val="none" w:sz="0" w:space="0" w:color="auto"/>
        <w:bottom w:val="none" w:sz="0" w:space="0" w:color="auto"/>
        <w:right w:val="none" w:sz="0" w:space="0" w:color="auto"/>
      </w:divBdr>
      <w:divsChild>
        <w:div w:id="37053990">
          <w:marLeft w:val="0"/>
          <w:marRight w:val="0"/>
          <w:marTop w:val="0"/>
          <w:marBottom w:val="0"/>
          <w:divBdr>
            <w:top w:val="none" w:sz="0" w:space="0" w:color="auto"/>
            <w:left w:val="none" w:sz="0" w:space="0" w:color="auto"/>
            <w:bottom w:val="none" w:sz="0" w:space="0" w:color="auto"/>
            <w:right w:val="none" w:sz="0" w:space="0" w:color="auto"/>
          </w:divBdr>
          <w:divsChild>
            <w:div w:id="151337821">
              <w:marLeft w:val="0"/>
              <w:marRight w:val="0"/>
              <w:marTop w:val="0"/>
              <w:marBottom w:val="0"/>
              <w:divBdr>
                <w:top w:val="none" w:sz="0" w:space="0" w:color="auto"/>
                <w:left w:val="none" w:sz="0" w:space="0" w:color="auto"/>
                <w:bottom w:val="none" w:sz="0" w:space="0" w:color="auto"/>
                <w:right w:val="none" w:sz="0" w:space="0" w:color="auto"/>
              </w:divBdr>
              <w:divsChild>
                <w:div w:id="1800100337">
                  <w:marLeft w:val="0"/>
                  <w:marRight w:val="0"/>
                  <w:marTop w:val="0"/>
                  <w:marBottom w:val="0"/>
                  <w:divBdr>
                    <w:top w:val="none" w:sz="0" w:space="0" w:color="auto"/>
                    <w:left w:val="none" w:sz="0" w:space="0" w:color="auto"/>
                    <w:bottom w:val="none" w:sz="0" w:space="0" w:color="auto"/>
                    <w:right w:val="none" w:sz="0" w:space="0" w:color="auto"/>
                  </w:divBdr>
                  <w:divsChild>
                    <w:div w:id="94912287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18205">
      <w:bodyDiv w:val="1"/>
      <w:marLeft w:val="0"/>
      <w:marRight w:val="0"/>
      <w:marTop w:val="0"/>
      <w:marBottom w:val="0"/>
      <w:divBdr>
        <w:top w:val="none" w:sz="0" w:space="0" w:color="auto"/>
        <w:left w:val="none" w:sz="0" w:space="0" w:color="auto"/>
        <w:bottom w:val="none" w:sz="0" w:space="0" w:color="auto"/>
        <w:right w:val="none" w:sz="0" w:space="0" w:color="auto"/>
      </w:divBdr>
    </w:div>
    <w:div w:id="2031099105">
      <w:bodyDiv w:val="1"/>
      <w:marLeft w:val="0"/>
      <w:marRight w:val="0"/>
      <w:marTop w:val="0"/>
      <w:marBottom w:val="0"/>
      <w:divBdr>
        <w:top w:val="none" w:sz="0" w:space="0" w:color="auto"/>
        <w:left w:val="none" w:sz="0" w:space="0" w:color="auto"/>
        <w:bottom w:val="none" w:sz="0" w:space="0" w:color="auto"/>
        <w:right w:val="none" w:sz="0" w:space="0" w:color="auto"/>
      </w:divBdr>
      <w:divsChild>
        <w:div w:id="133640048">
          <w:marLeft w:val="0"/>
          <w:marRight w:val="0"/>
          <w:marTop w:val="0"/>
          <w:marBottom w:val="0"/>
          <w:divBdr>
            <w:top w:val="none" w:sz="0" w:space="0" w:color="auto"/>
            <w:left w:val="none" w:sz="0" w:space="0" w:color="auto"/>
            <w:bottom w:val="none" w:sz="0" w:space="0" w:color="auto"/>
            <w:right w:val="none" w:sz="0" w:space="0" w:color="auto"/>
          </w:divBdr>
          <w:divsChild>
            <w:div w:id="752701212">
              <w:marLeft w:val="0"/>
              <w:marRight w:val="0"/>
              <w:marTop w:val="0"/>
              <w:marBottom w:val="0"/>
              <w:divBdr>
                <w:top w:val="none" w:sz="0" w:space="0" w:color="auto"/>
                <w:left w:val="none" w:sz="0" w:space="0" w:color="auto"/>
                <w:bottom w:val="none" w:sz="0" w:space="0" w:color="auto"/>
                <w:right w:val="none" w:sz="0" w:space="0" w:color="auto"/>
              </w:divBdr>
              <w:divsChild>
                <w:div w:id="1748183414">
                  <w:marLeft w:val="0"/>
                  <w:marRight w:val="0"/>
                  <w:marTop w:val="0"/>
                  <w:marBottom w:val="0"/>
                  <w:divBdr>
                    <w:top w:val="none" w:sz="0" w:space="0" w:color="auto"/>
                    <w:left w:val="none" w:sz="0" w:space="0" w:color="auto"/>
                    <w:bottom w:val="none" w:sz="0" w:space="0" w:color="auto"/>
                    <w:right w:val="none" w:sz="0" w:space="0" w:color="auto"/>
                  </w:divBdr>
                  <w:divsChild>
                    <w:div w:id="163763761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7698">
      <w:bodyDiv w:val="1"/>
      <w:marLeft w:val="0"/>
      <w:marRight w:val="0"/>
      <w:marTop w:val="0"/>
      <w:marBottom w:val="0"/>
      <w:divBdr>
        <w:top w:val="none" w:sz="0" w:space="0" w:color="auto"/>
        <w:left w:val="none" w:sz="0" w:space="0" w:color="auto"/>
        <w:bottom w:val="none" w:sz="0" w:space="0" w:color="auto"/>
        <w:right w:val="none" w:sz="0" w:space="0" w:color="auto"/>
      </w:divBdr>
      <w:divsChild>
        <w:div w:id="1733969257">
          <w:marLeft w:val="0"/>
          <w:marRight w:val="0"/>
          <w:marTop w:val="0"/>
          <w:marBottom w:val="0"/>
          <w:divBdr>
            <w:top w:val="none" w:sz="0" w:space="0" w:color="auto"/>
            <w:left w:val="none" w:sz="0" w:space="0" w:color="auto"/>
            <w:bottom w:val="none" w:sz="0" w:space="0" w:color="auto"/>
            <w:right w:val="none" w:sz="0" w:space="0" w:color="auto"/>
          </w:divBdr>
          <w:divsChild>
            <w:div w:id="714696807">
              <w:marLeft w:val="0"/>
              <w:marRight w:val="0"/>
              <w:marTop w:val="0"/>
              <w:marBottom w:val="0"/>
              <w:divBdr>
                <w:top w:val="none" w:sz="0" w:space="0" w:color="auto"/>
                <w:left w:val="none" w:sz="0" w:space="0" w:color="auto"/>
                <w:bottom w:val="none" w:sz="0" w:space="0" w:color="auto"/>
                <w:right w:val="none" w:sz="0" w:space="0" w:color="auto"/>
              </w:divBdr>
              <w:divsChild>
                <w:div w:id="1649630719">
                  <w:marLeft w:val="0"/>
                  <w:marRight w:val="0"/>
                  <w:marTop w:val="0"/>
                  <w:marBottom w:val="0"/>
                  <w:divBdr>
                    <w:top w:val="none" w:sz="0" w:space="0" w:color="auto"/>
                    <w:left w:val="none" w:sz="0" w:space="0" w:color="auto"/>
                    <w:bottom w:val="none" w:sz="0" w:space="0" w:color="auto"/>
                    <w:right w:val="none" w:sz="0" w:space="0" w:color="auto"/>
                  </w:divBdr>
                  <w:divsChild>
                    <w:div w:id="184767502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206484">
      <w:bodyDiv w:val="1"/>
      <w:marLeft w:val="0"/>
      <w:marRight w:val="0"/>
      <w:marTop w:val="0"/>
      <w:marBottom w:val="0"/>
      <w:divBdr>
        <w:top w:val="none" w:sz="0" w:space="0" w:color="auto"/>
        <w:left w:val="none" w:sz="0" w:space="0" w:color="auto"/>
        <w:bottom w:val="none" w:sz="0" w:space="0" w:color="auto"/>
        <w:right w:val="none" w:sz="0" w:space="0" w:color="auto"/>
      </w:divBdr>
      <w:divsChild>
        <w:div w:id="2101754343">
          <w:marLeft w:val="0"/>
          <w:marRight w:val="0"/>
          <w:marTop w:val="0"/>
          <w:marBottom w:val="0"/>
          <w:divBdr>
            <w:top w:val="none" w:sz="0" w:space="0" w:color="auto"/>
            <w:left w:val="none" w:sz="0" w:space="0" w:color="auto"/>
            <w:bottom w:val="none" w:sz="0" w:space="0" w:color="auto"/>
            <w:right w:val="none" w:sz="0" w:space="0" w:color="auto"/>
          </w:divBdr>
          <w:divsChild>
            <w:div w:id="386416341">
              <w:marLeft w:val="0"/>
              <w:marRight w:val="0"/>
              <w:marTop w:val="0"/>
              <w:marBottom w:val="0"/>
              <w:divBdr>
                <w:top w:val="none" w:sz="0" w:space="0" w:color="auto"/>
                <w:left w:val="none" w:sz="0" w:space="0" w:color="auto"/>
                <w:bottom w:val="none" w:sz="0" w:space="0" w:color="auto"/>
                <w:right w:val="none" w:sz="0" w:space="0" w:color="auto"/>
              </w:divBdr>
              <w:divsChild>
                <w:div w:id="883561614">
                  <w:marLeft w:val="0"/>
                  <w:marRight w:val="0"/>
                  <w:marTop w:val="0"/>
                  <w:marBottom w:val="0"/>
                  <w:divBdr>
                    <w:top w:val="none" w:sz="0" w:space="0" w:color="auto"/>
                    <w:left w:val="none" w:sz="0" w:space="0" w:color="auto"/>
                    <w:bottom w:val="none" w:sz="0" w:space="0" w:color="auto"/>
                    <w:right w:val="none" w:sz="0" w:space="0" w:color="auto"/>
                  </w:divBdr>
                  <w:divsChild>
                    <w:div w:id="50131328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337612">
      <w:bodyDiv w:val="1"/>
      <w:marLeft w:val="0"/>
      <w:marRight w:val="0"/>
      <w:marTop w:val="0"/>
      <w:marBottom w:val="0"/>
      <w:divBdr>
        <w:top w:val="none" w:sz="0" w:space="0" w:color="auto"/>
        <w:left w:val="none" w:sz="0" w:space="0" w:color="auto"/>
        <w:bottom w:val="none" w:sz="0" w:space="0" w:color="auto"/>
        <w:right w:val="none" w:sz="0" w:space="0" w:color="auto"/>
      </w:divBdr>
      <w:divsChild>
        <w:div w:id="671645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369907">
      <w:bodyDiv w:val="1"/>
      <w:marLeft w:val="0"/>
      <w:marRight w:val="0"/>
      <w:marTop w:val="0"/>
      <w:marBottom w:val="0"/>
      <w:divBdr>
        <w:top w:val="none" w:sz="0" w:space="0" w:color="auto"/>
        <w:left w:val="none" w:sz="0" w:space="0" w:color="auto"/>
        <w:bottom w:val="none" w:sz="0" w:space="0" w:color="auto"/>
        <w:right w:val="none" w:sz="0" w:space="0" w:color="auto"/>
      </w:divBdr>
      <w:divsChild>
        <w:div w:id="58331724">
          <w:marLeft w:val="0"/>
          <w:marRight w:val="0"/>
          <w:marTop w:val="0"/>
          <w:marBottom w:val="0"/>
          <w:divBdr>
            <w:top w:val="none" w:sz="0" w:space="0" w:color="auto"/>
            <w:left w:val="none" w:sz="0" w:space="0" w:color="auto"/>
            <w:bottom w:val="none" w:sz="0" w:space="0" w:color="auto"/>
            <w:right w:val="none" w:sz="0" w:space="0" w:color="auto"/>
          </w:divBdr>
          <w:divsChild>
            <w:div w:id="790561255">
              <w:marLeft w:val="0"/>
              <w:marRight w:val="0"/>
              <w:marTop w:val="0"/>
              <w:marBottom w:val="0"/>
              <w:divBdr>
                <w:top w:val="none" w:sz="0" w:space="0" w:color="auto"/>
                <w:left w:val="none" w:sz="0" w:space="0" w:color="auto"/>
                <w:bottom w:val="none" w:sz="0" w:space="0" w:color="auto"/>
                <w:right w:val="none" w:sz="0" w:space="0" w:color="auto"/>
              </w:divBdr>
              <w:divsChild>
                <w:div w:id="1715229042">
                  <w:marLeft w:val="0"/>
                  <w:marRight w:val="0"/>
                  <w:marTop w:val="0"/>
                  <w:marBottom w:val="0"/>
                  <w:divBdr>
                    <w:top w:val="none" w:sz="0" w:space="0" w:color="auto"/>
                    <w:left w:val="none" w:sz="0" w:space="0" w:color="auto"/>
                    <w:bottom w:val="none" w:sz="0" w:space="0" w:color="auto"/>
                    <w:right w:val="none" w:sz="0" w:space="0" w:color="auto"/>
                  </w:divBdr>
                  <w:divsChild>
                    <w:div w:id="9167425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5EC60-E77A-4F50-9479-73AA4BCF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3078</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Reynolds, Doris</cp:lastModifiedBy>
  <cp:revision>4</cp:revision>
  <cp:lastPrinted>2017-06-01T17:38:00Z</cp:lastPrinted>
  <dcterms:created xsi:type="dcterms:W3CDTF">2017-05-30T15:53:00Z</dcterms:created>
  <dcterms:modified xsi:type="dcterms:W3CDTF">2017-06-01T17:42:00Z</dcterms:modified>
</cp:coreProperties>
</file>