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1980"/>
        <w:gridCol w:w="990"/>
        <w:gridCol w:w="1260"/>
        <w:gridCol w:w="2880"/>
      </w:tblGrid>
      <w:tr w:rsidR="002645C0" w:rsidRPr="006E28C2" w:rsidTr="00D5723E">
        <w:tc>
          <w:tcPr>
            <w:tcW w:w="2448" w:type="dxa"/>
          </w:tcPr>
          <w:p w:rsidR="002645C0" w:rsidRPr="006E28C2" w:rsidRDefault="002645C0" w:rsidP="00D5723E">
            <w:pPr>
              <w:spacing w:after="0" w:line="240" w:lineRule="auto"/>
              <w:rPr>
                <w:rFonts w:ascii="Times New Roman" w:eastAsia="Times New Roman" w:hAnsi="Times New Roman" w:cs="Times New Roman"/>
                <w:color w:val="000000"/>
                <w:sz w:val="26"/>
                <w:szCs w:val="20"/>
              </w:rPr>
            </w:pPr>
          </w:p>
        </w:tc>
        <w:tc>
          <w:tcPr>
            <w:tcW w:w="4230" w:type="dxa"/>
            <w:gridSpan w:val="3"/>
          </w:tcPr>
          <w:p w:rsidR="002645C0" w:rsidRPr="006E28C2" w:rsidRDefault="002645C0" w:rsidP="00D5723E">
            <w:pPr>
              <w:spacing w:after="0" w:line="240" w:lineRule="auto"/>
              <w:jc w:val="center"/>
              <w:rPr>
                <w:rFonts w:ascii="Times New Roman" w:eastAsia="Times New Roman" w:hAnsi="Times New Roman" w:cs="Times New Roman"/>
                <w:b/>
                <w:color w:val="000000"/>
                <w:sz w:val="26"/>
                <w:szCs w:val="20"/>
              </w:rPr>
            </w:pPr>
            <w:smartTag w:uri="urn:schemas-microsoft-com:office:smarttags" w:element="place">
              <w:smartTag w:uri="urn:schemas-microsoft-com:office:smarttags" w:element="State">
                <w:r w:rsidRPr="006E28C2">
                  <w:rPr>
                    <w:rFonts w:ascii="Times New Roman" w:eastAsia="Times New Roman" w:hAnsi="Times New Roman" w:cs="Times New Roman"/>
                    <w:b/>
                    <w:color w:val="000000"/>
                    <w:sz w:val="26"/>
                    <w:szCs w:val="20"/>
                  </w:rPr>
                  <w:t>PENNSYLVANIA</w:t>
                </w:r>
              </w:smartTag>
            </w:smartTag>
          </w:p>
          <w:p w:rsidR="002645C0" w:rsidRPr="006E28C2" w:rsidRDefault="002645C0" w:rsidP="00D5723E">
            <w:pPr>
              <w:spacing w:after="0" w:line="240" w:lineRule="auto"/>
              <w:jc w:val="center"/>
              <w:rPr>
                <w:rFonts w:ascii="Times New Roman" w:eastAsia="Times New Roman" w:hAnsi="Times New Roman" w:cs="Times New Roman"/>
                <w:b/>
                <w:color w:val="000000"/>
                <w:sz w:val="26"/>
                <w:szCs w:val="20"/>
              </w:rPr>
            </w:pPr>
            <w:r w:rsidRPr="006E28C2">
              <w:rPr>
                <w:rFonts w:ascii="Times New Roman" w:eastAsia="Times New Roman" w:hAnsi="Times New Roman" w:cs="Times New Roman"/>
                <w:b/>
                <w:color w:val="000000"/>
                <w:sz w:val="26"/>
                <w:szCs w:val="20"/>
              </w:rPr>
              <w:t>PUBLIC UTILITY COMMISSION</w:t>
            </w:r>
          </w:p>
          <w:p w:rsidR="002645C0" w:rsidRPr="006E28C2" w:rsidRDefault="002645C0" w:rsidP="00D5723E">
            <w:pPr>
              <w:spacing w:after="0" w:line="240" w:lineRule="auto"/>
              <w:jc w:val="center"/>
              <w:rPr>
                <w:rFonts w:ascii="Times New Roman" w:eastAsia="Times New Roman" w:hAnsi="Times New Roman" w:cs="Times New Roman"/>
                <w:color w:val="000000"/>
                <w:sz w:val="26"/>
                <w:szCs w:val="20"/>
              </w:rPr>
            </w:pPr>
            <w:smartTag w:uri="urn:schemas-microsoft-com:office:smarttags" w:element="place">
              <w:smartTag w:uri="urn:schemas-microsoft-com:office:smarttags" w:element="City">
                <w:r w:rsidRPr="006E28C2">
                  <w:rPr>
                    <w:rFonts w:ascii="Times New Roman" w:eastAsia="Times New Roman" w:hAnsi="Times New Roman" w:cs="Times New Roman"/>
                    <w:b/>
                    <w:color w:val="000000"/>
                    <w:sz w:val="26"/>
                    <w:szCs w:val="20"/>
                  </w:rPr>
                  <w:t>Harrisburg</w:t>
                </w:r>
              </w:smartTag>
              <w:r w:rsidRPr="006E28C2">
                <w:rPr>
                  <w:rFonts w:ascii="Times New Roman" w:eastAsia="Times New Roman" w:hAnsi="Times New Roman" w:cs="Times New Roman"/>
                  <w:b/>
                  <w:color w:val="000000"/>
                  <w:sz w:val="26"/>
                  <w:szCs w:val="20"/>
                </w:rPr>
                <w:t xml:space="preserve">, </w:t>
              </w:r>
              <w:smartTag w:uri="urn:schemas-microsoft-com:office:smarttags" w:element="State">
                <w:r w:rsidRPr="006E28C2">
                  <w:rPr>
                    <w:rFonts w:ascii="Times New Roman" w:eastAsia="Times New Roman" w:hAnsi="Times New Roman" w:cs="Times New Roman"/>
                    <w:b/>
                    <w:color w:val="000000"/>
                    <w:sz w:val="26"/>
                    <w:szCs w:val="20"/>
                  </w:rPr>
                  <w:t>PA</w:t>
                </w:r>
              </w:smartTag>
              <w:r w:rsidRPr="006E28C2">
                <w:rPr>
                  <w:rFonts w:ascii="Times New Roman" w:eastAsia="Times New Roman" w:hAnsi="Times New Roman" w:cs="Times New Roman"/>
                  <w:b/>
                  <w:color w:val="000000"/>
                  <w:sz w:val="26"/>
                  <w:szCs w:val="20"/>
                </w:rPr>
                <w:t xml:space="preserve">  </w:t>
              </w:r>
              <w:smartTag w:uri="urn:schemas-microsoft-com:office:smarttags" w:element="PostalCode">
                <w:r w:rsidRPr="006E28C2">
                  <w:rPr>
                    <w:rFonts w:ascii="Times New Roman" w:eastAsia="Times New Roman" w:hAnsi="Times New Roman" w:cs="Times New Roman"/>
                    <w:b/>
                    <w:color w:val="000000"/>
                    <w:sz w:val="26"/>
                    <w:szCs w:val="20"/>
                  </w:rPr>
                  <w:t>17105-3265</w:t>
                </w:r>
              </w:smartTag>
            </w:smartTag>
          </w:p>
        </w:tc>
        <w:tc>
          <w:tcPr>
            <w:tcW w:w="2880" w:type="dxa"/>
          </w:tcPr>
          <w:p w:rsidR="002645C0" w:rsidRPr="006E28C2" w:rsidRDefault="002645C0" w:rsidP="00D5723E">
            <w:pPr>
              <w:spacing w:after="0" w:line="240" w:lineRule="auto"/>
              <w:rPr>
                <w:rFonts w:ascii="Times New Roman" w:eastAsia="Times New Roman" w:hAnsi="Times New Roman" w:cs="Times New Roman"/>
                <w:color w:val="000000"/>
                <w:sz w:val="26"/>
                <w:szCs w:val="20"/>
              </w:rPr>
            </w:pPr>
          </w:p>
        </w:tc>
      </w:tr>
      <w:tr w:rsidR="002645C0" w:rsidRPr="006E28C2" w:rsidTr="00D5723E">
        <w:tc>
          <w:tcPr>
            <w:tcW w:w="2448" w:type="dxa"/>
          </w:tcPr>
          <w:p w:rsidR="002645C0" w:rsidRPr="006E28C2" w:rsidRDefault="002645C0" w:rsidP="00D5723E">
            <w:pPr>
              <w:spacing w:after="0" w:line="240" w:lineRule="auto"/>
              <w:rPr>
                <w:rFonts w:ascii="Times New Roman" w:eastAsia="Times New Roman" w:hAnsi="Times New Roman" w:cs="Times New Roman"/>
                <w:color w:val="000000"/>
                <w:sz w:val="26"/>
                <w:szCs w:val="20"/>
              </w:rPr>
            </w:pPr>
          </w:p>
        </w:tc>
        <w:tc>
          <w:tcPr>
            <w:tcW w:w="4230" w:type="dxa"/>
            <w:gridSpan w:val="3"/>
          </w:tcPr>
          <w:p w:rsidR="002645C0" w:rsidRPr="006E28C2" w:rsidRDefault="002645C0" w:rsidP="00D5723E">
            <w:pPr>
              <w:spacing w:after="0" w:line="240" w:lineRule="auto"/>
              <w:jc w:val="center"/>
              <w:rPr>
                <w:rFonts w:ascii="Times New Roman" w:eastAsia="Times New Roman" w:hAnsi="Times New Roman" w:cs="Times New Roman"/>
                <w:b/>
                <w:color w:val="000000"/>
                <w:sz w:val="26"/>
                <w:szCs w:val="20"/>
              </w:rPr>
            </w:pPr>
          </w:p>
        </w:tc>
        <w:tc>
          <w:tcPr>
            <w:tcW w:w="2880" w:type="dxa"/>
          </w:tcPr>
          <w:p w:rsidR="002645C0" w:rsidRPr="006E28C2" w:rsidRDefault="002645C0" w:rsidP="00D5723E">
            <w:pPr>
              <w:spacing w:after="0" w:line="240" w:lineRule="auto"/>
              <w:rPr>
                <w:rFonts w:ascii="Times New Roman" w:eastAsia="Times New Roman" w:hAnsi="Times New Roman" w:cs="Times New Roman"/>
                <w:color w:val="000000"/>
                <w:sz w:val="26"/>
                <w:szCs w:val="20"/>
              </w:rPr>
            </w:pPr>
          </w:p>
        </w:tc>
      </w:tr>
      <w:tr w:rsidR="002645C0" w:rsidRPr="006E28C2" w:rsidTr="00D5723E">
        <w:tc>
          <w:tcPr>
            <w:tcW w:w="4428" w:type="dxa"/>
            <w:gridSpan w:val="2"/>
          </w:tcPr>
          <w:p w:rsidR="002645C0" w:rsidRPr="006E28C2" w:rsidRDefault="002645C0" w:rsidP="00D5723E">
            <w:pPr>
              <w:spacing w:after="0" w:line="240" w:lineRule="auto"/>
              <w:rPr>
                <w:rFonts w:ascii="Times New Roman" w:eastAsia="Times New Roman" w:hAnsi="Times New Roman" w:cs="Times New Roman"/>
                <w:color w:val="000000"/>
                <w:sz w:val="26"/>
                <w:szCs w:val="20"/>
              </w:rPr>
            </w:pPr>
          </w:p>
        </w:tc>
        <w:tc>
          <w:tcPr>
            <w:tcW w:w="5130" w:type="dxa"/>
            <w:gridSpan w:val="3"/>
          </w:tcPr>
          <w:p w:rsidR="002645C0" w:rsidRDefault="002645C0" w:rsidP="005A3E35">
            <w:pPr>
              <w:spacing w:after="0" w:line="240" w:lineRule="auto"/>
              <w:rPr>
                <w:rFonts w:ascii="Times New Roman" w:eastAsia="Times New Roman" w:hAnsi="Times New Roman" w:cs="Times New Roman"/>
                <w:bCs/>
                <w:color w:val="000000"/>
                <w:sz w:val="26"/>
                <w:szCs w:val="20"/>
              </w:rPr>
            </w:pPr>
            <w:r w:rsidRPr="006E28C2">
              <w:rPr>
                <w:rFonts w:ascii="Times New Roman" w:eastAsia="Times New Roman" w:hAnsi="Times New Roman" w:cs="Times New Roman"/>
                <w:color w:val="000000"/>
                <w:sz w:val="26"/>
                <w:szCs w:val="20"/>
              </w:rPr>
              <w:t xml:space="preserve">Public </w:t>
            </w:r>
            <w:r w:rsidRPr="006E28C2">
              <w:rPr>
                <w:rFonts w:ascii="Times New Roman" w:eastAsia="Times New Roman" w:hAnsi="Times New Roman" w:cs="Times New Roman"/>
                <w:color w:val="000000"/>
                <w:sz w:val="26"/>
                <w:szCs w:val="26"/>
              </w:rPr>
              <w:t>Meeting</w:t>
            </w:r>
            <w:r w:rsidRPr="006E28C2">
              <w:rPr>
                <w:rFonts w:ascii="Times New Roman" w:eastAsia="Times New Roman" w:hAnsi="Times New Roman" w:cs="Times New Roman"/>
                <w:color w:val="000000"/>
                <w:sz w:val="26"/>
                <w:szCs w:val="20"/>
              </w:rPr>
              <w:t xml:space="preserve"> held</w:t>
            </w:r>
            <w:r w:rsidRPr="006E28C2">
              <w:rPr>
                <w:rFonts w:ascii="Times New Roman" w:eastAsia="Times New Roman" w:hAnsi="Times New Roman" w:cs="Times New Roman"/>
                <w:b/>
                <w:bCs/>
                <w:color w:val="000000"/>
                <w:sz w:val="26"/>
                <w:szCs w:val="20"/>
              </w:rPr>
              <w:t xml:space="preserve"> </w:t>
            </w:r>
            <w:r w:rsidR="00981AFD">
              <w:rPr>
                <w:rFonts w:ascii="Times New Roman" w:eastAsia="Times New Roman" w:hAnsi="Times New Roman" w:cs="Times New Roman"/>
                <w:bCs/>
                <w:color w:val="000000"/>
                <w:sz w:val="26"/>
                <w:szCs w:val="20"/>
              </w:rPr>
              <w:t>June 14, 2017</w:t>
            </w:r>
          </w:p>
          <w:p w:rsidR="00DB360D" w:rsidRPr="006E28C2" w:rsidRDefault="00DB360D" w:rsidP="005A3E35">
            <w:pPr>
              <w:spacing w:after="0" w:line="240" w:lineRule="auto"/>
              <w:rPr>
                <w:rFonts w:ascii="Times New Roman" w:eastAsia="Times New Roman" w:hAnsi="Times New Roman" w:cs="Times New Roman"/>
                <w:color w:val="800080"/>
                <w:sz w:val="26"/>
                <w:szCs w:val="20"/>
              </w:rPr>
            </w:pPr>
          </w:p>
        </w:tc>
      </w:tr>
      <w:tr w:rsidR="002645C0" w:rsidRPr="006E28C2" w:rsidTr="00D5723E">
        <w:tc>
          <w:tcPr>
            <w:tcW w:w="4428" w:type="dxa"/>
            <w:gridSpan w:val="2"/>
          </w:tcPr>
          <w:p w:rsidR="002645C0" w:rsidRPr="006E28C2" w:rsidRDefault="002645C0" w:rsidP="00D5723E">
            <w:pPr>
              <w:spacing w:after="0" w:line="240" w:lineRule="auto"/>
              <w:rPr>
                <w:rFonts w:ascii="Times New Roman" w:eastAsia="Times New Roman" w:hAnsi="Times New Roman" w:cs="Times New Roman"/>
                <w:color w:val="000000"/>
                <w:sz w:val="26"/>
                <w:szCs w:val="20"/>
              </w:rPr>
            </w:pPr>
            <w:r w:rsidRPr="006E28C2">
              <w:rPr>
                <w:rFonts w:ascii="Times New Roman" w:eastAsia="Times New Roman" w:hAnsi="Times New Roman" w:cs="Times New Roman"/>
                <w:color w:val="000000"/>
                <w:sz w:val="26"/>
                <w:szCs w:val="20"/>
              </w:rPr>
              <w:t>Commissioners Present:</w:t>
            </w:r>
          </w:p>
        </w:tc>
        <w:tc>
          <w:tcPr>
            <w:tcW w:w="5130" w:type="dxa"/>
            <w:gridSpan w:val="3"/>
          </w:tcPr>
          <w:p w:rsidR="002645C0" w:rsidRPr="006E28C2" w:rsidRDefault="002645C0" w:rsidP="00D5723E">
            <w:pPr>
              <w:spacing w:after="0" w:line="240" w:lineRule="auto"/>
              <w:rPr>
                <w:rFonts w:ascii="Times New Roman" w:eastAsia="Times New Roman" w:hAnsi="Times New Roman" w:cs="Times New Roman"/>
                <w:color w:val="000000"/>
                <w:sz w:val="26"/>
                <w:szCs w:val="20"/>
              </w:rPr>
            </w:pPr>
          </w:p>
        </w:tc>
      </w:tr>
      <w:tr w:rsidR="002645C0" w:rsidRPr="006E28C2" w:rsidTr="00D5723E">
        <w:tc>
          <w:tcPr>
            <w:tcW w:w="4428" w:type="dxa"/>
            <w:gridSpan w:val="2"/>
          </w:tcPr>
          <w:p w:rsidR="002645C0" w:rsidRPr="006E28C2" w:rsidRDefault="002645C0" w:rsidP="00D5723E">
            <w:pPr>
              <w:spacing w:after="0" w:line="240" w:lineRule="auto"/>
              <w:rPr>
                <w:rFonts w:ascii="Times New Roman" w:eastAsia="Times New Roman" w:hAnsi="Times New Roman" w:cs="Times New Roman"/>
                <w:color w:val="000000"/>
                <w:sz w:val="26"/>
                <w:szCs w:val="20"/>
              </w:rPr>
            </w:pPr>
          </w:p>
        </w:tc>
        <w:tc>
          <w:tcPr>
            <w:tcW w:w="5130" w:type="dxa"/>
            <w:gridSpan w:val="3"/>
          </w:tcPr>
          <w:p w:rsidR="002645C0" w:rsidRPr="006E28C2" w:rsidRDefault="002645C0" w:rsidP="00D5723E">
            <w:pPr>
              <w:spacing w:after="0" w:line="240" w:lineRule="auto"/>
              <w:rPr>
                <w:rFonts w:ascii="Times New Roman" w:eastAsia="Times New Roman" w:hAnsi="Times New Roman" w:cs="Times New Roman"/>
                <w:color w:val="000000"/>
                <w:sz w:val="26"/>
                <w:szCs w:val="20"/>
              </w:rPr>
            </w:pPr>
          </w:p>
        </w:tc>
      </w:tr>
      <w:tr w:rsidR="002645C0" w:rsidRPr="006E28C2" w:rsidTr="00D5723E">
        <w:tc>
          <w:tcPr>
            <w:tcW w:w="9558" w:type="dxa"/>
            <w:gridSpan w:val="5"/>
          </w:tcPr>
          <w:p w:rsidR="00DB360D" w:rsidRPr="00DB360D" w:rsidRDefault="00DB360D" w:rsidP="00DB360D">
            <w:pPr>
              <w:spacing w:after="0" w:line="240" w:lineRule="auto"/>
              <w:ind w:firstLine="450"/>
              <w:rPr>
                <w:rFonts w:ascii="Times New Roman" w:eastAsia="Times New Roman" w:hAnsi="Times New Roman" w:cs="Times New Roman"/>
                <w:color w:val="000000"/>
                <w:sz w:val="26"/>
                <w:szCs w:val="20"/>
              </w:rPr>
            </w:pPr>
            <w:r w:rsidRPr="00DB360D">
              <w:rPr>
                <w:rFonts w:ascii="Times New Roman" w:eastAsia="Times New Roman" w:hAnsi="Times New Roman" w:cs="Times New Roman"/>
                <w:color w:val="000000"/>
                <w:sz w:val="26"/>
                <w:szCs w:val="20"/>
              </w:rPr>
              <w:t>Gladys M. Brown, Chairman</w:t>
            </w:r>
          </w:p>
          <w:p w:rsidR="00DB360D" w:rsidRPr="00DB360D" w:rsidRDefault="00DB360D" w:rsidP="00DB360D">
            <w:pPr>
              <w:spacing w:after="0" w:line="240" w:lineRule="auto"/>
              <w:ind w:firstLine="450"/>
              <w:rPr>
                <w:rFonts w:ascii="Times New Roman" w:eastAsia="Times New Roman" w:hAnsi="Times New Roman" w:cs="Times New Roman"/>
                <w:color w:val="000000"/>
                <w:sz w:val="26"/>
                <w:szCs w:val="20"/>
              </w:rPr>
            </w:pPr>
            <w:r w:rsidRPr="00DB360D">
              <w:rPr>
                <w:rFonts w:ascii="Times New Roman" w:eastAsia="Times New Roman" w:hAnsi="Times New Roman" w:cs="Times New Roman"/>
                <w:color w:val="000000"/>
                <w:sz w:val="26"/>
                <w:szCs w:val="20"/>
              </w:rPr>
              <w:t>Andrew G. Place, Vice Chairman</w:t>
            </w:r>
          </w:p>
          <w:p w:rsidR="00DB360D" w:rsidRPr="00DB360D" w:rsidRDefault="00DB360D" w:rsidP="00DB360D">
            <w:pPr>
              <w:spacing w:after="0" w:line="240" w:lineRule="auto"/>
              <w:ind w:firstLine="450"/>
              <w:rPr>
                <w:rFonts w:ascii="Times New Roman" w:eastAsia="Times New Roman" w:hAnsi="Times New Roman" w:cs="Times New Roman"/>
                <w:color w:val="000000"/>
                <w:sz w:val="26"/>
                <w:szCs w:val="20"/>
              </w:rPr>
            </w:pPr>
            <w:r w:rsidRPr="00DB360D">
              <w:rPr>
                <w:rFonts w:ascii="Times New Roman" w:eastAsia="Times New Roman" w:hAnsi="Times New Roman" w:cs="Times New Roman"/>
                <w:color w:val="000000"/>
                <w:sz w:val="26"/>
                <w:szCs w:val="20"/>
              </w:rPr>
              <w:t>John F. Coleman, Jr.</w:t>
            </w:r>
          </w:p>
          <w:p w:rsidR="00DB360D" w:rsidRPr="00DB360D" w:rsidRDefault="00DB360D" w:rsidP="00DB360D">
            <w:pPr>
              <w:spacing w:after="0" w:line="240" w:lineRule="auto"/>
              <w:ind w:firstLine="450"/>
              <w:rPr>
                <w:rFonts w:ascii="Times New Roman" w:eastAsia="Times New Roman" w:hAnsi="Times New Roman" w:cs="Times New Roman"/>
                <w:color w:val="000000"/>
                <w:sz w:val="26"/>
                <w:szCs w:val="20"/>
              </w:rPr>
            </w:pPr>
            <w:r w:rsidRPr="00DB360D">
              <w:rPr>
                <w:rFonts w:ascii="Times New Roman" w:eastAsia="Times New Roman" w:hAnsi="Times New Roman" w:cs="Times New Roman"/>
                <w:color w:val="000000"/>
                <w:sz w:val="26"/>
                <w:szCs w:val="20"/>
              </w:rPr>
              <w:t>Robert F. Powelson</w:t>
            </w:r>
          </w:p>
          <w:p w:rsidR="002645C0" w:rsidRPr="006E28C2" w:rsidRDefault="00DB360D" w:rsidP="00DB360D">
            <w:pPr>
              <w:spacing w:after="0" w:line="240" w:lineRule="auto"/>
              <w:ind w:firstLine="450"/>
              <w:rPr>
                <w:rFonts w:ascii="Times New Roman" w:eastAsia="Times New Roman" w:hAnsi="Times New Roman" w:cs="Times New Roman"/>
                <w:color w:val="000000"/>
                <w:sz w:val="26"/>
                <w:szCs w:val="20"/>
              </w:rPr>
            </w:pPr>
            <w:r w:rsidRPr="00DB360D">
              <w:rPr>
                <w:rFonts w:ascii="Times New Roman" w:eastAsia="Times New Roman" w:hAnsi="Times New Roman" w:cs="Times New Roman"/>
                <w:color w:val="000000"/>
                <w:sz w:val="26"/>
                <w:szCs w:val="20"/>
              </w:rPr>
              <w:t>David W. Sweet</w:t>
            </w:r>
          </w:p>
        </w:tc>
      </w:tr>
      <w:tr w:rsidR="002645C0" w:rsidRPr="006E28C2" w:rsidTr="00D5723E">
        <w:tc>
          <w:tcPr>
            <w:tcW w:w="5418" w:type="dxa"/>
            <w:gridSpan w:val="3"/>
          </w:tcPr>
          <w:p w:rsidR="002645C0" w:rsidRDefault="002645C0" w:rsidP="00D5723E">
            <w:pPr>
              <w:spacing w:after="0" w:line="240" w:lineRule="auto"/>
              <w:rPr>
                <w:rFonts w:ascii="Times New Roman" w:eastAsia="Times New Roman" w:hAnsi="Times New Roman" w:cs="Times New Roman"/>
                <w:sz w:val="26"/>
                <w:szCs w:val="20"/>
              </w:rPr>
            </w:pPr>
          </w:p>
          <w:p w:rsidR="00DB360D" w:rsidRPr="006E28C2" w:rsidRDefault="00DB360D" w:rsidP="00D5723E">
            <w:pPr>
              <w:spacing w:after="0" w:line="240" w:lineRule="auto"/>
              <w:rPr>
                <w:rFonts w:ascii="Times New Roman" w:eastAsia="Times New Roman" w:hAnsi="Times New Roman" w:cs="Times New Roman"/>
                <w:sz w:val="26"/>
                <w:szCs w:val="20"/>
              </w:rPr>
            </w:pPr>
          </w:p>
          <w:p w:rsidR="007026DE" w:rsidRDefault="00E74A9C" w:rsidP="007026DE">
            <w:pPr>
              <w:spacing w:after="0" w:line="240" w:lineRule="auto"/>
              <w:rPr>
                <w:rFonts w:ascii="Times New Roman" w:eastAsia="Times New Roman" w:hAnsi="Times New Roman" w:cs="Times New Roman"/>
                <w:sz w:val="26"/>
                <w:szCs w:val="20"/>
              </w:rPr>
            </w:pPr>
            <w:r w:rsidRPr="00E74A9C">
              <w:rPr>
                <w:rFonts w:ascii="Times New Roman" w:eastAsia="Times New Roman" w:hAnsi="Times New Roman" w:cs="Times New Roman"/>
                <w:sz w:val="26"/>
                <w:szCs w:val="20"/>
              </w:rPr>
              <w:t xml:space="preserve">Joint Application of MTN Infrastructure TopCo, Inc., FiberNet Telecommunications of Pennsylvania, LLC and Lumos Networks of West Virginia, Inc., and Lumos Networks Corp for approval of an Indirect Transfer of Control </w:t>
            </w:r>
          </w:p>
          <w:p w:rsidR="007026DE" w:rsidRDefault="007026DE" w:rsidP="007026DE">
            <w:pPr>
              <w:spacing w:after="0" w:line="240" w:lineRule="auto"/>
              <w:rPr>
                <w:rFonts w:ascii="Times New Roman" w:eastAsia="Times New Roman" w:hAnsi="Times New Roman" w:cs="Times New Roman"/>
                <w:sz w:val="26"/>
                <w:szCs w:val="20"/>
              </w:rPr>
            </w:pPr>
          </w:p>
          <w:p w:rsidR="002645C0" w:rsidRPr="006E28C2" w:rsidRDefault="00E74A9C" w:rsidP="007026DE">
            <w:pPr>
              <w:spacing w:after="0" w:line="240" w:lineRule="auto"/>
              <w:rPr>
                <w:rFonts w:ascii="Times New Roman" w:eastAsia="Times New Roman" w:hAnsi="Times New Roman" w:cs="Times New Roman"/>
                <w:sz w:val="26"/>
                <w:szCs w:val="20"/>
              </w:rPr>
            </w:pPr>
            <w:r w:rsidRPr="00E74A9C">
              <w:rPr>
                <w:rFonts w:ascii="Times New Roman" w:eastAsia="Times New Roman" w:hAnsi="Times New Roman" w:cs="Times New Roman"/>
                <w:sz w:val="26"/>
                <w:szCs w:val="20"/>
              </w:rPr>
              <w:t>Joint Securities Certificate of FiberNet Telecommunications of Pennsylvania, LLC and Lumos Networks of West Virginia, Inc.</w:t>
            </w:r>
            <w:r w:rsidR="00E64FAA">
              <w:rPr>
                <w:rFonts w:ascii="Times New Roman" w:eastAsia="Times New Roman" w:hAnsi="Times New Roman" w:cs="Times New Roman"/>
                <w:sz w:val="26"/>
                <w:szCs w:val="20"/>
              </w:rPr>
              <w:t xml:space="preserve"> </w:t>
            </w:r>
            <w:r w:rsidR="00E64FAA" w:rsidRPr="00E64FAA">
              <w:rPr>
                <w:rFonts w:ascii="Times New Roman" w:eastAsia="Times New Roman" w:hAnsi="Times New Roman" w:cs="Times New Roman"/>
                <w:sz w:val="26"/>
                <w:szCs w:val="20"/>
              </w:rPr>
              <w:t xml:space="preserve">with respect to the </w:t>
            </w:r>
            <w:r w:rsidR="00DE76A5">
              <w:rPr>
                <w:rFonts w:ascii="Times New Roman" w:eastAsia="Times New Roman" w:hAnsi="Times New Roman" w:cs="Times New Roman"/>
                <w:sz w:val="26"/>
                <w:szCs w:val="20"/>
              </w:rPr>
              <w:t>incurrence</w:t>
            </w:r>
            <w:r w:rsidR="00E64FAA" w:rsidRPr="00E64FAA">
              <w:rPr>
                <w:rFonts w:ascii="Times New Roman" w:eastAsia="Times New Roman" w:hAnsi="Times New Roman" w:cs="Times New Roman"/>
                <w:sz w:val="26"/>
                <w:szCs w:val="20"/>
              </w:rPr>
              <w:t xml:space="preserve"> of debt in principal amount not to exceed $</w:t>
            </w:r>
            <w:r w:rsidR="00E64FAA">
              <w:rPr>
                <w:rFonts w:ascii="Times New Roman" w:eastAsia="Times New Roman" w:hAnsi="Times New Roman" w:cs="Times New Roman"/>
                <w:sz w:val="26"/>
                <w:szCs w:val="20"/>
              </w:rPr>
              <w:t>750</w:t>
            </w:r>
            <w:r w:rsidR="00E64FAA" w:rsidRPr="00E64FAA">
              <w:rPr>
                <w:rFonts w:ascii="Times New Roman" w:eastAsia="Times New Roman" w:hAnsi="Times New Roman" w:cs="Times New Roman"/>
                <w:sz w:val="26"/>
                <w:szCs w:val="20"/>
              </w:rPr>
              <w:t xml:space="preserve"> million</w:t>
            </w:r>
          </w:p>
        </w:tc>
        <w:tc>
          <w:tcPr>
            <w:tcW w:w="4140" w:type="dxa"/>
            <w:gridSpan w:val="2"/>
            <w:vAlign w:val="center"/>
          </w:tcPr>
          <w:p w:rsidR="00E74A9C" w:rsidRPr="00E74A9C" w:rsidRDefault="002645C0" w:rsidP="00E74A9C">
            <w:pPr>
              <w:spacing w:after="0" w:line="240" w:lineRule="auto"/>
              <w:rPr>
                <w:rFonts w:ascii="Times New Roman" w:eastAsia="Times New Roman" w:hAnsi="Times New Roman" w:cs="Times New Roman"/>
                <w:sz w:val="26"/>
                <w:szCs w:val="20"/>
              </w:rPr>
            </w:pPr>
            <w:r w:rsidRPr="006E28C2">
              <w:rPr>
                <w:rFonts w:ascii="Times New Roman" w:eastAsia="Times New Roman" w:hAnsi="Times New Roman" w:cs="Times New Roman"/>
                <w:sz w:val="26"/>
                <w:szCs w:val="20"/>
              </w:rPr>
              <w:tab/>
            </w:r>
            <w:r w:rsidR="00E74A9C" w:rsidRPr="00E74A9C">
              <w:rPr>
                <w:rFonts w:ascii="Times New Roman" w:eastAsia="Times New Roman" w:hAnsi="Times New Roman" w:cs="Times New Roman"/>
                <w:sz w:val="26"/>
                <w:szCs w:val="20"/>
              </w:rPr>
              <w:t>A-2017-2596478</w:t>
            </w:r>
          </w:p>
          <w:p w:rsidR="00E74A9C" w:rsidRPr="00E74A9C" w:rsidRDefault="00E74A9C" w:rsidP="00E74A9C">
            <w:pPr>
              <w:spacing w:after="0" w:line="240" w:lineRule="auto"/>
              <w:ind w:left="720"/>
              <w:rPr>
                <w:rFonts w:ascii="Times New Roman" w:eastAsia="Times New Roman" w:hAnsi="Times New Roman" w:cs="Times New Roman"/>
                <w:sz w:val="26"/>
                <w:szCs w:val="20"/>
              </w:rPr>
            </w:pPr>
            <w:r w:rsidRPr="00E74A9C">
              <w:rPr>
                <w:rFonts w:ascii="Times New Roman" w:eastAsia="Times New Roman" w:hAnsi="Times New Roman" w:cs="Times New Roman"/>
                <w:sz w:val="26"/>
                <w:szCs w:val="20"/>
              </w:rPr>
              <w:t>A-2017-2596901</w:t>
            </w:r>
          </w:p>
          <w:p w:rsidR="007026DE" w:rsidRDefault="007026DE" w:rsidP="00E74A9C">
            <w:pPr>
              <w:spacing w:after="0" w:line="240" w:lineRule="auto"/>
              <w:ind w:left="720"/>
              <w:rPr>
                <w:rFonts w:ascii="Times New Roman" w:eastAsia="Times New Roman" w:hAnsi="Times New Roman" w:cs="Times New Roman"/>
                <w:sz w:val="26"/>
                <w:szCs w:val="20"/>
              </w:rPr>
            </w:pPr>
          </w:p>
          <w:p w:rsidR="007026DE" w:rsidRDefault="007026DE" w:rsidP="00E74A9C">
            <w:pPr>
              <w:spacing w:after="0" w:line="240" w:lineRule="auto"/>
              <w:ind w:left="720"/>
              <w:rPr>
                <w:rFonts w:ascii="Times New Roman" w:eastAsia="Times New Roman" w:hAnsi="Times New Roman" w:cs="Times New Roman"/>
                <w:sz w:val="26"/>
                <w:szCs w:val="20"/>
              </w:rPr>
            </w:pPr>
          </w:p>
          <w:p w:rsidR="007026DE" w:rsidRDefault="007026DE" w:rsidP="00E74A9C">
            <w:pPr>
              <w:spacing w:after="0" w:line="240" w:lineRule="auto"/>
              <w:ind w:left="720"/>
              <w:rPr>
                <w:rFonts w:ascii="Times New Roman" w:eastAsia="Times New Roman" w:hAnsi="Times New Roman" w:cs="Times New Roman"/>
                <w:sz w:val="26"/>
                <w:szCs w:val="20"/>
              </w:rPr>
            </w:pPr>
          </w:p>
          <w:p w:rsidR="002645C0" w:rsidRPr="006E28C2" w:rsidRDefault="002645C0" w:rsidP="00E74A9C">
            <w:pPr>
              <w:spacing w:after="0" w:line="240" w:lineRule="auto"/>
              <w:ind w:left="720"/>
              <w:rPr>
                <w:rFonts w:ascii="Times New Roman" w:eastAsia="Times New Roman" w:hAnsi="Times New Roman" w:cs="Times New Roman"/>
                <w:sz w:val="26"/>
                <w:szCs w:val="20"/>
              </w:rPr>
            </w:pPr>
            <w:r w:rsidRPr="006E28C2">
              <w:rPr>
                <w:rFonts w:ascii="Times New Roman" w:eastAsia="Times New Roman" w:hAnsi="Times New Roman" w:cs="Times New Roman"/>
                <w:sz w:val="26"/>
                <w:szCs w:val="20"/>
              </w:rPr>
              <w:tab/>
            </w:r>
          </w:p>
          <w:p w:rsidR="007026DE" w:rsidRPr="007026DE" w:rsidRDefault="002645C0" w:rsidP="007026DE">
            <w:pPr>
              <w:spacing w:after="0" w:line="240" w:lineRule="auto"/>
              <w:rPr>
                <w:rFonts w:ascii="Times New Roman" w:eastAsia="Times New Roman" w:hAnsi="Times New Roman" w:cs="Times New Roman"/>
                <w:sz w:val="26"/>
                <w:szCs w:val="20"/>
              </w:rPr>
            </w:pPr>
            <w:r w:rsidRPr="006E28C2">
              <w:rPr>
                <w:rFonts w:ascii="Times New Roman" w:eastAsia="Times New Roman" w:hAnsi="Times New Roman" w:cs="Times New Roman"/>
                <w:sz w:val="26"/>
                <w:szCs w:val="20"/>
              </w:rPr>
              <w:tab/>
            </w:r>
            <w:r w:rsidR="007026DE" w:rsidRPr="007026DE">
              <w:rPr>
                <w:rFonts w:ascii="Times New Roman" w:eastAsia="Times New Roman" w:hAnsi="Times New Roman" w:cs="Times New Roman"/>
                <w:sz w:val="26"/>
                <w:szCs w:val="20"/>
              </w:rPr>
              <w:t>S-2017-2596516</w:t>
            </w:r>
          </w:p>
          <w:p w:rsidR="002645C0" w:rsidRPr="006E28C2" w:rsidRDefault="007026DE" w:rsidP="007026DE">
            <w:pPr>
              <w:spacing w:after="0" w:line="240" w:lineRule="auto"/>
              <w:rPr>
                <w:rFonts w:ascii="Times New Roman" w:eastAsia="Times New Roman" w:hAnsi="Times New Roman" w:cs="Times New Roman"/>
                <w:sz w:val="26"/>
                <w:szCs w:val="20"/>
              </w:rPr>
            </w:pPr>
            <w:r>
              <w:rPr>
                <w:rFonts w:ascii="Times New Roman" w:eastAsia="Times New Roman" w:hAnsi="Times New Roman" w:cs="Times New Roman"/>
                <w:sz w:val="26"/>
                <w:szCs w:val="20"/>
              </w:rPr>
              <w:tab/>
            </w:r>
            <w:r w:rsidRPr="007026DE">
              <w:rPr>
                <w:rFonts w:ascii="Times New Roman" w:eastAsia="Times New Roman" w:hAnsi="Times New Roman" w:cs="Times New Roman"/>
                <w:sz w:val="26"/>
                <w:szCs w:val="20"/>
              </w:rPr>
              <w:t>S-2017-2596525</w:t>
            </w:r>
          </w:p>
          <w:p w:rsidR="002645C0" w:rsidRPr="006E28C2" w:rsidRDefault="002645C0" w:rsidP="001729AD">
            <w:pPr>
              <w:spacing w:after="0" w:line="240" w:lineRule="auto"/>
              <w:rPr>
                <w:rFonts w:ascii="Times New Roman" w:eastAsia="Times New Roman" w:hAnsi="Times New Roman" w:cs="Times New Roman"/>
                <w:sz w:val="26"/>
                <w:szCs w:val="20"/>
              </w:rPr>
            </w:pPr>
            <w:r w:rsidRPr="006E28C2">
              <w:rPr>
                <w:rFonts w:ascii="Times New Roman" w:eastAsia="Times New Roman" w:hAnsi="Times New Roman" w:cs="Times New Roman"/>
                <w:sz w:val="26"/>
                <w:szCs w:val="20"/>
              </w:rPr>
              <w:tab/>
            </w:r>
          </w:p>
        </w:tc>
      </w:tr>
      <w:tr w:rsidR="002645C0" w:rsidRPr="006E28C2" w:rsidTr="00D5723E">
        <w:tc>
          <w:tcPr>
            <w:tcW w:w="5418" w:type="dxa"/>
            <w:gridSpan w:val="3"/>
          </w:tcPr>
          <w:p w:rsidR="002645C0" w:rsidRPr="006E28C2" w:rsidRDefault="002645C0" w:rsidP="00D5723E">
            <w:pPr>
              <w:spacing w:after="0" w:line="240" w:lineRule="auto"/>
              <w:rPr>
                <w:rFonts w:ascii="Times New Roman" w:eastAsia="Times New Roman" w:hAnsi="Times New Roman" w:cs="Times New Roman"/>
                <w:color w:val="800080"/>
                <w:sz w:val="26"/>
                <w:szCs w:val="20"/>
              </w:rPr>
            </w:pPr>
          </w:p>
        </w:tc>
        <w:tc>
          <w:tcPr>
            <w:tcW w:w="4140" w:type="dxa"/>
            <w:gridSpan w:val="2"/>
            <w:vAlign w:val="center"/>
          </w:tcPr>
          <w:p w:rsidR="002645C0" w:rsidRPr="006E28C2" w:rsidRDefault="002645C0" w:rsidP="00D5723E">
            <w:pPr>
              <w:spacing w:after="0" w:line="240" w:lineRule="auto"/>
              <w:jc w:val="center"/>
              <w:rPr>
                <w:rFonts w:ascii="Times New Roman" w:eastAsia="Times New Roman" w:hAnsi="Times New Roman" w:cs="Times New Roman"/>
                <w:color w:val="000000"/>
                <w:sz w:val="26"/>
                <w:szCs w:val="20"/>
              </w:rPr>
            </w:pPr>
          </w:p>
        </w:tc>
      </w:tr>
    </w:tbl>
    <w:p w:rsidR="002645C0" w:rsidRPr="006E28C2" w:rsidRDefault="002645C0" w:rsidP="002645C0">
      <w:pPr>
        <w:spacing w:after="0" w:line="360" w:lineRule="auto"/>
        <w:jc w:val="center"/>
        <w:rPr>
          <w:rFonts w:ascii="Times New Roman" w:eastAsia="Times New Roman" w:hAnsi="Times New Roman" w:cs="Times New Roman"/>
          <w:b/>
          <w:color w:val="000000"/>
          <w:sz w:val="26"/>
          <w:szCs w:val="20"/>
        </w:rPr>
      </w:pPr>
    </w:p>
    <w:p w:rsidR="002645C0" w:rsidRPr="006E28C2" w:rsidRDefault="002645C0" w:rsidP="002645C0">
      <w:pPr>
        <w:spacing w:after="0" w:line="360" w:lineRule="auto"/>
        <w:jc w:val="center"/>
        <w:rPr>
          <w:rFonts w:ascii="Times New Roman" w:eastAsia="Times New Roman" w:hAnsi="Times New Roman" w:cs="Times New Roman"/>
          <w:b/>
          <w:color w:val="000000"/>
          <w:sz w:val="26"/>
          <w:szCs w:val="20"/>
        </w:rPr>
      </w:pPr>
      <w:r w:rsidRPr="006E28C2">
        <w:rPr>
          <w:rFonts w:ascii="Times New Roman" w:eastAsia="Times New Roman" w:hAnsi="Times New Roman" w:cs="Times New Roman"/>
          <w:b/>
          <w:color w:val="000000"/>
          <w:sz w:val="26"/>
          <w:szCs w:val="20"/>
        </w:rPr>
        <w:t>ORDER</w:t>
      </w:r>
    </w:p>
    <w:p w:rsidR="002645C0" w:rsidRPr="006E28C2" w:rsidRDefault="002645C0" w:rsidP="002645C0">
      <w:pPr>
        <w:spacing w:after="0" w:line="360" w:lineRule="auto"/>
        <w:rPr>
          <w:rFonts w:ascii="Times New Roman" w:eastAsia="Times New Roman" w:hAnsi="Times New Roman" w:cs="Times New Roman"/>
          <w:color w:val="000000"/>
          <w:sz w:val="26"/>
          <w:szCs w:val="20"/>
        </w:rPr>
      </w:pPr>
    </w:p>
    <w:p w:rsidR="00DB360D" w:rsidRDefault="002645C0" w:rsidP="00DB360D">
      <w:pPr>
        <w:spacing w:after="0" w:line="360" w:lineRule="auto"/>
        <w:rPr>
          <w:rFonts w:ascii="Times New Roman" w:eastAsia="Times New Roman" w:hAnsi="Times New Roman" w:cs="Times New Roman"/>
          <w:b/>
          <w:color w:val="000000"/>
          <w:sz w:val="26"/>
          <w:szCs w:val="20"/>
        </w:rPr>
      </w:pPr>
      <w:r w:rsidRPr="006E28C2">
        <w:rPr>
          <w:rFonts w:ascii="Times New Roman" w:eastAsia="Times New Roman" w:hAnsi="Times New Roman" w:cs="Times New Roman"/>
          <w:b/>
          <w:color w:val="000000"/>
          <w:sz w:val="26"/>
          <w:szCs w:val="20"/>
        </w:rPr>
        <w:t>BY THE COMMISSION:</w:t>
      </w:r>
    </w:p>
    <w:p w:rsidR="00DB360D" w:rsidRDefault="00DB360D" w:rsidP="00DB360D">
      <w:pPr>
        <w:spacing w:after="0" w:line="360" w:lineRule="auto"/>
        <w:rPr>
          <w:rFonts w:ascii="Times New Roman" w:eastAsia="Times New Roman" w:hAnsi="Times New Roman" w:cs="Times New Roman"/>
          <w:b/>
          <w:color w:val="000000"/>
          <w:sz w:val="26"/>
          <w:szCs w:val="20"/>
        </w:rPr>
      </w:pPr>
    </w:p>
    <w:p w:rsidR="00981AFD" w:rsidRDefault="00DB360D" w:rsidP="00DB360D">
      <w:pPr>
        <w:spacing w:after="0" w:line="36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sidR="00981AFD" w:rsidRPr="00981AFD">
        <w:rPr>
          <w:rFonts w:ascii="Times New Roman" w:eastAsia="Times New Roman" w:hAnsi="Times New Roman" w:cs="Times New Roman"/>
          <w:color w:val="000000"/>
          <w:sz w:val="26"/>
          <w:szCs w:val="26"/>
        </w:rPr>
        <w:t xml:space="preserve">On March 31, 2017, MTN Infrastructure TopCo, Inc. (MTN Infrastructure or Transferee); FiberNet Telecommunications of Pennsylvania, LLC (FiberNet); and Lumos Networks of West Virginia Inc. (Lumos WV) (FiberNet and Lumos WV, together, Licensees or Registrants); and Lumos Networks Corp. (Lumos Parent) (collectively, Joint Applicants), the Joint Applicants filed a joint application pursuant to Chapter 11 of the Pennsylvania Public Utility Code, 66 Pa. C.S. §§ 1102(a), and 52 Pa. Code § 63.324, the </w:t>
      </w:r>
      <w:r w:rsidR="00981AFD" w:rsidRPr="00981AFD">
        <w:rPr>
          <w:rFonts w:ascii="Times New Roman" w:eastAsia="Times New Roman" w:hAnsi="Times New Roman" w:cs="Times New Roman"/>
          <w:color w:val="000000"/>
          <w:sz w:val="26"/>
          <w:szCs w:val="26"/>
        </w:rPr>
        <w:lastRenderedPageBreak/>
        <w:t>Commission’s Abbreviated Procedures for Review and Approval of Transfer of Control for Telecommunications Public Utilities, seeking approval of an indirect transfer of control of th</w:t>
      </w:r>
      <w:r w:rsidR="001A4B88">
        <w:rPr>
          <w:rFonts w:ascii="Times New Roman" w:eastAsia="Times New Roman" w:hAnsi="Times New Roman" w:cs="Times New Roman"/>
          <w:color w:val="000000"/>
          <w:sz w:val="26"/>
          <w:szCs w:val="26"/>
        </w:rPr>
        <w:t>e Licensees to the Transferee.</w:t>
      </w:r>
    </w:p>
    <w:p w:rsidR="00DB360D" w:rsidRDefault="00BE1B09" w:rsidP="00DB360D">
      <w:pPr>
        <w:spacing w:after="0" w:line="360" w:lineRule="auto"/>
        <w:rPr>
          <w:rFonts w:ascii="Times New Roman" w:eastAsia="Times New Roman" w:hAnsi="Times New Roman" w:cs="Times New Roman"/>
          <w:b/>
          <w:color w:val="000000"/>
          <w:sz w:val="26"/>
          <w:szCs w:val="20"/>
        </w:rPr>
      </w:pPr>
      <w:r>
        <w:rPr>
          <w:rFonts w:ascii="Times New Roman" w:eastAsia="Times New Roman" w:hAnsi="Times New Roman" w:cs="Times New Roman"/>
          <w:color w:val="000000"/>
          <w:sz w:val="26"/>
          <w:szCs w:val="20"/>
        </w:rPr>
        <w:t xml:space="preserve">  </w:t>
      </w:r>
    </w:p>
    <w:p w:rsidR="00DB360D" w:rsidRDefault="00DB360D" w:rsidP="00DB360D">
      <w:pPr>
        <w:spacing w:after="0" w:line="360" w:lineRule="auto"/>
        <w:rPr>
          <w:rFonts w:ascii="Times New Roman" w:eastAsia="Times New Roman" w:hAnsi="Times New Roman" w:cs="Times New Roman"/>
          <w:b/>
          <w:color w:val="000000"/>
          <w:sz w:val="26"/>
          <w:szCs w:val="20"/>
        </w:rPr>
      </w:pPr>
      <w:r>
        <w:rPr>
          <w:rFonts w:ascii="Times New Roman" w:eastAsia="Times New Roman" w:hAnsi="Times New Roman" w:cs="Times New Roman"/>
          <w:b/>
          <w:color w:val="000000"/>
          <w:sz w:val="26"/>
          <w:szCs w:val="20"/>
        </w:rPr>
        <w:tab/>
      </w:r>
      <w:r w:rsidR="00E64FAA" w:rsidRPr="00E64FAA">
        <w:rPr>
          <w:rFonts w:ascii="Times New Roman" w:eastAsia="Times New Roman" w:hAnsi="Times New Roman" w:cs="Times New Roman"/>
          <w:color w:val="000000"/>
          <w:sz w:val="26"/>
          <w:szCs w:val="20"/>
        </w:rPr>
        <w:t xml:space="preserve">Concurrently in the joint application, Licensees filed for registration, pursuant to Chapter 19 of the Public Utility Code, 66 Pa. C.S. §§ 1901, et. seq., the above-captioned securities certificate for the </w:t>
      </w:r>
      <w:r w:rsidR="00DE76A5">
        <w:rPr>
          <w:rFonts w:ascii="Times New Roman" w:eastAsia="Times New Roman" w:hAnsi="Times New Roman" w:cs="Times New Roman"/>
          <w:color w:val="000000"/>
          <w:sz w:val="26"/>
          <w:szCs w:val="20"/>
        </w:rPr>
        <w:t>incurrence</w:t>
      </w:r>
      <w:r w:rsidR="00E64FAA" w:rsidRPr="00E64FAA">
        <w:rPr>
          <w:rFonts w:ascii="Times New Roman" w:eastAsia="Times New Roman" w:hAnsi="Times New Roman" w:cs="Times New Roman"/>
          <w:color w:val="000000"/>
          <w:sz w:val="26"/>
          <w:szCs w:val="20"/>
        </w:rPr>
        <w:t xml:space="preserve"> of debt in a principal amount not to exceed $75</w:t>
      </w:r>
      <w:r w:rsidR="00E64FAA">
        <w:rPr>
          <w:rFonts w:ascii="Times New Roman" w:eastAsia="Times New Roman" w:hAnsi="Times New Roman" w:cs="Times New Roman"/>
          <w:color w:val="000000"/>
          <w:sz w:val="26"/>
          <w:szCs w:val="20"/>
        </w:rPr>
        <w:t>0</w:t>
      </w:r>
      <w:r w:rsidR="00E64FAA" w:rsidRPr="00E64FAA">
        <w:rPr>
          <w:rFonts w:ascii="Times New Roman" w:eastAsia="Times New Roman" w:hAnsi="Times New Roman" w:cs="Times New Roman"/>
          <w:color w:val="000000"/>
          <w:sz w:val="26"/>
          <w:szCs w:val="20"/>
        </w:rPr>
        <w:t xml:space="preserve"> million.</w:t>
      </w:r>
    </w:p>
    <w:p w:rsidR="00DB360D" w:rsidRDefault="00DB360D" w:rsidP="00DB360D">
      <w:pPr>
        <w:spacing w:after="0" w:line="360" w:lineRule="auto"/>
        <w:rPr>
          <w:rFonts w:ascii="Times New Roman" w:eastAsia="Times New Roman" w:hAnsi="Times New Roman" w:cs="Times New Roman"/>
          <w:b/>
          <w:color w:val="000000"/>
          <w:sz w:val="26"/>
          <w:szCs w:val="20"/>
        </w:rPr>
      </w:pPr>
    </w:p>
    <w:p w:rsidR="00BE1B09" w:rsidRPr="00DB360D" w:rsidRDefault="00DB360D" w:rsidP="00DB360D">
      <w:pPr>
        <w:spacing w:after="0" w:line="360" w:lineRule="auto"/>
        <w:rPr>
          <w:rFonts w:ascii="Times New Roman" w:eastAsia="Times New Roman" w:hAnsi="Times New Roman" w:cs="Times New Roman"/>
          <w:b/>
          <w:color w:val="000000"/>
          <w:sz w:val="26"/>
          <w:szCs w:val="20"/>
        </w:rPr>
      </w:pPr>
      <w:r>
        <w:rPr>
          <w:rFonts w:ascii="Times New Roman" w:eastAsia="Times New Roman" w:hAnsi="Times New Roman" w:cs="Times New Roman"/>
          <w:color w:val="000000"/>
          <w:sz w:val="26"/>
          <w:szCs w:val="20"/>
        </w:rPr>
        <w:tab/>
      </w:r>
      <w:r w:rsidR="00E64FAA" w:rsidRPr="00E64FAA">
        <w:rPr>
          <w:rFonts w:ascii="Times New Roman" w:eastAsia="Times New Roman" w:hAnsi="Times New Roman" w:cs="Times New Roman"/>
          <w:color w:val="000000"/>
          <w:sz w:val="26"/>
          <w:szCs w:val="20"/>
        </w:rPr>
        <w:t xml:space="preserve">Pursuant to 52 Pa. Code § 5.14, notice was published on Saturday, April 15, 2017, in Volume 47, number 15, of the </w:t>
      </w:r>
      <w:r w:rsidR="00E64FAA" w:rsidRPr="00E64FAA">
        <w:rPr>
          <w:rFonts w:ascii="Times New Roman" w:eastAsia="Times New Roman" w:hAnsi="Times New Roman" w:cs="Times New Roman"/>
          <w:i/>
          <w:color w:val="000000"/>
          <w:sz w:val="26"/>
          <w:szCs w:val="20"/>
        </w:rPr>
        <w:t>Pennsylvania Bulletin</w:t>
      </w:r>
      <w:r w:rsidR="00E64FAA" w:rsidRPr="00E64FAA">
        <w:rPr>
          <w:rFonts w:ascii="Times New Roman" w:eastAsia="Times New Roman" w:hAnsi="Times New Roman" w:cs="Times New Roman"/>
          <w:color w:val="000000"/>
          <w:sz w:val="26"/>
          <w:szCs w:val="20"/>
        </w:rPr>
        <w:t xml:space="preserve"> (47 </w:t>
      </w:r>
      <w:proofErr w:type="spellStart"/>
      <w:r w:rsidR="00E64FAA" w:rsidRPr="00E64FAA">
        <w:rPr>
          <w:rFonts w:ascii="Times New Roman" w:eastAsia="Times New Roman" w:hAnsi="Times New Roman" w:cs="Times New Roman"/>
          <w:color w:val="000000"/>
          <w:sz w:val="26"/>
          <w:szCs w:val="20"/>
        </w:rPr>
        <w:t>Pa.B</w:t>
      </w:r>
      <w:proofErr w:type="spellEnd"/>
      <w:r w:rsidR="00E64FAA" w:rsidRPr="00E64FAA">
        <w:rPr>
          <w:rFonts w:ascii="Times New Roman" w:eastAsia="Times New Roman" w:hAnsi="Times New Roman" w:cs="Times New Roman"/>
          <w:color w:val="000000"/>
          <w:sz w:val="26"/>
          <w:szCs w:val="20"/>
        </w:rPr>
        <w:t>. 2301).  Protests and Petitions to Intervene were due to be filed with the Commission no later than Monday, May 1, 2017.  No protests or comments in opposition were filed.  In addition, copies of the Joint Application were served upon the Bureau of Investigation and Enforcement, the Office of Small Business Advocate and the Office of Consumer Advocate.</w:t>
      </w:r>
    </w:p>
    <w:p w:rsidR="00BE1B09" w:rsidRDefault="00BE1B09" w:rsidP="002645C0">
      <w:pPr>
        <w:spacing w:after="0" w:line="360" w:lineRule="auto"/>
        <w:ind w:firstLine="1440"/>
        <w:rPr>
          <w:rFonts w:ascii="Times New Roman" w:eastAsia="Times New Roman" w:hAnsi="Times New Roman" w:cs="Times New Roman"/>
          <w:color w:val="000000"/>
          <w:sz w:val="26"/>
          <w:szCs w:val="20"/>
        </w:rPr>
      </w:pPr>
    </w:p>
    <w:p w:rsidR="00DB360D" w:rsidRDefault="00BE1B09" w:rsidP="00DB360D">
      <w:pPr>
        <w:spacing w:after="0" w:line="360" w:lineRule="auto"/>
        <w:rPr>
          <w:rFonts w:ascii="Times New Roman" w:eastAsia="Times New Roman" w:hAnsi="Times New Roman" w:cs="Times New Roman"/>
          <w:b/>
          <w:color w:val="000000"/>
          <w:sz w:val="26"/>
          <w:szCs w:val="20"/>
          <w:u w:val="single"/>
        </w:rPr>
      </w:pPr>
      <w:r w:rsidRPr="00BE1B09">
        <w:rPr>
          <w:rFonts w:ascii="Times New Roman" w:eastAsia="Times New Roman" w:hAnsi="Times New Roman" w:cs="Times New Roman"/>
          <w:b/>
          <w:color w:val="000000"/>
          <w:sz w:val="26"/>
          <w:szCs w:val="20"/>
          <w:u w:val="single"/>
        </w:rPr>
        <w:t>Joint Applicants</w:t>
      </w:r>
    </w:p>
    <w:p w:rsidR="00DB360D" w:rsidRDefault="00DB360D" w:rsidP="00DB360D">
      <w:pPr>
        <w:spacing w:after="0" w:line="360" w:lineRule="auto"/>
        <w:rPr>
          <w:rFonts w:ascii="Times New Roman" w:eastAsia="Times New Roman" w:hAnsi="Times New Roman" w:cs="Times New Roman"/>
          <w:b/>
          <w:color w:val="000000"/>
          <w:sz w:val="26"/>
          <w:szCs w:val="20"/>
          <w:u w:val="single"/>
        </w:rPr>
      </w:pPr>
    </w:p>
    <w:p w:rsidR="001A4B88" w:rsidRDefault="00DB360D" w:rsidP="00DB360D">
      <w:pPr>
        <w:spacing w:after="0" w:line="36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sidR="00B870C1" w:rsidRPr="00B870C1">
        <w:rPr>
          <w:rFonts w:ascii="Times New Roman" w:eastAsia="Times New Roman" w:hAnsi="Times New Roman" w:cs="Times New Roman"/>
          <w:color w:val="000000"/>
          <w:sz w:val="26"/>
          <w:szCs w:val="26"/>
        </w:rPr>
        <w:t xml:space="preserve">In Pennsylvania, </w:t>
      </w:r>
      <w:r w:rsidR="003016EB">
        <w:rPr>
          <w:rFonts w:ascii="Times New Roman" w:eastAsia="Times New Roman" w:hAnsi="Times New Roman" w:cs="Times New Roman"/>
          <w:color w:val="000000"/>
          <w:sz w:val="26"/>
          <w:szCs w:val="26"/>
        </w:rPr>
        <w:t>Lumos WV</w:t>
      </w:r>
      <w:r w:rsidR="00B870C1" w:rsidRPr="00B870C1">
        <w:rPr>
          <w:rFonts w:ascii="Times New Roman" w:eastAsia="Times New Roman" w:hAnsi="Times New Roman" w:cs="Times New Roman"/>
          <w:color w:val="000000"/>
          <w:sz w:val="26"/>
          <w:szCs w:val="26"/>
        </w:rPr>
        <w:t xml:space="preserve"> </w:t>
      </w:r>
      <w:r w:rsidR="00BE1B09">
        <w:rPr>
          <w:rFonts w:ascii="Times New Roman" w:eastAsia="Times New Roman" w:hAnsi="Times New Roman" w:cs="Times New Roman"/>
          <w:color w:val="000000"/>
          <w:sz w:val="26"/>
          <w:szCs w:val="26"/>
        </w:rPr>
        <w:t xml:space="preserve">is </w:t>
      </w:r>
      <w:r w:rsidR="00B870C1" w:rsidRPr="00B870C1">
        <w:rPr>
          <w:rFonts w:ascii="Times New Roman" w:eastAsia="Times New Roman" w:hAnsi="Times New Roman" w:cs="Times New Roman"/>
          <w:color w:val="000000"/>
          <w:sz w:val="26"/>
          <w:szCs w:val="26"/>
        </w:rPr>
        <w:t>certifi</w:t>
      </w:r>
      <w:r w:rsidR="00BE1B09">
        <w:rPr>
          <w:rFonts w:ascii="Times New Roman" w:eastAsia="Times New Roman" w:hAnsi="Times New Roman" w:cs="Times New Roman"/>
          <w:color w:val="000000"/>
          <w:sz w:val="26"/>
          <w:szCs w:val="26"/>
        </w:rPr>
        <w:t>cat</w:t>
      </w:r>
      <w:r w:rsidR="00B870C1" w:rsidRPr="00B870C1">
        <w:rPr>
          <w:rFonts w:ascii="Times New Roman" w:eastAsia="Times New Roman" w:hAnsi="Times New Roman" w:cs="Times New Roman"/>
          <w:color w:val="000000"/>
          <w:sz w:val="26"/>
          <w:szCs w:val="26"/>
        </w:rPr>
        <w:t xml:space="preserve">ed as </w:t>
      </w:r>
      <w:r w:rsidR="003016EB">
        <w:rPr>
          <w:rFonts w:ascii="Times New Roman" w:eastAsia="Times New Roman" w:hAnsi="Times New Roman" w:cs="Times New Roman"/>
          <w:color w:val="000000"/>
          <w:sz w:val="26"/>
          <w:szCs w:val="26"/>
        </w:rPr>
        <w:t>a</w:t>
      </w:r>
      <w:r w:rsidR="00B870C1" w:rsidRPr="00B870C1">
        <w:rPr>
          <w:rFonts w:ascii="Times New Roman" w:eastAsia="Times New Roman" w:hAnsi="Times New Roman" w:cs="Times New Roman"/>
          <w:color w:val="000000"/>
          <w:sz w:val="26"/>
          <w:szCs w:val="26"/>
        </w:rPr>
        <w:t xml:space="preserve"> C</w:t>
      </w:r>
      <w:r w:rsidR="003016EB">
        <w:rPr>
          <w:rFonts w:ascii="Times New Roman" w:eastAsia="Times New Roman" w:hAnsi="Times New Roman" w:cs="Times New Roman"/>
          <w:color w:val="000000"/>
          <w:sz w:val="26"/>
          <w:szCs w:val="26"/>
        </w:rPr>
        <w:t xml:space="preserve">ompetitive </w:t>
      </w:r>
      <w:r w:rsidR="00B870C1" w:rsidRPr="00B870C1">
        <w:rPr>
          <w:rFonts w:ascii="Times New Roman" w:eastAsia="Times New Roman" w:hAnsi="Times New Roman" w:cs="Times New Roman"/>
          <w:color w:val="000000"/>
          <w:sz w:val="26"/>
          <w:szCs w:val="26"/>
        </w:rPr>
        <w:t>L</w:t>
      </w:r>
      <w:r w:rsidR="003016EB">
        <w:rPr>
          <w:rFonts w:ascii="Times New Roman" w:eastAsia="Times New Roman" w:hAnsi="Times New Roman" w:cs="Times New Roman"/>
          <w:color w:val="000000"/>
          <w:sz w:val="26"/>
          <w:szCs w:val="26"/>
        </w:rPr>
        <w:t xml:space="preserve">ocal </w:t>
      </w:r>
      <w:r w:rsidR="00B870C1" w:rsidRPr="00B870C1">
        <w:rPr>
          <w:rFonts w:ascii="Times New Roman" w:eastAsia="Times New Roman" w:hAnsi="Times New Roman" w:cs="Times New Roman"/>
          <w:color w:val="000000"/>
          <w:sz w:val="26"/>
          <w:szCs w:val="26"/>
        </w:rPr>
        <w:t>E</w:t>
      </w:r>
      <w:r w:rsidR="003016EB">
        <w:rPr>
          <w:rFonts w:ascii="Times New Roman" w:eastAsia="Times New Roman" w:hAnsi="Times New Roman" w:cs="Times New Roman"/>
          <w:color w:val="000000"/>
          <w:sz w:val="26"/>
          <w:szCs w:val="26"/>
        </w:rPr>
        <w:t xml:space="preserve">xchange </w:t>
      </w:r>
      <w:r w:rsidR="00B870C1" w:rsidRPr="00B870C1">
        <w:rPr>
          <w:rFonts w:ascii="Times New Roman" w:eastAsia="Times New Roman" w:hAnsi="Times New Roman" w:cs="Times New Roman"/>
          <w:color w:val="000000"/>
          <w:sz w:val="26"/>
          <w:szCs w:val="26"/>
        </w:rPr>
        <w:t>C</w:t>
      </w:r>
      <w:r w:rsidR="003016EB">
        <w:rPr>
          <w:rFonts w:ascii="Times New Roman" w:eastAsia="Times New Roman" w:hAnsi="Times New Roman" w:cs="Times New Roman"/>
          <w:color w:val="000000"/>
          <w:sz w:val="26"/>
          <w:szCs w:val="26"/>
        </w:rPr>
        <w:t>arrier</w:t>
      </w:r>
      <w:r w:rsidR="00B870C1" w:rsidRPr="00B870C1">
        <w:rPr>
          <w:rFonts w:ascii="Times New Roman" w:eastAsia="Times New Roman" w:hAnsi="Times New Roman" w:cs="Times New Roman"/>
          <w:color w:val="000000"/>
          <w:sz w:val="26"/>
          <w:szCs w:val="26"/>
        </w:rPr>
        <w:t xml:space="preserve"> </w:t>
      </w:r>
      <w:r w:rsidR="00E10F14">
        <w:rPr>
          <w:rFonts w:ascii="Times New Roman" w:eastAsia="Times New Roman" w:hAnsi="Times New Roman" w:cs="Times New Roman"/>
          <w:color w:val="000000"/>
          <w:sz w:val="26"/>
          <w:szCs w:val="26"/>
        </w:rPr>
        <w:t xml:space="preserve">pursuant to authority granted by the Commission </w:t>
      </w:r>
      <w:r w:rsidR="00B870C1" w:rsidRPr="00B870C1">
        <w:rPr>
          <w:rFonts w:ascii="Times New Roman" w:eastAsia="Times New Roman" w:hAnsi="Times New Roman" w:cs="Times New Roman"/>
          <w:color w:val="000000"/>
          <w:sz w:val="26"/>
          <w:szCs w:val="26"/>
        </w:rPr>
        <w:t>at Docke</w:t>
      </w:r>
      <w:r w:rsidR="00BE1B09">
        <w:rPr>
          <w:rFonts w:ascii="Times New Roman" w:eastAsia="Times New Roman" w:hAnsi="Times New Roman" w:cs="Times New Roman"/>
          <w:color w:val="000000"/>
          <w:sz w:val="26"/>
          <w:szCs w:val="26"/>
        </w:rPr>
        <w:t>t Nos.</w:t>
      </w:r>
      <w:r w:rsidR="003016EB">
        <w:rPr>
          <w:rFonts w:ascii="Times New Roman" w:eastAsia="Times New Roman" w:hAnsi="Times New Roman" w:cs="Times New Roman"/>
          <w:color w:val="000000"/>
          <w:sz w:val="26"/>
          <w:szCs w:val="26"/>
        </w:rPr>
        <w:t xml:space="preserve"> </w:t>
      </w:r>
      <w:proofErr w:type="gramStart"/>
      <w:r w:rsidR="003016EB">
        <w:rPr>
          <w:rFonts w:ascii="Times New Roman" w:eastAsia="Times New Roman" w:hAnsi="Times New Roman" w:cs="Times New Roman"/>
          <w:color w:val="000000"/>
          <w:sz w:val="26"/>
          <w:szCs w:val="26"/>
        </w:rPr>
        <w:t>A</w:t>
      </w:r>
      <w:r w:rsidR="003016EB">
        <w:rPr>
          <w:rFonts w:ascii="Times New Roman" w:eastAsia="Times New Roman" w:hAnsi="Times New Roman" w:cs="Times New Roman"/>
          <w:color w:val="000000"/>
          <w:sz w:val="26"/>
          <w:szCs w:val="26"/>
        </w:rPr>
        <w:noBreakHyphen/>
        <w:t>2009</w:t>
      </w:r>
      <w:r w:rsidR="003016EB">
        <w:rPr>
          <w:rFonts w:ascii="Times New Roman" w:eastAsia="Times New Roman" w:hAnsi="Times New Roman" w:cs="Times New Roman"/>
          <w:color w:val="000000"/>
          <w:sz w:val="26"/>
          <w:szCs w:val="26"/>
        </w:rPr>
        <w:noBreakHyphen/>
        <w:t>2148183, A</w:t>
      </w:r>
      <w:r w:rsidR="003016EB">
        <w:rPr>
          <w:rFonts w:ascii="Times New Roman" w:eastAsia="Times New Roman" w:hAnsi="Times New Roman" w:cs="Times New Roman"/>
          <w:color w:val="000000"/>
          <w:sz w:val="26"/>
          <w:szCs w:val="26"/>
        </w:rPr>
        <w:noBreakHyphen/>
        <w:t>2009</w:t>
      </w:r>
      <w:r w:rsidR="003016EB">
        <w:rPr>
          <w:rFonts w:ascii="Times New Roman" w:eastAsia="Times New Roman" w:hAnsi="Times New Roman" w:cs="Times New Roman"/>
          <w:color w:val="000000"/>
          <w:sz w:val="26"/>
          <w:szCs w:val="26"/>
        </w:rPr>
        <w:noBreakHyphen/>
        <w:t>2148184, A</w:t>
      </w:r>
      <w:r w:rsidR="003016EB">
        <w:rPr>
          <w:rFonts w:ascii="Times New Roman" w:eastAsia="Times New Roman" w:hAnsi="Times New Roman" w:cs="Times New Roman"/>
          <w:color w:val="000000"/>
          <w:sz w:val="26"/>
          <w:szCs w:val="26"/>
        </w:rPr>
        <w:noBreakHyphen/>
        <w:t>2009</w:t>
      </w:r>
      <w:r w:rsidR="003016EB">
        <w:rPr>
          <w:rFonts w:ascii="Times New Roman" w:eastAsia="Times New Roman" w:hAnsi="Times New Roman" w:cs="Times New Roman"/>
          <w:color w:val="000000"/>
          <w:sz w:val="26"/>
          <w:szCs w:val="26"/>
        </w:rPr>
        <w:noBreakHyphen/>
        <w:t>2148185, A</w:t>
      </w:r>
      <w:r w:rsidR="003016EB">
        <w:rPr>
          <w:rFonts w:ascii="Times New Roman" w:eastAsia="Times New Roman" w:hAnsi="Times New Roman" w:cs="Times New Roman"/>
          <w:color w:val="000000"/>
          <w:sz w:val="26"/>
          <w:szCs w:val="26"/>
        </w:rPr>
        <w:noBreakHyphen/>
        <w:t>2011</w:t>
      </w:r>
      <w:r w:rsidR="003016EB">
        <w:rPr>
          <w:rFonts w:ascii="Times New Roman" w:eastAsia="Times New Roman" w:hAnsi="Times New Roman" w:cs="Times New Roman"/>
          <w:color w:val="000000"/>
          <w:sz w:val="26"/>
          <w:szCs w:val="26"/>
        </w:rPr>
        <w:noBreakHyphen/>
        <w:t>2242109, A</w:t>
      </w:r>
      <w:r w:rsidR="003016EB">
        <w:rPr>
          <w:rFonts w:ascii="Times New Roman" w:eastAsia="Times New Roman" w:hAnsi="Times New Roman" w:cs="Times New Roman"/>
          <w:color w:val="000000"/>
          <w:sz w:val="26"/>
          <w:szCs w:val="26"/>
        </w:rPr>
        <w:noBreakHyphen/>
        <w:t>2014</w:t>
      </w:r>
      <w:r w:rsidR="003016EB">
        <w:rPr>
          <w:rFonts w:ascii="Times New Roman" w:eastAsia="Times New Roman" w:hAnsi="Times New Roman" w:cs="Times New Roman"/>
          <w:color w:val="000000"/>
          <w:sz w:val="26"/>
          <w:szCs w:val="26"/>
        </w:rPr>
        <w:noBreakHyphen/>
        <w:t>2400418, A</w:t>
      </w:r>
      <w:r w:rsidR="003016EB">
        <w:rPr>
          <w:rFonts w:ascii="Times New Roman" w:eastAsia="Times New Roman" w:hAnsi="Times New Roman" w:cs="Times New Roman"/>
          <w:color w:val="000000"/>
          <w:sz w:val="26"/>
          <w:szCs w:val="26"/>
        </w:rPr>
        <w:noBreakHyphen/>
        <w:t>2014</w:t>
      </w:r>
      <w:r w:rsidR="003016EB">
        <w:rPr>
          <w:rFonts w:ascii="Times New Roman" w:eastAsia="Times New Roman" w:hAnsi="Times New Roman" w:cs="Times New Roman"/>
          <w:color w:val="000000"/>
          <w:sz w:val="26"/>
          <w:szCs w:val="26"/>
        </w:rPr>
        <w:noBreakHyphen/>
        <w:t>2400419, A</w:t>
      </w:r>
      <w:r w:rsidR="003016EB">
        <w:rPr>
          <w:rFonts w:ascii="Times New Roman" w:eastAsia="Times New Roman" w:hAnsi="Times New Roman" w:cs="Times New Roman"/>
          <w:color w:val="000000"/>
          <w:sz w:val="26"/>
          <w:szCs w:val="26"/>
        </w:rPr>
        <w:noBreakHyphen/>
        <w:t>2014</w:t>
      </w:r>
      <w:r w:rsidR="003016EB">
        <w:rPr>
          <w:rFonts w:ascii="Times New Roman" w:eastAsia="Times New Roman" w:hAnsi="Times New Roman" w:cs="Times New Roman"/>
          <w:color w:val="000000"/>
          <w:sz w:val="26"/>
          <w:szCs w:val="26"/>
        </w:rPr>
        <w:noBreakHyphen/>
        <w:t>2400422, A</w:t>
      </w:r>
      <w:r w:rsidR="003016EB">
        <w:rPr>
          <w:rFonts w:ascii="Times New Roman" w:eastAsia="Times New Roman" w:hAnsi="Times New Roman" w:cs="Times New Roman"/>
          <w:color w:val="000000"/>
          <w:sz w:val="26"/>
          <w:szCs w:val="26"/>
        </w:rPr>
        <w:noBreakHyphen/>
        <w:t>2400424, A</w:t>
      </w:r>
      <w:r w:rsidR="003016EB">
        <w:rPr>
          <w:rFonts w:ascii="Times New Roman" w:eastAsia="Times New Roman" w:hAnsi="Times New Roman" w:cs="Times New Roman"/>
          <w:color w:val="000000"/>
          <w:sz w:val="26"/>
          <w:szCs w:val="26"/>
        </w:rPr>
        <w:noBreakHyphen/>
        <w:t>2014</w:t>
      </w:r>
      <w:r w:rsidR="003016EB">
        <w:rPr>
          <w:rFonts w:ascii="Times New Roman" w:eastAsia="Times New Roman" w:hAnsi="Times New Roman" w:cs="Times New Roman"/>
          <w:color w:val="000000"/>
          <w:sz w:val="26"/>
          <w:szCs w:val="26"/>
        </w:rPr>
        <w:noBreakHyphen/>
        <w:t>2400425, A</w:t>
      </w:r>
      <w:r w:rsidR="003016EB">
        <w:rPr>
          <w:rFonts w:ascii="Times New Roman" w:eastAsia="Times New Roman" w:hAnsi="Times New Roman" w:cs="Times New Roman"/>
          <w:color w:val="000000"/>
          <w:sz w:val="26"/>
          <w:szCs w:val="26"/>
        </w:rPr>
        <w:noBreakHyphen/>
        <w:t>2014</w:t>
      </w:r>
      <w:r w:rsidR="003016EB">
        <w:rPr>
          <w:rFonts w:ascii="Times New Roman" w:eastAsia="Times New Roman" w:hAnsi="Times New Roman" w:cs="Times New Roman"/>
          <w:color w:val="000000"/>
          <w:sz w:val="26"/>
          <w:szCs w:val="26"/>
        </w:rPr>
        <w:noBreakHyphen/>
        <w:t>2400426, and A</w:t>
      </w:r>
      <w:r w:rsidR="003016EB">
        <w:rPr>
          <w:rFonts w:ascii="Times New Roman" w:eastAsia="Times New Roman" w:hAnsi="Times New Roman" w:cs="Times New Roman"/>
          <w:color w:val="000000"/>
          <w:sz w:val="26"/>
          <w:szCs w:val="26"/>
        </w:rPr>
        <w:noBreakHyphen/>
        <w:t>2014</w:t>
      </w:r>
      <w:r w:rsidR="003016EB">
        <w:rPr>
          <w:rFonts w:ascii="Times New Roman" w:eastAsia="Times New Roman" w:hAnsi="Times New Roman" w:cs="Times New Roman"/>
          <w:color w:val="000000"/>
          <w:sz w:val="26"/>
          <w:szCs w:val="26"/>
        </w:rPr>
        <w:noBreakHyphen/>
        <w:t>2400427</w:t>
      </w:r>
      <w:r w:rsidR="00B870C1" w:rsidRPr="00B870C1">
        <w:rPr>
          <w:rFonts w:ascii="Times New Roman" w:eastAsia="Times New Roman" w:hAnsi="Times New Roman" w:cs="Times New Roman"/>
          <w:color w:val="000000"/>
          <w:sz w:val="26"/>
          <w:szCs w:val="26"/>
        </w:rPr>
        <w:t>.</w:t>
      </w:r>
      <w:proofErr w:type="gramEnd"/>
      <w:r w:rsidR="00B870C1" w:rsidRPr="00B870C1">
        <w:rPr>
          <w:rFonts w:ascii="Times New Roman" w:eastAsia="Times New Roman" w:hAnsi="Times New Roman" w:cs="Times New Roman"/>
          <w:color w:val="000000"/>
          <w:sz w:val="26"/>
          <w:szCs w:val="26"/>
        </w:rPr>
        <w:t xml:space="preserve">  </w:t>
      </w:r>
      <w:r w:rsidR="003016EB">
        <w:rPr>
          <w:rFonts w:ascii="Times New Roman" w:eastAsia="Times New Roman" w:hAnsi="Times New Roman" w:cs="Times New Roman"/>
          <w:color w:val="000000"/>
          <w:sz w:val="26"/>
          <w:szCs w:val="26"/>
        </w:rPr>
        <w:t>Additionally in Pennsylvania,</w:t>
      </w:r>
      <w:r w:rsidR="001A4B88">
        <w:rPr>
          <w:rFonts w:ascii="Times New Roman" w:eastAsia="Times New Roman" w:hAnsi="Times New Roman" w:cs="Times New Roman"/>
          <w:color w:val="000000"/>
          <w:sz w:val="26"/>
          <w:szCs w:val="26"/>
        </w:rPr>
        <w:t xml:space="preserve"> Lumos WV is certificated as a Facilities Based </w:t>
      </w:r>
      <w:r w:rsidR="003016EB">
        <w:rPr>
          <w:rFonts w:ascii="Times New Roman" w:eastAsia="Times New Roman" w:hAnsi="Times New Roman" w:cs="Times New Roman"/>
          <w:color w:val="000000"/>
          <w:sz w:val="26"/>
          <w:szCs w:val="26"/>
        </w:rPr>
        <w:t xml:space="preserve">Interexchange Carrier, Interexchange Carrier Reseller, and Competitive Access Provider at Docket Nos. </w:t>
      </w:r>
      <w:proofErr w:type="gramStart"/>
      <w:r w:rsidR="003016EB">
        <w:rPr>
          <w:rFonts w:ascii="Times New Roman" w:eastAsia="Times New Roman" w:hAnsi="Times New Roman" w:cs="Times New Roman"/>
          <w:color w:val="000000"/>
          <w:sz w:val="26"/>
          <w:szCs w:val="26"/>
        </w:rPr>
        <w:t>A</w:t>
      </w:r>
      <w:r w:rsidR="003016EB">
        <w:rPr>
          <w:rFonts w:ascii="Times New Roman" w:eastAsia="Times New Roman" w:hAnsi="Times New Roman" w:cs="Times New Roman"/>
          <w:color w:val="000000"/>
          <w:sz w:val="26"/>
          <w:szCs w:val="26"/>
        </w:rPr>
        <w:noBreakHyphen/>
        <w:t>2009</w:t>
      </w:r>
      <w:r w:rsidR="003016EB">
        <w:rPr>
          <w:rFonts w:ascii="Times New Roman" w:eastAsia="Times New Roman" w:hAnsi="Times New Roman" w:cs="Times New Roman"/>
          <w:color w:val="000000"/>
          <w:sz w:val="26"/>
          <w:szCs w:val="26"/>
        </w:rPr>
        <w:noBreakHyphen/>
        <w:t>2141817, A</w:t>
      </w:r>
      <w:r w:rsidR="003016EB">
        <w:rPr>
          <w:rFonts w:ascii="Times New Roman" w:eastAsia="Times New Roman" w:hAnsi="Times New Roman" w:cs="Times New Roman"/>
          <w:color w:val="000000"/>
          <w:sz w:val="26"/>
          <w:szCs w:val="26"/>
        </w:rPr>
        <w:noBreakHyphen/>
        <w:t>2009</w:t>
      </w:r>
      <w:r w:rsidR="003016EB">
        <w:rPr>
          <w:rFonts w:ascii="Times New Roman" w:eastAsia="Times New Roman" w:hAnsi="Times New Roman" w:cs="Times New Roman"/>
          <w:color w:val="000000"/>
          <w:sz w:val="26"/>
          <w:szCs w:val="26"/>
        </w:rPr>
        <w:noBreakHyphen/>
        <w:t xml:space="preserve">2148186, and </w:t>
      </w:r>
      <w:r w:rsidR="002C7F49">
        <w:rPr>
          <w:rFonts w:ascii="Times New Roman" w:eastAsia="Times New Roman" w:hAnsi="Times New Roman" w:cs="Times New Roman"/>
          <w:color w:val="000000"/>
          <w:sz w:val="26"/>
          <w:szCs w:val="26"/>
        </w:rPr>
        <w:t>A</w:t>
      </w:r>
      <w:r w:rsidR="002C7F49">
        <w:rPr>
          <w:rFonts w:ascii="Times New Roman" w:eastAsia="Times New Roman" w:hAnsi="Times New Roman" w:cs="Times New Roman"/>
          <w:color w:val="000000"/>
          <w:sz w:val="26"/>
          <w:szCs w:val="26"/>
        </w:rPr>
        <w:noBreakHyphen/>
        <w:t>2009</w:t>
      </w:r>
      <w:r w:rsidR="002C7F49">
        <w:rPr>
          <w:rFonts w:ascii="Times New Roman" w:eastAsia="Times New Roman" w:hAnsi="Times New Roman" w:cs="Times New Roman"/>
          <w:color w:val="000000"/>
          <w:sz w:val="26"/>
          <w:szCs w:val="26"/>
        </w:rPr>
        <w:noBreakHyphen/>
        <w:t>2148188, respectively.</w:t>
      </w:r>
      <w:proofErr w:type="gramEnd"/>
      <w:r w:rsidR="002C7F49">
        <w:rPr>
          <w:rFonts w:ascii="Times New Roman" w:eastAsia="Times New Roman" w:hAnsi="Times New Roman" w:cs="Times New Roman"/>
          <w:color w:val="000000"/>
          <w:sz w:val="26"/>
          <w:szCs w:val="26"/>
        </w:rPr>
        <w:t xml:space="preserve">  Lumos WV is a Virginia corporation and an indirect, wholly-owned subsidiary of Lumos Parent.  </w:t>
      </w:r>
    </w:p>
    <w:p w:rsidR="001A4B88" w:rsidRDefault="001A4B88" w:rsidP="00DB360D">
      <w:pPr>
        <w:spacing w:after="0" w:line="360" w:lineRule="auto"/>
        <w:rPr>
          <w:rFonts w:ascii="Times New Roman" w:eastAsia="Times New Roman" w:hAnsi="Times New Roman" w:cs="Times New Roman"/>
          <w:color w:val="000000"/>
          <w:sz w:val="26"/>
          <w:szCs w:val="26"/>
        </w:rPr>
      </w:pPr>
    </w:p>
    <w:p w:rsidR="00E10F14" w:rsidRPr="00DB360D" w:rsidRDefault="001A4B88" w:rsidP="00DB360D">
      <w:pPr>
        <w:spacing w:after="0" w:line="360" w:lineRule="auto"/>
        <w:rPr>
          <w:rFonts w:ascii="Times New Roman" w:eastAsia="Times New Roman" w:hAnsi="Times New Roman" w:cs="Times New Roman"/>
          <w:b/>
          <w:color w:val="000000"/>
          <w:sz w:val="26"/>
          <w:szCs w:val="20"/>
          <w:u w:val="single"/>
        </w:rPr>
      </w:pPr>
      <w:r>
        <w:rPr>
          <w:rFonts w:ascii="Times New Roman" w:eastAsia="Times New Roman" w:hAnsi="Times New Roman" w:cs="Times New Roman"/>
          <w:color w:val="000000"/>
          <w:sz w:val="26"/>
          <w:szCs w:val="26"/>
        </w:rPr>
        <w:lastRenderedPageBreak/>
        <w:tab/>
      </w:r>
      <w:r w:rsidR="002C7F49">
        <w:rPr>
          <w:rFonts w:ascii="Times New Roman" w:eastAsia="Times New Roman" w:hAnsi="Times New Roman" w:cs="Times New Roman"/>
          <w:color w:val="000000"/>
          <w:sz w:val="26"/>
          <w:szCs w:val="26"/>
        </w:rPr>
        <w:t>In Pennsylvania FiberNet is certificated as an Inter</w:t>
      </w:r>
      <w:r w:rsidR="00BA78BE">
        <w:rPr>
          <w:rFonts w:ascii="Times New Roman" w:eastAsia="Times New Roman" w:hAnsi="Times New Roman" w:cs="Times New Roman"/>
          <w:color w:val="000000"/>
          <w:sz w:val="26"/>
          <w:szCs w:val="26"/>
        </w:rPr>
        <w:t xml:space="preserve">exchange Carrier Reseller, Competitive Local Exchange Carrier, and Competitive Access Provider at Docket Nos. </w:t>
      </w:r>
      <w:proofErr w:type="gramStart"/>
      <w:r w:rsidR="00BA78BE">
        <w:rPr>
          <w:rFonts w:ascii="Times New Roman" w:eastAsia="Times New Roman" w:hAnsi="Times New Roman" w:cs="Times New Roman"/>
          <w:color w:val="000000"/>
          <w:sz w:val="26"/>
          <w:szCs w:val="26"/>
        </w:rPr>
        <w:t>A</w:t>
      </w:r>
      <w:r w:rsidR="00BA78BE">
        <w:rPr>
          <w:rFonts w:ascii="Times New Roman" w:eastAsia="Times New Roman" w:hAnsi="Times New Roman" w:cs="Times New Roman"/>
          <w:color w:val="000000"/>
          <w:sz w:val="26"/>
          <w:szCs w:val="26"/>
        </w:rPr>
        <w:noBreakHyphen/>
        <w:t>310828, A</w:t>
      </w:r>
      <w:r w:rsidR="00BA78BE">
        <w:rPr>
          <w:rFonts w:ascii="Times New Roman" w:eastAsia="Times New Roman" w:hAnsi="Times New Roman" w:cs="Times New Roman"/>
          <w:color w:val="000000"/>
          <w:sz w:val="26"/>
          <w:szCs w:val="26"/>
        </w:rPr>
        <w:noBreakHyphen/>
        <w:t>310828F0002, and A</w:t>
      </w:r>
      <w:r w:rsidR="00BA78BE">
        <w:rPr>
          <w:rFonts w:ascii="Times New Roman" w:eastAsia="Times New Roman" w:hAnsi="Times New Roman" w:cs="Times New Roman"/>
          <w:color w:val="000000"/>
          <w:sz w:val="26"/>
          <w:szCs w:val="26"/>
        </w:rPr>
        <w:noBreakHyphen/>
        <w:t>310828F0003, respectively.</w:t>
      </w:r>
      <w:proofErr w:type="gramEnd"/>
      <w:r w:rsidR="00BA78BE">
        <w:rPr>
          <w:rFonts w:ascii="Times New Roman" w:eastAsia="Times New Roman" w:hAnsi="Times New Roman" w:cs="Times New Roman"/>
          <w:color w:val="000000"/>
          <w:sz w:val="26"/>
          <w:szCs w:val="26"/>
        </w:rPr>
        <w:t xml:space="preserve">  </w:t>
      </w:r>
      <w:r w:rsidR="002C7F49">
        <w:rPr>
          <w:rFonts w:ascii="Times New Roman" w:eastAsia="Times New Roman" w:hAnsi="Times New Roman" w:cs="Times New Roman"/>
          <w:color w:val="000000"/>
          <w:sz w:val="26"/>
          <w:szCs w:val="26"/>
        </w:rPr>
        <w:t>FiberNet is a Pennsylvania Limited Liability Company and an indirect, wholly-owned subsidiary of Lumos Parent.  Lumos Parent is a Delaware corporation and shares principal offices with Lumos WV and FiberNet, located at One Lumos Plaza, Wayne</w:t>
      </w:r>
      <w:r w:rsidR="00BA78BE">
        <w:rPr>
          <w:rFonts w:ascii="Times New Roman" w:eastAsia="Times New Roman" w:hAnsi="Times New Roman" w:cs="Times New Roman"/>
          <w:color w:val="000000"/>
          <w:sz w:val="26"/>
          <w:szCs w:val="26"/>
        </w:rPr>
        <w:t xml:space="preserve">sboro, VA 22980. </w:t>
      </w:r>
      <w:r w:rsidR="00B870C1" w:rsidRPr="00B870C1">
        <w:rPr>
          <w:rFonts w:ascii="Times New Roman" w:eastAsia="Times New Roman" w:hAnsi="Times New Roman" w:cs="Times New Roman"/>
          <w:color w:val="000000"/>
          <w:sz w:val="26"/>
          <w:szCs w:val="26"/>
        </w:rPr>
        <w:t xml:space="preserve">  </w:t>
      </w:r>
    </w:p>
    <w:p w:rsidR="00E10F14" w:rsidRDefault="00E10F14" w:rsidP="002645C0">
      <w:pPr>
        <w:spacing w:after="0" w:line="360" w:lineRule="auto"/>
        <w:ind w:firstLine="1440"/>
        <w:rPr>
          <w:rFonts w:ascii="Times New Roman" w:eastAsia="Times New Roman" w:hAnsi="Times New Roman" w:cs="Times New Roman"/>
          <w:color w:val="000000"/>
          <w:sz w:val="26"/>
          <w:szCs w:val="26"/>
        </w:rPr>
      </w:pPr>
    </w:p>
    <w:p w:rsidR="00E35C53" w:rsidRPr="00E35C53" w:rsidRDefault="00DB360D" w:rsidP="00E10F14">
      <w:pPr>
        <w:spacing w:after="0" w:line="36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sidR="00BA78BE">
        <w:rPr>
          <w:rFonts w:ascii="Times New Roman" w:eastAsia="Times New Roman" w:hAnsi="Times New Roman" w:cs="Times New Roman"/>
          <w:color w:val="000000"/>
          <w:sz w:val="26"/>
          <w:szCs w:val="26"/>
        </w:rPr>
        <w:t>MTN Infrastructure</w:t>
      </w:r>
      <w:r w:rsidR="00E35C53">
        <w:rPr>
          <w:rFonts w:ascii="Times New Roman" w:eastAsia="Times New Roman" w:hAnsi="Times New Roman" w:cs="Times New Roman"/>
          <w:color w:val="000000"/>
          <w:sz w:val="26"/>
          <w:szCs w:val="26"/>
        </w:rPr>
        <w:t xml:space="preserve"> </w:t>
      </w:r>
      <w:r w:rsidR="00BA78BE">
        <w:rPr>
          <w:rFonts w:ascii="Times New Roman" w:eastAsia="Times New Roman" w:hAnsi="Times New Roman" w:cs="Times New Roman"/>
          <w:color w:val="000000"/>
          <w:sz w:val="26"/>
          <w:szCs w:val="26"/>
        </w:rPr>
        <w:t>is a Delaware corporation, created as a holding company to aggregate the ownership of various investment funds</w:t>
      </w:r>
      <w:r w:rsidR="005F76D2">
        <w:rPr>
          <w:rFonts w:ascii="Times New Roman" w:eastAsia="Times New Roman" w:hAnsi="Times New Roman" w:cs="Times New Roman"/>
          <w:color w:val="000000"/>
          <w:sz w:val="26"/>
          <w:szCs w:val="26"/>
        </w:rPr>
        <w:t>, ultimately managed by EQT AB. The principal address of MTN Infrastructure is 1114 Avenue of the Americas, 45</w:t>
      </w:r>
      <w:r w:rsidR="005F76D2" w:rsidRPr="005F76D2">
        <w:rPr>
          <w:rFonts w:ascii="Times New Roman" w:eastAsia="Times New Roman" w:hAnsi="Times New Roman" w:cs="Times New Roman"/>
          <w:color w:val="000000"/>
          <w:sz w:val="26"/>
          <w:szCs w:val="26"/>
          <w:vertAlign w:val="superscript"/>
        </w:rPr>
        <w:t>th</w:t>
      </w:r>
      <w:r w:rsidR="005F76D2">
        <w:rPr>
          <w:rFonts w:ascii="Times New Roman" w:eastAsia="Times New Roman" w:hAnsi="Times New Roman" w:cs="Times New Roman"/>
          <w:color w:val="000000"/>
          <w:sz w:val="26"/>
          <w:szCs w:val="26"/>
        </w:rPr>
        <w:t xml:space="preserve"> Floor, New York, NY 10036.</w:t>
      </w:r>
      <w:r w:rsidR="00373271">
        <w:rPr>
          <w:rFonts w:ascii="Times New Roman" w:eastAsia="Times New Roman" w:hAnsi="Times New Roman" w:cs="Times New Roman"/>
          <w:color w:val="000000"/>
          <w:sz w:val="26"/>
          <w:szCs w:val="26"/>
        </w:rPr>
        <w:t xml:space="preserve">  EQT AB is a Swedish investment firm with principal offices at Hovslagargatan 3, 103 27, Stockholm, Sweden.  </w:t>
      </w:r>
      <w:r w:rsidR="005F76D2">
        <w:rPr>
          <w:rFonts w:ascii="Times New Roman" w:eastAsia="Times New Roman" w:hAnsi="Times New Roman" w:cs="Times New Roman"/>
          <w:color w:val="000000"/>
          <w:sz w:val="26"/>
          <w:szCs w:val="26"/>
        </w:rPr>
        <w:t>The ultimate corporate parent of EQT AB is EQT Holdings Cooperatief W.A.</w:t>
      </w:r>
      <w:r w:rsidR="00373271">
        <w:rPr>
          <w:rFonts w:ascii="Times New Roman" w:eastAsia="Times New Roman" w:hAnsi="Times New Roman" w:cs="Times New Roman"/>
          <w:color w:val="000000"/>
          <w:sz w:val="26"/>
          <w:szCs w:val="26"/>
        </w:rPr>
        <w:t xml:space="preserve">, a Dutch cooperative association.  </w:t>
      </w:r>
      <w:r w:rsidR="00373271" w:rsidRPr="00373271">
        <w:rPr>
          <w:rFonts w:ascii="Times New Roman" w:eastAsia="Times New Roman" w:hAnsi="Times New Roman" w:cs="Times New Roman"/>
          <w:color w:val="000000"/>
          <w:sz w:val="26"/>
          <w:szCs w:val="26"/>
        </w:rPr>
        <w:t>EQT Holdings Co</w:t>
      </w:r>
      <w:r w:rsidR="003B2AD3">
        <w:rPr>
          <w:rFonts w:ascii="Times New Roman" w:eastAsia="Times New Roman" w:hAnsi="Times New Roman" w:cs="Times New Roman"/>
          <w:color w:val="000000"/>
          <w:sz w:val="26"/>
          <w:szCs w:val="26"/>
        </w:rPr>
        <w:t>ö</w:t>
      </w:r>
      <w:r w:rsidR="00373271" w:rsidRPr="00373271">
        <w:rPr>
          <w:rFonts w:ascii="Times New Roman" w:eastAsia="Times New Roman" w:hAnsi="Times New Roman" w:cs="Times New Roman"/>
          <w:color w:val="000000"/>
          <w:sz w:val="26"/>
          <w:szCs w:val="26"/>
        </w:rPr>
        <w:t>peratief W.A.</w:t>
      </w:r>
      <w:r w:rsidR="00373271">
        <w:rPr>
          <w:rFonts w:ascii="Times New Roman" w:eastAsia="Times New Roman" w:hAnsi="Times New Roman" w:cs="Times New Roman"/>
          <w:color w:val="000000"/>
          <w:sz w:val="26"/>
          <w:szCs w:val="26"/>
        </w:rPr>
        <w:t xml:space="preserve"> has principal offices at World Trade Center Schipol, H</w:t>
      </w:r>
      <w:r w:rsidR="00373271">
        <w:rPr>
          <w:rFonts w:ascii="Times New Roman" w:eastAsia="Times New Roman" w:hAnsi="Times New Roman" w:cs="Times New Roman"/>
          <w:color w:val="000000"/>
          <w:sz w:val="26"/>
          <w:szCs w:val="26"/>
        </w:rPr>
        <w:noBreakHyphen/>
        <w:t>Tower, Floor 4, Schipol Boulevard 355 1118, BJ Schipol, The Netherlands.</w:t>
      </w:r>
    </w:p>
    <w:p w:rsidR="00E35C53" w:rsidRDefault="00E35C53" w:rsidP="00E10F14">
      <w:pPr>
        <w:spacing w:after="0" w:line="360" w:lineRule="auto"/>
        <w:rPr>
          <w:rFonts w:ascii="Times New Roman" w:eastAsia="Times New Roman" w:hAnsi="Times New Roman" w:cs="Times New Roman"/>
          <w:b/>
          <w:color w:val="000000"/>
          <w:sz w:val="26"/>
          <w:szCs w:val="26"/>
          <w:u w:val="single"/>
        </w:rPr>
      </w:pPr>
    </w:p>
    <w:p w:rsidR="002645C0" w:rsidRPr="00E10F14" w:rsidRDefault="00E10F14" w:rsidP="00E10F14">
      <w:pPr>
        <w:spacing w:after="0" w:line="360" w:lineRule="auto"/>
        <w:rPr>
          <w:rFonts w:ascii="Times New Roman" w:eastAsia="Times New Roman" w:hAnsi="Times New Roman" w:cs="Times New Roman"/>
          <w:b/>
          <w:color w:val="000000"/>
          <w:sz w:val="26"/>
          <w:szCs w:val="26"/>
          <w:u w:val="single"/>
        </w:rPr>
      </w:pPr>
      <w:r w:rsidRPr="00E10F14">
        <w:rPr>
          <w:rFonts w:ascii="Times New Roman" w:eastAsia="Times New Roman" w:hAnsi="Times New Roman" w:cs="Times New Roman"/>
          <w:b/>
          <w:color w:val="000000"/>
          <w:sz w:val="26"/>
          <w:szCs w:val="26"/>
          <w:u w:val="single"/>
        </w:rPr>
        <w:t>Description of Proposed Transaction</w:t>
      </w:r>
      <w:r w:rsidR="002645C0" w:rsidRPr="006E28C2">
        <w:rPr>
          <w:rFonts w:ascii="Times New Roman" w:eastAsia="Times New Roman" w:hAnsi="Times New Roman" w:cs="Times New Roman"/>
          <w:color w:val="000000"/>
          <w:sz w:val="26"/>
          <w:szCs w:val="26"/>
        </w:rPr>
        <w:t xml:space="preserve"> </w:t>
      </w:r>
    </w:p>
    <w:p w:rsidR="002645C0" w:rsidRPr="006E28C2" w:rsidRDefault="002645C0" w:rsidP="002645C0">
      <w:pPr>
        <w:tabs>
          <w:tab w:val="left" w:pos="0"/>
        </w:tabs>
        <w:spacing w:after="0" w:line="360" w:lineRule="auto"/>
        <w:ind w:firstLine="720"/>
        <w:rPr>
          <w:rFonts w:ascii="Times New Roman" w:eastAsia="Times New Roman" w:hAnsi="Times New Roman" w:cs="Times New Roman"/>
          <w:color w:val="000000"/>
          <w:sz w:val="26"/>
          <w:szCs w:val="26"/>
        </w:rPr>
      </w:pPr>
      <w:r w:rsidRPr="006E28C2">
        <w:rPr>
          <w:rFonts w:ascii="Times New Roman" w:eastAsia="Times New Roman" w:hAnsi="Times New Roman" w:cs="Times New Roman"/>
          <w:color w:val="000000"/>
          <w:sz w:val="26"/>
          <w:szCs w:val="26"/>
        </w:rPr>
        <w:tab/>
      </w:r>
    </w:p>
    <w:p w:rsidR="008274D0" w:rsidRDefault="00E232CA" w:rsidP="002645C0">
      <w:pPr>
        <w:tabs>
          <w:tab w:val="left" w:pos="0"/>
        </w:tabs>
        <w:spacing w:after="0" w:line="360" w:lineRule="auto"/>
        <w:ind w:firstLine="720"/>
        <w:rPr>
          <w:rFonts w:ascii="Times New Roman" w:eastAsia="Times New Roman" w:hAnsi="Times New Roman" w:cs="Times New Roman"/>
          <w:color w:val="000000"/>
          <w:sz w:val="26"/>
          <w:szCs w:val="26"/>
        </w:rPr>
      </w:pPr>
      <w:r w:rsidRPr="00E232CA">
        <w:rPr>
          <w:rFonts w:ascii="Times New Roman" w:eastAsia="Times New Roman" w:hAnsi="Times New Roman" w:cs="Times New Roman"/>
          <w:color w:val="000000"/>
          <w:sz w:val="26"/>
          <w:szCs w:val="26"/>
        </w:rPr>
        <w:t>On February 18, 2017, MTN Infrastructure, MTN Infrastructure BidCo, Inc. (Merger Sub), and Lumos Parent entered into an Agreement and Plan of Merger (the Agreement).  Pursuant to the Agreement, MTN Infrastructure will purchase all of the outstanding common stock of Lumos Parent (the Transaction).  MTN Infrastructure is a holding company created to aggregate the ownership of various investment funds managed by an affiliate of EQT AB (EQT).  Merger Sub is a direct, wholly-owned subsidiary of MTN Infrastructure, formed solely for enabling the Transaction.  Merger Sub will merge with and into Lumos Parent, leaving Lumos Parent as the surviving corpora</w:t>
      </w:r>
      <w:r>
        <w:rPr>
          <w:rFonts w:ascii="Times New Roman" w:eastAsia="Times New Roman" w:hAnsi="Times New Roman" w:cs="Times New Roman"/>
          <w:color w:val="000000"/>
          <w:sz w:val="26"/>
          <w:szCs w:val="26"/>
        </w:rPr>
        <w:t>tion.</w:t>
      </w:r>
    </w:p>
    <w:p w:rsidR="008274D0" w:rsidRDefault="008274D0" w:rsidP="002645C0">
      <w:pPr>
        <w:tabs>
          <w:tab w:val="left" w:pos="0"/>
        </w:tabs>
        <w:spacing w:after="0" w:line="360" w:lineRule="auto"/>
        <w:ind w:firstLine="720"/>
        <w:rPr>
          <w:rFonts w:ascii="Times New Roman" w:eastAsia="Times New Roman" w:hAnsi="Times New Roman" w:cs="Times New Roman"/>
          <w:color w:val="000000"/>
          <w:sz w:val="26"/>
          <w:szCs w:val="26"/>
        </w:rPr>
      </w:pPr>
    </w:p>
    <w:p w:rsidR="00311077" w:rsidRDefault="00311077" w:rsidP="008274D0">
      <w:pPr>
        <w:tabs>
          <w:tab w:val="left" w:pos="0"/>
        </w:tabs>
        <w:spacing w:after="0" w:line="360" w:lineRule="auto"/>
        <w:rPr>
          <w:rFonts w:ascii="Times New Roman" w:eastAsia="Times New Roman" w:hAnsi="Times New Roman" w:cs="Times New Roman"/>
          <w:b/>
          <w:color w:val="000000"/>
          <w:sz w:val="26"/>
          <w:szCs w:val="26"/>
          <w:u w:val="single"/>
        </w:rPr>
      </w:pPr>
    </w:p>
    <w:p w:rsidR="008274D0" w:rsidRPr="008274D0" w:rsidRDefault="008274D0" w:rsidP="008274D0">
      <w:pPr>
        <w:tabs>
          <w:tab w:val="left" w:pos="0"/>
        </w:tabs>
        <w:spacing w:after="0" w:line="360" w:lineRule="auto"/>
        <w:rPr>
          <w:rFonts w:ascii="Times New Roman" w:eastAsia="Times New Roman" w:hAnsi="Times New Roman" w:cs="Times New Roman"/>
          <w:color w:val="000000"/>
          <w:sz w:val="26"/>
          <w:szCs w:val="26"/>
        </w:rPr>
      </w:pPr>
      <w:r w:rsidRPr="008274D0">
        <w:rPr>
          <w:rFonts w:ascii="Times New Roman" w:eastAsia="Times New Roman" w:hAnsi="Times New Roman" w:cs="Times New Roman"/>
          <w:b/>
          <w:color w:val="000000"/>
          <w:sz w:val="26"/>
          <w:szCs w:val="26"/>
          <w:u w:val="single"/>
        </w:rPr>
        <w:lastRenderedPageBreak/>
        <w:t>Public Interest and Competition Considerations</w:t>
      </w:r>
    </w:p>
    <w:p w:rsidR="008274D0" w:rsidRDefault="008274D0" w:rsidP="002645C0">
      <w:pPr>
        <w:tabs>
          <w:tab w:val="left" w:pos="0"/>
        </w:tabs>
        <w:spacing w:after="0" w:line="360" w:lineRule="auto"/>
        <w:ind w:firstLine="720"/>
        <w:rPr>
          <w:rFonts w:ascii="Times New Roman" w:eastAsia="Times New Roman" w:hAnsi="Times New Roman" w:cs="Times New Roman"/>
          <w:color w:val="000000"/>
          <w:sz w:val="26"/>
          <w:szCs w:val="26"/>
        </w:rPr>
      </w:pPr>
    </w:p>
    <w:p w:rsidR="00E232CA" w:rsidRPr="00E232CA" w:rsidRDefault="00E232CA" w:rsidP="00E232CA">
      <w:pPr>
        <w:tabs>
          <w:tab w:val="left" w:pos="0"/>
        </w:tabs>
        <w:spacing w:after="0" w:line="360" w:lineRule="auto"/>
        <w:ind w:firstLine="720"/>
        <w:rPr>
          <w:rFonts w:ascii="Times New Roman" w:eastAsia="Times New Roman" w:hAnsi="Times New Roman" w:cs="Times New Roman"/>
          <w:color w:val="000000"/>
          <w:sz w:val="26"/>
          <w:szCs w:val="26"/>
        </w:rPr>
      </w:pPr>
      <w:r w:rsidRPr="00E232CA">
        <w:rPr>
          <w:rFonts w:ascii="Times New Roman" w:eastAsia="Times New Roman" w:hAnsi="Times New Roman" w:cs="Times New Roman"/>
          <w:color w:val="000000"/>
          <w:sz w:val="26"/>
          <w:szCs w:val="26"/>
        </w:rPr>
        <w:t>Based upon the information provided in the joint application, we find that the transaction will benefit competition and does not harm competition.  MTN Infrastructure does not own any other telecommunications services which hold overlapping Certificates of Public Convenience and do not provide the same intrastate telecommunications services.  The Transaction may improve competition as the Transaction will combine Lumos Parent’s infrastructure and bring innovative service to customers.  Therefore the Transaction will not reduce the number of competitors and will not result in competitive harm.  The Commission’s approval will enhance Licensees’ ability to compete in Pennsylvania without harm to consumers or Pennsylvania markets as required under 66 Pa. C.S. §§ 1102(a) and 1103 and 52 Pa. Code §§ 63.324(k)(3) and 63.325(k)(3).</w:t>
      </w:r>
    </w:p>
    <w:p w:rsidR="00E232CA" w:rsidRPr="00E232CA" w:rsidRDefault="00E232CA" w:rsidP="00E232CA">
      <w:pPr>
        <w:tabs>
          <w:tab w:val="left" w:pos="0"/>
        </w:tabs>
        <w:spacing w:after="0" w:line="360" w:lineRule="auto"/>
        <w:ind w:firstLine="720"/>
        <w:rPr>
          <w:rFonts w:ascii="Times New Roman" w:eastAsia="Times New Roman" w:hAnsi="Times New Roman" w:cs="Times New Roman"/>
          <w:color w:val="000000"/>
          <w:sz w:val="26"/>
          <w:szCs w:val="26"/>
        </w:rPr>
      </w:pPr>
    </w:p>
    <w:p w:rsidR="00946E86" w:rsidRDefault="00E232CA" w:rsidP="00E232CA">
      <w:pPr>
        <w:tabs>
          <w:tab w:val="left" w:pos="0"/>
        </w:tabs>
        <w:spacing w:after="0" w:line="360" w:lineRule="auto"/>
        <w:ind w:firstLine="720"/>
        <w:rPr>
          <w:rFonts w:ascii="Times New Roman" w:eastAsia="Times New Roman" w:hAnsi="Times New Roman" w:cs="Times New Roman"/>
          <w:color w:val="000000"/>
          <w:sz w:val="26"/>
          <w:szCs w:val="26"/>
        </w:rPr>
      </w:pPr>
      <w:r w:rsidRPr="00E232CA">
        <w:rPr>
          <w:rFonts w:ascii="Times New Roman" w:eastAsia="Times New Roman" w:hAnsi="Times New Roman" w:cs="Times New Roman"/>
          <w:color w:val="000000"/>
          <w:sz w:val="26"/>
          <w:szCs w:val="26"/>
        </w:rPr>
        <w:tab/>
        <w:t>We note that the proposed transaction is also the subject of a separate Domestic Section 214 Application proceeding before the Federal Communications Commission (FCC).</w:t>
      </w:r>
      <w:r w:rsidRPr="00E232CA">
        <w:rPr>
          <w:rFonts w:ascii="Times New Roman" w:eastAsia="Times New Roman" w:hAnsi="Times New Roman" w:cs="Times New Roman"/>
          <w:color w:val="000000"/>
          <w:sz w:val="26"/>
          <w:szCs w:val="26"/>
          <w:vertAlign w:val="superscript"/>
        </w:rPr>
        <w:footnoteReference w:id="1"/>
      </w:r>
      <w:r w:rsidR="00311077">
        <w:rPr>
          <w:rFonts w:ascii="Times New Roman" w:eastAsia="Times New Roman" w:hAnsi="Times New Roman" w:cs="Times New Roman"/>
          <w:color w:val="000000"/>
          <w:sz w:val="26"/>
          <w:szCs w:val="26"/>
        </w:rPr>
        <w:t xml:space="preserve">  On April 11, 2017, the U.S. Department of Justice, with the concurrence of the U.S. Department of Defense and the U.S. Department of Homeland Security</w:t>
      </w:r>
      <w:r w:rsidR="00BC6EDB">
        <w:rPr>
          <w:rFonts w:ascii="Times New Roman" w:eastAsia="Times New Roman" w:hAnsi="Times New Roman" w:cs="Times New Roman"/>
          <w:color w:val="000000"/>
          <w:sz w:val="26"/>
          <w:szCs w:val="26"/>
        </w:rPr>
        <w:t xml:space="preserve"> (collectively, the Agencies)</w:t>
      </w:r>
      <w:r w:rsidR="00311077">
        <w:rPr>
          <w:rFonts w:ascii="Times New Roman" w:eastAsia="Times New Roman" w:hAnsi="Times New Roman" w:cs="Times New Roman"/>
          <w:color w:val="000000"/>
          <w:sz w:val="26"/>
          <w:szCs w:val="26"/>
        </w:rPr>
        <w:t xml:space="preserve">, asked the FCC to defer action on </w:t>
      </w:r>
      <w:r w:rsidR="00311077" w:rsidRPr="00311077">
        <w:rPr>
          <w:rFonts w:ascii="Times New Roman" w:eastAsia="Times New Roman" w:hAnsi="Times New Roman" w:cs="Times New Roman"/>
          <w:color w:val="000000"/>
          <w:sz w:val="26"/>
          <w:szCs w:val="26"/>
        </w:rPr>
        <w:t>WC Docket No. 17-60</w:t>
      </w:r>
      <w:r w:rsidR="00311077">
        <w:rPr>
          <w:rFonts w:ascii="Times New Roman" w:eastAsia="Times New Roman" w:hAnsi="Times New Roman" w:cs="Times New Roman"/>
          <w:color w:val="000000"/>
          <w:sz w:val="26"/>
          <w:szCs w:val="26"/>
        </w:rPr>
        <w:t>.</w:t>
      </w:r>
      <w:r w:rsidR="00BC6EDB">
        <w:rPr>
          <w:rFonts w:ascii="Times New Roman" w:eastAsia="Times New Roman" w:hAnsi="Times New Roman" w:cs="Times New Roman"/>
          <w:color w:val="000000"/>
          <w:sz w:val="26"/>
          <w:szCs w:val="26"/>
        </w:rPr>
        <w:t xml:space="preserve">  The Agencies will advise the FCC upon completion of their review.</w:t>
      </w:r>
    </w:p>
    <w:p w:rsidR="00C04C04" w:rsidRDefault="00C04C04" w:rsidP="008274D0">
      <w:pPr>
        <w:tabs>
          <w:tab w:val="left" w:pos="0"/>
        </w:tabs>
        <w:spacing w:after="0" w:line="360" w:lineRule="auto"/>
        <w:rPr>
          <w:rFonts w:ascii="Times New Roman" w:eastAsia="Times New Roman" w:hAnsi="Times New Roman" w:cs="Times New Roman"/>
          <w:color w:val="000000"/>
          <w:sz w:val="26"/>
          <w:szCs w:val="26"/>
        </w:rPr>
      </w:pPr>
    </w:p>
    <w:p w:rsidR="00C04C04" w:rsidRDefault="00C04C04" w:rsidP="008274D0">
      <w:pPr>
        <w:tabs>
          <w:tab w:val="left" w:pos="0"/>
        </w:tabs>
        <w:spacing w:after="0" w:line="360" w:lineRule="auto"/>
        <w:rPr>
          <w:rFonts w:ascii="Times New Roman" w:eastAsia="Times New Roman" w:hAnsi="Times New Roman" w:cs="Times New Roman"/>
          <w:color w:val="000000"/>
          <w:sz w:val="26"/>
          <w:szCs w:val="26"/>
        </w:rPr>
      </w:pPr>
    </w:p>
    <w:p w:rsidR="00C04C04" w:rsidRDefault="00C04C04" w:rsidP="008274D0">
      <w:pPr>
        <w:tabs>
          <w:tab w:val="left" w:pos="0"/>
        </w:tabs>
        <w:spacing w:after="0" w:line="360" w:lineRule="auto"/>
        <w:rPr>
          <w:rFonts w:ascii="Times New Roman" w:eastAsia="Times New Roman" w:hAnsi="Times New Roman" w:cs="Times New Roman"/>
          <w:color w:val="000000"/>
          <w:sz w:val="26"/>
          <w:szCs w:val="26"/>
        </w:rPr>
      </w:pPr>
    </w:p>
    <w:p w:rsidR="00C04C04" w:rsidRDefault="00C04C04" w:rsidP="008274D0">
      <w:pPr>
        <w:tabs>
          <w:tab w:val="left" w:pos="0"/>
        </w:tabs>
        <w:spacing w:after="0" w:line="360" w:lineRule="auto"/>
        <w:rPr>
          <w:rFonts w:ascii="Times New Roman" w:eastAsia="Times New Roman" w:hAnsi="Times New Roman" w:cs="Times New Roman"/>
          <w:color w:val="000000"/>
          <w:sz w:val="26"/>
          <w:szCs w:val="26"/>
        </w:rPr>
      </w:pPr>
    </w:p>
    <w:p w:rsidR="008274D0" w:rsidRPr="008274D0" w:rsidRDefault="008274D0" w:rsidP="008274D0">
      <w:pPr>
        <w:tabs>
          <w:tab w:val="left" w:pos="0"/>
        </w:tabs>
        <w:spacing w:after="0" w:line="360" w:lineRule="auto"/>
        <w:rPr>
          <w:rFonts w:ascii="Times New Roman" w:eastAsia="Times New Roman" w:hAnsi="Times New Roman" w:cs="Times New Roman"/>
          <w:color w:val="000000"/>
          <w:sz w:val="26"/>
          <w:szCs w:val="26"/>
        </w:rPr>
      </w:pPr>
      <w:r w:rsidRPr="008274D0">
        <w:rPr>
          <w:rFonts w:ascii="Times New Roman" w:eastAsia="Times New Roman" w:hAnsi="Times New Roman" w:cs="Times New Roman"/>
          <w:b/>
          <w:color w:val="000000"/>
          <w:sz w:val="26"/>
          <w:szCs w:val="26"/>
          <w:u w:val="single"/>
        </w:rPr>
        <w:lastRenderedPageBreak/>
        <w:t>Joint Applicants’</w:t>
      </w:r>
      <w:r>
        <w:rPr>
          <w:rFonts w:ascii="Times New Roman" w:eastAsia="Times New Roman" w:hAnsi="Times New Roman" w:cs="Times New Roman"/>
          <w:b/>
          <w:color w:val="000000"/>
          <w:sz w:val="26"/>
          <w:szCs w:val="26"/>
          <w:u w:val="single"/>
        </w:rPr>
        <w:t xml:space="preserve"> General Rule Transaction</w:t>
      </w:r>
    </w:p>
    <w:p w:rsidR="008274D0" w:rsidRDefault="008274D0" w:rsidP="002645C0">
      <w:pPr>
        <w:tabs>
          <w:tab w:val="left" w:pos="0"/>
        </w:tabs>
        <w:spacing w:after="0" w:line="360" w:lineRule="auto"/>
        <w:ind w:firstLine="720"/>
        <w:rPr>
          <w:rFonts w:ascii="Times New Roman" w:eastAsia="Times New Roman" w:hAnsi="Times New Roman" w:cs="Times New Roman"/>
          <w:color w:val="000000"/>
          <w:sz w:val="26"/>
          <w:szCs w:val="26"/>
        </w:rPr>
      </w:pPr>
    </w:p>
    <w:p w:rsidR="002645C0" w:rsidRPr="006E28C2" w:rsidRDefault="00E232CA" w:rsidP="002645C0">
      <w:pPr>
        <w:tabs>
          <w:tab w:val="left" w:pos="0"/>
        </w:tabs>
        <w:spacing w:after="0" w:line="360" w:lineRule="auto"/>
        <w:ind w:firstLine="720"/>
        <w:rPr>
          <w:rFonts w:ascii="Times New Roman" w:eastAsia="Times New Roman" w:hAnsi="Times New Roman" w:cs="Times New Roman"/>
          <w:i/>
          <w:color w:val="000000"/>
          <w:sz w:val="26"/>
          <w:szCs w:val="26"/>
        </w:rPr>
      </w:pPr>
      <w:r w:rsidRPr="00E232CA">
        <w:rPr>
          <w:rFonts w:ascii="Times New Roman" w:eastAsia="Times New Roman" w:hAnsi="Times New Roman" w:cs="Times New Roman"/>
          <w:color w:val="000000"/>
          <w:sz w:val="26"/>
          <w:szCs w:val="26"/>
        </w:rPr>
        <w:t>The Transaction will be transparent to Licensees’ customers.  Existing customers will not experience any changes in services or rates, terms and conditions of service.  As required by Section 63.324(k</w:t>
      </w:r>
      <w:proofErr w:type="gramStart"/>
      <w:r w:rsidRPr="00E232CA">
        <w:rPr>
          <w:rFonts w:ascii="Times New Roman" w:eastAsia="Times New Roman" w:hAnsi="Times New Roman" w:cs="Times New Roman"/>
          <w:color w:val="000000"/>
          <w:sz w:val="26"/>
          <w:szCs w:val="26"/>
        </w:rPr>
        <w:t>)(</w:t>
      </w:r>
      <w:proofErr w:type="gramEnd"/>
      <w:r w:rsidRPr="00E232CA">
        <w:rPr>
          <w:rFonts w:ascii="Times New Roman" w:eastAsia="Times New Roman" w:hAnsi="Times New Roman" w:cs="Times New Roman"/>
          <w:color w:val="000000"/>
          <w:sz w:val="26"/>
          <w:szCs w:val="26"/>
        </w:rPr>
        <w:t xml:space="preserve">1) of our regulations, we find that the record sufficiently supports the Licensees’ claim they will have access to additional financial resources through their relationship with MTN Infrastructure.  The Transaction will not result in any immediate change in rates, terms and conditions, or impairment of service.  Consequently, the </w:t>
      </w:r>
      <w:r>
        <w:rPr>
          <w:rFonts w:ascii="Times New Roman" w:eastAsia="Times New Roman" w:hAnsi="Times New Roman" w:cs="Times New Roman"/>
          <w:color w:val="000000"/>
          <w:sz w:val="26"/>
          <w:szCs w:val="26"/>
        </w:rPr>
        <w:t>T</w:t>
      </w:r>
      <w:r w:rsidRPr="00E232CA">
        <w:rPr>
          <w:rFonts w:ascii="Times New Roman" w:eastAsia="Times New Roman" w:hAnsi="Times New Roman" w:cs="Times New Roman"/>
          <w:color w:val="000000"/>
          <w:sz w:val="26"/>
          <w:szCs w:val="26"/>
        </w:rPr>
        <w:t xml:space="preserve">ransaction provides substantial evidence of affirmative public benefits sufficient to warrant approval of the proposed transaction under </w:t>
      </w:r>
      <w:r w:rsidRPr="00E232CA">
        <w:rPr>
          <w:rFonts w:ascii="Times New Roman" w:eastAsia="Times New Roman" w:hAnsi="Times New Roman" w:cs="Times New Roman"/>
          <w:i/>
          <w:iCs/>
          <w:color w:val="000000"/>
          <w:sz w:val="26"/>
          <w:szCs w:val="26"/>
        </w:rPr>
        <w:t>City of York v.</w:t>
      </w:r>
      <w:r w:rsidRPr="00E232CA">
        <w:rPr>
          <w:rFonts w:ascii="Times New Roman" w:eastAsia="Times New Roman" w:hAnsi="Times New Roman" w:cs="Times New Roman"/>
          <w:i/>
          <w:color w:val="000000"/>
          <w:sz w:val="26"/>
          <w:szCs w:val="26"/>
        </w:rPr>
        <w:t xml:space="preserve"> </w:t>
      </w:r>
      <w:r w:rsidRPr="00E232CA">
        <w:rPr>
          <w:rFonts w:ascii="Times New Roman" w:eastAsia="Times New Roman" w:hAnsi="Times New Roman" w:cs="Times New Roman"/>
          <w:i/>
          <w:iCs/>
          <w:color w:val="000000"/>
          <w:sz w:val="26"/>
          <w:szCs w:val="26"/>
        </w:rPr>
        <w:t>Pa. PUC</w:t>
      </w:r>
      <w:r w:rsidRPr="00E232CA">
        <w:rPr>
          <w:rFonts w:ascii="Times New Roman" w:eastAsia="Times New Roman" w:hAnsi="Times New Roman" w:cs="Times New Roman"/>
          <w:iCs/>
          <w:color w:val="000000"/>
          <w:sz w:val="26"/>
          <w:szCs w:val="26"/>
        </w:rPr>
        <w:t xml:space="preserve">, </w:t>
      </w:r>
      <w:r w:rsidRPr="00E232CA">
        <w:rPr>
          <w:rFonts w:ascii="Times New Roman" w:eastAsia="Times New Roman" w:hAnsi="Times New Roman" w:cs="Times New Roman"/>
          <w:color w:val="000000"/>
          <w:sz w:val="26"/>
          <w:szCs w:val="26"/>
        </w:rPr>
        <w:t xml:space="preserve">295 A.2d 825 (Pa. 1972) and </w:t>
      </w:r>
      <w:r w:rsidRPr="00E232CA">
        <w:rPr>
          <w:rFonts w:ascii="Times New Roman" w:eastAsia="Times New Roman" w:hAnsi="Times New Roman" w:cs="Times New Roman"/>
          <w:i/>
          <w:color w:val="000000"/>
          <w:sz w:val="26"/>
          <w:szCs w:val="26"/>
        </w:rPr>
        <w:t>I</w:t>
      </w:r>
      <w:r w:rsidRPr="00E232CA">
        <w:rPr>
          <w:rFonts w:ascii="Times New Roman" w:eastAsia="Times New Roman" w:hAnsi="Times New Roman" w:cs="Times New Roman"/>
          <w:i/>
          <w:iCs/>
          <w:color w:val="000000"/>
          <w:sz w:val="26"/>
          <w:szCs w:val="26"/>
        </w:rPr>
        <w:t xml:space="preserve">rwin A. </w:t>
      </w:r>
      <w:proofErr w:type="spellStart"/>
      <w:r w:rsidRPr="00E232CA">
        <w:rPr>
          <w:rFonts w:ascii="Times New Roman" w:eastAsia="Times New Roman" w:hAnsi="Times New Roman" w:cs="Times New Roman"/>
          <w:i/>
          <w:iCs/>
          <w:color w:val="000000"/>
          <w:sz w:val="26"/>
          <w:szCs w:val="26"/>
        </w:rPr>
        <w:t>Popowsky</w:t>
      </w:r>
      <w:proofErr w:type="spellEnd"/>
      <w:r w:rsidRPr="00E232CA">
        <w:rPr>
          <w:rFonts w:ascii="Times New Roman" w:eastAsia="Times New Roman" w:hAnsi="Times New Roman" w:cs="Times New Roman"/>
          <w:i/>
          <w:iCs/>
          <w:color w:val="000000"/>
          <w:sz w:val="26"/>
          <w:szCs w:val="26"/>
        </w:rPr>
        <w:t xml:space="preserve"> v.</w:t>
      </w:r>
      <w:r w:rsidRPr="00E232CA">
        <w:rPr>
          <w:rFonts w:ascii="Times New Roman" w:eastAsia="Times New Roman" w:hAnsi="Times New Roman" w:cs="Times New Roman"/>
          <w:color w:val="000000"/>
          <w:sz w:val="26"/>
          <w:szCs w:val="26"/>
        </w:rPr>
        <w:t xml:space="preserve"> </w:t>
      </w:r>
      <w:r>
        <w:rPr>
          <w:rFonts w:ascii="Times New Roman" w:eastAsia="Times New Roman" w:hAnsi="Times New Roman" w:cs="Times New Roman"/>
          <w:i/>
          <w:iCs/>
          <w:color w:val="000000"/>
          <w:sz w:val="26"/>
          <w:szCs w:val="26"/>
        </w:rPr>
        <w:t xml:space="preserve">Pa. PUC, </w:t>
      </w:r>
      <w:r w:rsidRPr="00E232CA">
        <w:rPr>
          <w:rFonts w:ascii="Times New Roman" w:eastAsia="Times New Roman" w:hAnsi="Times New Roman" w:cs="Times New Roman"/>
          <w:iCs/>
          <w:color w:val="000000"/>
          <w:sz w:val="26"/>
          <w:szCs w:val="26"/>
        </w:rPr>
        <w:t>937</w:t>
      </w:r>
      <w:r w:rsidRPr="00E232CA">
        <w:rPr>
          <w:rFonts w:ascii="Times New Roman" w:eastAsia="Times New Roman" w:hAnsi="Times New Roman" w:cs="Times New Roman"/>
          <w:color w:val="000000"/>
          <w:sz w:val="26"/>
          <w:szCs w:val="26"/>
        </w:rPr>
        <w:t> A.2d 1040 (Pa. 2007).</w:t>
      </w:r>
    </w:p>
    <w:p w:rsidR="002645C0" w:rsidRPr="006E28C2" w:rsidRDefault="002645C0" w:rsidP="002645C0">
      <w:pPr>
        <w:tabs>
          <w:tab w:val="left" w:pos="0"/>
        </w:tabs>
        <w:spacing w:after="0" w:line="360" w:lineRule="auto"/>
        <w:ind w:firstLine="720"/>
        <w:rPr>
          <w:rFonts w:ascii="Times New Roman" w:eastAsia="Times New Roman" w:hAnsi="Times New Roman" w:cs="Times New Roman"/>
          <w:color w:val="000000"/>
          <w:sz w:val="26"/>
          <w:szCs w:val="26"/>
        </w:rPr>
      </w:pPr>
    </w:p>
    <w:p w:rsidR="002645C0" w:rsidRPr="006E28C2" w:rsidRDefault="002645C0" w:rsidP="002645C0">
      <w:pPr>
        <w:tabs>
          <w:tab w:val="left" w:pos="0"/>
        </w:tabs>
        <w:spacing w:after="0" w:line="360" w:lineRule="auto"/>
        <w:ind w:firstLine="720"/>
        <w:rPr>
          <w:rFonts w:ascii="Times New Roman" w:eastAsia="Times New Roman" w:hAnsi="Times New Roman" w:cs="Times New Roman"/>
          <w:color w:val="000000"/>
          <w:sz w:val="26"/>
          <w:szCs w:val="26"/>
        </w:rPr>
      </w:pPr>
      <w:r w:rsidRPr="006E28C2">
        <w:rPr>
          <w:rFonts w:ascii="Times New Roman" w:eastAsia="Times New Roman" w:hAnsi="Times New Roman" w:cs="Times New Roman"/>
          <w:color w:val="000000"/>
          <w:sz w:val="26"/>
          <w:szCs w:val="26"/>
        </w:rPr>
        <w:t>The Commission finds that the transaction is necessary for the service, accommodation, convenience, or safety of the public as required by Section 63.324(k</w:t>
      </w:r>
      <w:proofErr w:type="gramStart"/>
      <w:r w:rsidRPr="006E28C2">
        <w:rPr>
          <w:rFonts w:ascii="Times New Roman" w:eastAsia="Times New Roman" w:hAnsi="Times New Roman" w:cs="Times New Roman"/>
          <w:color w:val="000000"/>
          <w:sz w:val="26"/>
          <w:szCs w:val="26"/>
        </w:rPr>
        <w:t>)(</w:t>
      </w:r>
      <w:proofErr w:type="gramEnd"/>
      <w:r w:rsidRPr="006E28C2">
        <w:rPr>
          <w:rFonts w:ascii="Times New Roman" w:eastAsia="Times New Roman" w:hAnsi="Times New Roman" w:cs="Times New Roman"/>
          <w:color w:val="000000"/>
          <w:sz w:val="26"/>
          <w:szCs w:val="26"/>
        </w:rPr>
        <w:t xml:space="preserve">2) of the Commission’s rules. The Commission will issue a certificate of public convenience authorizing this transaction as required under the Public Utility Code, 66 Pa.C.S. §§ 1102(a) and 1103, and the Commission’s rules, 52 </w:t>
      </w:r>
      <w:proofErr w:type="spellStart"/>
      <w:r w:rsidRPr="006E28C2">
        <w:rPr>
          <w:rFonts w:ascii="Times New Roman" w:eastAsia="Times New Roman" w:hAnsi="Times New Roman" w:cs="Times New Roman"/>
          <w:color w:val="000000"/>
          <w:sz w:val="26"/>
          <w:szCs w:val="26"/>
        </w:rPr>
        <w:t>Pa.Code</w:t>
      </w:r>
      <w:proofErr w:type="spellEnd"/>
      <w:r w:rsidRPr="006E28C2">
        <w:rPr>
          <w:rFonts w:ascii="Times New Roman" w:eastAsia="Times New Roman" w:hAnsi="Times New Roman" w:cs="Times New Roman"/>
          <w:color w:val="000000"/>
          <w:sz w:val="26"/>
          <w:szCs w:val="26"/>
        </w:rPr>
        <w:t xml:space="preserve"> § 63.324(k</w:t>
      </w:r>
      <w:proofErr w:type="gramStart"/>
      <w:r w:rsidRPr="006E28C2">
        <w:rPr>
          <w:rFonts w:ascii="Times New Roman" w:eastAsia="Times New Roman" w:hAnsi="Times New Roman" w:cs="Times New Roman"/>
          <w:color w:val="000000"/>
          <w:sz w:val="26"/>
          <w:szCs w:val="26"/>
        </w:rPr>
        <w:t>)(</w:t>
      </w:r>
      <w:proofErr w:type="gramEnd"/>
      <w:r w:rsidRPr="006E28C2">
        <w:rPr>
          <w:rFonts w:ascii="Times New Roman" w:eastAsia="Times New Roman" w:hAnsi="Times New Roman" w:cs="Times New Roman"/>
          <w:color w:val="000000"/>
          <w:sz w:val="26"/>
          <w:szCs w:val="26"/>
        </w:rPr>
        <w:t>2).</w:t>
      </w:r>
    </w:p>
    <w:p w:rsidR="002645C0" w:rsidRPr="006E28C2" w:rsidRDefault="002645C0" w:rsidP="002645C0">
      <w:pPr>
        <w:tabs>
          <w:tab w:val="left" w:pos="0"/>
        </w:tabs>
        <w:spacing w:after="0" w:line="360" w:lineRule="auto"/>
        <w:ind w:firstLine="720"/>
        <w:rPr>
          <w:rFonts w:ascii="Times New Roman" w:eastAsia="Times New Roman" w:hAnsi="Times New Roman" w:cs="Times New Roman"/>
          <w:color w:val="000000"/>
          <w:sz w:val="26"/>
          <w:szCs w:val="26"/>
        </w:rPr>
      </w:pPr>
    </w:p>
    <w:p w:rsidR="00DB360D" w:rsidRDefault="002645C0" w:rsidP="00DB360D">
      <w:pPr>
        <w:tabs>
          <w:tab w:val="left" w:pos="0"/>
        </w:tabs>
        <w:spacing w:after="0" w:line="360" w:lineRule="auto"/>
        <w:ind w:firstLine="720"/>
        <w:rPr>
          <w:rFonts w:ascii="Times New Roman" w:eastAsia="Times New Roman" w:hAnsi="Times New Roman" w:cs="Times New Roman"/>
          <w:color w:val="000000"/>
          <w:sz w:val="26"/>
          <w:szCs w:val="26"/>
        </w:rPr>
      </w:pPr>
      <w:r w:rsidRPr="006E28C2">
        <w:rPr>
          <w:rFonts w:ascii="Times New Roman" w:eastAsia="Times New Roman" w:hAnsi="Times New Roman" w:cs="Times New Roman"/>
          <w:color w:val="000000"/>
          <w:sz w:val="26"/>
          <w:szCs w:val="26"/>
        </w:rPr>
        <w:t xml:space="preserve">In addition, based upon the information provided in the </w:t>
      </w:r>
      <w:r w:rsidR="008274D0">
        <w:rPr>
          <w:rFonts w:ascii="Times New Roman" w:eastAsia="Times New Roman" w:hAnsi="Times New Roman" w:cs="Times New Roman"/>
          <w:color w:val="000000"/>
          <w:sz w:val="26"/>
          <w:szCs w:val="26"/>
        </w:rPr>
        <w:t xml:space="preserve">joint </w:t>
      </w:r>
      <w:r w:rsidRPr="006E28C2">
        <w:rPr>
          <w:rFonts w:ascii="Times New Roman" w:eastAsia="Times New Roman" w:hAnsi="Times New Roman" w:cs="Times New Roman"/>
          <w:color w:val="000000"/>
          <w:sz w:val="26"/>
          <w:szCs w:val="26"/>
        </w:rPr>
        <w:t xml:space="preserve">application, the Commission finds that the transaction will benefit competition and does not harm competition.  The Commission’s approval enhances </w:t>
      </w:r>
      <w:r w:rsidR="00E232CA">
        <w:rPr>
          <w:rFonts w:ascii="Times New Roman" w:eastAsia="Times New Roman" w:hAnsi="Times New Roman" w:cs="Times New Roman"/>
          <w:color w:val="000000"/>
          <w:sz w:val="26"/>
          <w:szCs w:val="26"/>
        </w:rPr>
        <w:t>Licensees</w:t>
      </w:r>
      <w:r w:rsidRPr="006E28C2">
        <w:rPr>
          <w:rFonts w:ascii="Times New Roman" w:eastAsia="Times New Roman" w:hAnsi="Times New Roman" w:cs="Times New Roman"/>
          <w:color w:val="000000"/>
          <w:sz w:val="26"/>
          <w:szCs w:val="26"/>
        </w:rPr>
        <w:t>’ ability to compete in Pennsylvania without harm to consumers or Pennsylvania markets as required by Sec</w:t>
      </w:r>
      <w:r w:rsidR="00DB360D">
        <w:rPr>
          <w:rFonts w:ascii="Times New Roman" w:eastAsia="Times New Roman" w:hAnsi="Times New Roman" w:cs="Times New Roman"/>
          <w:color w:val="000000"/>
          <w:sz w:val="26"/>
          <w:szCs w:val="26"/>
        </w:rPr>
        <w:t>tion 63.324(k</w:t>
      </w:r>
      <w:proofErr w:type="gramStart"/>
      <w:r w:rsidR="00DB360D">
        <w:rPr>
          <w:rFonts w:ascii="Times New Roman" w:eastAsia="Times New Roman" w:hAnsi="Times New Roman" w:cs="Times New Roman"/>
          <w:color w:val="000000"/>
          <w:sz w:val="26"/>
          <w:szCs w:val="26"/>
        </w:rPr>
        <w:t>)(</w:t>
      </w:r>
      <w:proofErr w:type="gramEnd"/>
      <w:r w:rsidR="00DB360D">
        <w:rPr>
          <w:rFonts w:ascii="Times New Roman" w:eastAsia="Times New Roman" w:hAnsi="Times New Roman" w:cs="Times New Roman"/>
          <w:color w:val="000000"/>
          <w:sz w:val="26"/>
          <w:szCs w:val="26"/>
        </w:rPr>
        <w:t>3) of our rules.</w:t>
      </w:r>
    </w:p>
    <w:p w:rsidR="00DB360D" w:rsidRDefault="00DB360D" w:rsidP="00DB360D">
      <w:pPr>
        <w:tabs>
          <w:tab w:val="left" w:pos="0"/>
        </w:tabs>
        <w:spacing w:after="0" w:line="360" w:lineRule="auto"/>
        <w:ind w:firstLine="720"/>
        <w:rPr>
          <w:rFonts w:ascii="Times New Roman" w:eastAsia="Times New Roman" w:hAnsi="Times New Roman" w:cs="Times New Roman"/>
          <w:b/>
          <w:color w:val="000000"/>
          <w:sz w:val="26"/>
          <w:szCs w:val="26"/>
          <w:u w:val="single"/>
        </w:rPr>
      </w:pPr>
    </w:p>
    <w:p w:rsidR="008274D0" w:rsidRDefault="008274D0" w:rsidP="00E74A9C">
      <w:pPr>
        <w:tabs>
          <w:tab w:val="left" w:pos="0"/>
        </w:tabs>
        <w:spacing w:after="0" w:line="360" w:lineRule="auto"/>
        <w:rPr>
          <w:rFonts w:ascii="Times New Roman" w:eastAsia="Times New Roman" w:hAnsi="Times New Roman" w:cs="Times New Roman"/>
          <w:color w:val="000000"/>
          <w:sz w:val="26"/>
          <w:szCs w:val="26"/>
        </w:rPr>
      </w:pPr>
      <w:r w:rsidRPr="008274D0">
        <w:rPr>
          <w:rFonts w:ascii="Times New Roman" w:eastAsia="Times New Roman" w:hAnsi="Times New Roman" w:cs="Times New Roman"/>
          <w:b/>
          <w:color w:val="000000"/>
          <w:sz w:val="26"/>
          <w:szCs w:val="26"/>
          <w:u w:val="single"/>
        </w:rPr>
        <w:t>Securities Certificate</w:t>
      </w:r>
    </w:p>
    <w:p w:rsidR="008274D0" w:rsidRDefault="008274D0" w:rsidP="002645C0">
      <w:pPr>
        <w:tabs>
          <w:tab w:val="left" w:pos="0"/>
        </w:tabs>
        <w:spacing w:after="0" w:line="360" w:lineRule="auto"/>
        <w:ind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p>
    <w:p w:rsidR="00E232CA" w:rsidRPr="00E232CA" w:rsidRDefault="00E232CA" w:rsidP="00E232CA">
      <w:pPr>
        <w:tabs>
          <w:tab w:val="left" w:pos="0"/>
        </w:tabs>
        <w:spacing w:after="0" w:line="360" w:lineRule="auto"/>
        <w:ind w:firstLine="720"/>
        <w:rPr>
          <w:rFonts w:ascii="Times New Roman" w:eastAsia="Times New Roman" w:hAnsi="Times New Roman" w:cs="Times New Roman"/>
          <w:color w:val="000000"/>
          <w:sz w:val="26"/>
          <w:szCs w:val="26"/>
        </w:rPr>
      </w:pPr>
      <w:r w:rsidRPr="00E232CA">
        <w:rPr>
          <w:rFonts w:ascii="Times New Roman" w:eastAsia="Times New Roman" w:hAnsi="Times New Roman" w:cs="Times New Roman"/>
          <w:color w:val="000000"/>
          <w:sz w:val="26"/>
          <w:szCs w:val="26"/>
        </w:rPr>
        <w:t xml:space="preserve">Terms of the Transaction direct Lumos Parent to establish senior secured first lien term loans in an aggregate principal amount of $485 million and a senior secured </w:t>
      </w:r>
      <w:r w:rsidRPr="00E232CA">
        <w:rPr>
          <w:rFonts w:ascii="Times New Roman" w:eastAsia="Times New Roman" w:hAnsi="Times New Roman" w:cs="Times New Roman"/>
          <w:color w:val="000000"/>
          <w:sz w:val="26"/>
          <w:szCs w:val="26"/>
        </w:rPr>
        <w:lastRenderedPageBreak/>
        <w:t xml:space="preserve">revolving debt facility of between $50 million and $75 million (Financing Arrangements).  Registrants will be borrowers or guarantors and pledge their assets as security for the Financing Arrangements.  Lumos Parent will use the Financing Arrangements to repay existing indebtedness of approximately $480.6 million at the time of closing.  In addition, funds from the Financing Arrangements may be used for capital expenditures, future acquisitions, refinancing debt of acquired businesses, transaction costs, and/or financing working capital.  The existing debt of $480.6 million includes approximately $340.5 million incurred under Existing Credit Facilities.  Lumos WV and FiberNet registered the Existing Credit Facilities at docket nos. </w:t>
      </w:r>
      <w:proofErr w:type="gramStart"/>
      <w:r w:rsidRPr="00E232CA">
        <w:rPr>
          <w:rFonts w:ascii="Times New Roman" w:eastAsia="Times New Roman" w:hAnsi="Times New Roman" w:cs="Times New Roman"/>
          <w:color w:val="000000"/>
          <w:sz w:val="26"/>
          <w:szCs w:val="26"/>
        </w:rPr>
        <w:t>S</w:t>
      </w:r>
      <w:r w:rsidRPr="00E232CA">
        <w:rPr>
          <w:rFonts w:ascii="Times New Roman" w:eastAsia="Times New Roman" w:hAnsi="Times New Roman" w:cs="Times New Roman"/>
          <w:color w:val="000000"/>
          <w:sz w:val="26"/>
          <w:szCs w:val="26"/>
        </w:rPr>
        <w:noBreakHyphen/>
        <w:t>2013</w:t>
      </w:r>
      <w:r w:rsidRPr="00E232CA">
        <w:rPr>
          <w:rFonts w:ascii="Times New Roman" w:eastAsia="Times New Roman" w:hAnsi="Times New Roman" w:cs="Times New Roman"/>
          <w:color w:val="000000"/>
          <w:sz w:val="26"/>
          <w:szCs w:val="26"/>
        </w:rPr>
        <w:noBreakHyphen/>
        <w:t>2353630, S</w:t>
      </w:r>
      <w:r w:rsidRPr="00E232CA">
        <w:rPr>
          <w:rFonts w:ascii="Times New Roman" w:eastAsia="Times New Roman" w:hAnsi="Times New Roman" w:cs="Times New Roman"/>
          <w:color w:val="000000"/>
          <w:sz w:val="26"/>
          <w:szCs w:val="26"/>
        </w:rPr>
        <w:noBreakHyphen/>
        <w:t>2013</w:t>
      </w:r>
      <w:r w:rsidRPr="00E232CA">
        <w:rPr>
          <w:rFonts w:ascii="Times New Roman" w:eastAsia="Times New Roman" w:hAnsi="Times New Roman" w:cs="Times New Roman"/>
          <w:color w:val="000000"/>
          <w:sz w:val="26"/>
          <w:szCs w:val="26"/>
        </w:rPr>
        <w:noBreakHyphen/>
        <w:t>2353727, S</w:t>
      </w:r>
      <w:r w:rsidRPr="00E232CA">
        <w:rPr>
          <w:rFonts w:ascii="Times New Roman" w:eastAsia="Times New Roman" w:hAnsi="Times New Roman" w:cs="Times New Roman"/>
          <w:color w:val="000000"/>
          <w:sz w:val="26"/>
          <w:szCs w:val="26"/>
        </w:rPr>
        <w:noBreakHyphen/>
        <w:t>2014</w:t>
      </w:r>
      <w:r w:rsidRPr="00E232CA">
        <w:rPr>
          <w:rFonts w:ascii="Times New Roman" w:eastAsia="Times New Roman" w:hAnsi="Times New Roman" w:cs="Times New Roman"/>
          <w:color w:val="000000"/>
          <w:sz w:val="26"/>
          <w:szCs w:val="26"/>
        </w:rPr>
        <w:noBreakHyphen/>
        <w:t>2451474, and S</w:t>
      </w:r>
      <w:r w:rsidRPr="00E232CA">
        <w:rPr>
          <w:rFonts w:ascii="Times New Roman" w:eastAsia="Times New Roman" w:hAnsi="Times New Roman" w:cs="Times New Roman"/>
          <w:color w:val="000000"/>
          <w:sz w:val="26"/>
          <w:szCs w:val="26"/>
        </w:rPr>
        <w:noBreakHyphen/>
        <w:t>2014</w:t>
      </w:r>
      <w:r w:rsidRPr="00E232CA">
        <w:rPr>
          <w:rFonts w:ascii="Times New Roman" w:eastAsia="Times New Roman" w:hAnsi="Times New Roman" w:cs="Times New Roman"/>
          <w:color w:val="000000"/>
          <w:sz w:val="26"/>
          <w:szCs w:val="26"/>
        </w:rPr>
        <w:noBreakHyphen/>
        <w:t>2456673.</w:t>
      </w:r>
      <w:proofErr w:type="gramEnd"/>
      <w:r w:rsidRPr="00E232CA">
        <w:rPr>
          <w:rFonts w:ascii="Times New Roman" w:eastAsia="Times New Roman" w:hAnsi="Times New Roman" w:cs="Times New Roman"/>
          <w:color w:val="000000"/>
          <w:sz w:val="26"/>
          <w:szCs w:val="26"/>
        </w:rPr>
        <w:t xml:space="preserve">  </w:t>
      </w:r>
    </w:p>
    <w:p w:rsidR="00DE76A5" w:rsidRDefault="00E232CA" w:rsidP="00E232CA">
      <w:pPr>
        <w:tabs>
          <w:tab w:val="left" w:pos="0"/>
        </w:tabs>
        <w:spacing w:after="0" w:line="360" w:lineRule="auto"/>
        <w:ind w:firstLine="720"/>
        <w:rPr>
          <w:rFonts w:ascii="Times New Roman" w:eastAsia="Times New Roman" w:hAnsi="Times New Roman" w:cs="Times New Roman"/>
          <w:color w:val="000000"/>
          <w:sz w:val="26"/>
          <w:szCs w:val="26"/>
        </w:rPr>
      </w:pPr>
      <w:r w:rsidRPr="00E232CA">
        <w:rPr>
          <w:rFonts w:ascii="Times New Roman" w:eastAsia="Times New Roman" w:hAnsi="Times New Roman" w:cs="Times New Roman"/>
          <w:color w:val="000000"/>
          <w:sz w:val="26"/>
          <w:szCs w:val="26"/>
        </w:rPr>
        <w:tab/>
      </w:r>
    </w:p>
    <w:p w:rsidR="00A42645" w:rsidRDefault="00E232CA" w:rsidP="00E232CA">
      <w:pPr>
        <w:tabs>
          <w:tab w:val="left" w:pos="0"/>
        </w:tabs>
        <w:spacing w:after="0" w:line="360" w:lineRule="auto"/>
        <w:ind w:firstLine="720"/>
        <w:rPr>
          <w:rFonts w:ascii="Times New Roman" w:eastAsia="Times New Roman" w:hAnsi="Times New Roman" w:cs="Times New Roman"/>
          <w:color w:val="000000"/>
          <w:sz w:val="26"/>
          <w:szCs w:val="26"/>
        </w:rPr>
      </w:pPr>
      <w:r w:rsidRPr="00E232CA">
        <w:rPr>
          <w:rFonts w:ascii="Times New Roman" w:eastAsia="Times New Roman" w:hAnsi="Times New Roman" w:cs="Times New Roman"/>
          <w:color w:val="000000"/>
          <w:sz w:val="26"/>
          <w:szCs w:val="26"/>
        </w:rPr>
        <w:t>The Financing Arrangements may include: notes or debentures, including notes convertible into equity and private notes exchangeable for public notes; revolving credit facilities and term loans; letters of credit; bridge loans; or a combination of the foregoing.  Debt will mature up to ten years after issuance, amendment or restatement.  Interest rates will be the market rate for similar financings and will not be determined until the Financing Arrangements are finalized.  Interest rates will be fixed or floating or a combination of fixed and floating rates.  The Financing Arrangements may be secured or unsecured facilities.  For the secured facilities, the equity of and/or assets of Lumos Parent and Registrants may be pledged as security.</w:t>
      </w:r>
      <w:r w:rsidR="00AE1EC5">
        <w:rPr>
          <w:rFonts w:ascii="Times New Roman" w:eastAsia="Times New Roman" w:hAnsi="Times New Roman" w:cs="Times New Roman"/>
          <w:color w:val="000000"/>
          <w:sz w:val="26"/>
          <w:szCs w:val="26"/>
        </w:rPr>
        <w:t xml:space="preserve"> </w:t>
      </w:r>
      <w:r w:rsidR="00CB5870">
        <w:rPr>
          <w:rFonts w:ascii="Times New Roman" w:eastAsia="Times New Roman" w:hAnsi="Times New Roman" w:cs="Times New Roman"/>
          <w:color w:val="000000"/>
          <w:sz w:val="26"/>
          <w:szCs w:val="26"/>
        </w:rPr>
        <w:t xml:space="preserve"> </w:t>
      </w:r>
      <w:r w:rsidR="00AE1EC5">
        <w:rPr>
          <w:rFonts w:ascii="Times New Roman" w:eastAsia="Times New Roman" w:hAnsi="Times New Roman" w:cs="Times New Roman"/>
          <w:color w:val="000000"/>
          <w:sz w:val="26"/>
          <w:szCs w:val="26"/>
        </w:rPr>
        <w:t xml:space="preserve">Joint Applicants have </w:t>
      </w:r>
      <w:r w:rsidR="00AE1EC5" w:rsidRPr="00AE1EC5">
        <w:rPr>
          <w:rFonts w:ascii="Times New Roman" w:eastAsia="Times New Roman" w:hAnsi="Times New Roman" w:cs="Times New Roman"/>
          <w:color w:val="000000"/>
          <w:sz w:val="26"/>
          <w:szCs w:val="26"/>
        </w:rPr>
        <w:t>no additional borrowing authority under any previously registered securities certificates.</w:t>
      </w:r>
    </w:p>
    <w:p w:rsidR="00AE1EC5" w:rsidRDefault="00AE1EC5" w:rsidP="002645C0">
      <w:pPr>
        <w:tabs>
          <w:tab w:val="left" w:pos="0"/>
        </w:tabs>
        <w:spacing w:after="0" w:line="360" w:lineRule="auto"/>
        <w:ind w:firstLine="720"/>
        <w:rPr>
          <w:rFonts w:ascii="Times New Roman" w:eastAsia="Times New Roman" w:hAnsi="Times New Roman" w:cs="Times New Roman"/>
          <w:color w:val="000000"/>
          <w:sz w:val="26"/>
          <w:szCs w:val="26"/>
        </w:rPr>
      </w:pPr>
    </w:p>
    <w:p w:rsidR="002645C0" w:rsidRPr="006E28C2" w:rsidRDefault="002645C0" w:rsidP="002645C0">
      <w:pPr>
        <w:tabs>
          <w:tab w:val="left" w:pos="0"/>
        </w:tabs>
        <w:spacing w:after="0" w:line="360" w:lineRule="auto"/>
        <w:ind w:firstLine="720"/>
        <w:rPr>
          <w:rFonts w:ascii="Times New Roman" w:eastAsia="Times New Roman" w:hAnsi="Times New Roman" w:cs="Times New Roman"/>
          <w:color w:val="000000"/>
          <w:sz w:val="26"/>
          <w:szCs w:val="26"/>
        </w:rPr>
      </w:pPr>
      <w:r w:rsidRPr="006E28C2">
        <w:rPr>
          <w:rFonts w:ascii="Times New Roman" w:eastAsia="Times New Roman" w:hAnsi="Times New Roman" w:cs="Times New Roman"/>
          <w:color w:val="000000"/>
          <w:sz w:val="26"/>
          <w:szCs w:val="26"/>
        </w:rPr>
        <w:t xml:space="preserve">Finally, the Commission determines that the </w:t>
      </w:r>
      <w:r w:rsidR="00A53462">
        <w:rPr>
          <w:rFonts w:ascii="Times New Roman" w:eastAsia="Times New Roman" w:hAnsi="Times New Roman" w:cs="Times New Roman"/>
          <w:color w:val="000000"/>
          <w:sz w:val="26"/>
          <w:szCs w:val="26"/>
        </w:rPr>
        <w:t>Joint Applicants</w:t>
      </w:r>
      <w:r w:rsidRPr="006E28C2">
        <w:rPr>
          <w:rFonts w:ascii="Times New Roman" w:eastAsia="Times New Roman" w:hAnsi="Times New Roman" w:cs="Times New Roman"/>
          <w:color w:val="000000"/>
          <w:sz w:val="26"/>
          <w:szCs w:val="26"/>
        </w:rPr>
        <w:t xml:space="preserve"> are current with their annual financial reports and Security Planning and Readiness filing requirements, and there are no outstanding Commission fines or assessments. </w:t>
      </w:r>
    </w:p>
    <w:p w:rsidR="002645C0" w:rsidRPr="006E28C2" w:rsidRDefault="002645C0" w:rsidP="002645C0">
      <w:pPr>
        <w:tabs>
          <w:tab w:val="left" w:pos="0"/>
        </w:tabs>
        <w:spacing w:after="0" w:line="360" w:lineRule="auto"/>
        <w:ind w:firstLine="720"/>
        <w:rPr>
          <w:rFonts w:ascii="Times New Roman" w:eastAsia="Times New Roman" w:hAnsi="Times New Roman" w:cs="Times New Roman"/>
          <w:color w:val="000000"/>
          <w:sz w:val="26"/>
          <w:szCs w:val="26"/>
        </w:rPr>
      </w:pPr>
    </w:p>
    <w:p w:rsidR="002645C0" w:rsidRPr="006E28C2" w:rsidRDefault="002645C0" w:rsidP="002645C0">
      <w:pPr>
        <w:tabs>
          <w:tab w:val="left" w:pos="0"/>
        </w:tabs>
        <w:spacing w:after="0" w:line="360" w:lineRule="auto"/>
        <w:ind w:firstLine="720"/>
        <w:rPr>
          <w:rFonts w:ascii="Times New Roman" w:eastAsia="Times New Roman" w:hAnsi="Times New Roman" w:cs="Times New Roman"/>
          <w:color w:val="000000"/>
          <w:sz w:val="26"/>
          <w:szCs w:val="26"/>
        </w:rPr>
      </w:pPr>
      <w:r w:rsidRPr="006E28C2">
        <w:rPr>
          <w:rFonts w:ascii="Times New Roman" w:eastAsia="Times New Roman" w:hAnsi="Times New Roman" w:cs="Times New Roman"/>
          <w:color w:val="000000"/>
          <w:sz w:val="26"/>
          <w:szCs w:val="26"/>
        </w:rPr>
        <w:t xml:space="preserve">Having reviewed the instant joint application, we have determined that the proposed transfer of control is necessary or proper for the service, accommodation, convenience, or safety of the public, and that the application should be approved as a </w:t>
      </w:r>
      <w:r w:rsidRPr="006E28C2">
        <w:rPr>
          <w:rFonts w:ascii="Times New Roman" w:eastAsia="Times New Roman" w:hAnsi="Times New Roman" w:cs="Times New Roman"/>
          <w:color w:val="000000"/>
          <w:sz w:val="26"/>
          <w:szCs w:val="26"/>
        </w:rPr>
        <w:lastRenderedPageBreak/>
        <w:t>General Rule transaction under Section 63.324 of the Commission’s rules as requested</w:t>
      </w:r>
      <w:r w:rsidR="008274D0">
        <w:rPr>
          <w:rFonts w:ascii="Times New Roman" w:eastAsia="Times New Roman" w:hAnsi="Times New Roman" w:cs="Times New Roman"/>
          <w:color w:val="000000"/>
          <w:sz w:val="26"/>
          <w:szCs w:val="26"/>
        </w:rPr>
        <w:t>.  W</w:t>
      </w:r>
      <w:r w:rsidR="00A42645" w:rsidRPr="00A42645">
        <w:rPr>
          <w:rFonts w:ascii="Times New Roman" w:eastAsia="Times New Roman" w:hAnsi="Times New Roman" w:cs="Times New Roman"/>
          <w:color w:val="000000"/>
          <w:sz w:val="26"/>
          <w:szCs w:val="26"/>
        </w:rPr>
        <w:t xml:space="preserve">e </w:t>
      </w:r>
      <w:r w:rsidR="008274D0">
        <w:rPr>
          <w:rFonts w:ascii="Times New Roman" w:eastAsia="Times New Roman" w:hAnsi="Times New Roman" w:cs="Times New Roman"/>
          <w:color w:val="000000"/>
          <w:sz w:val="26"/>
          <w:szCs w:val="26"/>
        </w:rPr>
        <w:t xml:space="preserve">also find </w:t>
      </w:r>
      <w:r w:rsidR="00A42645" w:rsidRPr="00A42645">
        <w:rPr>
          <w:rFonts w:ascii="Times New Roman" w:eastAsia="Times New Roman" w:hAnsi="Times New Roman" w:cs="Times New Roman"/>
          <w:color w:val="000000"/>
          <w:sz w:val="26"/>
          <w:szCs w:val="26"/>
        </w:rPr>
        <w:t xml:space="preserve">that </w:t>
      </w:r>
      <w:r w:rsidR="00DE76A5">
        <w:rPr>
          <w:rFonts w:ascii="Times New Roman" w:eastAsia="Times New Roman" w:hAnsi="Times New Roman" w:cs="Times New Roman"/>
          <w:color w:val="000000"/>
          <w:sz w:val="26"/>
          <w:szCs w:val="26"/>
        </w:rPr>
        <w:t>the Registrant</w:t>
      </w:r>
      <w:r w:rsidR="00A42645" w:rsidRPr="00A42645">
        <w:rPr>
          <w:rFonts w:ascii="Times New Roman" w:eastAsia="Times New Roman" w:hAnsi="Times New Roman" w:cs="Times New Roman"/>
          <w:color w:val="000000"/>
          <w:sz w:val="26"/>
          <w:szCs w:val="26"/>
        </w:rPr>
        <w:t xml:space="preserve">’s proposal for the </w:t>
      </w:r>
      <w:r w:rsidR="00DE76A5">
        <w:rPr>
          <w:rFonts w:ascii="Times New Roman" w:eastAsia="Times New Roman" w:hAnsi="Times New Roman" w:cs="Times New Roman"/>
          <w:color w:val="000000"/>
          <w:sz w:val="26"/>
          <w:szCs w:val="26"/>
        </w:rPr>
        <w:t>incurrence</w:t>
      </w:r>
      <w:r w:rsidR="00A42645">
        <w:rPr>
          <w:rFonts w:ascii="Times New Roman" w:eastAsia="Times New Roman" w:hAnsi="Times New Roman" w:cs="Times New Roman"/>
          <w:color w:val="000000"/>
          <w:sz w:val="26"/>
          <w:szCs w:val="26"/>
        </w:rPr>
        <w:t xml:space="preserve"> </w:t>
      </w:r>
      <w:r w:rsidR="00A42645" w:rsidRPr="00A42645">
        <w:rPr>
          <w:rFonts w:ascii="Times New Roman" w:eastAsia="Times New Roman" w:hAnsi="Times New Roman" w:cs="Times New Roman"/>
          <w:color w:val="000000"/>
          <w:sz w:val="26"/>
          <w:szCs w:val="26"/>
        </w:rPr>
        <w:t>of debt is necessary or proper for the present and probable future capital needs of the utility</w:t>
      </w:r>
      <w:r w:rsidRPr="006E28C2">
        <w:rPr>
          <w:rFonts w:ascii="Times New Roman" w:eastAsia="Times New Roman" w:hAnsi="Times New Roman" w:cs="Times New Roman"/>
          <w:color w:val="000000"/>
          <w:sz w:val="26"/>
          <w:szCs w:val="26"/>
        </w:rPr>
        <w:t xml:space="preserve">; </w:t>
      </w:r>
      <w:r w:rsidRPr="006E28C2">
        <w:rPr>
          <w:rFonts w:ascii="Times New Roman" w:eastAsia="Times New Roman" w:hAnsi="Times New Roman" w:cs="Times New Roman"/>
          <w:b/>
          <w:color w:val="000000"/>
          <w:sz w:val="26"/>
          <w:szCs w:val="26"/>
        </w:rPr>
        <w:t>THEREFORE,</w:t>
      </w:r>
    </w:p>
    <w:p w:rsidR="002645C0" w:rsidRPr="006E28C2" w:rsidRDefault="002645C0" w:rsidP="002645C0">
      <w:pPr>
        <w:spacing w:after="0" w:line="240" w:lineRule="auto"/>
        <w:rPr>
          <w:rFonts w:ascii="Times New Roman" w:eastAsia="Times New Roman" w:hAnsi="Times New Roman" w:cs="Times New Roman"/>
          <w:color w:val="000000"/>
          <w:sz w:val="26"/>
          <w:szCs w:val="20"/>
        </w:rPr>
      </w:pPr>
    </w:p>
    <w:p w:rsidR="00E232CA" w:rsidRDefault="00E74A9C" w:rsidP="00E74A9C">
      <w:pPr>
        <w:spacing w:after="0" w:line="360" w:lineRule="auto"/>
        <w:ind w:hanging="144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rPr>
        <w:tab/>
      </w:r>
    </w:p>
    <w:p w:rsidR="00E74A9C" w:rsidRDefault="00E232CA" w:rsidP="00DE76A5">
      <w:pP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ab/>
      </w:r>
      <w:r w:rsidR="002645C0" w:rsidRPr="006E28C2">
        <w:rPr>
          <w:rFonts w:ascii="Times New Roman" w:eastAsia="Times New Roman" w:hAnsi="Times New Roman" w:cs="Times New Roman"/>
          <w:b/>
          <w:color w:val="000000"/>
          <w:sz w:val="26"/>
          <w:szCs w:val="26"/>
        </w:rPr>
        <w:t>IT IS ORDERED:</w:t>
      </w:r>
    </w:p>
    <w:p w:rsidR="00E74A9C" w:rsidRDefault="00E74A9C" w:rsidP="00E74A9C">
      <w:pPr>
        <w:spacing w:after="0" w:line="360" w:lineRule="auto"/>
        <w:ind w:hanging="1440"/>
        <w:rPr>
          <w:rFonts w:ascii="Times New Roman" w:eastAsia="Times New Roman" w:hAnsi="Times New Roman" w:cs="Times New Roman"/>
          <w:b/>
          <w:color w:val="000000"/>
          <w:sz w:val="26"/>
          <w:szCs w:val="26"/>
        </w:rPr>
      </w:pPr>
    </w:p>
    <w:p w:rsidR="00E74A9C" w:rsidRDefault="00E74A9C" w:rsidP="00E74A9C">
      <w:pPr>
        <w:spacing w:after="0" w:line="360" w:lineRule="auto"/>
        <w:ind w:hanging="1440"/>
        <w:rPr>
          <w:rFonts w:ascii="Times New Roman" w:eastAsia="Times New Roman" w:hAnsi="Times New Roman" w:cs="Times New Roman"/>
          <w:sz w:val="26"/>
          <w:szCs w:val="20"/>
        </w:rPr>
      </w:pP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rPr>
        <w:tab/>
      </w:r>
      <w:r w:rsidR="002645C0" w:rsidRPr="006E28C2">
        <w:rPr>
          <w:rFonts w:ascii="Times New Roman" w:eastAsia="Times New Roman" w:hAnsi="Times New Roman" w:cs="Times New Roman"/>
          <w:color w:val="000000"/>
          <w:sz w:val="26"/>
          <w:szCs w:val="26"/>
        </w:rPr>
        <w:t xml:space="preserve">1.        That the joint application is hereby approved and that a certificate of public convenience </w:t>
      </w:r>
      <w:proofErr w:type="gramStart"/>
      <w:r w:rsidR="002645C0" w:rsidRPr="006E28C2">
        <w:rPr>
          <w:rFonts w:ascii="Times New Roman" w:eastAsia="Times New Roman" w:hAnsi="Times New Roman" w:cs="Times New Roman"/>
          <w:color w:val="000000"/>
          <w:sz w:val="26"/>
          <w:szCs w:val="26"/>
        </w:rPr>
        <w:t>be</w:t>
      </w:r>
      <w:proofErr w:type="gramEnd"/>
      <w:r w:rsidR="002645C0" w:rsidRPr="006E28C2">
        <w:rPr>
          <w:rFonts w:ascii="Times New Roman" w:eastAsia="Times New Roman" w:hAnsi="Times New Roman" w:cs="Times New Roman"/>
          <w:color w:val="000000"/>
          <w:sz w:val="26"/>
          <w:szCs w:val="26"/>
        </w:rPr>
        <w:t xml:space="preserve"> issued to </w:t>
      </w:r>
      <w:r w:rsidR="00E232CA" w:rsidRPr="00E232CA">
        <w:rPr>
          <w:rFonts w:ascii="Times New Roman" w:eastAsia="Times New Roman" w:hAnsi="Times New Roman" w:cs="Times New Roman"/>
          <w:color w:val="000000"/>
          <w:sz w:val="26"/>
          <w:szCs w:val="26"/>
        </w:rPr>
        <w:t>FiberNet Telecommunications of Pennsylvania, LLC and Lumos Networks of West Virginia, Inc.</w:t>
      </w:r>
      <w:r w:rsidR="00B57515" w:rsidRPr="00B57515">
        <w:rPr>
          <w:rFonts w:ascii="Times New Roman" w:eastAsia="Times New Roman" w:hAnsi="Times New Roman" w:cs="Times New Roman"/>
          <w:color w:val="000000"/>
          <w:sz w:val="26"/>
          <w:szCs w:val="26"/>
        </w:rPr>
        <w:t xml:space="preserve"> </w:t>
      </w:r>
      <w:r w:rsidR="00B57515" w:rsidRPr="00B57515">
        <w:rPr>
          <w:rFonts w:ascii="Times New Roman" w:eastAsia="Times New Roman" w:hAnsi="Times New Roman" w:cs="Times New Roman"/>
          <w:sz w:val="26"/>
          <w:szCs w:val="20"/>
        </w:rPr>
        <w:t xml:space="preserve">evidencing our approval of the proposed </w:t>
      </w:r>
      <w:r w:rsidR="00E232CA">
        <w:rPr>
          <w:rFonts w:ascii="Times New Roman" w:eastAsia="Times New Roman" w:hAnsi="Times New Roman" w:cs="Times New Roman"/>
          <w:sz w:val="26"/>
          <w:szCs w:val="20"/>
        </w:rPr>
        <w:t xml:space="preserve">indirect </w:t>
      </w:r>
      <w:r w:rsidR="00B57515" w:rsidRPr="00B57515">
        <w:rPr>
          <w:rFonts w:ascii="Times New Roman" w:eastAsia="Times New Roman" w:hAnsi="Times New Roman" w:cs="Times New Roman"/>
          <w:sz w:val="26"/>
          <w:szCs w:val="20"/>
        </w:rPr>
        <w:t xml:space="preserve">transfer </w:t>
      </w:r>
      <w:r w:rsidR="00E232CA">
        <w:rPr>
          <w:rFonts w:ascii="Times New Roman" w:eastAsia="Times New Roman" w:hAnsi="Times New Roman" w:cs="Times New Roman"/>
          <w:sz w:val="26"/>
          <w:szCs w:val="20"/>
        </w:rPr>
        <w:t>of control.</w:t>
      </w:r>
    </w:p>
    <w:p w:rsidR="00E232CA" w:rsidRDefault="00E232CA" w:rsidP="00E74A9C">
      <w:pPr>
        <w:spacing w:after="0" w:line="360" w:lineRule="auto"/>
        <w:ind w:hanging="1440"/>
        <w:rPr>
          <w:rFonts w:ascii="Times New Roman" w:eastAsia="Times New Roman" w:hAnsi="Times New Roman" w:cs="Times New Roman"/>
          <w:b/>
          <w:color w:val="000000"/>
          <w:sz w:val="26"/>
          <w:szCs w:val="26"/>
        </w:rPr>
      </w:pPr>
    </w:p>
    <w:p w:rsidR="008274D0" w:rsidRPr="00E74A9C" w:rsidRDefault="00E74A9C" w:rsidP="00E74A9C">
      <w:pPr>
        <w:spacing w:after="0" w:line="360" w:lineRule="auto"/>
        <w:ind w:hanging="1440"/>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ab/>
      </w:r>
      <w:r>
        <w:rPr>
          <w:rFonts w:ascii="Times New Roman" w:eastAsia="Times New Roman" w:hAnsi="Times New Roman" w:cs="Times New Roman"/>
          <w:b/>
          <w:color w:val="000000"/>
          <w:sz w:val="26"/>
          <w:szCs w:val="26"/>
        </w:rPr>
        <w:tab/>
      </w:r>
      <w:r w:rsidR="007C4289">
        <w:rPr>
          <w:rFonts w:ascii="Times New Roman" w:eastAsia="Times New Roman" w:hAnsi="Times New Roman" w:cs="Times New Roman"/>
          <w:color w:val="000000"/>
          <w:sz w:val="26"/>
          <w:szCs w:val="26"/>
        </w:rPr>
        <w:t>2</w:t>
      </w:r>
      <w:r w:rsidR="008274D0">
        <w:rPr>
          <w:rFonts w:ascii="Times New Roman" w:eastAsia="Times New Roman" w:hAnsi="Times New Roman" w:cs="Times New Roman"/>
          <w:color w:val="000000"/>
          <w:sz w:val="26"/>
          <w:szCs w:val="26"/>
        </w:rPr>
        <w:t>.</w:t>
      </w:r>
      <w:r w:rsidR="008274D0">
        <w:rPr>
          <w:rFonts w:ascii="Times New Roman" w:eastAsia="Times New Roman" w:hAnsi="Times New Roman" w:cs="Times New Roman"/>
          <w:color w:val="000000"/>
          <w:sz w:val="26"/>
          <w:szCs w:val="26"/>
        </w:rPr>
        <w:tab/>
      </w:r>
      <w:r w:rsidR="008274D0" w:rsidRPr="008274D0">
        <w:rPr>
          <w:rFonts w:ascii="Times New Roman" w:eastAsia="Times New Roman" w:hAnsi="Times New Roman" w:cs="Times New Roman"/>
          <w:color w:val="000000"/>
          <w:sz w:val="26"/>
          <w:szCs w:val="26"/>
        </w:rPr>
        <w:t xml:space="preserve">That within 60 days of the consummation of the transaction approved in Ordering Paragraph No. 1, above, </w:t>
      </w:r>
      <w:r w:rsidR="00E232CA" w:rsidRPr="00E232CA">
        <w:rPr>
          <w:rFonts w:ascii="Times New Roman" w:eastAsia="Times New Roman" w:hAnsi="Times New Roman" w:cs="Times New Roman"/>
          <w:color w:val="000000"/>
          <w:sz w:val="26"/>
          <w:szCs w:val="26"/>
        </w:rPr>
        <w:t>FiberNet Telecommunications of Pennsylvania, LLC and Lumos Networks of West Virginia, Inc.</w:t>
      </w:r>
      <w:r w:rsidR="008274D0" w:rsidRPr="008274D0">
        <w:rPr>
          <w:rFonts w:ascii="Times New Roman" w:eastAsia="Times New Roman" w:hAnsi="Times New Roman" w:cs="Times New Roman"/>
          <w:color w:val="000000"/>
          <w:sz w:val="26"/>
          <w:szCs w:val="26"/>
        </w:rPr>
        <w:t xml:space="preserve"> shall file with this Commission notice of such consummation.</w:t>
      </w:r>
    </w:p>
    <w:p w:rsidR="00C04C04" w:rsidRDefault="00C04C04" w:rsidP="002645C0">
      <w:pPr>
        <w:tabs>
          <w:tab w:val="left" w:pos="0"/>
        </w:tabs>
        <w:spacing w:after="0" w:line="360" w:lineRule="auto"/>
        <w:ind w:firstLine="720"/>
        <w:rPr>
          <w:rFonts w:ascii="Times New Roman" w:eastAsia="Times New Roman" w:hAnsi="Times New Roman" w:cs="Times New Roman"/>
          <w:color w:val="000000"/>
          <w:sz w:val="26"/>
          <w:szCs w:val="26"/>
        </w:rPr>
      </w:pPr>
    </w:p>
    <w:p w:rsidR="00E74A9C" w:rsidRDefault="00C04C04" w:rsidP="002645C0">
      <w:pPr>
        <w:tabs>
          <w:tab w:val="left" w:pos="0"/>
        </w:tabs>
        <w:spacing w:after="0" w:line="360" w:lineRule="auto"/>
        <w:ind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w:t>
      </w:r>
      <w:r w:rsidRPr="00C04C04">
        <w:rPr>
          <w:rFonts w:ascii="Times New Roman" w:eastAsia="Times New Roman" w:hAnsi="Times New Roman" w:cs="Times New Roman"/>
          <w:color w:val="000000"/>
          <w:sz w:val="26"/>
          <w:szCs w:val="26"/>
        </w:rPr>
        <w:t>.</w:t>
      </w:r>
      <w:r w:rsidRPr="00C04C04">
        <w:rPr>
          <w:rFonts w:ascii="Times New Roman" w:eastAsia="Times New Roman" w:hAnsi="Times New Roman" w:cs="Times New Roman"/>
          <w:color w:val="000000"/>
          <w:sz w:val="26"/>
          <w:szCs w:val="26"/>
        </w:rPr>
        <w:tab/>
        <w:t>That the securities certificates of FiberNet Telecommunications of Pennsylvania, LLC and Lumos Networks of West Virginia, Inc. with respect to the incurrence of debt is hereby registered.</w:t>
      </w:r>
    </w:p>
    <w:p w:rsidR="00A57BE7" w:rsidRDefault="00A57BE7" w:rsidP="002645C0">
      <w:pPr>
        <w:tabs>
          <w:tab w:val="left" w:pos="0"/>
        </w:tabs>
        <w:spacing w:after="0" w:line="360" w:lineRule="auto"/>
        <w:ind w:firstLine="720"/>
        <w:rPr>
          <w:rFonts w:ascii="Times New Roman" w:eastAsia="Times New Roman" w:hAnsi="Times New Roman" w:cs="Times New Roman"/>
          <w:color w:val="000000"/>
          <w:sz w:val="26"/>
          <w:szCs w:val="26"/>
        </w:rPr>
      </w:pPr>
    </w:p>
    <w:p w:rsidR="002645C0" w:rsidRDefault="00A57BE7" w:rsidP="002645C0">
      <w:pPr>
        <w:tabs>
          <w:tab w:val="left" w:pos="0"/>
        </w:tabs>
        <w:spacing w:after="0" w:line="360" w:lineRule="auto"/>
        <w:ind w:firstLine="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w:t>
      </w:r>
      <w:r w:rsidR="002645C0" w:rsidRPr="006E28C2">
        <w:rPr>
          <w:rFonts w:ascii="Times New Roman" w:eastAsia="Times New Roman" w:hAnsi="Times New Roman" w:cs="Times New Roman"/>
          <w:color w:val="000000"/>
          <w:sz w:val="26"/>
          <w:szCs w:val="26"/>
        </w:rPr>
        <w:t xml:space="preserve">.       That if </w:t>
      </w:r>
      <w:r w:rsidR="00DE76A5">
        <w:rPr>
          <w:rFonts w:ascii="Times New Roman" w:eastAsia="Times New Roman" w:hAnsi="Times New Roman" w:cs="Times New Roman"/>
          <w:color w:val="000000"/>
          <w:sz w:val="26"/>
          <w:szCs w:val="26"/>
        </w:rPr>
        <w:t xml:space="preserve">FiberNet </w:t>
      </w:r>
      <w:r w:rsidR="00DE76A5" w:rsidRPr="00E232CA">
        <w:rPr>
          <w:rFonts w:ascii="Times New Roman" w:eastAsia="Times New Roman" w:hAnsi="Times New Roman" w:cs="Times New Roman"/>
          <w:color w:val="000000"/>
          <w:sz w:val="26"/>
          <w:szCs w:val="26"/>
        </w:rPr>
        <w:t>Telecommuni</w:t>
      </w:r>
      <w:r w:rsidR="00DE76A5">
        <w:rPr>
          <w:rFonts w:ascii="Times New Roman" w:eastAsia="Times New Roman" w:hAnsi="Times New Roman" w:cs="Times New Roman"/>
          <w:color w:val="000000"/>
          <w:sz w:val="26"/>
          <w:szCs w:val="26"/>
        </w:rPr>
        <w:t>cations of Pennsylvania, LLC or</w:t>
      </w:r>
      <w:r w:rsidR="00DE76A5" w:rsidRPr="00E232CA">
        <w:rPr>
          <w:rFonts w:ascii="Times New Roman" w:eastAsia="Times New Roman" w:hAnsi="Times New Roman" w:cs="Times New Roman"/>
          <w:color w:val="000000"/>
          <w:sz w:val="26"/>
          <w:szCs w:val="26"/>
        </w:rPr>
        <w:t xml:space="preserve"> Lumos Networks of West Virginia, Inc.</w:t>
      </w:r>
      <w:r w:rsidR="002645C0" w:rsidRPr="006E28C2">
        <w:rPr>
          <w:rFonts w:ascii="Times New Roman" w:eastAsia="Times New Roman" w:hAnsi="Times New Roman" w:cs="Times New Roman"/>
          <w:color w:val="000000"/>
          <w:sz w:val="26"/>
          <w:szCs w:val="26"/>
        </w:rPr>
        <w:t xml:space="preserve"> determines that the proposed transactions will not take place; </w:t>
      </w:r>
      <w:r w:rsidR="00F005AA" w:rsidRPr="00F005AA">
        <w:rPr>
          <w:rFonts w:ascii="Times New Roman" w:eastAsia="Times New Roman" w:hAnsi="Times New Roman" w:cs="Times New Roman"/>
          <w:color w:val="000000"/>
          <w:sz w:val="26"/>
          <w:szCs w:val="26"/>
        </w:rPr>
        <w:t>FiberNet Telecommunications of Pennsylvania, LLC and Lumos Networks of West Virginia, Inc.</w:t>
      </w:r>
      <w:r w:rsidR="002645C0" w:rsidRPr="006E28C2">
        <w:rPr>
          <w:rFonts w:ascii="Times New Roman" w:eastAsia="Times New Roman" w:hAnsi="Times New Roman" w:cs="Times New Roman"/>
          <w:color w:val="000000"/>
          <w:sz w:val="26"/>
          <w:szCs w:val="26"/>
        </w:rPr>
        <w:t xml:space="preserve"> shall promptly notify the Commission. </w:t>
      </w:r>
    </w:p>
    <w:p w:rsidR="005A4CB2" w:rsidRPr="006E28C2" w:rsidRDefault="005A4CB2" w:rsidP="002645C0">
      <w:pPr>
        <w:tabs>
          <w:tab w:val="left" w:pos="0"/>
        </w:tabs>
        <w:spacing w:after="0" w:line="360" w:lineRule="auto"/>
        <w:ind w:firstLine="720"/>
        <w:rPr>
          <w:rFonts w:ascii="Times New Roman" w:eastAsia="Times New Roman" w:hAnsi="Times New Roman" w:cs="Times New Roman"/>
          <w:color w:val="000000"/>
          <w:sz w:val="26"/>
          <w:szCs w:val="26"/>
        </w:rPr>
      </w:pPr>
    </w:p>
    <w:p w:rsidR="00C04C04" w:rsidRDefault="00E74A9C" w:rsidP="002645C0">
      <w:pPr>
        <w:spacing w:after="0" w:line="36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p>
    <w:p w:rsidR="00C04C04" w:rsidRDefault="00C04C04">
      <w:pP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br w:type="page"/>
      </w:r>
    </w:p>
    <w:p w:rsidR="002645C0" w:rsidRDefault="00C04C04" w:rsidP="002645C0">
      <w:pPr>
        <w:spacing w:after="0" w:line="36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ab/>
        <w:t>5</w:t>
      </w:r>
      <w:r w:rsidRPr="00C04C04">
        <w:rPr>
          <w:rFonts w:ascii="Times New Roman" w:eastAsia="Times New Roman" w:hAnsi="Times New Roman" w:cs="Times New Roman"/>
          <w:color w:val="000000"/>
          <w:sz w:val="26"/>
          <w:szCs w:val="26"/>
        </w:rPr>
        <w:t>.</w:t>
      </w:r>
      <w:r w:rsidRPr="00C04C04">
        <w:rPr>
          <w:rFonts w:ascii="Times New Roman" w:eastAsia="Times New Roman" w:hAnsi="Times New Roman" w:cs="Times New Roman"/>
          <w:color w:val="000000"/>
          <w:sz w:val="26"/>
          <w:szCs w:val="26"/>
        </w:rPr>
        <w:tab/>
        <w:t>That within 60 days of the incurrence of debt FiberNet Telecommunications of Pennsylvania, LLC and Lumos Networks of West Virginia, Inc. shall notify the Commission of such incurrence, along with a summary of the type of debt, interest rate, maturity and call provisions.</w:t>
      </w:r>
    </w:p>
    <w:p w:rsidR="005A4CB2" w:rsidRDefault="005A4CB2" w:rsidP="002645C0">
      <w:pPr>
        <w:spacing w:after="0" w:line="36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p>
    <w:p w:rsidR="002645C0" w:rsidRPr="006E28C2" w:rsidRDefault="00E74A9C" w:rsidP="002645C0">
      <w:pPr>
        <w:spacing w:after="0" w:line="36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b/>
      </w:r>
      <w:r w:rsidR="007C4289">
        <w:rPr>
          <w:rFonts w:ascii="Times New Roman" w:eastAsia="Times New Roman" w:hAnsi="Times New Roman" w:cs="Times New Roman"/>
          <w:color w:val="000000"/>
          <w:sz w:val="26"/>
          <w:szCs w:val="26"/>
        </w:rPr>
        <w:t>6</w:t>
      </w:r>
      <w:r w:rsidR="00E72050">
        <w:rPr>
          <w:rFonts w:ascii="Times New Roman" w:eastAsia="Times New Roman" w:hAnsi="Times New Roman" w:cs="Times New Roman"/>
          <w:color w:val="000000"/>
          <w:sz w:val="26"/>
          <w:szCs w:val="26"/>
        </w:rPr>
        <w:t>.</w:t>
      </w:r>
      <w:r w:rsidR="00E72050">
        <w:rPr>
          <w:rFonts w:ascii="Times New Roman" w:eastAsia="Times New Roman" w:hAnsi="Times New Roman" w:cs="Times New Roman"/>
          <w:color w:val="000000"/>
          <w:sz w:val="26"/>
          <w:szCs w:val="26"/>
        </w:rPr>
        <w:tab/>
      </w:r>
      <w:r w:rsidR="00E72050" w:rsidRPr="00E72050">
        <w:rPr>
          <w:rFonts w:ascii="Times New Roman" w:eastAsia="Times New Roman" w:hAnsi="Times New Roman" w:cs="Times New Roman"/>
          <w:color w:val="000000"/>
          <w:sz w:val="26"/>
          <w:szCs w:val="26"/>
        </w:rPr>
        <w:t xml:space="preserve">That the registration of the </w:t>
      </w:r>
      <w:r w:rsidR="00804304">
        <w:rPr>
          <w:rFonts w:ascii="Times New Roman" w:eastAsia="Times New Roman" w:hAnsi="Times New Roman" w:cs="Times New Roman"/>
          <w:color w:val="000000"/>
          <w:sz w:val="26"/>
          <w:szCs w:val="26"/>
        </w:rPr>
        <w:t xml:space="preserve">issuance </w:t>
      </w:r>
      <w:r w:rsidR="00E72050" w:rsidRPr="00E72050">
        <w:rPr>
          <w:rFonts w:ascii="Times New Roman" w:eastAsia="Times New Roman" w:hAnsi="Times New Roman" w:cs="Times New Roman"/>
          <w:color w:val="000000"/>
          <w:sz w:val="26"/>
          <w:szCs w:val="26"/>
        </w:rPr>
        <w:t>debt secu</w:t>
      </w:r>
      <w:r w:rsidR="00E72050">
        <w:rPr>
          <w:rFonts w:ascii="Times New Roman" w:eastAsia="Times New Roman" w:hAnsi="Times New Roman" w:cs="Times New Roman"/>
          <w:color w:val="000000"/>
          <w:sz w:val="26"/>
          <w:szCs w:val="26"/>
        </w:rPr>
        <w:t>rities will end on December 31, </w:t>
      </w:r>
      <w:r w:rsidR="00E72050" w:rsidRPr="00E72050">
        <w:rPr>
          <w:rFonts w:ascii="Times New Roman" w:eastAsia="Times New Roman" w:hAnsi="Times New Roman" w:cs="Times New Roman"/>
          <w:color w:val="000000"/>
          <w:sz w:val="26"/>
          <w:szCs w:val="26"/>
        </w:rPr>
        <w:t>201</w:t>
      </w:r>
      <w:r w:rsidR="00F005AA">
        <w:rPr>
          <w:rFonts w:ascii="Times New Roman" w:eastAsia="Times New Roman" w:hAnsi="Times New Roman" w:cs="Times New Roman"/>
          <w:color w:val="000000"/>
          <w:sz w:val="26"/>
          <w:szCs w:val="26"/>
        </w:rPr>
        <w:t>7</w:t>
      </w:r>
      <w:r w:rsidR="00E72050" w:rsidRPr="00E72050">
        <w:rPr>
          <w:rFonts w:ascii="Times New Roman" w:eastAsia="Times New Roman" w:hAnsi="Times New Roman" w:cs="Times New Roman"/>
          <w:color w:val="000000"/>
          <w:sz w:val="26"/>
          <w:szCs w:val="26"/>
        </w:rPr>
        <w:t>.</w:t>
      </w:r>
    </w:p>
    <w:p w:rsidR="002645C0" w:rsidRPr="006E28C2" w:rsidRDefault="002645C0" w:rsidP="002645C0">
      <w:pPr>
        <w:spacing w:after="0" w:line="360" w:lineRule="auto"/>
        <w:rPr>
          <w:rFonts w:ascii="Times New Roman" w:eastAsia="Times New Roman" w:hAnsi="Times New Roman" w:cs="Times New Roman"/>
          <w:color w:val="000000"/>
          <w:sz w:val="26"/>
          <w:szCs w:val="26"/>
        </w:rPr>
      </w:pPr>
    </w:p>
    <w:p w:rsidR="002645C0" w:rsidRPr="006E28C2" w:rsidRDefault="002645C0" w:rsidP="00F005AA">
      <w:pPr>
        <w:spacing w:after="0" w:line="360" w:lineRule="auto"/>
        <w:rPr>
          <w:rFonts w:ascii="Times New Roman" w:eastAsia="Times New Roman" w:hAnsi="Times New Roman" w:cs="Times New Roman"/>
          <w:color w:val="000000"/>
          <w:sz w:val="26"/>
          <w:szCs w:val="26"/>
        </w:rPr>
      </w:pPr>
      <w:r w:rsidRPr="006E28C2">
        <w:rPr>
          <w:rFonts w:ascii="Times New Roman" w:eastAsia="Times New Roman" w:hAnsi="Times New Roman" w:cs="Times New Roman"/>
          <w:color w:val="000000"/>
          <w:sz w:val="26"/>
          <w:szCs w:val="26"/>
        </w:rPr>
        <w:tab/>
      </w:r>
      <w:r w:rsidR="00A86B0D">
        <w:rPr>
          <w:rFonts w:ascii="Times New Roman" w:eastAsia="Times New Roman" w:hAnsi="Times New Roman" w:cs="Times New Roman"/>
          <w:color w:val="000000"/>
          <w:sz w:val="26"/>
          <w:szCs w:val="26"/>
        </w:rPr>
        <w:t>7</w:t>
      </w:r>
      <w:r w:rsidRPr="006E28C2">
        <w:rPr>
          <w:rFonts w:ascii="Times New Roman" w:eastAsia="Times New Roman" w:hAnsi="Times New Roman" w:cs="Times New Roman"/>
          <w:color w:val="000000"/>
          <w:sz w:val="26"/>
          <w:szCs w:val="26"/>
        </w:rPr>
        <w:t>.</w:t>
      </w:r>
      <w:r w:rsidRPr="006E28C2">
        <w:rPr>
          <w:rFonts w:ascii="Times New Roman" w:eastAsia="Times New Roman" w:hAnsi="Times New Roman" w:cs="Times New Roman"/>
          <w:color w:val="000000"/>
          <w:sz w:val="26"/>
          <w:szCs w:val="26"/>
        </w:rPr>
        <w:tab/>
      </w:r>
      <w:r w:rsidR="00E72050" w:rsidRPr="00E72050">
        <w:rPr>
          <w:rFonts w:ascii="Times New Roman" w:eastAsia="Times New Roman" w:hAnsi="Times New Roman" w:cs="Times New Roman"/>
          <w:color w:val="000000"/>
          <w:sz w:val="26"/>
          <w:szCs w:val="26"/>
        </w:rPr>
        <w:t>That upon completion of all issuances pursuant to the Order and submission of final filings under Ordering Paragraph</w:t>
      </w:r>
      <w:r w:rsidR="00A86B0D">
        <w:rPr>
          <w:rFonts w:ascii="Times New Roman" w:eastAsia="Times New Roman" w:hAnsi="Times New Roman" w:cs="Times New Roman"/>
          <w:color w:val="000000"/>
          <w:sz w:val="26"/>
          <w:szCs w:val="26"/>
        </w:rPr>
        <w:t xml:space="preserve">s </w:t>
      </w:r>
      <w:r w:rsidR="00A57BE7">
        <w:rPr>
          <w:rFonts w:ascii="Times New Roman" w:eastAsia="Times New Roman" w:hAnsi="Times New Roman" w:cs="Times New Roman"/>
          <w:color w:val="000000"/>
          <w:sz w:val="26"/>
          <w:szCs w:val="26"/>
        </w:rPr>
        <w:t xml:space="preserve">2 and </w:t>
      </w:r>
      <w:r w:rsidR="00C04C04">
        <w:rPr>
          <w:rFonts w:ascii="Times New Roman" w:eastAsia="Times New Roman" w:hAnsi="Times New Roman" w:cs="Times New Roman"/>
          <w:color w:val="000000"/>
          <w:sz w:val="26"/>
          <w:szCs w:val="26"/>
        </w:rPr>
        <w:t>5</w:t>
      </w:r>
      <w:r w:rsidR="00E72050" w:rsidRPr="00E72050">
        <w:rPr>
          <w:rFonts w:ascii="Times New Roman" w:eastAsia="Times New Roman" w:hAnsi="Times New Roman" w:cs="Times New Roman"/>
          <w:color w:val="000000"/>
          <w:sz w:val="26"/>
          <w:szCs w:val="26"/>
        </w:rPr>
        <w:t>, above, this case shall be marked closed.</w:t>
      </w:r>
      <w:r w:rsidRPr="006E28C2">
        <w:rPr>
          <w:rFonts w:ascii="Times New Roman" w:eastAsia="Times New Roman" w:hAnsi="Times New Roman" w:cs="Times New Roman"/>
          <w:color w:val="000000"/>
          <w:sz w:val="26"/>
          <w:szCs w:val="26"/>
        </w:rPr>
        <w:t xml:space="preserve"> </w:t>
      </w:r>
    </w:p>
    <w:p w:rsidR="002645C0" w:rsidRPr="006E28C2" w:rsidRDefault="002645C0" w:rsidP="002645C0">
      <w:pPr>
        <w:spacing w:after="0" w:line="360" w:lineRule="auto"/>
        <w:ind w:left="4320" w:firstLine="720"/>
        <w:rPr>
          <w:rFonts w:ascii="Times New Roman" w:eastAsia="Times New Roman" w:hAnsi="Times New Roman" w:cs="Times New Roman"/>
          <w:b/>
          <w:color w:val="000000"/>
          <w:sz w:val="26"/>
          <w:szCs w:val="26"/>
        </w:rPr>
      </w:pPr>
    </w:p>
    <w:p w:rsidR="002645C0" w:rsidRPr="006E28C2" w:rsidRDefault="002645C0" w:rsidP="002645C0">
      <w:pPr>
        <w:spacing w:after="0" w:line="360" w:lineRule="auto"/>
        <w:ind w:left="4320" w:firstLine="720"/>
        <w:rPr>
          <w:rFonts w:ascii="Times New Roman" w:eastAsia="Times New Roman" w:hAnsi="Times New Roman" w:cs="Times New Roman"/>
          <w:b/>
          <w:color w:val="000000"/>
          <w:sz w:val="26"/>
          <w:szCs w:val="26"/>
        </w:rPr>
      </w:pPr>
    </w:p>
    <w:p w:rsidR="002645C0" w:rsidRPr="006E28C2" w:rsidRDefault="00BE4E59" w:rsidP="002645C0">
      <w:pPr>
        <w:spacing w:after="0" w:line="360" w:lineRule="auto"/>
        <w:ind w:left="4320" w:firstLine="720"/>
        <w:rPr>
          <w:rFonts w:ascii="Times New Roman" w:eastAsia="Times New Roman" w:hAnsi="Times New Roman" w:cs="Times New Roman"/>
          <w:b/>
          <w:color w:val="000000"/>
          <w:sz w:val="26"/>
          <w:szCs w:val="26"/>
        </w:rPr>
      </w:pPr>
      <w:r>
        <w:rPr>
          <w:noProof/>
        </w:rPr>
        <w:drawing>
          <wp:anchor distT="0" distB="0" distL="114300" distR="114300" simplePos="0" relativeHeight="251659264" behindDoc="1" locked="0" layoutInCell="1" allowOverlap="1" wp14:anchorId="590695C2" wp14:editId="6CAC0752">
            <wp:simplePos x="0" y="0"/>
            <wp:positionH relativeFrom="column">
              <wp:posOffset>3200400</wp:posOffset>
            </wp:positionH>
            <wp:positionV relativeFrom="paragraph">
              <wp:posOffset>250825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2645C0" w:rsidRPr="006E28C2">
        <w:rPr>
          <w:rFonts w:ascii="Times New Roman" w:eastAsia="Times New Roman" w:hAnsi="Times New Roman" w:cs="Times New Roman"/>
          <w:b/>
          <w:color w:val="000000"/>
          <w:sz w:val="26"/>
          <w:szCs w:val="26"/>
        </w:rPr>
        <w:t>BY THE COMMISSION</w:t>
      </w:r>
    </w:p>
    <w:p w:rsidR="002645C0" w:rsidRPr="006E28C2" w:rsidRDefault="002645C0" w:rsidP="002645C0">
      <w:pPr>
        <w:spacing w:after="0" w:line="360" w:lineRule="auto"/>
        <w:ind w:left="6480"/>
        <w:rPr>
          <w:rFonts w:ascii="Times New Roman" w:eastAsia="Times New Roman" w:hAnsi="Times New Roman" w:cs="Times New Roman"/>
          <w:b/>
          <w:color w:val="000000"/>
          <w:sz w:val="26"/>
          <w:szCs w:val="26"/>
        </w:rPr>
      </w:pPr>
    </w:p>
    <w:p w:rsidR="002645C0" w:rsidRPr="006E28C2" w:rsidRDefault="002645C0" w:rsidP="002645C0">
      <w:pPr>
        <w:spacing w:after="0" w:line="360" w:lineRule="auto"/>
        <w:ind w:left="6480"/>
        <w:rPr>
          <w:rFonts w:ascii="Times New Roman" w:eastAsia="Times New Roman" w:hAnsi="Times New Roman" w:cs="Times New Roman"/>
          <w:b/>
          <w:color w:val="000000"/>
          <w:sz w:val="26"/>
          <w:szCs w:val="26"/>
        </w:rPr>
      </w:pPr>
    </w:p>
    <w:p w:rsidR="002645C0" w:rsidRPr="006E28C2" w:rsidRDefault="002645C0" w:rsidP="002645C0">
      <w:pPr>
        <w:spacing w:after="0" w:line="360" w:lineRule="auto"/>
        <w:ind w:left="6480"/>
        <w:rPr>
          <w:rFonts w:ascii="Times New Roman" w:eastAsia="Times New Roman" w:hAnsi="Times New Roman" w:cs="Times New Roman"/>
          <w:b/>
          <w:color w:val="000000"/>
          <w:sz w:val="26"/>
          <w:szCs w:val="26"/>
        </w:rPr>
      </w:pPr>
    </w:p>
    <w:p w:rsidR="002645C0" w:rsidRPr="006E28C2" w:rsidRDefault="002645C0" w:rsidP="002645C0">
      <w:pPr>
        <w:spacing w:after="0" w:line="360" w:lineRule="auto"/>
        <w:ind w:left="5040"/>
        <w:rPr>
          <w:rFonts w:ascii="Times New Roman" w:eastAsia="Times New Roman" w:hAnsi="Times New Roman" w:cs="Times New Roman"/>
          <w:color w:val="000000"/>
          <w:sz w:val="26"/>
          <w:szCs w:val="26"/>
        </w:rPr>
      </w:pPr>
      <w:r w:rsidRPr="006E28C2">
        <w:rPr>
          <w:rFonts w:ascii="Times New Roman" w:eastAsia="Times New Roman" w:hAnsi="Times New Roman" w:cs="Times New Roman"/>
          <w:color w:val="000000"/>
          <w:sz w:val="26"/>
          <w:szCs w:val="26"/>
        </w:rPr>
        <w:t>Rosemary Chiavetta</w:t>
      </w:r>
    </w:p>
    <w:p w:rsidR="002645C0" w:rsidRPr="006E28C2" w:rsidRDefault="002645C0" w:rsidP="002645C0">
      <w:pPr>
        <w:spacing w:after="0" w:line="360" w:lineRule="auto"/>
        <w:ind w:left="4320" w:firstLine="720"/>
        <w:rPr>
          <w:rFonts w:ascii="Times New Roman" w:eastAsia="Times New Roman" w:hAnsi="Times New Roman" w:cs="Times New Roman"/>
          <w:color w:val="000000"/>
          <w:sz w:val="26"/>
          <w:szCs w:val="26"/>
        </w:rPr>
      </w:pPr>
      <w:r w:rsidRPr="006E28C2">
        <w:rPr>
          <w:rFonts w:ascii="Times New Roman" w:eastAsia="Times New Roman" w:hAnsi="Times New Roman" w:cs="Times New Roman"/>
          <w:color w:val="000000"/>
          <w:sz w:val="26"/>
          <w:szCs w:val="26"/>
        </w:rPr>
        <w:t>Secretary</w:t>
      </w:r>
    </w:p>
    <w:p w:rsidR="002645C0" w:rsidRPr="006E28C2" w:rsidRDefault="002645C0" w:rsidP="002645C0">
      <w:pPr>
        <w:spacing w:after="0" w:line="360" w:lineRule="auto"/>
        <w:ind w:left="6480"/>
        <w:rPr>
          <w:rFonts w:ascii="Times New Roman" w:eastAsia="Times New Roman" w:hAnsi="Times New Roman" w:cs="Times New Roman"/>
          <w:color w:val="000000"/>
          <w:sz w:val="26"/>
          <w:szCs w:val="26"/>
        </w:rPr>
      </w:pPr>
    </w:p>
    <w:p w:rsidR="002645C0" w:rsidRPr="006E28C2" w:rsidRDefault="002645C0" w:rsidP="002645C0">
      <w:pPr>
        <w:spacing w:after="0" w:line="360" w:lineRule="auto"/>
        <w:rPr>
          <w:rFonts w:ascii="Times New Roman" w:eastAsia="Times New Roman" w:hAnsi="Times New Roman" w:cs="Times New Roman"/>
          <w:color w:val="000000"/>
          <w:sz w:val="26"/>
          <w:szCs w:val="26"/>
        </w:rPr>
      </w:pPr>
      <w:r w:rsidRPr="006E28C2">
        <w:rPr>
          <w:rFonts w:ascii="Times New Roman" w:eastAsia="Times New Roman" w:hAnsi="Times New Roman" w:cs="Times New Roman"/>
          <w:color w:val="000000"/>
          <w:sz w:val="26"/>
          <w:szCs w:val="26"/>
        </w:rPr>
        <w:t>(SEAL)</w:t>
      </w:r>
    </w:p>
    <w:p w:rsidR="002645C0" w:rsidRPr="006E28C2" w:rsidRDefault="002645C0" w:rsidP="002645C0">
      <w:pPr>
        <w:spacing w:after="0" w:line="360" w:lineRule="auto"/>
        <w:ind w:left="540"/>
        <w:rPr>
          <w:rFonts w:ascii="Times New Roman" w:eastAsia="Times New Roman" w:hAnsi="Times New Roman" w:cs="Times New Roman"/>
          <w:color w:val="000000"/>
          <w:sz w:val="26"/>
          <w:szCs w:val="26"/>
        </w:rPr>
      </w:pPr>
    </w:p>
    <w:p w:rsidR="002645C0" w:rsidRPr="006E28C2" w:rsidRDefault="002645C0" w:rsidP="002645C0">
      <w:pPr>
        <w:spacing w:after="0" w:line="360" w:lineRule="auto"/>
        <w:ind w:left="1260" w:hanging="1260"/>
        <w:rPr>
          <w:rFonts w:ascii="Times New Roman" w:eastAsia="Times New Roman" w:hAnsi="Times New Roman" w:cs="Times New Roman"/>
          <w:color w:val="000000"/>
          <w:sz w:val="26"/>
          <w:szCs w:val="26"/>
        </w:rPr>
      </w:pPr>
      <w:r w:rsidRPr="006E28C2">
        <w:rPr>
          <w:rFonts w:ascii="Times New Roman" w:eastAsia="Times New Roman" w:hAnsi="Times New Roman" w:cs="Times New Roman"/>
          <w:color w:val="000000"/>
          <w:sz w:val="26"/>
          <w:szCs w:val="26"/>
        </w:rPr>
        <w:t xml:space="preserve">ORDER ADOPTED: </w:t>
      </w:r>
      <w:r w:rsidR="00F005AA">
        <w:rPr>
          <w:rFonts w:ascii="Times New Roman" w:eastAsia="Times New Roman" w:hAnsi="Times New Roman" w:cs="Times New Roman"/>
          <w:color w:val="000000"/>
          <w:sz w:val="26"/>
          <w:szCs w:val="26"/>
        </w:rPr>
        <w:t>June 14, 2017</w:t>
      </w:r>
    </w:p>
    <w:p w:rsidR="002645C0" w:rsidRPr="006E28C2" w:rsidRDefault="002645C0" w:rsidP="002645C0">
      <w:pPr>
        <w:spacing w:after="0" w:line="360" w:lineRule="auto"/>
        <w:rPr>
          <w:rFonts w:ascii="Times New Roman" w:eastAsia="Times New Roman" w:hAnsi="Times New Roman" w:cs="Times New Roman"/>
          <w:color w:val="000000"/>
          <w:sz w:val="26"/>
          <w:szCs w:val="26"/>
        </w:rPr>
      </w:pPr>
      <w:r w:rsidRPr="006E28C2">
        <w:rPr>
          <w:rFonts w:ascii="Times New Roman" w:eastAsia="Times New Roman" w:hAnsi="Times New Roman" w:cs="Times New Roman"/>
          <w:color w:val="000000"/>
          <w:sz w:val="26"/>
          <w:szCs w:val="26"/>
        </w:rPr>
        <w:t xml:space="preserve">ORDER ENTERED:  </w:t>
      </w:r>
      <w:r w:rsidR="00BE4E59">
        <w:rPr>
          <w:rFonts w:ascii="Times New Roman" w:eastAsia="Times New Roman" w:hAnsi="Times New Roman" w:cs="Times New Roman"/>
          <w:color w:val="000000"/>
          <w:sz w:val="26"/>
          <w:szCs w:val="26"/>
        </w:rPr>
        <w:t>June 14, 2017</w:t>
      </w:r>
      <w:bookmarkStart w:id="0" w:name="_GoBack"/>
      <w:bookmarkEnd w:id="0"/>
    </w:p>
    <w:p w:rsidR="000C5810" w:rsidRDefault="000C5810"/>
    <w:sectPr w:rsidR="000C5810" w:rsidSect="00D2789A">
      <w:footerReference w:type="even" r:id="rId8"/>
      <w:footerReference w:type="default" r:id="rId9"/>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14C" w:rsidRDefault="001C214C">
      <w:pPr>
        <w:spacing w:after="0" w:line="240" w:lineRule="auto"/>
      </w:pPr>
      <w:r>
        <w:separator/>
      </w:r>
    </w:p>
  </w:endnote>
  <w:endnote w:type="continuationSeparator" w:id="0">
    <w:p w:rsidR="001C214C" w:rsidRDefault="001C2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C40" w:rsidRDefault="00FA2C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1E5C40" w:rsidRDefault="001C21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C40" w:rsidRDefault="00FA2C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4E59">
      <w:rPr>
        <w:rStyle w:val="PageNumber"/>
        <w:noProof/>
      </w:rPr>
      <w:t>8</w:t>
    </w:r>
    <w:r>
      <w:rPr>
        <w:rStyle w:val="PageNumber"/>
      </w:rPr>
      <w:fldChar w:fldCharType="end"/>
    </w:r>
  </w:p>
  <w:p w:rsidR="001E5C40" w:rsidRDefault="001C21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14C" w:rsidRDefault="001C214C">
      <w:pPr>
        <w:spacing w:after="0" w:line="240" w:lineRule="auto"/>
      </w:pPr>
      <w:r>
        <w:separator/>
      </w:r>
    </w:p>
  </w:footnote>
  <w:footnote w:type="continuationSeparator" w:id="0">
    <w:p w:rsidR="001C214C" w:rsidRDefault="001C214C">
      <w:pPr>
        <w:spacing w:after="0" w:line="240" w:lineRule="auto"/>
      </w:pPr>
      <w:r>
        <w:continuationSeparator/>
      </w:r>
    </w:p>
  </w:footnote>
  <w:footnote w:id="1">
    <w:p w:rsidR="00E232CA" w:rsidRDefault="00E232CA" w:rsidP="00E232CA">
      <w:pPr>
        <w:pStyle w:val="FootnoteText"/>
        <w:rPr>
          <w:rStyle w:val="Hyperlink"/>
        </w:rPr>
      </w:pPr>
      <w:r>
        <w:rPr>
          <w:rStyle w:val="FootnoteReference"/>
        </w:rPr>
        <w:footnoteRef/>
      </w:r>
      <w:r>
        <w:t xml:space="preserve"> </w:t>
      </w:r>
      <w:r w:rsidRPr="00F76AD0">
        <w:rPr>
          <w:i/>
        </w:rPr>
        <w:t>See</w:t>
      </w:r>
      <w:r w:rsidRPr="00F76AD0">
        <w:t xml:space="preserve"> Joint Application, Exhibit C, copy of Joint Application for Consent to Transfer Control of International and Blanket Domestic Section 214 Authority filed with FCC on March 2, 2017, pursuant to Section 214 of the Communications Act of l934, as amended, and Sections 63.04, 63.1</w:t>
      </w:r>
      <w:r>
        <w:t>8</w:t>
      </w:r>
      <w:r w:rsidRPr="00F76AD0">
        <w:t>, and 63.24 of the FCC’s rules (47 C.F.R. §§ 63.04, 63.1</w:t>
      </w:r>
      <w:r>
        <w:t>8</w:t>
      </w:r>
      <w:r w:rsidRPr="00F76AD0">
        <w:t>, and 63.24)</w:t>
      </w:r>
      <w:r>
        <w:t xml:space="preserve">.  </w:t>
      </w:r>
      <w:hyperlink r:id="rId1" w:history="1">
        <w:r w:rsidRPr="00196878">
          <w:rPr>
            <w:rStyle w:val="Hyperlink"/>
          </w:rPr>
          <w:t>https://ecfsapi.fcc.gov/file/103020131902312/FINAL_MTN%20Lumos%20Section%20214%20Transfer%20Application.pdf</w:t>
        </w:r>
      </w:hyperlink>
    </w:p>
    <w:p w:rsidR="00C04C04" w:rsidRPr="00C04C04" w:rsidRDefault="00311077" w:rsidP="00E232CA">
      <w:pPr>
        <w:pStyle w:val="FootnoteText"/>
        <w:rPr>
          <w:i/>
        </w:rPr>
      </w:pPr>
      <w:r w:rsidRPr="00311077">
        <w:rPr>
          <w:i/>
        </w:rPr>
        <w:t>See also</w:t>
      </w:r>
      <w:r w:rsidRPr="00311077">
        <w:t xml:space="preserve"> FCC Public Notice, </w:t>
      </w:r>
      <w:r w:rsidRPr="00311077">
        <w:rPr>
          <w:i/>
        </w:rPr>
        <w:t xml:space="preserve">Applications Filed by Consolidated Communications Holdings, Inc. and </w:t>
      </w:r>
      <w:proofErr w:type="spellStart"/>
      <w:r w:rsidRPr="00311077">
        <w:rPr>
          <w:i/>
        </w:rPr>
        <w:t>FairPoint</w:t>
      </w:r>
      <w:proofErr w:type="spellEnd"/>
      <w:r w:rsidRPr="00311077">
        <w:rPr>
          <w:i/>
        </w:rPr>
        <w:t xml:space="preserve"> Communications, Inc. for the Assignment or Transfer of Control of Certain Domestic and International Authorizations</w:t>
      </w:r>
      <w:r w:rsidRPr="00311077">
        <w:t>, WC Docket No. 1</w:t>
      </w:r>
      <w:r>
        <w:t>7</w:t>
      </w:r>
      <w:r w:rsidRPr="00311077">
        <w:t>-</w:t>
      </w:r>
      <w:r>
        <w:t>60</w:t>
      </w:r>
      <w:r w:rsidR="00BC6EDB">
        <w:t>, Released March 30</w:t>
      </w:r>
      <w:r w:rsidRPr="00311077">
        <w:t xml:space="preserve">, 2017, </w:t>
      </w:r>
      <w:r w:rsidR="00BC6EDB" w:rsidRPr="00BC6EDB">
        <w:rPr>
          <w:lang w:val="en"/>
        </w:rPr>
        <w:t>DA-17-303</w:t>
      </w:r>
      <w:r w:rsidRPr="00311077">
        <w:t>,</w:t>
      </w:r>
      <w:r w:rsidRPr="00311077">
        <w:rPr>
          <w:i/>
        </w:rPr>
        <w:t xml:space="preserve"> </w:t>
      </w:r>
      <w:hyperlink r:id="rId2" w:history="1">
        <w:r w:rsidR="00C04C04" w:rsidRPr="00EC41B1">
          <w:rPr>
            <w:rStyle w:val="Hyperlink"/>
            <w:i/>
          </w:rPr>
          <w:t>https://ecfsapi.fcc.gov/file/0330863411029/DA-17-303A1.docx</w:t>
        </w:r>
      </w:hyperlink>
      <w:r w:rsidR="00C04C04">
        <w:rPr>
          <w:i/>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5C0"/>
    <w:rsid w:val="00015CFE"/>
    <w:rsid w:val="00067219"/>
    <w:rsid w:val="000C5810"/>
    <w:rsid w:val="001729AD"/>
    <w:rsid w:val="001A3046"/>
    <w:rsid w:val="001A4B88"/>
    <w:rsid w:val="001C214C"/>
    <w:rsid w:val="001D1C2C"/>
    <w:rsid w:val="001F1BDC"/>
    <w:rsid w:val="001F3834"/>
    <w:rsid w:val="00251FB8"/>
    <w:rsid w:val="002645C0"/>
    <w:rsid w:val="002C7F49"/>
    <w:rsid w:val="002E76BA"/>
    <w:rsid w:val="003016EB"/>
    <w:rsid w:val="00311077"/>
    <w:rsid w:val="00327CC3"/>
    <w:rsid w:val="00360558"/>
    <w:rsid w:val="00373271"/>
    <w:rsid w:val="0038186F"/>
    <w:rsid w:val="00396E03"/>
    <w:rsid w:val="003B2AD3"/>
    <w:rsid w:val="00402FD3"/>
    <w:rsid w:val="0043337A"/>
    <w:rsid w:val="004364EA"/>
    <w:rsid w:val="004F724E"/>
    <w:rsid w:val="005A3E35"/>
    <w:rsid w:val="005A4CB2"/>
    <w:rsid w:val="005F76D2"/>
    <w:rsid w:val="00626E11"/>
    <w:rsid w:val="00643730"/>
    <w:rsid w:val="00694259"/>
    <w:rsid w:val="006B79D6"/>
    <w:rsid w:val="006E0F6E"/>
    <w:rsid w:val="007026DE"/>
    <w:rsid w:val="0070405D"/>
    <w:rsid w:val="00764385"/>
    <w:rsid w:val="007C4289"/>
    <w:rsid w:val="007C65EC"/>
    <w:rsid w:val="007C7840"/>
    <w:rsid w:val="007D2430"/>
    <w:rsid w:val="00804304"/>
    <w:rsid w:val="008274D0"/>
    <w:rsid w:val="008330FE"/>
    <w:rsid w:val="00842372"/>
    <w:rsid w:val="008B5CDE"/>
    <w:rsid w:val="00946E86"/>
    <w:rsid w:val="00963E12"/>
    <w:rsid w:val="00981AFD"/>
    <w:rsid w:val="0098669E"/>
    <w:rsid w:val="009B275B"/>
    <w:rsid w:val="00A40B39"/>
    <w:rsid w:val="00A42645"/>
    <w:rsid w:val="00A44785"/>
    <w:rsid w:val="00A53462"/>
    <w:rsid w:val="00A57BE7"/>
    <w:rsid w:val="00A86B0D"/>
    <w:rsid w:val="00AE1EC5"/>
    <w:rsid w:val="00B21E49"/>
    <w:rsid w:val="00B30077"/>
    <w:rsid w:val="00B57515"/>
    <w:rsid w:val="00B870C1"/>
    <w:rsid w:val="00BA78BE"/>
    <w:rsid w:val="00BC6EDB"/>
    <w:rsid w:val="00BC71D6"/>
    <w:rsid w:val="00BE1B09"/>
    <w:rsid w:val="00BE4E59"/>
    <w:rsid w:val="00BE57F2"/>
    <w:rsid w:val="00C04C04"/>
    <w:rsid w:val="00C83D64"/>
    <w:rsid w:val="00CA56E0"/>
    <w:rsid w:val="00CB5870"/>
    <w:rsid w:val="00D47BCF"/>
    <w:rsid w:val="00DB360D"/>
    <w:rsid w:val="00DD59E6"/>
    <w:rsid w:val="00DE76A5"/>
    <w:rsid w:val="00DF405D"/>
    <w:rsid w:val="00E010E8"/>
    <w:rsid w:val="00E10F14"/>
    <w:rsid w:val="00E232CA"/>
    <w:rsid w:val="00E35C53"/>
    <w:rsid w:val="00E6016F"/>
    <w:rsid w:val="00E64FAA"/>
    <w:rsid w:val="00E72050"/>
    <w:rsid w:val="00E74A9C"/>
    <w:rsid w:val="00EE4A25"/>
    <w:rsid w:val="00F005AA"/>
    <w:rsid w:val="00F07117"/>
    <w:rsid w:val="00FA2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5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645C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645C0"/>
  </w:style>
  <w:style w:type="character" w:styleId="PageNumber">
    <w:name w:val="page number"/>
    <w:basedOn w:val="DefaultParagraphFont"/>
    <w:rsid w:val="002645C0"/>
  </w:style>
  <w:style w:type="paragraph" w:styleId="BalloonText">
    <w:name w:val="Balloon Text"/>
    <w:basedOn w:val="Normal"/>
    <w:link w:val="BalloonTextChar"/>
    <w:uiPriority w:val="99"/>
    <w:semiHidden/>
    <w:unhideWhenUsed/>
    <w:rsid w:val="00946E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E86"/>
    <w:rPr>
      <w:rFonts w:ascii="Tahoma" w:hAnsi="Tahoma" w:cs="Tahoma"/>
      <w:sz w:val="16"/>
      <w:szCs w:val="16"/>
    </w:rPr>
  </w:style>
  <w:style w:type="character" w:styleId="Hyperlink">
    <w:name w:val="Hyperlink"/>
    <w:basedOn w:val="DefaultParagraphFont"/>
    <w:uiPriority w:val="99"/>
    <w:unhideWhenUsed/>
    <w:rsid w:val="00E232CA"/>
    <w:rPr>
      <w:color w:val="0000FF"/>
      <w:u w:val="single"/>
    </w:rPr>
  </w:style>
  <w:style w:type="paragraph" w:styleId="FootnoteText">
    <w:name w:val="footnote text"/>
    <w:aliases w:val="ft"/>
    <w:basedOn w:val="Normal"/>
    <w:link w:val="FootnoteTextChar"/>
    <w:unhideWhenUsed/>
    <w:rsid w:val="00E232C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t Char"/>
    <w:basedOn w:val="DefaultParagraphFont"/>
    <w:link w:val="FootnoteText"/>
    <w:rsid w:val="00E232CA"/>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E232C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5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645C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645C0"/>
  </w:style>
  <w:style w:type="character" w:styleId="PageNumber">
    <w:name w:val="page number"/>
    <w:basedOn w:val="DefaultParagraphFont"/>
    <w:rsid w:val="002645C0"/>
  </w:style>
  <w:style w:type="paragraph" w:styleId="BalloonText">
    <w:name w:val="Balloon Text"/>
    <w:basedOn w:val="Normal"/>
    <w:link w:val="BalloonTextChar"/>
    <w:uiPriority w:val="99"/>
    <w:semiHidden/>
    <w:unhideWhenUsed/>
    <w:rsid w:val="00946E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E86"/>
    <w:rPr>
      <w:rFonts w:ascii="Tahoma" w:hAnsi="Tahoma" w:cs="Tahoma"/>
      <w:sz w:val="16"/>
      <w:szCs w:val="16"/>
    </w:rPr>
  </w:style>
  <w:style w:type="character" w:styleId="Hyperlink">
    <w:name w:val="Hyperlink"/>
    <w:basedOn w:val="DefaultParagraphFont"/>
    <w:uiPriority w:val="99"/>
    <w:unhideWhenUsed/>
    <w:rsid w:val="00E232CA"/>
    <w:rPr>
      <w:color w:val="0000FF"/>
      <w:u w:val="single"/>
    </w:rPr>
  </w:style>
  <w:style w:type="paragraph" w:styleId="FootnoteText">
    <w:name w:val="footnote text"/>
    <w:aliases w:val="ft"/>
    <w:basedOn w:val="Normal"/>
    <w:link w:val="FootnoteTextChar"/>
    <w:unhideWhenUsed/>
    <w:rsid w:val="00E232C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t Char"/>
    <w:basedOn w:val="DefaultParagraphFont"/>
    <w:link w:val="FootnoteText"/>
    <w:rsid w:val="00E232CA"/>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E232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cfsapi.fcc.gov/file/0330863411029/DA-17-303A1.docx" TargetMode="External"/><Relationship Id="rId1" Type="http://schemas.openxmlformats.org/officeDocument/2006/relationships/hyperlink" Target="https://ecfsapi.fcc.gov/file/103020131902312/FINAL_MTN%20Lumos%20Section%20214%20Transfer%20Applic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8</Pages>
  <Words>1801</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aherster</dc:creator>
  <cp:lastModifiedBy>Wagner, Nathan R</cp:lastModifiedBy>
  <cp:revision>11</cp:revision>
  <cp:lastPrinted>2014-09-12T20:27:00Z</cp:lastPrinted>
  <dcterms:created xsi:type="dcterms:W3CDTF">2017-05-18T13:33:00Z</dcterms:created>
  <dcterms:modified xsi:type="dcterms:W3CDTF">2017-06-14T12:12:00Z</dcterms:modified>
</cp:coreProperties>
</file>