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AC" w:rsidRPr="00535B6D" w:rsidRDefault="002F56AC" w:rsidP="002F56AC">
      <w:pPr>
        <w:tabs>
          <w:tab w:val="center" w:pos="4680"/>
        </w:tabs>
        <w:suppressAutoHyphens/>
        <w:jc w:val="center"/>
        <w:rPr>
          <w:rFonts w:ascii="Times New Roman" w:hAnsi="Times New Roman" w:cs="Times New Roman"/>
          <w:b/>
          <w:bCs/>
          <w:spacing w:val="-3"/>
        </w:rPr>
      </w:pPr>
      <w:r w:rsidRPr="00535B6D">
        <w:rPr>
          <w:rFonts w:ascii="Times New Roman" w:hAnsi="Times New Roman" w:cs="Times New Roman"/>
          <w:b/>
          <w:bCs/>
          <w:spacing w:val="-3"/>
        </w:rPr>
        <w:t>BEFORE THE</w:t>
      </w:r>
    </w:p>
    <w:p w:rsidR="002F56AC" w:rsidRPr="00535B6D" w:rsidRDefault="002F56AC" w:rsidP="002F56AC">
      <w:pPr>
        <w:tabs>
          <w:tab w:val="center" w:pos="4680"/>
        </w:tabs>
        <w:suppressAutoHyphens/>
        <w:jc w:val="center"/>
        <w:rPr>
          <w:rFonts w:ascii="Times New Roman" w:hAnsi="Times New Roman" w:cs="Times New Roman"/>
          <w:b/>
          <w:bCs/>
          <w:spacing w:val="-3"/>
        </w:rPr>
      </w:pPr>
      <w:r w:rsidRPr="00535B6D">
        <w:rPr>
          <w:rFonts w:ascii="Times New Roman" w:hAnsi="Times New Roman" w:cs="Times New Roman"/>
          <w:b/>
          <w:bCs/>
          <w:spacing w:val="-3"/>
        </w:rPr>
        <w:t>PENNSYLVANIA PUBLIC UTILITY COMMISSION</w:t>
      </w:r>
    </w:p>
    <w:p w:rsidR="002F56AC" w:rsidRPr="00535B6D" w:rsidRDefault="002F56AC" w:rsidP="002F56AC">
      <w:pPr>
        <w:tabs>
          <w:tab w:val="center" w:pos="4680"/>
        </w:tabs>
        <w:suppressAutoHyphens/>
        <w:rPr>
          <w:rFonts w:ascii="Times New Roman" w:hAnsi="Times New Roman" w:cs="Times New Roman"/>
          <w:spacing w:val="-3"/>
        </w:rPr>
      </w:pPr>
    </w:p>
    <w:p w:rsidR="002F56AC" w:rsidRPr="00535B6D" w:rsidRDefault="002F56AC" w:rsidP="002F56AC">
      <w:pPr>
        <w:tabs>
          <w:tab w:val="center" w:pos="4680"/>
        </w:tabs>
        <w:suppressAutoHyphens/>
        <w:rPr>
          <w:rFonts w:ascii="Times New Roman" w:hAnsi="Times New Roman" w:cs="Times New Roman"/>
          <w:spacing w:val="-3"/>
        </w:rPr>
      </w:pPr>
    </w:p>
    <w:p w:rsidR="002F56AC" w:rsidRPr="00535B6D" w:rsidRDefault="002F56AC" w:rsidP="002F56AC">
      <w:pPr>
        <w:tabs>
          <w:tab w:val="left" w:pos="-720"/>
        </w:tabs>
        <w:suppressAutoHyphens/>
        <w:rPr>
          <w:rFonts w:ascii="Times New Roman" w:hAnsi="Times New Roman" w:cs="Times New Roman"/>
          <w:spacing w:val="-3"/>
        </w:rPr>
      </w:pPr>
    </w:p>
    <w:p w:rsidR="002F56AC" w:rsidRPr="00535B6D" w:rsidRDefault="004B7803" w:rsidP="002F56AC">
      <w:pPr>
        <w:tabs>
          <w:tab w:val="left" w:pos="-720"/>
        </w:tabs>
        <w:suppressAutoHyphens/>
        <w:rPr>
          <w:rFonts w:ascii="Times New Roman" w:hAnsi="Times New Roman" w:cs="Times New Roman"/>
          <w:spacing w:val="-3"/>
        </w:rPr>
      </w:pPr>
      <w:r w:rsidRPr="00535B6D">
        <w:rPr>
          <w:rFonts w:ascii="Times New Roman" w:hAnsi="Times New Roman" w:cs="Times New Roman"/>
          <w:spacing w:val="-3"/>
        </w:rPr>
        <w:t xml:space="preserve">Application of Aqua </w:t>
      </w:r>
      <w:r w:rsidR="002F56AC" w:rsidRPr="00535B6D">
        <w:rPr>
          <w:rFonts w:ascii="Times New Roman" w:hAnsi="Times New Roman" w:cs="Times New Roman"/>
          <w:spacing w:val="-3"/>
        </w:rPr>
        <w:t xml:space="preserve">Pennsylvania </w:t>
      </w:r>
      <w:r w:rsidRPr="00535B6D">
        <w:rPr>
          <w:rFonts w:ascii="Times New Roman" w:hAnsi="Times New Roman" w:cs="Times New Roman"/>
          <w:spacing w:val="-3"/>
        </w:rPr>
        <w:t>Wastewater, Inc.</w:t>
      </w:r>
      <w:r w:rsidR="002F56AC" w:rsidRPr="00535B6D">
        <w:rPr>
          <w:rFonts w:ascii="Times New Roman" w:hAnsi="Times New Roman" w:cs="Times New Roman"/>
          <w:spacing w:val="-3"/>
        </w:rPr>
        <w:tab/>
        <w:t>:</w:t>
      </w:r>
    </w:p>
    <w:p w:rsidR="004B7803" w:rsidRPr="00535B6D" w:rsidRDefault="004B7803" w:rsidP="002F56AC">
      <w:pPr>
        <w:tabs>
          <w:tab w:val="left" w:pos="-720"/>
        </w:tabs>
        <w:suppressAutoHyphens/>
        <w:rPr>
          <w:rFonts w:ascii="Times New Roman" w:hAnsi="Times New Roman" w:cs="Times New Roman"/>
          <w:spacing w:val="-3"/>
        </w:rPr>
      </w:pPr>
      <w:r w:rsidRPr="00535B6D">
        <w:rPr>
          <w:rFonts w:ascii="Times New Roman" w:hAnsi="Times New Roman" w:cs="Times New Roman"/>
          <w:spacing w:val="-3"/>
        </w:rPr>
        <w:t>Pursuant to Sections</w:t>
      </w:r>
      <w:r w:rsidR="00535B6D" w:rsidRPr="00535B6D">
        <w:rPr>
          <w:rFonts w:ascii="Times New Roman" w:hAnsi="Times New Roman" w:cs="Times New Roman"/>
          <w:spacing w:val="-3"/>
        </w:rPr>
        <w:t xml:space="preserve"> 1102 and 1329 of the Public</w:t>
      </w:r>
      <w:r w:rsidR="00535B6D" w:rsidRPr="00535B6D">
        <w:rPr>
          <w:rFonts w:ascii="Times New Roman" w:hAnsi="Times New Roman" w:cs="Times New Roman"/>
          <w:spacing w:val="-3"/>
        </w:rPr>
        <w:tab/>
        <w:t xml:space="preserve">: </w:t>
      </w:r>
    </w:p>
    <w:p w:rsidR="002F56AC" w:rsidRPr="00535B6D" w:rsidRDefault="004B7803" w:rsidP="002F56AC">
      <w:pPr>
        <w:tabs>
          <w:tab w:val="left" w:pos="-720"/>
        </w:tabs>
        <w:suppressAutoHyphens/>
        <w:rPr>
          <w:rFonts w:ascii="Times New Roman" w:hAnsi="Times New Roman" w:cs="Times New Roman"/>
          <w:spacing w:val="-3"/>
        </w:rPr>
      </w:pPr>
      <w:r w:rsidRPr="00535B6D">
        <w:rPr>
          <w:rFonts w:ascii="Times New Roman" w:hAnsi="Times New Roman" w:cs="Times New Roman"/>
          <w:spacing w:val="-3"/>
        </w:rPr>
        <w:t>Utility Code for Approval of its Acquisition of the</w:t>
      </w:r>
      <w:r w:rsidR="002F56AC" w:rsidRPr="00535B6D">
        <w:rPr>
          <w:rFonts w:ascii="Times New Roman" w:hAnsi="Times New Roman" w:cs="Times New Roman"/>
          <w:spacing w:val="-3"/>
        </w:rPr>
        <w:tab/>
        <w:t>:</w:t>
      </w:r>
      <w:r w:rsidR="002F56AC" w:rsidRPr="00535B6D">
        <w:rPr>
          <w:rFonts w:ascii="Times New Roman" w:hAnsi="Times New Roman" w:cs="Times New Roman"/>
          <w:spacing w:val="-3"/>
        </w:rPr>
        <w:tab/>
      </w:r>
      <w:r w:rsidR="00535B6D" w:rsidRPr="00535B6D">
        <w:rPr>
          <w:rFonts w:ascii="Times New Roman" w:hAnsi="Times New Roman" w:cs="Times New Roman"/>
          <w:spacing w:val="-3"/>
        </w:rPr>
        <w:tab/>
      </w:r>
      <w:r w:rsidRPr="00535B6D">
        <w:rPr>
          <w:rFonts w:ascii="Times New Roman" w:hAnsi="Times New Roman" w:cs="Times New Roman"/>
          <w:spacing w:val="-3"/>
        </w:rPr>
        <w:t>A-201</w:t>
      </w:r>
      <w:r w:rsidR="00B201BB" w:rsidRPr="00535B6D">
        <w:rPr>
          <w:rFonts w:ascii="Times New Roman" w:hAnsi="Times New Roman" w:cs="Times New Roman"/>
          <w:spacing w:val="-3"/>
        </w:rPr>
        <w:t>7</w:t>
      </w:r>
      <w:r w:rsidRPr="00535B6D">
        <w:rPr>
          <w:rFonts w:ascii="Times New Roman" w:hAnsi="Times New Roman" w:cs="Times New Roman"/>
          <w:spacing w:val="-3"/>
        </w:rPr>
        <w:t>-26</w:t>
      </w:r>
      <w:r w:rsidR="00B201BB" w:rsidRPr="00535B6D">
        <w:rPr>
          <w:rFonts w:ascii="Times New Roman" w:hAnsi="Times New Roman" w:cs="Times New Roman"/>
          <w:spacing w:val="-3"/>
        </w:rPr>
        <w:t>05434</w:t>
      </w:r>
      <w:r w:rsidR="002F56AC" w:rsidRPr="00535B6D">
        <w:rPr>
          <w:rFonts w:ascii="Times New Roman" w:hAnsi="Times New Roman" w:cs="Times New Roman"/>
          <w:spacing w:val="-3"/>
        </w:rPr>
        <w:tab/>
      </w:r>
    </w:p>
    <w:p w:rsidR="004B7803" w:rsidRPr="00535B6D" w:rsidRDefault="004B7803" w:rsidP="002F56AC">
      <w:pPr>
        <w:tabs>
          <w:tab w:val="left" w:pos="-720"/>
        </w:tabs>
        <w:suppressAutoHyphens/>
        <w:rPr>
          <w:rFonts w:ascii="Times New Roman" w:hAnsi="Times New Roman" w:cs="Times New Roman"/>
          <w:spacing w:val="-3"/>
        </w:rPr>
      </w:pPr>
      <w:r w:rsidRPr="00535B6D">
        <w:rPr>
          <w:rFonts w:ascii="Times New Roman" w:hAnsi="Times New Roman" w:cs="Times New Roman"/>
          <w:spacing w:val="-3"/>
        </w:rPr>
        <w:t xml:space="preserve">Wastewater System Assets of </w:t>
      </w:r>
      <w:r w:rsidR="00B201BB" w:rsidRPr="00535B6D">
        <w:rPr>
          <w:rFonts w:ascii="Times New Roman" w:hAnsi="Times New Roman" w:cs="Times New Roman"/>
          <w:spacing w:val="-3"/>
        </w:rPr>
        <w:t>Limerick</w:t>
      </w:r>
      <w:r w:rsidRPr="00535B6D">
        <w:rPr>
          <w:rFonts w:ascii="Times New Roman" w:hAnsi="Times New Roman" w:cs="Times New Roman"/>
          <w:spacing w:val="-3"/>
        </w:rPr>
        <w:t xml:space="preserve"> </w:t>
      </w:r>
      <w:r w:rsidRPr="00535B6D">
        <w:rPr>
          <w:rFonts w:ascii="Times New Roman" w:hAnsi="Times New Roman" w:cs="Times New Roman"/>
          <w:spacing w:val="-3"/>
        </w:rPr>
        <w:tab/>
      </w:r>
      <w:r w:rsidRPr="00535B6D">
        <w:rPr>
          <w:rFonts w:ascii="Times New Roman" w:hAnsi="Times New Roman" w:cs="Times New Roman"/>
          <w:spacing w:val="-3"/>
        </w:rPr>
        <w:tab/>
        <w:t>:</w:t>
      </w:r>
    </w:p>
    <w:p w:rsidR="002F56AC" w:rsidRPr="00535B6D" w:rsidRDefault="004B7803" w:rsidP="002F56AC">
      <w:pPr>
        <w:tabs>
          <w:tab w:val="left" w:pos="-720"/>
        </w:tabs>
        <w:suppressAutoHyphens/>
        <w:rPr>
          <w:rFonts w:ascii="Times New Roman" w:hAnsi="Times New Roman" w:cs="Times New Roman"/>
          <w:spacing w:val="-3"/>
        </w:rPr>
      </w:pPr>
      <w:r w:rsidRPr="00535B6D">
        <w:rPr>
          <w:rFonts w:ascii="Times New Roman" w:hAnsi="Times New Roman" w:cs="Times New Roman"/>
          <w:spacing w:val="-3"/>
        </w:rPr>
        <w:t>Township</w:t>
      </w:r>
      <w:r w:rsidRPr="00535B6D">
        <w:rPr>
          <w:rFonts w:ascii="Times New Roman" w:hAnsi="Times New Roman" w:cs="Times New Roman"/>
          <w:spacing w:val="-3"/>
        </w:rPr>
        <w:tab/>
      </w:r>
      <w:r w:rsidRPr="00535B6D">
        <w:rPr>
          <w:rFonts w:ascii="Times New Roman" w:hAnsi="Times New Roman" w:cs="Times New Roman"/>
          <w:spacing w:val="-3"/>
        </w:rPr>
        <w:tab/>
      </w:r>
      <w:r w:rsidRPr="00535B6D">
        <w:rPr>
          <w:rFonts w:ascii="Times New Roman" w:hAnsi="Times New Roman" w:cs="Times New Roman"/>
          <w:spacing w:val="-3"/>
        </w:rPr>
        <w:tab/>
      </w:r>
      <w:r w:rsidRPr="00535B6D">
        <w:rPr>
          <w:rFonts w:ascii="Times New Roman" w:hAnsi="Times New Roman" w:cs="Times New Roman"/>
          <w:spacing w:val="-3"/>
        </w:rPr>
        <w:tab/>
      </w:r>
      <w:r w:rsidRPr="00535B6D">
        <w:rPr>
          <w:rFonts w:ascii="Times New Roman" w:hAnsi="Times New Roman" w:cs="Times New Roman"/>
          <w:spacing w:val="-3"/>
        </w:rPr>
        <w:tab/>
      </w:r>
      <w:r w:rsidR="00535B6D" w:rsidRPr="00535B6D">
        <w:rPr>
          <w:rFonts w:ascii="Times New Roman" w:hAnsi="Times New Roman" w:cs="Times New Roman"/>
          <w:spacing w:val="-3"/>
        </w:rPr>
        <w:tab/>
        <w:t>:</w:t>
      </w:r>
    </w:p>
    <w:p w:rsidR="002F56AC" w:rsidRPr="00535B6D" w:rsidRDefault="002F56AC" w:rsidP="002F56AC">
      <w:pPr>
        <w:tabs>
          <w:tab w:val="left" w:pos="-720"/>
        </w:tabs>
        <w:suppressAutoHyphens/>
        <w:rPr>
          <w:rFonts w:ascii="Times New Roman" w:hAnsi="Times New Roman" w:cs="Times New Roman"/>
          <w:spacing w:val="-3"/>
        </w:rPr>
      </w:pPr>
    </w:p>
    <w:p w:rsidR="002F56AC" w:rsidRPr="00535B6D" w:rsidRDefault="002F56AC" w:rsidP="004B7803">
      <w:pPr>
        <w:tabs>
          <w:tab w:val="left" w:pos="-720"/>
        </w:tabs>
        <w:suppressAutoHyphens/>
        <w:rPr>
          <w:rFonts w:ascii="Times New Roman" w:hAnsi="Times New Roman" w:cs="Times New Roman"/>
          <w:spacing w:val="-3"/>
        </w:rPr>
      </w:pPr>
    </w:p>
    <w:p w:rsidR="002F56AC" w:rsidRPr="00535B6D" w:rsidRDefault="002F56AC" w:rsidP="002F56AC">
      <w:pPr>
        <w:tabs>
          <w:tab w:val="left" w:pos="-720"/>
        </w:tabs>
        <w:suppressAutoHyphens/>
        <w:rPr>
          <w:rFonts w:ascii="Times New Roman" w:hAnsi="Times New Roman" w:cs="Times New Roman"/>
          <w:spacing w:val="-3"/>
        </w:rPr>
      </w:pPr>
    </w:p>
    <w:p w:rsidR="002F56AC" w:rsidRPr="00535B6D" w:rsidRDefault="002F56AC" w:rsidP="002F56AC">
      <w:pPr>
        <w:tabs>
          <w:tab w:val="center" w:pos="4680"/>
        </w:tabs>
        <w:suppressAutoHyphens/>
        <w:jc w:val="center"/>
        <w:rPr>
          <w:rFonts w:ascii="Times New Roman" w:hAnsi="Times New Roman" w:cs="Times New Roman"/>
          <w:b/>
          <w:bCs/>
          <w:spacing w:val="-3"/>
          <w:u w:val="single"/>
        </w:rPr>
      </w:pPr>
      <w:r w:rsidRPr="00535B6D">
        <w:rPr>
          <w:rFonts w:ascii="Times New Roman" w:hAnsi="Times New Roman" w:cs="Times New Roman"/>
          <w:b/>
          <w:bCs/>
          <w:spacing w:val="-3"/>
          <w:u w:val="single"/>
        </w:rPr>
        <w:t>ORDER</w:t>
      </w:r>
      <w:r w:rsidR="00DA0162" w:rsidRPr="00535B6D">
        <w:rPr>
          <w:rFonts w:ascii="Times New Roman" w:hAnsi="Times New Roman" w:cs="Times New Roman"/>
          <w:b/>
          <w:bCs/>
          <w:spacing w:val="-3"/>
          <w:u w:val="single"/>
        </w:rPr>
        <w:t xml:space="preserve"> GRAN</w:t>
      </w:r>
      <w:bookmarkStart w:id="0" w:name="_GoBack"/>
      <w:bookmarkEnd w:id="0"/>
      <w:r w:rsidR="00DA0162" w:rsidRPr="00535B6D">
        <w:rPr>
          <w:rFonts w:ascii="Times New Roman" w:hAnsi="Times New Roman" w:cs="Times New Roman"/>
          <w:b/>
          <w:bCs/>
          <w:spacing w:val="-3"/>
          <w:u w:val="single"/>
        </w:rPr>
        <w:t xml:space="preserve">TING </w:t>
      </w:r>
      <w:r w:rsidR="00FF7971" w:rsidRPr="00535B6D">
        <w:rPr>
          <w:rFonts w:ascii="Times New Roman" w:hAnsi="Times New Roman" w:cs="Times New Roman"/>
          <w:b/>
          <w:bCs/>
          <w:spacing w:val="-3"/>
          <w:u w:val="single"/>
        </w:rPr>
        <w:t xml:space="preserve">IN PART </w:t>
      </w:r>
      <w:r w:rsidR="00DA0162" w:rsidRPr="00535B6D">
        <w:rPr>
          <w:rFonts w:ascii="Times New Roman" w:hAnsi="Times New Roman" w:cs="Times New Roman"/>
          <w:b/>
          <w:bCs/>
          <w:spacing w:val="-3"/>
          <w:u w:val="single"/>
        </w:rPr>
        <w:t>MOTION OF</w:t>
      </w:r>
      <w:r w:rsidR="006F62B1" w:rsidRPr="00535B6D">
        <w:rPr>
          <w:rFonts w:ascii="Times New Roman" w:hAnsi="Times New Roman" w:cs="Times New Roman"/>
          <w:b/>
          <w:bCs/>
          <w:spacing w:val="-3"/>
          <w:u w:val="single"/>
        </w:rPr>
        <w:t xml:space="preserve"> THE</w:t>
      </w:r>
    </w:p>
    <w:p w:rsidR="00DA0162" w:rsidRPr="00535B6D" w:rsidRDefault="00DA0162" w:rsidP="002F56AC">
      <w:pPr>
        <w:tabs>
          <w:tab w:val="center" w:pos="4680"/>
        </w:tabs>
        <w:suppressAutoHyphens/>
        <w:jc w:val="center"/>
        <w:rPr>
          <w:rFonts w:ascii="Times New Roman" w:hAnsi="Times New Roman" w:cs="Times New Roman"/>
          <w:b/>
          <w:bCs/>
          <w:spacing w:val="-3"/>
          <w:u w:val="single"/>
        </w:rPr>
      </w:pPr>
      <w:r w:rsidRPr="00535B6D">
        <w:rPr>
          <w:rFonts w:ascii="Times New Roman" w:hAnsi="Times New Roman" w:cs="Times New Roman"/>
          <w:b/>
          <w:bCs/>
          <w:spacing w:val="-3"/>
          <w:u w:val="single"/>
        </w:rPr>
        <w:t>BUREAU OF INVESTIGATION AND ENFORCEMENT</w:t>
      </w:r>
    </w:p>
    <w:p w:rsidR="00DA0162" w:rsidRPr="00535B6D" w:rsidRDefault="00FF7971" w:rsidP="002F56AC">
      <w:pPr>
        <w:tabs>
          <w:tab w:val="center" w:pos="4680"/>
        </w:tabs>
        <w:suppressAutoHyphens/>
        <w:jc w:val="center"/>
        <w:rPr>
          <w:rFonts w:ascii="Times New Roman" w:hAnsi="Times New Roman" w:cs="Times New Roman"/>
          <w:b/>
          <w:bCs/>
          <w:spacing w:val="-3"/>
          <w:u w:val="single"/>
        </w:rPr>
      </w:pPr>
      <w:r w:rsidRPr="00535B6D">
        <w:rPr>
          <w:rFonts w:ascii="Times New Roman" w:hAnsi="Times New Roman" w:cs="Times New Roman"/>
          <w:b/>
          <w:bCs/>
          <w:spacing w:val="-3"/>
          <w:u w:val="single"/>
        </w:rPr>
        <w:t>FOR EXPEDITED DISCOVERY</w:t>
      </w:r>
      <w:r w:rsidR="00DA0162" w:rsidRPr="00535B6D">
        <w:rPr>
          <w:rFonts w:ascii="Times New Roman" w:hAnsi="Times New Roman" w:cs="Times New Roman"/>
          <w:b/>
          <w:bCs/>
          <w:spacing w:val="-3"/>
          <w:u w:val="single"/>
        </w:rPr>
        <w:t xml:space="preserve"> </w:t>
      </w:r>
    </w:p>
    <w:p w:rsidR="002F56AC" w:rsidRPr="00535B6D" w:rsidRDefault="002F56AC" w:rsidP="002F56AC">
      <w:pPr>
        <w:tabs>
          <w:tab w:val="center" w:pos="4680"/>
        </w:tabs>
        <w:suppressAutoHyphens/>
        <w:rPr>
          <w:rFonts w:ascii="Times New Roman" w:hAnsi="Times New Roman" w:cs="Times New Roman"/>
          <w:spacing w:val="-3"/>
          <w:u w:val="single"/>
        </w:rPr>
      </w:pPr>
    </w:p>
    <w:p w:rsidR="002F56AC" w:rsidRPr="00535B6D" w:rsidRDefault="002F56AC" w:rsidP="002F56AC">
      <w:pPr>
        <w:tabs>
          <w:tab w:val="center" w:pos="4680"/>
        </w:tabs>
        <w:suppressAutoHyphens/>
        <w:rPr>
          <w:rFonts w:ascii="Times New Roman" w:hAnsi="Times New Roman" w:cs="Times New Roman"/>
          <w:spacing w:val="-3"/>
          <w:u w:val="single"/>
        </w:rPr>
      </w:pPr>
    </w:p>
    <w:p w:rsidR="006F62B1" w:rsidRPr="00535B6D" w:rsidRDefault="00DA0162"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On </w:t>
      </w:r>
      <w:r w:rsidR="00B201BB" w:rsidRPr="00535B6D">
        <w:rPr>
          <w:rFonts w:ascii="Times New Roman" w:hAnsi="Times New Roman" w:cs="Times New Roman"/>
        </w:rPr>
        <w:t xml:space="preserve">May </w:t>
      </w:r>
      <w:r w:rsidR="00516838" w:rsidRPr="00535B6D">
        <w:rPr>
          <w:rFonts w:ascii="Times New Roman" w:hAnsi="Times New Roman" w:cs="Times New Roman"/>
        </w:rPr>
        <w:t>19</w:t>
      </w:r>
      <w:r w:rsidRPr="00535B6D">
        <w:rPr>
          <w:rFonts w:ascii="Times New Roman" w:hAnsi="Times New Roman" w:cs="Times New Roman"/>
        </w:rPr>
        <w:t>,</w:t>
      </w:r>
      <w:r w:rsidR="00B201BB" w:rsidRPr="00535B6D">
        <w:rPr>
          <w:rFonts w:ascii="Times New Roman" w:hAnsi="Times New Roman" w:cs="Times New Roman"/>
        </w:rPr>
        <w:t xml:space="preserve"> 2017,</w:t>
      </w:r>
      <w:r w:rsidRPr="00535B6D">
        <w:rPr>
          <w:rFonts w:ascii="Times New Roman" w:hAnsi="Times New Roman" w:cs="Times New Roman"/>
        </w:rPr>
        <w:t xml:space="preserve"> the Applicant, Aqua Pennsylvania Wastewater, Inc. (Aqua), filed an application with the Pennsylvania Public </w:t>
      </w:r>
      <w:r w:rsidR="006F62B1" w:rsidRPr="00535B6D">
        <w:rPr>
          <w:rFonts w:ascii="Times New Roman" w:hAnsi="Times New Roman" w:cs="Times New Roman"/>
        </w:rPr>
        <w:t>U</w:t>
      </w:r>
      <w:r w:rsidRPr="00535B6D">
        <w:rPr>
          <w:rFonts w:ascii="Times New Roman" w:hAnsi="Times New Roman" w:cs="Times New Roman"/>
        </w:rPr>
        <w:t xml:space="preserve">tility Commission (Commission) by which it is seeking approval of:  (1) the acquisition, by Aqua, of the wastewater system assets of </w:t>
      </w:r>
      <w:r w:rsidR="00B201BB" w:rsidRPr="00535B6D">
        <w:rPr>
          <w:rFonts w:ascii="Times New Roman" w:hAnsi="Times New Roman" w:cs="Times New Roman"/>
        </w:rPr>
        <w:t>Limerick Township</w:t>
      </w:r>
      <w:r w:rsidRPr="00535B6D">
        <w:rPr>
          <w:rFonts w:ascii="Times New Roman" w:hAnsi="Times New Roman" w:cs="Times New Roman"/>
        </w:rPr>
        <w:t>, (2) the right of Aqua to begin to offer, render, furnish or supply wastewater service to the public in</w:t>
      </w:r>
      <w:r w:rsidR="00516838" w:rsidRPr="00535B6D">
        <w:rPr>
          <w:rFonts w:ascii="Times New Roman" w:hAnsi="Times New Roman" w:cs="Times New Roman"/>
        </w:rPr>
        <w:t xml:space="preserve"> a</w:t>
      </w:r>
      <w:r w:rsidRPr="00535B6D">
        <w:rPr>
          <w:rFonts w:ascii="Times New Roman" w:hAnsi="Times New Roman" w:cs="Times New Roman"/>
        </w:rPr>
        <w:t xml:space="preserve"> portion of </w:t>
      </w:r>
      <w:r w:rsidR="00516838" w:rsidRPr="00535B6D">
        <w:rPr>
          <w:rFonts w:ascii="Times New Roman" w:hAnsi="Times New Roman" w:cs="Times New Roman"/>
        </w:rPr>
        <w:t>Limerick Township</w:t>
      </w:r>
      <w:r w:rsidRPr="00535B6D">
        <w:rPr>
          <w:rFonts w:ascii="Times New Roman" w:hAnsi="Times New Roman" w:cs="Times New Roman"/>
        </w:rPr>
        <w:t xml:space="preserve">, Pennsylvania, and (3) an order approving the acquisition that includes the ratemaking rate base of the </w:t>
      </w:r>
      <w:r w:rsidR="00B201BB" w:rsidRPr="00535B6D">
        <w:rPr>
          <w:rFonts w:ascii="Times New Roman" w:hAnsi="Times New Roman" w:cs="Times New Roman"/>
        </w:rPr>
        <w:t>Limerick Township</w:t>
      </w:r>
      <w:r w:rsidRPr="00535B6D">
        <w:rPr>
          <w:rFonts w:ascii="Times New Roman" w:hAnsi="Times New Roman" w:cs="Times New Roman"/>
        </w:rPr>
        <w:t xml:space="preserve"> wastewater system assets pursuant to Section 1329(c)(2) of the</w:t>
      </w:r>
      <w:r w:rsidR="006F62B1" w:rsidRPr="00535B6D">
        <w:rPr>
          <w:rFonts w:ascii="Times New Roman" w:hAnsi="Times New Roman" w:cs="Times New Roman"/>
        </w:rPr>
        <w:t xml:space="preserve"> Pennsylvania Public Utility Code</w:t>
      </w:r>
      <w:r w:rsidRPr="00535B6D">
        <w:rPr>
          <w:rFonts w:ascii="Times New Roman" w:hAnsi="Times New Roman" w:cs="Times New Roman"/>
        </w:rPr>
        <w:t xml:space="preserve">.  Receipt of the completed application was acknowledged by the Commission by Secretarial Letter dated </w:t>
      </w:r>
      <w:r w:rsidR="00535B6D">
        <w:rPr>
          <w:rFonts w:ascii="Times New Roman" w:hAnsi="Times New Roman" w:cs="Times New Roman"/>
        </w:rPr>
        <w:t>May </w:t>
      </w:r>
      <w:r w:rsidR="00B201BB" w:rsidRPr="00535B6D">
        <w:rPr>
          <w:rFonts w:ascii="Times New Roman" w:hAnsi="Times New Roman" w:cs="Times New Roman"/>
        </w:rPr>
        <w:t>31, 2017</w:t>
      </w:r>
      <w:r w:rsidRPr="00535B6D">
        <w:rPr>
          <w:rFonts w:ascii="Times New Roman" w:hAnsi="Times New Roman" w:cs="Times New Roman"/>
        </w:rPr>
        <w:t>.</w:t>
      </w:r>
    </w:p>
    <w:p w:rsidR="006F62B1" w:rsidRPr="00535B6D" w:rsidRDefault="006F62B1" w:rsidP="00DA0162">
      <w:pPr>
        <w:spacing w:line="360" w:lineRule="auto"/>
        <w:rPr>
          <w:rFonts w:ascii="Times New Roman" w:hAnsi="Times New Roman" w:cs="Times New Roman"/>
        </w:rPr>
      </w:pPr>
    </w:p>
    <w:p w:rsidR="005F160F" w:rsidRPr="00535B6D" w:rsidRDefault="006F62B1"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Pursuant to Section 1329(d)(2), the Commission is statutorily obligated to </w:t>
      </w:r>
      <w:r w:rsidR="00B201BB" w:rsidRPr="00535B6D">
        <w:rPr>
          <w:rFonts w:ascii="Times New Roman" w:hAnsi="Times New Roman" w:cs="Times New Roman"/>
        </w:rPr>
        <w:t>issue</w:t>
      </w:r>
      <w:r w:rsidRPr="00535B6D">
        <w:rPr>
          <w:rFonts w:ascii="Times New Roman" w:hAnsi="Times New Roman" w:cs="Times New Roman"/>
        </w:rPr>
        <w:t xml:space="preserve"> a final decision in this proceeding within six months</w:t>
      </w:r>
      <w:r w:rsidR="00DB0C33" w:rsidRPr="00535B6D">
        <w:rPr>
          <w:rFonts w:ascii="Times New Roman" w:hAnsi="Times New Roman" w:cs="Times New Roman"/>
        </w:rPr>
        <w:t xml:space="preserve">.  Six months from the </w:t>
      </w:r>
      <w:r w:rsidR="00B201BB" w:rsidRPr="00535B6D">
        <w:rPr>
          <w:rFonts w:ascii="Times New Roman" w:hAnsi="Times New Roman" w:cs="Times New Roman"/>
        </w:rPr>
        <w:t>May 31, 2017</w:t>
      </w:r>
      <w:r w:rsidR="00DB0C33" w:rsidRPr="00535B6D">
        <w:rPr>
          <w:rFonts w:ascii="Times New Roman" w:hAnsi="Times New Roman" w:cs="Times New Roman"/>
        </w:rPr>
        <w:t xml:space="preserve"> acknowledgement date is </w:t>
      </w:r>
      <w:r w:rsidR="00AD5431" w:rsidRPr="00535B6D">
        <w:rPr>
          <w:rFonts w:ascii="Times New Roman" w:hAnsi="Times New Roman" w:cs="Times New Roman"/>
        </w:rPr>
        <w:t xml:space="preserve">approximately </w:t>
      </w:r>
      <w:r w:rsidR="00B201BB" w:rsidRPr="00535B6D">
        <w:rPr>
          <w:rFonts w:ascii="Times New Roman" w:hAnsi="Times New Roman" w:cs="Times New Roman"/>
        </w:rPr>
        <w:t>November</w:t>
      </w:r>
      <w:r w:rsidR="00DB0C33" w:rsidRPr="00535B6D">
        <w:rPr>
          <w:rFonts w:ascii="Times New Roman" w:hAnsi="Times New Roman" w:cs="Times New Roman"/>
        </w:rPr>
        <w:t xml:space="preserve"> 30, 2017.  However, the last Commission public meeting </w:t>
      </w:r>
      <w:r w:rsidR="005F160F" w:rsidRPr="00535B6D">
        <w:rPr>
          <w:rFonts w:ascii="Times New Roman" w:hAnsi="Times New Roman" w:cs="Times New Roman"/>
        </w:rPr>
        <w:t xml:space="preserve">prior to </w:t>
      </w:r>
      <w:r w:rsidR="00B201BB" w:rsidRPr="00535B6D">
        <w:rPr>
          <w:rFonts w:ascii="Times New Roman" w:hAnsi="Times New Roman" w:cs="Times New Roman"/>
        </w:rPr>
        <w:t xml:space="preserve">November </w:t>
      </w:r>
      <w:r w:rsidR="005F160F" w:rsidRPr="00535B6D">
        <w:rPr>
          <w:rFonts w:ascii="Times New Roman" w:hAnsi="Times New Roman" w:cs="Times New Roman"/>
        </w:rPr>
        <w:t xml:space="preserve">30, 2017 is </w:t>
      </w:r>
      <w:r w:rsidR="00B201BB" w:rsidRPr="00535B6D">
        <w:rPr>
          <w:rFonts w:ascii="Times New Roman" w:hAnsi="Times New Roman" w:cs="Times New Roman"/>
        </w:rPr>
        <w:t>November 8</w:t>
      </w:r>
      <w:r w:rsidR="005F160F" w:rsidRPr="00535B6D">
        <w:rPr>
          <w:rFonts w:ascii="Times New Roman" w:hAnsi="Times New Roman" w:cs="Times New Roman"/>
        </w:rPr>
        <w:t xml:space="preserve">, 2017.  Therefore, the operable deadline in this proceeding is </w:t>
      </w:r>
      <w:r w:rsidR="00B201BB" w:rsidRPr="00535B6D">
        <w:rPr>
          <w:rFonts w:ascii="Times New Roman" w:hAnsi="Times New Roman" w:cs="Times New Roman"/>
        </w:rPr>
        <w:t>November 8</w:t>
      </w:r>
      <w:r w:rsidR="005F160F" w:rsidRPr="00535B6D">
        <w:rPr>
          <w:rFonts w:ascii="Times New Roman" w:hAnsi="Times New Roman" w:cs="Times New Roman"/>
        </w:rPr>
        <w:t>, 2017.</w:t>
      </w:r>
    </w:p>
    <w:p w:rsidR="005F160F" w:rsidRPr="00535B6D" w:rsidRDefault="005F160F" w:rsidP="00DA0162">
      <w:pPr>
        <w:spacing w:line="360" w:lineRule="auto"/>
        <w:rPr>
          <w:rFonts w:ascii="Times New Roman" w:hAnsi="Times New Roman" w:cs="Times New Roman"/>
        </w:rPr>
      </w:pPr>
    </w:p>
    <w:p w:rsidR="00460392" w:rsidRPr="00535B6D" w:rsidRDefault="005F160F"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On </w:t>
      </w:r>
      <w:r w:rsidR="00B201BB" w:rsidRPr="00535B6D">
        <w:rPr>
          <w:rFonts w:ascii="Times New Roman" w:hAnsi="Times New Roman" w:cs="Times New Roman"/>
        </w:rPr>
        <w:t>June 9</w:t>
      </w:r>
      <w:r w:rsidRPr="00535B6D">
        <w:rPr>
          <w:rFonts w:ascii="Times New Roman" w:hAnsi="Times New Roman" w:cs="Times New Roman"/>
        </w:rPr>
        <w:t xml:space="preserve">, 2017, the Commission’s Bureau of Investigation and Enforcement (I&amp;E) filed a Motion to Expedite Discovery by which it is seeking to revise the Commission’s discovery regulations as described </w:t>
      </w:r>
      <w:r w:rsidR="00B201BB" w:rsidRPr="00535B6D">
        <w:rPr>
          <w:rFonts w:ascii="Times New Roman" w:hAnsi="Times New Roman" w:cs="Times New Roman"/>
        </w:rPr>
        <w:t xml:space="preserve">in </w:t>
      </w:r>
      <w:r w:rsidRPr="00535B6D">
        <w:rPr>
          <w:rFonts w:ascii="Times New Roman" w:hAnsi="Times New Roman" w:cs="Times New Roman"/>
        </w:rPr>
        <w:t>its motion.  Specifically, I&amp;E requests that the standard 20</w:t>
      </w:r>
      <w:r w:rsidR="00635FC1" w:rsidRPr="00535B6D">
        <w:rPr>
          <w:rFonts w:ascii="Times New Roman" w:hAnsi="Times New Roman" w:cs="Times New Roman"/>
        </w:rPr>
        <w:t xml:space="preserve"> </w:t>
      </w:r>
      <w:r w:rsidRPr="00535B6D">
        <w:rPr>
          <w:rFonts w:ascii="Times New Roman" w:hAnsi="Times New Roman" w:cs="Times New Roman"/>
        </w:rPr>
        <w:lastRenderedPageBreak/>
        <w:t xml:space="preserve">day response time </w:t>
      </w:r>
      <w:r w:rsidR="00635FC1" w:rsidRPr="00535B6D">
        <w:rPr>
          <w:rFonts w:ascii="Times New Roman" w:hAnsi="Times New Roman" w:cs="Times New Roman"/>
        </w:rPr>
        <w:t xml:space="preserve">for interrogatories and document requests </w:t>
      </w:r>
      <w:r w:rsidRPr="00535B6D">
        <w:rPr>
          <w:rFonts w:ascii="Times New Roman" w:hAnsi="Times New Roman" w:cs="Times New Roman"/>
        </w:rPr>
        <w:t xml:space="preserve">be shortened to </w:t>
      </w:r>
      <w:r w:rsidR="00B201BB" w:rsidRPr="00535B6D">
        <w:rPr>
          <w:rFonts w:ascii="Times New Roman" w:hAnsi="Times New Roman" w:cs="Times New Roman"/>
        </w:rPr>
        <w:t>3</w:t>
      </w:r>
      <w:r w:rsidRPr="00535B6D">
        <w:rPr>
          <w:rFonts w:ascii="Times New Roman" w:hAnsi="Times New Roman" w:cs="Times New Roman"/>
        </w:rPr>
        <w:t xml:space="preserve"> days.  It is also requesting to shorten other discovery-related time deadlines, such as the time for filing objections, motions to dismiss objections and compel answers, answers to same and admissions.</w:t>
      </w:r>
      <w:r w:rsidR="00460392" w:rsidRPr="00535B6D">
        <w:rPr>
          <w:rFonts w:ascii="Times New Roman" w:hAnsi="Times New Roman" w:cs="Times New Roman"/>
        </w:rPr>
        <w:t xml:space="preserve">  I&amp;E is making this request in light of the time constraints caused by the six</w:t>
      </w:r>
      <w:r w:rsidR="00635FC1" w:rsidRPr="00535B6D">
        <w:rPr>
          <w:rFonts w:ascii="Times New Roman" w:hAnsi="Times New Roman" w:cs="Times New Roman"/>
        </w:rPr>
        <w:t xml:space="preserve"> </w:t>
      </w:r>
      <w:r w:rsidR="00460392" w:rsidRPr="00535B6D">
        <w:rPr>
          <w:rFonts w:ascii="Times New Roman" w:hAnsi="Times New Roman" w:cs="Times New Roman"/>
        </w:rPr>
        <w:t>month statutory deadline applicable to this type of proceeding</w:t>
      </w:r>
      <w:r w:rsidR="00B201BB" w:rsidRPr="00535B6D">
        <w:rPr>
          <w:rFonts w:ascii="Times New Roman" w:hAnsi="Times New Roman" w:cs="Times New Roman"/>
        </w:rPr>
        <w:t>, as well as the loss of additional time due to the Commission’s public meeting schedule</w:t>
      </w:r>
      <w:r w:rsidR="00460392" w:rsidRPr="00535B6D">
        <w:rPr>
          <w:rFonts w:ascii="Times New Roman" w:hAnsi="Times New Roman" w:cs="Times New Roman"/>
        </w:rPr>
        <w:t>.</w:t>
      </w:r>
    </w:p>
    <w:p w:rsidR="00403731" w:rsidRPr="00535B6D" w:rsidRDefault="00403731" w:rsidP="00DA0162">
      <w:pPr>
        <w:spacing w:line="360" w:lineRule="auto"/>
        <w:rPr>
          <w:rFonts w:ascii="Times New Roman" w:hAnsi="Times New Roman" w:cs="Times New Roman"/>
        </w:rPr>
      </w:pPr>
    </w:p>
    <w:p w:rsidR="00403731" w:rsidRPr="00535B6D" w:rsidRDefault="00403731"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By letter dated June 12, 2017, the Pennsylvania Office of Consumer Advocate (OCA) indicated that it has no objections to I&amp;E’s motion to expedite discovery.</w:t>
      </w:r>
    </w:p>
    <w:p w:rsidR="00460392" w:rsidRPr="00535B6D" w:rsidRDefault="00460392" w:rsidP="00DA0162">
      <w:pPr>
        <w:spacing w:line="360" w:lineRule="auto"/>
        <w:rPr>
          <w:rFonts w:ascii="Times New Roman" w:hAnsi="Times New Roman" w:cs="Times New Roman"/>
        </w:rPr>
      </w:pPr>
    </w:p>
    <w:p w:rsidR="00370A45" w:rsidRPr="00535B6D" w:rsidRDefault="00460392"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On </w:t>
      </w:r>
      <w:r w:rsidR="00B201BB" w:rsidRPr="00535B6D">
        <w:rPr>
          <w:rFonts w:ascii="Times New Roman" w:hAnsi="Times New Roman" w:cs="Times New Roman"/>
        </w:rPr>
        <w:t xml:space="preserve">June </w:t>
      </w:r>
      <w:r w:rsidR="00516838" w:rsidRPr="00535B6D">
        <w:rPr>
          <w:rFonts w:ascii="Times New Roman" w:hAnsi="Times New Roman" w:cs="Times New Roman"/>
        </w:rPr>
        <w:t>13</w:t>
      </w:r>
      <w:r w:rsidRPr="00535B6D">
        <w:rPr>
          <w:rFonts w:ascii="Times New Roman" w:hAnsi="Times New Roman" w:cs="Times New Roman"/>
        </w:rPr>
        <w:t>, 2017, Aqua filed a response to I&amp;E’s motion.  In its response, Aq</w:t>
      </w:r>
      <w:r w:rsidR="00635FC1" w:rsidRPr="00535B6D">
        <w:rPr>
          <w:rFonts w:ascii="Times New Roman" w:hAnsi="Times New Roman" w:cs="Times New Roman"/>
        </w:rPr>
        <w:t xml:space="preserve">ua indicated it does not oppose modifications to the discovery deadlines, but </w:t>
      </w:r>
      <w:r w:rsidR="00516838" w:rsidRPr="00535B6D">
        <w:rPr>
          <w:rFonts w:ascii="Times New Roman" w:hAnsi="Times New Roman" w:cs="Times New Roman"/>
        </w:rPr>
        <w:t>request</w:t>
      </w:r>
      <w:r w:rsidR="00635FC1" w:rsidRPr="00535B6D">
        <w:rPr>
          <w:rFonts w:ascii="Times New Roman" w:hAnsi="Times New Roman" w:cs="Times New Roman"/>
        </w:rPr>
        <w:t xml:space="preserve">s that the </w:t>
      </w:r>
      <w:r w:rsidR="00516838" w:rsidRPr="00535B6D">
        <w:rPr>
          <w:rFonts w:ascii="Times New Roman" w:hAnsi="Times New Roman" w:cs="Times New Roman"/>
        </w:rPr>
        <w:t xml:space="preserve">modifications mirror those ordered by me in an order dated January 12, 2017 in a prior Section 1329 acquisition proceeding involving Aqua </w:t>
      </w:r>
      <w:r w:rsidR="00144E6F" w:rsidRPr="00535B6D">
        <w:rPr>
          <w:rFonts w:ascii="Times New Roman" w:hAnsi="Times New Roman" w:cs="Times New Roman"/>
        </w:rPr>
        <w:t xml:space="preserve">and New Garden Township </w:t>
      </w:r>
      <w:r w:rsidR="00516838" w:rsidRPr="00535B6D">
        <w:rPr>
          <w:rFonts w:ascii="Times New Roman" w:hAnsi="Times New Roman" w:cs="Times New Roman"/>
        </w:rPr>
        <w:t xml:space="preserve">at Docket No. A-2016-2580061.  In that order, I directed a </w:t>
      </w:r>
      <w:r w:rsidR="00635FC1" w:rsidRPr="00535B6D">
        <w:rPr>
          <w:rFonts w:ascii="Times New Roman" w:hAnsi="Times New Roman" w:cs="Times New Roman"/>
        </w:rPr>
        <w:t>response time for written interrogatories</w:t>
      </w:r>
      <w:r w:rsidR="00144E6F" w:rsidRPr="00535B6D">
        <w:rPr>
          <w:rFonts w:ascii="Times New Roman" w:hAnsi="Times New Roman" w:cs="Times New Roman"/>
        </w:rPr>
        <w:t xml:space="preserve"> and the</w:t>
      </w:r>
      <w:r w:rsidR="00635FC1" w:rsidRPr="00535B6D">
        <w:rPr>
          <w:rFonts w:ascii="Times New Roman" w:hAnsi="Times New Roman" w:cs="Times New Roman"/>
        </w:rPr>
        <w:t xml:space="preserve"> </w:t>
      </w:r>
      <w:r w:rsidR="00144E6F" w:rsidRPr="00535B6D">
        <w:rPr>
          <w:rFonts w:ascii="Times New Roman" w:hAnsi="Times New Roman" w:cs="Times New Roman"/>
        </w:rPr>
        <w:t>production of documents of sev</w:t>
      </w:r>
      <w:r w:rsidR="00635FC1" w:rsidRPr="00535B6D">
        <w:rPr>
          <w:rFonts w:ascii="Times New Roman" w:hAnsi="Times New Roman" w:cs="Times New Roman"/>
        </w:rPr>
        <w:t>en days</w:t>
      </w:r>
      <w:r w:rsidR="00144E6F" w:rsidRPr="00535B6D">
        <w:rPr>
          <w:rFonts w:ascii="Times New Roman" w:hAnsi="Times New Roman" w:cs="Times New Roman"/>
        </w:rPr>
        <w:t xml:space="preserve">, and corresponding shortened deadlines for other discovery-related submissions.  Aqua argues that there is no material difference between the New Garden proceeding and this proceeding that would justify </w:t>
      </w:r>
      <w:r w:rsidR="00F67786" w:rsidRPr="00535B6D">
        <w:rPr>
          <w:rFonts w:ascii="Times New Roman" w:hAnsi="Times New Roman" w:cs="Times New Roman"/>
        </w:rPr>
        <w:t xml:space="preserve">requiring </w:t>
      </w:r>
      <w:r w:rsidR="00144E6F" w:rsidRPr="00535B6D">
        <w:rPr>
          <w:rFonts w:ascii="Times New Roman" w:hAnsi="Times New Roman" w:cs="Times New Roman"/>
        </w:rPr>
        <w:t xml:space="preserve">quicker response times in this proceeding than those ordered in New Garden.  In addition, </w:t>
      </w:r>
      <w:r w:rsidR="00F67786" w:rsidRPr="00535B6D">
        <w:rPr>
          <w:rFonts w:ascii="Times New Roman" w:hAnsi="Times New Roman" w:cs="Times New Roman"/>
        </w:rPr>
        <w:t xml:space="preserve">Aqua </w:t>
      </w:r>
      <w:r w:rsidR="00144E6F" w:rsidRPr="00535B6D">
        <w:rPr>
          <w:rFonts w:ascii="Times New Roman" w:hAnsi="Times New Roman" w:cs="Times New Roman"/>
        </w:rPr>
        <w:t xml:space="preserve">requests </w:t>
      </w:r>
      <w:r w:rsidR="00403731" w:rsidRPr="00535B6D">
        <w:rPr>
          <w:rFonts w:ascii="Times New Roman" w:hAnsi="Times New Roman" w:cs="Times New Roman"/>
        </w:rPr>
        <w:t xml:space="preserve">directives </w:t>
      </w:r>
      <w:r w:rsidR="00144E6F" w:rsidRPr="00535B6D">
        <w:rPr>
          <w:rFonts w:ascii="Times New Roman" w:hAnsi="Times New Roman" w:cs="Times New Roman"/>
        </w:rPr>
        <w:t xml:space="preserve">that (1) Aqua may not, in every instance, be able to meet the 7 day response deadline, (2) by providing responses, </w:t>
      </w:r>
      <w:r w:rsidR="00635FC1" w:rsidRPr="00535B6D">
        <w:rPr>
          <w:rFonts w:ascii="Times New Roman" w:hAnsi="Times New Roman" w:cs="Times New Roman"/>
        </w:rPr>
        <w:t xml:space="preserve">Aqua </w:t>
      </w:r>
      <w:r w:rsidR="00144E6F" w:rsidRPr="00535B6D">
        <w:rPr>
          <w:rFonts w:ascii="Times New Roman" w:hAnsi="Times New Roman" w:cs="Times New Roman"/>
        </w:rPr>
        <w:t xml:space="preserve">is not waiving objections it may have to the admissibility of evidence or </w:t>
      </w:r>
      <w:r w:rsidR="00CF5A89" w:rsidRPr="00535B6D">
        <w:rPr>
          <w:rFonts w:ascii="Times New Roman" w:hAnsi="Times New Roman" w:cs="Times New Roman"/>
        </w:rPr>
        <w:t xml:space="preserve">the </w:t>
      </w:r>
      <w:r w:rsidR="00144E6F" w:rsidRPr="00535B6D">
        <w:rPr>
          <w:rFonts w:ascii="Times New Roman" w:hAnsi="Times New Roman" w:cs="Times New Roman"/>
        </w:rPr>
        <w:t xml:space="preserve">interpretation of Section 1329, </w:t>
      </w:r>
      <w:r w:rsidR="00F67786" w:rsidRPr="00535B6D">
        <w:rPr>
          <w:rFonts w:ascii="Times New Roman" w:hAnsi="Times New Roman" w:cs="Times New Roman"/>
        </w:rPr>
        <w:t>(3) the discovery modifications do not apply to discovery served on Aqua by the Bureau of Technical Utility Services</w:t>
      </w:r>
      <w:r w:rsidR="00CF5A89" w:rsidRPr="00535B6D">
        <w:rPr>
          <w:rFonts w:ascii="Times New Roman" w:hAnsi="Times New Roman" w:cs="Times New Roman"/>
        </w:rPr>
        <w:t xml:space="preserve"> (TUS)</w:t>
      </w:r>
      <w:r w:rsidR="00F67786" w:rsidRPr="00535B6D">
        <w:rPr>
          <w:rFonts w:ascii="Times New Roman" w:hAnsi="Times New Roman" w:cs="Times New Roman"/>
        </w:rPr>
        <w:t xml:space="preserve">, </w:t>
      </w:r>
      <w:r w:rsidR="00144E6F" w:rsidRPr="00535B6D">
        <w:rPr>
          <w:rFonts w:ascii="Times New Roman" w:hAnsi="Times New Roman" w:cs="Times New Roman"/>
        </w:rPr>
        <w:t>and (</w:t>
      </w:r>
      <w:r w:rsidR="00F67786" w:rsidRPr="00535B6D">
        <w:rPr>
          <w:rFonts w:ascii="Times New Roman" w:hAnsi="Times New Roman" w:cs="Times New Roman"/>
        </w:rPr>
        <w:t>4</w:t>
      </w:r>
      <w:r w:rsidR="00144E6F" w:rsidRPr="00535B6D">
        <w:rPr>
          <w:rFonts w:ascii="Times New Roman" w:hAnsi="Times New Roman" w:cs="Times New Roman"/>
        </w:rPr>
        <w:t xml:space="preserve">) </w:t>
      </w:r>
      <w:r w:rsidR="00635FC1" w:rsidRPr="00535B6D">
        <w:rPr>
          <w:rFonts w:ascii="Times New Roman" w:hAnsi="Times New Roman" w:cs="Times New Roman"/>
        </w:rPr>
        <w:t>any modifications imposed apply only to discovery served after the date of issuance of an order addressing I&amp;E’s motion.</w:t>
      </w:r>
      <w:r w:rsidR="00AD5431" w:rsidRPr="00535B6D">
        <w:rPr>
          <w:rFonts w:ascii="Times New Roman" w:hAnsi="Times New Roman" w:cs="Times New Roman"/>
        </w:rPr>
        <w:t xml:space="preserve">  </w:t>
      </w:r>
    </w:p>
    <w:p w:rsidR="00370A45" w:rsidRPr="00535B6D" w:rsidRDefault="00370A45" w:rsidP="00DA0162">
      <w:pPr>
        <w:spacing w:line="360" w:lineRule="auto"/>
        <w:rPr>
          <w:rFonts w:ascii="Times New Roman" w:hAnsi="Times New Roman" w:cs="Times New Roman"/>
        </w:rPr>
      </w:pPr>
    </w:p>
    <w:p w:rsidR="00B722FE" w:rsidRPr="00535B6D" w:rsidRDefault="00635FC1"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Upon consideration of I&amp;E’s motion and the response of Aqua, I will </w:t>
      </w:r>
      <w:r w:rsidR="00370A45" w:rsidRPr="00535B6D">
        <w:rPr>
          <w:rFonts w:ascii="Times New Roman" w:hAnsi="Times New Roman" w:cs="Times New Roman"/>
        </w:rPr>
        <w:t xml:space="preserve">order the discovery modifications set forth below.  I am, in effect, splitting the difference between the positions of Aqua and I&amp;E.  </w:t>
      </w:r>
      <w:r w:rsidR="004F5358" w:rsidRPr="00535B6D">
        <w:rPr>
          <w:rFonts w:ascii="Times New Roman" w:hAnsi="Times New Roman" w:cs="Times New Roman"/>
        </w:rPr>
        <w:t>As correctly noted by I&amp;E in its motion, the fact that the Commission’s only public meeting in November is on the 8</w:t>
      </w:r>
      <w:r w:rsidR="004F5358" w:rsidRPr="00535B6D">
        <w:rPr>
          <w:rFonts w:ascii="Times New Roman" w:hAnsi="Times New Roman" w:cs="Times New Roman"/>
          <w:vertAlign w:val="superscript"/>
        </w:rPr>
        <w:t>th</w:t>
      </w:r>
      <w:r w:rsidR="004F5358" w:rsidRPr="00535B6D">
        <w:rPr>
          <w:rFonts w:ascii="Times New Roman" w:hAnsi="Times New Roman" w:cs="Times New Roman"/>
        </w:rPr>
        <w:t xml:space="preserve"> results in a loss of 22 days from the standard 6 month time frame in this proceeding.  </w:t>
      </w:r>
      <w:r w:rsidR="00370A45" w:rsidRPr="00535B6D">
        <w:rPr>
          <w:rFonts w:ascii="Times New Roman" w:hAnsi="Times New Roman" w:cs="Times New Roman"/>
        </w:rPr>
        <w:t xml:space="preserve">As was the case in the New Garden proceeding, the compressed time frame of Section 1329 proceedings requires all parties to endure </w:t>
      </w:r>
      <w:r w:rsidR="00B722FE" w:rsidRPr="00535B6D">
        <w:rPr>
          <w:rFonts w:ascii="Times New Roman" w:hAnsi="Times New Roman" w:cs="Times New Roman"/>
        </w:rPr>
        <w:t>inconvenience</w:t>
      </w:r>
      <w:r w:rsidR="00370A45" w:rsidRPr="00535B6D">
        <w:rPr>
          <w:rFonts w:ascii="Times New Roman" w:hAnsi="Times New Roman" w:cs="Times New Roman"/>
        </w:rPr>
        <w:t xml:space="preserve">.  </w:t>
      </w:r>
      <w:r w:rsidR="00403731" w:rsidRPr="00535B6D">
        <w:rPr>
          <w:rFonts w:ascii="Times New Roman" w:hAnsi="Times New Roman" w:cs="Times New Roman"/>
        </w:rPr>
        <w:t xml:space="preserve">In fact, the public meeting schedule in this case has resulted in approximately one week less time to complete the case than the New Garden proceeding.  </w:t>
      </w:r>
      <w:r w:rsidR="00370A45" w:rsidRPr="00535B6D">
        <w:rPr>
          <w:rFonts w:ascii="Times New Roman" w:hAnsi="Times New Roman" w:cs="Times New Roman"/>
        </w:rPr>
        <w:t>I suggested to the parties, as a possible way to squeeze additional time into the litigation schedule in this matter, that the</w:t>
      </w:r>
      <w:r w:rsidR="002945E9" w:rsidRPr="00535B6D">
        <w:rPr>
          <w:rFonts w:ascii="Times New Roman" w:hAnsi="Times New Roman" w:cs="Times New Roman"/>
        </w:rPr>
        <w:t>y</w:t>
      </w:r>
      <w:r w:rsidR="00370A45" w:rsidRPr="00535B6D">
        <w:rPr>
          <w:rFonts w:ascii="Times New Roman" w:hAnsi="Times New Roman" w:cs="Times New Roman"/>
        </w:rPr>
        <w:t xml:space="preserve"> agree to waive the 6 month statutory time deadline for completion of this proceeding, whereby the Commission’s final action would be issued at its December 7, 2017 public meeting, rather than at its November 8, 2017 public meeting.  While this would have added only 7 days to the original 6 month deadline of November 30, 2017, it would have added 29 days to the November 8, 2017 effective litigation schedule deadline.  Aqua was unwilling to agree to waive the 6 month statutory deadline.  </w:t>
      </w:r>
      <w:r w:rsidR="00403731" w:rsidRPr="00535B6D">
        <w:rPr>
          <w:rFonts w:ascii="Times New Roman" w:hAnsi="Times New Roman" w:cs="Times New Roman"/>
        </w:rPr>
        <w:t>Accordingly, we are bound by the November 8</w:t>
      </w:r>
      <w:r w:rsidR="00403731" w:rsidRPr="00535B6D">
        <w:rPr>
          <w:rFonts w:ascii="Times New Roman" w:hAnsi="Times New Roman" w:cs="Times New Roman"/>
          <w:vertAlign w:val="superscript"/>
        </w:rPr>
        <w:t>th</w:t>
      </w:r>
      <w:r w:rsidR="00403731" w:rsidRPr="00535B6D">
        <w:rPr>
          <w:rFonts w:ascii="Times New Roman" w:hAnsi="Times New Roman" w:cs="Times New Roman"/>
        </w:rPr>
        <w:t xml:space="preserve"> deadline.  </w:t>
      </w:r>
    </w:p>
    <w:p w:rsidR="00B722FE" w:rsidRPr="00535B6D" w:rsidRDefault="00B722FE" w:rsidP="00DA0162">
      <w:pPr>
        <w:spacing w:line="360" w:lineRule="auto"/>
        <w:rPr>
          <w:rFonts w:ascii="Times New Roman" w:hAnsi="Times New Roman" w:cs="Times New Roman"/>
        </w:rPr>
      </w:pPr>
    </w:p>
    <w:p w:rsidR="00361DB0" w:rsidRPr="00535B6D" w:rsidRDefault="003A74D9" w:rsidP="00DA0162">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The specific discovery modifications </w:t>
      </w:r>
      <w:r w:rsidR="00CB7D92" w:rsidRPr="00535B6D">
        <w:rPr>
          <w:rFonts w:ascii="Times New Roman" w:hAnsi="Times New Roman" w:cs="Times New Roman"/>
        </w:rPr>
        <w:t xml:space="preserve">that are ordered in this proceeding </w:t>
      </w:r>
      <w:r w:rsidRPr="00535B6D">
        <w:rPr>
          <w:rFonts w:ascii="Times New Roman" w:hAnsi="Times New Roman" w:cs="Times New Roman"/>
        </w:rPr>
        <w:t>are as follows:</w:t>
      </w:r>
    </w:p>
    <w:p w:rsidR="00361DB0" w:rsidRPr="00535B6D" w:rsidRDefault="00361DB0" w:rsidP="00DA0162">
      <w:pPr>
        <w:spacing w:line="360" w:lineRule="auto"/>
        <w:rPr>
          <w:rFonts w:ascii="Times New Roman" w:hAnsi="Times New Roman" w:cs="Times New Roman"/>
        </w:rPr>
      </w:pPr>
    </w:p>
    <w:p w:rsidR="00361DB0"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Answers to writte</w:t>
      </w:r>
      <w:r w:rsidR="008444B5" w:rsidRPr="00535B6D">
        <w:rPr>
          <w:rFonts w:ascii="Times New Roman" w:hAnsi="Times New Roman" w:cs="Times New Roman"/>
        </w:rPr>
        <w:t>n interrogatories shall be serv</w:t>
      </w:r>
      <w:r w:rsidRPr="00535B6D">
        <w:rPr>
          <w:rFonts w:ascii="Times New Roman" w:hAnsi="Times New Roman" w:cs="Times New Roman"/>
        </w:rPr>
        <w:t xml:space="preserve">ed in-hand within </w:t>
      </w:r>
      <w:r w:rsidR="008315F5" w:rsidRPr="00535B6D">
        <w:rPr>
          <w:rFonts w:ascii="Times New Roman" w:hAnsi="Times New Roman" w:cs="Times New Roman"/>
        </w:rPr>
        <w:t>five</w:t>
      </w:r>
      <w:r w:rsidRPr="00535B6D">
        <w:rPr>
          <w:rFonts w:ascii="Times New Roman" w:hAnsi="Times New Roman" w:cs="Times New Roman"/>
        </w:rPr>
        <w:t xml:space="preserve"> (</w:t>
      </w:r>
      <w:r w:rsidR="008315F5" w:rsidRPr="00535B6D">
        <w:rPr>
          <w:rFonts w:ascii="Times New Roman" w:hAnsi="Times New Roman" w:cs="Times New Roman"/>
        </w:rPr>
        <w:t>5</w:t>
      </w:r>
      <w:r w:rsidRPr="00535B6D">
        <w:rPr>
          <w:rFonts w:ascii="Times New Roman" w:hAnsi="Times New Roman" w:cs="Times New Roman"/>
        </w:rPr>
        <w:t xml:space="preserve">) calendar days of service.  </w:t>
      </w:r>
    </w:p>
    <w:p w:rsidR="00905C82" w:rsidRPr="00535B6D" w:rsidRDefault="00905C82" w:rsidP="00535B6D">
      <w:pPr>
        <w:pStyle w:val="ListParagraph"/>
        <w:ind w:left="1080" w:right="720" w:firstLine="450"/>
        <w:rPr>
          <w:rFonts w:ascii="Times New Roman" w:hAnsi="Times New Roman" w:cs="Times New Roman"/>
        </w:rPr>
      </w:pPr>
    </w:p>
    <w:p w:rsidR="00361DB0"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 xml:space="preserve">Objections to interrogatories shall be communicated orally within </w:t>
      </w:r>
      <w:r w:rsidR="008315F5" w:rsidRPr="00535B6D">
        <w:rPr>
          <w:rFonts w:ascii="Times New Roman" w:hAnsi="Times New Roman" w:cs="Times New Roman"/>
        </w:rPr>
        <w:t>two</w:t>
      </w:r>
      <w:r w:rsidRPr="00535B6D">
        <w:rPr>
          <w:rFonts w:ascii="Times New Roman" w:hAnsi="Times New Roman" w:cs="Times New Roman"/>
        </w:rPr>
        <w:t xml:space="preserve"> (</w:t>
      </w:r>
      <w:r w:rsidR="008315F5" w:rsidRPr="00535B6D">
        <w:rPr>
          <w:rFonts w:ascii="Times New Roman" w:hAnsi="Times New Roman" w:cs="Times New Roman"/>
        </w:rPr>
        <w:t>2</w:t>
      </w:r>
      <w:r w:rsidRPr="00535B6D">
        <w:rPr>
          <w:rFonts w:ascii="Times New Roman" w:hAnsi="Times New Roman" w:cs="Times New Roman"/>
        </w:rPr>
        <w:t xml:space="preserve">) calendar days </w:t>
      </w:r>
      <w:r w:rsidR="00905C82" w:rsidRPr="00535B6D">
        <w:rPr>
          <w:rFonts w:ascii="Times New Roman" w:hAnsi="Times New Roman" w:cs="Times New Roman"/>
        </w:rPr>
        <w:t xml:space="preserve">and in writing within three (3) calendar days </w:t>
      </w:r>
      <w:r w:rsidRPr="00535B6D">
        <w:rPr>
          <w:rFonts w:ascii="Times New Roman" w:hAnsi="Times New Roman" w:cs="Times New Roman"/>
        </w:rPr>
        <w:t>of service of the interrogatories</w:t>
      </w:r>
      <w:r w:rsidR="00905C82" w:rsidRPr="00535B6D">
        <w:rPr>
          <w:rFonts w:ascii="Times New Roman" w:hAnsi="Times New Roman" w:cs="Times New Roman"/>
        </w:rPr>
        <w:t xml:space="preserve">.  </w:t>
      </w:r>
    </w:p>
    <w:p w:rsidR="00905C82" w:rsidRPr="00535B6D" w:rsidRDefault="00905C82" w:rsidP="00535B6D">
      <w:pPr>
        <w:pStyle w:val="ListParagraph"/>
        <w:ind w:firstLine="450"/>
        <w:rPr>
          <w:rFonts w:ascii="Times New Roman" w:hAnsi="Times New Roman" w:cs="Times New Roman"/>
        </w:rPr>
      </w:pPr>
    </w:p>
    <w:p w:rsidR="00361DB0"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Motions to dismiss objections and/or direct the answering of interrogatories shall be filed within t</w:t>
      </w:r>
      <w:r w:rsidR="00905C82" w:rsidRPr="00535B6D">
        <w:rPr>
          <w:rFonts w:ascii="Times New Roman" w:hAnsi="Times New Roman" w:cs="Times New Roman"/>
        </w:rPr>
        <w:t>wo</w:t>
      </w:r>
      <w:r w:rsidRPr="00535B6D">
        <w:rPr>
          <w:rFonts w:ascii="Times New Roman" w:hAnsi="Times New Roman" w:cs="Times New Roman"/>
        </w:rPr>
        <w:t xml:space="preserve"> (</w:t>
      </w:r>
      <w:r w:rsidR="00905C82" w:rsidRPr="00535B6D">
        <w:rPr>
          <w:rFonts w:ascii="Times New Roman" w:hAnsi="Times New Roman" w:cs="Times New Roman"/>
        </w:rPr>
        <w:t>2</w:t>
      </w:r>
      <w:r w:rsidRPr="00535B6D">
        <w:rPr>
          <w:rFonts w:ascii="Times New Roman" w:hAnsi="Times New Roman" w:cs="Times New Roman"/>
        </w:rPr>
        <w:t>) calendar days of service of the written objections.</w:t>
      </w:r>
    </w:p>
    <w:p w:rsidR="00361DB0" w:rsidRPr="00535B6D" w:rsidRDefault="00361DB0" w:rsidP="00535B6D">
      <w:pPr>
        <w:pStyle w:val="ListParagraph"/>
        <w:ind w:firstLine="450"/>
        <w:rPr>
          <w:rFonts w:ascii="Times New Roman" w:hAnsi="Times New Roman" w:cs="Times New Roman"/>
        </w:rPr>
      </w:pPr>
    </w:p>
    <w:p w:rsidR="00361DB0"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Answers to motions to dismiss objections and/or direct the answering of interrogatories shall be filed within t</w:t>
      </w:r>
      <w:r w:rsidR="00905C82" w:rsidRPr="00535B6D">
        <w:rPr>
          <w:rFonts w:ascii="Times New Roman" w:hAnsi="Times New Roman" w:cs="Times New Roman"/>
        </w:rPr>
        <w:t>wo</w:t>
      </w:r>
      <w:r w:rsidRPr="00535B6D">
        <w:rPr>
          <w:rFonts w:ascii="Times New Roman" w:hAnsi="Times New Roman" w:cs="Times New Roman"/>
        </w:rPr>
        <w:t xml:space="preserve"> (</w:t>
      </w:r>
      <w:r w:rsidR="00905C82" w:rsidRPr="00535B6D">
        <w:rPr>
          <w:rFonts w:ascii="Times New Roman" w:hAnsi="Times New Roman" w:cs="Times New Roman"/>
        </w:rPr>
        <w:t>2</w:t>
      </w:r>
      <w:r w:rsidRPr="00535B6D">
        <w:rPr>
          <w:rFonts w:ascii="Times New Roman" w:hAnsi="Times New Roman" w:cs="Times New Roman"/>
        </w:rPr>
        <w:t>) calendar days of service of such motions.</w:t>
      </w:r>
    </w:p>
    <w:p w:rsidR="00361DB0" w:rsidRPr="00535B6D" w:rsidRDefault="00361DB0" w:rsidP="00535B6D">
      <w:pPr>
        <w:pStyle w:val="ListParagraph"/>
        <w:ind w:firstLine="450"/>
        <w:rPr>
          <w:rFonts w:ascii="Times New Roman" w:hAnsi="Times New Roman" w:cs="Times New Roman"/>
        </w:rPr>
      </w:pPr>
    </w:p>
    <w:p w:rsidR="00361DB0"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 xml:space="preserve">Responses to requests for document production, entry for inspection, or other purposes must be served in-hand within </w:t>
      </w:r>
      <w:r w:rsidR="00D71D35" w:rsidRPr="00535B6D">
        <w:rPr>
          <w:rFonts w:ascii="Times New Roman" w:hAnsi="Times New Roman" w:cs="Times New Roman"/>
        </w:rPr>
        <w:t>five</w:t>
      </w:r>
      <w:r w:rsidRPr="00535B6D">
        <w:rPr>
          <w:rFonts w:ascii="Times New Roman" w:hAnsi="Times New Roman" w:cs="Times New Roman"/>
        </w:rPr>
        <w:t xml:space="preserve"> (</w:t>
      </w:r>
      <w:r w:rsidR="00D71D35" w:rsidRPr="00535B6D">
        <w:rPr>
          <w:rFonts w:ascii="Times New Roman" w:hAnsi="Times New Roman" w:cs="Times New Roman"/>
        </w:rPr>
        <w:t>5</w:t>
      </w:r>
      <w:r w:rsidRPr="00535B6D">
        <w:rPr>
          <w:rFonts w:ascii="Times New Roman" w:hAnsi="Times New Roman" w:cs="Times New Roman"/>
        </w:rPr>
        <w:t xml:space="preserve">) calendar days. </w:t>
      </w:r>
    </w:p>
    <w:p w:rsidR="00361DB0" w:rsidRPr="00535B6D" w:rsidRDefault="00361DB0" w:rsidP="00535B6D">
      <w:pPr>
        <w:pStyle w:val="ListParagraph"/>
        <w:ind w:firstLine="450"/>
        <w:rPr>
          <w:rFonts w:ascii="Times New Roman" w:hAnsi="Times New Roman" w:cs="Times New Roman"/>
        </w:rPr>
      </w:pPr>
    </w:p>
    <w:p w:rsidR="00361DB0"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Requests for admissions will be deemed admitted unless</w:t>
      </w:r>
      <w:r w:rsidR="00CF5A89" w:rsidRPr="00535B6D">
        <w:rPr>
          <w:rFonts w:ascii="Times New Roman" w:hAnsi="Times New Roman" w:cs="Times New Roman"/>
        </w:rPr>
        <w:t xml:space="preserve"> answered or</w:t>
      </w:r>
      <w:r w:rsidRPr="00535B6D">
        <w:rPr>
          <w:rFonts w:ascii="Times New Roman" w:hAnsi="Times New Roman" w:cs="Times New Roman"/>
        </w:rPr>
        <w:t xml:space="preserve"> </w:t>
      </w:r>
      <w:r w:rsidR="00CF5A89" w:rsidRPr="00535B6D">
        <w:rPr>
          <w:rFonts w:ascii="Times New Roman" w:hAnsi="Times New Roman" w:cs="Times New Roman"/>
        </w:rPr>
        <w:t xml:space="preserve">denied </w:t>
      </w:r>
      <w:r w:rsidRPr="00535B6D">
        <w:rPr>
          <w:rFonts w:ascii="Times New Roman" w:hAnsi="Times New Roman" w:cs="Times New Roman"/>
        </w:rPr>
        <w:t xml:space="preserve">within </w:t>
      </w:r>
      <w:r w:rsidR="00CF5A89" w:rsidRPr="00535B6D">
        <w:rPr>
          <w:rFonts w:ascii="Times New Roman" w:hAnsi="Times New Roman" w:cs="Times New Roman"/>
        </w:rPr>
        <w:t>three</w:t>
      </w:r>
      <w:r w:rsidRPr="00535B6D">
        <w:rPr>
          <w:rFonts w:ascii="Times New Roman" w:hAnsi="Times New Roman" w:cs="Times New Roman"/>
        </w:rPr>
        <w:t xml:space="preserve"> (</w:t>
      </w:r>
      <w:r w:rsidR="00CF5A89" w:rsidRPr="00535B6D">
        <w:rPr>
          <w:rFonts w:ascii="Times New Roman" w:hAnsi="Times New Roman" w:cs="Times New Roman"/>
        </w:rPr>
        <w:t>3</w:t>
      </w:r>
      <w:r w:rsidRPr="00535B6D">
        <w:rPr>
          <w:rFonts w:ascii="Times New Roman" w:hAnsi="Times New Roman" w:cs="Times New Roman"/>
        </w:rPr>
        <w:t>) calendar days of service.</w:t>
      </w:r>
    </w:p>
    <w:p w:rsidR="00361DB0" w:rsidRPr="00535B6D" w:rsidRDefault="00361DB0" w:rsidP="00535B6D">
      <w:pPr>
        <w:pStyle w:val="ListParagraph"/>
        <w:ind w:firstLine="450"/>
        <w:rPr>
          <w:rFonts w:ascii="Times New Roman" w:hAnsi="Times New Roman" w:cs="Times New Roman"/>
        </w:rPr>
      </w:pPr>
    </w:p>
    <w:p w:rsidR="001F1988" w:rsidRPr="00535B6D" w:rsidRDefault="00361DB0" w:rsidP="00535B6D">
      <w:pPr>
        <w:pStyle w:val="ListParagraph"/>
        <w:numPr>
          <w:ilvl w:val="0"/>
          <w:numId w:val="5"/>
        </w:numPr>
        <w:ind w:right="720" w:firstLine="450"/>
        <w:rPr>
          <w:rFonts w:ascii="Times New Roman" w:hAnsi="Times New Roman" w:cs="Times New Roman"/>
        </w:rPr>
      </w:pPr>
      <w:r w:rsidRPr="00535B6D">
        <w:rPr>
          <w:rFonts w:ascii="Times New Roman" w:hAnsi="Times New Roman" w:cs="Times New Roman"/>
        </w:rPr>
        <w:t>Discovery</w:t>
      </w:r>
      <w:r w:rsidR="00905C82" w:rsidRPr="00535B6D">
        <w:rPr>
          <w:rFonts w:ascii="Times New Roman" w:hAnsi="Times New Roman" w:cs="Times New Roman"/>
        </w:rPr>
        <w:t xml:space="preserve"> and </w:t>
      </w:r>
      <w:r w:rsidR="00CF5A89" w:rsidRPr="00535B6D">
        <w:rPr>
          <w:rFonts w:ascii="Times New Roman" w:hAnsi="Times New Roman" w:cs="Times New Roman"/>
        </w:rPr>
        <w:t xml:space="preserve">all </w:t>
      </w:r>
      <w:r w:rsidR="00905C82" w:rsidRPr="00535B6D">
        <w:rPr>
          <w:rFonts w:ascii="Times New Roman" w:hAnsi="Times New Roman" w:cs="Times New Roman"/>
        </w:rPr>
        <w:t>discovery</w:t>
      </w:r>
      <w:r w:rsidRPr="00535B6D">
        <w:rPr>
          <w:rFonts w:ascii="Times New Roman" w:hAnsi="Times New Roman" w:cs="Times New Roman"/>
        </w:rPr>
        <w:t xml:space="preserve">-related pleadings, such as objections, motions, or answers, served </w:t>
      </w:r>
      <w:r w:rsidR="00905C82" w:rsidRPr="00535B6D">
        <w:rPr>
          <w:rFonts w:ascii="Times New Roman" w:hAnsi="Times New Roman" w:cs="Times New Roman"/>
        </w:rPr>
        <w:t xml:space="preserve">after 12:00 noon </w:t>
      </w:r>
      <w:r w:rsidRPr="00535B6D">
        <w:rPr>
          <w:rFonts w:ascii="Times New Roman" w:hAnsi="Times New Roman" w:cs="Times New Roman"/>
        </w:rPr>
        <w:t xml:space="preserve">on a Friday or </w:t>
      </w:r>
      <w:r w:rsidR="00905C82" w:rsidRPr="00535B6D">
        <w:rPr>
          <w:rFonts w:ascii="Times New Roman" w:hAnsi="Times New Roman" w:cs="Times New Roman"/>
        </w:rPr>
        <w:t xml:space="preserve">after 12:00 noon </w:t>
      </w:r>
      <w:r w:rsidRPr="00535B6D">
        <w:rPr>
          <w:rFonts w:ascii="Times New Roman" w:hAnsi="Times New Roman" w:cs="Times New Roman"/>
        </w:rPr>
        <w:t>the day before a holiday recognized by the Commission will be deemed to have been served on the following business day for purposes of tracking due dates.</w:t>
      </w:r>
    </w:p>
    <w:p w:rsidR="00905C82" w:rsidRPr="00535B6D" w:rsidRDefault="00905C82" w:rsidP="00535B6D">
      <w:pPr>
        <w:pStyle w:val="ListParagraph"/>
        <w:ind w:firstLine="450"/>
        <w:rPr>
          <w:rFonts w:ascii="Times New Roman" w:hAnsi="Times New Roman" w:cs="Times New Roman"/>
        </w:rPr>
      </w:pPr>
    </w:p>
    <w:p w:rsidR="008315F5" w:rsidRPr="00535B6D" w:rsidRDefault="00757236" w:rsidP="008315F5">
      <w:pPr>
        <w:spacing w:line="360" w:lineRule="auto"/>
        <w:ind w:firstLine="1440"/>
        <w:rPr>
          <w:rFonts w:ascii="Times New Roman" w:hAnsi="Times New Roman" w:cs="Times New Roman"/>
        </w:rPr>
      </w:pPr>
      <w:r w:rsidRPr="00535B6D">
        <w:rPr>
          <w:rFonts w:ascii="Times New Roman" w:hAnsi="Times New Roman" w:cs="Times New Roman"/>
        </w:rPr>
        <w:t xml:space="preserve">The parties are directed to make every reasonable effort to comply with the discovery response times set forth in this order.  </w:t>
      </w:r>
      <w:r w:rsidR="008315F5" w:rsidRPr="00535B6D">
        <w:rPr>
          <w:rFonts w:ascii="Times New Roman" w:hAnsi="Times New Roman" w:cs="Times New Roman"/>
        </w:rPr>
        <w:t xml:space="preserve">I recognize, however, that </w:t>
      </w:r>
      <w:r w:rsidRPr="00535B6D">
        <w:rPr>
          <w:rFonts w:ascii="Times New Roman" w:hAnsi="Times New Roman" w:cs="Times New Roman"/>
        </w:rPr>
        <w:t>Aqua</w:t>
      </w:r>
      <w:r w:rsidR="008315F5" w:rsidRPr="00535B6D">
        <w:rPr>
          <w:rFonts w:ascii="Times New Roman" w:hAnsi="Times New Roman" w:cs="Times New Roman"/>
        </w:rPr>
        <w:t xml:space="preserve"> may not be able to meet the expedited response time in every instance.  Accordingly, in those instances when compliance is not possible </w:t>
      </w:r>
      <w:r w:rsidR="008315F5" w:rsidRPr="00535B6D">
        <w:rPr>
          <w:rFonts w:ascii="Times New Roman" w:hAnsi="Times New Roman" w:cs="Times New Roman"/>
          <w:u w:val="single"/>
        </w:rPr>
        <w:t>despite Aqua’s best efforts</w:t>
      </w:r>
      <w:r w:rsidR="008315F5" w:rsidRPr="00535B6D">
        <w:rPr>
          <w:rFonts w:ascii="Times New Roman" w:hAnsi="Times New Roman" w:cs="Times New Roman"/>
        </w:rPr>
        <w:t xml:space="preserve">, I direct </w:t>
      </w:r>
      <w:r w:rsidRPr="00535B6D">
        <w:rPr>
          <w:rFonts w:ascii="Times New Roman" w:hAnsi="Times New Roman" w:cs="Times New Roman"/>
        </w:rPr>
        <w:t xml:space="preserve">Aqua </w:t>
      </w:r>
      <w:r w:rsidR="008315F5" w:rsidRPr="00535B6D">
        <w:rPr>
          <w:rFonts w:ascii="Times New Roman" w:hAnsi="Times New Roman" w:cs="Times New Roman"/>
        </w:rPr>
        <w:t>to contact the requesting party to so advise and for the parties to work together to address the requests and responses on a reasonably timely basis.</w:t>
      </w:r>
    </w:p>
    <w:p w:rsidR="00757236" w:rsidRPr="00535B6D" w:rsidRDefault="00757236" w:rsidP="008315F5">
      <w:pPr>
        <w:spacing w:line="360" w:lineRule="auto"/>
        <w:ind w:firstLine="1440"/>
        <w:rPr>
          <w:rFonts w:ascii="Times New Roman" w:hAnsi="Times New Roman" w:cs="Times New Roman"/>
        </w:rPr>
      </w:pPr>
    </w:p>
    <w:p w:rsidR="00757236" w:rsidRPr="00535B6D" w:rsidRDefault="00757236" w:rsidP="008315F5">
      <w:pPr>
        <w:spacing w:line="360" w:lineRule="auto"/>
        <w:ind w:firstLine="1440"/>
        <w:rPr>
          <w:rFonts w:ascii="Times New Roman" w:hAnsi="Times New Roman" w:cs="Times New Roman"/>
        </w:rPr>
      </w:pPr>
      <w:r w:rsidRPr="00535B6D">
        <w:rPr>
          <w:rFonts w:ascii="Times New Roman" w:hAnsi="Times New Roman" w:cs="Times New Roman"/>
        </w:rPr>
        <w:t xml:space="preserve">As was the case in the New Garden proceeding, I will not consider the fact that Aqua has provided a response to discovery as a waiver of any objections it may seek to raise to the admissibility of evidence or the interpretation of Section 1329 at the hearing or briefing stages of this proceeding.  </w:t>
      </w:r>
    </w:p>
    <w:p w:rsidR="008315F5" w:rsidRPr="00535B6D" w:rsidRDefault="008315F5" w:rsidP="008315F5">
      <w:pPr>
        <w:spacing w:line="360" w:lineRule="auto"/>
        <w:rPr>
          <w:rFonts w:ascii="Times New Roman" w:hAnsi="Times New Roman" w:cs="Times New Roman"/>
        </w:rPr>
      </w:pPr>
    </w:p>
    <w:p w:rsidR="008315F5" w:rsidRPr="00535B6D" w:rsidRDefault="008315F5" w:rsidP="008315F5">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With respect to previously-issued discovery requests</w:t>
      </w:r>
      <w:r w:rsidR="00757236" w:rsidRPr="00535B6D">
        <w:rPr>
          <w:rFonts w:ascii="Times New Roman" w:hAnsi="Times New Roman" w:cs="Times New Roman"/>
        </w:rPr>
        <w:t xml:space="preserve"> propounded on Aqua</w:t>
      </w:r>
      <w:r w:rsidRPr="00535B6D">
        <w:rPr>
          <w:rFonts w:ascii="Times New Roman" w:hAnsi="Times New Roman" w:cs="Times New Roman"/>
        </w:rPr>
        <w:t xml:space="preserve">, I direct that responses be provided on or before </w:t>
      </w:r>
      <w:r w:rsidR="00D71D35" w:rsidRPr="00535B6D">
        <w:rPr>
          <w:rFonts w:ascii="Times New Roman" w:hAnsi="Times New Roman" w:cs="Times New Roman"/>
        </w:rPr>
        <w:t>Wednesday</w:t>
      </w:r>
      <w:r w:rsidRPr="00535B6D">
        <w:rPr>
          <w:rFonts w:ascii="Times New Roman" w:hAnsi="Times New Roman" w:cs="Times New Roman"/>
        </w:rPr>
        <w:t>, J</w:t>
      </w:r>
      <w:r w:rsidR="00D71D35" w:rsidRPr="00535B6D">
        <w:rPr>
          <w:rFonts w:ascii="Times New Roman" w:hAnsi="Times New Roman" w:cs="Times New Roman"/>
        </w:rPr>
        <w:t>une 21</w:t>
      </w:r>
      <w:r w:rsidRPr="00535B6D">
        <w:rPr>
          <w:rFonts w:ascii="Times New Roman" w:hAnsi="Times New Roman" w:cs="Times New Roman"/>
        </w:rPr>
        <w:t xml:space="preserve">, 2017.  On a going forward basis, the </w:t>
      </w:r>
      <w:r w:rsidR="00CF5A89" w:rsidRPr="00535B6D">
        <w:rPr>
          <w:rFonts w:ascii="Times New Roman" w:hAnsi="Times New Roman" w:cs="Times New Roman"/>
        </w:rPr>
        <w:t xml:space="preserve">modified procedures contained herein </w:t>
      </w:r>
      <w:r w:rsidRPr="00535B6D">
        <w:rPr>
          <w:rFonts w:ascii="Times New Roman" w:hAnsi="Times New Roman" w:cs="Times New Roman"/>
        </w:rPr>
        <w:t>will be in effect.</w:t>
      </w:r>
    </w:p>
    <w:p w:rsidR="00757236" w:rsidRPr="00535B6D" w:rsidRDefault="00757236" w:rsidP="008315F5">
      <w:pPr>
        <w:spacing w:line="360" w:lineRule="auto"/>
        <w:rPr>
          <w:rFonts w:ascii="Times New Roman" w:hAnsi="Times New Roman" w:cs="Times New Roman"/>
        </w:rPr>
      </w:pPr>
    </w:p>
    <w:p w:rsidR="008315F5" w:rsidRPr="00535B6D" w:rsidRDefault="00757236" w:rsidP="00535B6D">
      <w:pPr>
        <w:spacing w:line="360" w:lineRule="auto"/>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t xml:space="preserve">Finally, I agree with Aqua that these discovery modifications are not applicable to discovery issued to Aqua by the Commission’s Bureau of Technical Utility Services.  </w:t>
      </w:r>
    </w:p>
    <w:p w:rsidR="001F1988" w:rsidRDefault="001F1988" w:rsidP="001F1988">
      <w:pPr>
        <w:ind w:right="720"/>
        <w:rPr>
          <w:rFonts w:ascii="Times New Roman" w:hAnsi="Times New Roman" w:cs="Times New Roman"/>
        </w:rPr>
      </w:pPr>
    </w:p>
    <w:p w:rsidR="00535B6D" w:rsidRPr="00535B6D" w:rsidRDefault="00535B6D" w:rsidP="001F1988">
      <w:pPr>
        <w:ind w:right="720"/>
        <w:rPr>
          <w:rFonts w:ascii="Times New Roman" w:hAnsi="Times New Roman" w:cs="Times New Roman"/>
        </w:rPr>
      </w:pPr>
    </w:p>
    <w:p w:rsidR="001F1988" w:rsidRPr="00535B6D" w:rsidRDefault="001F1988" w:rsidP="001F1988">
      <w:pPr>
        <w:ind w:right="720"/>
        <w:rPr>
          <w:rFonts w:ascii="Times New Roman" w:hAnsi="Times New Roman" w:cs="Times New Roman"/>
        </w:rPr>
      </w:pPr>
    </w:p>
    <w:p w:rsidR="00D26D1C" w:rsidRPr="00535B6D" w:rsidRDefault="00D26D1C" w:rsidP="00D26D1C">
      <w:pPr>
        <w:rPr>
          <w:rFonts w:ascii="Times New Roman" w:hAnsi="Times New Roman" w:cs="Times New Roman"/>
        </w:rPr>
      </w:pPr>
      <w:r w:rsidRPr="00535B6D">
        <w:rPr>
          <w:rFonts w:ascii="Times New Roman" w:hAnsi="Times New Roman" w:cs="Times New Roman"/>
        </w:rPr>
        <w:t xml:space="preserve">Dated: </w:t>
      </w:r>
      <w:r w:rsidRPr="00535B6D">
        <w:rPr>
          <w:rFonts w:ascii="Times New Roman" w:hAnsi="Times New Roman" w:cs="Times New Roman"/>
          <w:u w:val="single"/>
        </w:rPr>
        <w:t>J</w:t>
      </w:r>
      <w:r w:rsidR="00B201BB" w:rsidRPr="00535B6D">
        <w:rPr>
          <w:rFonts w:ascii="Times New Roman" w:hAnsi="Times New Roman" w:cs="Times New Roman"/>
          <w:u w:val="single"/>
        </w:rPr>
        <w:t>une 14</w:t>
      </w:r>
      <w:r w:rsidR="003652CF" w:rsidRPr="00535B6D">
        <w:rPr>
          <w:rFonts w:ascii="Times New Roman" w:hAnsi="Times New Roman" w:cs="Times New Roman"/>
          <w:u w:val="single"/>
        </w:rPr>
        <w:t>, 2017</w:t>
      </w:r>
      <w:r w:rsidR="003652CF" w:rsidRPr="00535B6D">
        <w:rPr>
          <w:rFonts w:ascii="Times New Roman" w:hAnsi="Times New Roman" w:cs="Times New Roman"/>
        </w:rPr>
        <w:tab/>
      </w:r>
      <w:r w:rsidR="003652CF" w:rsidRPr="00535B6D">
        <w:rPr>
          <w:rFonts w:ascii="Times New Roman" w:hAnsi="Times New Roman" w:cs="Times New Roman"/>
        </w:rPr>
        <w:tab/>
      </w:r>
      <w:r w:rsidR="003652CF" w:rsidRPr="00535B6D">
        <w:rPr>
          <w:rFonts w:ascii="Times New Roman" w:hAnsi="Times New Roman" w:cs="Times New Roman"/>
        </w:rPr>
        <w:tab/>
      </w:r>
      <w:r w:rsidR="003652CF" w:rsidRPr="00535B6D">
        <w:rPr>
          <w:rFonts w:ascii="Times New Roman" w:hAnsi="Times New Roman" w:cs="Times New Roman"/>
        </w:rPr>
        <w:tab/>
      </w:r>
      <w:r w:rsidR="003652CF" w:rsidRPr="00535B6D">
        <w:rPr>
          <w:rFonts w:ascii="Times New Roman" w:hAnsi="Times New Roman" w:cs="Times New Roman"/>
        </w:rPr>
        <w:tab/>
      </w:r>
      <w:r w:rsidRPr="00535B6D">
        <w:rPr>
          <w:rFonts w:ascii="Times New Roman" w:hAnsi="Times New Roman" w:cs="Times New Roman"/>
        </w:rPr>
        <w:t>_________________________________</w:t>
      </w:r>
    </w:p>
    <w:p w:rsidR="00D26D1C" w:rsidRPr="00535B6D" w:rsidRDefault="00D26D1C" w:rsidP="00D26D1C">
      <w:pPr>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003652CF" w:rsidRPr="00535B6D">
        <w:rPr>
          <w:rFonts w:ascii="Times New Roman" w:hAnsi="Times New Roman" w:cs="Times New Roman"/>
        </w:rPr>
        <w:t>Steven K. Haas</w:t>
      </w:r>
    </w:p>
    <w:p w:rsidR="00D26D1C" w:rsidRPr="00535B6D" w:rsidRDefault="00D26D1C" w:rsidP="00D26D1C">
      <w:pPr>
        <w:rPr>
          <w:rFonts w:ascii="Times New Roman" w:hAnsi="Times New Roman" w:cs="Times New Roman"/>
        </w:rPr>
      </w:pP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r>
      <w:r w:rsidRPr="00535B6D">
        <w:rPr>
          <w:rFonts w:ascii="Times New Roman" w:hAnsi="Times New Roman" w:cs="Times New Roman"/>
        </w:rPr>
        <w:tab/>
        <w:t>Administrative Law Judge</w:t>
      </w:r>
    </w:p>
    <w:p w:rsidR="00535B6D" w:rsidRDefault="00535B6D" w:rsidP="002F56AC">
      <w:pPr>
        <w:rPr>
          <w:rFonts w:ascii="Times New Roman" w:hAnsi="Times New Roman" w:cs="Times New Roman"/>
        </w:rPr>
        <w:sectPr w:rsidR="00535B6D" w:rsidSect="00304AA5">
          <w:footerReference w:type="default" r:id="rId8"/>
          <w:pgSz w:w="12240" w:h="15840" w:code="1"/>
          <w:pgMar w:top="1440" w:right="1440" w:bottom="1440" w:left="1440" w:header="720" w:footer="720" w:gutter="0"/>
          <w:cols w:space="720"/>
          <w:noEndnote/>
          <w:titlePg/>
          <w:docGrid w:linePitch="326"/>
        </w:sectPr>
      </w:pPr>
    </w:p>
    <w:p w:rsidR="00535B6D" w:rsidRPr="00535B6D" w:rsidRDefault="00535B6D" w:rsidP="00535B6D">
      <w:pPr>
        <w:autoSpaceDE/>
        <w:autoSpaceDN/>
        <w:contextualSpacing/>
        <w:rPr>
          <w:rFonts w:ascii="Microsoft Sans Serif" w:hAnsi="Calibri" w:cs="Times New Roman"/>
          <w:b/>
          <w:szCs w:val="22"/>
          <w:u w:val="single"/>
        </w:rPr>
      </w:pPr>
      <w:r w:rsidRPr="00535B6D">
        <w:rPr>
          <w:rFonts w:ascii="Microsoft Sans Serif" w:hAnsi="Calibri" w:cs="Times New Roman"/>
          <w:b/>
          <w:szCs w:val="22"/>
          <w:u w:val="single"/>
        </w:rPr>
        <w:t xml:space="preserve">A-2017-2605434 APPLICATION OF AQUA PENNSYLVANIA WASTEWATER, INC. </w:t>
      </w:r>
    </w:p>
    <w:p w:rsidR="00535B6D" w:rsidRPr="00535B6D" w:rsidRDefault="00535B6D" w:rsidP="00535B6D">
      <w:pPr>
        <w:autoSpaceDE/>
        <w:autoSpaceDN/>
        <w:contextualSpacing/>
        <w:rPr>
          <w:rFonts w:ascii="Microsoft Sans Serif" w:hAnsi="Calibri" w:cs="Times New Roman"/>
          <w:b/>
          <w:szCs w:val="22"/>
          <w:u w:val="single"/>
        </w:rPr>
      </w:pPr>
    </w:p>
    <w:p w:rsidR="00535B6D" w:rsidRPr="00535B6D" w:rsidRDefault="00535B6D" w:rsidP="00535B6D">
      <w:pPr>
        <w:autoSpaceDE/>
        <w:autoSpaceDN/>
        <w:contextualSpacing/>
        <w:rPr>
          <w:rFonts w:ascii="Microsoft Sans Serif" w:hAnsi="Calibri" w:cs="Times New Roman"/>
          <w:szCs w:val="22"/>
        </w:rPr>
      </w:pPr>
      <w:r w:rsidRPr="00535B6D">
        <w:rPr>
          <w:rFonts w:ascii="Microsoft Sans Serif" w:hAnsi="Calibri" w:cs="Times New Roman"/>
          <w:szCs w:val="22"/>
        </w:rPr>
        <w:t>Updated 6/9/17</w:t>
      </w:r>
    </w:p>
    <w:p w:rsidR="00535B6D" w:rsidRPr="00535B6D" w:rsidRDefault="00535B6D" w:rsidP="00535B6D">
      <w:pPr>
        <w:autoSpaceDE/>
        <w:autoSpaceDN/>
        <w:contextualSpacing/>
        <w:rPr>
          <w:rFonts w:ascii="Microsoft Sans Serif" w:hAnsi="Calibri" w:cs="Times New Roman"/>
          <w:szCs w:val="22"/>
        </w:rPr>
      </w:pPr>
    </w:p>
    <w:p w:rsidR="00535B6D" w:rsidRPr="00535B6D" w:rsidRDefault="00535B6D" w:rsidP="00535B6D">
      <w:pPr>
        <w:autoSpaceDE/>
        <w:autoSpaceDN/>
        <w:contextualSpacing/>
        <w:rPr>
          <w:rFonts w:ascii="Microsoft Sans Serif" w:hAnsi="Calibri" w:cs="Times New Roman"/>
          <w:szCs w:val="22"/>
        </w:rPr>
      </w:pPr>
      <w:r w:rsidRPr="00535B6D">
        <w:rPr>
          <w:rFonts w:ascii="Microsoft Sans Serif" w:hAnsi="Calibri" w:cs="Times New Roman"/>
          <w:szCs w:val="22"/>
        </w:rPr>
        <w:t>THOMAS T NIESEN ESQUIRE</w:t>
      </w:r>
    </w:p>
    <w:p w:rsidR="00535B6D" w:rsidRPr="00535B6D" w:rsidRDefault="00535B6D" w:rsidP="00535B6D">
      <w:pPr>
        <w:autoSpaceDE/>
        <w:autoSpaceDN/>
        <w:contextualSpacing/>
        <w:rPr>
          <w:rFonts w:ascii="Microsoft Sans Serif" w:hAnsi="Calibri" w:cs="Times New Roman"/>
          <w:szCs w:val="22"/>
        </w:rPr>
      </w:pPr>
      <w:r w:rsidRPr="00535B6D">
        <w:rPr>
          <w:rFonts w:ascii="Microsoft Sans Serif" w:hAnsi="Calibri" w:cs="Times New Roman"/>
          <w:szCs w:val="22"/>
        </w:rPr>
        <w:t>THOMAS NIESEN &amp; THOMAS LLC</w:t>
      </w:r>
    </w:p>
    <w:p w:rsidR="00535B6D" w:rsidRPr="00535B6D" w:rsidRDefault="00535B6D" w:rsidP="00535B6D">
      <w:pPr>
        <w:autoSpaceDE/>
        <w:autoSpaceDN/>
        <w:contextualSpacing/>
        <w:rPr>
          <w:rFonts w:ascii="Microsoft Sans Serif" w:hAnsi="Calibri" w:cs="Times New Roman"/>
          <w:szCs w:val="22"/>
        </w:rPr>
      </w:pPr>
      <w:r w:rsidRPr="00535B6D">
        <w:rPr>
          <w:rFonts w:ascii="Microsoft Sans Serif" w:hAnsi="Calibri" w:cs="Times New Roman"/>
          <w:szCs w:val="22"/>
        </w:rPr>
        <w:t>212 LOCUST STREET</w:t>
      </w:r>
    </w:p>
    <w:p w:rsidR="00535B6D" w:rsidRPr="00535B6D" w:rsidRDefault="00535B6D" w:rsidP="00535B6D">
      <w:pPr>
        <w:autoSpaceDE/>
        <w:autoSpaceDN/>
        <w:contextualSpacing/>
        <w:rPr>
          <w:rFonts w:ascii="Microsoft Sans Serif" w:hAnsi="Calibri" w:cs="Times New Roman"/>
          <w:szCs w:val="22"/>
        </w:rPr>
      </w:pPr>
      <w:r w:rsidRPr="00535B6D">
        <w:rPr>
          <w:rFonts w:ascii="Microsoft Sans Serif" w:hAnsi="Calibri" w:cs="Times New Roman"/>
          <w:szCs w:val="22"/>
        </w:rPr>
        <w:t>SUITE 600</w:t>
      </w:r>
    </w:p>
    <w:p w:rsidR="00535B6D" w:rsidRPr="00535B6D" w:rsidRDefault="00535B6D" w:rsidP="00535B6D">
      <w:pPr>
        <w:autoSpaceDE/>
        <w:autoSpaceDN/>
        <w:contextualSpacing/>
        <w:rPr>
          <w:rFonts w:ascii="Microsoft Sans Serif" w:hAnsi="Calibri" w:cs="Times New Roman"/>
          <w:szCs w:val="22"/>
        </w:rPr>
      </w:pPr>
      <w:r w:rsidRPr="00535B6D">
        <w:rPr>
          <w:rFonts w:ascii="Microsoft Sans Serif" w:hAnsi="Calibri" w:cs="Times New Roman"/>
          <w:szCs w:val="22"/>
        </w:rPr>
        <w:t>HARRISBURG PA  17101</w:t>
      </w:r>
    </w:p>
    <w:p w:rsidR="00535B6D" w:rsidRPr="00535B6D" w:rsidRDefault="00535B6D" w:rsidP="00535B6D">
      <w:pPr>
        <w:autoSpaceDE/>
        <w:autoSpaceDN/>
        <w:contextualSpacing/>
        <w:rPr>
          <w:rFonts w:ascii="Microsoft Sans Serif" w:hAnsi="Calibri" w:cs="Times New Roman"/>
          <w:b/>
          <w:szCs w:val="22"/>
        </w:rPr>
      </w:pPr>
      <w:r w:rsidRPr="00535B6D">
        <w:rPr>
          <w:rFonts w:ascii="Microsoft Sans Serif" w:hAnsi="Calibri" w:cs="Times New Roman"/>
          <w:b/>
          <w:szCs w:val="22"/>
        </w:rPr>
        <w:t>717.255.7600</w:t>
      </w:r>
    </w:p>
    <w:p w:rsidR="00535B6D" w:rsidRPr="00535B6D" w:rsidRDefault="00535B6D" w:rsidP="00535B6D">
      <w:pPr>
        <w:autoSpaceDE/>
        <w:autoSpaceDN/>
        <w:contextualSpacing/>
        <w:rPr>
          <w:rFonts w:ascii="Microsoft Sans Serif" w:hAnsi="Calibri" w:cs="Times New Roman"/>
          <w:i/>
          <w:szCs w:val="22"/>
        </w:rPr>
      </w:pPr>
      <w:r w:rsidRPr="00535B6D">
        <w:rPr>
          <w:rFonts w:ascii="Microsoft Sans Serif" w:hAnsi="Calibri" w:cs="Times New Roman"/>
          <w:i/>
          <w:szCs w:val="22"/>
        </w:rPr>
        <w:t>Accepts E-Service</w:t>
      </w:r>
    </w:p>
    <w:p w:rsidR="00535B6D" w:rsidRPr="00535B6D" w:rsidRDefault="00535B6D" w:rsidP="00535B6D">
      <w:pPr>
        <w:autoSpaceDE/>
        <w:autoSpaceDN/>
        <w:contextualSpacing/>
        <w:rPr>
          <w:rFonts w:ascii="Microsoft Sans Serif" w:hAnsi="Calibri" w:cs="Times New Roman"/>
          <w:i/>
          <w:szCs w:val="22"/>
        </w:rPr>
      </w:pPr>
      <w:r w:rsidRPr="00535B6D">
        <w:rPr>
          <w:rFonts w:ascii="Microsoft Sans Serif" w:hAnsi="Calibri" w:cs="Times New Roman"/>
          <w:i/>
          <w:szCs w:val="22"/>
        </w:rPr>
        <w:t>Representing</w:t>
      </w:r>
      <w:r w:rsidRPr="00535B6D">
        <w:rPr>
          <w:rFonts w:ascii="Calibri" w:hAnsi="Calibri" w:cs="Times New Roman"/>
          <w:i/>
          <w:sz w:val="22"/>
          <w:szCs w:val="22"/>
        </w:rPr>
        <w:t xml:space="preserve"> </w:t>
      </w:r>
      <w:r w:rsidRPr="00535B6D">
        <w:rPr>
          <w:rFonts w:ascii="Microsoft Sans Serif" w:hAnsi="Calibri" w:cs="Times New Roman"/>
          <w:i/>
          <w:szCs w:val="22"/>
        </w:rPr>
        <w:t>Aqua Pennsylvania Wastewater, Inc.</w:t>
      </w:r>
    </w:p>
    <w:p w:rsidR="00535B6D" w:rsidRPr="00535B6D" w:rsidRDefault="00535B6D" w:rsidP="00535B6D">
      <w:pPr>
        <w:autoSpaceDE/>
        <w:autoSpaceDN/>
        <w:contextualSpacing/>
        <w:rPr>
          <w:rFonts w:ascii="Microsoft Sans Serif" w:hAnsi="Microsoft Sans Serif" w:cs="Microsoft Sans Serif"/>
        </w:rPr>
      </w:pP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Microsoft Sans Serif" w:cs="Microsoft Sans Serif"/>
        </w:rPr>
        <w:t xml:space="preserve">CHRISTINE M HOOVER ESQUIRE </w:t>
      </w: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Microsoft Sans Serif" w:cs="Microsoft Sans Serif"/>
        </w:rPr>
        <w:t>ERIN L GANNON ESQUIRE</w:t>
      </w: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Microsoft Sans Serif" w:cs="Microsoft Sans Serif"/>
        </w:rPr>
        <w:t>555 WALNUT STREET</w:t>
      </w: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Microsoft Sans Serif" w:cs="Microsoft Sans Serif"/>
        </w:rPr>
        <w:t>FORUM PLACE 5</w:t>
      </w:r>
      <w:r w:rsidRPr="00535B6D">
        <w:rPr>
          <w:rFonts w:ascii="Microsoft Sans Serif" w:hAnsi="Microsoft Sans Serif" w:cs="Microsoft Sans Serif"/>
          <w:vertAlign w:val="superscript"/>
        </w:rPr>
        <w:t>TH</w:t>
      </w:r>
      <w:r w:rsidRPr="00535B6D">
        <w:rPr>
          <w:rFonts w:ascii="Microsoft Sans Serif" w:hAnsi="Microsoft Sans Serif" w:cs="Microsoft Sans Serif"/>
        </w:rPr>
        <w:t xml:space="preserve"> FLOOR</w:t>
      </w: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Microsoft Sans Serif" w:cs="Microsoft Sans Serif"/>
        </w:rPr>
        <w:t>HARRISBURG PA 17101</w:t>
      </w:r>
    </w:p>
    <w:p w:rsidR="00535B6D" w:rsidRPr="00535B6D" w:rsidRDefault="00535B6D" w:rsidP="00535B6D">
      <w:pPr>
        <w:autoSpaceDE/>
        <w:autoSpaceDN/>
        <w:contextualSpacing/>
        <w:rPr>
          <w:rFonts w:ascii="Microsoft Sans Serif" w:hAnsi="Calibri" w:cs="Times New Roman"/>
          <w:i/>
          <w:szCs w:val="22"/>
        </w:rPr>
      </w:pPr>
      <w:r w:rsidRPr="00535B6D">
        <w:rPr>
          <w:rFonts w:ascii="Microsoft Sans Serif" w:hAnsi="Calibri" w:cs="Times New Roman"/>
          <w:i/>
          <w:szCs w:val="22"/>
        </w:rPr>
        <w:t>Accepts E-Service</w:t>
      </w: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Calibri" w:cs="Times New Roman"/>
          <w:i/>
          <w:szCs w:val="22"/>
        </w:rPr>
        <w:t>Representing</w:t>
      </w:r>
      <w:r w:rsidRPr="00535B6D">
        <w:rPr>
          <w:rFonts w:ascii="Microsoft Sans Serif" w:hAnsi="Microsoft Sans Serif" w:cs="Microsoft Sans Serif"/>
        </w:rPr>
        <w:t xml:space="preserve"> </w:t>
      </w:r>
      <w:r w:rsidRPr="00535B6D">
        <w:rPr>
          <w:rFonts w:ascii="Microsoft Sans Serif" w:hAnsi="Microsoft Sans Serif" w:cs="Microsoft Sans Serif"/>
          <w:i/>
        </w:rPr>
        <w:t>Office of Consumer Advocate</w:t>
      </w:r>
    </w:p>
    <w:p w:rsidR="00535B6D" w:rsidRPr="00535B6D" w:rsidRDefault="00535B6D" w:rsidP="00535B6D">
      <w:pPr>
        <w:autoSpaceDE/>
        <w:autoSpaceDN/>
        <w:contextualSpacing/>
        <w:rPr>
          <w:rFonts w:ascii="Microsoft Sans Serif" w:hAnsi="Microsoft Sans Serif" w:cs="Microsoft Sans Serif"/>
        </w:rPr>
      </w:pPr>
    </w:p>
    <w:p w:rsidR="00535B6D" w:rsidRPr="00535B6D" w:rsidRDefault="00535B6D" w:rsidP="00535B6D">
      <w:pPr>
        <w:autoSpaceDE/>
        <w:autoSpaceDN/>
        <w:contextualSpacing/>
        <w:rPr>
          <w:rFonts w:ascii="Microsoft Sans Serif" w:hAnsi="Courier New" w:cs="Times New Roman"/>
          <w:szCs w:val="20"/>
        </w:rPr>
      </w:pPr>
      <w:r w:rsidRPr="00535B6D">
        <w:rPr>
          <w:rFonts w:ascii="Microsoft Sans Serif" w:hAnsi="Courier New" w:cs="Times New Roman"/>
          <w:szCs w:val="20"/>
        </w:rPr>
        <w:t>CARRIE B WRIGHT ESQUIRE</w:t>
      </w:r>
    </w:p>
    <w:p w:rsidR="00535B6D" w:rsidRPr="00535B6D" w:rsidRDefault="00535B6D" w:rsidP="00535B6D">
      <w:pPr>
        <w:autoSpaceDE/>
        <w:autoSpaceDN/>
        <w:contextualSpacing/>
        <w:rPr>
          <w:rFonts w:ascii="Microsoft Sans Serif" w:hAnsi="Courier New" w:cs="Times New Roman"/>
          <w:szCs w:val="20"/>
        </w:rPr>
      </w:pPr>
      <w:r w:rsidRPr="00535B6D">
        <w:rPr>
          <w:rFonts w:ascii="Microsoft Sans Serif" w:hAnsi="Courier New" w:cs="Times New Roman"/>
          <w:szCs w:val="20"/>
        </w:rPr>
        <w:t>PHILLIP C KIRCHNER ESQUIRE</w:t>
      </w:r>
    </w:p>
    <w:p w:rsidR="00535B6D" w:rsidRPr="00535B6D" w:rsidRDefault="00535B6D" w:rsidP="00535B6D">
      <w:pPr>
        <w:autoSpaceDE/>
        <w:autoSpaceDN/>
        <w:contextualSpacing/>
        <w:rPr>
          <w:rFonts w:ascii="Microsoft Sans Serif" w:hAnsi="Courier New" w:cs="Times New Roman"/>
          <w:szCs w:val="20"/>
        </w:rPr>
      </w:pPr>
      <w:r w:rsidRPr="00535B6D">
        <w:rPr>
          <w:rFonts w:ascii="Microsoft Sans Serif" w:hAnsi="Courier New" w:cs="Times New Roman"/>
          <w:szCs w:val="20"/>
        </w:rPr>
        <w:t>SECOND FLOOR WEST</w:t>
      </w:r>
    </w:p>
    <w:p w:rsidR="00535B6D" w:rsidRPr="00535B6D" w:rsidRDefault="00535B6D" w:rsidP="00535B6D">
      <w:pPr>
        <w:autoSpaceDE/>
        <w:autoSpaceDN/>
        <w:contextualSpacing/>
        <w:rPr>
          <w:rFonts w:ascii="Microsoft Sans Serif" w:hAnsi="Courier New" w:cs="Times New Roman"/>
          <w:szCs w:val="20"/>
        </w:rPr>
      </w:pPr>
      <w:r w:rsidRPr="00535B6D">
        <w:rPr>
          <w:rFonts w:ascii="Microsoft Sans Serif" w:hAnsi="Courier New" w:cs="Times New Roman"/>
          <w:szCs w:val="20"/>
        </w:rPr>
        <w:t>400 NORTH STREET</w:t>
      </w:r>
    </w:p>
    <w:p w:rsidR="00535B6D" w:rsidRPr="00535B6D" w:rsidRDefault="00535B6D" w:rsidP="00535B6D">
      <w:pPr>
        <w:autoSpaceDE/>
        <w:autoSpaceDN/>
        <w:contextualSpacing/>
        <w:rPr>
          <w:rFonts w:ascii="Microsoft Sans Serif" w:hAnsi="Courier New" w:cs="Times New Roman"/>
          <w:szCs w:val="20"/>
        </w:rPr>
      </w:pPr>
      <w:r w:rsidRPr="00535B6D">
        <w:rPr>
          <w:rFonts w:ascii="Microsoft Sans Serif" w:hAnsi="Courier New" w:cs="Times New Roman"/>
          <w:szCs w:val="20"/>
        </w:rPr>
        <w:t>HARRISBURG PA  17120</w:t>
      </w:r>
    </w:p>
    <w:p w:rsidR="00535B6D" w:rsidRPr="00535B6D" w:rsidRDefault="00535B6D" w:rsidP="00535B6D">
      <w:pPr>
        <w:autoSpaceDE/>
        <w:autoSpaceDN/>
        <w:contextualSpacing/>
        <w:rPr>
          <w:rFonts w:ascii="Microsoft Sans Serif" w:hAnsi="Calibri" w:cs="Times New Roman"/>
          <w:i/>
          <w:szCs w:val="22"/>
        </w:rPr>
      </w:pPr>
      <w:r w:rsidRPr="00535B6D">
        <w:rPr>
          <w:rFonts w:ascii="Microsoft Sans Serif" w:hAnsi="Calibri" w:cs="Times New Roman"/>
          <w:i/>
          <w:szCs w:val="22"/>
        </w:rPr>
        <w:t>Accepts E-Service</w:t>
      </w:r>
    </w:p>
    <w:p w:rsidR="00535B6D" w:rsidRPr="00535B6D" w:rsidRDefault="00535B6D" w:rsidP="00535B6D">
      <w:pPr>
        <w:autoSpaceDE/>
        <w:autoSpaceDN/>
        <w:contextualSpacing/>
        <w:rPr>
          <w:rFonts w:ascii="Microsoft Sans Serif" w:hAnsi="Microsoft Sans Serif" w:cs="Microsoft Sans Serif"/>
        </w:rPr>
      </w:pPr>
      <w:r w:rsidRPr="00535B6D">
        <w:rPr>
          <w:rFonts w:ascii="Microsoft Sans Serif" w:hAnsi="Calibri" w:cs="Times New Roman"/>
          <w:i/>
          <w:szCs w:val="22"/>
        </w:rPr>
        <w:t>Representing</w:t>
      </w:r>
      <w:r w:rsidRPr="00535B6D">
        <w:rPr>
          <w:rFonts w:ascii="Microsoft Sans Serif" w:hAnsi="Courier New" w:cs="Times New Roman"/>
          <w:szCs w:val="20"/>
        </w:rPr>
        <w:t xml:space="preserve"> </w:t>
      </w:r>
      <w:r w:rsidRPr="00535B6D">
        <w:rPr>
          <w:rFonts w:ascii="Microsoft Sans Serif" w:hAnsi="Courier New" w:cs="Times New Roman"/>
          <w:i/>
          <w:szCs w:val="20"/>
        </w:rPr>
        <w:t>PA PUC BI&amp;E Legal Technical</w:t>
      </w:r>
    </w:p>
    <w:p w:rsidR="00C04960" w:rsidRPr="00535B6D" w:rsidRDefault="00C04960" w:rsidP="002F56AC">
      <w:pPr>
        <w:rPr>
          <w:rFonts w:ascii="Times New Roman" w:hAnsi="Times New Roman" w:cs="Times New Roman"/>
        </w:rPr>
      </w:pPr>
    </w:p>
    <w:sectPr w:rsidR="00C04960" w:rsidRPr="00535B6D" w:rsidSect="00304AA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67" w:rsidRDefault="007B1767" w:rsidP="00D26D1C">
      <w:r>
        <w:separator/>
      </w:r>
    </w:p>
  </w:endnote>
  <w:endnote w:type="continuationSeparator" w:id="0">
    <w:p w:rsidR="007B1767" w:rsidRDefault="007B1767" w:rsidP="00D2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553444"/>
      <w:docPartObj>
        <w:docPartGallery w:val="Page Numbers (Bottom of Page)"/>
        <w:docPartUnique/>
      </w:docPartObj>
    </w:sdtPr>
    <w:sdtEndPr>
      <w:rPr>
        <w:rFonts w:ascii="Times New Roman" w:hAnsi="Times New Roman" w:cs="Times New Roman"/>
        <w:noProof/>
        <w:sz w:val="20"/>
        <w:szCs w:val="20"/>
      </w:rPr>
    </w:sdtEndPr>
    <w:sdtContent>
      <w:p w:rsidR="00D26D1C" w:rsidRPr="00535B6D" w:rsidRDefault="00D26D1C">
        <w:pPr>
          <w:pStyle w:val="Footer"/>
          <w:jc w:val="center"/>
          <w:rPr>
            <w:rFonts w:ascii="Times New Roman" w:hAnsi="Times New Roman" w:cs="Times New Roman"/>
            <w:sz w:val="20"/>
            <w:szCs w:val="20"/>
          </w:rPr>
        </w:pPr>
        <w:r w:rsidRPr="00535B6D">
          <w:rPr>
            <w:rFonts w:ascii="Times New Roman" w:hAnsi="Times New Roman" w:cs="Times New Roman"/>
            <w:sz w:val="20"/>
            <w:szCs w:val="20"/>
          </w:rPr>
          <w:fldChar w:fldCharType="begin"/>
        </w:r>
        <w:r w:rsidRPr="00535B6D">
          <w:rPr>
            <w:rFonts w:ascii="Times New Roman" w:hAnsi="Times New Roman" w:cs="Times New Roman"/>
            <w:sz w:val="20"/>
            <w:szCs w:val="20"/>
          </w:rPr>
          <w:instrText xml:space="preserve"> PAGE   \* MERGEFORMAT </w:instrText>
        </w:r>
        <w:r w:rsidRPr="00535B6D">
          <w:rPr>
            <w:rFonts w:ascii="Times New Roman" w:hAnsi="Times New Roman" w:cs="Times New Roman"/>
            <w:sz w:val="20"/>
            <w:szCs w:val="20"/>
          </w:rPr>
          <w:fldChar w:fldCharType="separate"/>
        </w:r>
        <w:r w:rsidR="00535B6D">
          <w:rPr>
            <w:rFonts w:ascii="Times New Roman" w:hAnsi="Times New Roman" w:cs="Times New Roman"/>
            <w:noProof/>
            <w:sz w:val="20"/>
            <w:szCs w:val="20"/>
          </w:rPr>
          <w:t>4</w:t>
        </w:r>
        <w:r w:rsidRPr="00535B6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67" w:rsidRDefault="007B1767" w:rsidP="00D26D1C">
      <w:r>
        <w:separator/>
      </w:r>
    </w:p>
  </w:footnote>
  <w:footnote w:type="continuationSeparator" w:id="0">
    <w:p w:rsidR="007B1767" w:rsidRDefault="007B1767" w:rsidP="00D26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489"/>
    <w:multiLevelType w:val="hybridMultilevel"/>
    <w:tmpl w:val="7E700BD8"/>
    <w:lvl w:ilvl="0" w:tplc="72DCEFDC">
      <w:start w:val="1"/>
      <w:numFmt w:val="decimal"/>
      <w:lvlText w:val="(%1)"/>
      <w:lvlJc w:val="left"/>
      <w:pPr>
        <w:ind w:left="2880" w:hanging="45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nsid w:val="73B83467"/>
    <w:multiLevelType w:val="hybridMultilevel"/>
    <w:tmpl w:val="C3843910"/>
    <w:lvl w:ilvl="0" w:tplc="EB0023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E30C06"/>
    <w:multiLevelType w:val="hybridMultilevel"/>
    <w:tmpl w:val="9FBA2182"/>
    <w:lvl w:ilvl="0" w:tplc="08DAE03A">
      <w:start w:val="1"/>
      <w:numFmt w:val="lowerLetter"/>
      <w:lvlText w:val="(%1)"/>
      <w:lvlJc w:val="left"/>
      <w:pPr>
        <w:ind w:left="2430" w:hanging="9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A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4E6F"/>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3222"/>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1988"/>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6C4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45E9"/>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6A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DB0"/>
    <w:rsid w:val="0036237C"/>
    <w:rsid w:val="003625F5"/>
    <w:rsid w:val="003643C9"/>
    <w:rsid w:val="003652CF"/>
    <w:rsid w:val="003657F1"/>
    <w:rsid w:val="00365826"/>
    <w:rsid w:val="00365A2F"/>
    <w:rsid w:val="00366696"/>
    <w:rsid w:val="0036754C"/>
    <w:rsid w:val="00370A45"/>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346F"/>
    <w:rsid w:val="003A5E83"/>
    <w:rsid w:val="003A645E"/>
    <w:rsid w:val="003A6A5F"/>
    <w:rsid w:val="003A74D9"/>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3731"/>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0392"/>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803"/>
    <w:rsid w:val="004B7DB2"/>
    <w:rsid w:val="004C015B"/>
    <w:rsid w:val="004C125D"/>
    <w:rsid w:val="004C1ABF"/>
    <w:rsid w:val="004C30D2"/>
    <w:rsid w:val="004C39D4"/>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5358"/>
    <w:rsid w:val="004F616B"/>
    <w:rsid w:val="004F64E4"/>
    <w:rsid w:val="00500A53"/>
    <w:rsid w:val="00503634"/>
    <w:rsid w:val="00504F92"/>
    <w:rsid w:val="00505551"/>
    <w:rsid w:val="005078B3"/>
    <w:rsid w:val="00510A28"/>
    <w:rsid w:val="00511C54"/>
    <w:rsid w:val="0051292E"/>
    <w:rsid w:val="00516207"/>
    <w:rsid w:val="00516838"/>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5B6D"/>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2F0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2E8A"/>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160F"/>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35FC1"/>
    <w:rsid w:val="00637DFD"/>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6D70"/>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2B1"/>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1FE9"/>
    <w:rsid w:val="0074239D"/>
    <w:rsid w:val="00742CE1"/>
    <w:rsid w:val="0074372C"/>
    <w:rsid w:val="00744C7C"/>
    <w:rsid w:val="00745862"/>
    <w:rsid w:val="00746657"/>
    <w:rsid w:val="0074687F"/>
    <w:rsid w:val="00746973"/>
    <w:rsid w:val="00747C4D"/>
    <w:rsid w:val="00751055"/>
    <w:rsid w:val="007517A4"/>
    <w:rsid w:val="0075585E"/>
    <w:rsid w:val="00755A77"/>
    <w:rsid w:val="00757236"/>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767"/>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15F5"/>
    <w:rsid w:val="00833331"/>
    <w:rsid w:val="00833C36"/>
    <w:rsid w:val="00834B96"/>
    <w:rsid w:val="00836409"/>
    <w:rsid w:val="00836415"/>
    <w:rsid w:val="00836B47"/>
    <w:rsid w:val="00840A53"/>
    <w:rsid w:val="008427B3"/>
    <w:rsid w:val="008428A1"/>
    <w:rsid w:val="008444B5"/>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C82"/>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37AC0"/>
    <w:rsid w:val="00937B3D"/>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177D2"/>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431"/>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0A6F"/>
    <w:rsid w:val="00B11C89"/>
    <w:rsid w:val="00B134C7"/>
    <w:rsid w:val="00B136CC"/>
    <w:rsid w:val="00B143BA"/>
    <w:rsid w:val="00B17521"/>
    <w:rsid w:val="00B17683"/>
    <w:rsid w:val="00B201BB"/>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2FE"/>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29BF"/>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008"/>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061C8"/>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4751"/>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B7D92"/>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0E56"/>
    <w:rsid w:val="00CF1226"/>
    <w:rsid w:val="00CF246D"/>
    <w:rsid w:val="00CF329F"/>
    <w:rsid w:val="00CF5A89"/>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6D1C"/>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5E41"/>
    <w:rsid w:val="00D67ADC"/>
    <w:rsid w:val="00D706BA"/>
    <w:rsid w:val="00D709A0"/>
    <w:rsid w:val="00D70A78"/>
    <w:rsid w:val="00D71394"/>
    <w:rsid w:val="00D71D35"/>
    <w:rsid w:val="00D7252A"/>
    <w:rsid w:val="00D73BC0"/>
    <w:rsid w:val="00D76C93"/>
    <w:rsid w:val="00D80799"/>
    <w:rsid w:val="00D81512"/>
    <w:rsid w:val="00D84747"/>
    <w:rsid w:val="00D84BD3"/>
    <w:rsid w:val="00D85346"/>
    <w:rsid w:val="00D90E7B"/>
    <w:rsid w:val="00D91EDC"/>
    <w:rsid w:val="00D92D94"/>
    <w:rsid w:val="00D961DB"/>
    <w:rsid w:val="00DA0162"/>
    <w:rsid w:val="00DA0625"/>
    <w:rsid w:val="00DA3748"/>
    <w:rsid w:val="00DA4C82"/>
    <w:rsid w:val="00DA671A"/>
    <w:rsid w:val="00DA756A"/>
    <w:rsid w:val="00DA7819"/>
    <w:rsid w:val="00DA78D9"/>
    <w:rsid w:val="00DA7E64"/>
    <w:rsid w:val="00DA7E6E"/>
    <w:rsid w:val="00DB07B8"/>
    <w:rsid w:val="00DB0C33"/>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05D8"/>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2AAE"/>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23E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67786"/>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23F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10D"/>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971"/>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AC"/>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F56AC"/>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Footer">
    <w:name w:val="footer"/>
    <w:basedOn w:val="Normal"/>
    <w:link w:val="FooterChar"/>
    <w:uiPriority w:val="99"/>
    <w:rsid w:val="002F56AC"/>
    <w:pPr>
      <w:tabs>
        <w:tab w:val="center" w:pos="4320"/>
        <w:tab w:val="right" w:pos="8640"/>
      </w:tabs>
    </w:pPr>
  </w:style>
  <w:style w:type="character" w:customStyle="1" w:styleId="FooterChar">
    <w:name w:val="Footer Char"/>
    <w:basedOn w:val="DefaultParagraphFont"/>
    <w:link w:val="Footer"/>
    <w:uiPriority w:val="99"/>
    <w:rsid w:val="002F56AC"/>
    <w:rPr>
      <w:rFonts w:ascii="CG Times" w:eastAsia="Times New Roman" w:hAnsi="CG Times" w:cs="CG Times"/>
    </w:rPr>
  </w:style>
  <w:style w:type="character" w:styleId="PageNumber">
    <w:name w:val="page number"/>
    <w:basedOn w:val="DefaultParagraphFont"/>
    <w:rsid w:val="002F56AC"/>
  </w:style>
  <w:style w:type="character" w:styleId="Hyperlink">
    <w:name w:val="Hyperlink"/>
    <w:basedOn w:val="DefaultParagraphFont"/>
    <w:uiPriority w:val="99"/>
    <w:unhideWhenUsed/>
    <w:rsid w:val="002F56AC"/>
    <w:rPr>
      <w:color w:val="0000FF"/>
      <w:u w:val="single"/>
    </w:rPr>
  </w:style>
  <w:style w:type="paragraph" w:styleId="Header">
    <w:name w:val="header"/>
    <w:basedOn w:val="Normal"/>
    <w:link w:val="HeaderChar"/>
    <w:uiPriority w:val="99"/>
    <w:unhideWhenUsed/>
    <w:rsid w:val="00D26D1C"/>
    <w:pPr>
      <w:tabs>
        <w:tab w:val="center" w:pos="4680"/>
        <w:tab w:val="right" w:pos="9360"/>
      </w:tabs>
    </w:pPr>
  </w:style>
  <w:style w:type="character" w:customStyle="1" w:styleId="HeaderChar">
    <w:name w:val="Header Char"/>
    <w:basedOn w:val="DefaultParagraphFont"/>
    <w:link w:val="Header"/>
    <w:uiPriority w:val="99"/>
    <w:rsid w:val="00D26D1C"/>
    <w:rPr>
      <w:rFonts w:ascii="CG Times" w:eastAsia="Times New Roman" w:hAnsi="CG Times" w:cs="CG Times"/>
    </w:rPr>
  </w:style>
  <w:style w:type="paragraph" w:styleId="BalloonText">
    <w:name w:val="Balloon Text"/>
    <w:basedOn w:val="Normal"/>
    <w:link w:val="BalloonTextChar"/>
    <w:uiPriority w:val="99"/>
    <w:semiHidden/>
    <w:unhideWhenUsed/>
    <w:rsid w:val="00CF246D"/>
    <w:rPr>
      <w:rFonts w:ascii="Tahoma" w:hAnsi="Tahoma" w:cs="Tahoma"/>
      <w:sz w:val="16"/>
      <w:szCs w:val="16"/>
    </w:rPr>
  </w:style>
  <w:style w:type="character" w:customStyle="1" w:styleId="BalloonTextChar">
    <w:name w:val="Balloon Text Char"/>
    <w:basedOn w:val="DefaultParagraphFont"/>
    <w:link w:val="BalloonText"/>
    <w:uiPriority w:val="99"/>
    <w:semiHidden/>
    <w:rsid w:val="00CF246D"/>
    <w:rPr>
      <w:rFonts w:ascii="Tahoma" w:eastAsia="Times New Roman" w:hAnsi="Tahoma" w:cs="Tahoma"/>
      <w:sz w:val="16"/>
      <w:szCs w:val="16"/>
    </w:rPr>
  </w:style>
  <w:style w:type="paragraph" w:styleId="ListParagraph">
    <w:name w:val="List Paragraph"/>
    <w:basedOn w:val="Normal"/>
    <w:uiPriority w:val="34"/>
    <w:qFormat/>
    <w:rsid w:val="004B7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AC"/>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2F56AC"/>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Footer">
    <w:name w:val="footer"/>
    <w:basedOn w:val="Normal"/>
    <w:link w:val="FooterChar"/>
    <w:uiPriority w:val="99"/>
    <w:rsid w:val="002F56AC"/>
    <w:pPr>
      <w:tabs>
        <w:tab w:val="center" w:pos="4320"/>
        <w:tab w:val="right" w:pos="8640"/>
      </w:tabs>
    </w:pPr>
  </w:style>
  <w:style w:type="character" w:customStyle="1" w:styleId="FooterChar">
    <w:name w:val="Footer Char"/>
    <w:basedOn w:val="DefaultParagraphFont"/>
    <w:link w:val="Footer"/>
    <w:uiPriority w:val="99"/>
    <w:rsid w:val="002F56AC"/>
    <w:rPr>
      <w:rFonts w:ascii="CG Times" w:eastAsia="Times New Roman" w:hAnsi="CG Times" w:cs="CG Times"/>
    </w:rPr>
  </w:style>
  <w:style w:type="character" w:styleId="PageNumber">
    <w:name w:val="page number"/>
    <w:basedOn w:val="DefaultParagraphFont"/>
    <w:rsid w:val="002F56AC"/>
  </w:style>
  <w:style w:type="character" w:styleId="Hyperlink">
    <w:name w:val="Hyperlink"/>
    <w:basedOn w:val="DefaultParagraphFont"/>
    <w:uiPriority w:val="99"/>
    <w:unhideWhenUsed/>
    <w:rsid w:val="002F56AC"/>
    <w:rPr>
      <w:color w:val="0000FF"/>
      <w:u w:val="single"/>
    </w:rPr>
  </w:style>
  <w:style w:type="paragraph" w:styleId="Header">
    <w:name w:val="header"/>
    <w:basedOn w:val="Normal"/>
    <w:link w:val="HeaderChar"/>
    <w:uiPriority w:val="99"/>
    <w:unhideWhenUsed/>
    <w:rsid w:val="00D26D1C"/>
    <w:pPr>
      <w:tabs>
        <w:tab w:val="center" w:pos="4680"/>
        <w:tab w:val="right" w:pos="9360"/>
      </w:tabs>
    </w:pPr>
  </w:style>
  <w:style w:type="character" w:customStyle="1" w:styleId="HeaderChar">
    <w:name w:val="Header Char"/>
    <w:basedOn w:val="DefaultParagraphFont"/>
    <w:link w:val="Header"/>
    <w:uiPriority w:val="99"/>
    <w:rsid w:val="00D26D1C"/>
    <w:rPr>
      <w:rFonts w:ascii="CG Times" w:eastAsia="Times New Roman" w:hAnsi="CG Times" w:cs="CG Times"/>
    </w:rPr>
  </w:style>
  <w:style w:type="paragraph" w:styleId="BalloonText">
    <w:name w:val="Balloon Text"/>
    <w:basedOn w:val="Normal"/>
    <w:link w:val="BalloonTextChar"/>
    <w:uiPriority w:val="99"/>
    <w:semiHidden/>
    <w:unhideWhenUsed/>
    <w:rsid w:val="00CF246D"/>
    <w:rPr>
      <w:rFonts w:ascii="Tahoma" w:hAnsi="Tahoma" w:cs="Tahoma"/>
      <w:sz w:val="16"/>
      <w:szCs w:val="16"/>
    </w:rPr>
  </w:style>
  <w:style w:type="character" w:customStyle="1" w:styleId="BalloonTextChar">
    <w:name w:val="Balloon Text Char"/>
    <w:basedOn w:val="DefaultParagraphFont"/>
    <w:link w:val="BalloonText"/>
    <w:uiPriority w:val="99"/>
    <w:semiHidden/>
    <w:rsid w:val="00CF246D"/>
    <w:rPr>
      <w:rFonts w:ascii="Tahoma" w:eastAsia="Times New Roman" w:hAnsi="Tahoma" w:cs="Tahoma"/>
      <w:sz w:val="16"/>
      <w:szCs w:val="16"/>
    </w:rPr>
  </w:style>
  <w:style w:type="paragraph" w:styleId="ListParagraph">
    <w:name w:val="List Paragraph"/>
    <w:basedOn w:val="Normal"/>
    <w:uiPriority w:val="34"/>
    <w:qFormat/>
    <w:rsid w:val="004B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2017-06-14T16:19:00Z</cp:lastPrinted>
  <dcterms:created xsi:type="dcterms:W3CDTF">2017-06-14T16:20:00Z</dcterms:created>
  <dcterms:modified xsi:type="dcterms:W3CDTF">2017-06-14T16:20:00Z</dcterms:modified>
</cp:coreProperties>
</file>