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28"/>
        <w:tblW w:w="10890" w:type="dxa"/>
        <w:tblLayout w:type="fixed"/>
        <w:tblLook w:val="0000" w:firstRow="0" w:lastRow="0" w:firstColumn="0" w:lastColumn="0" w:noHBand="0" w:noVBand="0"/>
      </w:tblPr>
      <w:tblGrid>
        <w:gridCol w:w="1363"/>
        <w:gridCol w:w="8075"/>
        <w:gridCol w:w="1452"/>
      </w:tblGrid>
      <w:tr w:rsidR="00C53327" w:rsidTr="00EE7AED">
        <w:tc>
          <w:tcPr>
            <w:tcW w:w="1363" w:type="dxa"/>
          </w:tcPr>
          <w:p w:rsidR="00C53327" w:rsidRDefault="00C53327" w:rsidP="00C04304">
            <w:pPr>
              <w:rPr>
                <w:sz w:val="24"/>
              </w:rPr>
            </w:pPr>
            <w:r>
              <w:rPr>
                <w:noProof/>
                <w:spacing w:val="-2"/>
              </w:rPr>
              <w:drawing>
                <wp:inline distT="0" distB="0" distL="0" distR="0" wp14:anchorId="7C6BC649" wp14:editId="4DA2DB2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DA2A49" w:rsidRPr="00DA2A49" w:rsidRDefault="00DA2A49" w:rsidP="00DA2A49">
            <w:pPr>
              <w:suppressAutoHyphens/>
              <w:jc w:val="center"/>
              <w:rPr>
                <w:rFonts w:ascii="Arial" w:hAnsi="Arial"/>
                <w:color w:val="000080"/>
                <w:sz w:val="28"/>
                <w:szCs w:val="28"/>
              </w:rPr>
            </w:pPr>
            <w:r w:rsidRPr="00DA2A49">
              <w:rPr>
                <w:rFonts w:ascii="Arial" w:hAnsi="Arial"/>
                <w:color w:val="000080"/>
                <w:sz w:val="28"/>
                <w:szCs w:val="28"/>
              </w:rPr>
              <w:t>COMMONWEALTH OF PENNSYLVANIA</w:t>
            </w:r>
          </w:p>
          <w:p w:rsidR="00DA2A49" w:rsidRPr="00DA2A49" w:rsidRDefault="00DA2A49" w:rsidP="00DA2A49">
            <w:pPr>
              <w:suppressAutoHyphens/>
              <w:jc w:val="center"/>
              <w:rPr>
                <w:rFonts w:ascii="Arial" w:hAnsi="Arial"/>
                <w:color w:val="000080"/>
                <w:sz w:val="28"/>
                <w:szCs w:val="28"/>
              </w:rPr>
            </w:pPr>
            <w:r w:rsidRPr="00DA2A49">
              <w:rPr>
                <w:rFonts w:ascii="Arial" w:hAnsi="Arial"/>
                <w:color w:val="000080"/>
                <w:sz w:val="28"/>
                <w:szCs w:val="28"/>
              </w:rPr>
              <w:t>PENNSYLVANIA PUBLIC UTILITY COMMISSION</w:t>
            </w:r>
          </w:p>
          <w:p w:rsidR="00C53327" w:rsidRDefault="00DA2A49" w:rsidP="00DA2A49">
            <w:pPr>
              <w:jc w:val="center"/>
              <w:rPr>
                <w:rFonts w:ascii="Arial" w:hAnsi="Arial"/>
                <w:sz w:val="12"/>
              </w:rPr>
            </w:pPr>
            <w:r w:rsidRPr="00DA2A49">
              <w:rPr>
                <w:rFonts w:ascii="Arial" w:hAnsi="Arial"/>
                <w:color w:val="000080"/>
                <w:sz w:val="28"/>
                <w:szCs w:val="28"/>
              </w:rPr>
              <w:t>P.O. BOX 3265, HARRISBURG, PA 17105-3265</w:t>
            </w:r>
          </w:p>
        </w:tc>
        <w:tc>
          <w:tcPr>
            <w:tcW w:w="1452" w:type="dxa"/>
            <w:vAlign w:val="bottom"/>
          </w:tcPr>
          <w:p w:rsidR="00C53327" w:rsidRDefault="00C53327" w:rsidP="00EE7AED">
            <w:pPr>
              <w:jc w:val="right"/>
              <w:rPr>
                <w:rFonts w:ascii="Arial" w:hAnsi="Arial"/>
                <w:sz w:val="12"/>
              </w:rPr>
            </w:pPr>
            <w:r>
              <w:rPr>
                <w:rFonts w:ascii="Arial" w:hAnsi="Arial"/>
                <w:b/>
                <w:spacing w:val="-1"/>
                <w:sz w:val="12"/>
              </w:rPr>
              <w:t>IN REPLY PLEASE REFER TO OUR FILE</w:t>
            </w:r>
          </w:p>
        </w:tc>
      </w:tr>
    </w:tbl>
    <w:p w:rsidR="00A60B09" w:rsidRDefault="00A60B09" w:rsidP="00A60B09">
      <w:pPr>
        <w:jc w:val="center"/>
        <w:rPr>
          <w:sz w:val="24"/>
        </w:rPr>
      </w:pPr>
      <w:r>
        <w:rPr>
          <w:sz w:val="24"/>
        </w:rPr>
        <w:t>July 10, 2017</w:t>
      </w:r>
    </w:p>
    <w:p w:rsidR="00C53327" w:rsidRPr="00E668B9" w:rsidRDefault="00C53327" w:rsidP="00C53327">
      <w:pPr>
        <w:jc w:val="right"/>
        <w:rPr>
          <w:sz w:val="24"/>
        </w:rPr>
      </w:pPr>
      <w:r w:rsidRPr="00E668B9">
        <w:rPr>
          <w:sz w:val="24"/>
        </w:rPr>
        <w:t xml:space="preserve">Docket No. </w:t>
      </w:r>
      <w:r w:rsidR="00150A06">
        <w:rPr>
          <w:sz w:val="24"/>
        </w:rPr>
        <w:t>R</w:t>
      </w:r>
      <w:r w:rsidR="00175E6A" w:rsidRPr="00E668B9">
        <w:rPr>
          <w:sz w:val="24"/>
        </w:rPr>
        <w:t>-201</w:t>
      </w:r>
      <w:r w:rsidR="007552DD" w:rsidRPr="00E668B9">
        <w:rPr>
          <w:sz w:val="24"/>
        </w:rPr>
        <w:t>7-</w:t>
      </w:r>
      <w:r w:rsidR="00150A06">
        <w:rPr>
          <w:sz w:val="24"/>
        </w:rPr>
        <w:t>2598203</w:t>
      </w:r>
    </w:p>
    <w:p w:rsidR="00C53327" w:rsidRPr="00E668B9" w:rsidRDefault="00664F48" w:rsidP="00093DF4">
      <w:pPr>
        <w:jc w:val="right"/>
        <w:rPr>
          <w:sz w:val="24"/>
        </w:rPr>
      </w:pPr>
      <w:r w:rsidRPr="00E668B9">
        <w:rPr>
          <w:sz w:val="24"/>
        </w:rPr>
        <w:t>Utility Code</w:t>
      </w:r>
      <w:r w:rsidR="00C53327" w:rsidRPr="00E668B9">
        <w:rPr>
          <w:sz w:val="24"/>
        </w:rPr>
        <w:t xml:space="preserve"> </w:t>
      </w:r>
      <w:r w:rsidR="00150A06">
        <w:rPr>
          <w:sz w:val="24"/>
        </w:rPr>
        <w:t>210540</w:t>
      </w:r>
    </w:p>
    <w:p w:rsidR="00E41916" w:rsidRPr="00E668B9" w:rsidRDefault="00150A06" w:rsidP="00E41916">
      <w:pPr>
        <w:rPr>
          <w:caps/>
          <w:sz w:val="24"/>
        </w:rPr>
      </w:pPr>
      <w:r>
        <w:rPr>
          <w:caps/>
          <w:sz w:val="24"/>
        </w:rPr>
        <w:t>THOMAS J SNISCAK</w:t>
      </w:r>
    </w:p>
    <w:p w:rsidR="00150A06" w:rsidRDefault="00150A06" w:rsidP="00E41916">
      <w:pPr>
        <w:rPr>
          <w:caps/>
          <w:sz w:val="24"/>
        </w:rPr>
      </w:pPr>
      <w:r>
        <w:rPr>
          <w:caps/>
          <w:sz w:val="24"/>
        </w:rPr>
        <w:t>HAWKE MCKEON &amp; SNISCAK</w:t>
      </w:r>
      <w:r w:rsidR="00DB7B0B">
        <w:rPr>
          <w:caps/>
          <w:sz w:val="24"/>
        </w:rPr>
        <w:t xml:space="preserve"> LLP</w:t>
      </w:r>
    </w:p>
    <w:p w:rsidR="00E41916" w:rsidRPr="00E668B9" w:rsidRDefault="00150A06" w:rsidP="00E41916">
      <w:pPr>
        <w:rPr>
          <w:caps/>
          <w:sz w:val="24"/>
        </w:rPr>
      </w:pPr>
      <w:r>
        <w:rPr>
          <w:caps/>
          <w:sz w:val="24"/>
        </w:rPr>
        <w:t>100 NORTH TENTH STREET</w:t>
      </w:r>
    </w:p>
    <w:p w:rsidR="006A12CA" w:rsidRPr="00E668B9" w:rsidRDefault="00150A06" w:rsidP="00E41916">
      <w:pPr>
        <w:rPr>
          <w:caps/>
          <w:sz w:val="24"/>
        </w:rPr>
      </w:pPr>
      <w:r>
        <w:rPr>
          <w:caps/>
          <w:sz w:val="24"/>
        </w:rPr>
        <w:t>HARRISBURG PA 17101</w:t>
      </w:r>
    </w:p>
    <w:p w:rsidR="00D5255A" w:rsidRPr="00E668B9" w:rsidRDefault="00D5255A" w:rsidP="00BA4EDF">
      <w:pPr>
        <w:rPr>
          <w:sz w:val="24"/>
        </w:rPr>
      </w:pPr>
    </w:p>
    <w:p w:rsidR="00A75EFE" w:rsidRPr="00E668B9" w:rsidRDefault="00C53327" w:rsidP="00A75EFE">
      <w:pPr>
        <w:ind w:left="720" w:hanging="720"/>
        <w:rPr>
          <w:sz w:val="24"/>
          <w:highlight w:val="yellow"/>
        </w:rPr>
      </w:pPr>
      <w:r w:rsidRPr="00E668B9">
        <w:rPr>
          <w:sz w:val="24"/>
        </w:rPr>
        <w:t>RE:</w:t>
      </w:r>
      <w:r w:rsidR="00C95415" w:rsidRPr="00E668B9">
        <w:rPr>
          <w:sz w:val="24"/>
        </w:rPr>
        <w:tab/>
      </w:r>
      <w:r w:rsidR="00150A06">
        <w:rPr>
          <w:sz w:val="24"/>
        </w:rPr>
        <w:t xml:space="preserve">Columbia Water Company, Tariff Supplement No. 86 </w:t>
      </w:r>
      <w:proofErr w:type="gramStart"/>
      <w:r w:rsidR="00150A06">
        <w:rPr>
          <w:sz w:val="24"/>
        </w:rPr>
        <w:t>To</w:t>
      </w:r>
      <w:proofErr w:type="gramEnd"/>
      <w:r w:rsidR="00150A06">
        <w:rPr>
          <w:sz w:val="24"/>
        </w:rPr>
        <w:t xml:space="preserve"> Tariff – Water Pa. P.U.C. No. 7 at Docket </w:t>
      </w:r>
      <w:r w:rsidR="00E409D8">
        <w:rPr>
          <w:sz w:val="24"/>
        </w:rPr>
        <w:t xml:space="preserve">No. </w:t>
      </w:r>
      <w:r w:rsidR="00150A06">
        <w:rPr>
          <w:sz w:val="24"/>
        </w:rPr>
        <w:t>R-2017-2598203</w:t>
      </w:r>
    </w:p>
    <w:p w:rsidR="00C04304" w:rsidRPr="00E668B9" w:rsidRDefault="00C04304" w:rsidP="00C53327">
      <w:pPr>
        <w:rPr>
          <w:sz w:val="24"/>
          <w:szCs w:val="24"/>
          <w:highlight w:val="yellow"/>
        </w:rPr>
      </w:pPr>
    </w:p>
    <w:p w:rsidR="00C53327" w:rsidRPr="00E668B9" w:rsidRDefault="00C53327" w:rsidP="00C53327">
      <w:pPr>
        <w:rPr>
          <w:sz w:val="24"/>
          <w:szCs w:val="24"/>
        </w:rPr>
      </w:pPr>
      <w:r w:rsidRPr="00E668B9">
        <w:rPr>
          <w:sz w:val="24"/>
          <w:szCs w:val="24"/>
        </w:rPr>
        <w:t xml:space="preserve">Dear </w:t>
      </w:r>
      <w:r w:rsidR="00D5255A" w:rsidRPr="00E668B9">
        <w:rPr>
          <w:sz w:val="24"/>
          <w:szCs w:val="24"/>
        </w:rPr>
        <w:t xml:space="preserve">Attorney </w:t>
      </w:r>
      <w:proofErr w:type="spellStart"/>
      <w:r w:rsidR="00150A06">
        <w:rPr>
          <w:sz w:val="24"/>
          <w:szCs w:val="24"/>
        </w:rPr>
        <w:t>Sniscak</w:t>
      </w:r>
      <w:proofErr w:type="spellEnd"/>
      <w:r w:rsidR="00CE25C8" w:rsidRPr="00E668B9">
        <w:rPr>
          <w:sz w:val="24"/>
          <w:szCs w:val="24"/>
        </w:rPr>
        <w:t>,</w:t>
      </w:r>
    </w:p>
    <w:p w:rsidR="00C04304" w:rsidRPr="00E668B9" w:rsidRDefault="00C04304" w:rsidP="006846B6">
      <w:pPr>
        <w:rPr>
          <w:sz w:val="24"/>
          <w:szCs w:val="24"/>
          <w:highlight w:val="yellow"/>
        </w:rPr>
      </w:pPr>
    </w:p>
    <w:p w:rsidR="00AD21B2" w:rsidRPr="00E668B9" w:rsidRDefault="00E0799D" w:rsidP="00E0799D">
      <w:pPr>
        <w:ind w:firstLine="720"/>
        <w:rPr>
          <w:sz w:val="24"/>
          <w:szCs w:val="24"/>
        </w:rPr>
      </w:pPr>
      <w:r w:rsidRPr="00E668B9">
        <w:rPr>
          <w:sz w:val="24"/>
          <w:szCs w:val="24"/>
        </w:rPr>
        <w:t>On</w:t>
      </w:r>
      <w:r w:rsidR="00150A06">
        <w:rPr>
          <w:sz w:val="24"/>
          <w:szCs w:val="24"/>
        </w:rPr>
        <w:t xml:space="preserve"> June 27</w:t>
      </w:r>
      <w:r w:rsidR="007552DD" w:rsidRPr="00E668B9">
        <w:rPr>
          <w:sz w:val="24"/>
          <w:szCs w:val="24"/>
        </w:rPr>
        <w:t>, 2017</w:t>
      </w:r>
      <w:r w:rsidR="00C04304" w:rsidRPr="00E668B9">
        <w:rPr>
          <w:sz w:val="24"/>
          <w:szCs w:val="24"/>
        </w:rPr>
        <w:t xml:space="preserve">, </w:t>
      </w:r>
      <w:r w:rsidR="00CD0981">
        <w:rPr>
          <w:sz w:val="24"/>
          <w:szCs w:val="24"/>
        </w:rPr>
        <w:t xml:space="preserve">the Columbia Water Company </w:t>
      </w:r>
      <w:r w:rsidR="00246268" w:rsidRPr="00E668B9">
        <w:rPr>
          <w:sz w:val="24"/>
          <w:szCs w:val="24"/>
        </w:rPr>
        <w:t>filed a</w:t>
      </w:r>
      <w:r w:rsidR="00150A06">
        <w:rPr>
          <w:sz w:val="24"/>
          <w:szCs w:val="24"/>
        </w:rPr>
        <w:t xml:space="preserve"> rate case </w:t>
      </w:r>
      <w:r w:rsidR="00A208D5" w:rsidRPr="00A208D5">
        <w:rPr>
          <w:sz w:val="24"/>
          <w:szCs w:val="24"/>
        </w:rPr>
        <w:t xml:space="preserve">with the </w:t>
      </w:r>
      <w:r w:rsidR="00150A06">
        <w:rPr>
          <w:sz w:val="24"/>
          <w:szCs w:val="24"/>
        </w:rPr>
        <w:t xml:space="preserve">Public Utility </w:t>
      </w:r>
      <w:r w:rsidR="00A208D5" w:rsidRPr="00A208D5">
        <w:rPr>
          <w:sz w:val="24"/>
          <w:szCs w:val="24"/>
        </w:rPr>
        <w:t xml:space="preserve">Commission </w:t>
      </w:r>
      <w:r w:rsidR="00150A06">
        <w:rPr>
          <w:sz w:val="24"/>
          <w:szCs w:val="24"/>
        </w:rPr>
        <w:t>that requests</w:t>
      </w:r>
      <w:r w:rsidR="00AF519F" w:rsidRPr="005A0989">
        <w:rPr>
          <w:sz w:val="24"/>
        </w:rPr>
        <w:t xml:space="preserve"> approval</w:t>
      </w:r>
      <w:r w:rsidR="00150A06">
        <w:rPr>
          <w:sz w:val="24"/>
        </w:rPr>
        <w:t xml:space="preserve"> of Tariff Supplement No</w:t>
      </w:r>
      <w:r w:rsidR="006A12CA" w:rsidRPr="00E668B9">
        <w:rPr>
          <w:sz w:val="24"/>
          <w:szCs w:val="24"/>
        </w:rPr>
        <w:t>.</w:t>
      </w:r>
      <w:r w:rsidR="00150A06">
        <w:rPr>
          <w:sz w:val="24"/>
          <w:szCs w:val="24"/>
        </w:rPr>
        <w:t xml:space="preserve"> 86 To Tariff – Water Pa. P.U.C. No 7.</w:t>
      </w:r>
      <w:r w:rsidR="006A12CA" w:rsidRPr="00E668B9">
        <w:rPr>
          <w:sz w:val="24"/>
          <w:szCs w:val="24"/>
        </w:rPr>
        <w:t xml:space="preserve">  </w:t>
      </w:r>
      <w:r w:rsidRPr="00E668B9">
        <w:rPr>
          <w:sz w:val="24"/>
          <w:szCs w:val="24"/>
        </w:rPr>
        <w:t>In order fo</w:t>
      </w:r>
      <w:r w:rsidR="00F83561" w:rsidRPr="00E668B9">
        <w:rPr>
          <w:sz w:val="24"/>
          <w:szCs w:val="24"/>
        </w:rPr>
        <w:t>r the Commission to complete analysis of the</w:t>
      </w:r>
      <w:r w:rsidRPr="00E668B9">
        <w:rPr>
          <w:sz w:val="24"/>
          <w:szCs w:val="24"/>
        </w:rPr>
        <w:t xml:space="preserve"> </w:t>
      </w:r>
      <w:r w:rsidR="00246268" w:rsidRPr="00E668B9">
        <w:rPr>
          <w:sz w:val="24"/>
          <w:szCs w:val="24"/>
        </w:rPr>
        <w:t>filing</w:t>
      </w:r>
      <w:r w:rsidR="00636BEC" w:rsidRPr="00E668B9">
        <w:rPr>
          <w:sz w:val="24"/>
          <w:szCs w:val="24"/>
        </w:rPr>
        <w:t>,</w:t>
      </w:r>
      <w:r w:rsidRPr="00E668B9">
        <w:rPr>
          <w:sz w:val="24"/>
          <w:szCs w:val="24"/>
        </w:rPr>
        <w:t xml:space="preserve"> </w:t>
      </w:r>
      <w:r w:rsidR="00F235B0" w:rsidRPr="00E668B9">
        <w:rPr>
          <w:sz w:val="24"/>
          <w:szCs w:val="24"/>
        </w:rPr>
        <w:t>the Water/Wastew</w:t>
      </w:r>
      <w:r w:rsidR="00AF519F">
        <w:rPr>
          <w:sz w:val="24"/>
          <w:szCs w:val="24"/>
        </w:rPr>
        <w:t>ater Division requires response</w:t>
      </w:r>
      <w:r w:rsidR="00F235B0" w:rsidRPr="00E668B9">
        <w:rPr>
          <w:sz w:val="24"/>
          <w:szCs w:val="24"/>
        </w:rPr>
        <w:t xml:space="preserve"> to </w:t>
      </w:r>
      <w:r w:rsidR="007B7977" w:rsidRPr="00E668B9">
        <w:rPr>
          <w:sz w:val="24"/>
          <w:szCs w:val="24"/>
        </w:rPr>
        <w:t>th</w:t>
      </w:r>
      <w:r w:rsidR="00F235B0" w:rsidRPr="00E668B9">
        <w:rPr>
          <w:sz w:val="24"/>
          <w:szCs w:val="24"/>
        </w:rPr>
        <w:t>e attached data request</w:t>
      </w:r>
      <w:r w:rsidR="007B7977" w:rsidRPr="00E668B9">
        <w:rPr>
          <w:sz w:val="24"/>
          <w:szCs w:val="24"/>
        </w:rPr>
        <w:t>s</w:t>
      </w:r>
      <w:r w:rsidR="00F235B0" w:rsidRPr="00E668B9">
        <w:rPr>
          <w:sz w:val="24"/>
          <w:szCs w:val="24"/>
        </w:rPr>
        <w:t>.</w:t>
      </w:r>
      <w:r w:rsidRPr="00E668B9">
        <w:rPr>
          <w:sz w:val="24"/>
          <w:szCs w:val="24"/>
        </w:rPr>
        <w:t xml:space="preserve">  </w:t>
      </w:r>
      <w:r w:rsidR="00282317" w:rsidRPr="00E668B9">
        <w:rPr>
          <w:sz w:val="24"/>
          <w:szCs w:val="24"/>
        </w:rPr>
        <w:t xml:space="preserve">Please be advised that you are directed to forward the requested information to the Commission </w:t>
      </w:r>
      <w:r w:rsidR="00282317" w:rsidRPr="00E668B9">
        <w:rPr>
          <w:b/>
          <w:sz w:val="24"/>
          <w:szCs w:val="24"/>
        </w:rPr>
        <w:t xml:space="preserve">within </w:t>
      </w:r>
      <w:r w:rsidR="00866E76" w:rsidRPr="00E668B9">
        <w:rPr>
          <w:b/>
          <w:sz w:val="24"/>
          <w:szCs w:val="24"/>
        </w:rPr>
        <w:t>10 working</w:t>
      </w:r>
      <w:r w:rsidR="00282317" w:rsidRPr="00E668B9">
        <w:rPr>
          <w:b/>
          <w:sz w:val="24"/>
          <w:szCs w:val="24"/>
        </w:rPr>
        <w:t xml:space="preserve"> days</w:t>
      </w:r>
      <w:r w:rsidR="00C6721B" w:rsidRPr="00E668B9">
        <w:rPr>
          <w:sz w:val="24"/>
          <w:szCs w:val="24"/>
        </w:rPr>
        <w:t xml:space="preserve"> of the date</w:t>
      </w:r>
      <w:r w:rsidR="00726D64" w:rsidRPr="00E668B9">
        <w:rPr>
          <w:sz w:val="24"/>
          <w:szCs w:val="24"/>
        </w:rPr>
        <w:t xml:space="preserve"> of this letter.</w:t>
      </w:r>
    </w:p>
    <w:p w:rsidR="00AD21B2" w:rsidRPr="00E668B9" w:rsidRDefault="00AD21B2" w:rsidP="00B270F4">
      <w:pPr>
        <w:rPr>
          <w:sz w:val="24"/>
          <w:szCs w:val="24"/>
        </w:rPr>
      </w:pPr>
    </w:p>
    <w:p w:rsidR="00C53327" w:rsidRPr="00E668B9" w:rsidRDefault="00F11362" w:rsidP="00005192">
      <w:pPr>
        <w:ind w:firstLine="720"/>
        <w:rPr>
          <w:sz w:val="24"/>
          <w:szCs w:val="24"/>
        </w:rPr>
      </w:pPr>
      <w:r w:rsidRPr="00E668B9">
        <w:rPr>
          <w:sz w:val="24"/>
          <w:szCs w:val="24"/>
        </w:rPr>
        <w:t>Please send all responses to the Secretary of the Commission at the following address:</w:t>
      </w:r>
    </w:p>
    <w:p w:rsidR="00B270F4" w:rsidRPr="00E668B9" w:rsidRDefault="00B270F4" w:rsidP="00B270F4">
      <w:pPr>
        <w:rPr>
          <w:sz w:val="24"/>
          <w:szCs w:val="24"/>
        </w:rPr>
      </w:pP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7"/>
      </w:tblGrid>
      <w:tr w:rsidR="00E668B9" w:rsidRPr="00E668B9" w:rsidTr="002206E4">
        <w:trPr>
          <w:trHeight w:val="154"/>
        </w:trPr>
        <w:tc>
          <w:tcPr>
            <w:tcW w:w="5987" w:type="dxa"/>
          </w:tcPr>
          <w:p w:rsidR="00300470" w:rsidRPr="00E668B9" w:rsidRDefault="00300470" w:rsidP="00EE7AED">
            <w:pPr>
              <w:rPr>
                <w:sz w:val="24"/>
                <w:szCs w:val="24"/>
              </w:rPr>
            </w:pPr>
            <w:r w:rsidRPr="00E668B9">
              <w:rPr>
                <w:sz w:val="24"/>
                <w:szCs w:val="24"/>
              </w:rPr>
              <w:t>Secretary, Pennsylvania Public Utility Commission</w:t>
            </w:r>
          </w:p>
        </w:tc>
      </w:tr>
      <w:tr w:rsidR="00300470" w:rsidRPr="00E668B9" w:rsidTr="002206E4">
        <w:trPr>
          <w:trHeight w:val="154"/>
        </w:trPr>
        <w:tc>
          <w:tcPr>
            <w:tcW w:w="5987" w:type="dxa"/>
          </w:tcPr>
          <w:p w:rsidR="00300470" w:rsidRPr="00E668B9" w:rsidRDefault="00300470" w:rsidP="00EE7AED">
            <w:pPr>
              <w:rPr>
                <w:sz w:val="24"/>
                <w:szCs w:val="24"/>
              </w:rPr>
            </w:pPr>
            <w:r w:rsidRPr="00E668B9">
              <w:rPr>
                <w:sz w:val="24"/>
                <w:szCs w:val="24"/>
              </w:rPr>
              <w:t>400 North Street, 2nd Floor</w:t>
            </w:r>
          </w:p>
          <w:p w:rsidR="00300470" w:rsidRPr="00E668B9" w:rsidRDefault="00300470" w:rsidP="00EE7AED">
            <w:pPr>
              <w:rPr>
                <w:sz w:val="24"/>
                <w:szCs w:val="24"/>
              </w:rPr>
            </w:pPr>
            <w:r w:rsidRPr="00E668B9">
              <w:rPr>
                <w:sz w:val="24"/>
                <w:szCs w:val="24"/>
              </w:rPr>
              <w:t>Harrisburg, Pennsylvania 17120</w:t>
            </w:r>
          </w:p>
        </w:tc>
      </w:tr>
    </w:tbl>
    <w:p w:rsidR="00C53327" w:rsidRPr="00E668B9" w:rsidRDefault="00C53327" w:rsidP="00B270F4">
      <w:pPr>
        <w:ind w:right="-90"/>
        <w:rPr>
          <w:sz w:val="24"/>
          <w:szCs w:val="24"/>
        </w:rPr>
      </w:pPr>
    </w:p>
    <w:p w:rsidR="00F11362" w:rsidRPr="00E668B9" w:rsidRDefault="00C04304" w:rsidP="00F11362">
      <w:pPr>
        <w:ind w:right="-90" w:firstLine="720"/>
        <w:rPr>
          <w:sz w:val="24"/>
          <w:szCs w:val="24"/>
        </w:rPr>
      </w:pPr>
      <w:r w:rsidRPr="00E668B9">
        <w:rPr>
          <w:sz w:val="24"/>
          <w:szCs w:val="24"/>
        </w:rPr>
        <w:t>All</w:t>
      </w:r>
      <w:r w:rsidR="00F11362" w:rsidRPr="00E668B9">
        <w:rPr>
          <w:sz w:val="24"/>
          <w:szCs w:val="24"/>
        </w:rPr>
        <w:t xml:space="preserve"> documents requiring notary stamps must have original signatures.  </w:t>
      </w:r>
      <w:r w:rsidRPr="00E668B9">
        <w:rPr>
          <w:sz w:val="24"/>
          <w:szCs w:val="24"/>
        </w:rPr>
        <w:t>S</w:t>
      </w:r>
      <w:r w:rsidR="00F11362" w:rsidRPr="00E668B9">
        <w:rPr>
          <w:sz w:val="24"/>
          <w:szCs w:val="24"/>
        </w:rPr>
        <w:t xml:space="preserve">ome responses may be e-filed at </w:t>
      </w:r>
      <w:hyperlink r:id="rId10" w:history="1">
        <w:r w:rsidR="00F11362" w:rsidRPr="00BF5171">
          <w:rPr>
            <w:rStyle w:val="Hyperlink"/>
            <w:color w:val="auto"/>
            <w:sz w:val="24"/>
            <w:szCs w:val="24"/>
          </w:rPr>
          <w:t>http://www.puc.pa.gov/efiling/default.aspx</w:t>
        </w:r>
      </w:hyperlink>
      <w:r w:rsidR="00150A06">
        <w:rPr>
          <w:sz w:val="24"/>
          <w:szCs w:val="24"/>
        </w:rPr>
        <w:t>.</w:t>
      </w:r>
      <w:r w:rsidR="00F11362" w:rsidRPr="00E668B9">
        <w:rPr>
          <w:sz w:val="24"/>
          <w:szCs w:val="24"/>
        </w:rPr>
        <w:t xml:space="preserve">  A list of </w:t>
      </w:r>
      <w:r w:rsidRPr="00E668B9">
        <w:rPr>
          <w:sz w:val="24"/>
          <w:szCs w:val="24"/>
        </w:rPr>
        <w:t xml:space="preserve">allowable e-filing </w:t>
      </w:r>
      <w:r w:rsidR="00F11362" w:rsidRPr="00E668B9">
        <w:rPr>
          <w:sz w:val="24"/>
          <w:szCs w:val="24"/>
        </w:rPr>
        <w:t xml:space="preserve">document types </w:t>
      </w:r>
      <w:r w:rsidRPr="00E668B9">
        <w:rPr>
          <w:sz w:val="24"/>
          <w:szCs w:val="24"/>
        </w:rPr>
        <w:t>is available a</w:t>
      </w:r>
      <w:r w:rsidR="00F11362" w:rsidRPr="00E668B9">
        <w:rPr>
          <w:sz w:val="24"/>
          <w:szCs w:val="24"/>
        </w:rPr>
        <w:t xml:space="preserve">t </w:t>
      </w:r>
      <w:hyperlink r:id="rId11" w:history="1">
        <w:r w:rsidRPr="00BF5171">
          <w:rPr>
            <w:rStyle w:val="Hyperlink"/>
            <w:color w:val="auto"/>
            <w:sz w:val="24"/>
            <w:szCs w:val="24"/>
          </w:rPr>
          <w:t>http://www.puc.pa.gov/efiling/DocTypes.aspx</w:t>
        </w:r>
      </w:hyperlink>
      <w:r w:rsidR="00726D64" w:rsidRPr="00E668B9">
        <w:rPr>
          <w:sz w:val="24"/>
          <w:szCs w:val="24"/>
        </w:rPr>
        <w:t>.</w:t>
      </w:r>
    </w:p>
    <w:p w:rsidR="00F11362" w:rsidRPr="00E668B9" w:rsidRDefault="00F11362" w:rsidP="00B270F4">
      <w:pPr>
        <w:ind w:right="-90"/>
        <w:rPr>
          <w:sz w:val="24"/>
          <w:szCs w:val="24"/>
        </w:rPr>
      </w:pPr>
    </w:p>
    <w:p w:rsidR="00C53327" w:rsidRPr="00E668B9" w:rsidRDefault="00B454BD" w:rsidP="0073584F">
      <w:pPr>
        <w:ind w:right="-90" w:firstLine="720"/>
        <w:rPr>
          <w:sz w:val="24"/>
          <w:szCs w:val="24"/>
        </w:rPr>
      </w:pPr>
      <w:r w:rsidRPr="00E668B9">
        <w:rPr>
          <w:b/>
          <w:sz w:val="24"/>
          <w:szCs w:val="24"/>
        </w:rPr>
        <w:t>Please note that your</w:t>
      </w:r>
      <w:r w:rsidR="0076191C" w:rsidRPr="00E668B9">
        <w:rPr>
          <w:b/>
          <w:sz w:val="24"/>
          <w:szCs w:val="24"/>
        </w:rPr>
        <w:t xml:space="preserve"> answers must</w:t>
      </w:r>
      <w:r w:rsidR="00C53327" w:rsidRPr="00E668B9">
        <w:rPr>
          <w:b/>
          <w:sz w:val="24"/>
          <w:szCs w:val="24"/>
        </w:rPr>
        <w:t xml:space="preserve"> be verified per 52 Pa Code § 1.36.</w:t>
      </w:r>
      <w:r w:rsidR="0073584F" w:rsidRPr="00E668B9">
        <w:rPr>
          <w:sz w:val="24"/>
          <w:szCs w:val="24"/>
        </w:rPr>
        <w:t xml:space="preserve">  </w:t>
      </w:r>
      <w:r w:rsidR="00C53327" w:rsidRPr="00E668B9">
        <w:rPr>
          <w:sz w:val="24"/>
          <w:szCs w:val="24"/>
        </w:rPr>
        <w:t>Accordingly, you must provide the following statement with your responses:</w:t>
      </w:r>
    </w:p>
    <w:p w:rsidR="00B270F4" w:rsidRPr="00E668B9" w:rsidRDefault="005C65EA" w:rsidP="00B270F4">
      <w:pPr>
        <w:ind w:right="-90"/>
        <w:rPr>
          <w:sz w:val="24"/>
          <w:szCs w:val="24"/>
          <w:highlight w:val="green"/>
        </w:rPr>
      </w:pPr>
      <w:r w:rsidRPr="00E668B9">
        <w:rPr>
          <w:noProof/>
          <w:sz w:val="24"/>
          <w:szCs w:val="24"/>
        </w:rPr>
        <mc:AlternateContent>
          <mc:Choice Requires="wps">
            <w:drawing>
              <wp:anchor distT="0" distB="0" distL="114300" distR="114300" simplePos="0" relativeHeight="251659264" behindDoc="0" locked="0" layoutInCell="1" allowOverlap="1" wp14:anchorId="4C8E5532" wp14:editId="0B673DF4">
                <wp:simplePos x="0" y="0"/>
                <wp:positionH relativeFrom="column">
                  <wp:posOffset>87630</wp:posOffset>
                </wp:positionH>
                <wp:positionV relativeFrom="paragraph">
                  <wp:posOffset>139700</wp:posOffset>
                </wp:positionV>
                <wp:extent cx="5620385" cy="1403985"/>
                <wp:effectExtent l="0" t="0" r="1841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6D12AA" w:rsidRPr="0073584F" w:rsidRDefault="006D12AA" w:rsidP="00D36670">
                            <w:pPr>
                              <w:rPr>
                                <w:i/>
                                <w:sz w:val="24"/>
                                <w:szCs w:val="24"/>
                              </w:rPr>
                            </w:pPr>
                            <w:r w:rsidRPr="0073584F">
                              <w:rPr>
                                <w:i/>
                                <w:sz w:val="24"/>
                                <w:szCs w:val="24"/>
                              </w:rPr>
                              <w:t xml:space="preserve">I, </w:t>
                            </w:r>
                            <w:r>
                              <w:rPr>
                                <w:i/>
                                <w:sz w:val="24"/>
                                <w:szCs w:val="24"/>
                              </w:rPr>
                              <w:t>_</w:t>
                            </w:r>
                            <w:r w:rsidRPr="00066AE0">
                              <w:rPr>
                                <w:sz w:val="24"/>
                                <w:szCs w:val="24"/>
                                <w:u w:val="single"/>
                              </w:rPr>
                              <w:t>[print name of appropriate company representative]</w:t>
                            </w:r>
                            <w:r>
                              <w:rPr>
                                <w:sz w:val="24"/>
                                <w:szCs w:val="24"/>
                                <w:u w:val="single"/>
                              </w:rPr>
                              <w:t xml:space="preserve">  </w:t>
                            </w:r>
                            <w:r w:rsidRPr="0073584F">
                              <w:rPr>
                                <w:i/>
                                <w:sz w:val="24"/>
                                <w:szCs w:val="24"/>
                              </w:rPr>
                              <w:t>,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rsidR="006D12AA" w:rsidRDefault="006D12AA" w:rsidP="008678D1">
                            <w:pPr>
                              <w:ind w:left="5040" w:firstLine="720"/>
                              <w:rPr>
                                <w:sz w:val="24"/>
                                <w:szCs w:val="24"/>
                              </w:rPr>
                            </w:pPr>
                            <w:r>
                              <w:rPr>
                                <w:sz w:val="24"/>
                                <w:szCs w:val="24"/>
                              </w:rPr>
                              <w:t>Signature ________</w:t>
                            </w:r>
                          </w:p>
                          <w:p w:rsidR="006D12AA" w:rsidRDefault="006D12AA" w:rsidP="008678D1">
                            <w:pPr>
                              <w:ind w:left="5040" w:firstLine="720"/>
                              <w:rPr>
                                <w:sz w:val="24"/>
                                <w:szCs w:val="24"/>
                              </w:rPr>
                            </w:pPr>
                            <w:r>
                              <w:rPr>
                                <w:sz w:val="24"/>
                                <w:szCs w:val="24"/>
                              </w:rPr>
                              <w:t>Title ____________</w:t>
                            </w:r>
                          </w:p>
                          <w:p w:rsidR="006D12AA" w:rsidRDefault="006D12AA" w:rsidP="00D3667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9pt;margin-top:11pt;width:442.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" fillcolor="white [3201]" strokecolor="black [3200]" strokeweight="2pt">
                <v:textbox style="mso-fit-shape-to-text:t">
                  <w:txbxContent>
                    <w:p w:rsidR="006D12AA" w:rsidRPr="0073584F" w:rsidRDefault="006D12AA" w:rsidP="00D36670">
                      <w:pPr>
                        <w:rPr>
                          <w:i/>
                          <w:sz w:val="24"/>
                          <w:szCs w:val="24"/>
                        </w:rPr>
                      </w:pPr>
                      <w:r w:rsidRPr="0073584F">
                        <w:rPr>
                          <w:i/>
                          <w:sz w:val="24"/>
                          <w:szCs w:val="24"/>
                        </w:rPr>
                        <w:t xml:space="preserve">I, </w:t>
                      </w:r>
                      <w:r>
                        <w:rPr>
                          <w:i/>
                          <w:sz w:val="24"/>
                          <w:szCs w:val="24"/>
                        </w:rPr>
                        <w:t>_</w:t>
                      </w:r>
                      <w:r w:rsidRPr="00066AE0">
                        <w:rPr>
                          <w:sz w:val="24"/>
                          <w:szCs w:val="24"/>
                          <w:u w:val="single"/>
                        </w:rPr>
                        <w:t>[print name of appropriate company representative]</w:t>
                      </w:r>
                      <w:r>
                        <w:rPr>
                          <w:sz w:val="24"/>
                          <w:szCs w:val="24"/>
                          <w:u w:val="single"/>
                        </w:rPr>
                        <w:t xml:space="preserve">  </w:t>
                      </w:r>
                      <w:r w:rsidRPr="0073584F">
                        <w:rPr>
                          <w:i/>
                          <w:sz w:val="24"/>
                          <w:szCs w:val="24"/>
                        </w:rPr>
                        <w:t>,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rsidR="006D12AA" w:rsidRDefault="006D12AA" w:rsidP="008678D1">
                      <w:pPr>
                        <w:ind w:left="5040" w:firstLine="720"/>
                        <w:rPr>
                          <w:sz w:val="24"/>
                          <w:szCs w:val="24"/>
                        </w:rPr>
                      </w:pPr>
                      <w:r>
                        <w:rPr>
                          <w:sz w:val="24"/>
                          <w:szCs w:val="24"/>
                        </w:rPr>
                        <w:t>Signature ________</w:t>
                      </w:r>
                    </w:p>
                    <w:p w:rsidR="006D12AA" w:rsidRDefault="006D12AA" w:rsidP="008678D1">
                      <w:pPr>
                        <w:ind w:left="5040" w:firstLine="720"/>
                        <w:rPr>
                          <w:sz w:val="24"/>
                          <w:szCs w:val="24"/>
                        </w:rPr>
                      </w:pPr>
                      <w:r>
                        <w:rPr>
                          <w:sz w:val="24"/>
                          <w:szCs w:val="24"/>
                        </w:rPr>
                        <w:t>Title ____________</w:t>
                      </w:r>
                    </w:p>
                    <w:p w:rsidR="006D12AA" w:rsidRDefault="006D12AA" w:rsidP="00D36670"/>
                  </w:txbxContent>
                </v:textbox>
              </v:shape>
            </w:pict>
          </mc:Fallback>
        </mc:AlternateContent>
      </w:r>
    </w:p>
    <w:p w:rsidR="00D36670" w:rsidRPr="00E668B9" w:rsidRDefault="00D36670" w:rsidP="00D36670">
      <w:pPr>
        <w:ind w:right="-90" w:firstLine="720"/>
        <w:rPr>
          <w:sz w:val="24"/>
          <w:szCs w:val="24"/>
        </w:rPr>
      </w:pPr>
    </w:p>
    <w:p w:rsidR="00D36670" w:rsidRPr="00E668B9" w:rsidRDefault="00D36670" w:rsidP="00D36670">
      <w:pPr>
        <w:ind w:right="-90" w:firstLine="720"/>
        <w:rPr>
          <w:sz w:val="24"/>
          <w:szCs w:val="24"/>
        </w:rPr>
      </w:pPr>
    </w:p>
    <w:p w:rsidR="00D36670" w:rsidRPr="00E668B9" w:rsidRDefault="00D36670" w:rsidP="00D36670">
      <w:pPr>
        <w:ind w:right="-90" w:firstLine="720"/>
        <w:rPr>
          <w:sz w:val="24"/>
          <w:szCs w:val="24"/>
        </w:rPr>
      </w:pPr>
    </w:p>
    <w:p w:rsidR="00D36670" w:rsidRPr="00E668B9" w:rsidRDefault="00D36670" w:rsidP="00D36670">
      <w:pPr>
        <w:ind w:right="-90" w:firstLine="720"/>
        <w:rPr>
          <w:sz w:val="24"/>
          <w:szCs w:val="24"/>
        </w:rPr>
      </w:pPr>
    </w:p>
    <w:p w:rsidR="00D36670" w:rsidRPr="00E668B9" w:rsidRDefault="00D36670" w:rsidP="00D36670">
      <w:pPr>
        <w:ind w:right="-90" w:firstLine="720"/>
        <w:rPr>
          <w:sz w:val="24"/>
          <w:szCs w:val="24"/>
        </w:rPr>
      </w:pPr>
    </w:p>
    <w:p w:rsidR="00D36670" w:rsidRPr="00E668B9" w:rsidRDefault="00D36670" w:rsidP="00D36670">
      <w:pPr>
        <w:ind w:right="-90" w:firstLine="720"/>
        <w:rPr>
          <w:sz w:val="24"/>
          <w:szCs w:val="24"/>
        </w:rPr>
      </w:pPr>
    </w:p>
    <w:p w:rsidR="00D36670" w:rsidRPr="00E668B9" w:rsidRDefault="00D36670" w:rsidP="00D36670">
      <w:pPr>
        <w:ind w:right="-90" w:firstLine="720"/>
        <w:rPr>
          <w:sz w:val="24"/>
          <w:szCs w:val="24"/>
        </w:rPr>
      </w:pPr>
    </w:p>
    <w:p w:rsidR="008678D1" w:rsidRPr="00E668B9" w:rsidRDefault="008678D1" w:rsidP="00005192">
      <w:pPr>
        <w:ind w:right="-90" w:firstLine="720"/>
        <w:rPr>
          <w:sz w:val="24"/>
          <w:szCs w:val="24"/>
        </w:rPr>
      </w:pPr>
    </w:p>
    <w:p w:rsidR="009E2CE6" w:rsidRPr="00E668B9" w:rsidRDefault="009E2CE6" w:rsidP="00300470">
      <w:pPr>
        <w:ind w:right="-90"/>
        <w:rPr>
          <w:sz w:val="24"/>
          <w:szCs w:val="24"/>
        </w:rPr>
      </w:pPr>
    </w:p>
    <w:p w:rsidR="005C65EA" w:rsidRPr="00E668B9" w:rsidRDefault="005C65EA">
      <w:pPr>
        <w:rPr>
          <w:sz w:val="24"/>
          <w:szCs w:val="24"/>
        </w:rPr>
      </w:pPr>
      <w:r w:rsidRPr="00E668B9">
        <w:rPr>
          <w:sz w:val="24"/>
          <w:szCs w:val="24"/>
        </w:rPr>
        <w:br w:type="page"/>
      </w:r>
    </w:p>
    <w:p w:rsidR="0076191C" w:rsidRPr="00E668B9" w:rsidRDefault="0073584F" w:rsidP="00005192">
      <w:pPr>
        <w:ind w:right="-90" w:firstLine="720"/>
        <w:rPr>
          <w:sz w:val="24"/>
          <w:szCs w:val="24"/>
        </w:rPr>
      </w:pPr>
      <w:r w:rsidRPr="00E668B9">
        <w:rPr>
          <w:sz w:val="24"/>
          <w:szCs w:val="24"/>
        </w:rPr>
        <w:lastRenderedPageBreak/>
        <w:t xml:space="preserve">Please contact the </w:t>
      </w:r>
      <w:r w:rsidR="00D36670" w:rsidRPr="00E668B9">
        <w:rPr>
          <w:sz w:val="24"/>
          <w:szCs w:val="24"/>
        </w:rPr>
        <w:t>below s</w:t>
      </w:r>
      <w:r w:rsidRPr="00E668B9">
        <w:rPr>
          <w:sz w:val="24"/>
          <w:szCs w:val="24"/>
        </w:rPr>
        <w:t>taff person if any problems should arise that prevents a full response within ten working days or if any clarification of these data requests is needed.  Please mark the materials “CONFIDENTIAL” in bold or highlighted manner if any of the requested information is deemed to be of a confidential nature</w:t>
      </w:r>
      <w:r w:rsidR="00726D64" w:rsidRPr="00E668B9">
        <w:rPr>
          <w:sz w:val="24"/>
          <w:szCs w:val="24"/>
        </w:rPr>
        <w:t>.</w:t>
      </w:r>
    </w:p>
    <w:p w:rsidR="00F9542E" w:rsidRPr="00E668B9" w:rsidRDefault="00F9542E" w:rsidP="00B270F4">
      <w:pPr>
        <w:ind w:right="-90"/>
        <w:rPr>
          <w:sz w:val="24"/>
          <w:szCs w:val="24"/>
        </w:rPr>
      </w:pPr>
    </w:p>
    <w:p w:rsidR="0076191C" w:rsidRPr="00E668B9" w:rsidRDefault="0076191C" w:rsidP="0076191C">
      <w:pPr>
        <w:ind w:firstLine="720"/>
        <w:rPr>
          <w:sz w:val="24"/>
          <w:szCs w:val="24"/>
        </w:rPr>
      </w:pPr>
      <w:r w:rsidRPr="00E668B9">
        <w:rPr>
          <w:sz w:val="24"/>
          <w:szCs w:val="24"/>
        </w:rPr>
        <w:t xml:space="preserve">In addition, to expedite </w:t>
      </w:r>
      <w:r w:rsidR="000102F7" w:rsidRPr="00E668B9">
        <w:rPr>
          <w:sz w:val="24"/>
          <w:szCs w:val="24"/>
        </w:rPr>
        <w:t xml:space="preserve">review </w:t>
      </w:r>
      <w:r w:rsidRPr="00E668B9">
        <w:rPr>
          <w:sz w:val="24"/>
          <w:szCs w:val="24"/>
        </w:rPr>
        <w:t xml:space="preserve">completion of the </w:t>
      </w:r>
      <w:r w:rsidR="000102F7" w:rsidRPr="00E668B9">
        <w:rPr>
          <w:sz w:val="24"/>
          <w:szCs w:val="24"/>
        </w:rPr>
        <w:t>filing</w:t>
      </w:r>
      <w:r w:rsidRPr="00E668B9">
        <w:rPr>
          <w:sz w:val="24"/>
          <w:szCs w:val="24"/>
        </w:rPr>
        <w:t xml:space="preserve">, please send a copy of the information to </w:t>
      </w:r>
      <w:r w:rsidR="00E409D8">
        <w:rPr>
          <w:sz w:val="24"/>
          <w:szCs w:val="24"/>
        </w:rPr>
        <w:t>Paul Zander</w:t>
      </w:r>
      <w:r w:rsidRPr="00E668B9">
        <w:rPr>
          <w:sz w:val="24"/>
          <w:szCs w:val="24"/>
        </w:rPr>
        <w:t xml:space="preserve"> via e-mail at</w:t>
      </w:r>
      <w:r w:rsidR="00606AAE">
        <w:rPr>
          <w:sz w:val="24"/>
          <w:szCs w:val="24"/>
        </w:rPr>
        <w:t xml:space="preserve"> </w:t>
      </w:r>
      <w:hyperlink r:id="rId12" w:history="1">
        <w:r w:rsidR="00E409D8" w:rsidRPr="00C61E0F">
          <w:rPr>
            <w:rStyle w:val="Hyperlink"/>
            <w:b/>
            <w:sz w:val="24"/>
            <w:szCs w:val="24"/>
          </w:rPr>
          <w:t>pzander@pa.gov</w:t>
        </w:r>
      </w:hyperlink>
      <w:r w:rsidR="00C03F59" w:rsidRPr="00E668B9">
        <w:rPr>
          <w:rStyle w:val="Hyperlink"/>
          <w:color w:val="auto"/>
          <w:sz w:val="24"/>
          <w:szCs w:val="24"/>
          <w:u w:val="none"/>
        </w:rPr>
        <w:t xml:space="preserve"> </w:t>
      </w:r>
      <w:r w:rsidRPr="00E668B9">
        <w:rPr>
          <w:rStyle w:val="Hyperlink"/>
          <w:color w:val="auto"/>
          <w:sz w:val="24"/>
          <w:szCs w:val="24"/>
          <w:u w:val="none"/>
        </w:rPr>
        <w:t xml:space="preserve">or </w:t>
      </w:r>
      <w:r w:rsidR="00195D41" w:rsidRPr="00E668B9">
        <w:rPr>
          <w:rStyle w:val="Hyperlink"/>
          <w:color w:val="auto"/>
          <w:sz w:val="24"/>
          <w:szCs w:val="24"/>
          <w:u w:val="none"/>
        </w:rPr>
        <w:t xml:space="preserve">by </w:t>
      </w:r>
      <w:r w:rsidR="00433F13" w:rsidRPr="00E668B9">
        <w:rPr>
          <w:rStyle w:val="Hyperlink"/>
          <w:color w:val="auto"/>
          <w:sz w:val="24"/>
          <w:szCs w:val="24"/>
          <w:u w:val="none"/>
        </w:rPr>
        <w:t xml:space="preserve">fax at </w:t>
      </w:r>
      <w:r w:rsidRPr="00E668B9">
        <w:rPr>
          <w:rStyle w:val="Hyperlink"/>
          <w:color w:val="auto"/>
          <w:sz w:val="24"/>
          <w:szCs w:val="24"/>
          <w:u w:val="none"/>
        </w:rPr>
        <w:t>(717) 787-4750</w:t>
      </w:r>
      <w:r w:rsidR="00C37236" w:rsidRPr="00E668B9">
        <w:rPr>
          <w:rStyle w:val="Hyperlink"/>
          <w:color w:val="auto"/>
          <w:sz w:val="24"/>
          <w:szCs w:val="24"/>
          <w:u w:val="none"/>
        </w:rPr>
        <w:t xml:space="preserve"> as well as to the Office of Consumer Advocate,</w:t>
      </w:r>
      <w:r w:rsidR="00C37236" w:rsidRPr="00E668B9">
        <w:rPr>
          <w:sz w:val="24"/>
          <w:szCs w:val="24"/>
        </w:rPr>
        <w:t xml:space="preserve"> the</w:t>
      </w:r>
      <w:r w:rsidR="00C37236" w:rsidRPr="00E668B9">
        <w:t xml:space="preserve"> </w:t>
      </w:r>
      <w:r w:rsidR="00C37236" w:rsidRPr="00E668B9">
        <w:rPr>
          <w:rStyle w:val="Hyperlink"/>
          <w:color w:val="auto"/>
          <w:sz w:val="24"/>
          <w:szCs w:val="24"/>
          <w:u w:val="none"/>
        </w:rPr>
        <w:t>Office of Small Business Advocate</w:t>
      </w:r>
      <w:r w:rsidR="00C37236" w:rsidRPr="00E668B9">
        <w:rPr>
          <w:sz w:val="24"/>
          <w:szCs w:val="24"/>
        </w:rPr>
        <w:t xml:space="preserve"> and the </w:t>
      </w:r>
      <w:r w:rsidR="00C37236" w:rsidRPr="00A53408">
        <w:rPr>
          <w:sz w:val="24"/>
          <w:szCs w:val="24"/>
        </w:rPr>
        <w:t>Commission’s</w:t>
      </w:r>
      <w:r w:rsidR="00C37236" w:rsidRPr="00A53408">
        <w:rPr>
          <w:rStyle w:val="Hyperlink"/>
          <w:color w:val="auto"/>
          <w:sz w:val="24"/>
          <w:szCs w:val="24"/>
          <w:u w:val="none"/>
        </w:rPr>
        <w:t xml:space="preserve"> Bureau of Investigation and Enforcement</w:t>
      </w:r>
      <w:r w:rsidRPr="00A53408">
        <w:rPr>
          <w:sz w:val="24"/>
          <w:szCs w:val="24"/>
        </w:rPr>
        <w:t xml:space="preserve">.  </w:t>
      </w:r>
      <w:r w:rsidR="005C65EA" w:rsidRPr="00A53408">
        <w:rPr>
          <w:sz w:val="24"/>
          <w:szCs w:val="24"/>
        </w:rPr>
        <w:t>Q</w:t>
      </w:r>
      <w:r w:rsidRPr="00A53408">
        <w:rPr>
          <w:sz w:val="24"/>
          <w:szCs w:val="24"/>
        </w:rPr>
        <w:t xml:space="preserve">uestions </w:t>
      </w:r>
      <w:r w:rsidR="005C65EA" w:rsidRPr="00A53408">
        <w:rPr>
          <w:sz w:val="24"/>
          <w:szCs w:val="24"/>
        </w:rPr>
        <w:t xml:space="preserve">may be directed </w:t>
      </w:r>
      <w:r w:rsidRPr="00A53408">
        <w:rPr>
          <w:sz w:val="24"/>
          <w:szCs w:val="24"/>
        </w:rPr>
        <w:t xml:space="preserve">to </w:t>
      </w:r>
      <w:r w:rsidR="00606AAE" w:rsidRPr="00A53408">
        <w:rPr>
          <w:sz w:val="24"/>
          <w:szCs w:val="24"/>
        </w:rPr>
        <w:t>M</w:t>
      </w:r>
      <w:r w:rsidR="00A53408" w:rsidRPr="00A53408">
        <w:rPr>
          <w:sz w:val="24"/>
          <w:szCs w:val="24"/>
        </w:rPr>
        <w:t>r</w:t>
      </w:r>
      <w:r w:rsidR="00C37236" w:rsidRPr="00A53408">
        <w:rPr>
          <w:sz w:val="24"/>
          <w:szCs w:val="24"/>
        </w:rPr>
        <w:t xml:space="preserve">. </w:t>
      </w:r>
      <w:r w:rsidR="00A53408" w:rsidRPr="00A53408">
        <w:rPr>
          <w:sz w:val="24"/>
          <w:szCs w:val="24"/>
        </w:rPr>
        <w:t>Nahf</w:t>
      </w:r>
      <w:r w:rsidR="00C37236" w:rsidRPr="00A53408">
        <w:rPr>
          <w:sz w:val="24"/>
          <w:szCs w:val="24"/>
        </w:rPr>
        <w:t xml:space="preserve"> </w:t>
      </w:r>
      <w:r w:rsidRPr="00A53408">
        <w:rPr>
          <w:sz w:val="24"/>
          <w:szCs w:val="24"/>
        </w:rPr>
        <w:t xml:space="preserve">in the Bureau of Technical Utility Services, Water/Wastewater Division at telephone number (717) </w:t>
      </w:r>
      <w:r w:rsidR="00E409D8">
        <w:rPr>
          <w:sz w:val="24"/>
          <w:szCs w:val="24"/>
        </w:rPr>
        <w:t>783</w:t>
      </w:r>
      <w:r w:rsidR="0096429C" w:rsidRPr="00A53408">
        <w:rPr>
          <w:sz w:val="24"/>
          <w:szCs w:val="24"/>
        </w:rPr>
        <w:t>-</w:t>
      </w:r>
      <w:r w:rsidR="00E409D8">
        <w:rPr>
          <w:sz w:val="24"/>
          <w:szCs w:val="24"/>
        </w:rPr>
        <w:t>1372</w:t>
      </w:r>
      <w:r w:rsidRPr="00A53408">
        <w:rPr>
          <w:sz w:val="24"/>
          <w:szCs w:val="24"/>
        </w:rPr>
        <w:t xml:space="preserve">.  </w:t>
      </w:r>
      <w:r w:rsidR="0073584F" w:rsidRPr="00A53408">
        <w:rPr>
          <w:sz w:val="24"/>
          <w:szCs w:val="24"/>
        </w:rPr>
        <w:t>Thank you in advance for your cooperation.</w:t>
      </w:r>
    </w:p>
    <w:p w:rsidR="002944B9" w:rsidRPr="00E668B9" w:rsidRDefault="002944B9" w:rsidP="00351EF9">
      <w:pPr>
        <w:rPr>
          <w:sz w:val="24"/>
          <w:szCs w:val="24"/>
        </w:rPr>
      </w:pPr>
    </w:p>
    <w:p w:rsidR="00B270F4" w:rsidRPr="00E668B9" w:rsidRDefault="00A60B09" w:rsidP="00351EF9">
      <w:pPr>
        <w:rPr>
          <w:sz w:val="24"/>
          <w:szCs w:val="24"/>
        </w:rPr>
      </w:pPr>
      <w:bookmarkStart w:id="0" w:name="_GoBack"/>
      <w:r w:rsidRPr="009F01BA">
        <w:rPr>
          <w:b/>
          <w:noProof/>
        </w:rPr>
        <w:drawing>
          <wp:anchor distT="0" distB="0" distL="114300" distR="114300" simplePos="0" relativeHeight="251661312" behindDoc="1" locked="0" layoutInCell="1" allowOverlap="1" wp14:anchorId="6B482F00" wp14:editId="4B400378">
            <wp:simplePos x="0" y="0"/>
            <wp:positionH relativeFrom="column">
              <wp:posOffset>2773045</wp:posOffset>
            </wp:positionH>
            <wp:positionV relativeFrom="paragraph">
              <wp:posOffset>34290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093DF4" w:rsidRPr="00BF5171" w:rsidRDefault="00093DF4" w:rsidP="00EE7AED">
      <w:pPr>
        <w:tabs>
          <w:tab w:val="left" w:pos="5040"/>
        </w:tabs>
        <w:ind w:left="5040"/>
        <w:rPr>
          <w:sz w:val="24"/>
          <w:szCs w:val="24"/>
        </w:rPr>
      </w:pPr>
      <w:r w:rsidRPr="00BF5171">
        <w:rPr>
          <w:sz w:val="24"/>
          <w:szCs w:val="24"/>
        </w:rPr>
        <w:t>Sincerely,</w:t>
      </w:r>
    </w:p>
    <w:p w:rsidR="00093DF4" w:rsidRPr="00BF5171" w:rsidRDefault="00093DF4" w:rsidP="00093DF4">
      <w:pPr>
        <w:tabs>
          <w:tab w:val="left" w:pos="5040"/>
        </w:tabs>
        <w:rPr>
          <w:sz w:val="24"/>
          <w:szCs w:val="24"/>
        </w:rPr>
      </w:pPr>
    </w:p>
    <w:p w:rsidR="00E651EC" w:rsidRPr="00D70EE0" w:rsidRDefault="00E651EC">
      <w:pPr>
        <w:rPr>
          <w:sz w:val="24"/>
          <w:szCs w:val="24"/>
        </w:rPr>
      </w:pPr>
    </w:p>
    <w:p w:rsidR="00093DF4" w:rsidRPr="00BF5171" w:rsidRDefault="00093DF4" w:rsidP="00391C28">
      <w:pPr>
        <w:tabs>
          <w:tab w:val="left" w:pos="5552"/>
        </w:tabs>
        <w:rPr>
          <w:sz w:val="24"/>
          <w:szCs w:val="24"/>
        </w:rPr>
      </w:pPr>
    </w:p>
    <w:p w:rsidR="00093DF4" w:rsidRPr="00BF5171" w:rsidRDefault="00093DF4" w:rsidP="00093DF4">
      <w:pPr>
        <w:tabs>
          <w:tab w:val="left" w:pos="5040"/>
        </w:tabs>
        <w:rPr>
          <w:sz w:val="24"/>
          <w:szCs w:val="24"/>
        </w:rPr>
      </w:pPr>
    </w:p>
    <w:p w:rsidR="00093DF4" w:rsidRPr="00BF5171" w:rsidRDefault="00093DF4" w:rsidP="00EE7AED">
      <w:pPr>
        <w:tabs>
          <w:tab w:val="left" w:pos="5040"/>
        </w:tabs>
        <w:ind w:left="5040"/>
        <w:rPr>
          <w:sz w:val="24"/>
          <w:szCs w:val="24"/>
        </w:rPr>
      </w:pPr>
      <w:r w:rsidRPr="00BF5171">
        <w:rPr>
          <w:sz w:val="24"/>
          <w:szCs w:val="24"/>
        </w:rPr>
        <w:t>Rosemary Chiavetta</w:t>
      </w:r>
    </w:p>
    <w:p w:rsidR="00093DF4" w:rsidRPr="00BF5171" w:rsidRDefault="00093DF4" w:rsidP="00EE7AED">
      <w:pPr>
        <w:tabs>
          <w:tab w:val="left" w:pos="5040"/>
        </w:tabs>
        <w:ind w:left="5040"/>
        <w:rPr>
          <w:sz w:val="24"/>
          <w:szCs w:val="24"/>
        </w:rPr>
      </w:pPr>
      <w:r w:rsidRPr="00BF5171">
        <w:rPr>
          <w:sz w:val="24"/>
          <w:szCs w:val="24"/>
        </w:rPr>
        <w:t>Secretary</w:t>
      </w:r>
    </w:p>
    <w:p w:rsidR="00C53327" w:rsidRPr="00E50520" w:rsidRDefault="00C53327" w:rsidP="00093DF4">
      <w:pPr>
        <w:rPr>
          <w:sz w:val="24"/>
          <w:szCs w:val="24"/>
        </w:rPr>
      </w:pPr>
    </w:p>
    <w:p w:rsidR="00005192" w:rsidRPr="00E50520" w:rsidRDefault="00005192" w:rsidP="00093DF4">
      <w:pPr>
        <w:rPr>
          <w:sz w:val="24"/>
          <w:szCs w:val="24"/>
        </w:rPr>
      </w:pPr>
    </w:p>
    <w:p w:rsidR="00C53327" w:rsidRPr="00E50520" w:rsidRDefault="00726D64" w:rsidP="00C53327">
      <w:pPr>
        <w:rPr>
          <w:sz w:val="24"/>
          <w:szCs w:val="24"/>
        </w:rPr>
      </w:pPr>
      <w:r w:rsidRPr="00E50520">
        <w:rPr>
          <w:sz w:val="24"/>
          <w:szCs w:val="24"/>
        </w:rPr>
        <w:t>Enclosure</w:t>
      </w:r>
    </w:p>
    <w:p w:rsidR="00C53327" w:rsidRPr="00E50520" w:rsidRDefault="00C53327" w:rsidP="00C53327">
      <w:pPr>
        <w:rPr>
          <w:sz w:val="24"/>
          <w:szCs w:val="24"/>
        </w:rPr>
      </w:pPr>
    </w:p>
    <w:p w:rsidR="00066AE0" w:rsidRPr="00E50520" w:rsidRDefault="00726D64" w:rsidP="00BA4EDF">
      <w:pPr>
        <w:rPr>
          <w:sz w:val="24"/>
          <w:szCs w:val="24"/>
        </w:rPr>
      </w:pPr>
      <w:r w:rsidRPr="00E50520">
        <w:rPr>
          <w:sz w:val="24"/>
          <w:szCs w:val="24"/>
        </w:rPr>
        <w:t>cc:</w:t>
      </w:r>
      <w:r w:rsidR="00367FDF" w:rsidRPr="00E50520">
        <w:rPr>
          <w:sz w:val="24"/>
          <w:szCs w:val="24"/>
        </w:rPr>
        <w:tab/>
      </w:r>
      <w:r w:rsidR="00C3314D" w:rsidRPr="00E50520">
        <w:rPr>
          <w:sz w:val="24"/>
          <w:szCs w:val="24"/>
        </w:rPr>
        <w:t>Tanya McCloskey</w:t>
      </w:r>
      <w:r w:rsidR="00066AE0" w:rsidRPr="00E50520">
        <w:rPr>
          <w:sz w:val="24"/>
          <w:szCs w:val="24"/>
        </w:rPr>
        <w:t>, Office of Consumer Advocate</w:t>
      </w:r>
    </w:p>
    <w:p w:rsidR="00066AE0" w:rsidRPr="00E50520" w:rsidRDefault="00066AE0" w:rsidP="00BA4EDF">
      <w:pPr>
        <w:rPr>
          <w:sz w:val="24"/>
          <w:szCs w:val="24"/>
        </w:rPr>
      </w:pPr>
      <w:r w:rsidRPr="00E50520">
        <w:rPr>
          <w:sz w:val="24"/>
          <w:szCs w:val="24"/>
        </w:rPr>
        <w:tab/>
        <w:t>John Evans, Office of Small Business Advocate</w:t>
      </w:r>
    </w:p>
    <w:p w:rsidR="005C65EA" w:rsidRPr="00E50520" w:rsidRDefault="00C91975" w:rsidP="00BA4EDF">
      <w:pPr>
        <w:rPr>
          <w:sz w:val="24"/>
          <w:szCs w:val="24"/>
        </w:rPr>
      </w:pPr>
      <w:r w:rsidRPr="00E50520">
        <w:rPr>
          <w:sz w:val="24"/>
          <w:szCs w:val="24"/>
        </w:rPr>
        <w:tab/>
      </w:r>
      <w:r w:rsidR="00A51C58" w:rsidRPr="00E50520">
        <w:rPr>
          <w:sz w:val="24"/>
          <w:szCs w:val="24"/>
        </w:rPr>
        <w:t>Richard</w:t>
      </w:r>
      <w:r w:rsidR="002F042B" w:rsidRPr="00E50520">
        <w:rPr>
          <w:sz w:val="24"/>
          <w:szCs w:val="24"/>
        </w:rPr>
        <w:t xml:space="preserve"> Kanaskie</w:t>
      </w:r>
      <w:r w:rsidR="00C3314D" w:rsidRPr="00E50520">
        <w:rPr>
          <w:sz w:val="24"/>
          <w:szCs w:val="24"/>
        </w:rPr>
        <w:t>, PUC Bureau of Investigation and Enforcement</w:t>
      </w:r>
    </w:p>
    <w:p w:rsidR="005C65EA" w:rsidRPr="00E50520" w:rsidRDefault="005C65EA" w:rsidP="00BA4EDF">
      <w:pPr>
        <w:rPr>
          <w:sz w:val="24"/>
          <w:szCs w:val="24"/>
        </w:rPr>
        <w:sectPr w:rsidR="005C65EA" w:rsidRPr="00E50520" w:rsidSect="006C5A9F">
          <w:footerReference w:type="default" r:id="rId14"/>
          <w:type w:val="continuous"/>
          <w:pgSz w:w="12240" w:h="15840"/>
          <w:pgMar w:top="1440" w:right="1440" w:bottom="1440" w:left="1440" w:header="720" w:footer="720" w:gutter="0"/>
          <w:pgNumType w:start="1"/>
          <w:cols w:space="720"/>
          <w:docGrid w:linePitch="360"/>
        </w:sectPr>
      </w:pPr>
    </w:p>
    <w:p w:rsidR="00CB4405" w:rsidRPr="00E50520" w:rsidRDefault="0005369C" w:rsidP="007E3B02">
      <w:pPr>
        <w:spacing w:line="276" w:lineRule="auto"/>
        <w:rPr>
          <w:sz w:val="24"/>
          <w:szCs w:val="24"/>
        </w:rPr>
      </w:pPr>
      <w:r w:rsidRPr="00E50520">
        <w:rPr>
          <w:sz w:val="24"/>
          <w:szCs w:val="24"/>
        </w:rPr>
        <w:lastRenderedPageBreak/>
        <w:t xml:space="preserve">Note: </w:t>
      </w:r>
      <w:r w:rsidR="00366EC9" w:rsidRPr="00E50520">
        <w:rPr>
          <w:sz w:val="24"/>
          <w:szCs w:val="24"/>
        </w:rPr>
        <w:t xml:space="preserve"> </w:t>
      </w:r>
      <w:r w:rsidR="00773A44" w:rsidRPr="00E50520">
        <w:rPr>
          <w:sz w:val="24"/>
          <w:szCs w:val="24"/>
        </w:rPr>
        <w:t>Please r</w:t>
      </w:r>
      <w:r w:rsidRPr="00E50520">
        <w:rPr>
          <w:sz w:val="24"/>
          <w:szCs w:val="24"/>
        </w:rPr>
        <w:t>estate the data reques</w:t>
      </w:r>
      <w:r w:rsidR="002137CA" w:rsidRPr="00E50520">
        <w:rPr>
          <w:sz w:val="24"/>
          <w:szCs w:val="24"/>
        </w:rPr>
        <w:t>t</w:t>
      </w:r>
      <w:r w:rsidR="00D6795D" w:rsidRPr="00E50520">
        <w:rPr>
          <w:sz w:val="24"/>
          <w:szCs w:val="24"/>
        </w:rPr>
        <w:t xml:space="preserve"> prior to providing a response.  </w:t>
      </w:r>
      <w:r w:rsidR="002137CA" w:rsidRPr="00E50520">
        <w:rPr>
          <w:sz w:val="24"/>
          <w:szCs w:val="24"/>
        </w:rPr>
        <w:t>I</w:t>
      </w:r>
      <w:r w:rsidRPr="00E50520">
        <w:rPr>
          <w:sz w:val="24"/>
          <w:szCs w:val="24"/>
        </w:rPr>
        <w:t>n addition</w:t>
      </w:r>
      <w:r w:rsidR="00366EC9" w:rsidRPr="00E50520">
        <w:rPr>
          <w:sz w:val="24"/>
          <w:szCs w:val="24"/>
        </w:rPr>
        <w:t>,</w:t>
      </w:r>
      <w:r w:rsidR="00DE5642" w:rsidRPr="00E50520">
        <w:rPr>
          <w:sz w:val="24"/>
          <w:szCs w:val="24"/>
        </w:rPr>
        <w:t xml:space="preserve"> </w:t>
      </w:r>
      <w:r w:rsidRPr="00E50520">
        <w:rPr>
          <w:sz w:val="24"/>
          <w:szCs w:val="24"/>
        </w:rPr>
        <w:t xml:space="preserve">provide the name </w:t>
      </w:r>
      <w:r w:rsidR="002137CA" w:rsidRPr="00E50520">
        <w:rPr>
          <w:sz w:val="24"/>
          <w:szCs w:val="24"/>
        </w:rPr>
        <w:t xml:space="preserve">and title </w:t>
      </w:r>
      <w:r w:rsidRPr="00E50520">
        <w:rPr>
          <w:sz w:val="24"/>
          <w:szCs w:val="24"/>
        </w:rPr>
        <w:t>of the person(s) providing the response and/or information</w:t>
      </w:r>
      <w:r w:rsidR="002137CA" w:rsidRPr="00E50520">
        <w:rPr>
          <w:sz w:val="24"/>
          <w:szCs w:val="24"/>
        </w:rPr>
        <w:t xml:space="preserve"> for each</w:t>
      </w:r>
      <w:r w:rsidR="00366EC9" w:rsidRPr="00E50520">
        <w:rPr>
          <w:sz w:val="24"/>
          <w:szCs w:val="24"/>
        </w:rPr>
        <w:t xml:space="preserve"> data request</w:t>
      </w:r>
      <w:r w:rsidRPr="00E50520">
        <w:rPr>
          <w:sz w:val="24"/>
          <w:szCs w:val="24"/>
        </w:rPr>
        <w:t>.</w:t>
      </w:r>
    </w:p>
    <w:p w:rsidR="00A53408" w:rsidRPr="00E50520" w:rsidRDefault="00A53408" w:rsidP="007E3B02">
      <w:pPr>
        <w:spacing w:line="276" w:lineRule="auto"/>
        <w:rPr>
          <w:sz w:val="24"/>
          <w:szCs w:val="24"/>
        </w:rPr>
      </w:pPr>
    </w:p>
    <w:p w:rsidR="007603B5" w:rsidRDefault="00096A0E" w:rsidP="00A53408">
      <w:pPr>
        <w:pStyle w:val="ListParagraph"/>
        <w:numPr>
          <w:ilvl w:val="0"/>
          <w:numId w:val="21"/>
        </w:numPr>
        <w:spacing w:line="276" w:lineRule="auto"/>
        <w:ind w:left="720" w:hanging="540"/>
        <w:rPr>
          <w:sz w:val="24"/>
          <w:szCs w:val="24"/>
        </w:rPr>
      </w:pPr>
      <w:r>
        <w:rPr>
          <w:sz w:val="24"/>
          <w:szCs w:val="24"/>
        </w:rPr>
        <w:t>The filing does not contain statements as required by 52 Pa. Code §</w:t>
      </w:r>
      <w:r w:rsidR="00CD0981">
        <w:rPr>
          <w:sz w:val="24"/>
          <w:szCs w:val="24"/>
        </w:rPr>
        <w:t xml:space="preserve"> </w:t>
      </w:r>
      <w:r>
        <w:rPr>
          <w:sz w:val="24"/>
          <w:szCs w:val="24"/>
        </w:rPr>
        <w:t xml:space="preserve">53.52(a) for </w:t>
      </w:r>
      <w:r w:rsidR="00CD0981">
        <w:rPr>
          <w:sz w:val="24"/>
          <w:szCs w:val="24"/>
        </w:rPr>
        <w:t>all of the proposed</w:t>
      </w:r>
      <w:r>
        <w:rPr>
          <w:sz w:val="24"/>
          <w:szCs w:val="24"/>
        </w:rPr>
        <w:t xml:space="preserve"> changes.  Please provide a statement for each of the following tariff cha</w:t>
      </w:r>
      <w:r w:rsidR="00DB3A63">
        <w:rPr>
          <w:sz w:val="24"/>
          <w:szCs w:val="24"/>
        </w:rPr>
        <w:t>nges, including the required information:</w:t>
      </w:r>
    </w:p>
    <w:p w:rsidR="00096A0E" w:rsidRDefault="00096A0E" w:rsidP="00096A0E">
      <w:pPr>
        <w:pStyle w:val="ListParagraph"/>
        <w:numPr>
          <w:ilvl w:val="1"/>
          <w:numId w:val="21"/>
        </w:numPr>
        <w:spacing w:line="276" w:lineRule="auto"/>
        <w:rPr>
          <w:sz w:val="24"/>
          <w:szCs w:val="24"/>
        </w:rPr>
      </w:pPr>
      <w:r>
        <w:rPr>
          <w:sz w:val="24"/>
          <w:szCs w:val="24"/>
        </w:rPr>
        <w:t>Page 6A</w:t>
      </w:r>
    </w:p>
    <w:p w:rsidR="00096A0E" w:rsidRDefault="00096A0E" w:rsidP="00096A0E">
      <w:pPr>
        <w:pStyle w:val="ListParagraph"/>
        <w:numPr>
          <w:ilvl w:val="2"/>
          <w:numId w:val="21"/>
        </w:numPr>
        <w:spacing w:line="276" w:lineRule="auto"/>
        <w:rPr>
          <w:sz w:val="24"/>
          <w:szCs w:val="24"/>
        </w:rPr>
      </w:pPr>
      <w:r>
        <w:rPr>
          <w:sz w:val="24"/>
          <w:szCs w:val="24"/>
        </w:rPr>
        <w:t xml:space="preserve">The removal of seasonal service </w:t>
      </w:r>
      <w:r w:rsidR="00DB3A63">
        <w:rPr>
          <w:sz w:val="24"/>
          <w:szCs w:val="24"/>
        </w:rPr>
        <w:t>flat rates</w:t>
      </w:r>
      <w:r w:rsidR="00CD0981">
        <w:rPr>
          <w:sz w:val="24"/>
          <w:szCs w:val="24"/>
        </w:rPr>
        <w:t>.</w:t>
      </w:r>
    </w:p>
    <w:p w:rsidR="00096A0E" w:rsidRDefault="00096A0E" w:rsidP="00096A0E">
      <w:pPr>
        <w:pStyle w:val="ListParagraph"/>
        <w:numPr>
          <w:ilvl w:val="2"/>
          <w:numId w:val="21"/>
        </w:numPr>
        <w:spacing w:line="276" w:lineRule="auto"/>
        <w:rPr>
          <w:sz w:val="24"/>
          <w:szCs w:val="24"/>
        </w:rPr>
      </w:pPr>
      <w:r>
        <w:rPr>
          <w:sz w:val="24"/>
          <w:szCs w:val="24"/>
        </w:rPr>
        <w:t>The removal of a provision for billing water for building purposes at the metered service schedule only.</w:t>
      </w:r>
    </w:p>
    <w:p w:rsidR="00096A0E" w:rsidRDefault="00096A0E" w:rsidP="00096A0E">
      <w:pPr>
        <w:pStyle w:val="ListParagraph"/>
        <w:numPr>
          <w:ilvl w:val="1"/>
          <w:numId w:val="21"/>
        </w:numPr>
        <w:spacing w:line="276" w:lineRule="auto"/>
        <w:rPr>
          <w:sz w:val="24"/>
          <w:szCs w:val="24"/>
        </w:rPr>
      </w:pPr>
      <w:r>
        <w:rPr>
          <w:sz w:val="24"/>
          <w:szCs w:val="24"/>
        </w:rPr>
        <w:t>Page 15</w:t>
      </w:r>
    </w:p>
    <w:p w:rsidR="00DB3A63" w:rsidRPr="00DB3A63" w:rsidRDefault="00DB3A63" w:rsidP="00DB3A63">
      <w:pPr>
        <w:pStyle w:val="ListParagraph"/>
        <w:numPr>
          <w:ilvl w:val="2"/>
          <w:numId w:val="21"/>
        </w:numPr>
        <w:spacing w:line="276" w:lineRule="auto"/>
        <w:rPr>
          <w:sz w:val="24"/>
          <w:szCs w:val="24"/>
        </w:rPr>
      </w:pPr>
      <w:r>
        <w:rPr>
          <w:sz w:val="24"/>
          <w:szCs w:val="24"/>
        </w:rPr>
        <w:t>The removal of Section 6.2.</w:t>
      </w:r>
    </w:p>
    <w:p w:rsidR="00096A0E" w:rsidRDefault="00096A0E" w:rsidP="00096A0E">
      <w:pPr>
        <w:pStyle w:val="ListParagraph"/>
        <w:numPr>
          <w:ilvl w:val="2"/>
          <w:numId w:val="21"/>
        </w:numPr>
        <w:spacing w:line="276" w:lineRule="auto"/>
        <w:rPr>
          <w:sz w:val="24"/>
          <w:szCs w:val="24"/>
        </w:rPr>
      </w:pPr>
      <w:r>
        <w:rPr>
          <w:sz w:val="24"/>
          <w:szCs w:val="24"/>
        </w:rPr>
        <w:t xml:space="preserve">The </w:t>
      </w:r>
      <w:r w:rsidR="00DB3A63">
        <w:rPr>
          <w:sz w:val="24"/>
          <w:szCs w:val="24"/>
        </w:rPr>
        <w:t>removal of Section 6.3.</w:t>
      </w:r>
    </w:p>
    <w:p w:rsidR="00096A0E" w:rsidRDefault="00DB3A63" w:rsidP="00096A0E">
      <w:pPr>
        <w:pStyle w:val="ListParagraph"/>
        <w:numPr>
          <w:ilvl w:val="2"/>
          <w:numId w:val="21"/>
        </w:numPr>
        <w:spacing w:line="276" w:lineRule="auto"/>
        <w:rPr>
          <w:sz w:val="24"/>
          <w:szCs w:val="24"/>
        </w:rPr>
      </w:pPr>
      <w:r>
        <w:rPr>
          <w:sz w:val="24"/>
          <w:szCs w:val="24"/>
        </w:rPr>
        <w:t>The removal of Section 6.4.</w:t>
      </w:r>
    </w:p>
    <w:p w:rsidR="00096A0E" w:rsidRDefault="00096A0E" w:rsidP="00096A0E">
      <w:pPr>
        <w:pStyle w:val="ListParagraph"/>
        <w:numPr>
          <w:ilvl w:val="1"/>
          <w:numId w:val="21"/>
        </w:numPr>
        <w:spacing w:line="276" w:lineRule="auto"/>
        <w:rPr>
          <w:sz w:val="24"/>
          <w:szCs w:val="24"/>
        </w:rPr>
      </w:pPr>
      <w:r>
        <w:rPr>
          <w:sz w:val="24"/>
          <w:szCs w:val="24"/>
        </w:rPr>
        <w:t>Page 16</w:t>
      </w:r>
    </w:p>
    <w:p w:rsidR="00096A0E" w:rsidRDefault="00096A0E" w:rsidP="00096A0E">
      <w:pPr>
        <w:pStyle w:val="ListParagraph"/>
        <w:numPr>
          <w:ilvl w:val="2"/>
          <w:numId w:val="21"/>
        </w:numPr>
        <w:spacing w:line="276" w:lineRule="auto"/>
        <w:rPr>
          <w:sz w:val="24"/>
          <w:szCs w:val="24"/>
        </w:rPr>
      </w:pPr>
      <w:r>
        <w:rPr>
          <w:sz w:val="24"/>
          <w:szCs w:val="24"/>
        </w:rPr>
        <w:t xml:space="preserve">The change </w:t>
      </w:r>
      <w:r w:rsidR="00DB3A63">
        <w:rPr>
          <w:sz w:val="24"/>
          <w:szCs w:val="24"/>
        </w:rPr>
        <w:t>in Section 7.7.</w:t>
      </w:r>
    </w:p>
    <w:p w:rsidR="00DB3A63" w:rsidRDefault="00DB3A63" w:rsidP="00DB3A63">
      <w:pPr>
        <w:pStyle w:val="ListParagraph"/>
        <w:numPr>
          <w:ilvl w:val="1"/>
          <w:numId w:val="21"/>
        </w:numPr>
        <w:spacing w:line="276" w:lineRule="auto"/>
        <w:rPr>
          <w:sz w:val="24"/>
          <w:szCs w:val="24"/>
        </w:rPr>
      </w:pPr>
      <w:r>
        <w:rPr>
          <w:sz w:val="24"/>
          <w:szCs w:val="24"/>
        </w:rPr>
        <w:t>Page 20</w:t>
      </w:r>
    </w:p>
    <w:p w:rsidR="00DB3A63" w:rsidRDefault="00DB3A63" w:rsidP="00DB3A63">
      <w:pPr>
        <w:pStyle w:val="ListParagraph"/>
        <w:numPr>
          <w:ilvl w:val="2"/>
          <w:numId w:val="21"/>
        </w:numPr>
        <w:spacing w:line="276" w:lineRule="auto"/>
        <w:rPr>
          <w:sz w:val="24"/>
          <w:szCs w:val="24"/>
        </w:rPr>
      </w:pPr>
      <w:r>
        <w:rPr>
          <w:sz w:val="24"/>
          <w:szCs w:val="24"/>
        </w:rPr>
        <w:t>The removal of Section 10.1A.</w:t>
      </w:r>
    </w:p>
    <w:p w:rsidR="00DB3A63" w:rsidRDefault="00DB3A63" w:rsidP="00DB3A63">
      <w:pPr>
        <w:pStyle w:val="ListParagraph"/>
        <w:numPr>
          <w:ilvl w:val="1"/>
          <w:numId w:val="21"/>
        </w:numPr>
        <w:spacing w:line="276" w:lineRule="auto"/>
        <w:rPr>
          <w:sz w:val="24"/>
          <w:szCs w:val="24"/>
        </w:rPr>
      </w:pPr>
      <w:r>
        <w:rPr>
          <w:sz w:val="24"/>
          <w:szCs w:val="24"/>
        </w:rPr>
        <w:t>Page 21</w:t>
      </w:r>
    </w:p>
    <w:p w:rsidR="00DB3A63" w:rsidRDefault="00DB3A63" w:rsidP="00DB3A63">
      <w:pPr>
        <w:pStyle w:val="ListParagraph"/>
        <w:numPr>
          <w:ilvl w:val="2"/>
          <w:numId w:val="21"/>
        </w:numPr>
        <w:spacing w:line="276" w:lineRule="auto"/>
        <w:rPr>
          <w:sz w:val="24"/>
          <w:szCs w:val="24"/>
        </w:rPr>
      </w:pPr>
      <w:r>
        <w:rPr>
          <w:sz w:val="24"/>
          <w:szCs w:val="24"/>
        </w:rPr>
        <w:t>The change in Section 10.5.</w:t>
      </w:r>
    </w:p>
    <w:p w:rsidR="00DB3A63" w:rsidRDefault="00DB3A63" w:rsidP="00DB3A63">
      <w:pPr>
        <w:pStyle w:val="ListParagraph"/>
        <w:numPr>
          <w:ilvl w:val="2"/>
          <w:numId w:val="21"/>
        </w:numPr>
        <w:spacing w:line="276" w:lineRule="auto"/>
        <w:rPr>
          <w:sz w:val="24"/>
          <w:szCs w:val="24"/>
        </w:rPr>
      </w:pPr>
      <w:r>
        <w:rPr>
          <w:sz w:val="24"/>
          <w:szCs w:val="24"/>
        </w:rPr>
        <w:t>The change in Section 11.1.</w:t>
      </w:r>
    </w:p>
    <w:p w:rsidR="00DB3A63" w:rsidRDefault="00DB3A63" w:rsidP="00DB3A63">
      <w:pPr>
        <w:pStyle w:val="ListParagraph"/>
        <w:numPr>
          <w:ilvl w:val="2"/>
          <w:numId w:val="21"/>
        </w:numPr>
        <w:spacing w:line="276" w:lineRule="auto"/>
        <w:rPr>
          <w:sz w:val="24"/>
          <w:szCs w:val="24"/>
        </w:rPr>
      </w:pPr>
      <w:r>
        <w:rPr>
          <w:sz w:val="24"/>
          <w:szCs w:val="24"/>
        </w:rPr>
        <w:t>The change in Section 11.2.</w:t>
      </w:r>
    </w:p>
    <w:p w:rsidR="00E60996" w:rsidRPr="00E60996" w:rsidRDefault="00E60996" w:rsidP="00E60996">
      <w:pPr>
        <w:spacing w:line="276" w:lineRule="auto"/>
        <w:rPr>
          <w:sz w:val="24"/>
          <w:szCs w:val="24"/>
        </w:rPr>
      </w:pPr>
    </w:p>
    <w:p w:rsidR="00DB3A63" w:rsidRDefault="00DB3A63" w:rsidP="00DB3A63">
      <w:pPr>
        <w:pStyle w:val="ListParagraph"/>
        <w:numPr>
          <w:ilvl w:val="0"/>
          <w:numId w:val="21"/>
        </w:numPr>
        <w:spacing w:line="276" w:lineRule="auto"/>
        <w:rPr>
          <w:sz w:val="24"/>
          <w:szCs w:val="24"/>
        </w:rPr>
      </w:pPr>
      <w:r>
        <w:rPr>
          <w:sz w:val="24"/>
          <w:szCs w:val="24"/>
        </w:rPr>
        <w:t xml:space="preserve">The filing’s Supporting Schedule 11 reflects quarterly rates for hydrants.  However, the proposed </w:t>
      </w:r>
      <w:r w:rsidR="00E409D8">
        <w:rPr>
          <w:sz w:val="24"/>
          <w:szCs w:val="24"/>
        </w:rPr>
        <w:t>tariff and Page 6 of CWC’s</w:t>
      </w:r>
      <w:r>
        <w:rPr>
          <w:sz w:val="24"/>
          <w:szCs w:val="24"/>
        </w:rPr>
        <w:t xml:space="preserve"> </w:t>
      </w:r>
      <w:r w:rsidR="00DE152E">
        <w:rPr>
          <w:sz w:val="24"/>
          <w:szCs w:val="24"/>
        </w:rPr>
        <w:t>current</w:t>
      </w:r>
      <w:r>
        <w:rPr>
          <w:sz w:val="24"/>
          <w:szCs w:val="24"/>
        </w:rPr>
        <w:t xml:space="preserve"> tariff, reflect rates as “Per Annum”.  Please confirm</w:t>
      </w:r>
      <w:r w:rsidR="00E409D8">
        <w:rPr>
          <w:sz w:val="24"/>
          <w:szCs w:val="24"/>
        </w:rPr>
        <w:t xml:space="preserve"> the frequency at which CWC</w:t>
      </w:r>
      <w:r>
        <w:rPr>
          <w:sz w:val="24"/>
          <w:szCs w:val="24"/>
        </w:rPr>
        <w:t xml:space="preserve"> has billed public and private fire protection customers</w:t>
      </w:r>
      <w:r w:rsidR="00283904">
        <w:rPr>
          <w:sz w:val="24"/>
          <w:szCs w:val="24"/>
        </w:rPr>
        <w:t xml:space="preserve"> for each division</w:t>
      </w:r>
      <w:r>
        <w:rPr>
          <w:sz w:val="24"/>
          <w:szCs w:val="24"/>
        </w:rPr>
        <w:t>, and the frequency at which they will bill public and private fire protection customers</w:t>
      </w:r>
      <w:r w:rsidR="00283904">
        <w:rPr>
          <w:sz w:val="24"/>
          <w:szCs w:val="24"/>
        </w:rPr>
        <w:t xml:space="preserve"> for both divisions</w:t>
      </w:r>
      <w:r>
        <w:rPr>
          <w:sz w:val="24"/>
          <w:szCs w:val="24"/>
        </w:rPr>
        <w:t>.</w:t>
      </w:r>
    </w:p>
    <w:p w:rsidR="00E60996" w:rsidRPr="00DE152E" w:rsidRDefault="00E60996" w:rsidP="00DE152E">
      <w:pPr>
        <w:spacing w:line="276" w:lineRule="auto"/>
        <w:ind w:left="450"/>
        <w:rPr>
          <w:sz w:val="24"/>
          <w:szCs w:val="24"/>
        </w:rPr>
      </w:pPr>
    </w:p>
    <w:p w:rsidR="00E60996" w:rsidRDefault="00E60996" w:rsidP="00DB3A63">
      <w:pPr>
        <w:pStyle w:val="ListParagraph"/>
        <w:numPr>
          <w:ilvl w:val="0"/>
          <w:numId w:val="21"/>
        </w:numPr>
        <w:spacing w:line="276" w:lineRule="auto"/>
        <w:rPr>
          <w:sz w:val="24"/>
          <w:szCs w:val="24"/>
        </w:rPr>
      </w:pPr>
      <w:r>
        <w:rPr>
          <w:sz w:val="24"/>
          <w:szCs w:val="24"/>
        </w:rPr>
        <w:t>66 Pa. C.S. §</w:t>
      </w:r>
      <w:r w:rsidR="00CD0981">
        <w:rPr>
          <w:sz w:val="24"/>
          <w:szCs w:val="24"/>
        </w:rPr>
        <w:t xml:space="preserve"> </w:t>
      </w:r>
      <w:r>
        <w:rPr>
          <w:sz w:val="24"/>
          <w:szCs w:val="24"/>
        </w:rPr>
        <w:t xml:space="preserve">1328 provides for allocating costs for public fire hydrants. </w:t>
      </w:r>
      <w:r w:rsidR="00283904">
        <w:rPr>
          <w:sz w:val="24"/>
          <w:szCs w:val="24"/>
        </w:rPr>
        <w:t xml:space="preserve"> Since the filing proposes increases in public fire hydrant rates, p</w:t>
      </w:r>
      <w:r>
        <w:rPr>
          <w:sz w:val="24"/>
          <w:szCs w:val="24"/>
        </w:rPr>
        <w:t xml:space="preserve">lease provide a cost of service breakdown for public fire hydrants.  </w:t>
      </w:r>
      <w:r w:rsidR="00283904">
        <w:rPr>
          <w:sz w:val="24"/>
          <w:szCs w:val="24"/>
        </w:rPr>
        <w:t>Also, since certain hydrants may have frozen rates pursuant to §</w:t>
      </w:r>
      <w:r w:rsidR="00CD0981">
        <w:rPr>
          <w:sz w:val="24"/>
          <w:szCs w:val="24"/>
        </w:rPr>
        <w:t xml:space="preserve"> </w:t>
      </w:r>
      <w:r w:rsidR="00283904">
        <w:rPr>
          <w:sz w:val="24"/>
          <w:szCs w:val="24"/>
        </w:rPr>
        <w:t xml:space="preserve">1328(c), </w:t>
      </w:r>
      <w:r>
        <w:rPr>
          <w:sz w:val="24"/>
          <w:szCs w:val="24"/>
        </w:rPr>
        <w:t>please</w:t>
      </w:r>
      <w:r w:rsidR="00283904">
        <w:rPr>
          <w:sz w:val="24"/>
          <w:szCs w:val="24"/>
        </w:rPr>
        <w:t xml:space="preserve"> specify the number of </w:t>
      </w:r>
      <w:r w:rsidR="00F23C42">
        <w:rPr>
          <w:sz w:val="24"/>
          <w:szCs w:val="24"/>
        </w:rPr>
        <w:t xml:space="preserve">public </w:t>
      </w:r>
      <w:r w:rsidR="00283904">
        <w:rPr>
          <w:sz w:val="24"/>
          <w:szCs w:val="24"/>
        </w:rPr>
        <w:t>hydrants installed prior to August 30, 1995.</w:t>
      </w:r>
    </w:p>
    <w:p w:rsidR="008D5DEE" w:rsidRPr="00DE152E" w:rsidRDefault="008D5DEE" w:rsidP="00DE152E">
      <w:pPr>
        <w:spacing w:line="276" w:lineRule="auto"/>
        <w:ind w:left="450"/>
        <w:rPr>
          <w:sz w:val="24"/>
          <w:szCs w:val="24"/>
        </w:rPr>
      </w:pPr>
    </w:p>
    <w:p w:rsidR="008D5DEE" w:rsidRDefault="008D5DEE" w:rsidP="00DB3A63">
      <w:pPr>
        <w:pStyle w:val="ListParagraph"/>
        <w:numPr>
          <w:ilvl w:val="0"/>
          <w:numId w:val="21"/>
        </w:numPr>
        <w:spacing w:line="276" w:lineRule="auto"/>
        <w:rPr>
          <w:sz w:val="24"/>
          <w:szCs w:val="24"/>
        </w:rPr>
      </w:pPr>
      <w:r>
        <w:rPr>
          <w:sz w:val="24"/>
          <w:szCs w:val="24"/>
        </w:rPr>
        <w:t xml:space="preserve">Please provide </w:t>
      </w:r>
      <w:r w:rsidR="00B524D3">
        <w:rPr>
          <w:sz w:val="24"/>
          <w:szCs w:val="24"/>
        </w:rPr>
        <w:t xml:space="preserve">copies of the </w:t>
      </w:r>
      <w:r>
        <w:rPr>
          <w:sz w:val="24"/>
          <w:szCs w:val="24"/>
        </w:rPr>
        <w:t xml:space="preserve">invoices for Ronald F </w:t>
      </w:r>
      <w:proofErr w:type="spellStart"/>
      <w:r>
        <w:rPr>
          <w:sz w:val="24"/>
          <w:szCs w:val="24"/>
        </w:rPr>
        <w:t>Weigel</w:t>
      </w:r>
      <w:proofErr w:type="spellEnd"/>
      <w:r>
        <w:rPr>
          <w:sz w:val="24"/>
          <w:szCs w:val="24"/>
        </w:rPr>
        <w:t xml:space="preserve"> – </w:t>
      </w:r>
      <w:proofErr w:type="spellStart"/>
      <w:r>
        <w:rPr>
          <w:sz w:val="24"/>
          <w:szCs w:val="24"/>
        </w:rPr>
        <w:t>Misc</w:t>
      </w:r>
      <w:proofErr w:type="spellEnd"/>
      <w:r>
        <w:rPr>
          <w:sz w:val="24"/>
          <w:szCs w:val="24"/>
        </w:rPr>
        <w:t xml:space="preserve"> Consulting</w:t>
      </w:r>
      <w:r w:rsidR="009C1BAC">
        <w:rPr>
          <w:sz w:val="24"/>
          <w:szCs w:val="24"/>
        </w:rPr>
        <w:t xml:space="preserve"> </w:t>
      </w:r>
      <w:r w:rsidR="00CD0981">
        <w:rPr>
          <w:sz w:val="24"/>
          <w:szCs w:val="24"/>
        </w:rPr>
        <w:t>f</w:t>
      </w:r>
      <w:r w:rsidR="00B524D3">
        <w:rPr>
          <w:sz w:val="24"/>
          <w:szCs w:val="24"/>
        </w:rPr>
        <w:t>rom</w:t>
      </w:r>
      <w:r w:rsidR="00CD0981">
        <w:rPr>
          <w:sz w:val="24"/>
          <w:szCs w:val="24"/>
        </w:rPr>
        <w:t xml:space="preserve"> the past three years </w:t>
      </w:r>
      <w:r w:rsidR="009C1BAC">
        <w:rPr>
          <w:sz w:val="24"/>
          <w:szCs w:val="24"/>
        </w:rPr>
        <w:t xml:space="preserve">and state what portion, if any, of the invoices are related to the </w:t>
      </w:r>
      <w:r w:rsidR="009C1BAC">
        <w:rPr>
          <w:sz w:val="24"/>
          <w:szCs w:val="24"/>
        </w:rPr>
        <w:lastRenderedPageBreak/>
        <w:t xml:space="preserve">acquisition of the </w:t>
      </w:r>
      <w:r w:rsidR="00CD0981">
        <w:rPr>
          <w:sz w:val="24"/>
          <w:szCs w:val="24"/>
        </w:rPr>
        <w:t>Marietta Gravity Water Company (</w:t>
      </w:r>
      <w:r w:rsidR="009C1BAC">
        <w:rPr>
          <w:sz w:val="24"/>
          <w:szCs w:val="24"/>
        </w:rPr>
        <w:t>MGWC</w:t>
      </w:r>
      <w:r w:rsidR="00CD0981">
        <w:rPr>
          <w:sz w:val="24"/>
          <w:szCs w:val="24"/>
        </w:rPr>
        <w:t>)</w:t>
      </w:r>
      <w:r w:rsidR="009C1BAC">
        <w:rPr>
          <w:sz w:val="24"/>
          <w:szCs w:val="24"/>
        </w:rPr>
        <w:t xml:space="preserve"> or the preparation of information used in this rate proceeding.</w:t>
      </w:r>
    </w:p>
    <w:p w:rsidR="008579EC" w:rsidRDefault="008579EC" w:rsidP="002E7D08">
      <w:pPr>
        <w:pStyle w:val="ListParagraph"/>
        <w:spacing w:line="276" w:lineRule="auto"/>
        <w:ind w:left="810"/>
        <w:rPr>
          <w:sz w:val="24"/>
          <w:szCs w:val="24"/>
        </w:rPr>
      </w:pPr>
    </w:p>
    <w:p w:rsidR="008579EC" w:rsidRDefault="008579EC" w:rsidP="00DB3A63">
      <w:pPr>
        <w:pStyle w:val="ListParagraph"/>
        <w:numPr>
          <w:ilvl w:val="0"/>
          <w:numId w:val="21"/>
        </w:numPr>
        <w:spacing w:line="276" w:lineRule="auto"/>
        <w:rPr>
          <w:sz w:val="24"/>
          <w:szCs w:val="24"/>
        </w:rPr>
      </w:pPr>
      <w:r>
        <w:rPr>
          <w:sz w:val="24"/>
          <w:szCs w:val="24"/>
        </w:rPr>
        <w:t xml:space="preserve">Please provide a breakdown of </w:t>
      </w:r>
      <w:r w:rsidR="00B524D3">
        <w:rPr>
          <w:sz w:val="24"/>
          <w:szCs w:val="24"/>
        </w:rPr>
        <w:t xml:space="preserve">all </w:t>
      </w:r>
      <w:r>
        <w:rPr>
          <w:sz w:val="24"/>
          <w:szCs w:val="24"/>
        </w:rPr>
        <w:t>contractual services expenses for the past three years which are rela</w:t>
      </w:r>
      <w:r w:rsidR="00CD0981">
        <w:rPr>
          <w:sz w:val="24"/>
          <w:szCs w:val="24"/>
        </w:rPr>
        <w:t>ted to the acquisition of MGWC or the preparation of information used in this rate proceeding.</w:t>
      </w:r>
    </w:p>
    <w:p w:rsidR="009C1BAC" w:rsidRDefault="009C1BAC" w:rsidP="009C1BAC">
      <w:pPr>
        <w:pStyle w:val="ListParagraph"/>
        <w:spacing w:line="276" w:lineRule="auto"/>
        <w:ind w:left="810"/>
        <w:rPr>
          <w:sz w:val="24"/>
          <w:szCs w:val="24"/>
        </w:rPr>
      </w:pPr>
    </w:p>
    <w:p w:rsidR="009C1BAC" w:rsidRDefault="009C1BAC" w:rsidP="00DB3A63">
      <w:pPr>
        <w:pStyle w:val="ListParagraph"/>
        <w:numPr>
          <w:ilvl w:val="0"/>
          <w:numId w:val="21"/>
        </w:numPr>
        <w:spacing w:line="276" w:lineRule="auto"/>
        <w:rPr>
          <w:sz w:val="24"/>
          <w:szCs w:val="24"/>
        </w:rPr>
      </w:pPr>
      <w:r>
        <w:rPr>
          <w:sz w:val="24"/>
          <w:szCs w:val="24"/>
        </w:rPr>
        <w:t>The pro-forma adjustment</w:t>
      </w:r>
      <w:r w:rsidR="008579EC">
        <w:rPr>
          <w:sz w:val="24"/>
          <w:szCs w:val="24"/>
        </w:rPr>
        <w:t>s</w:t>
      </w:r>
      <w:r>
        <w:rPr>
          <w:sz w:val="24"/>
          <w:szCs w:val="24"/>
        </w:rPr>
        <w:t xml:space="preserve"> on </w:t>
      </w:r>
      <w:r w:rsidR="00CD0981">
        <w:rPr>
          <w:sz w:val="24"/>
          <w:szCs w:val="24"/>
        </w:rPr>
        <w:t>P</w:t>
      </w:r>
      <w:r>
        <w:rPr>
          <w:sz w:val="24"/>
          <w:szCs w:val="24"/>
        </w:rPr>
        <w:t>age 1-17 of the filing detail a 14</w:t>
      </w:r>
      <w:r w:rsidR="00B524D3">
        <w:rPr>
          <w:sz w:val="24"/>
          <w:szCs w:val="24"/>
        </w:rPr>
        <w:t>.02</w:t>
      </w:r>
      <w:r>
        <w:rPr>
          <w:sz w:val="24"/>
          <w:szCs w:val="24"/>
        </w:rPr>
        <w:t xml:space="preserve">% increase in general liability insurance.  Please itemize the increase in general liability insurance expenses, state the expected percent increase in flood insurance expenses, and state the </w:t>
      </w:r>
      <w:r w:rsidR="007A291E">
        <w:rPr>
          <w:sz w:val="24"/>
          <w:szCs w:val="24"/>
        </w:rPr>
        <w:t xml:space="preserve">value of additional property </w:t>
      </w:r>
      <w:r>
        <w:rPr>
          <w:sz w:val="24"/>
          <w:szCs w:val="24"/>
        </w:rPr>
        <w:t>covered by flood insurance which was not previously covered.</w:t>
      </w:r>
    </w:p>
    <w:p w:rsidR="009C1BAC" w:rsidRDefault="009C1BAC" w:rsidP="008579EC">
      <w:pPr>
        <w:pStyle w:val="ListParagraph"/>
        <w:spacing w:line="276" w:lineRule="auto"/>
        <w:ind w:left="810"/>
        <w:rPr>
          <w:sz w:val="24"/>
          <w:szCs w:val="24"/>
        </w:rPr>
      </w:pPr>
    </w:p>
    <w:p w:rsidR="009C1BAC" w:rsidRDefault="00CD0981" w:rsidP="00DB3A63">
      <w:pPr>
        <w:pStyle w:val="ListParagraph"/>
        <w:numPr>
          <w:ilvl w:val="0"/>
          <w:numId w:val="21"/>
        </w:numPr>
        <w:spacing w:line="276" w:lineRule="auto"/>
        <w:rPr>
          <w:sz w:val="24"/>
          <w:szCs w:val="24"/>
        </w:rPr>
      </w:pPr>
      <w:r>
        <w:rPr>
          <w:sz w:val="24"/>
          <w:szCs w:val="24"/>
        </w:rPr>
        <w:t>The pro-forma adjustments on P</w:t>
      </w:r>
      <w:r w:rsidR="008579EC">
        <w:rPr>
          <w:sz w:val="24"/>
          <w:szCs w:val="24"/>
        </w:rPr>
        <w:t>age 1-17 detail a 10.9% increase in bank charges.  Also, over the last three years, bank charges have increased from $37,539 to $58,025.  Please explain the reason for the increase and explain why C</w:t>
      </w:r>
      <w:r w:rsidR="00B524D3">
        <w:rPr>
          <w:sz w:val="24"/>
          <w:szCs w:val="24"/>
        </w:rPr>
        <w:t>WC</w:t>
      </w:r>
      <w:r w:rsidR="008579EC">
        <w:rPr>
          <w:sz w:val="24"/>
          <w:szCs w:val="24"/>
        </w:rPr>
        <w:t xml:space="preserve"> expects a 10.9% additional increase in bank charges.</w:t>
      </w:r>
    </w:p>
    <w:p w:rsidR="008579EC" w:rsidRDefault="008579EC" w:rsidP="008579EC">
      <w:pPr>
        <w:pStyle w:val="ListParagraph"/>
        <w:spacing w:line="276" w:lineRule="auto"/>
        <w:ind w:left="810"/>
        <w:rPr>
          <w:sz w:val="24"/>
          <w:szCs w:val="24"/>
        </w:rPr>
      </w:pPr>
    </w:p>
    <w:p w:rsidR="008579EC" w:rsidRDefault="008579EC" w:rsidP="00DB3A63">
      <w:pPr>
        <w:pStyle w:val="ListParagraph"/>
        <w:numPr>
          <w:ilvl w:val="0"/>
          <w:numId w:val="21"/>
        </w:numPr>
        <w:spacing w:line="276" w:lineRule="auto"/>
        <w:rPr>
          <w:sz w:val="24"/>
          <w:szCs w:val="24"/>
        </w:rPr>
      </w:pPr>
      <w:r>
        <w:rPr>
          <w:sz w:val="24"/>
          <w:szCs w:val="24"/>
        </w:rPr>
        <w:t xml:space="preserve">The pro-forma adjustments on </w:t>
      </w:r>
      <w:r w:rsidR="00CD0981">
        <w:rPr>
          <w:sz w:val="24"/>
          <w:szCs w:val="24"/>
        </w:rPr>
        <w:t>P</w:t>
      </w:r>
      <w:r>
        <w:rPr>
          <w:sz w:val="24"/>
          <w:szCs w:val="24"/>
        </w:rPr>
        <w:t xml:space="preserve">age 1-18 detail a 36.11% increase in testing fees due to additional DEP required testing. </w:t>
      </w:r>
      <w:r w:rsidR="00AF7372">
        <w:rPr>
          <w:sz w:val="24"/>
          <w:szCs w:val="24"/>
        </w:rPr>
        <w:t xml:space="preserve"> </w:t>
      </w:r>
      <w:r>
        <w:rPr>
          <w:sz w:val="24"/>
          <w:szCs w:val="24"/>
        </w:rPr>
        <w:t>Please state what additional testing DEP is requiring and provide an estimate of the expense and frequency of each test.</w:t>
      </w:r>
    </w:p>
    <w:p w:rsidR="008579EC" w:rsidRDefault="008579EC" w:rsidP="002E7D08">
      <w:pPr>
        <w:pStyle w:val="ListParagraph"/>
        <w:spacing w:line="276" w:lineRule="auto"/>
        <w:ind w:left="810"/>
        <w:rPr>
          <w:sz w:val="24"/>
          <w:szCs w:val="24"/>
        </w:rPr>
      </w:pPr>
    </w:p>
    <w:p w:rsidR="008579EC" w:rsidRDefault="00CD0981" w:rsidP="00DB3A63">
      <w:pPr>
        <w:pStyle w:val="ListParagraph"/>
        <w:numPr>
          <w:ilvl w:val="0"/>
          <w:numId w:val="21"/>
        </w:numPr>
        <w:spacing w:line="276" w:lineRule="auto"/>
        <w:rPr>
          <w:sz w:val="24"/>
          <w:szCs w:val="24"/>
        </w:rPr>
      </w:pPr>
      <w:r>
        <w:rPr>
          <w:sz w:val="24"/>
          <w:szCs w:val="24"/>
        </w:rPr>
        <w:t>The pro-forma adjustments on P</w:t>
      </w:r>
      <w:r w:rsidR="008579EC">
        <w:rPr>
          <w:sz w:val="24"/>
          <w:szCs w:val="24"/>
        </w:rPr>
        <w:t xml:space="preserve">age 1-18 detail an increase in engineering fees for permitting existing wells and to prepare a turbidity removal optimization study for DEP. </w:t>
      </w:r>
      <w:r w:rsidR="000436FE">
        <w:rPr>
          <w:sz w:val="24"/>
          <w:szCs w:val="24"/>
        </w:rPr>
        <w:t xml:space="preserve"> Please state how long the specified permit is valid for, what the expected expense of the turbidity removal optimization study is, and how often the turbidity removal optimization study will need to be performed.</w:t>
      </w:r>
    </w:p>
    <w:p w:rsidR="000436FE" w:rsidRDefault="000436FE" w:rsidP="000436FE">
      <w:pPr>
        <w:pStyle w:val="ListParagraph"/>
        <w:spacing w:line="276" w:lineRule="auto"/>
        <w:ind w:left="810"/>
        <w:rPr>
          <w:sz w:val="24"/>
          <w:szCs w:val="24"/>
        </w:rPr>
      </w:pPr>
    </w:p>
    <w:p w:rsidR="000436FE" w:rsidRDefault="00CD0981" w:rsidP="002E7D08">
      <w:pPr>
        <w:pStyle w:val="ListParagraph"/>
        <w:numPr>
          <w:ilvl w:val="0"/>
          <w:numId w:val="21"/>
        </w:numPr>
        <w:spacing w:line="276" w:lineRule="auto"/>
        <w:rPr>
          <w:sz w:val="24"/>
          <w:szCs w:val="24"/>
        </w:rPr>
      </w:pPr>
      <w:r>
        <w:rPr>
          <w:sz w:val="24"/>
          <w:szCs w:val="24"/>
        </w:rPr>
        <w:t>The pro-forma adjustments on P</w:t>
      </w:r>
      <w:r w:rsidR="000436FE">
        <w:rPr>
          <w:sz w:val="24"/>
          <w:szCs w:val="24"/>
        </w:rPr>
        <w:t xml:space="preserve">age 1-18 detail a 20% increase in health insurance expenses. </w:t>
      </w:r>
      <w:r w:rsidR="00AF7372">
        <w:rPr>
          <w:sz w:val="24"/>
          <w:szCs w:val="24"/>
        </w:rPr>
        <w:t xml:space="preserve"> </w:t>
      </w:r>
      <w:r w:rsidR="000436FE">
        <w:rPr>
          <w:sz w:val="24"/>
          <w:szCs w:val="24"/>
        </w:rPr>
        <w:t xml:space="preserve">Please explain why </w:t>
      </w:r>
      <w:r w:rsidR="00E409D8">
        <w:rPr>
          <w:sz w:val="24"/>
          <w:szCs w:val="24"/>
        </w:rPr>
        <w:t>CWC</w:t>
      </w:r>
      <w:r w:rsidR="000436FE">
        <w:rPr>
          <w:sz w:val="24"/>
          <w:szCs w:val="24"/>
        </w:rPr>
        <w:t xml:space="preserve"> expects this increase.</w:t>
      </w:r>
    </w:p>
    <w:p w:rsidR="0019710F" w:rsidRDefault="0019710F" w:rsidP="0019710F">
      <w:pPr>
        <w:pStyle w:val="ListParagraph"/>
        <w:spacing w:line="276" w:lineRule="auto"/>
        <w:ind w:left="810"/>
        <w:rPr>
          <w:sz w:val="24"/>
          <w:szCs w:val="24"/>
        </w:rPr>
      </w:pPr>
    </w:p>
    <w:p w:rsidR="0019710F" w:rsidRDefault="0019710F" w:rsidP="00CD0981">
      <w:pPr>
        <w:pStyle w:val="ListParagraph"/>
        <w:numPr>
          <w:ilvl w:val="0"/>
          <w:numId w:val="21"/>
        </w:numPr>
        <w:spacing w:line="276" w:lineRule="auto"/>
        <w:rPr>
          <w:sz w:val="24"/>
          <w:szCs w:val="24"/>
        </w:rPr>
      </w:pPr>
      <w:r>
        <w:rPr>
          <w:sz w:val="24"/>
          <w:szCs w:val="24"/>
        </w:rPr>
        <w:t xml:space="preserve">Page 21 of the proposed tariff reflects increasing the return check charge from $5 to “the bank charge”, the non-payment charge from $30 to $45 and the discontinuance charge </w:t>
      </w:r>
      <w:r w:rsidR="00CD0981">
        <w:rPr>
          <w:sz w:val="24"/>
          <w:szCs w:val="24"/>
        </w:rPr>
        <w:t xml:space="preserve">from $30 to $45.  However, the </w:t>
      </w:r>
      <w:r w:rsidR="00AF7372">
        <w:rPr>
          <w:sz w:val="24"/>
          <w:szCs w:val="24"/>
        </w:rPr>
        <w:t>p</w:t>
      </w:r>
      <w:r>
        <w:rPr>
          <w:sz w:val="24"/>
          <w:szCs w:val="24"/>
        </w:rPr>
        <w:t>ro</w:t>
      </w:r>
      <w:r w:rsidR="00AF7372">
        <w:rPr>
          <w:sz w:val="24"/>
          <w:szCs w:val="24"/>
        </w:rPr>
        <w:t>-</w:t>
      </w:r>
      <w:r>
        <w:rPr>
          <w:sz w:val="24"/>
          <w:szCs w:val="24"/>
        </w:rPr>
        <w:t xml:space="preserve">forma adjustments on page 1-10 do not reflect these revenue increases.  Please quantify how much revenue </w:t>
      </w:r>
      <w:r w:rsidR="00E409D8">
        <w:rPr>
          <w:sz w:val="24"/>
          <w:szCs w:val="24"/>
        </w:rPr>
        <w:t>CWC</w:t>
      </w:r>
      <w:r>
        <w:rPr>
          <w:sz w:val="24"/>
          <w:szCs w:val="24"/>
        </w:rPr>
        <w:t xml:space="preserve"> anticipates from these increases.</w:t>
      </w:r>
    </w:p>
    <w:p w:rsidR="00AF7372" w:rsidRPr="00AF7372" w:rsidRDefault="00AF7372" w:rsidP="00AF7372">
      <w:pPr>
        <w:spacing w:line="276" w:lineRule="auto"/>
        <w:rPr>
          <w:sz w:val="24"/>
          <w:szCs w:val="24"/>
        </w:rPr>
      </w:pPr>
    </w:p>
    <w:p w:rsidR="0019710F" w:rsidRDefault="00E409D8" w:rsidP="002E7D08">
      <w:pPr>
        <w:pStyle w:val="ListParagraph"/>
        <w:numPr>
          <w:ilvl w:val="0"/>
          <w:numId w:val="21"/>
        </w:numPr>
        <w:spacing w:line="276" w:lineRule="auto"/>
        <w:rPr>
          <w:sz w:val="24"/>
          <w:szCs w:val="24"/>
        </w:rPr>
      </w:pPr>
      <w:r>
        <w:rPr>
          <w:sz w:val="24"/>
          <w:szCs w:val="24"/>
        </w:rPr>
        <w:lastRenderedPageBreak/>
        <w:t>CWC’s</w:t>
      </w:r>
      <w:r w:rsidR="0019710F">
        <w:rPr>
          <w:sz w:val="24"/>
          <w:szCs w:val="24"/>
        </w:rPr>
        <w:t xml:space="preserve"> annual reports</w:t>
      </w:r>
      <w:r w:rsidR="002F0DB1">
        <w:rPr>
          <w:sz w:val="24"/>
          <w:szCs w:val="24"/>
        </w:rPr>
        <w:t xml:space="preserve"> from 2014 to 2016</w:t>
      </w:r>
      <w:r w:rsidR="0019710F">
        <w:rPr>
          <w:sz w:val="24"/>
          <w:szCs w:val="24"/>
        </w:rPr>
        <w:t xml:space="preserve"> reflect approximately $1</w:t>
      </w:r>
      <w:r w:rsidR="002F0DB1">
        <w:rPr>
          <w:sz w:val="24"/>
          <w:szCs w:val="24"/>
        </w:rPr>
        <w:t xml:space="preserve">4,538 in legal expenses to </w:t>
      </w:r>
      <w:proofErr w:type="spellStart"/>
      <w:r w:rsidR="002F0DB1">
        <w:rPr>
          <w:sz w:val="24"/>
          <w:szCs w:val="24"/>
        </w:rPr>
        <w:t>Nikolaus</w:t>
      </w:r>
      <w:proofErr w:type="spellEnd"/>
      <w:r w:rsidR="002F0DB1">
        <w:rPr>
          <w:sz w:val="24"/>
          <w:szCs w:val="24"/>
        </w:rPr>
        <w:t xml:space="preserve"> &amp; </w:t>
      </w:r>
      <w:proofErr w:type="spellStart"/>
      <w:r w:rsidR="002F0DB1">
        <w:rPr>
          <w:sz w:val="24"/>
          <w:szCs w:val="24"/>
        </w:rPr>
        <w:t>Hohenadel</w:t>
      </w:r>
      <w:proofErr w:type="spellEnd"/>
      <w:r w:rsidR="00CD0981">
        <w:rPr>
          <w:sz w:val="24"/>
          <w:szCs w:val="24"/>
        </w:rPr>
        <w:t xml:space="preserve"> (N&amp;H)</w:t>
      </w:r>
      <w:r w:rsidR="002F0DB1">
        <w:rPr>
          <w:sz w:val="24"/>
          <w:szCs w:val="24"/>
        </w:rPr>
        <w:t xml:space="preserve"> for retainer, easements, </w:t>
      </w:r>
      <w:proofErr w:type="spellStart"/>
      <w:r w:rsidR="002F0DB1">
        <w:rPr>
          <w:sz w:val="24"/>
          <w:szCs w:val="24"/>
        </w:rPr>
        <w:t>misc</w:t>
      </w:r>
      <w:proofErr w:type="spellEnd"/>
      <w:r w:rsidR="002F0DB1">
        <w:rPr>
          <w:sz w:val="24"/>
          <w:szCs w:val="24"/>
        </w:rPr>
        <w:t xml:space="preserve"> legal, and pension plan review.  Please confirm if </w:t>
      </w:r>
      <w:r w:rsidR="00CD0981">
        <w:rPr>
          <w:sz w:val="24"/>
          <w:szCs w:val="24"/>
        </w:rPr>
        <w:t>CWC</w:t>
      </w:r>
      <w:r w:rsidR="002F0DB1">
        <w:rPr>
          <w:sz w:val="24"/>
          <w:szCs w:val="24"/>
        </w:rPr>
        <w:t xml:space="preserve"> is affiliated with</w:t>
      </w:r>
      <w:r w:rsidR="00CD0981">
        <w:rPr>
          <w:sz w:val="24"/>
          <w:szCs w:val="24"/>
        </w:rPr>
        <w:t xml:space="preserve"> N&amp;H</w:t>
      </w:r>
      <w:r w:rsidR="002F0DB1">
        <w:rPr>
          <w:sz w:val="24"/>
          <w:szCs w:val="24"/>
        </w:rPr>
        <w:t xml:space="preserve">.  If so, please </w:t>
      </w:r>
      <w:r w:rsidR="00AF7372">
        <w:rPr>
          <w:sz w:val="24"/>
          <w:szCs w:val="24"/>
        </w:rPr>
        <w:t>state</w:t>
      </w:r>
      <w:r w:rsidR="002F0DB1">
        <w:rPr>
          <w:sz w:val="24"/>
          <w:szCs w:val="24"/>
        </w:rPr>
        <w:t xml:space="preserve"> if </w:t>
      </w:r>
      <w:r w:rsidR="00CD0981">
        <w:rPr>
          <w:sz w:val="24"/>
          <w:szCs w:val="24"/>
        </w:rPr>
        <w:t>CWC</w:t>
      </w:r>
      <w:r w:rsidR="002F0DB1">
        <w:rPr>
          <w:sz w:val="24"/>
          <w:szCs w:val="24"/>
        </w:rPr>
        <w:t xml:space="preserve"> has filed for approval of contracts with an affi</w:t>
      </w:r>
      <w:r w:rsidR="00CD0981">
        <w:rPr>
          <w:sz w:val="24"/>
          <w:szCs w:val="24"/>
        </w:rPr>
        <w:t>liated interest with N&amp;H</w:t>
      </w:r>
      <w:r w:rsidR="002F0DB1">
        <w:rPr>
          <w:sz w:val="24"/>
          <w:szCs w:val="24"/>
        </w:rPr>
        <w:t xml:space="preserve"> pursuant to 66 Pa. C.S. §</w:t>
      </w:r>
      <w:r w:rsidR="00CD0981">
        <w:rPr>
          <w:sz w:val="24"/>
          <w:szCs w:val="24"/>
        </w:rPr>
        <w:t xml:space="preserve"> 2102 or if N&amp;H</w:t>
      </w:r>
      <w:r w:rsidR="002F0DB1">
        <w:rPr>
          <w:sz w:val="24"/>
          <w:szCs w:val="24"/>
        </w:rPr>
        <w:t xml:space="preserve"> qualifies for an exemption under 66 Pa. C.S. §</w:t>
      </w:r>
      <w:r w:rsidR="00CD0981">
        <w:rPr>
          <w:sz w:val="24"/>
          <w:szCs w:val="24"/>
        </w:rPr>
        <w:t xml:space="preserve"> 2102(d).  If N&amp;H</w:t>
      </w:r>
      <w:r w:rsidR="002F0DB1">
        <w:rPr>
          <w:sz w:val="24"/>
          <w:szCs w:val="24"/>
        </w:rPr>
        <w:t xml:space="preserve"> qualifies for an exemption, please state </w:t>
      </w:r>
      <w:r w:rsidR="00AF7372">
        <w:rPr>
          <w:sz w:val="24"/>
          <w:szCs w:val="24"/>
        </w:rPr>
        <w:t>why</w:t>
      </w:r>
      <w:r w:rsidR="002F0DB1">
        <w:rPr>
          <w:sz w:val="24"/>
          <w:szCs w:val="24"/>
        </w:rPr>
        <w:t>.</w:t>
      </w:r>
    </w:p>
    <w:p w:rsidR="002F0DB1" w:rsidRDefault="002F0DB1" w:rsidP="005A0B1A">
      <w:pPr>
        <w:pStyle w:val="ListParagraph"/>
        <w:spacing w:line="276" w:lineRule="auto"/>
        <w:ind w:left="810"/>
        <w:rPr>
          <w:sz w:val="24"/>
          <w:szCs w:val="24"/>
        </w:rPr>
      </w:pPr>
    </w:p>
    <w:p w:rsidR="002F0DB1" w:rsidRDefault="00E409D8" w:rsidP="002E7D08">
      <w:pPr>
        <w:pStyle w:val="ListParagraph"/>
        <w:numPr>
          <w:ilvl w:val="0"/>
          <w:numId w:val="21"/>
        </w:numPr>
        <w:spacing w:line="276" w:lineRule="auto"/>
        <w:rPr>
          <w:sz w:val="24"/>
          <w:szCs w:val="24"/>
        </w:rPr>
      </w:pPr>
      <w:r>
        <w:rPr>
          <w:sz w:val="24"/>
          <w:szCs w:val="24"/>
        </w:rPr>
        <w:t>CWC’s</w:t>
      </w:r>
      <w:r w:rsidR="00997A04">
        <w:rPr>
          <w:sz w:val="24"/>
          <w:szCs w:val="24"/>
        </w:rPr>
        <w:t xml:space="preserve"> 2015 a</w:t>
      </w:r>
      <w:r w:rsidR="00CD0981">
        <w:rPr>
          <w:sz w:val="24"/>
          <w:szCs w:val="24"/>
        </w:rPr>
        <w:t xml:space="preserve">nd 2016 annual reports specify expenses of $10,298 and </w:t>
      </w:r>
      <w:r w:rsidR="00997A04">
        <w:rPr>
          <w:sz w:val="24"/>
          <w:szCs w:val="24"/>
        </w:rPr>
        <w:t>$3,015 expense to T&amp;M Associates for updating a safety manual</w:t>
      </w:r>
      <w:r w:rsidR="00CD0981">
        <w:rPr>
          <w:sz w:val="24"/>
          <w:szCs w:val="24"/>
        </w:rPr>
        <w:t>, respectively</w:t>
      </w:r>
      <w:r w:rsidR="00997A04">
        <w:rPr>
          <w:sz w:val="24"/>
          <w:szCs w:val="24"/>
        </w:rPr>
        <w:t xml:space="preserve">. </w:t>
      </w:r>
      <w:r w:rsidR="00852FD5">
        <w:rPr>
          <w:sz w:val="24"/>
          <w:szCs w:val="24"/>
        </w:rPr>
        <w:t xml:space="preserve"> </w:t>
      </w:r>
      <w:r w:rsidR="00997A04">
        <w:rPr>
          <w:sz w:val="24"/>
          <w:szCs w:val="24"/>
        </w:rPr>
        <w:t xml:space="preserve">Please state when </w:t>
      </w:r>
      <w:r>
        <w:rPr>
          <w:sz w:val="24"/>
          <w:szCs w:val="24"/>
        </w:rPr>
        <w:t>CWC’s</w:t>
      </w:r>
      <w:r w:rsidR="00997A04">
        <w:rPr>
          <w:sz w:val="24"/>
          <w:szCs w:val="24"/>
        </w:rPr>
        <w:t xml:space="preserve"> safety manual was last updated prior to the 2015</w:t>
      </w:r>
      <w:r w:rsidR="002A0A55">
        <w:rPr>
          <w:sz w:val="24"/>
          <w:szCs w:val="24"/>
        </w:rPr>
        <w:t xml:space="preserve"> and 2016 updates</w:t>
      </w:r>
      <w:r w:rsidR="00997A04">
        <w:rPr>
          <w:sz w:val="24"/>
          <w:szCs w:val="24"/>
        </w:rPr>
        <w:t xml:space="preserve"> and on average how much </w:t>
      </w:r>
      <w:r>
        <w:rPr>
          <w:sz w:val="24"/>
          <w:szCs w:val="24"/>
        </w:rPr>
        <w:t>CWC</w:t>
      </w:r>
      <w:r w:rsidR="00997A04">
        <w:rPr>
          <w:sz w:val="24"/>
          <w:szCs w:val="24"/>
        </w:rPr>
        <w:t xml:space="preserve"> expects to spend on these updates per year</w:t>
      </w:r>
      <w:r w:rsidR="00CD0981">
        <w:rPr>
          <w:sz w:val="24"/>
          <w:szCs w:val="24"/>
        </w:rPr>
        <w:t xml:space="preserve"> in the future</w:t>
      </w:r>
      <w:r w:rsidR="00997A04">
        <w:rPr>
          <w:sz w:val="24"/>
          <w:szCs w:val="24"/>
        </w:rPr>
        <w:t>.</w:t>
      </w:r>
    </w:p>
    <w:p w:rsidR="00997A04" w:rsidRDefault="00997A04" w:rsidP="005A0B1A">
      <w:pPr>
        <w:pStyle w:val="ListParagraph"/>
        <w:spacing w:line="276" w:lineRule="auto"/>
        <w:ind w:left="810"/>
        <w:rPr>
          <w:sz w:val="24"/>
          <w:szCs w:val="24"/>
        </w:rPr>
      </w:pPr>
    </w:p>
    <w:p w:rsidR="00997A04" w:rsidRDefault="00E409D8" w:rsidP="002E7D08">
      <w:pPr>
        <w:pStyle w:val="ListParagraph"/>
        <w:numPr>
          <w:ilvl w:val="0"/>
          <w:numId w:val="21"/>
        </w:numPr>
        <w:spacing w:line="276" w:lineRule="auto"/>
        <w:rPr>
          <w:sz w:val="24"/>
          <w:szCs w:val="24"/>
        </w:rPr>
      </w:pPr>
      <w:r>
        <w:rPr>
          <w:sz w:val="24"/>
          <w:szCs w:val="24"/>
        </w:rPr>
        <w:t>CWC’s</w:t>
      </w:r>
      <w:r w:rsidR="00997A04">
        <w:rPr>
          <w:sz w:val="24"/>
          <w:szCs w:val="24"/>
        </w:rPr>
        <w:t xml:space="preserve"> 2016 annual report specifies a $99,918 expense as “</w:t>
      </w:r>
      <w:proofErr w:type="spellStart"/>
      <w:r w:rsidR="00997A04">
        <w:rPr>
          <w:sz w:val="24"/>
          <w:szCs w:val="24"/>
        </w:rPr>
        <w:t>Geoservices</w:t>
      </w:r>
      <w:proofErr w:type="spellEnd"/>
      <w:r w:rsidR="00997A04">
        <w:rPr>
          <w:sz w:val="24"/>
          <w:szCs w:val="24"/>
        </w:rPr>
        <w:t xml:space="preserve"> – SRBC </w:t>
      </w:r>
      <w:r w:rsidR="00852FD5">
        <w:rPr>
          <w:sz w:val="24"/>
          <w:szCs w:val="24"/>
        </w:rPr>
        <w:t>Withdrawal</w:t>
      </w:r>
      <w:r w:rsidR="00997A04">
        <w:rPr>
          <w:sz w:val="24"/>
          <w:szCs w:val="24"/>
        </w:rPr>
        <w:t xml:space="preserve"> Assessment – DEP allocation permit”.  Please provide invoices for this expense, explain the nature of this expense, </w:t>
      </w:r>
      <w:r w:rsidR="002A0A55">
        <w:rPr>
          <w:sz w:val="24"/>
          <w:szCs w:val="24"/>
        </w:rPr>
        <w:t xml:space="preserve">state </w:t>
      </w:r>
      <w:r w:rsidR="00997A04">
        <w:rPr>
          <w:sz w:val="24"/>
          <w:szCs w:val="24"/>
        </w:rPr>
        <w:t xml:space="preserve">how often </w:t>
      </w:r>
      <w:r>
        <w:rPr>
          <w:sz w:val="24"/>
          <w:szCs w:val="24"/>
        </w:rPr>
        <w:t>CWC</w:t>
      </w:r>
      <w:r w:rsidR="00997A04">
        <w:rPr>
          <w:sz w:val="24"/>
          <w:szCs w:val="24"/>
        </w:rPr>
        <w:t xml:space="preserve"> expects this expense to occur in the future, and </w:t>
      </w:r>
      <w:r w:rsidR="002A0A55">
        <w:rPr>
          <w:sz w:val="24"/>
          <w:szCs w:val="24"/>
        </w:rPr>
        <w:t xml:space="preserve">state </w:t>
      </w:r>
      <w:r w:rsidR="00997A04">
        <w:rPr>
          <w:sz w:val="24"/>
          <w:szCs w:val="24"/>
        </w:rPr>
        <w:t>what future anticipated expenses would be for this activity.</w:t>
      </w:r>
    </w:p>
    <w:p w:rsidR="005A0B1A" w:rsidRDefault="005A0B1A" w:rsidP="0026448A">
      <w:pPr>
        <w:pStyle w:val="ListParagraph"/>
        <w:spacing w:line="276" w:lineRule="auto"/>
        <w:ind w:left="810"/>
        <w:rPr>
          <w:sz w:val="24"/>
          <w:szCs w:val="24"/>
        </w:rPr>
      </w:pPr>
    </w:p>
    <w:p w:rsidR="0026448A" w:rsidRDefault="00E409D8" w:rsidP="002A0A55">
      <w:pPr>
        <w:pStyle w:val="ListParagraph"/>
        <w:numPr>
          <w:ilvl w:val="0"/>
          <w:numId w:val="21"/>
        </w:numPr>
        <w:spacing w:line="276" w:lineRule="auto"/>
        <w:rPr>
          <w:sz w:val="24"/>
          <w:szCs w:val="24"/>
        </w:rPr>
      </w:pPr>
      <w:r>
        <w:rPr>
          <w:sz w:val="24"/>
          <w:szCs w:val="24"/>
        </w:rPr>
        <w:t>CWC’s</w:t>
      </w:r>
      <w:r w:rsidR="005A0B1A">
        <w:rPr>
          <w:sz w:val="24"/>
          <w:szCs w:val="24"/>
        </w:rPr>
        <w:t xml:space="preserve"> 2014, 2015, and 2016 annual</w:t>
      </w:r>
      <w:r w:rsidR="00FA430E">
        <w:rPr>
          <w:sz w:val="24"/>
          <w:szCs w:val="24"/>
        </w:rPr>
        <w:t xml:space="preserve"> reports reflect</w:t>
      </w:r>
      <w:r w:rsidR="005A0B1A">
        <w:rPr>
          <w:sz w:val="24"/>
          <w:szCs w:val="24"/>
        </w:rPr>
        <w:t xml:space="preserve"> rate case expenses of $</w:t>
      </w:r>
      <w:r w:rsidR="00FA430E">
        <w:rPr>
          <w:sz w:val="24"/>
          <w:szCs w:val="24"/>
        </w:rPr>
        <w:t xml:space="preserve">105,520 in </w:t>
      </w:r>
      <w:r w:rsidR="00852FD5">
        <w:rPr>
          <w:sz w:val="24"/>
          <w:szCs w:val="24"/>
        </w:rPr>
        <w:t>A</w:t>
      </w:r>
      <w:r w:rsidR="00FA430E">
        <w:rPr>
          <w:sz w:val="24"/>
          <w:szCs w:val="24"/>
        </w:rPr>
        <w:t>ccount 666.0 each year</w:t>
      </w:r>
      <w:r w:rsidR="00D51F59">
        <w:rPr>
          <w:sz w:val="24"/>
          <w:szCs w:val="24"/>
        </w:rPr>
        <w:t xml:space="preserve">.  However, Docket No. R-2013-2360798 only approved </w:t>
      </w:r>
      <w:r w:rsidR="00AE0FC1">
        <w:rPr>
          <w:sz w:val="24"/>
          <w:szCs w:val="24"/>
        </w:rPr>
        <w:t>$252,801 in rate case expenses, normalized as $84,267</w:t>
      </w:r>
      <w:r w:rsidR="00FA430E">
        <w:rPr>
          <w:sz w:val="24"/>
          <w:szCs w:val="24"/>
        </w:rPr>
        <w:t xml:space="preserve"> for three years</w:t>
      </w:r>
      <w:r w:rsidR="00AE0FC1">
        <w:rPr>
          <w:sz w:val="24"/>
          <w:szCs w:val="24"/>
        </w:rPr>
        <w:t>.</w:t>
      </w:r>
      <w:r w:rsidR="00FA430E">
        <w:rPr>
          <w:sz w:val="24"/>
          <w:szCs w:val="24"/>
        </w:rPr>
        <w:t xml:space="preserve"> </w:t>
      </w:r>
      <w:r w:rsidR="00AE0FC1">
        <w:rPr>
          <w:sz w:val="24"/>
          <w:szCs w:val="24"/>
        </w:rPr>
        <w:t xml:space="preserve"> Please explain why </w:t>
      </w:r>
      <w:r>
        <w:rPr>
          <w:sz w:val="24"/>
          <w:szCs w:val="24"/>
        </w:rPr>
        <w:t>CWC’s</w:t>
      </w:r>
      <w:r w:rsidR="00AE0FC1">
        <w:rPr>
          <w:sz w:val="24"/>
          <w:szCs w:val="24"/>
        </w:rPr>
        <w:t xml:space="preserve"> annual reports</w:t>
      </w:r>
      <w:r w:rsidR="00CD0981">
        <w:rPr>
          <w:sz w:val="24"/>
          <w:szCs w:val="24"/>
        </w:rPr>
        <w:t>, and the filing’s P</w:t>
      </w:r>
      <w:r w:rsidR="00FA430E">
        <w:rPr>
          <w:sz w:val="24"/>
          <w:szCs w:val="24"/>
        </w:rPr>
        <w:t>age 1-15,</w:t>
      </w:r>
      <w:r w:rsidR="00AE0FC1">
        <w:rPr>
          <w:sz w:val="24"/>
          <w:szCs w:val="24"/>
        </w:rPr>
        <w:t xml:space="preserve"> reflect </w:t>
      </w:r>
      <w:r w:rsidR="00FA430E">
        <w:rPr>
          <w:sz w:val="24"/>
          <w:szCs w:val="24"/>
        </w:rPr>
        <w:t>a higher rate case expense</w:t>
      </w:r>
      <w:r w:rsidR="00AE0FC1">
        <w:rPr>
          <w:sz w:val="24"/>
          <w:szCs w:val="24"/>
        </w:rPr>
        <w:t xml:space="preserve"> than</w:t>
      </w:r>
      <w:r w:rsidR="00FA430E">
        <w:rPr>
          <w:sz w:val="24"/>
          <w:szCs w:val="24"/>
        </w:rPr>
        <w:t xml:space="preserve"> the approved amount.</w:t>
      </w:r>
    </w:p>
    <w:p w:rsidR="00E409D8" w:rsidRDefault="00E409D8" w:rsidP="00E409D8">
      <w:pPr>
        <w:pStyle w:val="ListParagraph"/>
        <w:spacing w:line="276" w:lineRule="auto"/>
        <w:ind w:left="810"/>
        <w:rPr>
          <w:sz w:val="24"/>
          <w:szCs w:val="24"/>
        </w:rPr>
      </w:pPr>
    </w:p>
    <w:p w:rsidR="00E409D8" w:rsidRDefault="00E409D8" w:rsidP="002A0A55">
      <w:pPr>
        <w:pStyle w:val="ListParagraph"/>
        <w:numPr>
          <w:ilvl w:val="0"/>
          <w:numId w:val="21"/>
        </w:numPr>
        <w:spacing w:line="276" w:lineRule="auto"/>
        <w:rPr>
          <w:sz w:val="24"/>
          <w:szCs w:val="24"/>
        </w:rPr>
      </w:pPr>
      <w:r>
        <w:rPr>
          <w:sz w:val="24"/>
          <w:szCs w:val="24"/>
        </w:rPr>
        <w:t xml:space="preserve">The </w:t>
      </w:r>
      <w:r w:rsidR="00CD0981">
        <w:rPr>
          <w:sz w:val="24"/>
          <w:szCs w:val="24"/>
        </w:rPr>
        <w:t>per books operating revenue on P</w:t>
      </w:r>
      <w:r>
        <w:rPr>
          <w:sz w:val="24"/>
          <w:szCs w:val="24"/>
        </w:rPr>
        <w:t>age 1-8 of the filing reflects $6,348,180 in operating revenues, where CWC’s 2016 annual report reflect</w:t>
      </w:r>
      <w:r w:rsidR="0054095D">
        <w:rPr>
          <w:sz w:val="24"/>
          <w:szCs w:val="24"/>
        </w:rPr>
        <w:t>s</w:t>
      </w:r>
      <w:r>
        <w:rPr>
          <w:sz w:val="24"/>
          <w:szCs w:val="24"/>
        </w:rPr>
        <w:t xml:space="preserve"> $6,337,879</w:t>
      </w:r>
      <w:r w:rsidR="0054095D">
        <w:rPr>
          <w:sz w:val="24"/>
          <w:szCs w:val="24"/>
        </w:rPr>
        <w:t xml:space="preserve"> in operating revenues</w:t>
      </w:r>
      <w:r>
        <w:rPr>
          <w:sz w:val="24"/>
          <w:szCs w:val="24"/>
        </w:rPr>
        <w:t xml:space="preserve">. </w:t>
      </w:r>
      <w:r w:rsidR="00852FD5">
        <w:rPr>
          <w:sz w:val="24"/>
          <w:szCs w:val="24"/>
        </w:rPr>
        <w:t xml:space="preserve"> </w:t>
      </w:r>
      <w:r>
        <w:rPr>
          <w:sz w:val="24"/>
          <w:szCs w:val="24"/>
        </w:rPr>
        <w:t>The $10,301 difference is identified as “Revenue / Sale of Water Billings</w:t>
      </w:r>
      <w:r w:rsidR="00CD0981">
        <w:rPr>
          <w:sz w:val="24"/>
          <w:szCs w:val="24"/>
        </w:rPr>
        <w:t>” and “Sales of Bulk Water” on P</w:t>
      </w:r>
      <w:r>
        <w:rPr>
          <w:sz w:val="24"/>
          <w:szCs w:val="24"/>
        </w:rPr>
        <w:t xml:space="preserve">age 1-8.  Please </w:t>
      </w:r>
      <w:r w:rsidR="0054095D">
        <w:rPr>
          <w:sz w:val="24"/>
          <w:szCs w:val="24"/>
        </w:rPr>
        <w:t>identify where the $10,301 in operating revenues is reported in CWC’s 2016 annual report.</w:t>
      </w:r>
    </w:p>
    <w:p w:rsidR="00B15456" w:rsidRDefault="00B15456" w:rsidP="00B15456">
      <w:pPr>
        <w:pStyle w:val="ListParagraph"/>
        <w:spacing w:line="276" w:lineRule="auto"/>
        <w:ind w:left="810"/>
        <w:rPr>
          <w:sz w:val="24"/>
          <w:szCs w:val="24"/>
        </w:rPr>
      </w:pPr>
    </w:p>
    <w:p w:rsidR="0042127A" w:rsidRDefault="00CD0981" w:rsidP="0042127A">
      <w:pPr>
        <w:pStyle w:val="ListParagraph"/>
        <w:numPr>
          <w:ilvl w:val="0"/>
          <w:numId w:val="21"/>
        </w:numPr>
        <w:spacing w:line="276" w:lineRule="auto"/>
        <w:rPr>
          <w:sz w:val="24"/>
          <w:szCs w:val="24"/>
        </w:rPr>
      </w:pPr>
      <w:r>
        <w:rPr>
          <w:sz w:val="24"/>
          <w:szCs w:val="24"/>
        </w:rPr>
        <w:t>The filing’s P</w:t>
      </w:r>
      <w:r w:rsidR="00B15456">
        <w:rPr>
          <w:sz w:val="24"/>
          <w:szCs w:val="24"/>
        </w:rPr>
        <w:t>age 1-9 identifies 104 fire protection customers</w:t>
      </w:r>
      <w:r w:rsidR="006B0466">
        <w:rPr>
          <w:sz w:val="24"/>
          <w:szCs w:val="24"/>
        </w:rPr>
        <w:t xml:space="preserve"> for 2016 and 2017. However, the filing’s Supporting Schedule No. 1</w:t>
      </w:r>
      <w:r>
        <w:rPr>
          <w:sz w:val="24"/>
          <w:szCs w:val="24"/>
        </w:rPr>
        <w:t>, P</w:t>
      </w:r>
      <w:r w:rsidR="007A5E2B">
        <w:rPr>
          <w:sz w:val="24"/>
          <w:szCs w:val="24"/>
        </w:rPr>
        <w:t>age 2-7</w:t>
      </w:r>
      <w:r w:rsidR="006B0466">
        <w:rPr>
          <w:sz w:val="24"/>
          <w:szCs w:val="24"/>
        </w:rPr>
        <w:t xml:space="preserve"> identifies</w:t>
      </w:r>
      <w:r w:rsidR="007A5E2B">
        <w:rPr>
          <w:sz w:val="24"/>
          <w:szCs w:val="24"/>
        </w:rPr>
        <w:t xml:space="preserve"> 2,358 quarterly public hydrant bills, which would equate to approximately 589 customers</w:t>
      </w:r>
      <w:r w:rsidR="006B0466">
        <w:rPr>
          <w:sz w:val="24"/>
          <w:szCs w:val="24"/>
        </w:rPr>
        <w:t>.</w:t>
      </w:r>
      <w:r w:rsidR="007A5E2B">
        <w:rPr>
          <w:sz w:val="24"/>
          <w:szCs w:val="24"/>
        </w:rPr>
        <w:t xml:space="preserve">  Also, Supporting Schedule 1 identifies private fire protection customers, where CWC’s annual reports do not reflect private fire protection revenue.</w:t>
      </w:r>
      <w:r w:rsidR="006B0466">
        <w:rPr>
          <w:sz w:val="24"/>
          <w:szCs w:val="24"/>
        </w:rPr>
        <w:t xml:space="preserve">  </w:t>
      </w:r>
      <w:r w:rsidR="007A5E2B">
        <w:rPr>
          <w:sz w:val="24"/>
          <w:szCs w:val="24"/>
        </w:rPr>
        <w:t>For 2016 and 2017, please identify</w:t>
      </w:r>
      <w:r w:rsidR="006B0466">
        <w:rPr>
          <w:sz w:val="24"/>
          <w:szCs w:val="24"/>
        </w:rPr>
        <w:t xml:space="preserve"> the </w:t>
      </w:r>
      <w:r w:rsidR="007A5E2B">
        <w:rPr>
          <w:sz w:val="24"/>
          <w:szCs w:val="24"/>
        </w:rPr>
        <w:t xml:space="preserve">total </w:t>
      </w:r>
      <w:r w:rsidR="006B0466">
        <w:rPr>
          <w:sz w:val="24"/>
          <w:szCs w:val="24"/>
        </w:rPr>
        <w:t>numbe</w:t>
      </w:r>
      <w:r w:rsidR="007A5E2B">
        <w:rPr>
          <w:sz w:val="24"/>
          <w:szCs w:val="24"/>
        </w:rPr>
        <w:t>r of public hydrants,</w:t>
      </w:r>
      <w:r w:rsidR="006B0466">
        <w:rPr>
          <w:sz w:val="24"/>
          <w:szCs w:val="24"/>
        </w:rPr>
        <w:t xml:space="preserve"> the </w:t>
      </w:r>
      <w:r w:rsidR="007A5E2B">
        <w:rPr>
          <w:sz w:val="24"/>
          <w:szCs w:val="24"/>
        </w:rPr>
        <w:t xml:space="preserve">total </w:t>
      </w:r>
      <w:r w:rsidR="006B0466">
        <w:rPr>
          <w:sz w:val="24"/>
          <w:szCs w:val="24"/>
        </w:rPr>
        <w:t>number of private hydrants</w:t>
      </w:r>
      <w:r w:rsidR="007A5E2B">
        <w:rPr>
          <w:sz w:val="24"/>
          <w:szCs w:val="24"/>
        </w:rPr>
        <w:t xml:space="preserve">, and the total </w:t>
      </w:r>
      <w:r w:rsidR="007A5E2B">
        <w:rPr>
          <w:sz w:val="24"/>
          <w:szCs w:val="24"/>
        </w:rPr>
        <w:lastRenderedPageBreak/>
        <w:t>number of private connections</w:t>
      </w:r>
      <w:r w:rsidR="00E87B10">
        <w:rPr>
          <w:sz w:val="24"/>
          <w:szCs w:val="24"/>
        </w:rPr>
        <w:t xml:space="preserve"> by connection size</w:t>
      </w:r>
      <w:r w:rsidR="006B0466">
        <w:rPr>
          <w:sz w:val="24"/>
          <w:szCs w:val="24"/>
        </w:rPr>
        <w:t xml:space="preserve">. </w:t>
      </w:r>
      <w:r w:rsidR="005F428E">
        <w:rPr>
          <w:sz w:val="24"/>
          <w:szCs w:val="24"/>
        </w:rPr>
        <w:t xml:space="preserve"> </w:t>
      </w:r>
      <w:r w:rsidR="006B0466">
        <w:rPr>
          <w:sz w:val="24"/>
          <w:szCs w:val="24"/>
        </w:rPr>
        <w:t>Also, please itemize public hydrant projected revenues and private hydrant projected revenues.</w:t>
      </w:r>
    </w:p>
    <w:p w:rsidR="0042127A" w:rsidRDefault="0042127A" w:rsidP="0042127A">
      <w:pPr>
        <w:pStyle w:val="ListParagraph"/>
        <w:spacing w:line="276" w:lineRule="auto"/>
        <w:ind w:left="810"/>
        <w:rPr>
          <w:sz w:val="24"/>
          <w:szCs w:val="24"/>
        </w:rPr>
      </w:pPr>
    </w:p>
    <w:p w:rsidR="0042127A" w:rsidRDefault="0042127A" w:rsidP="0042127A">
      <w:pPr>
        <w:pStyle w:val="ListParagraph"/>
        <w:numPr>
          <w:ilvl w:val="0"/>
          <w:numId w:val="21"/>
        </w:numPr>
        <w:spacing w:line="276" w:lineRule="auto"/>
        <w:rPr>
          <w:sz w:val="24"/>
          <w:szCs w:val="24"/>
        </w:rPr>
      </w:pPr>
      <w:r>
        <w:rPr>
          <w:sz w:val="24"/>
          <w:szCs w:val="24"/>
        </w:rPr>
        <w:t>Pl</w:t>
      </w:r>
      <w:r w:rsidR="00CD0981">
        <w:rPr>
          <w:sz w:val="24"/>
          <w:szCs w:val="24"/>
        </w:rPr>
        <w:t>ease identify why the filing’s P</w:t>
      </w:r>
      <w:r>
        <w:rPr>
          <w:sz w:val="24"/>
          <w:szCs w:val="24"/>
        </w:rPr>
        <w:t>age 1-15 uses 2016 per books numbers rather than normalized values.</w:t>
      </w:r>
    </w:p>
    <w:p w:rsidR="0042127A" w:rsidRDefault="0042127A" w:rsidP="00347ADD">
      <w:pPr>
        <w:pStyle w:val="ListParagraph"/>
        <w:spacing w:line="276" w:lineRule="auto"/>
        <w:ind w:left="810"/>
        <w:rPr>
          <w:sz w:val="24"/>
          <w:szCs w:val="24"/>
        </w:rPr>
      </w:pPr>
    </w:p>
    <w:p w:rsidR="00347ADD" w:rsidRPr="00347ADD" w:rsidRDefault="0042127A" w:rsidP="005F428E">
      <w:pPr>
        <w:pStyle w:val="ListParagraph"/>
        <w:numPr>
          <w:ilvl w:val="0"/>
          <w:numId w:val="21"/>
        </w:numPr>
        <w:spacing w:line="276" w:lineRule="auto"/>
        <w:rPr>
          <w:sz w:val="24"/>
          <w:szCs w:val="24"/>
        </w:rPr>
      </w:pPr>
      <w:r>
        <w:rPr>
          <w:sz w:val="24"/>
          <w:szCs w:val="24"/>
        </w:rPr>
        <w:t xml:space="preserve">Please identify why the filing’s Page 1-10 includes the following adjustments in anticipated revenue at present rates: adjustment to reset the DISC to $0 for the base rate case, adjustment to remove the </w:t>
      </w:r>
      <w:r w:rsidR="005F428E" w:rsidRPr="005F428E">
        <w:rPr>
          <w:sz w:val="24"/>
          <w:szCs w:val="24"/>
        </w:rPr>
        <w:t xml:space="preserve">PENNVEST </w:t>
      </w:r>
      <w:r>
        <w:rPr>
          <w:sz w:val="24"/>
          <w:szCs w:val="24"/>
        </w:rPr>
        <w:t>Surcharge from the base rate case, sale of bulk water to Marietta Division, adjustment to reflect a full years’ loss of revenue with the elimination of the Marietta P</w:t>
      </w:r>
      <w:r w:rsidR="005F428E">
        <w:rPr>
          <w:sz w:val="24"/>
          <w:szCs w:val="24"/>
        </w:rPr>
        <w:t>ENNVEST</w:t>
      </w:r>
      <w:r>
        <w:rPr>
          <w:sz w:val="24"/>
          <w:szCs w:val="24"/>
        </w:rPr>
        <w:t xml:space="preserve"> Surcharge.</w:t>
      </w:r>
    </w:p>
    <w:sectPr w:rsidR="00347ADD" w:rsidRPr="00347ADD" w:rsidSect="002206E4">
      <w:head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AC2" w:rsidRDefault="00181AC2">
      <w:r>
        <w:separator/>
      </w:r>
    </w:p>
  </w:endnote>
  <w:endnote w:type="continuationSeparator" w:id="0">
    <w:p w:rsidR="00181AC2" w:rsidRDefault="0018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2AA" w:rsidRPr="00726D64" w:rsidRDefault="006D12AA" w:rsidP="009E2844">
    <w:pPr>
      <w:pStyle w:val="Footer"/>
      <w:jc w:val="center"/>
      <w:rPr>
        <w:sz w:val="24"/>
        <w:szCs w:val="24"/>
      </w:rPr>
    </w:pPr>
    <w:r w:rsidRPr="00726D64">
      <w:rPr>
        <w:snapToGrid w:val="0"/>
        <w:sz w:val="24"/>
        <w:szCs w:val="24"/>
      </w:rPr>
      <w:fldChar w:fldCharType="begin"/>
    </w:r>
    <w:r w:rsidRPr="00726D64">
      <w:rPr>
        <w:snapToGrid w:val="0"/>
        <w:sz w:val="24"/>
        <w:szCs w:val="24"/>
      </w:rPr>
      <w:instrText xml:space="preserve"> PAGE </w:instrText>
    </w:r>
    <w:r w:rsidRPr="00726D64">
      <w:rPr>
        <w:snapToGrid w:val="0"/>
        <w:sz w:val="24"/>
        <w:szCs w:val="24"/>
      </w:rPr>
      <w:fldChar w:fldCharType="separate"/>
    </w:r>
    <w:r w:rsidR="00A60B09">
      <w:rPr>
        <w:noProof/>
        <w:snapToGrid w:val="0"/>
        <w:sz w:val="24"/>
        <w:szCs w:val="24"/>
      </w:rPr>
      <w:t>1</w:t>
    </w:r>
    <w:r w:rsidRPr="00726D64">
      <w:rPr>
        <w:snapToGrid w:val="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AC2" w:rsidRDefault="00181AC2">
      <w:r>
        <w:separator/>
      </w:r>
    </w:p>
  </w:footnote>
  <w:footnote w:type="continuationSeparator" w:id="0">
    <w:p w:rsidR="00181AC2" w:rsidRDefault="00181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2AA" w:rsidRDefault="006D12AA" w:rsidP="00ED0AAA">
    <w:pPr>
      <w:jc w:val="center"/>
      <w:rPr>
        <w:sz w:val="24"/>
        <w:szCs w:val="24"/>
      </w:rPr>
    </w:pPr>
    <w:r>
      <w:rPr>
        <w:sz w:val="24"/>
        <w:szCs w:val="24"/>
      </w:rPr>
      <w:t>Bureau of Technical Utility Services</w:t>
    </w:r>
  </w:p>
  <w:p w:rsidR="006D12AA" w:rsidRDefault="006D12AA" w:rsidP="00ED0AAA">
    <w:pPr>
      <w:jc w:val="center"/>
      <w:rPr>
        <w:sz w:val="24"/>
        <w:szCs w:val="24"/>
      </w:rPr>
    </w:pPr>
    <w:r>
      <w:rPr>
        <w:sz w:val="24"/>
        <w:szCs w:val="24"/>
      </w:rPr>
      <w:t>Water/Wastewater Division</w:t>
    </w:r>
  </w:p>
  <w:p w:rsidR="006D12AA" w:rsidRDefault="006D12AA" w:rsidP="00ED0AAA">
    <w:pPr>
      <w:jc w:val="center"/>
      <w:rPr>
        <w:sz w:val="24"/>
        <w:szCs w:val="24"/>
      </w:rPr>
    </w:pPr>
    <w:r>
      <w:rPr>
        <w:sz w:val="24"/>
        <w:szCs w:val="24"/>
      </w:rPr>
      <w:t>Data Request 1</w:t>
    </w:r>
  </w:p>
  <w:p w:rsidR="006D12AA" w:rsidRDefault="006D12AA" w:rsidP="00ED0AAA">
    <w:pPr>
      <w:jc w:val="center"/>
      <w:rPr>
        <w:sz w:val="24"/>
        <w:szCs w:val="24"/>
      </w:rPr>
    </w:pPr>
  </w:p>
  <w:p w:rsidR="006D12AA" w:rsidRDefault="00A53408" w:rsidP="00E36333">
    <w:pPr>
      <w:pStyle w:val="Header"/>
      <w:jc w:val="center"/>
      <w:rPr>
        <w:sz w:val="24"/>
      </w:rPr>
    </w:pPr>
    <w:r>
      <w:rPr>
        <w:sz w:val="24"/>
      </w:rPr>
      <w:t>Columbia Water Company</w:t>
    </w:r>
    <w:r w:rsidR="00CD0981">
      <w:rPr>
        <w:sz w:val="24"/>
      </w:rPr>
      <w:t xml:space="preserve"> (CWC)</w:t>
    </w:r>
    <w:r>
      <w:rPr>
        <w:sz w:val="24"/>
      </w:rPr>
      <w:t xml:space="preserve"> Tariff Supplement No. 86 To Tariff – Water Pa. P.U.C. No. 7 at Docket </w:t>
    </w:r>
    <w:r w:rsidR="00BA385F">
      <w:rPr>
        <w:sz w:val="24"/>
      </w:rPr>
      <w:t xml:space="preserve">No. </w:t>
    </w:r>
    <w:r>
      <w:rPr>
        <w:sz w:val="24"/>
      </w:rPr>
      <w:t>R-2017-2598203</w:t>
    </w:r>
  </w:p>
  <w:p w:rsidR="00A53408" w:rsidRPr="00E36333" w:rsidRDefault="00A53408" w:rsidP="00E36333">
    <w:pPr>
      <w:pStyle w:val="Header"/>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905870"/>
    <w:multiLevelType w:val="hybridMultilevel"/>
    <w:tmpl w:val="04D819D2"/>
    <w:lvl w:ilvl="0" w:tplc="EE805BE4">
      <w:start w:val="1"/>
      <w:numFmt w:val="decimal"/>
      <w:lvlText w:val="A-%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4B0C12"/>
    <w:multiLevelType w:val="hybridMultilevel"/>
    <w:tmpl w:val="65E0A3EE"/>
    <w:lvl w:ilvl="0" w:tplc="2BA4A738">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9">
    <w:nsid w:val="2EF658C1"/>
    <w:multiLevelType w:val="hybridMultilevel"/>
    <w:tmpl w:val="5B42760E"/>
    <w:lvl w:ilvl="0" w:tplc="EE805BE4">
      <w:start w:val="1"/>
      <w:numFmt w:val="decimal"/>
      <w:lvlText w:val="A-%1."/>
      <w:lvlJc w:val="center"/>
      <w:pPr>
        <w:ind w:left="81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8C72A5"/>
    <w:multiLevelType w:val="hybridMultilevel"/>
    <w:tmpl w:val="6A48EDF2"/>
    <w:lvl w:ilvl="0" w:tplc="ED96261C">
      <w:start w:val="1"/>
      <w:numFmt w:val="decimal"/>
      <w:lvlText w:val="A-%1."/>
      <w:lvlJc w:val="center"/>
      <w:pPr>
        <w:ind w:left="81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3BA7417F"/>
    <w:multiLevelType w:val="hybridMultilevel"/>
    <w:tmpl w:val="CB2ABB5E"/>
    <w:lvl w:ilvl="0" w:tplc="993AC23A">
      <w:start w:val="4"/>
      <w:numFmt w:val="decimal"/>
      <w:lvlText w:val="%1."/>
      <w:lvlJc w:val="left"/>
      <w:pPr>
        <w:ind w:left="72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456F94"/>
    <w:multiLevelType w:val="hybridMultilevel"/>
    <w:tmpl w:val="65AAAEDC"/>
    <w:lvl w:ilvl="0" w:tplc="EE805BE4">
      <w:start w:val="1"/>
      <w:numFmt w:val="decimal"/>
      <w:lvlText w:val="A-%1."/>
      <w:lvlJc w:val="center"/>
      <w:pPr>
        <w:ind w:left="81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1427042"/>
    <w:multiLevelType w:val="hybridMultilevel"/>
    <w:tmpl w:val="A54CD31E"/>
    <w:lvl w:ilvl="0" w:tplc="A87C1A84">
      <w:start w:val="1"/>
      <w:numFmt w:val="decimal"/>
      <w:lvlText w:val="R-%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20B1E03"/>
    <w:multiLevelType w:val="hybridMultilevel"/>
    <w:tmpl w:val="432EA7EA"/>
    <w:lvl w:ilvl="0" w:tplc="EE805BE4">
      <w:start w:val="1"/>
      <w:numFmt w:val="decimal"/>
      <w:lvlText w:val="A-%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63677C"/>
    <w:multiLevelType w:val="hybridMultilevel"/>
    <w:tmpl w:val="39B2B836"/>
    <w:lvl w:ilvl="0" w:tplc="8B862DA4">
      <w:start w:val="1"/>
      <w:numFmt w:val="decimal"/>
      <w:lvlText w:val="R-%1."/>
      <w:lvlJc w:val="center"/>
      <w:pPr>
        <w:ind w:left="810" w:hanging="360"/>
      </w:pPr>
      <w:rPr>
        <w:rFonts w:hint="default"/>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0F36FE"/>
    <w:multiLevelType w:val="hybridMultilevel"/>
    <w:tmpl w:val="CA1C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5E5AE1"/>
    <w:multiLevelType w:val="hybridMultilevel"/>
    <w:tmpl w:val="9DB810DA"/>
    <w:lvl w:ilvl="0" w:tplc="D6729578">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6">
    <w:nsid w:val="7BA12925"/>
    <w:multiLevelType w:val="hybridMultilevel"/>
    <w:tmpl w:val="695ECFD4"/>
    <w:lvl w:ilvl="0" w:tplc="EE805BE4">
      <w:start w:val="1"/>
      <w:numFmt w:val="decimal"/>
      <w:lvlText w:val="A-%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4"/>
  </w:num>
  <w:num w:numId="4">
    <w:abstractNumId w:val="3"/>
  </w:num>
  <w:num w:numId="5">
    <w:abstractNumId w:val="12"/>
  </w:num>
  <w:num w:numId="6">
    <w:abstractNumId w:val="17"/>
  </w:num>
  <w:num w:numId="7">
    <w:abstractNumId w:val="23"/>
  </w:num>
  <w:num w:numId="8">
    <w:abstractNumId w:val="22"/>
  </w:num>
  <w:num w:numId="9">
    <w:abstractNumId w:val="1"/>
  </w:num>
  <w:num w:numId="10">
    <w:abstractNumId w:val="0"/>
  </w:num>
  <w:num w:numId="11">
    <w:abstractNumId w:val="2"/>
  </w:num>
  <w:num w:numId="12">
    <w:abstractNumId w:val="20"/>
  </w:num>
  <w:num w:numId="13">
    <w:abstractNumId w:val="14"/>
  </w:num>
  <w:num w:numId="14">
    <w:abstractNumId w:val="5"/>
  </w:num>
  <w:num w:numId="15">
    <w:abstractNumId w:val="16"/>
  </w:num>
  <w:num w:numId="16">
    <w:abstractNumId w:val="10"/>
  </w:num>
  <w:num w:numId="17">
    <w:abstractNumId w:val="11"/>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4"/>
  </w:num>
  <w:num w:numId="21">
    <w:abstractNumId w:val="21"/>
  </w:num>
  <w:num w:numId="22">
    <w:abstractNumId w:val="7"/>
  </w:num>
  <w:num w:numId="23">
    <w:abstractNumId w:val="13"/>
  </w:num>
  <w:num w:numId="24">
    <w:abstractNumId w:val="15"/>
  </w:num>
  <w:num w:numId="25">
    <w:abstractNumId w:val="9"/>
  </w:num>
  <w:num w:numId="26">
    <w:abstractNumId w:val="6"/>
  </w:num>
  <w:num w:numId="27">
    <w:abstractNumId w:val="19"/>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474C"/>
    <w:rsid w:val="00005192"/>
    <w:rsid w:val="000102F7"/>
    <w:rsid w:val="00010593"/>
    <w:rsid w:val="000105F8"/>
    <w:rsid w:val="0001156B"/>
    <w:rsid w:val="00013B19"/>
    <w:rsid w:val="000159EC"/>
    <w:rsid w:val="00017070"/>
    <w:rsid w:val="0002387C"/>
    <w:rsid w:val="0002464D"/>
    <w:rsid w:val="00026D16"/>
    <w:rsid w:val="00026EBD"/>
    <w:rsid w:val="000300A4"/>
    <w:rsid w:val="00030E13"/>
    <w:rsid w:val="00032A0E"/>
    <w:rsid w:val="00033EFC"/>
    <w:rsid w:val="00034183"/>
    <w:rsid w:val="000348D6"/>
    <w:rsid w:val="000366B1"/>
    <w:rsid w:val="00037A50"/>
    <w:rsid w:val="00037C8A"/>
    <w:rsid w:val="00040CA1"/>
    <w:rsid w:val="000436FE"/>
    <w:rsid w:val="00043A2C"/>
    <w:rsid w:val="00043EC8"/>
    <w:rsid w:val="00046BBD"/>
    <w:rsid w:val="0005067A"/>
    <w:rsid w:val="00052A49"/>
    <w:rsid w:val="0005369C"/>
    <w:rsid w:val="00053898"/>
    <w:rsid w:val="000571AE"/>
    <w:rsid w:val="000571BE"/>
    <w:rsid w:val="00057A96"/>
    <w:rsid w:val="00061986"/>
    <w:rsid w:val="00062AB6"/>
    <w:rsid w:val="0006386D"/>
    <w:rsid w:val="00063B55"/>
    <w:rsid w:val="000643FB"/>
    <w:rsid w:val="000652E3"/>
    <w:rsid w:val="000659F6"/>
    <w:rsid w:val="00065E6B"/>
    <w:rsid w:val="0006658D"/>
    <w:rsid w:val="00066AE0"/>
    <w:rsid w:val="00067A16"/>
    <w:rsid w:val="00070868"/>
    <w:rsid w:val="0007177D"/>
    <w:rsid w:val="00072BDE"/>
    <w:rsid w:val="00074046"/>
    <w:rsid w:val="00075752"/>
    <w:rsid w:val="000776BD"/>
    <w:rsid w:val="00077D4F"/>
    <w:rsid w:val="00080254"/>
    <w:rsid w:val="0008176C"/>
    <w:rsid w:val="0008272E"/>
    <w:rsid w:val="00082B4D"/>
    <w:rsid w:val="00093DF4"/>
    <w:rsid w:val="00095B1B"/>
    <w:rsid w:val="000963B7"/>
    <w:rsid w:val="00096A0E"/>
    <w:rsid w:val="000977CA"/>
    <w:rsid w:val="000978E5"/>
    <w:rsid w:val="000A0F9D"/>
    <w:rsid w:val="000A27D8"/>
    <w:rsid w:val="000A4125"/>
    <w:rsid w:val="000A4575"/>
    <w:rsid w:val="000A4758"/>
    <w:rsid w:val="000A4DC1"/>
    <w:rsid w:val="000A6068"/>
    <w:rsid w:val="000A69BD"/>
    <w:rsid w:val="000B1E11"/>
    <w:rsid w:val="000B703F"/>
    <w:rsid w:val="000B70B4"/>
    <w:rsid w:val="000C013F"/>
    <w:rsid w:val="000C167D"/>
    <w:rsid w:val="000C2A00"/>
    <w:rsid w:val="000C3F74"/>
    <w:rsid w:val="000C5A0B"/>
    <w:rsid w:val="000C5B72"/>
    <w:rsid w:val="000C6A3A"/>
    <w:rsid w:val="000C71C8"/>
    <w:rsid w:val="000D485B"/>
    <w:rsid w:val="000D4DC1"/>
    <w:rsid w:val="000E1163"/>
    <w:rsid w:val="000E1768"/>
    <w:rsid w:val="000E2B9E"/>
    <w:rsid w:val="000E3303"/>
    <w:rsid w:val="000E7D08"/>
    <w:rsid w:val="000F02C7"/>
    <w:rsid w:val="000F0B62"/>
    <w:rsid w:val="000F1C25"/>
    <w:rsid w:val="000F27F7"/>
    <w:rsid w:val="000F2D9D"/>
    <w:rsid w:val="000F3907"/>
    <w:rsid w:val="000F647B"/>
    <w:rsid w:val="000F6A77"/>
    <w:rsid w:val="000F6E97"/>
    <w:rsid w:val="00100100"/>
    <w:rsid w:val="0010012C"/>
    <w:rsid w:val="00100533"/>
    <w:rsid w:val="00100A54"/>
    <w:rsid w:val="00101474"/>
    <w:rsid w:val="001033E8"/>
    <w:rsid w:val="00105875"/>
    <w:rsid w:val="00106367"/>
    <w:rsid w:val="0010680D"/>
    <w:rsid w:val="00107A7E"/>
    <w:rsid w:val="00110058"/>
    <w:rsid w:val="00111B35"/>
    <w:rsid w:val="00115855"/>
    <w:rsid w:val="00117EE8"/>
    <w:rsid w:val="0012325B"/>
    <w:rsid w:val="00126055"/>
    <w:rsid w:val="00130762"/>
    <w:rsid w:val="00130B94"/>
    <w:rsid w:val="00131ECD"/>
    <w:rsid w:val="00133B1C"/>
    <w:rsid w:val="00134668"/>
    <w:rsid w:val="00135696"/>
    <w:rsid w:val="00136319"/>
    <w:rsid w:val="00136A95"/>
    <w:rsid w:val="00136F7F"/>
    <w:rsid w:val="001371C6"/>
    <w:rsid w:val="00140862"/>
    <w:rsid w:val="00141FD7"/>
    <w:rsid w:val="001420B2"/>
    <w:rsid w:val="00144B0C"/>
    <w:rsid w:val="001469BA"/>
    <w:rsid w:val="00147162"/>
    <w:rsid w:val="00147820"/>
    <w:rsid w:val="00150A06"/>
    <w:rsid w:val="0015261F"/>
    <w:rsid w:val="001528E2"/>
    <w:rsid w:val="00153DD7"/>
    <w:rsid w:val="00154938"/>
    <w:rsid w:val="001557B7"/>
    <w:rsid w:val="00156B38"/>
    <w:rsid w:val="00157FC3"/>
    <w:rsid w:val="00160B85"/>
    <w:rsid w:val="00160CC4"/>
    <w:rsid w:val="001617EF"/>
    <w:rsid w:val="001619A2"/>
    <w:rsid w:val="001619AD"/>
    <w:rsid w:val="00163A5F"/>
    <w:rsid w:val="00164179"/>
    <w:rsid w:val="00164CB3"/>
    <w:rsid w:val="00165746"/>
    <w:rsid w:val="001709B4"/>
    <w:rsid w:val="001711AA"/>
    <w:rsid w:val="00172CCE"/>
    <w:rsid w:val="00173736"/>
    <w:rsid w:val="00173BE3"/>
    <w:rsid w:val="00174ADE"/>
    <w:rsid w:val="00174D09"/>
    <w:rsid w:val="0017520D"/>
    <w:rsid w:val="00175E6A"/>
    <w:rsid w:val="00180847"/>
    <w:rsid w:val="00180EE3"/>
    <w:rsid w:val="00181238"/>
    <w:rsid w:val="001813B7"/>
    <w:rsid w:val="00181AC2"/>
    <w:rsid w:val="00181F06"/>
    <w:rsid w:val="00182397"/>
    <w:rsid w:val="001823A3"/>
    <w:rsid w:val="00184DE3"/>
    <w:rsid w:val="00190F2B"/>
    <w:rsid w:val="00192142"/>
    <w:rsid w:val="00192FBC"/>
    <w:rsid w:val="001933F8"/>
    <w:rsid w:val="0019434C"/>
    <w:rsid w:val="0019518E"/>
    <w:rsid w:val="00195A68"/>
    <w:rsid w:val="00195D41"/>
    <w:rsid w:val="0019710F"/>
    <w:rsid w:val="00197F6C"/>
    <w:rsid w:val="001A1FB5"/>
    <w:rsid w:val="001A2379"/>
    <w:rsid w:val="001A3E8F"/>
    <w:rsid w:val="001A4BF8"/>
    <w:rsid w:val="001A5A08"/>
    <w:rsid w:val="001A5D88"/>
    <w:rsid w:val="001A6114"/>
    <w:rsid w:val="001A62AD"/>
    <w:rsid w:val="001B0BDC"/>
    <w:rsid w:val="001B1533"/>
    <w:rsid w:val="001B2263"/>
    <w:rsid w:val="001B36BE"/>
    <w:rsid w:val="001B41BB"/>
    <w:rsid w:val="001B41D8"/>
    <w:rsid w:val="001B44BC"/>
    <w:rsid w:val="001C09A5"/>
    <w:rsid w:val="001C1C03"/>
    <w:rsid w:val="001C3B36"/>
    <w:rsid w:val="001C4410"/>
    <w:rsid w:val="001C544D"/>
    <w:rsid w:val="001C75A4"/>
    <w:rsid w:val="001D6284"/>
    <w:rsid w:val="001D7C17"/>
    <w:rsid w:val="001E02DF"/>
    <w:rsid w:val="001E52E2"/>
    <w:rsid w:val="001F0A15"/>
    <w:rsid w:val="001F0D55"/>
    <w:rsid w:val="001F2E0A"/>
    <w:rsid w:val="001F5476"/>
    <w:rsid w:val="001F6E31"/>
    <w:rsid w:val="00200DD2"/>
    <w:rsid w:val="002034B3"/>
    <w:rsid w:val="00203EC5"/>
    <w:rsid w:val="00204381"/>
    <w:rsid w:val="00207941"/>
    <w:rsid w:val="00207973"/>
    <w:rsid w:val="00207AC1"/>
    <w:rsid w:val="00210EE5"/>
    <w:rsid w:val="002121D5"/>
    <w:rsid w:val="002123BF"/>
    <w:rsid w:val="0021364B"/>
    <w:rsid w:val="002137CA"/>
    <w:rsid w:val="00214BBB"/>
    <w:rsid w:val="00216549"/>
    <w:rsid w:val="00216851"/>
    <w:rsid w:val="00216BC1"/>
    <w:rsid w:val="002206E4"/>
    <w:rsid w:val="002226D6"/>
    <w:rsid w:val="002240AD"/>
    <w:rsid w:val="0022594C"/>
    <w:rsid w:val="0022616D"/>
    <w:rsid w:val="00226771"/>
    <w:rsid w:val="00226A49"/>
    <w:rsid w:val="00230650"/>
    <w:rsid w:val="002319A4"/>
    <w:rsid w:val="002319AD"/>
    <w:rsid w:val="0023550F"/>
    <w:rsid w:val="00237329"/>
    <w:rsid w:val="002377C9"/>
    <w:rsid w:val="00241125"/>
    <w:rsid w:val="00241135"/>
    <w:rsid w:val="00243277"/>
    <w:rsid w:val="00244B92"/>
    <w:rsid w:val="00244DBE"/>
    <w:rsid w:val="00245976"/>
    <w:rsid w:val="00245D0B"/>
    <w:rsid w:val="002460C7"/>
    <w:rsid w:val="00246268"/>
    <w:rsid w:val="00251EB4"/>
    <w:rsid w:val="00252CB9"/>
    <w:rsid w:val="00254052"/>
    <w:rsid w:val="0025450F"/>
    <w:rsid w:val="002547DD"/>
    <w:rsid w:val="00257BEB"/>
    <w:rsid w:val="00262866"/>
    <w:rsid w:val="0026448A"/>
    <w:rsid w:val="0026486E"/>
    <w:rsid w:val="00264998"/>
    <w:rsid w:val="0026597F"/>
    <w:rsid w:val="0026630E"/>
    <w:rsid w:val="00266A98"/>
    <w:rsid w:val="00266E62"/>
    <w:rsid w:val="002676F8"/>
    <w:rsid w:val="00267BB4"/>
    <w:rsid w:val="00270ABF"/>
    <w:rsid w:val="002715E8"/>
    <w:rsid w:val="00271CF7"/>
    <w:rsid w:val="002726D8"/>
    <w:rsid w:val="002726F3"/>
    <w:rsid w:val="00273F12"/>
    <w:rsid w:val="00275953"/>
    <w:rsid w:val="002775BE"/>
    <w:rsid w:val="002822AC"/>
    <w:rsid w:val="00282317"/>
    <w:rsid w:val="00282E51"/>
    <w:rsid w:val="00283904"/>
    <w:rsid w:val="00284D21"/>
    <w:rsid w:val="00285015"/>
    <w:rsid w:val="002864B2"/>
    <w:rsid w:val="0028731C"/>
    <w:rsid w:val="002912EC"/>
    <w:rsid w:val="00292031"/>
    <w:rsid w:val="002930C6"/>
    <w:rsid w:val="002944B9"/>
    <w:rsid w:val="00296E69"/>
    <w:rsid w:val="00297488"/>
    <w:rsid w:val="002A00F3"/>
    <w:rsid w:val="002A0A55"/>
    <w:rsid w:val="002A181D"/>
    <w:rsid w:val="002A2190"/>
    <w:rsid w:val="002A42A6"/>
    <w:rsid w:val="002A58C0"/>
    <w:rsid w:val="002A5A6D"/>
    <w:rsid w:val="002A6314"/>
    <w:rsid w:val="002A679C"/>
    <w:rsid w:val="002A72E4"/>
    <w:rsid w:val="002B03B1"/>
    <w:rsid w:val="002B042D"/>
    <w:rsid w:val="002B5164"/>
    <w:rsid w:val="002B5E3C"/>
    <w:rsid w:val="002B6AF2"/>
    <w:rsid w:val="002C006F"/>
    <w:rsid w:val="002C02DF"/>
    <w:rsid w:val="002C0F7E"/>
    <w:rsid w:val="002C355B"/>
    <w:rsid w:val="002C3EF2"/>
    <w:rsid w:val="002C6758"/>
    <w:rsid w:val="002C7C04"/>
    <w:rsid w:val="002D18F2"/>
    <w:rsid w:val="002D30FD"/>
    <w:rsid w:val="002D3FF9"/>
    <w:rsid w:val="002D4AA8"/>
    <w:rsid w:val="002D4ACC"/>
    <w:rsid w:val="002D4BFA"/>
    <w:rsid w:val="002D5BCC"/>
    <w:rsid w:val="002D5C6D"/>
    <w:rsid w:val="002D5FA4"/>
    <w:rsid w:val="002D6957"/>
    <w:rsid w:val="002E0A23"/>
    <w:rsid w:val="002E1BD8"/>
    <w:rsid w:val="002E1FF7"/>
    <w:rsid w:val="002E2D1C"/>
    <w:rsid w:val="002E40AD"/>
    <w:rsid w:val="002E4BC9"/>
    <w:rsid w:val="002E6798"/>
    <w:rsid w:val="002E6E46"/>
    <w:rsid w:val="002E7C93"/>
    <w:rsid w:val="002E7D08"/>
    <w:rsid w:val="002F042B"/>
    <w:rsid w:val="002F0ABA"/>
    <w:rsid w:val="002F0DB1"/>
    <w:rsid w:val="002F1EA9"/>
    <w:rsid w:val="002F2615"/>
    <w:rsid w:val="002F2B21"/>
    <w:rsid w:val="002F326A"/>
    <w:rsid w:val="002F4A02"/>
    <w:rsid w:val="002F4B18"/>
    <w:rsid w:val="002F662C"/>
    <w:rsid w:val="00300147"/>
    <w:rsid w:val="00300470"/>
    <w:rsid w:val="00302C79"/>
    <w:rsid w:val="00302CD9"/>
    <w:rsid w:val="00304291"/>
    <w:rsid w:val="00304724"/>
    <w:rsid w:val="00304DB7"/>
    <w:rsid w:val="0030534B"/>
    <w:rsid w:val="0030599C"/>
    <w:rsid w:val="00305D3D"/>
    <w:rsid w:val="00312714"/>
    <w:rsid w:val="00314E38"/>
    <w:rsid w:val="00320EC2"/>
    <w:rsid w:val="003210C1"/>
    <w:rsid w:val="003219B2"/>
    <w:rsid w:val="00321CCC"/>
    <w:rsid w:val="00323358"/>
    <w:rsid w:val="003253A7"/>
    <w:rsid w:val="003256B7"/>
    <w:rsid w:val="003259D0"/>
    <w:rsid w:val="00327FAA"/>
    <w:rsid w:val="00330465"/>
    <w:rsid w:val="003320C8"/>
    <w:rsid w:val="003346F2"/>
    <w:rsid w:val="00334F86"/>
    <w:rsid w:val="00335F78"/>
    <w:rsid w:val="00336581"/>
    <w:rsid w:val="00341519"/>
    <w:rsid w:val="00342346"/>
    <w:rsid w:val="00343058"/>
    <w:rsid w:val="003446D3"/>
    <w:rsid w:val="00344B1B"/>
    <w:rsid w:val="00345266"/>
    <w:rsid w:val="003454C9"/>
    <w:rsid w:val="003471B3"/>
    <w:rsid w:val="00347889"/>
    <w:rsid w:val="00347ADD"/>
    <w:rsid w:val="003518C9"/>
    <w:rsid w:val="00351EF9"/>
    <w:rsid w:val="003523B6"/>
    <w:rsid w:val="003529A4"/>
    <w:rsid w:val="00352B43"/>
    <w:rsid w:val="003544A9"/>
    <w:rsid w:val="00355C2B"/>
    <w:rsid w:val="00356997"/>
    <w:rsid w:val="00356D79"/>
    <w:rsid w:val="003614E5"/>
    <w:rsid w:val="00361FFD"/>
    <w:rsid w:val="00362B96"/>
    <w:rsid w:val="00363D43"/>
    <w:rsid w:val="00366EC9"/>
    <w:rsid w:val="003679A6"/>
    <w:rsid w:val="00367FDF"/>
    <w:rsid w:val="00371E16"/>
    <w:rsid w:val="00372A3C"/>
    <w:rsid w:val="003776D6"/>
    <w:rsid w:val="00377FA5"/>
    <w:rsid w:val="00380697"/>
    <w:rsid w:val="00384D57"/>
    <w:rsid w:val="00386025"/>
    <w:rsid w:val="003861B7"/>
    <w:rsid w:val="003868D7"/>
    <w:rsid w:val="003875D4"/>
    <w:rsid w:val="00390085"/>
    <w:rsid w:val="00390D74"/>
    <w:rsid w:val="00391C28"/>
    <w:rsid w:val="0039340D"/>
    <w:rsid w:val="003935CC"/>
    <w:rsid w:val="00395B29"/>
    <w:rsid w:val="00397DFA"/>
    <w:rsid w:val="00397FDA"/>
    <w:rsid w:val="003A3212"/>
    <w:rsid w:val="003A68DC"/>
    <w:rsid w:val="003B2585"/>
    <w:rsid w:val="003B41F1"/>
    <w:rsid w:val="003B72A2"/>
    <w:rsid w:val="003B7F07"/>
    <w:rsid w:val="003C2531"/>
    <w:rsid w:val="003C2D27"/>
    <w:rsid w:val="003C31EC"/>
    <w:rsid w:val="003C43D3"/>
    <w:rsid w:val="003C4AC0"/>
    <w:rsid w:val="003C5C73"/>
    <w:rsid w:val="003C7761"/>
    <w:rsid w:val="003D0103"/>
    <w:rsid w:val="003D085D"/>
    <w:rsid w:val="003D0953"/>
    <w:rsid w:val="003D2849"/>
    <w:rsid w:val="003D779B"/>
    <w:rsid w:val="003E2152"/>
    <w:rsid w:val="003E299F"/>
    <w:rsid w:val="003E316D"/>
    <w:rsid w:val="003E345B"/>
    <w:rsid w:val="003E5A92"/>
    <w:rsid w:val="003F05A9"/>
    <w:rsid w:val="003F154C"/>
    <w:rsid w:val="003F49F8"/>
    <w:rsid w:val="003F661C"/>
    <w:rsid w:val="003F79CC"/>
    <w:rsid w:val="004021C7"/>
    <w:rsid w:val="00402E7A"/>
    <w:rsid w:val="00404268"/>
    <w:rsid w:val="00405668"/>
    <w:rsid w:val="00405E10"/>
    <w:rsid w:val="00406B96"/>
    <w:rsid w:val="00410C6C"/>
    <w:rsid w:val="00412DEB"/>
    <w:rsid w:val="00412EDB"/>
    <w:rsid w:val="004137EB"/>
    <w:rsid w:val="00420608"/>
    <w:rsid w:val="0042074D"/>
    <w:rsid w:val="00420E79"/>
    <w:rsid w:val="0042116B"/>
    <w:rsid w:val="0042127A"/>
    <w:rsid w:val="0042159D"/>
    <w:rsid w:val="00421764"/>
    <w:rsid w:val="00422212"/>
    <w:rsid w:val="0043041F"/>
    <w:rsid w:val="00431469"/>
    <w:rsid w:val="0043163A"/>
    <w:rsid w:val="00431993"/>
    <w:rsid w:val="004335A2"/>
    <w:rsid w:val="00433F13"/>
    <w:rsid w:val="0043401C"/>
    <w:rsid w:val="00434796"/>
    <w:rsid w:val="00435CD9"/>
    <w:rsid w:val="004363B6"/>
    <w:rsid w:val="0044069F"/>
    <w:rsid w:val="0044187F"/>
    <w:rsid w:val="0044253D"/>
    <w:rsid w:val="00442BEB"/>
    <w:rsid w:val="00446991"/>
    <w:rsid w:val="00447EBC"/>
    <w:rsid w:val="00450975"/>
    <w:rsid w:val="004527A2"/>
    <w:rsid w:val="00453349"/>
    <w:rsid w:val="0045401F"/>
    <w:rsid w:val="00455AD8"/>
    <w:rsid w:val="0045667B"/>
    <w:rsid w:val="00456B79"/>
    <w:rsid w:val="00457150"/>
    <w:rsid w:val="0046070E"/>
    <w:rsid w:val="00462A62"/>
    <w:rsid w:val="00463E2D"/>
    <w:rsid w:val="00465334"/>
    <w:rsid w:val="00466588"/>
    <w:rsid w:val="00467833"/>
    <w:rsid w:val="00471CEB"/>
    <w:rsid w:val="00471F52"/>
    <w:rsid w:val="00472A8C"/>
    <w:rsid w:val="00473312"/>
    <w:rsid w:val="00473E5C"/>
    <w:rsid w:val="004807B9"/>
    <w:rsid w:val="00485FE6"/>
    <w:rsid w:val="00486192"/>
    <w:rsid w:val="0049034E"/>
    <w:rsid w:val="00492FBC"/>
    <w:rsid w:val="0049319D"/>
    <w:rsid w:val="00493FDA"/>
    <w:rsid w:val="004941F2"/>
    <w:rsid w:val="00494750"/>
    <w:rsid w:val="004A49FD"/>
    <w:rsid w:val="004A4AE2"/>
    <w:rsid w:val="004A63C8"/>
    <w:rsid w:val="004A7FC1"/>
    <w:rsid w:val="004B33AC"/>
    <w:rsid w:val="004C2259"/>
    <w:rsid w:val="004C2715"/>
    <w:rsid w:val="004C4C32"/>
    <w:rsid w:val="004C58B2"/>
    <w:rsid w:val="004C5CFE"/>
    <w:rsid w:val="004C6283"/>
    <w:rsid w:val="004C6A17"/>
    <w:rsid w:val="004C704A"/>
    <w:rsid w:val="004C7115"/>
    <w:rsid w:val="004C741A"/>
    <w:rsid w:val="004C7430"/>
    <w:rsid w:val="004D2A60"/>
    <w:rsid w:val="004D2BAD"/>
    <w:rsid w:val="004D4ADE"/>
    <w:rsid w:val="004D5BBC"/>
    <w:rsid w:val="004D7B0B"/>
    <w:rsid w:val="004D7D2F"/>
    <w:rsid w:val="004D7F0D"/>
    <w:rsid w:val="004E09C2"/>
    <w:rsid w:val="004E2696"/>
    <w:rsid w:val="004E3E60"/>
    <w:rsid w:val="004E589D"/>
    <w:rsid w:val="004E72A6"/>
    <w:rsid w:val="004E7D60"/>
    <w:rsid w:val="004F0293"/>
    <w:rsid w:val="004F3CEF"/>
    <w:rsid w:val="004F4A55"/>
    <w:rsid w:val="004F62B7"/>
    <w:rsid w:val="004F6473"/>
    <w:rsid w:val="004F6778"/>
    <w:rsid w:val="004F6A22"/>
    <w:rsid w:val="00503CE7"/>
    <w:rsid w:val="00506310"/>
    <w:rsid w:val="00510213"/>
    <w:rsid w:val="005104DB"/>
    <w:rsid w:val="00510E27"/>
    <w:rsid w:val="00510F67"/>
    <w:rsid w:val="0051128F"/>
    <w:rsid w:val="00512155"/>
    <w:rsid w:val="00512C10"/>
    <w:rsid w:val="005133B5"/>
    <w:rsid w:val="00513627"/>
    <w:rsid w:val="005177A0"/>
    <w:rsid w:val="0052225A"/>
    <w:rsid w:val="0052287D"/>
    <w:rsid w:val="00524A10"/>
    <w:rsid w:val="00525B09"/>
    <w:rsid w:val="00525EC0"/>
    <w:rsid w:val="00526544"/>
    <w:rsid w:val="00531FEB"/>
    <w:rsid w:val="00534A16"/>
    <w:rsid w:val="0053622E"/>
    <w:rsid w:val="005364C8"/>
    <w:rsid w:val="0053770B"/>
    <w:rsid w:val="00537B97"/>
    <w:rsid w:val="00537D15"/>
    <w:rsid w:val="00537F4E"/>
    <w:rsid w:val="005405D2"/>
    <w:rsid w:val="0054095D"/>
    <w:rsid w:val="005416D0"/>
    <w:rsid w:val="005426C6"/>
    <w:rsid w:val="00542852"/>
    <w:rsid w:val="00543F9C"/>
    <w:rsid w:val="00545068"/>
    <w:rsid w:val="00553CF8"/>
    <w:rsid w:val="00555DAD"/>
    <w:rsid w:val="00556A7A"/>
    <w:rsid w:val="00556DF3"/>
    <w:rsid w:val="005571E4"/>
    <w:rsid w:val="00560734"/>
    <w:rsid w:val="00560870"/>
    <w:rsid w:val="00562B03"/>
    <w:rsid w:val="00562B21"/>
    <w:rsid w:val="00565150"/>
    <w:rsid w:val="00565A7A"/>
    <w:rsid w:val="00567DF8"/>
    <w:rsid w:val="0057024A"/>
    <w:rsid w:val="00571F4B"/>
    <w:rsid w:val="00572316"/>
    <w:rsid w:val="00573C97"/>
    <w:rsid w:val="005743FD"/>
    <w:rsid w:val="00575020"/>
    <w:rsid w:val="005756B7"/>
    <w:rsid w:val="00576A53"/>
    <w:rsid w:val="00580BB3"/>
    <w:rsid w:val="005820EE"/>
    <w:rsid w:val="005828D7"/>
    <w:rsid w:val="00582BCD"/>
    <w:rsid w:val="00583070"/>
    <w:rsid w:val="0058631F"/>
    <w:rsid w:val="005877FD"/>
    <w:rsid w:val="00590A7D"/>
    <w:rsid w:val="00590F44"/>
    <w:rsid w:val="00596FAB"/>
    <w:rsid w:val="00597AEF"/>
    <w:rsid w:val="005A0989"/>
    <w:rsid w:val="005A0B1A"/>
    <w:rsid w:val="005A1898"/>
    <w:rsid w:val="005A24C5"/>
    <w:rsid w:val="005A3C6F"/>
    <w:rsid w:val="005A4F72"/>
    <w:rsid w:val="005A5586"/>
    <w:rsid w:val="005A7419"/>
    <w:rsid w:val="005B127E"/>
    <w:rsid w:val="005B1B93"/>
    <w:rsid w:val="005B370A"/>
    <w:rsid w:val="005B6E34"/>
    <w:rsid w:val="005B7DED"/>
    <w:rsid w:val="005C0603"/>
    <w:rsid w:val="005C0A41"/>
    <w:rsid w:val="005C2308"/>
    <w:rsid w:val="005C2C58"/>
    <w:rsid w:val="005C2C92"/>
    <w:rsid w:val="005C376A"/>
    <w:rsid w:val="005C4074"/>
    <w:rsid w:val="005C5CA7"/>
    <w:rsid w:val="005C65EA"/>
    <w:rsid w:val="005D0E61"/>
    <w:rsid w:val="005D116E"/>
    <w:rsid w:val="005D2891"/>
    <w:rsid w:val="005D2B8E"/>
    <w:rsid w:val="005D6E86"/>
    <w:rsid w:val="005D724D"/>
    <w:rsid w:val="005D7F45"/>
    <w:rsid w:val="005E00C3"/>
    <w:rsid w:val="005E06C7"/>
    <w:rsid w:val="005E11B5"/>
    <w:rsid w:val="005E1430"/>
    <w:rsid w:val="005E1D94"/>
    <w:rsid w:val="005E470C"/>
    <w:rsid w:val="005E55F6"/>
    <w:rsid w:val="005E6FD1"/>
    <w:rsid w:val="005F01B1"/>
    <w:rsid w:val="005F1507"/>
    <w:rsid w:val="005F17D2"/>
    <w:rsid w:val="005F2AA1"/>
    <w:rsid w:val="005F41FC"/>
    <w:rsid w:val="005F428E"/>
    <w:rsid w:val="005F545A"/>
    <w:rsid w:val="006001C0"/>
    <w:rsid w:val="006043A2"/>
    <w:rsid w:val="00606926"/>
    <w:rsid w:val="00606AAE"/>
    <w:rsid w:val="00610892"/>
    <w:rsid w:val="00610F53"/>
    <w:rsid w:val="00615F18"/>
    <w:rsid w:val="006162E6"/>
    <w:rsid w:val="006173AC"/>
    <w:rsid w:val="00617881"/>
    <w:rsid w:val="00620233"/>
    <w:rsid w:val="00621118"/>
    <w:rsid w:val="006217AD"/>
    <w:rsid w:val="006234CA"/>
    <w:rsid w:val="00623F86"/>
    <w:rsid w:val="0062402B"/>
    <w:rsid w:val="00626584"/>
    <w:rsid w:val="00627437"/>
    <w:rsid w:val="0063030A"/>
    <w:rsid w:val="00630A37"/>
    <w:rsid w:val="0063255C"/>
    <w:rsid w:val="00636BEC"/>
    <w:rsid w:val="00636D96"/>
    <w:rsid w:val="00637B52"/>
    <w:rsid w:val="00640CEC"/>
    <w:rsid w:val="00643CC2"/>
    <w:rsid w:val="00644EFE"/>
    <w:rsid w:val="006477AB"/>
    <w:rsid w:val="006503D3"/>
    <w:rsid w:val="00650F05"/>
    <w:rsid w:val="00652E85"/>
    <w:rsid w:val="00653A1A"/>
    <w:rsid w:val="006549E3"/>
    <w:rsid w:val="00657D05"/>
    <w:rsid w:val="0066302C"/>
    <w:rsid w:val="006640C3"/>
    <w:rsid w:val="0066450C"/>
    <w:rsid w:val="00664F48"/>
    <w:rsid w:val="006653E4"/>
    <w:rsid w:val="006654CA"/>
    <w:rsid w:val="00665EAE"/>
    <w:rsid w:val="00666971"/>
    <w:rsid w:val="00667426"/>
    <w:rsid w:val="00667482"/>
    <w:rsid w:val="00667F4B"/>
    <w:rsid w:val="006729B3"/>
    <w:rsid w:val="006762F2"/>
    <w:rsid w:val="006801AA"/>
    <w:rsid w:val="00682B20"/>
    <w:rsid w:val="00683FC3"/>
    <w:rsid w:val="0068420C"/>
    <w:rsid w:val="006846B6"/>
    <w:rsid w:val="00685228"/>
    <w:rsid w:val="006860C6"/>
    <w:rsid w:val="0069005A"/>
    <w:rsid w:val="0069111A"/>
    <w:rsid w:val="006916DE"/>
    <w:rsid w:val="00691F05"/>
    <w:rsid w:val="00692DA2"/>
    <w:rsid w:val="006930FE"/>
    <w:rsid w:val="00694159"/>
    <w:rsid w:val="006954D4"/>
    <w:rsid w:val="006957B7"/>
    <w:rsid w:val="006968F4"/>
    <w:rsid w:val="00696E8D"/>
    <w:rsid w:val="0069704D"/>
    <w:rsid w:val="006A074A"/>
    <w:rsid w:val="006A12CA"/>
    <w:rsid w:val="006A2C0D"/>
    <w:rsid w:val="006A5E21"/>
    <w:rsid w:val="006A6678"/>
    <w:rsid w:val="006A69B9"/>
    <w:rsid w:val="006B0466"/>
    <w:rsid w:val="006B06E4"/>
    <w:rsid w:val="006B1C59"/>
    <w:rsid w:val="006B305D"/>
    <w:rsid w:val="006B3442"/>
    <w:rsid w:val="006B6C56"/>
    <w:rsid w:val="006C18B1"/>
    <w:rsid w:val="006C31D3"/>
    <w:rsid w:val="006C5A9F"/>
    <w:rsid w:val="006C5F00"/>
    <w:rsid w:val="006C7C10"/>
    <w:rsid w:val="006D12AA"/>
    <w:rsid w:val="006D24B1"/>
    <w:rsid w:val="006D3428"/>
    <w:rsid w:val="006D42DA"/>
    <w:rsid w:val="006D42F4"/>
    <w:rsid w:val="006D45DC"/>
    <w:rsid w:val="006D51CE"/>
    <w:rsid w:val="006D5A54"/>
    <w:rsid w:val="006D7A62"/>
    <w:rsid w:val="006E019D"/>
    <w:rsid w:val="006E29EA"/>
    <w:rsid w:val="006E39FC"/>
    <w:rsid w:val="006E41A4"/>
    <w:rsid w:val="006E421E"/>
    <w:rsid w:val="006E437A"/>
    <w:rsid w:val="006E5CDB"/>
    <w:rsid w:val="006E7D4E"/>
    <w:rsid w:val="006F1490"/>
    <w:rsid w:val="006F31A3"/>
    <w:rsid w:val="006F5F75"/>
    <w:rsid w:val="006F63A1"/>
    <w:rsid w:val="006F65F8"/>
    <w:rsid w:val="006F6BD1"/>
    <w:rsid w:val="00702539"/>
    <w:rsid w:val="00702C29"/>
    <w:rsid w:val="00702CF9"/>
    <w:rsid w:val="00702D9F"/>
    <w:rsid w:val="007034BA"/>
    <w:rsid w:val="0070527F"/>
    <w:rsid w:val="0070627B"/>
    <w:rsid w:val="00710BAA"/>
    <w:rsid w:val="007122F5"/>
    <w:rsid w:val="00713578"/>
    <w:rsid w:val="007165DB"/>
    <w:rsid w:val="0071667C"/>
    <w:rsid w:val="0072081A"/>
    <w:rsid w:val="00720EFE"/>
    <w:rsid w:val="007219A7"/>
    <w:rsid w:val="00726D64"/>
    <w:rsid w:val="00726E79"/>
    <w:rsid w:val="0072794B"/>
    <w:rsid w:val="007303AE"/>
    <w:rsid w:val="007305EF"/>
    <w:rsid w:val="00730CB3"/>
    <w:rsid w:val="0073342A"/>
    <w:rsid w:val="00733580"/>
    <w:rsid w:val="00733FAF"/>
    <w:rsid w:val="00734C16"/>
    <w:rsid w:val="0073584F"/>
    <w:rsid w:val="00735DD8"/>
    <w:rsid w:val="00736850"/>
    <w:rsid w:val="0073729D"/>
    <w:rsid w:val="00741281"/>
    <w:rsid w:val="00743D6A"/>
    <w:rsid w:val="007441F6"/>
    <w:rsid w:val="00751EB6"/>
    <w:rsid w:val="0075229A"/>
    <w:rsid w:val="007535CD"/>
    <w:rsid w:val="00753F8D"/>
    <w:rsid w:val="0075516F"/>
    <w:rsid w:val="007552DD"/>
    <w:rsid w:val="00756802"/>
    <w:rsid w:val="007568C0"/>
    <w:rsid w:val="00756ABE"/>
    <w:rsid w:val="00756EC4"/>
    <w:rsid w:val="00757164"/>
    <w:rsid w:val="007603B5"/>
    <w:rsid w:val="007605B9"/>
    <w:rsid w:val="00761092"/>
    <w:rsid w:val="0076168D"/>
    <w:rsid w:val="0076191C"/>
    <w:rsid w:val="00761944"/>
    <w:rsid w:val="00761BAA"/>
    <w:rsid w:val="0076213F"/>
    <w:rsid w:val="007625DD"/>
    <w:rsid w:val="00763508"/>
    <w:rsid w:val="007638DB"/>
    <w:rsid w:val="00764695"/>
    <w:rsid w:val="007656BC"/>
    <w:rsid w:val="00765CAD"/>
    <w:rsid w:val="00770860"/>
    <w:rsid w:val="0077315F"/>
    <w:rsid w:val="00773A44"/>
    <w:rsid w:val="00773E6B"/>
    <w:rsid w:val="0077421F"/>
    <w:rsid w:val="00775160"/>
    <w:rsid w:val="007767AA"/>
    <w:rsid w:val="00782295"/>
    <w:rsid w:val="00782BE1"/>
    <w:rsid w:val="00783BCF"/>
    <w:rsid w:val="0078686D"/>
    <w:rsid w:val="00787280"/>
    <w:rsid w:val="007873DD"/>
    <w:rsid w:val="00791A59"/>
    <w:rsid w:val="007928F9"/>
    <w:rsid w:val="00797BD1"/>
    <w:rsid w:val="00797F54"/>
    <w:rsid w:val="007A2333"/>
    <w:rsid w:val="007A291E"/>
    <w:rsid w:val="007A5E2B"/>
    <w:rsid w:val="007A62E9"/>
    <w:rsid w:val="007A65F5"/>
    <w:rsid w:val="007A6B31"/>
    <w:rsid w:val="007A70A6"/>
    <w:rsid w:val="007B0845"/>
    <w:rsid w:val="007B1CEA"/>
    <w:rsid w:val="007B2562"/>
    <w:rsid w:val="007B46E5"/>
    <w:rsid w:val="007B4706"/>
    <w:rsid w:val="007B48AD"/>
    <w:rsid w:val="007B4ECF"/>
    <w:rsid w:val="007B6464"/>
    <w:rsid w:val="007B7255"/>
    <w:rsid w:val="007B7755"/>
    <w:rsid w:val="007B7977"/>
    <w:rsid w:val="007C135F"/>
    <w:rsid w:val="007C2405"/>
    <w:rsid w:val="007C4BE8"/>
    <w:rsid w:val="007C513C"/>
    <w:rsid w:val="007C5A08"/>
    <w:rsid w:val="007D1315"/>
    <w:rsid w:val="007D28E8"/>
    <w:rsid w:val="007D2DEB"/>
    <w:rsid w:val="007D3654"/>
    <w:rsid w:val="007D4048"/>
    <w:rsid w:val="007D5961"/>
    <w:rsid w:val="007D5999"/>
    <w:rsid w:val="007D646D"/>
    <w:rsid w:val="007E02F0"/>
    <w:rsid w:val="007E0EFC"/>
    <w:rsid w:val="007E1E31"/>
    <w:rsid w:val="007E2066"/>
    <w:rsid w:val="007E3B02"/>
    <w:rsid w:val="007E432F"/>
    <w:rsid w:val="007E46A5"/>
    <w:rsid w:val="007E4B03"/>
    <w:rsid w:val="007E4E88"/>
    <w:rsid w:val="007E52CE"/>
    <w:rsid w:val="007E7AB1"/>
    <w:rsid w:val="007F04F3"/>
    <w:rsid w:val="007F114F"/>
    <w:rsid w:val="007F1463"/>
    <w:rsid w:val="007F1DC4"/>
    <w:rsid w:val="007F2BC4"/>
    <w:rsid w:val="007F35EC"/>
    <w:rsid w:val="007F6758"/>
    <w:rsid w:val="007F6EF4"/>
    <w:rsid w:val="00800167"/>
    <w:rsid w:val="0080158D"/>
    <w:rsid w:val="0080302A"/>
    <w:rsid w:val="008032A2"/>
    <w:rsid w:val="00803CC7"/>
    <w:rsid w:val="00804DF7"/>
    <w:rsid w:val="00807650"/>
    <w:rsid w:val="008121B6"/>
    <w:rsid w:val="008139D3"/>
    <w:rsid w:val="008149E2"/>
    <w:rsid w:val="00815A5E"/>
    <w:rsid w:val="00816016"/>
    <w:rsid w:val="008177D8"/>
    <w:rsid w:val="00820E25"/>
    <w:rsid w:val="00820E71"/>
    <w:rsid w:val="0082499B"/>
    <w:rsid w:val="00824F5C"/>
    <w:rsid w:val="00827F2F"/>
    <w:rsid w:val="00830E07"/>
    <w:rsid w:val="008330F1"/>
    <w:rsid w:val="00833B0F"/>
    <w:rsid w:val="00840295"/>
    <w:rsid w:val="00840BEA"/>
    <w:rsid w:val="00841083"/>
    <w:rsid w:val="00843E47"/>
    <w:rsid w:val="008450F2"/>
    <w:rsid w:val="00845D99"/>
    <w:rsid w:val="00847E05"/>
    <w:rsid w:val="00850600"/>
    <w:rsid w:val="00852FD5"/>
    <w:rsid w:val="0085384E"/>
    <w:rsid w:val="0085426E"/>
    <w:rsid w:val="008554C7"/>
    <w:rsid w:val="008579EC"/>
    <w:rsid w:val="00860819"/>
    <w:rsid w:val="008629F1"/>
    <w:rsid w:val="00863C76"/>
    <w:rsid w:val="008644B4"/>
    <w:rsid w:val="0086517B"/>
    <w:rsid w:val="008658CD"/>
    <w:rsid w:val="0086628F"/>
    <w:rsid w:val="00866E76"/>
    <w:rsid w:val="00867836"/>
    <w:rsid w:val="008678D1"/>
    <w:rsid w:val="00867ACD"/>
    <w:rsid w:val="00872678"/>
    <w:rsid w:val="00872C62"/>
    <w:rsid w:val="00881212"/>
    <w:rsid w:val="008813C0"/>
    <w:rsid w:val="00881548"/>
    <w:rsid w:val="008824E8"/>
    <w:rsid w:val="008827F1"/>
    <w:rsid w:val="0088328E"/>
    <w:rsid w:val="00884888"/>
    <w:rsid w:val="008848C8"/>
    <w:rsid w:val="00895D6A"/>
    <w:rsid w:val="008970E4"/>
    <w:rsid w:val="008A0FC4"/>
    <w:rsid w:val="008A34F9"/>
    <w:rsid w:val="008A58A0"/>
    <w:rsid w:val="008A6923"/>
    <w:rsid w:val="008B55D6"/>
    <w:rsid w:val="008B72C2"/>
    <w:rsid w:val="008B76D8"/>
    <w:rsid w:val="008C1F1A"/>
    <w:rsid w:val="008C2804"/>
    <w:rsid w:val="008C29B5"/>
    <w:rsid w:val="008C4FF7"/>
    <w:rsid w:val="008C5EED"/>
    <w:rsid w:val="008C6117"/>
    <w:rsid w:val="008C6886"/>
    <w:rsid w:val="008C74E6"/>
    <w:rsid w:val="008D0E3F"/>
    <w:rsid w:val="008D2024"/>
    <w:rsid w:val="008D297C"/>
    <w:rsid w:val="008D37DA"/>
    <w:rsid w:val="008D3EA6"/>
    <w:rsid w:val="008D4FB3"/>
    <w:rsid w:val="008D5766"/>
    <w:rsid w:val="008D5DEE"/>
    <w:rsid w:val="008D66A5"/>
    <w:rsid w:val="008D7C3A"/>
    <w:rsid w:val="008E042F"/>
    <w:rsid w:val="008E3360"/>
    <w:rsid w:val="008E4081"/>
    <w:rsid w:val="008E7D03"/>
    <w:rsid w:val="008F498B"/>
    <w:rsid w:val="008F53DA"/>
    <w:rsid w:val="008F57BF"/>
    <w:rsid w:val="008F7794"/>
    <w:rsid w:val="00902481"/>
    <w:rsid w:val="0090324B"/>
    <w:rsid w:val="00905095"/>
    <w:rsid w:val="00906577"/>
    <w:rsid w:val="00906A3B"/>
    <w:rsid w:val="009078A0"/>
    <w:rsid w:val="009125B4"/>
    <w:rsid w:val="00912835"/>
    <w:rsid w:val="009131E0"/>
    <w:rsid w:val="0091485B"/>
    <w:rsid w:val="00915D11"/>
    <w:rsid w:val="009204A9"/>
    <w:rsid w:val="0092096B"/>
    <w:rsid w:val="009224F5"/>
    <w:rsid w:val="0092370D"/>
    <w:rsid w:val="009257EC"/>
    <w:rsid w:val="00925FF3"/>
    <w:rsid w:val="00926AB7"/>
    <w:rsid w:val="009276EE"/>
    <w:rsid w:val="00927BF9"/>
    <w:rsid w:val="009302BA"/>
    <w:rsid w:val="00930AD6"/>
    <w:rsid w:val="00940A01"/>
    <w:rsid w:val="009411C6"/>
    <w:rsid w:val="009412EE"/>
    <w:rsid w:val="00941612"/>
    <w:rsid w:val="0094388F"/>
    <w:rsid w:val="00944726"/>
    <w:rsid w:val="00946B8C"/>
    <w:rsid w:val="0095210C"/>
    <w:rsid w:val="00952824"/>
    <w:rsid w:val="009538B2"/>
    <w:rsid w:val="0095416F"/>
    <w:rsid w:val="00956220"/>
    <w:rsid w:val="009569E0"/>
    <w:rsid w:val="00956C6F"/>
    <w:rsid w:val="00960D76"/>
    <w:rsid w:val="00962C09"/>
    <w:rsid w:val="009637AB"/>
    <w:rsid w:val="0096429C"/>
    <w:rsid w:val="00964FDE"/>
    <w:rsid w:val="00965DEC"/>
    <w:rsid w:val="0097006C"/>
    <w:rsid w:val="009700A2"/>
    <w:rsid w:val="0097078C"/>
    <w:rsid w:val="00971173"/>
    <w:rsid w:val="00971823"/>
    <w:rsid w:val="00973638"/>
    <w:rsid w:val="0097480A"/>
    <w:rsid w:val="00975562"/>
    <w:rsid w:val="00976428"/>
    <w:rsid w:val="00977609"/>
    <w:rsid w:val="00977D90"/>
    <w:rsid w:val="009825E1"/>
    <w:rsid w:val="00983D14"/>
    <w:rsid w:val="0098426D"/>
    <w:rsid w:val="00984C15"/>
    <w:rsid w:val="009856D8"/>
    <w:rsid w:val="009857C1"/>
    <w:rsid w:val="00986582"/>
    <w:rsid w:val="00986C50"/>
    <w:rsid w:val="00987E91"/>
    <w:rsid w:val="009900DC"/>
    <w:rsid w:val="00990335"/>
    <w:rsid w:val="009907A9"/>
    <w:rsid w:val="00992562"/>
    <w:rsid w:val="0099277D"/>
    <w:rsid w:val="00993877"/>
    <w:rsid w:val="00994C51"/>
    <w:rsid w:val="00996A84"/>
    <w:rsid w:val="00997581"/>
    <w:rsid w:val="00997A04"/>
    <w:rsid w:val="00997BF6"/>
    <w:rsid w:val="009A04D8"/>
    <w:rsid w:val="009A1ADB"/>
    <w:rsid w:val="009A23C9"/>
    <w:rsid w:val="009A28E9"/>
    <w:rsid w:val="009B1040"/>
    <w:rsid w:val="009B1CC5"/>
    <w:rsid w:val="009B36C0"/>
    <w:rsid w:val="009B37E2"/>
    <w:rsid w:val="009B44B5"/>
    <w:rsid w:val="009B473D"/>
    <w:rsid w:val="009B53D0"/>
    <w:rsid w:val="009B54B5"/>
    <w:rsid w:val="009B5DE9"/>
    <w:rsid w:val="009B672D"/>
    <w:rsid w:val="009B6F98"/>
    <w:rsid w:val="009C1BAC"/>
    <w:rsid w:val="009C317B"/>
    <w:rsid w:val="009C4FA7"/>
    <w:rsid w:val="009C638C"/>
    <w:rsid w:val="009C6FF0"/>
    <w:rsid w:val="009D069E"/>
    <w:rsid w:val="009D0ED3"/>
    <w:rsid w:val="009D2698"/>
    <w:rsid w:val="009D334E"/>
    <w:rsid w:val="009D358C"/>
    <w:rsid w:val="009D59D0"/>
    <w:rsid w:val="009D6C33"/>
    <w:rsid w:val="009E058B"/>
    <w:rsid w:val="009E0850"/>
    <w:rsid w:val="009E1C0C"/>
    <w:rsid w:val="009E2844"/>
    <w:rsid w:val="009E2CE6"/>
    <w:rsid w:val="009E417D"/>
    <w:rsid w:val="009E45F4"/>
    <w:rsid w:val="009E5E4C"/>
    <w:rsid w:val="009E7F63"/>
    <w:rsid w:val="009F18AC"/>
    <w:rsid w:val="009F20F3"/>
    <w:rsid w:val="009F27C1"/>
    <w:rsid w:val="009F65EE"/>
    <w:rsid w:val="00A005C5"/>
    <w:rsid w:val="00A018DC"/>
    <w:rsid w:val="00A01F1D"/>
    <w:rsid w:val="00A050FA"/>
    <w:rsid w:val="00A062A1"/>
    <w:rsid w:val="00A065FE"/>
    <w:rsid w:val="00A067BC"/>
    <w:rsid w:val="00A07A38"/>
    <w:rsid w:val="00A07A6C"/>
    <w:rsid w:val="00A12838"/>
    <w:rsid w:val="00A137F9"/>
    <w:rsid w:val="00A143C5"/>
    <w:rsid w:val="00A14583"/>
    <w:rsid w:val="00A14649"/>
    <w:rsid w:val="00A15031"/>
    <w:rsid w:val="00A15A19"/>
    <w:rsid w:val="00A15C58"/>
    <w:rsid w:val="00A15CE1"/>
    <w:rsid w:val="00A17FA7"/>
    <w:rsid w:val="00A208D5"/>
    <w:rsid w:val="00A23508"/>
    <w:rsid w:val="00A24786"/>
    <w:rsid w:val="00A251D3"/>
    <w:rsid w:val="00A25557"/>
    <w:rsid w:val="00A25923"/>
    <w:rsid w:val="00A26B1C"/>
    <w:rsid w:val="00A3139E"/>
    <w:rsid w:val="00A322F6"/>
    <w:rsid w:val="00A3389D"/>
    <w:rsid w:val="00A343E5"/>
    <w:rsid w:val="00A35044"/>
    <w:rsid w:val="00A3508F"/>
    <w:rsid w:val="00A40948"/>
    <w:rsid w:val="00A40C87"/>
    <w:rsid w:val="00A41669"/>
    <w:rsid w:val="00A42DF3"/>
    <w:rsid w:val="00A448B3"/>
    <w:rsid w:val="00A46B57"/>
    <w:rsid w:val="00A47189"/>
    <w:rsid w:val="00A47C64"/>
    <w:rsid w:val="00A50072"/>
    <w:rsid w:val="00A500C4"/>
    <w:rsid w:val="00A5155E"/>
    <w:rsid w:val="00A51C58"/>
    <w:rsid w:val="00A52B1B"/>
    <w:rsid w:val="00A53408"/>
    <w:rsid w:val="00A556E4"/>
    <w:rsid w:val="00A55B50"/>
    <w:rsid w:val="00A55ECA"/>
    <w:rsid w:val="00A57C3F"/>
    <w:rsid w:val="00A60B09"/>
    <w:rsid w:val="00A61693"/>
    <w:rsid w:val="00A639AB"/>
    <w:rsid w:val="00A64250"/>
    <w:rsid w:val="00A65261"/>
    <w:rsid w:val="00A67C5B"/>
    <w:rsid w:val="00A7055B"/>
    <w:rsid w:val="00A74C27"/>
    <w:rsid w:val="00A75EFE"/>
    <w:rsid w:val="00A80E0B"/>
    <w:rsid w:val="00A80EC9"/>
    <w:rsid w:val="00A81DF5"/>
    <w:rsid w:val="00A86907"/>
    <w:rsid w:val="00A86D9C"/>
    <w:rsid w:val="00A87DD4"/>
    <w:rsid w:val="00A91BC9"/>
    <w:rsid w:val="00A92065"/>
    <w:rsid w:val="00A97E38"/>
    <w:rsid w:val="00AA215A"/>
    <w:rsid w:val="00AA38F0"/>
    <w:rsid w:val="00AA3A01"/>
    <w:rsid w:val="00AA514B"/>
    <w:rsid w:val="00AA5ECB"/>
    <w:rsid w:val="00AA5F2E"/>
    <w:rsid w:val="00AA7901"/>
    <w:rsid w:val="00AB0422"/>
    <w:rsid w:val="00AB18C9"/>
    <w:rsid w:val="00AB20A4"/>
    <w:rsid w:val="00AB3FFB"/>
    <w:rsid w:val="00AB4096"/>
    <w:rsid w:val="00AB4F73"/>
    <w:rsid w:val="00AB7AC1"/>
    <w:rsid w:val="00AC0F91"/>
    <w:rsid w:val="00AC20DD"/>
    <w:rsid w:val="00AC3841"/>
    <w:rsid w:val="00AC3D7A"/>
    <w:rsid w:val="00AC6017"/>
    <w:rsid w:val="00AC607B"/>
    <w:rsid w:val="00AC628E"/>
    <w:rsid w:val="00AC6E24"/>
    <w:rsid w:val="00AC7EFC"/>
    <w:rsid w:val="00AD1D14"/>
    <w:rsid w:val="00AD2102"/>
    <w:rsid w:val="00AD21B2"/>
    <w:rsid w:val="00AD21EE"/>
    <w:rsid w:val="00AD2995"/>
    <w:rsid w:val="00AD7032"/>
    <w:rsid w:val="00AE02FD"/>
    <w:rsid w:val="00AE0C7B"/>
    <w:rsid w:val="00AE0FC1"/>
    <w:rsid w:val="00AE1700"/>
    <w:rsid w:val="00AE26A6"/>
    <w:rsid w:val="00AE799C"/>
    <w:rsid w:val="00AF0919"/>
    <w:rsid w:val="00AF19E5"/>
    <w:rsid w:val="00AF292A"/>
    <w:rsid w:val="00AF304A"/>
    <w:rsid w:val="00AF3C0C"/>
    <w:rsid w:val="00AF466C"/>
    <w:rsid w:val="00AF49B1"/>
    <w:rsid w:val="00AF519F"/>
    <w:rsid w:val="00AF5B62"/>
    <w:rsid w:val="00AF6FB9"/>
    <w:rsid w:val="00AF7372"/>
    <w:rsid w:val="00AF74B9"/>
    <w:rsid w:val="00AF7941"/>
    <w:rsid w:val="00B00162"/>
    <w:rsid w:val="00B01186"/>
    <w:rsid w:val="00B01586"/>
    <w:rsid w:val="00B05D63"/>
    <w:rsid w:val="00B068FA"/>
    <w:rsid w:val="00B079B6"/>
    <w:rsid w:val="00B11E34"/>
    <w:rsid w:val="00B1301F"/>
    <w:rsid w:val="00B13AEF"/>
    <w:rsid w:val="00B152FB"/>
    <w:rsid w:val="00B15456"/>
    <w:rsid w:val="00B15D34"/>
    <w:rsid w:val="00B20E2A"/>
    <w:rsid w:val="00B2537E"/>
    <w:rsid w:val="00B25E16"/>
    <w:rsid w:val="00B263ED"/>
    <w:rsid w:val="00B270F4"/>
    <w:rsid w:val="00B30DF0"/>
    <w:rsid w:val="00B31309"/>
    <w:rsid w:val="00B34BC7"/>
    <w:rsid w:val="00B35EAF"/>
    <w:rsid w:val="00B3762B"/>
    <w:rsid w:val="00B378B0"/>
    <w:rsid w:val="00B37AA3"/>
    <w:rsid w:val="00B422DD"/>
    <w:rsid w:val="00B454BD"/>
    <w:rsid w:val="00B46A73"/>
    <w:rsid w:val="00B478D4"/>
    <w:rsid w:val="00B47FC3"/>
    <w:rsid w:val="00B500D0"/>
    <w:rsid w:val="00B524D3"/>
    <w:rsid w:val="00B52736"/>
    <w:rsid w:val="00B53E44"/>
    <w:rsid w:val="00B5439E"/>
    <w:rsid w:val="00B5705D"/>
    <w:rsid w:val="00B57346"/>
    <w:rsid w:val="00B61E51"/>
    <w:rsid w:val="00B63D27"/>
    <w:rsid w:val="00B733AA"/>
    <w:rsid w:val="00B74B82"/>
    <w:rsid w:val="00B75DB4"/>
    <w:rsid w:val="00B76518"/>
    <w:rsid w:val="00B77272"/>
    <w:rsid w:val="00B80125"/>
    <w:rsid w:val="00B80EE6"/>
    <w:rsid w:val="00B829CC"/>
    <w:rsid w:val="00B869C2"/>
    <w:rsid w:val="00B90286"/>
    <w:rsid w:val="00B915C4"/>
    <w:rsid w:val="00BA107D"/>
    <w:rsid w:val="00BA161C"/>
    <w:rsid w:val="00BA18A7"/>
    <w:rsid w:val="00BA1E52"/>
    <w:rsid w:val="00BA385F"/>
    <w:rsid w:val="00BA4379"/>
    <w:rsid w:val="00BA4EDF"/>
    <w:rsid w:val="00BA4F39"/>
    <w:rsid w:val="00BA5178"/>
    <w:rsid w:val="00BA688A"/>
    <w:rsid w:val="00BB0231"/>
    <w:rsid w:val="00BB09FC"/>
    <w:rsid w:val="00BB0C69"/>
    <w:rsid w:val="00BB2A66"/>
    <w:rsid w:val="00BB3615"/>
    <w:rsid w:val="00BB5013"/>
    <w:rsid w:val="00BB5249"/>
    <w:rsid w:val="00BC10BB"/>
    <w:rsid w:val="00BC1624"/>
    <w:rsid w:val="00BC26A5"/>
    <w:rsid w:val="00BC339F"/>
    <w:rsid w:val="00BC3619"/>
    <w:rsid w:val="00BC4A4C"/>
    <w:rsid w:val="00BC72CD"/>
    <w:rsid w:val="00BD226C"/>
    <w:rsid w:val="00BD271D"/>
    <w:rsid w:val="00BD3760"/>
    <w:rsid w:val="00BD3B47"/>
    <w:rsid w:val="00BD3FD7"/>
    <w:rsid w:val="00BD4B82"/>
    <w:rsid w:val="00BD61AF"/>
    <w:rsid w:val="00BD6811"/>
    <w:rsid w:val="00BD6DA2"/>
    <w:rsid w:val="00BE0136"/>
    <w:rsid w:val="00BE11EB"/>
    <w:rsid w:val="00BE1952"/>
    <w:rsid w:val="00BE260E"/>
    <w:rsid w:val="00BE35D1"/>
    <w:rsid w:val="00BE3812"/>
    <w:rsid w:val="00BE3EEF"/>
    <w:rsid w:val="00BE42F6"/>
    <w:rsid w:val="00BE53C1"/>
    <w:rsid w:val="00BE66E8"/>
    <w:rsid w:val="00BF1396"/>
    <w:rsid w:val="00BF423E"/>
    <w:rsid w:val="00BF5171"/>
    <w:rsid w:val="00BF5EE0"/>
    <w:rsid w:val="00BF6B5B"/>
    <w:rsid w:val="00BF7584"/>
    <w:rsid w:val="00BF7CAB"/>
    <w:rsid w:val="00C00021"/>
    <w:rsid w:val="00C0008A"/>
    <w:rsid w:val="00C01897"/>
    <w:rsid w:val="00C01F49"/>
    <w:rsid w:val="00C02674"/>
    <w:rsid w:val="00C03458"/>
    <w:rsid w:val="00C03F59"/>
    <w:rsid w:val="00C04304"/>
    <w:rsid w:val="00C0551D"/>
    <w:rsid w:val="00C0555B"/>
    <w:rsid w:val="00C05A86"/>
    <w:rsid w:val="00C05B46"/>
    <w:rsid w:val="00C07ED1"/>
    <w:rsid w:val="00C11516"/>
    <w:rsid w:val="00C116B3"/>
    <w:rsid w:val="00C12AE5"/>
    <w:rsid w:val="00C12EC3"/>
    <w:rsid w:val="00C137AD"/>
    <w:rsid w:val="00C152AA"/>
    <w:rsid w:val="00C176E9"/>
    <w:rsid w:val="00C17FC1"/>
    <w:rsid w:val="00C204B4"/>
    <w:rsid w:val="00C20C8A"/>
    <w:rsid w:val="00C258CB"/>
    <w:rsid w:val="00C25DE5"/>
    <w:rsid w:val="00C2651E"/>
    <w:rsid w:val="00C27ECE"/>
    <w:rsid w:val="00C3314D"/>
    <w:rsid w:val="00C3327B"/>
    <w:rsid w:val="00C33B6E"/>
    <w:rsid w:val="00C37236"/>
    <w:rsid w:val="00C40CA2"/>
    <w:rsid w:val="00C40F49"/>
    <w:rsid w:val="00C436BE"/>
    <w:rsid w:val="00C43C1E"/>
    <w:rsid w:val="00C441FE"/>
    <w:rsid w:val="00C50E4E"/>
    <w:rsid w:val="00C51A43"/>
    <w:rsid w:val="00C53327"/>
    <w:rsid w:val="00C544E8"/>
    <w:rsid w:val="00C56C77"/>
    <w:rsid w:val="00C57AA8"/>
    <w:rsid w:val="00C6043B"/>
    <w:rsid w:val="00C607E7"/>
    <w:rsid w:val="00C61CDB"/>
    <w:rsid w:val="00C61E9D"/>
    <w:rsid w:val="00C62B6D"/>
    <w:rsid w:val="00C651BD"/>
    <w:rsid w:val="00C656E1"/>
    <w:rsid w:val="00C65B02"/>
    <w:rsid w:val="00C66C4A"/>
    <w:rsid w:val="00C6721B"/>
    <w:rsid w:val="00C67323"/>
    <w:rsid w:val="00C71429"/>
    <w:rsid w:val="00C73073"/>
    <w:rsid w:val="00C736F2"/>
    <w:rsid w:val="00C740BC"/>
    <w:rsid w:val="00C75FE8"/>
    <w:rsid w:val="00C81329"/>
    <w:rsid w:val="00C81971"/>
    <w:rsid w:val="00C8321B"/>
    <w:rsid w:val="00C84424"/>
    <w:rsid w:val="00C84E04"/>
    <w:rsid w:val="00C87615"/>
    <w:rsid w:val="00C91975"/>
    <w:rsid w:val="00C91CB6"/>
    <w:rsid w:val="00C92828"/>
    <w:rsid w:val="00C9330C"/>
    <w:rsid w:val="00C94486"/>
    <w:rsid w:val="00C95415"/>
    <w:rsid w:val="00C967FD"/>
    <w:rsid w:val="00C97B0C"/>
    <w:rsid w:val="00C97B56"/>
    <w:rsid w:val="00CA39A1"/>
    <w:rsid w:val="00CA4DE6"/>
    <w:rsid w:val="00CA791A"/>
    <w:rsid w:val="00CB0D80"/>
    <w:rsid w:val="00CB0FC6"/>
    <w:rsid w:val="00CB36FD"/>
    <w:rsid w:val="00CB4405"/>
    <w:rsid w:val="00CB50D1"/>
    <w:rsid w:val="00CB51EE"/>
    <w:rsid w:val="00CC1277"/>
    <w:rsid w:val="00CC1FAE"/>
    <w:rsid w:val="00CC26B7"/>
    <w:rsid w:val="00CC36C6"/>
    <w:rsid w:val="00CC5283"/>
    <w:rsid w:val="00CC6E67"/>
    <w:rsid w:val="00CD08F1"/>
    <w:rsid w:val="00CD0981"/>
    <w:rsid w:val="00CD48DD"/>
    <w:rsid w:val="00CD6F27"/>
    <w:rsid w:val="00CD760C"/>
    <w:rsid w:val="00CE19F8"/>
    <w:rsid w:val="00CE25C8"/>
    <w:rsid w:val="00CE2D9A"/>
    <w:rsid w:val="00CE3B6A"/>
    <w:rsid w:val="00CE5EBF"/>
    <w:rsid w:val="00CE6A06"/>
    <w:rsid w:val="00CE6F1C"/>
    <w:rsid w:val="00CF097E"/>
    <w:rsid w:val="00CF2B91"/>
    <w:rsid w:val="00CF3359"/>
    <w:rsid w:val="00CF5C4C"/>
    <w:rsid w:val="00CF60E5"/>
    <w:rsid w:val="00D0036B"/>
    <w:rsid w:val="00D01596"/>
    <w:rsid w:val="00D01826"/>
    <w:rsid w:val="00D02319"/>
    <w:rsid w:val="00D03609"/>
    <w:rsid w:val="00D0423A"/>
    <w:rsid w:val="00D05716"/>
    <w:rsid w:val="00D05763"/>
    <w:rsid w:val="00D070F3"/>
    <w:rsid w:val="00D078F2"/>
    <w:rsid w:val="00D156D1"/>
    <w:rsid w:val="00D16449"/>
    <w:rsid w:val="00D21A22"/>
    <w:rsid w:val="00D2242B"/>
    <w:rsid w:val="00D234CD"/>
    <w:rsid w:val="00D23AAF"/>
    <w:rsid w:val="00D23F41"/>
    <w:rsid w:val="00D242D3"/>
    <w:rsid w:val="00D24762"/>
    <w:rsid w:val="00D24767"/>
    <w:rsid w:val="00D24CFF"/>
    <w:rsid w:val="00D261B6"/>
    <w:rsid w:val="00D2648F"/>
    <w:rsid w:val="00D26EF3"/>
    <w:rsid w:val="00D27A18"/>
    <w:rsid w:val="00D27A44"/>
    <w:rsid w:val="00D31557"/>
    <w:rsid w:val="00D33F41"/>
    <w:rsid w:val="00D34633"/>
    <w:rsid w:val="00D347E8"/>
    <w:rsid w:val="00D36203"/>
    <w:rsid w:val="00D36670"/>
    <w:rsid w:val="00D4026A"/>
    <w:rsid w:val="00D430FD"/>
    <w:rsid w:val="00D436FB"/>
    <w:rsid w:val="00D456B7"/>
    <w:rsid w:val="00D45E8D"/>
    <w:rsid w:val="00D46FA0"/>
    <w:rsid w:val="00D474C6"/>
    <w:rsid w:val="00D4779F"/>
    <w:rsid w:val="00D51F59"/>
    <w:rsid w:val="00D5255A"/>
    <w:rsid w:val="00D5396F"/>
    <w:rsid w:val="00D6041B"/>
    <w:rsid w:val="00D60784"/>
    <w:rsid w:val="00D61835"/>
    <w:rsid w:val="00D618E8"/>
    <w:rsid w:val="00D620DC"/>
    <w:rsid w:val="00D65454"/>
    <w:rsid w:val="00D663A5"/>
    <w:rsid w:val="00D6795D"/>
    <w:rsid w:val="00D709A6"/>
    <w:rsid w:val="00D70EE0"/>
    <w:rsid w:val="00D716C6"/>
    <w:rsid w:val="00D725DC"/>
    <w:rsid w:val="00D74192"/>
    <w:rsid w:val="00D775D9"/>
    <w:rsid w:val="00D77AB5"/>
    <w:rsid w:val="00D80102"/>
    <w:rsid w:val="00D80298"/>
    <w:rsid w:val="00D82270"/>
    <w:rsid w:val="00D827E6"/>
    <w:rsid w:val="00D849A7"/>
    <w:rsid w:val="00D855AE"/>
    <w:rsid w:val="00D859AA"/>
    <w:rsid w:val="00D91FA5"/>
    <w:rsid w:val="00D924BA"/>
    <w:rsid w:val="00D9349F"/>
    <w:rsid w:val="00D95ACF"/>
    <w:rsid w:val="00D9733C"/>
    <w:rsid w:val="00D97708"/>
    <w:rsid w:val="00D97D62"/>
    <w:rsid w:val="00DA0E19"/>
    <w:rsid w:val="00DA2A49"/>
    <w:rsid w:val="00DA461E"/>
    <w:rsid w:val="00DA57F5"/>
    <w:rsid w:val="00DA5AF3"/>
    <w:rsid w:val="00DA7001"/>
    <w:rsid w:val="00DA7156"/>
    <w:rsid w:val="00DA7E57"/>
    <w:rsid w:val="00DB1436"/>
    <w:rsid w:val="00DB1A0D"/>
    <w:rsid w:val="00DB341B"/>
    <w:rsid w:val="00DB3A63"/>
    <w:rsid w:val="00DB49B7"/>
    <w:rsid w:val="00DB5B87"/>
    <w:rsid w:val="00DB7B0B"/>
    <w:rsid w:val="00DB7CAD"/>
    <w:rsid w:val="00DC0874"/>
    <w:rsid w:val="00DC2959"/>
    <w:rsid w:val="00DC49E4"/>
    <w:rsid w:val="00DC4C5C"/>
    <w:rsid w:val="00DC6186"/>
    <w:rsid w:val="00DD08C3"/>
    <w:rsid w:val="00DD158F"/>
    <w:rsid w:val="00DD1727"/>
    <w:rsid w:val="00DD3956"/>
    <w:rsid w:val="00DD3C00"/>
    <w:rsid w:val="00DD3F96"/>
    <w:rsid w:val="00DD5205"/>
    <w:rsid w:val="00DD6751"/>
    <w:rsid w:val="00DD7C70"/>
    <w:rsid w:val="00DE096E"/>
    <w:rsid w:val="00DE152E"/>
    <w:rsid w:val="00DE23EF"/>
    <w:rsid w:val="00DE2999"/>
    <w:rsid w:val="00DE3EFD"/>
    <w:rsid w:val="00DE5642"/>
    <w:rsid w:val="00DE606F"/>
    <w:rsid w:val="00DE693F"/>
    <w:rsid w:val="00DE6F02"/>
    <w:rsid w:val="00DF09CA"/>
    <w:rsid w:val="00DF1387"/>
    <w:rsid w:val="00DF1461"/>
    <w:rsid w:val="00DF2179"/>
    <w:rsid w:val="00DF69E8"/>
    <w:rsid w:val="00E036AF"/>
    <w:rsid w:val="00E03DC9"/>
    <w:rsid w:val="00E065E9"/>
    <w:rsid w:val="00E0799D"/>
    <w:rsid w:val="00E1120A"/>
    <w:rsid w:val="00E12399"/>
    <w:rsid w:val="00E135B9"/>
    <w:rsid w:val="00E13B3F"/>
    <w:rsid w:val="00E20395"/>
    <w:rsid w:val="00E20C2C"/>
    <w:rsid w:val="00E214B5"/>
    <w:rsid w:val="00E24163"/>
    <w:rsid w:val="00E25181"/>
    <w:rsid w:val="00E3177D"/>
    <w:rsid w:val="00E36333"/>
    <w:rsid w:val="00E36DF4"/>
    <w:rsid w:val="00E376EB"/>
    <w:rsid w:val="00E37E16"/>
    <w:rsid w:val="00E4066C"/>
    <w:rsid w:val="00E409D8"/>
    <w:rsid w:val="00E41916"/>
    <w:rsid w:val="00E41B73"/>
    <w:rsid w:val="00E42AA3"/>
    <w:rsid w:val="00E430FD"/>
    <w:rsid w:val="00E441C5"/>
    <w:rsid w:val="00E4794F"/>
    <w:rsid w:val="00E50520"/>
    <w:rsid w:val="00E5328F"/>
    <w:rsid w:val="00E54A32"/>
    <w:rsid w:val="00E566E2"/>
    <w:rsid w:val="00E5708E"/>
    <w:rsid w:val="00E57340"/>
    <w:rsid w:val="00E5773E"/>
    <w:rsid w:val="00E6002E"/>
    <w:rsid w:val="00E60996"/>
    <w:rsid w:val="00E62864"/>
    <w:rsid w:val="00E63122"/>
    <w:rsid w:val="00E64A84"/>
    <w:rsid w:val="00E64B32"/>
    <w:rsid w:val="00E651EC"/>
    <w:rsid w:val="00E668B9"/>
    <w:rsid w:val="00E66BE5"/>
    <w:rsid w:val="00E71D62"/>
    <w:rsid w:val="00E7358B"/>
    <w:rsid w:val="00E8035A"/>
    <w:rsid w:val="00E80E53"/>
    <w:rsid w:val="00E827C1"/>
    <w:rsid w:val="00E83681"/>
    <w:rsid w:val="00E87B10"/>
    <w:rsid w:val="00E91D20"/>
    <w:rsid w:val="00E93323"/>
    <w:rsid w:val="00E94502"/>
    <w:rsid w:val="00E94849"/>
    <w:rsid w:val="00E94B3F"/>
    <w:rsid w:val="00E96BB8"/>
    <w:rsid w:val="00E96EAE"/>
    <w:rsid w:val="00E97C99"/>
    <w:rsid w:val="00EA3314"/>
    <w:rsid w:val="00EA37D7"/>
    <w:rsid w:val="00EA4BD1"/>
    <w:rsid w:val="00EA5B39"/>
    <w:rsid w:val="00EA63B0"/>
    <w:rsid w:val="00EA77C0"/>
    <w:rsid w:val="00EB0167"/>
    <w:rsid w:val="00EB2A80"/>
    <w:rsid w:val="00EB396C"/>
    <w:rsid w:val="00EB39B9"/>
    <w:rsid w:val="00EB41C9"/>
    <w:rsid w:val="00EB5454"/>
    <w:rsid w:val="00EB58FD"/>
    <w:rsid w:val="00EB64D5"/>
    <w:rsid w:val="00EC2633"/>
    <w:rsid w:val="00EC4700"/>
    <w:rsid w:val="00ED0AAA"/>
    <w:rsid w:val="00ED3B43"/>
    <w:rsid w:val="00ED6053"/>
    <w:rsid w:val="00ED6AB4"/>
    <w:rsid w:val="00ED7795"/>
    <w:rsid w:val="00EE01D0"/>
    <w:rsid w:val="00EE0D7A"/>
    <w:rsid w:val="00EE1CEE"/>
    <w:rsid w:val="00EE2ABA"/>
    <w:rsid w:val="00EE37CF"/>
    <w:rsid w:val="00EE4AE1"/>
    <w:rsid w:val="00EE50E8"/>
    <w:rsid w:val="00EE52A6"/>
    <w:rsid w:val="00EE7718"/>
    <w:rsid w:val="00EE7AED"/>
    <w:rsid w:val="00EF3B78"/>
    <w:rsid w:val="00EF4292"/>
    <w:rsid w:val="00EF4BFC"/>
    <w:rsid w:val="00EF6455"/>
    <w:rsid w:val="00F01958"/>
    <w:rsid w:val="00F02C3A"/>
    <w:rsid w:val="00F037E3"/>
    <w:rsid w:val="00F0490C"/>
    <w:rsid w:val="00F05D78"/>
    <w:rsid w:val="00F11362"/>
    <w:rsid w:val="00F11D62"/>
    <w:rsid w:val="00F12D1B"/>
    <w:rsid w:val="00F12EEB"/>
    <w:rsid w:val="00F13D5A"/>
    <w:rsid w:val="00F14C6F"/>
    <w:rsid w:val="00F1521E"/>
    <w:rsid w:val="00F17155"/>
    <w:rsid w:val="00F17AF8"/>
    <w:rsid w:val="00F235B0"/>
    <w:rsid w:val="00F23C42"/>
    <w:rsid w:val="00F251A3"/>
    <w:rsid w:val="00F26C40"/>
    <w:rsid w:val="00F30101"/>
    <w:rsid w:val="00F307EF"/>
    <w:rsid w:val="00F3119D"/>
    <w:rsid w:val="00F318E4"/>
    <w:rsid w:val="00F31CF9"/>
    <w:rsid w:val="00F32E5D"/>
    <w:rsid w:val="00F3361C"/>
    <w:rsid w:val="00F337C5"/>
    <w:rsid w:val="00F34A15"/>
    <w:rsid w:val="00F350F7"/>
    <w:rsid w:val="00F42176"/>
    <w:rsid w:val="00F428BC"/>
    <w:rsid w:val="00F45BA5"/>
    <w:rsid w:val="00F47BE0"/>
    <w:rsid w:val="00F503D4"/>
    <w:rsid w:val="00F52545"/>
    <w:rsid w:val="00F52F18"/>
    <w:rsid w:val="00F53A36"/>
    <w:rsid w:val="00F5699D"/>
    <w:rsid w:val="00F56ACF"/>
    <w:rsid w:val="00F61B66"/>
    <w:rsid w:val="00F625B3"/>
    <w:rsid w:val="00F62708"/>
    <w:rsid w:val="00F628FC"/>
    <w:rsid w:val="00F63B55"/>
    <w:rsid w:val="00F64E45"/>
    <w:rsid w:val="00F71999"/>
    <w:rsid w:val="00F74FEB"/>
    <w:rsid w:val="00F75158"/>
    <w:rsid w:val="00F763B3"/>
    <w:rsid w:val="00F76893"/>
    <w:rsid w:val="00F77108"/>
    <w:rsid w:val="00F805F2"/>
    <w:rsid w:val="00F829BE"/>
    <w:rsid w:val="00F83561"/>
    <w:rsid w:val="00F85DAB"/>
    <w:rsid w:val="00F85F49"/>
    <w:rsid w:val="00F8628B"/>
    <w:rsid w:val="00F869C2"/>
    <w:rsid w:val="00F8733D"/>
    <w:rsid w:val="00F903AD"/>
    <w:rsid w:val="00F915CD"/>
    <w:rsid w:val="00F91D91"/>
    <w:rsid w:val="00F92D62"/>
    <w:rsid w:val="00F94E0D"/>
    <w:rsid w:val="00F9542E"/>
    <w:rsid w:val="00FA0E8F"/>
    <w:rsid w:val="00FA1FF2"/>
    <w:rsid w:val="00FA2277"/>
    <w:rsid w:val="00FA430E"/>
    <w:rsid w:val="00FA4C1F"/>
    <w:rsid w:val="00FA6357"/>
    <w:rsid w:val="00FB140C"/>
    <w:rsid w:val="00FB200D"/>
    <w:rsid w:val="00FC1026"/>
    <w:rsid w:val="00FC29C0"/>
    <w:rsid w:val="00FC2DE8"/>
    <w:rsid w:val="00FC335B"/>
    <w:rsid w:val="00FC4003"/>
    <w:rsid w:val="00FC635F"/>
    <w:rsid w:val="00FD02B1"/>
    <w:rsid w:val="00FD0632"/>
    <w:rsid w:val="00FD1232"/>
    <w:rsid w:val="00FD3475"/>
    <w:rsid w:val="00FD3940"/>
    <w:rsid w:val="00FD6193"/>
    <w:rsid w:val="00FD65CD"/>
    <w:rsid w:val="00FD7C5A"/>
    <w:rsid w:val="00FE031D"/>
    <w:rsid w:val="00FE18B3"/>
    <w:rsid w:val="00FE1F6B"/>
    <w:rsid w:val="00FE5B63"/>
    <w:rsid w:val="00FE5F78"/>
    <w:rsid w:val="00FE63D4"/>
    <w:rsid w:val="00FE6900"/>
    <w:rsid w:val="00FE6FBB"/>
    <w:rsid w:val="00FE7722"/>
    <w:rsid w:val="00FE7B97"/>
    <w:rsid w:val="00FF0D7C"/>
    <w:rsid w:val="00FF1A32"/>
    <w:rsid w:val="00FF214D"/>
    <w:rsid w:val="00FF5669"/>
    <w:rsid w:val="00FF5B97"/>
    <w:rsid w:val="00FF5D1B"/>
    <w:rsid w:val="00FF6A2A"/>
    <w:rsid w:val="00FF6B51"/>
    <w:rsid w:val="00FF73B1"/>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HeaderChar">
    <w:name w:val="Header Char"/>
    <w:basedOn w:val="DefaultParagraphFont"/>
    <w:link w:val="Header"/>
    <w:uiPriority w:val="99"/>
    <w:rsid w:val="005C65EA"/>
  </w:style>
  <w:style w:type="character" w:styleId="FollowedHyperlink">
    <w:name w:val="FollowedHyperlink"/>
    <w:basedOn w:val="DefaultParagraphFont"/>
    <w:rsid w:val="00FC635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HeaderChar">
    <w:name w:val="Header Char"/>
    <w:basedOn w:val="DefaultParagraphFont"/>
    <w:link w:val="Header"/>
    <w:uiPriority w:val="99"/>
    <w:rsid w:val="005C65EA"/>
  </w:style>
  <w:style w:type="character" w:styleId="FollowedHyperlink">
    <w:name w:val="FollowedHyperlink"/>
    <w:basedOn w:val="DefaultParagraphFont"/>
    <w:rsid w:val="00FC63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20702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zander@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F0532-F15A-49E2-ABCF-55DA1169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2889</TotalTime>
  <Pages>6</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9608</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Zander, Paul</dc:creator>
  <cp:lastModifiedBy>Farner, Joyce</cp:lastModifiedBy>
  <cp:revision>23</cp:revision>
  <cp:lastPrinted>2017-07-10T11:47:00Z</cp:lastPrinted>
  <dcterms:created xsi:type="dcterms:W3CDTF">2017-06-30T19:48:00Z</dcterms:created>
  <dcterms:modified xsi:type="dcterms:W3CDTF">2017-07-10T11:47:00Z</dcterms:modified>
</cp:coreProperties>
</file>