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02" w:type="dxa"/>
        <w:tblLayout w:type="fixed"/>
        <w:tblLook w:val="0000" w:firstRow="0" w:lastRow="0" w:firstColumn="0" w:lastColumn="0" w:noHBand="0" w:noVBand="0"/>
      </w:tblPr>
      <w:tblGrid>
        <w:gridCol w:w="1363"/>
        <w:gridCol w:w="7727"/>
        <w:gridCol w:w="1620"/>
      </w:tblGrid>
      <w:tr w:rsidR="00C74A51" w:rsidTr="00C46A62">
        <w:trPr>
          <w:trHeight w:val="990"/>
        </w:trPr>
        <w:tc>
          <w:tcPr>
            <w:tcW w:w="1363" w:type="dxa"/>
          </w:tcPr>
          <w:p w:rsidR="00C74A51" w:rsidRDefault="00DD771F">
            <w:pPr>
              <w:rPr>
                <w:sz w:val="24"/>
              </w:rPr>
            </w:pPr>
            <w:r>
              <w:rPr>
                <w:noProof/>
                <w:spacing w:val="-2"/>
              </w:rPr>
              <w:drawing>
                <wp:inline distT="0" distB="0" distL="0" distR="0" wp14:anchorId="5D117AF3" wp14:editId="02A6A16F">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2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rsidR="00C74A51" w:rsidRDefault="00C74A51">
            <w:pPr>
              <w:rPr>
                <w:rFonts w:ascii="Arial" w:hAnsi="Arial"/>
                <w:sz w:val="12"/>
              </w:rPr>
            </w:pPr>
          </w:p>
          <w:p w:rsidR="00C74A51" w:rsidRDefault="00C74A51">
            <w:pPr>
              <w:rPr>
                <w:rFonts w:ascii="Arial" w:hAnsi="Arial"/>
                <w:sz w:val="12"/>
              </w:rPr>
            </w:pPr>
          </w:p>
          <w:p w:rsidR="00C74A51" w:rsidRDefault="00C74A51" w:rsidP="001826B7">
            <w:pPr>
              <w:jc w:val="center"/>
              <w:rPr>
                <w:rFonts w:ascii="Arial" w:hAnsi="Arial"/>
                <w:b/>
                <w:spacing w:val="-1"/>
                <w:sz w:val="12"/>
              </w:rPr>
            </w:pPr>
            <w:r>
              <w:rPr>
                <w:rFonts w:ascii="Arial" w:hAnsi="Arial"/>
                <w:b/>
                <w:spacing w:val="-1"/>
                <w:sz w:val="12"/>
              </w:rPr>
              <w:t>IN REPLY PLEASE REFER TO OUR FILE</w:t>
            </w:r>
          </w:p>
          <w:p w:rsidR="000F711A" w:rsidRDefault="000F711A" w:rsidP="002901E1">
            <w:pPr>
              <w:jc w:val="center"/>
              <w:rPr>
                <w:sz w:val="16"/>
                <w:szCs w:val="16"/>
              </w:rPr>
            </w:pPr>
            <w:r>
              <w:rPr>
                <w:sz w:val="16"/>
                <w:szCs w:val="16"/>
              </w:rPr>
              <w:t>Docket No.</w:t>
            </w:r>
          </w:p>
          <w:p w:rsidR="00C95F36" w:rsidRPr="007C6D99" w:rsidRDefault="000F711A" w:rsidP="00C46A62">
            <w:pPr>
              <w:ind w:left="-828"/>
              <w:jc w:val="right"/>
            </w:pPr>
            <w:r w:rsidRPr="007C6D99">
              <w:t xml:space="preserve"> </w:t>
            </w:r>
            <w:r w:rsidR="00672F33" w:rsidRPr="007C6D99">
              <w:t>P-201</w:t>
            </w:r>
            <w:r w:rsidR="0008338B" w:rsidRPr="007C6D99">
              <w:t>7</w:t>
            </w:r>
            <w:r w:rsidR="00672F33" w:rsidRPr="007C6D99">
              <w:t>-</w:t>
            </w:r>
            <w:r w:rsidR="0008338B" w:rsidRPr="007C6D99">
              <w:t>2594688</w:t>
            </w:r>
          </w:p>
          <w:p w:rsidR="00672F33" w:rsidRPr="00C46A62" w:rsidRDefault="00672F33" w:rsidP="00C46A62">
            <w:pPr>
              <w:ind w:left="-828"/>
              <w:jc w:val="right"/>
              <w:rPr>
                <w:sz w:val="16"/>
                <w:szCs w:val="16"/>
              </w:rPr>
            </w:pPr>
          </w:p>
          <w:p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rsidR="00C74A51" w:rsidRDefault="00C74A51">
      <w:pPr>
        <w:rPr>
          <w:sz w:val="24"/>
        </w:rPr>
        <w:sectPr w:rsidR="00C74A51" w:rsidSect="00B414F2">
          <w:headerReference w:type="default" r:id="rId10"/>
          <w:footerReference w:type="even" r:id="rId11"/>
          <w:footerReference w:type="default" r:id="rId12"/>
          <w:pgSz w:w="12240" w:h="15840"/>
          <w:pgMar w:top="504" w:right="1440" w:bottom="1440" w:left="1440" w:header="720" w:footer="720" w:gutter="0"/>
          <w:cols w:space="720"/>
          <w:titlePg/>
        </w:sectPr>
      </w:pPr>
    </w:p>
    <w:p w:rsidR="008F3388" w:rsidRDefault="00CF40D3" w:rsidP="008F3388">
      <w:pPr>
        <w:tabs>
          <w:tab w:val="left" w:pos="5760"/>
          <w:tab w:val="left" w:pos="7200"/>
        </w:tabs>
        <w:jc w:val="center"/>
        <w:rPr>
          <w:b/>
          <w:sz w:val="26"/>
          <w:szCs w:val="26"/>
        </w:rPr>
      </w:pPr>
      <w:r>
        <w:rPr>
          <w:b/>
          <w:sz w:val="26"/>
          <w:szCs w:val="26"/>
        </w:rPr>
        <w:lastRenderedPageBreak/>
        <w:t>July 10, 2017</w:t>
      </w:r>
    </w:p>
    <w:p w:rsidR="00834F69" w:rsidRDefault="00834F69" w:rsidP="00DD04E9">
      <w:pPr>
        <w:ind w:left="720" w:hanging="720"/>
        <w:rPr>
          <w:sz w:val="26"/>
          <w:szCs w:val="26"/>
        </w:rPr>
      </w:pPr>
    </w:p>
    <w:p w:rsidR="00834F69" w:rsidRDefault="00834F69" w:rsidP="00DD04E9">
      <w:pPr>
        <w:ind w:left="720" w:hanging="720"/>
        <w:rPr>
          <w:sz w:val="26"/>
          <w:szCs w:val="26"/>
        </w:rPr>
      </w:pPr>
    </w:p>
    <w:p w:rsidR="00CA22FE" w:rsidRPr="004D19E7" w:rsidRDefault="00CA22FE" w:rsidP="00DD04E9">
      <w:pPr>
        <w:ind w:left="720" w:hanging="720"/>
        <w:rPr>
          <w:sz w:val="26"/>
          <w:szCs w:val="26"/>
        </w:rPr>
      </w:pPr>
      <w:r w:rsidRPr="004D19E7">
        <w:rPr>
          <w:sz w:val="26"/>
          <w:szCs w:val="26"/>
        </w:rPr>
        <w:t xml:space="preserve">Joseph M. </w:t>
      </w:r>
      <w:proofErr w:type="spellStart"/>
      <w:r w:rsidRPr="004D19E7">
        <w:rPr>
          <w:sz w:val="26"/>
          <w:szCs w:val="26"/>
        </w:rPr>
        <w:t>Aichholz</w:t>
      </w:r>
      <w:proofErr w:type="spellEnd"/>
      <w:r w:rsidRPr="004D19E7">
        <w:rPr>
          <w:sz w:val="26"/>
          <w:szCs w:val="26"/>
        </w:rPr>
        <w:t xml:space="preserve"> III, President</w:t>
      </w:r>
    </w:p>
    <w:p w:rsidR="003E4467" w:rsidRPr="004D19E7" w:rsidRDefault="003E4467" w:rsidP="00DD04E9">
      <w:pPr>
        <w:ind w:left="720" w:hanging="720"/>
        <w:rPr>
          <w:sz w:val="26"/>
          <w:szCs w:val="26"/>
        </w:rPr>
      </w:pPr>
      <w:r w:rsidRPr="004D19E7">
        <w:rPr>
          <w:sz w:val="26"/>
          <w:szCs w:val="26"/>
        </w:rPr>
        <w:t xml:space="preserve">Joseph H. </w:t>
      </w:r>
      <w:proofErr w:type="spellStart"/>
      <w:r w:rsidRPr="004D19E7">
        <w:rPr>
          <w:sz w:val="26"/>
          <w:szCs w:val="26"/>
        </w:rPr>
        <w:t>Aichholz</w:t>
      </w:r>
      <w:proofErr w:type="spellEnd"/>
      <w:r w:rsidRPr="004D19E7">
        <w:rPr>
          <w:sz w:val="26"/>
          <w:szCs w:val="26"/>
        </w:rPr>
        <w:t xml:space="preserve"> Jr., CEO</w:t>
      </w:r>
    </w:p>
    <w:p w:rsidR="00CA22FE" w:rsidRPr="004D19E7" w:rsidRDefault="00CA22FE" w:rsidP="00DD04E9">
      <w:pPr>
        <w:ind w:left="720" w:hanging="720"/>
        <w:rPr>
          <w:sz w:val="26"/>
          <w:szCs w:val="26"/>
        </w:rPr>
      </w:pPr>
      <w:r w:rsidRPr="004D19E7">
        <w:rPr>
          <w:sz w:val="26"/>
          <w:szCs w:val="26"/>
        </w:rPr>
        <w:t>North Heidelberg Sewer Company</w:t>
      </w:r>
    </w:p>
    <w:p w:rsidR="00CA22FE" w:rsidRPr="004D19E7" w:rsidRDefault="00CA22FE" w:rsidP="00DD04E9">
      <w:pPr>
        <w:ind w:left="720" w:hanging="720"/>
        <w:rPr>
          <w:sz w:val="26"/>
          <w:szCs w:val="26"/>
        </w:rPr>
      </w:pPr>
      <w:r w:rsidRPr="004D19E7">
        <w:rPr>
          <w:sz w:val="26"/>
          <w:szCs w:val="26"/>
        </w:rPr>
        <w:t>P.O. Box 609</w:t>
      </w:r>
    </w:p>
    <w:p w:rsidR="00DF2494" w:rsidRPr="004D19E7" w:rsidRDefault="00CA22FE" w:rsidP="00DD04E9">
      <w:pPr>
        <w:ind w:left="720" w:hanging="720"/>
        <w:rPr>
          <w:sz w:val="26"/>
          <w:szCs w:val="26"/>
        </w:rPr>
      </w:pPr>
      <w:r w:rsidRPr="004D19E7">
        <w:rPr>
          <w:sz w:val="26"/>
          <w:szCs w:val="26"/>
        </w:rPr>
        <w:t>Bernville, PA 19506</w:t>
      </w:r>
    </w:p>
    <w:p w:rsidR="004D19E7" w:rsidRPr="004D19E7" w:rsidRDefault="004D19E7" w:rsidP="00DD04E9">
      <w:pPr>
        <w:ind w:left="720" w:hanging="720"/>
        <w:rPr>
          <w:sz w:val="26"/>
          <w:szCs w:val="26"/>
        </w:rPr>
      </w:pPr>
    </w:p>
    <w:p w:rsidR="004D19E7" w:rsidRDefault="004D19E7" w:rsidP="004D19E7">
      <w:pPr>
        <w:ind w:left="1440" w:hanging="720"/>
        <w:rPr>
          <w:sz w:val="26"/>
          <w:szCs w:val="26"/>
        </w:rPr>
      </w:pPr>
      <w:r w:rsidRPr="004D19E7">
        <w:rPr>
          <w:sz w:val="26"/>
          <w:szCs w:val="26"/>
        </w:rPr>
        <w:t>Re:</w:t>
      </w:r>
      <w:r w:rsidRPr="004D19E7">
        <w:rPr>
          <w:sz w:val="26"/>
          <w:szCs w:val="26"/>
        </w:rPr>
        <w:tab/>
      </w:r>
      <w:r>
        <w:rPr>
          <w:sz w:val="26"/>
          <w:szCs w:val="26"/>
        </w:rPr>
        <w:t xml:space="preserve">Pennsylvania </w:t>
      </w:r>
      <w:r w:rsidRPr="004D19E7">
        <w:rPr>
          <w:sz w:val="26"/>
          <w:szCs w:val="26"/>
        </w:rPr>
        <w:t xml:space="preserve">Public Utility Commission, Bureau of Investigation and Enforcement v. North Heidelberg Sewer Company </w:t>
      </w:r>
    </w:p>
    <w:p w:rsidR="004D19E7" w:rsidRDefault="004D19E7" w:rsidP="004D19E7">
      <w:pPr>
        <w:ind w:left="1440"/>
        <w:rPr>
          <w:sz w:val="26"/>
          <w:szCs w:val="26"/>
        </w:rPr>
      </w:pPr>
      <w:r w:rsidRPr="004D19E7">
        <w:rPr>
          <w:sz w:val="26"/>
          <w:szCs w:val="26"/>
        </w:rPr>
        <w:t>Docket No. P-2017-2594688</w:t>
      </w:r>
    </w:p>
    <w:p w:rsidR="004D19E7" w:rsidRPr="004D19E7" w:rsidRDefault="004D19E7" w:rsidP="004D19E7">
      <w:pPr>
        <w:ind w:left="1440"/>
        <w:rPr>
          <w:sz w:val="26"/>
          <w:szCs w:val="26"/>
        </w:rPr>
      </w:pPr>
    </w:p>
    <w:p w:rsidR="00F25403" w:rsidRDefault="004D19E7" w:rsidP="003C56E2">
      <w:pPr>
        <w:rPr>
          <w:sz w:val="26"/>
          <w:szCs w:val="26"/>
        </w:rPr>
      </w:pPr>
      <w:r>
        <w:rPr>
          <w:sz w:val="26"/>
          <w:szCs w:val="26"/>
        </w:rPr>
        <w:t>Dear M</w:t>
      </w:r>
      <w:r w:rsidR="005614AF">
        <w:rPr>
          <w:sz w:val="26"/>
          <w:szCs w:val="26"/>
        </w:rPr>
        <w:t>ess</w:t>
      </w:r>
      <w:r>
        <w:rPr>
          <w:sz w:val="26"/>
          <w:szCs w:val="26"/>
        </w:rPr>
        <w:t>r</w:t>
      </w:r>
      <w:r w:rsidR="005614AF">
        <w:rPr>
          <w:sz w:val="26"/>
          <w:szCs w:val="26"/>
        </w:rPr>
        <w:t>s</w:t>
      </w:r>
      <w:r>
        <w:rPr>
          <w:sz w:val="26"/>
          <w:szCs w:val="26"/>
        </w:rPr>
        <w:t xml:space="preserve">. </w:t>
      </w:r>
      <w:proofErr w:type="spellStart"/>
      <w:r>
        <w:rPr>
          <w:sz w:val="26"/>
          <w:szCs w:val="26"/>
        </w:rPr>
        <w:t>Aichholz</w:t>
      </w:r>
      <w:proofErr w:type="spellEnd"/>
      <w:r>
        <w:rPr>
          <w:sz w:val="26"/>
          <w:szCs w:val="26"/>
        </w:rPr>
        <w:t>:</w:t>
      </w:r>
    </w:p>
    <w:p w:rsidR="004D19E7" w:rsidRPr="004D19E7" w:rsidRDefault="004D19E7" w:rsidP="003C56E2">
      <w:pPr>
        <w:rPr>
          <w:sz w:val="26"/>
          <w:szCs w:val="26"/>
        </w:rPr>
      </w:pPr>
    </w:p>
    <w:p w:rsidR="009F7003" w:rsidRDefault="00970A95" w:rsidP="00B36D6E">
      <w:pPr>
        <w:rPr>
          <w:sz w:val="26"/>
          <w:szCs w:val="26"/>
        </w:rPr>
      </w:pPr>
      <w:r>
        <w:rPr>
          <w:sz w:val="26"/>
          <w:szCs w:val="26"/>
        </w:rPr>
        <w:tab/>
      </w:r>
      <w:r w:rsidR="00A74507">
        <w:rPr>
          <w:sz w:val="26"/>
          <w:szCs w:val="26"/>
        </w:rPr>
        <w:t>O</w:t>
      </w:r>
      <w:r w:rsidR="00DF2495">
        <w:rPr>
          <w:sz w:val="26"/>
          <w:szCs w:val="26"/>
        </w:rPr>
        <w:t xml:space="preserve">n </w:t>
      </w:r>
      <w:r w:rsidR="00FD0C1C">
        <w:rPr>
          <w:sz w:val="26"/>
          <w:szCs w:val="26"/>
        </w:rPr>
        <w:t xml:space="preserve">July </w:t>
      </w:r>
      <w:r w:rsidR="009F7003">
        <w:rPr>
          <w:sz w:val="26"/>
          <w:szCs w:val="26"/>
        </w:rPr>
        <w:t>6</w:t>
      </w:r>
      <w:r w:rsidR="00DF2495">
        <w:rPr>
          <w:sz w:val="26"/>
          <w:szCs w:val="26"/>
        </w:rPr>
        <w:t>, 2017, the Comm</w:t>
      </w:r>
      <w:r w:rsidR="00FD0C1C">
        <w:rPr>
          <w:sz w:val="26"/>
          <w:szCs w:val="26"/>
        </w:rPr>
        <w:t xml:space="preserve">onwealth Court relinquished jurisdiction of the </w:t>
      </w:r>
      <w:r w:rsidR="00A46CF8">
        <w:rPr>
          <w:sz w:val="26"/>
          <w:szCs w:val="26"/>
        </w:rPr>
        <w:t>above</w:t>
      </w:r>
      <w:r w:rsidR="00FD0C1C">
        <w:rPr>
          <w:sz w:val="26"/>
          <w:szCs w:val="26"/>
        </w:rPr>
        <w:t>-referenced</w:t>
      </w:r>
      <w:r w:rsidR="00A46CF8">
        <w:rPr>
          <w:sz w:val="26"/>
          <w:szCs w:val="26"/>
        </w:rPr>
        <w:t xml:space="preserve"> docket</w:t>
      </w:r>
      <w:r w:rsidR="00FD0C1C">
        <w:rPr>
          <w:sz w:val="26"/>
          <w:szCs w:val="26"/>
        </w:rPr>
        <w:t xml:space="preserve"> to the Commission</w:t>
      </w:r>
      <w:r w:rsidR="00D22E4E">
        <w:rPr>
          <w:sz w:val="26"/>
          <w:szCs w:val="26"/>
        </w:rPr>
        <w:t xml:space="preserve"> to accommodate additional proceedings in the matter</w:t>
      </w:r>
      <w:r w:rsidR="007B68BE">
        <w:rPr>
          <w:sz w:val="26"/>
          <w:szCs w:val="26"/>
        </w:rPr>
        <w:t>.</w:t>
      </w:r>
      <w:r w:rsidR="001D57D1">
        <w:rPr>
          <w:sz w:val="26"/>
          <w:szCs w:val="26"/>
        </w:rPr>
        <w:t xml:space="preserve">  </w:t>
      </w:r>
      <w:r w:rsidR="001D57D1">
        <w:rPr>
          <w:i/>
          <w:sz w:val="26"/>
          <w:szCs w:val="26"/>
        </w:rPr>
        <w:t>See</w:t>
      </w:r>
      <w:r w:rsidR="001D57D1">
        <w:rPr>
          <w:sz w:val="26"/>
          <w:szCs w:val="26"/>
        </w:rPr>
        <w:t xml:space="preserve"> attachment.</w:t>
      </w:r>
      <w:r w:rsidR="007B68BE">
        <w:rPr>
          <w:sz w:val="26"/>
          <w:szCs w:val="26"/>
        </w:rPr>
        <w:t xml:space="preserve"> </w:t>
      </w:r>
      <w:r w:rsidR="00A02C21">
        <w:rPr>
          <w:sz w:val="26"/>
          <w:szCs w:val="26"/>
        </w:rPr>
        <w:t xml:space="preserve"> </w:t>
      </w:r>
      <w:r w:rsidR="009F7003">
        <w:rPr>
          <w:sz w:val="26"/>
          <w:szCs w:val="26"/>
        </w:rPr>
        <w:t>Accordingly, the Commission hereby refers this matter to the Office of Administrative Law Judges (OALJ) for further hearing and the issuance of a recommended decision.</w:t>
      </w:r>
    </w:p>
    <w:p w:rsidR="009F7003" w:rsidRDefault="009F7003" w:rsidP="00B36D6E">
      <w:pPr>
        <w:rPr>
          <w:sz w:val="26"/>
          <w:szCs w:val="26"/>
        </w:rPr>
      </w:pPr>
    </w:p>
    <w:p w:rsidR="009F7003" w:rsidRDefault="009F7003" w:rsidP="001D57D1">
      <w:pPr>
        <w:ind w:firstLine="720"/>
        <w:rPr>
          <w:sz w:val="26"/>
          <w:szCs w:val="26"/>
        </w:rPr>
      </w:pPr>
      <w:r>
        <w:rPr>
          <w:sz w:val="26"/>
          <w:szCs w:val="26"/>
        </w:rPr>
        <w:t xml:space="preserve">The further hearings shall address repayment of the arrearages owed by </w:t>
      </w:r>
      <w:r w:rsidR="00FD0C1C">
        <w:rPr>
          <w:sz w:val="26"/>
          <w:szCs w:val="26"/>
        </w:rPr>
        <w:t>the North Heidelberg Sewer Company (NHSC)</w:t>
      </w:r>
      <w:r>
        <w:rPr>
          <w:sz w:val="26"/>
          <w:szCs w:val="26"/>
        </w:rPr>
        <w:t xml:space="preserve"> to the Metropolitan Edison Company (Met-Ed) for electric service.  The hearings shall include, </w:t>
      </w:r>
      <w:r w:rsidRPr="001D57D1">
        <w:rPr>
          <w:i/>
          <w:sz w:val="26"/>
          <w:szCs w:val="26"/>
        </w:rPr>
        <w:t>inter alia</w:t>
      </w:r>
      <w:r>
        <w:rPr>
          <w:sz w:val="26"/>
          <w:szCs w:val="26"/>
        </w:rPr>
        <w:t xml:space="preserve">, a schedule for the repayment of arrearages, </w:t>
      </w:r>
      <w:r w:rsidR="00C110D6">
        <w:rPr>
          <w:sz w:val="26"/>
          <w:szCs w:val="26"/>
        </w:rPr>
        <w:t xml:space="preserve">the payment of an initial lump sum toward the arrearage, </w:t>
      </w:r>
      <w:r>
        <w:rPr>
          <w:sz w:val="26"/>
          <w:szCs w:val="26"/>
        </w:rPr>
        <w:t xml:space="preserve">the repayment of late payment charges, </w:t>
      </w:r>
      <w:r w:rsidR="00C110D6">
        <w:rPr>
          <w:sz w:val="26"/>
          <w:szCs w:val="26"/>
        </w:rPr>
        <w:t>the</w:t>
      </w:r>
      <w:r>
        <w:rPr>
          <w:sz w:val="26"/>
          <w:szCs w:val="26"/>
        </w:rPr>
        <w:t xml:space="preserve"> present financial condition</w:t>
      </w:r>
      <w:r w:rsidR="00C110D6">
        <w:rPr>
          <w:sz w:val="26"/>
          <w:szCs w:val="26"/>
        </w:rPr>
        <w:t xml:space="preserve"> and cash flow</w:t>
      </w:r>
      <w:r>
        <w:rPr>
          <w:sz w:val="26"/>
          <w:szCs w:val="26"/>
        </w:rPr>
        <w:t xml:space="preserve"> of NHSC, and all other issues related to repayment of the arrearages</w:t>
      </w:r>
      <w:r w:rsidR="001959E5">
        <w:rPr>
          <w:sz w:val="26"/>
          <w:szCs w:val="26"/>
        </w:rPr>
        <w:t xml:space="preserve"> accrued by NHSC</w:t>
      </w:r>
      <w:r>
        <w:rPr>
          <w:sz w:val="26"/>
          <w:szCs w:val="26"/>
        </w:rPr>
        <w:t xml:space="preserve">.  </w:t>
      </w:r>
      <w:r w:rsidR="00FD0C1C">
        <w:rPr>
          <w:sz w:val="26"/>
          <w:szCs w:val="26"/>
        </w:rPr>
        <w:t xml:space="preserve"> </w:t>
      </w:r>
    </w:p>
    <w:p w:rsidR="009F7003" w:rsidRDefault="009F7003" w:rsidP="00B36D6E">
      <w:pPr>
        <w:rPr>
          <w:sz w:val="26"/>
          <w:szCs w:val="26"/>
        </w:rPr>
      </w:pPr>
    </w:p>
    <w:p w:rsidR="00C110D6" w:rsidRDefault="00C110D6" w:rsidP="001D57D1">
      <w:pPr>
        <w:ind w:firstLine="720"/>
        <w:rPr>
          <w:sz w:val="26"/>
          <w:szCs w:val="26"/>
        </w:rPr>
      </w:pPr>
      <w:r>
        <w:rPr>
          <w:sz w:val="26"/>
          <w:szCs w:val="26"/>
        </w:rPr>
        <w:t>Therefore, OALJ shall schedule a prehearing conference and an appropriate schedule for discovery</w:t>
      </w:r>
      <w:r w:rsidR="0048027D">
        <w:rPr>
          <w:sz w:val="26"/>
          <w:szCs w:val="26"/>
        </w:rPr>
        <w:t>,</w:t>
      </w:r>
      <w:r>
        <w:rPr>
          <w:sz w:val="26"/>
          <w:szCs w:val="26"/>
        </w:rPr>
        <w:t xml:space="preserve"> hearings</w:t>
      </w:r>
      <w:r w:rsidR="0048027D">
        <w:rPr>
          <w:sz w:val="26"/>
          <w:szCs w:val="26"/>
        </w:rPr>
        <w:t xml:space="preserve"> and briefs</w:t>
      </w:r>
      <w:r>
        <w:rPr>
          <w:sz w:val="26"/>
          <w:szCs w:val="26"/>
        </w:rPr>
        <w:t xml:space="preserve"> to address these issues, and shall issue a recommended decision within 60 days of the date of this Secretarial Letter.</w:t>
      </w:r>
      <w:r w:rsidR="0048027D">
        <w:rPr>
          <w:sz w:val="26"/>
          <w:szCs w:val="26"/>
        </w:rPr>
        <w:t xml:space="preserve">  The parties’ briefs shall each propose an appropriate repayment plan for NHSC’s arrearages.</w:t>
      </w:r>
      <w:r>
        <w:rPr>
          <w:sz w:val="26"/>
          <w:szCs w:val="26"/>
        </w:rPr>
        <w:t xml:space="preserve">  </w:t>
      </w:r>
    </w:p>
    <w:p w:rsidR="00A46CF8" w:rsidRDefault="00CF40D3" w:rsidP="00803E76">
      <w:pPr>
        <w:rPr>
          <w:sz w:val="26"/>
          <w:szCs w:val="26"/>
        </w:rPr>
      </w:pPr>
      <w:bookmarkStart w:id="0" w:name="_GoBack"/>
      <w:r w:rsidRPr="009F01BA">
        <w:rPr>
          <w:b/>
          <w:noProof/>
        </w:rPr>
        <w:drawing>
          <wp:anchor distT="0" distB="0" distL="114300" distR="114300" simplePos="0" relativeHeight="251659264" behindDoc="1" locked="0" layoutInCell="1" allowOverlap="1" wp14:anchorId="429DF158" wp14:editId="4040A6B1">
            <wp:simplePos x="0" y="0"/>
            <wp:positionH relativeFrom="column">
              <wp:posOffset>2860675</wp:posOffset>
            </wp:positionH>
            <wp:positionV relativeFrom="paragraph">
              <wp:posOffset>130810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D0C1C">
        <w:rPr>
          <w:sz w:val="26"/>
          <w:szCs w:val="26"/>
        </w:rPr>
        <w:tab/>
      </w:r>
      <w:r w:rsidR="00E102FE">
        <w:rPr>
          <w:sz w:val="26"/>
          <w:szCs w:val="26"/>
        </w:rPr>
        <w:t xml:space="preserve"> </w:t>
      </w:r>
    </w:p>
    <w:p w:rsidR="00930003" w:rsidRPr="003C56E2" w:rsidRDefault="00A46CF8" w:rsidP="000B53A1">
      <w:pPr>
        <w:rPr>
          <w:sz w:val="26"/>
          <w:szCs w:val="26"/>
        </w:rPr>
      </w:pPr>
      <w:r>
        <w:rPr>
          <w:sz w:val="26"/>
          <w:szCs w:val="26"/>
        </w:rPr>
        <w:t xml:space="preserve"> </w:t>
      </w:r>
      <w:r w:rsidR="00873EEF">
        <w:rPr>
          <w:sz w:val="26"/>
          <w:szCs w:val="26"/>
        </w:rPr>
        <w:t xml:space="preserve">  </w:t>
      </w:r>
      <w:r w:rsidR="006F3543">
        <w:rPr>
          <w:sz w:val="26"/>
          <w:szCs w:val="26"/>
        </w:rPr>
        <w:t xml:space="preserve"> </w:t>
      </w:r>
      <w:r w:rsidR="00873EEF">
        <w:rPr>
          <w:sz w:val="26"/>
          <w:szCs w:val="26"/>
        </w:rPr>
        <w:t xml:space="preserve"> </w:t>
      </w:r>
      <w:r w:rsidR="006F3543">
        <w:rPr>
          <w:sz w:val="26"/>
          <w:szCs w:val="26"/>
        </w:rPr>
        <w:t xml:space="preserve">  </w:t>
      </w:r>
      <w:r w:rsidR="00347A10">
        <w:rPr>
          <w:sz w:val="26"/>
          <w:szCs w:val="26"/>
        </w:rPr>
        <w:tab/>
      </w:r>
    </w:p>
    <w:p w:rsidR="00930003" w:rsidRPr="003C56E2" w:rsidRDefault="00930003" w:rsidP="00B414F2">
      <w:pPr>
        <w:tabs>
          <w:tab w:val="left" w:pos="720"/>
          <w:tab w:val="left" w:pos="5040"/>
        </w:tabs>
        <w:rPr>
          <w:sz w:val="26"/>
          <w:szCs w:val="26"/>
        </w:rPr>
      </w:pPr>
      <w:r w:rsidRPr="003C56E2">
        <w:rPr>
          <w:sz w:val="26"/>
          <w:szCs w:val="26"/>
        </w:rPr>
        <w:tab/>
      </w:r>
      <w:r w:rsidRPr="003C56E2">
        <w:rPr>
          <w:sz w:val="26"/>
          <w:szCs w:val="26"/>
        </w:rPr>
        <w:tab/>
        <w:t>Sincerely,</w:t>
      </w:r>
    </w:p>
    <w:p w:rsidR="00930003" w:rsidRDefault="00930003" w:rsidP="00B414F2">
      <w:pPr>
        <w:tabs>
          <w:tab w:val="left" w:pos="720"/>
          <w:tab w:val="left" w:pos="5040"/>
        </w:tabs>
        <w:rPr>
          <w:sz w:val="26"/>
          <w:szCs w:val="26"/>
        </w:rPr>
      </w:pPr>
    </w:p>
    <w:p w:rsidR="00573262" w:rsidRDefault="00573262" w:rsidP="00B414F2">
      <w:pPr>
        <w:tabs>
          <w:tab w:val="left" w:pos="720"/>
          <w:tab w:val="left" w:pos="504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335A29">
        <w:rPr>
          <w:sz w:val="26"/>
          <w:szCs w:val="26"/>
        </w:rPr>
        <w:t>Rosemary Chiavetta</w:t>
      </w:r>
    </w:p>
    <w:p w:rsidR="00C77F29" w:rsidRDefault="003F07C8" w:rsidP="00B414F2">
      <w:pPr>
        <w:tabs>
          <w:tab w:val="left" w:pos="720"/>
          <w:tab w:val="left" w:pos="5040"/>
        </w:tabs>
        <w:rPr>
          <w:sz w:val="26"/>
          <w:szCs w:val="26"/>
        </w:rPr>
      </w:pPr>
      <w:r>
        <w:rPr>
          <w:sz w:val="26"/>
          <w:szCs w:val="26"/>
        </w:rPr>
        <w:tab/>
      </w:r>
      <w:r>
        <w:rPr>
          <w:sz w:val="26"/>
          <w:szCs w:val="26"/>
        </w:rPr>
        <w:tab/>
        <w:t>Secretary</w:t>
      </w:r>
    </w:p>
    <w:p w:rsidR="001D57D1" w:rsidRDefault="001D57D1" w:rsidP="001A31A6">
      <w:pPr>
        <w:tabs>
          <w:tab w:val="left" w:pos="720"/>
          <w:tab w:val="left" w:pos="5040"/>
        </w:tabs>
        <w:rPr>
          <w:sz w:val="26"/>
          <w:szCs w:val="26"/>
        </w:rPr>
      </w:pPr>
      <w:r>
        <w:rPr>
          <w:sz w:val="26"/>
          <w:szCs w:val="26"/>
        </w:rPr>
        <w:t>Attachment</w:t>
      </w:r>
    </w:p>
    <w:p w:rsidR="00AD3933" w:rsidRDefault="00A1189D" w:rsidP="001A31A6">
      <w:pPr>
        <w:tabs>
          <w:tab w:val="left" w:pos="720"/>
          <w:tab w:val="left" w:pos="5040"/>
        </w:tabs>
        <w:rPr>
          <w:sz w:val="26"/>
          <w:szCs w:val="26"/>
        </w:rPr>
      </w:pPr>
      <w:r>
        <w:rPr>
          <w:sz w:val="26"/>
          <w:szCs w:val="26"/>
        </w:rPr>
        <w:t xml:space="preserve">cc: </w:t>
      </w:r>
      <w:r w:rsidR="00CA22FE">
        <w:rPr>
          <w:sz w:val="26"/>
          <w:szCs w:val="26"/>
        </w:rPr>
        <w:tab/>
      </w:r>
      <w:r w:rsidR="001A31A6">
        <w:rPr>
          <w:sz w:val="26"/>
          <w:szCs w:val="26"/>
        </w:rPr>
        <w:t>All Parties of Record</w:t>
      </w:r>
    </w:p>
    <w:p w:rsidR="0048027D" w:rsidRPr="003C56E2" w:rsidRDefault="0048027D" w:rsidP="001A31A6">
      <w:pPr>
        <w:tabs>
          <w:tab w:val="left" w:pos="720"/>
          <w:tab w:val="left" w:pos="5040"/>
        </w:tabs>
        <w:rPr>
          <w:sz w:val="26"/>
          <w:szCs w:val="26"/>
        </w:rPr>
      </w:pPr>
      <w:r>
        <w:rPr>
          <w:sz w:val="26"/>
          <w:szCs w:val="26"/>
        </w:rPr>
        <w:tab/>
        <w:t>Chief Administrative Law Judge Rainey</w:t>
      </w:r>
    </w:p>
    <w:sectPr w:rsidR="0048027D" w:rsidRPr="003C56E2" w:rsidSect="00834F69">
      <w:footerReference w:type="even" r:id="rId14"/>
      <w:footerReference w:type="default" r:id="rId15"/>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CD" w:rsidRDefault="004101CD">
      <w:r>
        <w:separator/>
      </w:r>
    </w:p>
  </w:endnote>
  <w:endnote w:type="continuationSeparator" w:id="0">
    <w:p w:rsidR="004101CD" w:rsidRDefault="004101CD">
      <w:r>
        <w:continuationSeparator/>
      </w:r>
    </w:p>
  </w:endnote>
  <w:endnote w:type="continuationNotice" w:id="1">
    <w:p w:rsidR="004101CD" w:rsidRDefault="00410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054C" w:rsidRDefault="00270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rsidR="0027054C" w:rsidRDefault="00270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7054C" w:rsidRDefault="00270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4C" w:rsidRDefault="0027054C">
    <w:pPr>
      <w:pStyle w:val="Footer"/>
      <w:jc w:val="center"/>
    </w:pPr>
    <w:r>
      <w:fldChar w:fldCharType="begin"/>
    </w:r>
    <w:r>
      <w:instrText xml:space="preserve"> PAGE   \* MERGEFORMAT </w:instrText>
    </w:r>
    <w:r>
      <w:fldChar w:fldCharType="separate"/>
    </w:r>
    <w:r w:rsidR="00834F69">
      <w:rPr>
        <w:noProof/>
      </w:rPr>
      <w:t>2</w:t>
    </w:r>
    <w:r>
      <w:rPr>
        <w:noProof/>
      </w:rPr>
      <w:fldChar w:fldCharType="end"/>
    </w:r>
  </w:p>
  <w:p w:rsidR="0027054C" w:rsidRDefault="00270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CD" w:rsidRDefault="004101CD">
      <w:r>
        <w:separator/>
      </w:r>
    </w:p>
  </w:footnote>
  <w:footnote w:type="continuationSeparator" w:id="0">
    <w:p w:rsidR="004101CD" w:rsidRDefault="004101CD">
      <w:r>
        <w:continuationSeparator/>
      </w:r>
    </w:p>
  </w:footnote>
  <w:footnote w:type="continuationNotice" w:id="1">
    <w:p w:rsidR="004101CD" w:rsidRDefault="004101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F2" w:rsidRDefault="00B41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0A7A10"/>
    <w:multiLevelType w:val="hybridMultilevel"/>
    <w:tmpl w:val="D33E6F6C"/>
    <w:lvl w:ilvl="0" w:tplc="7C0C6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C4DA8"/>
    <w:multiLevelType w:val="hybridMultilevel"/>
    <w:tmpl w:val="6AB6410A"/>
    <w:lvl w:ilvl="0" w:tplc="022ED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3"/>
  </w:num>
  <w:num w:numId="4">
    <w:abstractNumId w:val="7"/>
  </w:num>
  <w:num w:numId="5">
    <w:abstractNumId w:val="16"/>
  </w:num>
  <w:num w:numId="6">
    <w:abstractNumId w:val="4"/>
  </w:num>
  <w:num w:numId="7">
    <w:abstractNumId w:val="17"/>
  </w:num>
  <w:num w:numId="8">
    <w:abstractNumId w:val="15"/>
  </w:num>
  <w:num w:numId="9">
    <w:abstractNumId w:val="0"/>
  </w:num>
  <w:num w:numId="10">
    <w:abstractNumId w:val="13"/>
  </w:num>
  <w:num w:numId="11">
    <w:abstractNumId w:val="2"/>
  </w:num>
  <w:num w:numId="12">
    <w:abstractNumId w:val="8"/>
  </w:num>
  <w:num w:numId="13">
    <w:abstractNumId w:val="14"/>
  </w:num>
  <w:num w:numId="14">
    <w:abstractNumId w:val="10"/>
  </w:num>
  <w:num w:numId="15">
    <w:abstractNumId w:val="12"/>
  </w:num>
  <w:num w:numId="16">
    <w:abstractNumId w:val="5"/>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4A51"/>
    <w:rsid w:val="0002499A"/>
    <w:rsid w:val="0002763A"/>
    <w:rsid w:val="00034796"/>
    <w:rsid w:val="0004604B"/>
    <w:rsid w:val="0005730C"/>
    <w:rsid w:val="0006085A"/>
    <w:rsid w:val="00067B3B"/>
    <w:rsid w:val="00067F2B"/>
    <w:rsid w:val="00075539"/>
    <w:rsid w:val="00076B03"/>
    <w:rsid w:val="00076F23"/>
    <w:rsid w:val="0008338B"/>
    <w:rsid w:val="0008587D"/>
    <w:rsid w:val="00091504"/>
    <w:rsid w:val="00094150"/>
    <w:rsid w:val="000B53A1"/>
    <w:rsid w:val="000D48C3"/>
    <w:rsid w:val="000E4C77"/>
    <w:rsid w:val="000E5648"/>
    <w:rsid w:val="000F711A"/>
    <w:rsid w:val="001209F1"/>
    <w:rsid w:val="0012404A"/>
    <w:rsid w:val="00124DD5"/>
    <w:rsid w:val="00152F72"/>
    <w:rsid w:val="001547A1"/>
    <w:rsid w:val="00170283"/>
    <w:rsid w:val="001743D0"/>
    <w:rsid w:val="001826B7"/>
    <w:rsid w:val="001959E5"/>
    <w:rsid w:val="001A31A6"/>
    <w:rsid w:val="001B588A"/>
    <w:rsid w:val="001B6399"/>
    <w:rsid w:val="001D57D1"/>
    <w:rsid w:val="001D5DBB"/>
    <w:rsid w:val="001E1BF3"/>
    <w:rsid w:val="001E2140"/>
    <w:rsid w:val="001E48B2"/>
    <w:rsid w:val="001F2BEA"/>
    <w:rsid w:val="001F2EDC"/>
    <w:rsid w:val="00202276"/>
    <w:rsid w:val="00203780"/>
    <w:rsid w:val="00206F2B"/>
    <w:rsid w:val="002229C3"/>
    <w:rsid w:val="002339EF"/>
    <w:rsid w:val="0025446A"/>
    <w:rsid w:val="00261A11"/>
    <w:rsid w:val="00261BBB"/>
    <w:rsid w:val="0027054C"/>
    <w:rsid w:val="00280E91"/>
    <w:rsid w:val="00284E35"/>
    <w:rsid w:val="00285461"/>
    <w:rsid w:val="002901E1"/>
    <w:rsid w:val="00292374"/>
    <w:rsid w:val="0029471C"/>
    <w:rsid w:val="002A464E"/>
    <w:rsid w:val="002A4E0F"/>
    <w:rsid w:val="002A52A0"/>
    <w:rsid w:val="002B0C60"/>
    <w:rsid w:val="002C08FE"/>
    <w:rsid w:val="002D7E06"/>
    <w:rsid w:val="002F0138"/>
    <w:rsid w:val="00301A20"/>
    <w:rsid w:val="00303D80"/>
    <w:rsid w:val="00307FF2"/>
    <w:rsid w:val="00313F77"/>
    <w:rsid w:val="0031411C"/>
    <w:rsid w:val="0031429F"/>
    <w:rsid w:val="00323A6F"/>
    <w:rsid w:val="0032677D"/>
    <w:rsid w:val="00335A29"/>
    <w:rsid w:val="00341AC9"/>
    <w:rsid w:val="00341B56"/>
    <w:rsid w:val="00345522"/>
    <w:rsid w:val="00347A10"/>
    <w:rsid w:val="003516A6"/>
    <w:rsid w:val="00353111"/>
    <w:rsid w:val="003569E8"/>
    <w:rsid w:val="00366A65"/>
    <w:rsid w:val="00370A14"/>
    <w:rsid w:val="0037360B"/>
    <w:rsid w:val="00382785"/>
    <w:rsid w:val="00386879"/>
    <w:rsid w:val="00386D99"/>
    <w:rsid w:val="00392538"/>
    <w:rsid w:val="003A0873"/>
    <w:rsid w:val="003B26C3"/>
    <w:rsid w:val="003B552B"/>
    <w:rsid w:val="003C102A"/>
    <w:rsid w:val="003C56E2"/>
    <w:rsid w:val="003C5769"/>
    <w:rsid w:val="003E04B4"/>
    <w:rsid w:val="003E4467"/>
    <w:rsid w:val="003E4B39"/>
    <w:rsid w:val="003F07C8"/>
    <w:rsid w:val="00401E1A"/>
    <w:rsid w:val="004047EC"/>
    <w:rsid w:val="004101CD"/>
    <w:rsid w:val="0042140E"/>
    <w:rsid w:val="004246D9"/>
    <w:rsid w:val="00441EEB"/>
    <w:rsid w:val="00455F78"/>
    <w:rsid w:val="0048027D"/>
    <w:rsid w:val="00483FC6"/>
    <w:rsid w:val="004A1767"/>
    <w:rsid w:val="004B4361"/>
    <w:rsid w:val="004C1524"/>
    <w:rsid w:val="004D10D0"/>
    <w:rsid w:val="004D19E7"/>
    <w:rsid w:val="004D2698"/>
    <w:rsid w:val="004F32B3"/>
    <w:rsid w:val="004F5AAA"/>
    <w:rsid w:val="00503409"/>
    <w:rsid w:val="005102F7"/>
    <w:rsid w:val="00513DCA"/>
    <w:rsid w:val="00514EA3"/>
    <w:rsid w:val="0051639C"/>
    <w:rsid w:val="00523C67"/>
    <w:rsid w:val="00526ADA"/>
    <w:rsid w:val="00526F31"/>
    <w:rsid w:val="00530F15"/>
    <w:rsid w:val="00554F51"/>
    <w:rsid w:val="005614AF"/>
    <w:rsid w:val="00563F20"/>
    <w:rsid w:val="00573262"/>
    <w:rsid w:val="00581352"/>
    <w:rsid w:val="00584C01"/>
    <w:rsid w:val="005A0955"/>
    <w:rsid w:val="005B3262"/>
    <w:rsid w:val="005B58B7"/>
    <w:rsid w:val="005C03C4"/>
    <w:rsid w:val="005C5A49"/>
    <w:rsid w:val="005E25C5"/>
    <w:rsid w:val="005E3690"/>
    <w:rsid w:val="005F3D24"/>
    <w:rsid w:val="006375A3"/>
    <w:rsid w:val="006375FE"/>
    <w:rsid w:val="006432D9"/>
    <w:rsid w:val="00662427"/>
    <w:rsid w:val="00672262"/>
    <w:rsid w:val="00672F33"/>
    <w:rsid w:val="006755C0"/>
    <w:rsid w:val="00675693"/>
    <w:rsid w:val="0067617E"/>
    <w:rsid w:val="00686BE7"/>
    <w:rsid w:val="006A1D3F"/>
    <w:rsid w:val="006C2028"/>
    <w:rsid w:val="006C5C47"/>
    <w:rsid w:val="006C64F8"/>
    <w:rsid w:val="006D6779"/>
    <w:rsid w:val="006E1A84"/>
    <w:rsid w:val="006F3543"/>
    <w:rsid w:val="006F697F"/>
    <w:rsid w:val="006F6CE8"/>
    <w:rsid w:val="00700501"/>
    <w:rsid w:val="00701D53"/>
    <w:rsid w:val="00701ED5"/>
    <w:rsid w:val="00721FA8"/>
    <w:rsid w:val="007232D8"/>
    <w:rsid w:val="0075019A"/>
    <w:rsid w:val="007540B6"/>
    <w:rsid w:val="007617B1"/>
    <w:rsid w:val="0077210F"/>
    <w:rsid w:val="00772716"/>
    <w:rsid w:val="00773F47"/>
    <w:rsid w:val="00774744"/>
    <w:rsid w:val="00775C4D"/>
    <w:rsid w:val="00792AE4"/>
    <w:rsid w:val="00794208"/>
    <w:rsid w:val="00794E58"/>
    <w:rsid w:val="007A16AE"/>
    <w:rsid w:val="007A21EA"/>
    <w:rsid w:val="007B68BE"/>
    <w:rsid w:val="007C6D99"/>
    <w:rsid w:val="007D0098"/>
    <w:rsid w:val="007D2C04"/>
    <w:rsid w:val="007E64B5"/>
    <w:rsid w:val="007F0775"/>
    <w:rsid w:val="007F2DD0"/>
    <w:rsid w:val="007F55F1"/>
    <w:rsid w:val="007F606E"/>
    <w:rsid w:val="008018EB"/>
    <w:rsid w:val="00803E76"/>
    <w:rsid w:val="0080792C"/>
    <w:rsid w:val="00807CAF"/>
    <w:rsid w:val="00810ED1"/>
    <w:rsid w:val="008249B0"/>
    <w:rsid w:val="00834F69"/>
    <w:rsid w:val="0084218B"/>
    <w:rsid w:val="008476A6"/>
    <w:rsid w:val="00853B77"/>
    <w:rsid w:val="00861BBC"/>
    <w:rsid w:val="00870078"/>
    <w:rsid w:val="00873EEF"/>
    <w:rsid w:val="00882553"/>
    <w:rsid w:val="00882E5E"/>
    <w:rsid w:val="0089421A"/>
    <w:rsid w:val="008A2241"/>
    <w:rsid w:val="008B04D0"/>
    <w:rsid w:val="008C5743"/>
    <w:rsid w:val="008E5EA0"/>
    <w:rsid w:val="008E6FCA"/>
    <w:rsid w:val="008F3388"/>
    <w:rsid w:val="008F4334"/>
    <w:rsid w:val="008F78AA"/>
    <w:rsid w:val="008F7A8C"/>
    <w:rsid w:val="00911F15"/>
    <w:rsid w:val="00927022"/>
    <w:rsid w:val="00930003"/>
    <w:rsid w:val="00930308"/>
    <w:rsid w:val="0093258F"/>
    <w:rsid w:val="009615DA"/>
    <w:rsid w:val="00970A95"/>
    <w:rsid w:val="00976F5C"/>
    <w:rsid w:val="00984274"/>
    <w:rsid w:val="0099267F"/>
    <w:rsid w:val="0099767B"/>
    <w:rsid w:val="009A0CB9"/>
    <w:rsid w:val="009A1144"/>
    <w:rsid w:val="009A3E77"/>
    <w:rsid w:val="009A5A76"/>
    <w:rsid w:val="009B1956"/>
    <w:rsid w:val="009B23D8"/>
    <w:rsid w:val="009B2E39"/>
    <w:rsid w:val="009B36CB"/>
    <w:rsid w:val="009C3B4F"/>
    <w:rsid w:val="009C3B80"/>
    <w:rsid w:val="009D74E1"/>
    <w:rsid w:val="009E40EC"/>
    <w:rsid w:val="009E65F6"/>
    <w:rsid w:val="009E7E5D"/>
    <w:rsid w:val="009F384D"/>
    <w:rsid w:val="009F3CB7"/>
    <w:rsid w:val="009F5F66"/>
    <w:rsid w:val="009F7003"/>
    <w:rsid w:val="00A0038E"/>
    <w:rsid w:val="00A02C21"/>
    <w:rsid w:val="00A050A8"/>
    <w:rsid w:val="00A05BAF"/>
    <w:rsid w:val="00A0792A"/>
    <w:rsid w:val="00A10D04"/>
    <w:rsid w:val="00A1189D"/>
    <w:rsid w:val="00A46CF8"/>
    <w:rsid w:val="00A55C11"/>
    <w:rsid w:val="00A573D8"/>
    <w:rsid w:val="00A66D1F"/>
    <w:rsid w:val="00A74507"/>
    <w:rsid w:val="00A82C28"/>
    <w:rsid w:val="00A84699"/>
    <w:rsid w:val="00A955FA"/>
    <w:rsid w:val="00AA0347"/>
    <w:rsid w:val="00AA6F16"/>
    <w:rsid w:val="00AB36A9"/>
    <w:rsid w:val="00AC311D"/>
    <w:rsid w:val="00AD3933"/>
    <w:rsid w:val="00AD6503"/>
    <w:rsid w:val="00AD77EE"/>
    <w:rsid w:val="00AE6FA9"/>
    <w:rsid w:val="00AE792C"/>
    <w:rsid w:val="00AF16AC"/>
    <w:rsid w:val="00AF62A4"/>
    <w:rsid w:val="00B00393"/>
    <w:rsid w:val="00B12277"/>
    <w:rsid w:val="00B20F0E"/>
    <w:rsid w:val="00B30A72"/>
    <w:rsid w:val="00B31B02"/>
    <w:rsid w:val="00B3551A"/>
    <w:rsid w:val="00B36D6E"/>
    <w:rsid w:val="00B414F2"/>
    <w:rsid w:val="00B42BFA"/>
    <w:rsid w:val="00B44A1E"/>
    <w:rsid w:val="00B4565E"/>
    <w:rsid w:val="00B61D52"/>
    <w:rsid w:val="00B62D45"/>
    <w:rsid w:val="00B719AA"/>
    <w:rsid w:val="00B758CC"/>
    <w:rsid w:val="00B90D9B"/>
    <w:rsid w:val="00B97014"/>
    <w:rsid w:val="00BA2A05"/>
    <w:rsid w:val="00BC3A3C"/>
    <w:rsid w:val="00BC6A54"/>
    <w:rsid w:val="00BC7ABE"/>
    <w:rsid w:val="00BD3A5C"/>
    <w:rsid w:val="00BD752E"/>
    <w:rsid w:val="00BE0772"/>
    <w:rsid w:val="00BE4A72"/>
    <w:rsid w:val="00BE5119"/>
    <w:rsid w:val="00BF66A8"/>
    <w:rsid w:val="00BF6D7C"/>
    <w:rsid w:val="00BF6F03"/>
    <w:rsid w:val="00C110D6"/>
    <w:rsid w:val="00C140D5"/>
    <w:rsid w:val="00C17CD5"/>
    <w:rsid w:val="00C35E20"/>
    <w:rsid w:val="00C43126"/>
    <w:rsid w:val="00C43E4A"/>
    <w:rsid w:val="00C46A62"/>
    <w:rsid w:val="00C50306"/>
    <w:rsid w:val="00C6395B"/>
    <w:rsid w:val="00C7214F"/>
    <w:rsid w:val="00C74A51"/>
    <w:rsid w:val="00C77C13"/>
    <w:rsid w:val="00C77F29"/>
    <w:rsid w:val="00C90506"/>
    <w:rsid w:val="00C95F36"/>
    <w:rsid w:val="00C96CF9"/>
    <w:rsid w:val="00CA22FE"/>
    <w:rsid w:val="00CA44B2"/>
    <w:rsid w:val="00CB5080"/>
    <w:rsid w:val="00CB5738"/>
    <w:rsid w:val="00CC0A93"/>
    <w:rsid w:val="00CC402C"/>
    <w:rsid w:val="00CD4FFE"/>
    <w:rsid w:val="00CE2A65"/>
    <w:rsid w:val="00CE66C0"/>
    <w:rsid w:val="00CF047C"/>
    <w:rsid w:val="00CF1A22"/>
    <w:rsid w:val="00CF40D3"/>
    <w:rsid w:val="00D01142"/>
    <w:rsid w:val="00D066C7"/>
    <w:rsid w:val="00D14110"/>
    <w:rsid w:val="00D155FB"/>
    <w:rsid w:val="00D22E4E"/>
    <w:rsid w:val="00D355DB"/>
    <w:rsid w:val="00D55E96"/>
    <w:rsid w:val="00D64F9B"/>
    <w:rsid w:val="00DA4D87"/>
    <w:rsid w:val="00DA7043"/>
    <w:rsid w:val="00DB4F98"/>
    <w:rsid w:val="00DB7C6E"/>
    <w:rsid w:val="00DC0966"/>
    <w:rsid w:val="00DC1875"/>
    <w:rsid w:val="00DC35C5"/>
    <w:rsid w:val="00DD04E9"/>
    <w:rsid w:val="00DD1A19"/>
    <w:rsid w:val="00DD771F"/>
    <w:rsid w:val="00DD7880"/>
    <w:rsid w:val="00DE3C6A"/>
    <w:rsid w:val="00DE4076"/>
    <w:rsid w:val="00DF0874"/>
    <w:rsid w:val="00DF2494"/>
    <w:rsid w:val="00DF2495"/>
    <w:rsid w:val="00DF64E5"/>
    <w:rsid w:val="00DF6F4E"/>
    <w:rsid w:val="00E100FF"/>
    <w:rsid w:val="00E102FE"/>
    <w:rsid w:val="00E236E3"/>
    <w:rsid w:val="00E27EEA"/>
    <w:rsid w:val="00E33051"/>
    <w:rsid w:val="00E349DA"/>
    <w:rsid w:val="00E5656F"/>
    <w:rsid w:val="00E821ED"/>
    <w:rsid w:val="00E93258"/>
    <w:rsid w:val="00EC0F0A"/>
    <w:rsid w:val="00EC6401"/>
    <w:rsid w:val="00EC71DD"/>
    <w:rsid w:val="00EC7A49"/>
    <w:rsid w:val="00EC7ADB"/>
    <w:rsid w:val="00ED57C8"/>
    <w:rsid w:val="00ED65EE"/>
    <w:rsid w:val="00F11A81"/>
    <w:rsid w:val="00F13133"/>
    <w:rsid w:val="00F25403"/>
    <w:rsid w:val="00F50C1C"/>
    <w:rsid w:val="00F6346C"/>
    <w:rsid w:val="00F7094C"/>
    <w:rsid w:val="00F76BF1"/>
    <w:rsid w:val="00F90527"/>
    <w:rsid w:val="00FA0E37"/>
    <w:rsid w:val="00FA244D"/>
    <w:rsid w:val="00FA2FCC"/>
    <w:rsid w:val="00FB3D01"/>
    <w:rsid w:val="00FB415E"/>
    <w:rsid w:val="00FB51AE"/>
    <w:rsid w:val="00FB5900"/>
    <w:rsid w:val="00FC1D6A"/>
    <w:rsid w:val="00FC69AC"/>
    <w:rsid w:val="00FD0003"/>
    <w:rsid w:val="00FD0C1C"/>
    <w:rsid w:val="00FD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paragraph" w:styleId="ListParagraph">
    <w:name w:val="List Paragraph"/>
    <w:basedOn w:val="Normal"/>
    <w:uiPriority w:val="34"/>
    <w:qFormat/>
    <w:rsid w:val="001A3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paragraph" w:styleId="ListParagraph">
    <w:name w:val="List Paragraph"/>
    <w:basedOn w:val="Normal"/>
    <w:uiPriority w:val="34"/>
    <w:qFormat/>
    <w:rsid w:val="001A3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F782-576F-475D-BA8B-CD977D81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1821</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3</cp:revision>
  <cp:lastPrinted>2017-07-10T17:37:00Z</cp:lastPrinted>
  <dcterms:created xsi:type="dcterms:W3CDTF">2017-07-10T15:44:00Z</dcterms:created>
  <dcterms:modified xsi:type="dcterms:W3CDTF">2017-07-10T17:37:00Z</dcterms:modified>
</cp:coreProperties>
</file>