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529" w:rsidRPr="00314E5E" w:rsidRDefault="00BE5529" w:rsidP="000A3442">
      <w:pPr>
        <w:widowControl/>
        <w:tabs>
          <w:tab w:val="center" w:pos="4680"/>
        </w:tabs>
        <w:suppressAutoHyphens/>
        <w:jc w:val="center"/>
        <w:rPr>
          <w:b/>
          <w:sz w:val="26"/>
          <w:szCs w:val="26"/>
        </w:rPr>
      </w:pPr>
      <w:r w:rsidRPr="00314E5E">
        <w:rPr>
          <w:b/>
          <w:sz w:val="26"/>
          <w:szCs w:val="26"/>
        </w:rPr>
        <w:t>PENNSYLVANIA</w:t>
      </w:r>
    </w:p>
    <w:p w:rsidR="00BE5529" w:rsidRPr="00314E5E" w:rsidRDefault="00BE5529" w:rsidP="000A3442">
      <w:pPr>
        <w:widowControl/>
        <w:tabs>
          <w:tab w:val="center" w:pos="4680"/>
        </w:tabs>
        <w:suppressAutoHyphens/>
        <w:jc w:val="center"/>
        <w:rPr>
          <w:sz w:val="26"/>
          <w:szCs w:val="26"/>
        </w:rPr>
      </w:pPr>
      <w:r w:rsidRPr="00314E5E">
        <w:rPr>
          <w:b/>
          <w:sz w:val="26"/>
          <w:szCs w:val="26"/>
        </w:rPr>
        <w:t>PUBLIC UTILITY COMMISSION</w:t>
      </w:r>
    </w:p>
    <w:p w:rsidR="00BE5529" w:rsidRDefault="00BE5529" w:rsidP="000A3442">
      <w:pPr>
        <w:widowControl/>
        <w:tabs>
          <w:tab w:val="center" w:pos="4680"/>
        </w:tabs>
        <w:suppressAutoHyphens/>
        <w:jc w:val="center"/>
        <w:rPr>
          <w:b/>
          <w:sz w:val="26"/>
          <w:szCs w:val="26"/>
        </w:rPr>
      </w:pPr>
      <w:r w:rsidRPr="00314E5E">
        <w:rPr>
          <w:b/>
          <w:sz w:val="26"/>
          <w:szCs w:val="26"/>
        </w:rPr>
        <w:t>Harrisburg, PA 17105-3265</w:t>
      </w:r>
    </w:p>
    <w:p w:rsidR="00BE5529" w:rsidRPr="00314E5E" w:rsidRDefault="00BE5529" w:rsidP="000A3442">
      <w:pPr>
        <w:widowControl/>
        <w:tabs>
          <w:tab w:val="center" w:pos="4680"/>
        </w:tabs>
        <w:suppressAutoHyphens/>
        <w:jc w:val="center"/>
        <w:rPr>
          <w:sz w:val="26"/>
          <w:szCs w:val="26"/>
        </w:rPr>
      </w:pPr>
    </w:p>
    <w:p w:rsidR="00BE5529" w:rsidRPr="00314E5E" w:rsidRDefault="00BE5529" w:rsidP="000A3442">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BE5529" w:rsidRPr="00314E5E" w:rsidTr="00E2181A">
        <w:tc>
          <w:tcPr>
            <w:tcW w:w="5058" w:type="dxa"/>
          </w:tcPr>
          <w:p w:rsidR="00BE5529" w:rsidRPr="00314E5E" w:rsidRDefault="00BE5529" w:rsidP="000A3442">
            <w:pPr>
              <w:widowControl/>
              <w:rPr>
                <w:sz w:val="26"/>
                <w:szCs w:val="26"/>
              </w:rPr>
            </w:pPr>
          </w:p>
        </w:tc>
        <w:tc>
          <w:tcPr>
            <w:tcW w:w="4428" w:type="dxa"/>
          </w:tcPr>
          <w:p w:rsidR="00BE5529" w:rsidRPr="00314E5E" w:rsidRDefault="00BE5529" w:rsidP="000A3442">
            <w:pPr>
              <w:widowControl/>
              <w:ind w:right="-90"/>
              <w:jc w:val="right"/>
              <w:rPr>
                <w:sz w:val="26"/>
                <w:szCs w:val="26"/>
              </w:rPr>
            </w:pPr>
            <w:r>
              <w:rPr>
                <w:sz w:val="26"/>
                <w:szCs w:val="26"/>
              </w:rPr>
              <w:t>Public Meeting held July 1</w:t>
            </w:r>
            <w:r w:rsidR="0013723D">
              <w:rPr>
                <w:sz w:val="26"/>
                <w:szCs w:val="26"/>
              </w:rPr>
              <w:t>2</w:t>
            </w:r>
            <w:r>
              <w:rPr>
                <w:sz w:val="26"/>
                <w:szCs w:val="26"/>
              </w:rPr>
              <w:t>, 2017</w:t>
            </w:r>
          </w:p>
          <w:p w:rsidR="00BE5529" w:rsidRPr="00314E5E" w:rsidRDefault="00BE5529" w:rsidP="000A3442">
            <w:pPr>
              <w:widowControl/>
              <w:jc w:val="right"/>
              <w:rPr>
                <w:sz w:val="26"/>
                <w:szCs w:val="26"/>
              </w:rPr>
            </w:pPr>
          </w:p>
        </w:tc>
      </w:tr>
      <w:tr w:rsidR="00BE5529" w:rsidRPr="00314E5E" w:rsidTr="00E2181A">
        <w:tc>
          <w:tcPr>
            <w:tcW w:w="9486" w:type="dxa"/>
            <w:gridSpan w:val="2"/>
          </w:tcPr>
          <w:p w:rsidR="00BE5529" w:rsidRDefault="00BE5529" w:rsidP="000A3442">
            <w:pPr>
              <w:widowControl/>
              <w:rPr>
                <w:sz w:val="26"/>
                <w:szCs w:val="26"/>
              </w:rPr>
            </w:pPr>
          </w:p>
          <w:p w:rsidR="00BE5529" w:rsidRPr="00314E5E" w:rsidRDefault="00BE5529" w:rsidP="000A3442">
            <w:pPr>
              <w:widowControl/>
              <w:rPr>
                <w:sz w:val="26"/>
                <w:szCs w:val="26"/>
              </w:rPr>
            </w:pPr>
            <w:r w:rsidRPr="00314E5E">
              <w:rPr>
                <w:sz w:val="26"/>
                <w:szCs w:val="26"/>
              </w:rPr>
              <w:t>Commissioners Present:</w:t>
            </w:r>
          </w:p>
          <w:p w:rsidR="00BE5529" w:rsidRDefault="00BE5529" w:rsidP="000A3442">
            <w:pPr>
              <w:widowControl/>
              <w:tabs>
                <w:tab w:val="left" w:pos="705"/>
              </w:tabs>
              <w:ind w:firstLine="720"/>
              <w:rPr>
                <w:sz w:val="26"/>
                <w:szCs w:val="26"/>
              </w:rPr>
            </w:pPr>
          </w:p>
          <w:p w:rsidR="00BE5529" w:rsidRPr="00314E5E" w:rsidRDefault="00BE5529" w:rsidP="000A3442">
            <w:pPr>
              <w:widowControl/>
              <w:tabs>
                <w:tab w:val="left" w:pos="540"/>
              </w:tabs>
              <w:ind w:firstLine="720"/>
              <w:rPr>
                <w:sz w:val="26"/>
                <w:szCs w:val="26"/>
              </w:rPr>
            </w:pPr>
            <w:r w:rsidRPr="00314E5E">
              <w:rPr>
                <w:sz w:val="26"/>
                <w:szCs w:val="26"/>
              </w:rPr>
              <w:t>Gladys M. Brown, Chairman</w:t>
            </w:r>
          </w:p>
          <w:p w:rsidR="00BE5529" w:rsidRPr="00314E5E" w:rsidRDefault="00BE5529" w:rsidP="000A3442">
            <w:pPr>
              <w:widowControl/>
              <w:tabs>
                <w:tab w:val="left" w:pos="705"/>
              </w:tabs>
              <w:ind w:firstLine="720"/>
              <w:rPr>
                <w:sz w:val="26"/>
                <w:szCs w:val="26"/>
              </w:rPr>
            </w:pPr>
            <w:r w:rsidRPr="00314E5E">
              <w:rPr>
                <w:sz w:val="26"/>
                <w:szCs w:val="26"/>
              </w:rPr>
              <w:t>Andrew G. Place, Vice Chairman</w:t>
            </w:r>
          </w:p>
          <w:p w:rsidR="00BE5529" w:rsidRPr="00314E5E" w:rsidRDefault="00BE5529" w:rsidP="000A3442">
            <w:pPr>
              <w:widowControl/>
              <w:tabs>
                <w:tab w:val="left" w:pos="705"/>
              </w:tabs>
              <w:ind w:firstLine="720"/>
              <w:rPr>
                <w:sz w:val="26"/>
                <w:szCs w:val="26"/>
              </w:rPr>
            </w:pPr>
            <w:r w:rsidRPr="00314E5E">
              <w:rPr>
                <w:sz w:val="26"/>
                <w:szCs w:val="26"/>
              </w:rPr>
              <w:t>John F. Coleman, Jr.</w:t>
            </w:r>
          </w:p>
          <w:p w:rsidR="00BE5529" w:rsidRDefault="00BE5529" w:rsidP="000A3442">
            <w:pPr>
              <w:widowControl/>
              <w:tabs>
                <w:tab w:val="left" w:pos="705"/>
              </w:tabs>
              <w:ind w:firstLine="720"/>
              <w:rPr>
                <w:sz w:val="26"/>
                <w:szCs w:val="26"/>
              </w:rPr>
            </w:pPr>
            <w:r w:rsidRPr="00314E5E">
              <w:rPr>
                <w:sz w:val="26"/>
                <w:szCs w:val="26"/>
              </w:rPr>
              <w:t>Robert F. Powelson</w:t>
            </w:r>
          </w:p>
          <w:p w:rsidR="00BE5529" w:rsidRPr="00314E5E" w:rsidRDefault="00BE5529" w:rsidP="000A3442">
            <w:pPr>
              <w:widowControl/>
              <w:tabs>
                <w:tab w:val="left" w:pos="705"/>
              </w:tabs>
              <w:ind w:firstLine="720"/>
              <w:rPr>
                <w:sz w:val="26"/>
                <w:szCs w:val="26"/>
              </w:rPr>
            </w:pPr>
            <w:r>
              <w:rPr>
                <w:sz w:val="26"/>
                <w:szCs w:val="26"/>
              </w:rPr>
              <w:t>David W. Sweet</w:t>
            </w:r>
          </w:p>
          <w:p w:rsidR="00BE5529" w:rsidRDefault="00BE5529" w:rsidP="000A3442">
            <w:pPr>
              <w:widowControl/>
              <w:rPr>
                <w:sz w:val="26"/>
                <w:szCs w:val="26"/>
              </w:rPr>
            </w:pPr>
          </w:p>
          <w:p w:rsidR="00BE5529" w:rsidRPr="00314E5E" w:rsidRDefault="00BE5529" w:rsidP="000A3442">
            <w:pPr>
              <w:widowControl/>
              <w:rPr>
                <w:sz w:val="26"/>
                <w:szCs w:val="26"/>
              </w:rPr>
            </w:pPr>
          </w:p>
        </w:tc>
      </w:tr>
      <w:tr w:rsidR="00BE5529" w:rsidRPr="00314E5E" w:rsidTr="00E2181A">
        <w:tc>
          <w:tcPr>
            <w:tcW w:w="5058" w:type="dxa"/>
          </w:tcPr>
          <w:p w:rsidR="00BE5529" w:rsidRPr="00314E5E" w:rsidRDefault="00BE5529" w:rsidP="000A3442">
            <w:pPr>
              <w:widowControl/>
              <w:rPr>
                <w:sz w:val="26"/>
                <w:szCs w:val="26"/>
              </w:rPr>
            </w:pPr>
            <w:r>
              <w:rPr>
                <w:sz w:val="26"/>
                <w:szCs w:val="26"/>
              </w:rPr>
              <w:t>Robert P. Mangieri</w:t>
            </w:r>
            <w:r w:rsidRPr="00314E5E">
              <w:rPr>
                <w:sz w:val="26"/>
                <w:szCs w:val="26"/>
              </w:rPr>
              <w:t xml:space="preserve"> </w:t>
            </w:r>
          </w:p>
          <w:p w:rsidR="00BE5529" w:rsidRPr="00314E5E" w:rsidRDefault="00BE5529" w:rsidP="000A3442">
            <w:pPr>
              <w:widowControl/>
              <w:jc w:val="right"/>
              <w:rPr>
                <w:sz w:val="26"/>
                <w:szCs w:val="26"/>
              </w:rPr>
            </w:pPr>
          </w:p>
        </w:tc>
        <w:tc>
          <w:tcPr>
            <w:tcW w:w="4428" w:type="dxa"/>
          </w:tcPr>
          <w:p w:rsidR="00BE5529" w:rsidRPr="00314E5E" w:rsidRDefault="00BE5529" w:rsidP="000A3442">
            <w:pPr>
              <w:widowControl/>
              <w:jc w:val="right"/>
              <w:rPr>
                <w:sz w:val="26"/>
                <w:szCs w:val="26"/>
              </w:rPr>
            </w:pPr>
            <w:r>
              <w:rPr>
                <w:sz w:val="26"/>
                <w:szCs w:val="26"/>
              </w:rPr>
              <w:t>F-2015-2493094</w:t>
            </w:r>
          </w:p>
          <w:p w:rsidR="00BE5529" w:rsidRPr="00314E5E" w:rsidRDefault="00BE5529" w:rsidP="000A3442">
            <w:pPr>
              <w:widowControl/>
              <w:jc w:val="right"/>
              <w:rPr>
                <w:sz w:val="26"/>
                <w:szCs w:val="26"/>
              </w:rPr>
            </w:pPr>
            <w:r w:rsidRPr="00314E5E">
              <w:rPr>
                <w:sz w:val="26"/>
                <w:szCs w:val="26"/>
              </w:rPr>
              <w:t xml:space="preserve"> </w:t>
            </w:r>
          </w:p>
        </w:tc>
      </w:tr>
      <w:tr w:rsidR="00BE5529" w:rsidRPr="00314E5E" w:rsidTr="00E2181A">
        <w:tc>
          <w:tcPr>
            <w:tcW w:w="5058" w:type="dxa"/>
          </w:tcPr>
          <w:p w:rsidR="00BE5529" w:rsidRPr="00314E5E" w:rsidRDefault="00BE5529" w:rsidP="000A3442">
            <w:pPr>
              <w:widowControl/>
              <w:ind w:firstLine="720"/>
              <w:rPr>
                <w:sz w:val="26"/>
                <w:szCs w:val="26"/>
              </w:rPr>
            </w:pPr>
            <w:proofErr w:type="gramStart"/>
            <w:r w:rsidRPr="00314E5E">
              <w:rPr>
                <w:sz w:val="26"/>
                <w:szCs w:val="26"/>
              </w:rPr>
              <w:t>v</w:t>
            </w:r>
            <w:proofErr w:type="gramEnd"/>
            <w:r w:rsidRPr="00314E5E">
              <w:rPr>
                <w:sz w:val="26"/>
                <w:szCs w:val="26"/>
              </w:rPr>
              <w:t>.</w:t>
            </w:r>
          </w:p>
          <w:p w:rsidR="00BE5529" w:rsidRPr="00314E5E" w:rsidRDefault="00BE5529" w:rsidP="000A3442">
            <w:pPr>
              <w:widowControl/>
              <w:ind w:firstLine="1440"/>
              <w:rPr>
                <w:sz w:val="26"/>
                <w:szCs w:val="26"/>
              </w:rPr>
            </w:pPr>
          </w:p>
        </w:tc>
        <w:tc>
          <w:tcPr>
            <w:tcW w:w="4428" w:type="dxa"/>
          </w:tcPr>
          <w:p w:rsidR="00BE5529" w:rsidRPr="00314E5E" w:rsidRDefault="00BE5529" w:rsidP="000A3442">
            <w:pPr>
              <w:widowControl/>
              <w:rPr>
                <w:sz w:val="26"/>
                <w:szCs w:val="26"/>
              </w:rPr>
            </w:pPr>
          </w:p>
        </w:tc>
      </w:tr>
      <w:tr w:rsidR="00BE5529" w:rsidRPr="00314E5E" w:rsidTr="00E2181A">
        <w:tc>
          <w:tcPr>
            <w:tcW w:w="5058" w:type="dxa"/>
          </w:tcPr>
          <w:p w:rsidR="00BE5529" w:rsidRPr="00314E5E" w:rsidRDefault="00BE5529" w:rsidP="000A3442">
            <w:pPr>
              <w:widowControl/>
              <w:spacing w:line="360" w:lineRule="auto"/>
              <w:rPr>
                <w:sz w:val="26"/>
                <w:szCs w:val="26"/>
              </w:rPr>
            </w:pPr>
            <w:r>
              <w:rPr>
                <w:sz w:val="26"/>
                <w:szCs w:val="26"/>
              </w:rPr>
              <w:t>PPL Electric Utilities Corporation</w:t>
            </w:r>
          </w:p>
        </w:tc>
        <w:tc>
          <w:tcPr>
            <w:tcW w:w="4428" w:type="dxa"/>
          </w:tcPr>
          <w:p w:rsidR="00BE5529" w:rsidRPr="00314E5E" w:rsidRDefault="00BE5529" w:rsidP="000A3442">
            <w:pPr>
              <w:widowControl/>
              <w:rPr>
                <w:sz w:val="26"/>
                <w:szCs w:val="26"/>
              </w:rPr>
            </w:pPr>
          </w:p>
        </w:tc>
      </w:tr>
    </w:tbl>
    <w:p w:rsidR="00BE5529" w:rsidRDefault="00BE5529" w:rsidP="000A3442">
      <w:pPr>
        <w:widowControl/>
        <w:spacing w:line="360" w:lineRule="auto"/>
        <w:rPr>
          <w:sz w:val="26"/>
          <w:szCs w:val="26"/>
        </w:rPr>
      </w:pPr>
    </w:p>
    <w:p w:rsidR="00BE5529" w:rsidRDefault="00BE5529" w:rsidP="000A3442">
      <w:pPr>
        <w:widowControl/>
        <w:spacing w:line="360" w:lineRule="auto"/>
        <w:jc w:val="center"/>
        <w:rPr>
          <w:b/>
          <w:sz w:val="26"/>
          <w:szCs w:val="26"/>
        </w:rPr>
      </w:pPr>
      <w:r w:rsidRPr="00314E5E">
        <w:rPr>
          <w:b/>
          <w:sz w:val="26"/>
          <w:szCs w:val="26"/>
        </w:rPr>
        <w:t>OPINION AND ORDER</w:t>
      </w:r>
    </w:p>
    <w:p w:rsidR="00BE5529" w:rsidRDefault="00BE5529" w:rsidP="000A3442">
      <w:pPr>
        <w:widowControl/>
        <w:spacing w:line="360" w:lineRule="auto"/>
        <w:jc w:val="center"/>
        <w:rPr>
          <w:b/>
          <w:sz w:val="26"/>
          <w:szCs w:val="26"/>
        </w:rPr>
      </w:pPr>
    </w:p>
    <w:p w:rsidR="00BE5529" w:rsidRPr="00314E5E" w:rsidRDefault="00BE5529" w:rsidP="000A3442">
      <w:pPr>
        <w:widowControl/>
        <w:spacing w:line="360" w:lineRule="auto"/>
        <w:rPr>
          <w:b/>
          <w:sz w:val="26"/>
          <w:szCs w:val="26"/>
        </w:rPr>
      </w:pPr>
      <w:r w:rsidRPr="00314E5E">
        <w:rPr>
          <w:b/>
          <w:sz w:val="26"/>
          <w:szCs w:val="26"/>
        </w:rPr>
        <w:t>BY THE COMMISSION:</w:t>
      </w:r>
    </w:p>
    <w:p w:rsidR="00BE5529" w:rsidRPr="00314E5E" w:rsidRDefault="00BE5529" w:rsidP="000A3442">
      <w:pPr>
        <w:widowControl/>
        <w:spacing w:line="360" w:lineRule="auto"/>
        <w:rPr>
          <w:sz w:val="26"/>
          <w:szCs w:val="26"/>
        </w:rPr>
      </w:pPr>
    </w:p>
    <w:p w:rsidR="005343F1" w:rsidRDefault="00BE5529" w:rsidP="000A3442">
      <w:pPr>
        <w:widowControl/>
        <w:spacing w:line="360" w:lineRule="auto"/>
        <w:ind w:firstLine="1440"/>
        <w:rPr>
          <w:sz w:val="26"/>
          <w:szCs w:val="26"/>
        </w:rPr>
      </w:pPr>
      <w:r w:rsidRPr="00314E5E">
        <w:rPr>
          <w:sz w:val="26"/>
          <w:szCs w:val="26"/>
        </w:rPr>
        <w:t xml:space="preserve">Before the Pennsylvania Public Utility Commission (Commission) for consideration and disposition </w:t>
      </w:r>
      <w:r w:rsidRPr="00314E5E">
        <w:rPr>
          <w:color w:val="000000"/>
          <w:sz w:val="26"/>
          <w:szCs w:val="26"/>
        </w:rPr>
        <w:t xml:space="preserve">are the </w:t>
      </w:r>
      <w:r>
        <w:rPr>
          <w:color w:val="000000"/>
          <w:sz w:val="26"/>
          <w:szCs w:val="26"/>
        </w:rPr>
        <w:t>Exceptions of Robert P. Mangieri</w:t>
      </w:r>
      <w:r w:rsidRPr="00314E5E">
        <w:rPr>
          <w:color w:val="000000"/>
          <w:sz w:val="26"/>
          <w:szCs w:val="26"/>
        </w:rPr>
        <w:t xml:space="preserve"> (Complainant) filed on</w:t>
      </w:r>
      <w:r>
        <w:rPr>
          <w:color w:val="000000"/>
          <w:sz w:val="26"/>
          <w:szCs w:val="26"/>
        </w:rPr>
        <w:t xml:space="preserve"> August 11, 2016</w:t>
      </w:r>
      <w:r w:rsidR="00F23281" w:rsidRPr="00314E5E">
        <w:rPr>
          <w:color w:val="000000"/>
          <w:sz w:val="26"/>
          <w:szCs w:val="26"/>
        </w:rPr>
        <w:t xml:space="preserve">, </w:t>
      </w:r>
      <w:r w:rsidRPr="009B2A7C">
        <w:rPr>
          <w:rStyle w:val="FootnoteReference"/>
          <w:color w:val="000000"/>
          <w:sz w:val="26"/>
          <w:szCs w:val="26"/>
        </w:rPr>
        <w:t xml:space="preserve"> </w:t>
      </w:r>
      <w:r w:rsidRPr="00314E5E">
        <w:rPr>
          <w:color w:val="000000"/>
          <w:sz w:val="26"/>
          <w:szCs w:val="26"/>
        </w:rPr>
        <w:t xml:space="preserve">to the Initial Decision (I.D.) of Administrative Law Judge </w:t>
      </w:r>
      <w:r>
        <w:rPr>
          <w:color w:val="000000"/>
          <w:sz w:val="26"/>
          <w:szCs w:val="26"/>
        </w:rPr>
        <w:t xml:space="preserve">Joel H. Cheskis </w:t>
      </w:r>
      <w:r w:rsidRPr="00314E5E">
        <w:rPr>
          <w:color w:val="000000"/>
          <w:sz w:val="26"/>
          <w:szCs w:val="26"/>
        </w:rPr>
        <w:t>(ALJ)</w:t>
      </w:r>
      <w:r>
        <w:rPr>
          <w:color w:val="000000"/>
          <w:sz w:val="26"/>
          <w:szCs w:val="26"/>
        </w:rPr>
        <w:t>, which was issued on July 29, 2016</w:t>
      </w:r>
      <w:r w:rsidRPr="00314E5E">
        <w:rPr>
          <w:color w:val="000000"/>
          <w:sz w:val="26"/>
          <w:szCs w:val="26"/>
        </w:rPr>
        <w:t>, in the above-captioned proceeding.</w:t>
      </w:r>
      <w:r>
        <w:rPr>
          <w:color w:val="000000"/>
          <w:sz w:val="26"/>
          <w:szCs w:val="26"/>
        </w:rPr>
        <w:t xml:space="preserve">  </w:t>
      </w:r>
      <w:r>
        <w:rPr>
          <w:rStyle w:val="FootnoteReference"/>
          <w:color w:val="000000"/>
          <w:sz w:val="26"/>
          <w:szCs w:val="26"/>
          <w:vertAlign w:val="baseline"/>
        </w:rPr>
        <w:t>PPL Electric Utilities Corporation (</w:t>
      </w:r>
      <w:r>
        <w:rPr>
          <w:color w:val="000000"/>
          <w:sz w:val="26"/>
          <w:szCs w:val="26"/>
        </w:rPr>
        <w:t xml:space="preserve">PPL, Company or Respondent) filed </w:t>
      </w:r>
      <w:r w:rsidRPr="00314E5E">
        <w:rPr>
          <w:color w:val="000000"/>
          <w:sz w:val="26"/>
          <w:szCs w:val="26"/>
        </w:rPr>
        <w:lastRenderedPageBreak/>
        <w:t xml:space="preserve">Replies to Exceptions </w:t>
      </w:r>
      <w:r>
        <w:rPr>
          <w:color w:val="000000"/>
          <w:sz w:val="26"/>
          <w:szCs w:val="26"/>
        </w:rPr>
        <w:t xml:space="preserve">on </w:t>
      </w:r>
      <w:r w:rsidR="0029327E">
        <w:rPr>
          <w:color w:val="000000"/>
          <w:sz w:val="26"/>
          <w:szCs w:val="26"/>
        </w:rPr>
        <w:t>August</w:t>
      </w:r>
      <w:r>
        <w:rPr>
          <w:color w:val="000000"/>
          <w:sz w:val="26"/>
          <w:szCs w:val="26"/>
        </w:rPr>
        <w:t xml:space="preserve"> </w:t>
      </w:r>
      <w:r w:rsidR="0029327E">
        <w:rPr>
          <w:color w:val="000000"/>
          <w:sz w:val="26"/>
          <w:szCs w:val="26"/>
        </w:rPr>
        <w:t>22</w:t>
      </w:r>
      <w:r>
        <w:rPr>
          <w:color w:val="000000"/>
          <w:sz w:val="26"/>
          <w:szCs w:val="26"/>
        </w:rPr>
        <w:t>, 2016</w:t>
      </w:r>
      <w:r w:rsidRPr="00314E5E">
        <w:rPr>
          <w:color w:val="000000"/>
          <w:sz w:val="26"/>
          <w:szCs w:val="26"/>
        </w:rPr>
        <w:t>.</w:t>
      </w:r>
      <w:r>
        <w:rPr>
          <w:rStyle w:val="FootnoteReference"/>
          <w:color w:val="000000"/>
          <w:sz w:val="26"/>
          <w:szCs w:val="26"/>
        </w:rPr>
        <w:footnoteReference w:id="1"/>
      </w:r>
      <w:r w:rsidRPr="00314E5E">
        <w:rPr>
          <w:color w:val="000000"/>
          <w:sz w:val="26"/>
          <w:szCs w:val="26"/>
        </w:rPr>
        <w:t xml:space="preserve">  </w:t>
      </w:r>
      <w:r w:rsidRPr="00314E5E">
        <w:rPr>
          <w:sz w:val="26"/>
          <w:szCs w:val="26"/>
        </w:rPr>
        <w:t>For the rea</w:t>
      </w:r>
      <w:r>
        <w:rPr>
          <w:sz w:val="26"/>
          <w:szCs w:val="26"/>
        </w:rPr>
        <w:t>sons stated below, we shall adopt the ALJ’s Initial Decision and deny the Complainant’s Exceptions.</w:t>
      </w:r>
    </w:p>
    <w:p w:rsidR="00AC45FA" w:rsidRDefault="00AC45FA" w:rsidP="000A3442">
      <w:pPr>
        <w:widowControl/>
        <w:spacing w:line="360" w:lineRule="auto"/>
        <w:ind w:firstLine="1440"/>
        <w:rPr>
          <w:sz w:val="26"/>
          <w:szCs w:val="26"/>
        </w:rPr>
      </w:pPr>
    </w:p>
    <w:p w:rsidR="00AC45FA" w:rsidRDefault="00AC45FA" w:rsidP="000A3442">
      <w:pPr>
        <w:widowControl/>
        <w:spacing w:line="360" w:lineRule="auto"/>
        <w:jc w:val="center"/>
        <w:rPr>
          <w:sz w:val="26"/>
          <w:szCs w:val="26"/>
        </w:rPr>
      </w:pPr>
      <w:r w:rsidRPr="00D64605">
        <w:rPr>
          <w:b/>
          <w:sz w:val="26"/>
          <w:szCs w:val="26"/>
        </w:rPr>
        <w:t>History of the Proceeding</w:t>
      </w:r>
    </w:p>
    <w:p w:rsidR="00AC45FA" w:rsidRDefault="00AC45FA" w:rsidP="000A3442">
      <w:pPr>
        <w:widowControl/>
        <w:spacing w:line="360" w:lineRule="auto"/>
        <w:rPr>
          <w:sz w:val="26"/>
          <w:szCs w:val="26"/>
        </w:rPr>
      </w:pPr>
    </w:p>
    <w:p w:rsidR="00AC45FA" w:rsidRDefault="00F32D3E" w:rsidP="000A3442">
      <w:pPr>
        <w:widowControl/>
        <w:spacing w:line="360" w:lineRule="auto"/>
        <w:ind w:firstLine="1440"/>
        <w:rPr>
          <w:sz w:val="26"/>
          <w:szCs w:val="26"/>
        </w:rPr>
      </w:pPr>
      <w:r>
        <w:rPr>
          <w:sz w:val="26"/>
          <w:szCs w:val="26"/>
        </w:rPr>
        <w:t>On July 16</w:t>
      </w:r>
      <w:r w:rsidR="00484D5C" w:rsidRPr="00484D5C">
        <w:rPr>
          <w:sz w:val="26"/>
          <w:szCs w:val="26"/>
        </w:rPr>
        <w:t xml:space="preserve">, 2015, </w:t>
      </w:r>
      <w:r w:rsidR="005363F2">
        <w:rPr>
          <w:sz w:val="26"/>
          <w:szCs w:val="26"/>
        </w:rPr>
        <w:t xml:space="preserve">the Complainant </w:t>
      </w:r>
      <w:r w:rsidR="00484D5C" w:rsidRPr="00484D5C">
        <w:rPr>
          <w:sz w:val="26"/>
          <w:szCs w:val="26"/>
        </w:rPr>
        <w:t xml:space="preserve">filed </w:t>
      </w:r>
      <w:r w:rsidR="000A3442">
        <w:rPr>
          <w:sz w:val="26"/>
          <w:szCs w:val="26"/>
        </w:rPr>
        <w:t>a F</w:t>
      </w:r>
      <w:r w:rsidR="005363F2">
        <w:rPr>
          <w:sz w:val="26"/>
          <w:szCs w:val="26"/>
        </w:rPr>
        <w:t xml:space="preserve">ormal Complaint </w:t>
      </w:r>
      <w:r w:rsidR="000A3442">
        <w:rPr>
          <w:sz w:val="26"/>
          <w:szCs w:val="26"/>
        </w:rPr>
        <w:t xml:space="preserve">(Complaint) </w:t>
      </w:r>
      <w:r w:rsidR="005363F2">
        <w:rPr>
          <w:sz w:val="26"/>
          <w:szCs w:val="26"/>
        </w:rPr>
        <w:t xml:space="preserve">against PPL </w:t>
      </w:r>
      <w:r w:rsidR="00484D5C" w:rsidRPr="00484D5C">
        <w:rPr>
          <w:sz w:val="26"/>
          <w:szCs w:val="26"/>
        </w:rPr>
        <w:t>with the Commission</w:t>
      </w:r>
      <w:r w:rsidR="00F23281">
        <w:rPr>
          <w:sz w:val="26"/>
          <w:szCs w:val="26"/>
        </w:rPr>
        <w:t xml:space="preserve"> alleging that there we</w:t>
      </w:r>
      <w:r w:rsidR="005363F2">
        <w:rPr>
          <w:sz w:val="26"/>
          <w:szCs w:val="26"/>
        </w:rPr>
        <w:t>re incorrect charges on his bill as he was charged for electricity he did not use</w:t>
      </w:r>
      <w:r w:rsidR="00484D5C" w:rsidRPr="00484D5C">
        <w:rPr>
          <w:sz w:val="26"/>
          <w:szCs w:val="26"/>
        </w:rPr>
        <w:t xml:space="preserve">. </w:t>
      </w:r>
      <w:r w:rsidR="005363F2">
        <w:rPr>
          <w:sz w:val="26"/>
          <w:szCs w:val="26"/>
        </w:rPr>
        <w:t xml:space="preserve"> As relief, the Complainant requested that </w:t>
      </w:r>
      <w:r w:rsidR="005363F2" w:rsidRPr="00484D5C">
        <w:rPr>
          <w:sz w:val="26"/>
          <w:szCs w:val="26"/>
        </w:rPr>
        <w:t>he would like to receive credit for the electricity he was charged for but did not use.</w:t>
      </w:r>
      <w:r w:rsidR="005363F2">
        <w:rPr>
          <w:sz w:val="26"/>
          <w:szCs w:val="26"/>
        </w:rPr>
        <w:t xml:space="preserve">  The Complaint represents</w:t>
      </w:r>
      <w:r w:rsidR="00484D5C" w:rsidRPr="00484D5C">
        <w:rPr>
          <w:sz w:val="26"/>
          <w:szCs w:val="26"/>
        </w:rPr>
        <w:t xml:space="preserve"> a timely appeal of a decision of the Commission’s Bureau of Consumer Services</w:t>
      </w:r>
      <w:r w:rsidR="005363F2">
        <w:rPr>
          <w:sz w:val="26"/>
          <w:szCs w:val="26"/>
        </w:rPr>
        <w:t xml:space="preserve"> </w:t>
      </w:r>
      <w:r w:rsidR="005E1700">
        <w:rPr>
          <w:sz w:val="26"/>
          <w:szCs w:val="26"/>
        </w:rPr>
        <w:t xml:space="preserve">(BCS) </w:t>
      </w:r>
      <w:r w:rsidR="005363F2">
        <w:rPr>
          <w:sz w:val="26"/>
          <w:szCs w:val="26"/>
        </w:rPr>
        <w:t>at</w:t>
      </w:r>
      <w:r w:rsidR="00484D5C" w:rsidRPr="00484D5C">
        <w:rPr>
          <w:sz w:val="26"/>
          <w:szCs w:val="26"/>
        </w:rPr>
        <w:t xml:space="preserve"> </w:t>
      </w:r>
      <w:r w:rsidR="005E1700">
        <w:rPr>
          <w:sz w:val="26"/>
          <w:szCs w:val="26"/>
        </w:rPr>
        <w:t>BCS C</w:t>
      </w:r>
      <w:r w:rsidR="00484D5C" w:rsidRPr="00484D5C">
        <w:rPr>
          <w:sz w:val="26"/>
          <w:szCs w:val="26"/>
        </w:rPr>
        <w:t xml:space="preserve">ase </w:t>
      </w:r>
      <w:r w:rsidR="005E1700">
        <w:rPr>
          <w:sz w:val="26"/>
          <w:szCs w:val="26"/>
        </w:rPr>
        <w:t>No.</w:t>
      </w:r>
      <w:r w:rsidR="00484D5C" w:rsidRPr="00484D5C">
        <w:rPr>
          <w:sz w:val="26"/>
          <w:szCs w:val="26"/>
        </w:rPr>
        <w:t xml:space="preserve"> 3291860.</w:t>
      </w:r>
      <w:r w:rsidR="005363F2">
        <w:rPr>
          <w:sz w:val="26"/>
          <w:szCs w:val="26"/>
        </w:rPr>
        <w:t xml:space="preserve">  Complaint at 2-3.</w:t>
      </w:r>
      <w:r w:rsidR="00484D5C" w:rsidRPr="00484D5C">
        <w:rPr>
          <w:sz w:val="26"/>
          <w:szCs w:val="26"/>
        </w:rPr>
        <w:t xml:space="preserve">  </w:t>
      </w:r>
    </w:p>
    <w:p w:rsidR="00484D5C" w:rsidRPr="00484D5C" w:rsidRDefault="00484D5C" w:rsidP="000A3442">
      <w:pPr>
        <w:widowControl/>
        <w:autoSpaceDE w:val="0"/>
        <w:autoSpaceDN w:val="0"/>
        <w:adjustRightInd w:val="0"/>
        <w:spacing w:line="360" w:lineRule="auto"/>
        <w:rPr>
          <w:rFonts w:ascii="Calibri" w:eastAsiaTheme="minorHAnsi" w:hAnsi="Calibri" w:cs="Calibri"/>
          <w:color w:val="000000"/>
          <w:sz w:val="24"/>
          <w:szCs w:val="24"/>
        </w:rPr>
      </w:pPr>
    </w:p>
    <w:p w:rsidR="00AD0AA1" w:rsidRDefault="00484D5C" w:rsidP="000A3442">
      <w:pPr>
        <w:widowControl/>
        <w:autoSpaceDE w:val="0"/>
        <w:autoSpaceDN w:val="0"/>
        <w:adjustRightInd w:val="0"/>
        <w:spacing w:line="360" w:lineRule="auto"/>
        <w:ind w:firstLine="1440"/>
        <w:rPr>
          <w:rFonts w:eastAsiaTheme="minorHAnsi"/>
          <w:color w:val="000000"/>
          <w:sz w:val="26"/>
          <w:szCs w:val="26"/>
        </w:rPr>
      </w:pPr>
      <w:r w:rsidRPr="00484D5C">
        <w:rPr>
          <w:rFonts w:eastAsiaTheme="minorHAnsi"/>
          <w:color w:val="000000"/>
          <w:sz w:val="26"/>
          <w:szCs w:val="26"/>
        </w:rPr>
        <w:t>O</w:t>
      </w:r>
      <w:r w:rsidR="00E91F60">
        <w:rPr>
          <w:rFonts w:eastAsiaTheme="minorHAnsi"/>
          <w:color w:val="000000"/>
          <w:sz w:val="26"/>
          <w:szCs w:val="26"/>
        </w:rPr>
        <w:t xml:space="preserve">n August </w:t>
      </w:r>
      <w:r w:rsidR="00251F8A">
        <w:rPr>
          <w:rFonts w:eastAsiaTheme="minorHAnsi"/>
          <w:color w:val="000000"/>
          <w:sz w:val="26"/>
          <w:szCs w:val="26"/>
        </w:rPr>
        <w:t>3</w:t>
      </w:r>
      <w:r w:rsidR="00E91F60">
        <w:rPr>
          <w:rFonts w:eastAsiaTheme="minorHAnsi"/>
          <w:color w:val="000000"/>
          <w:sz w:val="26"/>
          <w:szCs w:val="26"/>
        </w:rPr>
        <w:t>, 2015, PPL filed an A</w:t>
      </w:r>
      <w:r w:rsidRPr="00484D5C">
        <w:rPr>
          <w:rFonts w:eastAsiaTheme="minorHAnsi"/>
          <w:color w:val="000000"/>
          <w:sz w:val="26"/>
          <w:szCs w:val="26"/>
        </w:rPr>
        <w:t xml:space="preserve">nswer to </w:t>
      </w:r>
      <w:r w:rsidR="00E91F60">
        <w:rPr>
          <w:rFonts w:eastAsiaTheme="minorHAnsi"/>
          <w:color w:val="000000"/>
          <w:sz w:val="26"/>
          <w:szCs w:val="26"/>
        </w:rPr>
        <w:t>the C</w:t>
      </w:r>
      <w:r w:rsidRPr="00484D5C">
        <w:rPr>
          <w:rFonts w:eastAsiaTheme="minorHAnsi"/>
          <w:color w:val="000000"/>
          <w:sz w:val="26"/>
          <w:szCs w:val="26"/>
        </w:rPr>
        <w:t>omplaint</w:t>
      </w:r>
      <w:r w:rsidR="00E91F60">
        <w:rPr>
          <w:rFonts w:eastAsiaTheme="minorHAnsi"/>
          <w:color w:val="000000"/>
          <w:sz w:val="26"/>
          <w:szCs w:val="26"/>
        </w:rPr>
        <w:t xml:space="preserve"> </w:t>
      </w:r>
      <w:r w:rsidRPr="00484D5C">
        <w:rPr>
          <w:rFonts w:eastAsiaTheme="minorHAnsi"/>
          <w:color w:val="000000"/>
          <w:sz w:val="26"/>
          <w:szCs w:val="26"/>
        </w:rPr>
        <w:t>den</w:t>
      </w:r>
      <w:r w:rsidR="00E91F60">
        <w:rPr>
          <w:rFonts w:eastAsiaTheme="minorHAnsi"/>
          <w:color w:val="000000"/>
          <w:sz w:val="26"/>
          <w:szCs w:val="26"/>
        </w:rPr>
        <w:t>y</w:t>
      </w:r>
      <w:r w:rsidRPr="00484D5C">
        <w:rPr>
          <w:rFonts w:eastAsiaTheme="minorHAnsi"/>
          <w:color w:val="000000"/>
          <w:sz w:val="26"/>
          <w:szCs w:val="26"/>
        </w:rPr>
        <w:t>i</w:t>
      </w:r>
      <w:r w:rsidR="00E91F60">
        <w:rPr>
          <w:rFonts w:eastAsiaTheme="minorHAnsi"/>
          <w:color w:val="000000"/>
          <w:sz w:val="26"/>
          <w:szCs w:val="26"/>
        </w:rPr>
        <w:t>ng</w:t>
      </w:r>
      <w:r w:rsidR="00AD0AA1">
        <w:rPr>
          <w:rFonts w:eastAsiaTheme="minorHAnsi"/>
          <w:color w:val="000000"/>
          <w:sz w:val="26"/>
          <w:szCs w:val="26"/>
        </w:rPr>
        <w:t xml:space="preserve"> that it ha</w:t>
      </w:r>
      <w:r w:rsidR="000A3442">
        <w:rPr>
          <w:rFonts w:eastAsiaTheme="minorHAnsi"/>
          <w:color w:val="000000"/>
          <w:sz w:val="26"/>
          <w:szCs w:val="26"/>
        </w:rPr>
        <w:t>d</w:t>
      </w:r>
      <w:r w:rsidR="00AD0AA1">
        <w:rPr>
          <w:rFonts w:eastAsiaTheme="minorHAnsi"/>
          <w:color w:val="000000"/>
          <w:sz w:val="26"/>
          <w:szCs w:val="26"/>
        </w:rPr>
        <w:t xml:space="preserve"> charged the Complainant for electrical usage in excess of </w:t>
      </w:r>
      <w:r w:rsidR="00C869DB">
        <w:rPr>
          <w:rFonts w:eastAsiaTheme="minorHAnsi"/>
          <w:color w:val="000000"/>
          <w:sz w:val="26"/>
          <w:szCs w:val="26"/>
        </w:rPr>
        <w:t xml:space="preserve">his actual </w:t>
      </w:r>
      <w:r w:rsidR="00AD0AA1">
        <w:rPr>
          <w:rFonts w:eastAsiaTheme="minorHAnsi"/>
          <w:color w:val="000000"/>
          <w:sz w:val="26"/>
          <w:szCs w:val="26"/>
        </w:rPr>
        <w:t>use.</w:t>
      </w:r>
      <w:r w:rsidRPr="00484D5C">
        <w:rPr>
          <w:rFonts w:eastAsiaTheme="minorHAnsi"/>
          <w:color w:val="000000"/>
          <w:sz w:val="26"/>
          <w:szCs w:val="26"/>
        </w:rPr>
        <w:t xml:space="preserve"> </w:t>
      </w:r>
      <w:r w:rsidR="00AD0AA1">
        <w:rPr>
          <w:rFonts w:eastAsiaTheme="minorHAnsi"/>
          <w:color w:val="000000"/>
          <w:sz w:val="26"/>
          <w:szCs w:val="26"/>
        </w:rPr>
        <w:t xml:space="preserve"> PPL </w:t>
      </w:r>
      <w:r w:rsidR="00C869DB">
        <w:rPr>
          <w:rFonts w:eastAsiaTheme="minorHAnsi"/>
          <w:color w:val="000000"/>
          <w:sz w:val="26"/>
          <w:szCs w:val="26"/>
        </w:rPr>
        <w:t xml:space="preserve">requested </w:t>
      </w:r>
      <w:r w:rsidR="00AD0AA1">
        <w:rPr>
          <w:rFonts w:eastAsiaTheme="minorHAnsi"/>
          <w:color w:val="000000"/>
          <w:sz w:val="26"/>
          <w:szCs w:val="26"/>
        </w:rPr>
        <w:t>that the C</w:t>
      </w:r>
      <w:r w:rsidRPr="00484D5C">
        <w:rPr>
          <w:rFonts w:eastAsiaTheme="minorHAnsi"/>
          <w:color w:val="000000"/>
          <w:sz w:val="26"/>
          <w:szCs w:val="26"/>
        </w:rPr>
        <w:t>omplaint be denied.</w:t>
      </w:r>
      <w:r w:rsidR="00AD0AA1">
        <w:rPr>
          <w:rFonts w:eastAsiaTheme="minorHAnsi"/>
          <w:color w:val="000000"/>
          <w:sz w:val="26"/>
          <w:szCs w:val="26"/>
        </w:rPr>
        <w:t xml:space="preserve">  </w:t>
      </w:r>
      <w:proofErr w:type="gramStart"/>
      <w:r w:rsidR="00AD0AA1">
        <w:rPr>
          <w:rFonts w:eastAsiaTheme="minorHAnsi"/>
          <w:color w:val="000000"/>
          <w:sz w:val="26"/>
          <w:szCs w:val="26"/>
        </w:rPr>
        <w:t>Answer at 1-2.</w:t>
      </w:r>
      <w:proofErr w:type="gramEnd"/>
    </w:p>
    <w:p w:rsidR="00484D5C" w:rsidRPr="00484D5C" w:rsidRDefault="00484D5C" w:rsidP="000A3442">
      <w:pPr>
        <w:widowControl/>
        <w:autoSpaceDE w:val="0"/>
        <w:autoSpaceDN w:val="0"/>
        <w:adjustRightInd w:val="0"/>
        <w:spacing w:line="360" w:lineRule="auto"/>
        <w:ind w:firstLine="1440"/>
        <w:rPr>
          <w:rFonts w:eastAsiaTheme="minorHAnsi"/>
          <w:color w:val="000000"/>
          <w:sz w:val="26"/>
          <w:szCs w:val="26"/>
        </w:rPr>
      </w:pPr>
      <w:r w:rsidRPr="00484D5C">
        <w:rPr>
          <w:rFonts w:eastAsiaTheme="minorHAnsi"/>
          <w:color w:val="000000"/>
          <w:sz w:val="26"/>
          <w:szCs w:val="26"/>
        </w:rPr>
        <w:t xml:space="preserve"> </w:t>
      </w:r>
    </w:p>
    <w:p w:rsidR="0062761D" w:rsidRDefault="00FB5D27" w:rsidP="009C688D">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The ALJ conducted a</w:t>
      </w:r>
      <w:r w:rsidR="005A11D5">
        <w:rPr>
          <w:rFonts w:eastAsiaTheme="minorHAnsi"/>
          <w:color w:val="000000"/>
          <w:sz w:val="26"/>
          <w:szCs w:val="26"/>
        </w:rPr>
        <w:t>n initial</w:t>
      </w:r>
      <w:r>
        <w:rPr>
          <w:rFonts w:eastAsiaTheme="minorHAnsi"/>
          <w:color w:val="000000"/>
          <w:sz w:val="26"/>
          <w:szCs w:val="26"/>
        </w:rPr>
        <w:t xml:space="preserve"> </w:t>
      </w:r>
      <w:r w:rsidR="00484D5C" w:rsidRPr="00484D5C">
        <w:rPr>
          <w:rFonts w:eastAsiaTheme="minorHAnsi"/>
          <w:color w:val="000000"/>
          <w:sz w:val="26"/>
          <w:szCs w:val="26"/>
        </w:rPr>
        <w:t xml:space="preserve">hearing </w:t>
      </w:r>
      <w:r>
        <w:rPr>
          <w:rFonts w:eastAsiaTheme="minorHAnsi"/>
          <w:color w:val="000000"/>
          <w:sz w:val="26"/>
          <w:szCs w:val="26"/>
        </w:rPr>
        <w:t>in this matter on</w:t>
      </w:r>
      <w:r w:rsidR="00484D5C" w:rsidRPr="00484D5C">
        <w:rPr>
          <w:rFonts w:eastAsiaTheme="minorHAnsi"/>
          <w:color w:val="000000"/>
          <w:sz w:val="26"/>
          <w:szCs w:val="26"/>
        </w:rPr>
        <w:t xml:space="preserve"> November 19, 2015,</w:t>
      </w:r>
      <w:r w:rsidR="00B10DF8">
        <w:rPr>
          <w:rFonts w:eastAsiaTheme="minorHAnsi"/>
          <w:color w:val="000000"/>
          <w:sz w:val="26"/>
          <w:szCs w:val="26"/>
        </w:rPr>
        <w:t xml:space="preserve"> as scheduled.  The Complainant </w:t>
      </w:r>
      <w:r w:rsidR="00484D5C" w:rsidRPr="00484D5C">
        <w:rPr>
          <w:rFonts w:eastAsiaTheme="minorHAnsi"/>
          <w:color w:val="000000"/>
          <w:sz w:val="26"/>
          <w:szCs w:val="26"/>
        </w:rPr>
        <w:t xml:space="preserve">appeared </w:t>
      </w:r>
      <w:r w:rsidR="00484D5C" w:rsidRPr="00484D5C">
        <w:rPr>
          <w:rFonts w:eastAsiaTheme="minorHAnsi"/>
          <w:i/>
          <w:iCs/>
          <w:color w:val="000000"/>
          <w:sz w:val="26"/>
          <w:szCs w:val="26"/>
        </w:rPr>
        <w:t>pro se</w:t>
      </w:r>
      <w:r w:rsidR="00B10DF8">
        <w:rPr>
          <w:rFonts w:eastAsiaTheme="minorHAnsi"/>
          <w:color w:val="000000"/>
          <w:sz w:val="26"/>
          <w:szCs w:val="26"/>
        </w:rPr>
        <w:t xml:space="preserve"> and PPL was represented by counsel.  </w:t>
      </w:r>
      <w:r w:rsidR="00484D5C" w:rsidRPr="00484D5C">
        <w:rPr>
          <w:rFonts w:eastAsiaTheme="minorHAnsi"/>
          <w:color w:val="000000"/>
          <w:sz w:val="26"/>
          <w:szCs w:val="26"/>
        </w:rPr>
        <w:t xml:space="preserve">Prior </w:t>
      </w:r>
      <w:r w:rsidR="00B10DF8">
        <w:rPr>
          <w:rFonts w:eastAsiaTheme="minorHAnsi"/>
          <w:color w:val="000000"/>
          <w:sz w:val="26"/>
          <w:szCs w:val="26"/>
        </w:rPr>
        <w:t xml:space="preserve">to commencing the hearing, the ALJ provided the </w:t>
      </w:r>
      <w:r w:rsidR="009C688D">
        <w:rPr>
          <w:rFonts w:eastAsiaTheme="minorHAnsi"/>
          <w:color w:val="000000"/>
          <w:sz w:val="26"/>
          <w:szCs w:val="26"/>
        </w:rPr>
        <w:t xml:space="preserve">Complainant and PPL (collectively, the </w:t>
      </w:r>
      <w:r w:rsidR="00B10DF8">
        <w:rPr>
          <w:rFonts w:eastAsiaTheme="minorHAnsi"/>
          <w:color w:val="000000"/>
          <w:sz w:val="26"/>
          <w:szCs w:val="26"/>
        </w:rPr>
        <w:t>P</w:t>
      </w:r>
      <w:r w:rsidR="00484D5C" w:rsidRPr="00484D5C">
        <w:rPr>
          <w:rFonts w:eastAsiaTheme="minorHAnsi"/>
          <w:color w:val="000000"/>
          <w:sz w:val="26"/>
          <w:szCs w:val="26"/>
        </w:rPr>
        <w:t>arties</w:t>
      </w:r>
      <w:r w:rsidR="009C688D">
        <w:rPr>
          <w:rFonts w:eastAsiaTheme="minorHAnsi"/>
          <w:color w:val="000000"/>
          <w:sz w:val="26"/>
          <w:szCs w:val="26"/>
        </w:rPr>
        <w:t>)</w:t>
      </w:r>
      <w:r w:rsidR="00484D5C" w:rsidRPr="00484D5C">
        <w:rPr>
          <w:rFonts w:eastAsiaTheme="minorHAnsi"/>
          <w:color w:val="000000"/>
          <w:sz w:val="26"/>
          <w:szCs w:val="26"/>
        </w:rPr>
        <w:t xml:space="preserve"> an opportunity to engage in settlement discussions.</w:t>
      </w:r>
      <w:r w:rsidR="00B10DF8">
        <w:rPr>
          <w:rFonts w:eastAsiaTheme="minorHAnsi"/>
          <w:color w:val="000000"/>
          <w:sz w:val="26"/>
          <w:szCs w:val="26"/>
        </w:rPr>
        <w:t xml:space="preserve"> </w:t>
      </w:r>
      <w:r w:rsidR="00484D5C" w:rsidRPr="00484D5C">
        <w:rPr>
          <w:rFonts w:eastAsiaTheme="minorHAnsi"/>
          <w:color w:val="000000"/>
          <w:sz w:val="26"/>
          <w:szCs w:val="26"/>
        </w:rPr>
        <w:t xml:space="preserve"> At the conclusion of those discussions, it was determined that further settlement discussions would be appropriate and the hearing should be continued. </w:t>
      </w:r>
      <w:r w:rsidR="009C688D">
        <w:rPr>
          <w:rFonts w:eastAsiaTheme="minorHAnsi"/>
          <w:color w:val="000000"/>
          <w:sz w:val="26"/>
          <w:szCs w:val="26"/>
        </w:rPr>
        <w:t xml:space="preserve"> </w:t>
      </w:r>
      <w:r w:rsidR="00B10DF8">
        <w:rPr>
          <w:rFonts w:eastAsiaTheme="minorHAnsi"/>
          <w:color w:val="000000"/>
          <w:sz w:val="26"/>
          <w:szCs w:val="26"/>
        </w:rPr>
        <w:t xml:space="preserve">In particular, the </w:t>
      </w:r>
      <w:r w:rsidR="009C688D">
        <w:rPr>
          <w:rFonts w:eastAsiaTheme="minorHAnsi"/>
          <w:color w:val="000000"/>
          <w:sz w:val="26"/>
          <w:szCs w:val="26"/>
        </w:rPr>
        <w:t>P</w:t>
      </w:r>
      <w:r w:rsidR="00B10DF8">
        <w:rPr>
          <w:rFonts w:eastAsiaTheme="minorHAnsi"/>
          <w:color w:val="000000"/>
          <w:sz w:val="26"/>
          <w:szCs w:val="26"/>
        </w:rPr>
        <w:t xml:space="preserve">arties discussed the possibility of having PPL conduct a high bill investigation at the Complainant’s residence.  </w:t>
      </w:r>
      <w:r w:rsidR="00C869DB">
        <w:rPr>
          <w:rFonts w:eastAsiaTheme="minorHAnsi"/>
          <w:color w:val="000000"/>
          <w:sz w:val="26"/>
          <w:szCs w:val="26"/>
        </w:rPr>
        <w:t xml:space="preserve">Accordingly, by </w:t>
      </w:r>
      <w:r w:rsidR="009C688D">
        <w:rPr>
          <w:rFonts w:eastAsiaTheme="minorHAnsi"/>
          <w:color w:val="000000"/>
          <w:sz w:val="26"/>
          <w:szCs w:val="26"/>
        </w:rPr>
        <w:t xml:space="preserve">an </w:t>
      </w:r>
      <w:r w:rsidR="00C869DB">
        <w:rPr>
          <w:rFonts w:eastAsiaTheme="minorHAnsi"/>
          <w:color w:val="000000"/>
          <w:sz w:val="26"/>
          <w:szCs w:val="26"/>
        </w:rPr>
        <w:t xml:space="preserve">Order dated November 20, 2015, </w:t>
      </w:r>
      <w:r w:rsidR="00B10DF8">
        <w:rPr>
          <w:rFonts w:eastAsiaTheme="minorHAnsi"/>
          <w:color w:val="000000"/>
          <w:sz w:val="26"/>
          <w:szCs w:val="26"/>
        </w:rPr>
        <w:t xml:space="preserve">the ALJ </w:t>
      </w:r>
      <w:r w:rsidR="00484D5C" w:rsidRPr="00484D5C">
        <w:rPr>
          <w:rFonts w:eastAsiaTheme="minorHAnsi"/>
          <w:color w:val="000000"/>
          <w:sz w:val="26"/>
          <w:szCs w:val="26"/>
        </w:rPr>
        <w:lastRenderedPageBreak/>
        <w:t>grant</w:t>
      </w:r>
      <w:r w:rsidR="00C869DB">
        <w:rPr>
          <w:rFonts w:eastAsiaTheme="minorHAnsi"/>
          <w:color w:val="000000"/>
          <w:sz w:val="26"/>
          <w:szCs w:val="26"/>
        </w:rPr>
        <w:t xml:space="preserve">ed </w:t>
      </w:r>
      <w:r w:rsidR="00484D5C" w:rsidRPr="00484D5C">
        <w:rPr>
          <w:rFonts w:eastAsiaTheme="minorHAnsi"/>
          <w:color w:val="000000"/>
          <w:sz w:val="26"/>
          <w:szCs w:val="26"/>
        </w:rPr>
        <w:t xml:space="preserve">a </w:t>
      </w:r>
      <w:r w:rsidR="00B10DF8">
        <w:rPr>
          <w:rFonts w:eastAsiaTheme="minorHAnsi"/>
          <w:color w:val="000000"/>
          <w:sz w:val="26"/>
          <w:szCs w:val="26"/>
        </w:rPr>
        <w:t>ninety</w:t>
      </w:r>
      <w:r w:rsidR="00C869DB">
        <w:rPr>
          <w:rFonts w:eastAsiaTheme="minorHAnsi"/>
          <w:color w:val="000000"/>
          <w:sz w:val="26"/>
          <w:szCs w:val="26"/>
        </w:rPr>
        <w:t>-</w:t>
      </w:r>
      <w:r w:rsidR="00B10DF8">
        <w:rPr>
          <w:rFonts w:eastAsiaTheme="minorHAnsi"/>
          <w:color w:val="000000"/>
          <w:sz w:val="26"/>
          <w:szCs w:val="26"/>
        </w:rPr>
        <w:t xml:space="preserve">day </w:t>
      </w:r>
      <w:r w:rsidR="00484D5C" w:rsidRPr="00484D5C">
        <w:rPr>
          <w:rFonts w:eastAsiaTheme="minorHAnsi"/>
          <w:color w:val="000000"/>
          <w:sz w:val="26"/>
          <w:szCs w:val="26"/>
        </w:rPr>
        <w:t>continuance</w:t>
      </w:r>
      <w:r w:rsidR="00B10DF8">
        <w:rPr>
          <w:rFonts w:eastAsiaTheme="minorHAnsi"/>
          <w:color w:val="000000"/>
          <w:sz w:val="26"/>
          <w:szCs w:val="26"/>
        </w:rPr>
        <w:t xml:space="preserve"> </w:t>
      </w:r>
      <w:r w:rsidR="00C869DB">
        <w:rPr>
          <w:rFonts w:eastAsiaTheme="minorHAnsi"/>
          <w:color w:val="000000"/>
          <w:sz w:val="26"/>
          <w:szCs w:val="26"/>
        </w:rPr>
        <w:t xml:space="preserve">to </w:t>
      </w:r>
      <w:r w:rsidR="009C688D">
        <w:rPr>
          <w:rFonts w:eastAsiaTheme="minorHAnsi"/>
          <w:color w:val="000000"/>
          <w:sz w:val="26"/>
          <w:szCs w:val="26"/>
        </w:rPr>
        <w:t>provide</w:t>
      </w:r>
      <w:r w:rsidR="00C869DB">
        <w:rPr>
          <w:rFonts w:eastAsiaTheme="minorHAnsi"/>
          <w:color w:val="000000"/>
          <w:sz w:val="26"/>
          <w:szCs w:val="26"/>
        </w:rPr>
        <w:t xml:space="preserve"> the parties </w:t>
      </w:r>
      <w:r w:rsidR="009C688D">
        <w:rPr>
          <w:rFonts w:eastAsiaTheme="minorHAnsi"/>
          <w:color w:val="000000"/>
          <w:sz w:val="26"/>
          <w:szCs w:val="26"/>
        </w:rPr>
        <w:t xml:space="preserve">an opportunity </w:t>
      </w:r>
      <w:r w:rsidR="00C869DB">
        <w:rPr>
          <w:rFonts w:eastAsiaTheme="minorHAnsi"/>
          <w:color w:val="000000"/>
          <w:sz w:val="26"/>
          <w:szCs w:val="26"/>
        </w:rPr>
        <w:t>to work toward a settlement</w:t>
      </w:r>
      <w:r w:rsidR="009C688D">
        <w:rPr>
          <w:rFonts w:eastAsiaTheme="minorHAnsi"/>
          <w:color w:val="000000"/>
          <w:sz w:val="26"/>
          <w:szCs w:val="26"/>
        </w:rPr>
        <w:t xml:space="preserve"> of the issues alleged in the Complaint.  </w:t>
      </w:r>
      <w:r w:rsidR="00B10DF8">
        <w:rPr>
          <w:rFonts w:eastAsiaTheme="minorHAnsi"/>
          <w:color w:val="000000"/>
          <w:sz w:val="26"/>
          <w:szCs w:val="26"/>
        </w:rPr>
        <w:t xml:space="preserve">The Order </w:t>
      </w:r>
      <w:r w:rsidR="009C688D">
        <w:rPr>
          <w:rFonts w:eastAsiaTheme="minorHAnsi"/>
          <w:color w:val="000000"/>
          <w:sz w:val="26"/>
          <w:szCs w:val="26"/>
        </w:rPr>
        <w:t xml:space="preserve">also </w:t>
      </w:r>
      <w:r w:rsidR="00B10DF8">
        <w:rPr>
          <w:rFonts w:eastAsiaTheme="minorHAnsi"/>
          <w:color w:val="000000"/>
          <w:sz w:val="26"/>
          <w:szCs w:val="26"/>
        </w:rPr>
        <w:t>directed PPL to file a status report within the ninety</w:t>
      </w:r>
      <w:r w:rsidR="009C688D">
        <w:rPr>
          <w:rFonts w:eastAsiaTheme="minorHAnsi"/>
          <w:color w:val="000000"/>
          <w:sz w:val="26"/>
          <w:szCs w:val="26"/>
        </w:rPr>
        <w:t>-</w:t>
      </w:r>
      <w:r w:rsidR="00B10DF8">
        <w:rPr>
          <w:rFonts w:eastAsiaTheme="minorHAnsi"/>
          <w:color w:val="000000"/>
          <w:sz w:val="26"/>
          <w:szCs w:val="26"/>
        </w:rPr>
        <w:t>day period.  However, the P</w:t>
      </w:r>
      <w:r w:rsidR="00484D5C" w:rsidRPr="00484D5C">
        <w:rPr>
          <w:rFonts w:eastAsiaTheme="minorHAnsi"/>
          <w:color w:val="000000"/>
          <w:sz w:val="26"/>
          <w:szCs w:val="26"/>
        </w:rPr>
        <w:t>art</w:t>
      </w:r>
      <w:r w:rsidR="00B10DF8">
        <w:rPr>
          <w:rFonts w:eastAsiaTheme="minorHAnsi"/>
          <w:color w:val="000000"/>
          <w:sz w:val="26"/>
          <w:szCs w:val="26"/>
        </w:rPr>
        <w:t>ies were unable to resolve the C</w:t>
      </w:r>
      <w:r w:rsidR="00484D5C" w:rsidRPr="00484D5C">
        <w:rPr>
          <w:rFonts w:eastAsiaTheme="minorHAnsi"/>
          <w:color w:val="000000"/>
          <w:sz w:val="26"/>
          <w:szCs w:val="26"/>
        </w:rPr>
        <w:t xml:space="preserve">omplaint. </w:t>
      </w:r>
      <w:r w:rsidR="00B10DF8">
        <w:rPr>
          <w:rFonts w:eastAsiaTheme="minorHAnsi"/>
          <w:color w:val="000000"/>
          <w:sz w:val="26"/>
          <w:szCs w:val="26"/>
        </w:rPr>
        <w:t xml:space="preserve"> Therefore, the ALJ conducted </w:t>
      </w:r>
      <w:r w:rsidR="00BC3045">
        <w:rPr>
          <w:rFonts w:eastAsiaTheme="minorHAnsi"/>
          <w:color w:val="000000"/>
          <w:sz w:val="26"/>
          <w:szCs w:val="26"/>
        </w:rPr>
        <w:t xml:space="preserve">a further </w:t>
      </w:r>
      <w:r w:rsidR="00BC3045" w:rsidRPr="00484D5C">
        <w:rPr>
          <w:rFonts w:eastAsiaTheme="minorHAnsi"/>
          <w:color w:val="000000"/>
          <w:sz w:val="26"/>
          <w:szCs w:val="26"/>
        </w:rPr>
        <w:t xml:space="preserve">hearing </w:t>
      </w:r>
      <w:r w:rsidR="00BC3045">
        <w:rPr>
          <w:rFonts w:eastAsiaTheme="minorHAnsi"/>
          <w:color w:val="000000"/>
          <w:sz w:val="26"/>
          <w:szCs w:val="26"/>
        </w:rPr>
        <w:t>on March 29, 2016</w:t>
      </w:r>
      <w:r w:rsidR="00484D5C" w:rsidRPr="00484D5C">
        <w:rPr>
          <w:rFonts w:eastAsiaTheme="minorHAnsi"/>
          <w:color w:val="000000"/>
          <w:sz w:val="26"/>
          <w:szCs w:val="26"/>
        </w:rPr>
        <w:t xml:space="preserve">. </w:t>
      </w:r>
      <w:r w:rsidR="00BC3045">
        <w:rPr>
          <w:rFonts w:eastAsiaTheme="minorHAnsi"/>
          <w:color w:val="000000"/>
          <w:sz w:val="26"/>
          <w:szCs w:val="26"/>
        </w:rPr>
        <w:t xml:space="preserve"> The Complainant</w:t>
      </w:r>
      <w:r w:rsidR="00484D5C" w:rsidRPr="00484D5C">
        <w:rPr>
          <w:rFonts w:eastAsiaTheme="minorHAnsi"/>
          <w:color w:val="000000"/>
          <w:sz w:val="26"/>
          <w:szCs w:val="26"/>
        </w:rPr>
        <w:t xml:space="preserve"> again appeared </w:t>
      </w:r>
      <w:r w:rsidR="00484D5C" w:rsidRPr="00484D5C">
        <w:rPr>
          <w:rFonts w:eastAsiaTheme="minorHAnsi"/>
          <w:i/>
          <w:iCs/>
          <w:color w:val="000000"/>
          <w:sz w:val="26"/>
          <w:szCs w:val="26"/>
        </w:rPr>
        <w:t>pro se</w:t>
      </w:r>
      <w:r w:rsidR="00484D5C" w:rsidRPr="00484D5C">
        <w:rPr>
          <w:rFonts w:eastAsiaTheme="minorHAnsi"/>
          <w:color w:val="000000"/>
          <w:sz w:val="26"/>
          <w:szCs w:val="26"/>
        </w:rPr>
        <w:t xml:space="preserve">. </w:t>
      </w:r>
      <w:r w:rsidR="00BC3045">
        <w:rPr>
          <w:rFonts w:eastAsiaTheme="minorHAnsi"/>
          <w:color w:val="000000"/>
          <w:sz w:val="26"/>
          <w:szCs w:val="26"/>
        </w:rPr>
        <w:t xml:space="preserve"> PPL, which was represented by counsel, presented the testimony of one witness, </w:t>
      </w:r>
      <w:r w:rsidR="00484D5C" w:rsidRPr="00484D5C">
        <w:rPr>
          <w:rFonts w:eastAsiaTheme="minorHAnsi"/>
          <w:color w:val="000000"/>
          <w:sz w:val="26"/>
          <w:szCs w:val="26"/>
        </w:rPr>
        <w:t>who sponsored three exhibits that were admitted into the record.</w:t>
      </w:r>
      <w:r w:rsidR="00BC3045">
        <w:rPr>
          <w:rFonts w:eastAsiaTheme="minorHAnsi"/>
          <w:color w:val="000000"/>
          <w:sz w:val="26"/>
          <w:szCs w:val="26"/>
        </w:rPr>
        <w:t xml:space="preserve"> </w:t>
      </w:r>
      <w:r w:rsidR="00484D5C" w:rsidRPr="00484D5C">
        <w:rPr>
          <w:rFonts w:eastAsiaTheme="minorHAnsi"/>
          <w:color w:val="000000"/>
          <w:sz w:val="26"/>
          <w:szCs w:val="26"/>
        </w:rPr>
        <w:t xml:space="preserve"> </w:t>
      </w:r>
      <w:r w:rsidR="0062761D">
        <w:rPr>
          <w:rFonts w:eastAsiaTheme="minorHAnsi"/>
          <w:color w:val="000000"/>
          <w:sz w:val="26"/>
          <w:szCs w:val="26"/>
        </w:rPr>
        <w:t xml:space="preserve">The record </w:t>
      </w:r>
      <w:r w:rsidR="00484D5C" w:rsidRPr="00484D5C">
        <w:rPr>
          <w:rFonts w:eastAsiaTheme="minorHAnsi"/>
          <w:color w:val="000000"/>
          <w:sz w:val="26"/>
          <w:szCs w:val="26"/>
        </w:rPr>
        <w:t>closed on May 3, 2016</w:t>
      </w:r>
      <w:r w:rsidR="0062761D">
        <w:rPr>
          <w:rFonts w:eastAsiaTheme="minorHAnsi"/>
          <w:color w:val="000000"/>
          <w:sz w:val="26"/>
          <w:szCs w:val="26"/>
        </w:rPr>
        <w:t>,</w:t>
      </w:r>
      <w:r w:rsidR="00484D5C" w:rsidRPr="00484D5C">
        <w:rPr>
          <w:rFonts w:eastAsiaTheme="minorHAnsi"/>
          <w:color w:val="000000"/>
          <w:sz w:val="26"/>
          <w:szCs w:val="26"/>
        </w:rPr>
        <w:t xml:space="preserve"> when the transcript was submitted to the Commission.</w:t>
      </w:r>
    </w:p>
    <w:p w:rsidR="0062761D" w:rsidRDefault="0062761D" w:rsidP="000A3442">
      <w:pPr>
        <w:widowControl/>
        <w:autoSpaceDE w:val="0"/>
        <w:autoSpaceDN w:val="0"/>
        <w:adjustRightInd w:val="0"/>
        <w:spacing w:line="360" w:lineRule="auto"/>
        <w:rPr>
          <w:rFonts w:eastAsiaTheme="minorHAnsi"/>
          <w:color w:val="000000"/>
          <w:sz w:val="26"/>
          <w:szCs w:val="26"/>
        </w:rPr>
      </w:pPr>
    </w:p>
    <w:p w:rsidR="0062761D" w:rsidRDefault="0062761D" w:rsidP="000A3442">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In his Initial Decision, issued on July 29, 2016, ALJ Cheskis dismissed the Complaint for failure by the Complainant to satisfy </w:t>
      </w:r>
      <w:r w:rsidR="007E14A9">
        <w:rPr>
          <w:rFonts w:eastAsiaTheme="minorHAnsi"/>
          <w:color w:val="000000"/>
          <w:sz w:val="26"/>
          <w:szCs w:val="26"/>
        </w:rPr>
        <w:t xml:space="preserve">his </w:t>
      </w:r>
      <w:r>
        <w:rPr>
          <w:rFonts w:eastAsiaTheme="minorHAnsi"/>
          <w:color w:val="000000"/>
          <w:sz w:val="26"/>
          <w:szCs w:val="26"/>
        </w:rPr>
        <w:t>burden of proof.  As previously noted, Exceptions</w:t>
      </w:r>
      <w:r w:rsidR="005A11D5">
        <w:rPr>
          <w:rStyle w:val="FootnoteReference"/>
          <w:rFonts w:eastAsiaTheme="minorHAnsi"/>
          <w:color w:val="000000"/>
          <w:sz w:val="26"/>
          <w:szCs w:val="26"/>
        </w:rPr>
        <w:footnoteReference w:id="2"/>
      </w:r>
      <w:r>
        <w:rPr>
          <w:rFonts w:eastAsiaTheme="minorHAnsi"/>
          <w:color w:val="000000"/>
          <w:sz w:val="26"/>
          <w:szCs w:val="26"/>
        </w:rPr>
        <w:t xml:space="preserve"> were filed by the Complainant on August 11, 2016.  Replies to Exceptions were filed by PPL on August 22, 2016.</w:t>
      </w:r>
    </w:p>
    <w:p w:rsidR="00ED1AFE" w:rsidRDefault="00ED1AFE" w:rsidP="000A3442">
      <w:pPr>
        <w:widowControl/>
        <w:autoSpaceDE w:val="0"/>
        <w:autoSpaceDN w:val="0"/>
        <w:adjustRightInd w:val="0"/>
        <w:spacing w:line="360" w:lineRule="auto"/>
        <w:rPr>
          <w:rFonts w:eastAsiaTheme="minorHAnsi"/>
          <w:color w:val="000000"/>
          <w:sz w:val="26"/>
          <w:szCs w:val="26"/>
        </w:rPr>
      </w:pPr>
    </w:p>
    <w:p w:rsidR="00ED1AFE" w:rsidRDefault="00ED1AFE" w:rsidP="000A3442">
      <w:pPr>
        <w:widowControl/>
        <w:autoSpaceDE w:val="0"/>
        <w:autoSpaceDN w:val="0"/>
        <w:adjustRightInd w:val="0"/>
        <w:spacing w:line="360" w:lineRule="auto"/>
        <w:jc w:val="center"/>
        <w:rPr>
          <w:rFonts w:eastAsiaTheme="minorHAnsi"/>
          <w:b/>
          <w:color w:val="000000"/>
          <w:sz w:val="26"/>
          <w:szCs w:val="26"/>
        </w:rPr>
      </w:pPr>
      <w:r>
        <w:rPr>
          <w:rFonts w:eastAsiaTheme="minorHAnsi"/>
          <w:b/>
          <w:color w:val="000000"/>
          <w:sz w:val="26"/>
          <w:szCs w:val="26"/>
        </w:rPr>
        <w:t>Discussion</w:t>
      </w:r>
    </w:p>
    <w:p w:rsidR="00ED1AFE" w:rsidRDefault="00ED1AFE" w:rsidP="000A3442">
      <w:pPr>
        <w:widowControl/>
        <w:autoSpaceDE w:val="0"/>
        <w:autoSpaceDN w:val="0"/>
        <w:adjustRightInd w:val="0"/>
        <w:spacing w:line="360" w:lineRule="auto"/>
        <w:rPr>
          <w:rFonts w:eastAsiaTheme="minorHAnsi"/>
          <w:color w:val="000000"/>
          <w:sz w:val="26"/>
          <w:szCs w:val="26"/>
        </w:rPr>
      </w:pPr>
    </w:p>
    <w:p w:rsidR="00ED1AFE" w:rsidRDefault="00ED1AFE" w:rsidP="000A3442">
      <w:pPr>
        <w:widowControl/>
        <w:autoSpaceDE w:val="0"/>
        <w:autoSpaceDN w:val="0"/>
        <w:adjustRightInd w:val="0"/>
        <w:spacing w:line="360" w:lineRule="auto"/>
        <w:rPr>
          <w:rFonts w:eastAsiaTheme="minorHAnsi"/>
          <w:color w:val="000000"/>
          <w:sz w:val="26"/>
          <w:szCs w:val="26"/>
        </w:rPr>
      </w:pPr>
      <w:r>
        <w:rPr>
          <w:rFonts w:eastAsiaTheme="minorHAnsi"/>
          <w:b/>
          <w:color w:val="000000"/>
          <w:sz w:val="26"/>
          <w:szCs w:val="26"/>
        </w:rPr>
        <w:t>Legal Standards</w:t>
      </w:r>
    </w:p>
    <w:p w:rsidR="00ED1AFE" w:rsidRDefault="00ED1AFE" w:rsidP="000A3442">
      <w:pPr>
        <w:widowControl/>
        <w:autoSpaceDE w:val="0"/>
        <w:autoSpaceDN w:val="0"/>
        <w:adjustRightInd w:val="0"/>
        <w:spacing w:line="360" w:lineRule="auto"/>
        <w:rPr>
          <w:rFonts w:eastAsiaTheme="minorHAnsi"/>
          <w:color w:val="000000"/>
          <w:sz w:val="26"/>
          <w:szCs w:val="26"/>
        </w:rPr>
      </w:pPr>
    </w:p>
    <w:p w:rsidR="002D1A52" w:rsidRPr="00D64605" w:rsidRDefault="002D1A52" w:rsidP="000A3442">
      <w:pPr>
        <w:widowControl/>
        <w:spacing w:line="360" w:lineRule="auto"/>
        <w:ind w:firstLine="1440"/>
        <w:rPr>
          <w:sz w:val="26"/>
          <w:szCs w:val="26"/>
        </w:rPr>
      </w:pPr>
      <w:r w:rsidRPr="00D64605">
        <w:rPr>
          <w:sz w:val="26"/>
          <w:szCs w:val="26"/>
        </w:rPr>
        <w:t>As the proponent of a rule or order, the Complainant in this proceeding bear</w:t>
      </w:r>
      <w:r>
        <w:rPr>
          <w:sz w:val="26"/>
          <w:szCs w:val="26"/>
        </w:rPr>
        <w:t>s</w:t>
      </w:r>
      <w:r w:rsidRPr="00D64605">
        <w:rPr>
          <w:sz w:val="26"/>
          <w:szCs w:val="26"/>
        </w:rPr>
        <w:t xml:space="preserve">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proofErr w:type="gramStart"/>
      <w:r w:rsidRPr="00D64605">
        <w:rPr>
          <w:i/>
          <w:sz w:val="26"/>
          <w:szCs w:val="26"/>
        </w:rPr>
        <w:t>Patterson v.</w:t>
      </w:r>
      <w:proofErr w:type="gramEnd"/>
      <w:r w:rsidRPr="00D64605">
        <w:rPr>
          <w:i/>
          <w:sz w:val="26"/>
          <w:szCs w:val="26"/>
        </w:rPr>
        <w:t xml:space="preserve"> </w:t>
      </w:r>
      <w:proofErr w:type="gramStart"/>
      <w:r w:rsidRPr="00D64605">
        <w:rPr>
          <w:i/>
          <w:sz w:val="26"/>
          <w:szCs w:val="26"/>
        </w:rPr>
        <w:t xml:space="preserve">The Bell Telephone Company of </w:t>
      </w:r>
      <w:r w:rsidRPr="00D64605">
        <w:rPr>
          <w:i/>
          <w:sz w:val="26"/>
          <w:szCs w:val="26"/>
        </w:rPr>
        <w:lastRenderedPageBreak/>
        <w:t>Pennsylvania</w:t>
      </w:r>
      <w:r w:rsidRPr="00D64605">
        <w:rPr>
          <w:sz w:val="26"/>
          <w:szCs w:val="26"/>
        </w:rPr>
        <w:t>, 72 Pa. P.U.C. 196 (1990).</w:t>
      </w:r>
      <w:proofErr w:type="gramEnd"/>
      <w:r w:rsidRPr="00D64605">
        <w:rPr>
          <w:sz w:val="26"/>
          <w:szCs w:val="26"/>
        </w:rPr>
        <w:t xml:space="preserve">  Such a showing must be by a preponderance of the evidence.  </w:t>
      </w:r>
      <w:proofErr w:type="gramStart"/>
      <w:r w:rsidRPr="00D64605">
        <w:rPr>
          <w:i/>
          <w:iCs/>
          <w:sz w:val="26"/>
          <w:szCs w:val="26"/>
        </w:rPr>
        <w:t>Samuel J. Lansberry, Inc. v. Pa. PUC</w:t>
      </w:r>
      <w:r w:rsidRPr="00D64605">
        <w:rPr>
          <w:sz w:val="26"/>
          <w:szCs w:val="26"/>
        </w:rPr>
        <w:t xml:space="preserve">, 578 A.2d 600 (Pa. Cmwlth. 1990), </w:t>
      </w:r>
      <w:r w:rsidRPr="00D64605">
        <w:rPr>
          <w:i/>
          <w:sz w:val="26"/>
          <w:szCs w:val="26"/>
        </w:rPr>
        <w:t>alloc.</w:t>
      </w:r>
      <w:proofErr w:type="gramEnd"/>
      <w:r w:rsidRPr="00D64605">
        <w:rPr>
          <w:i/>
          <w:sz w:val="26"/>
          <w:szCs w:val="26"/>
        </w:rPr>
        <w:t xml:space="preserve"> </w:t>
      </w:r>
      <w:proofErr w:type="gramStart"/>
      <w:r w:rsidRPr="00D64605">
        <w:rPr>
          <w:i/>
          <w:sz w:val="26"/>
          <w:szCs w:val="26"/>
        </w:rPr>
        <w:t>denied</w:t>
      </w:r>
      <w:proofErr w:type="gramEnd"/>
      <w:r w:rsidRPr="00D64605">
        <w:rPr>
          <w:i/>
          <w:sz w:val="26"/>
          <w:szCs w:val="26"/>
        </w:rPr>
        <w:t>,</w:t>
      </w:r>
      <w:r w:rsidRPr="00D64605">
        <w:rPr>
          <w:sz w:val="26"/>
          <w:szCs w:val="26"/>
        </w:rPr>
        <w:t xml:space="preserve"> 529 Pa. 654, 602 A.2d 863 (1992).  That is, the Complainant</w:t>
      </w:r>
      <w:r>
        <w:rPr>
          <w:sz w:val="26"/>
          <w:szCs w:val="26"/>
        </w:rPr>
        <w:t>’s</w:t>
      </w:r>
      <w:r w:rsidRPr="00D64605">
        <w:rPr>
          <w:sz w:val="26"/>
          <w:szCs w:val="26"/>
        </w:rPr>
        <w:t xml:space="preserve"> evidence must be more convincing, by even the smallest amount, than that presented by the Respondent.  </w:t>
      </w:r>
      <w:proofErr w:type="gramStart"/>
      <w:r w:rsidRPr="00D64605">
        <w:rPr>
          <w:i/>
          <w:sz w:val="26"/>
          <w:szCs w:val="26"/>
        </w:rPr>
        <w:t>Se-Ling Hosiery, Inc. v. Margulies</w:t>
      </w:r>
      <w:r w:rsidRPr="00D64605">
        <w:rPr>
          <w:sz w:val="26"/>
          <w:szCs w:val="26"/>
        </w:rPr>
        <w:t>, 364 Pa. 45, 70 A.2d 854 (1950).</w:t>
      </w:r>
      <w:proofErr w:type="gramEnd"/>
      <w:r w:rsidRPr="00D64605">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D64605">
        <w:rPr>
          <w:i/>
          <w:sz w:val="26"/>
          <w:szCs w:val="26"/>
        </w:rPr>
        <w:t xml:space="preserve">Norfolk &amp; Western Ry. Co. v. Pa. PUC, </w:t>
      </w:r>
      <w:r w:rsidRPr="00D64605">
        <w:rPr>
          <w:sz w:val="26"/>
          <w:szCs w:val="26"/>
        </w:rPr>
        <w:t>489 Pa. 109, 413 A.2d 1037 (1980).</w:t>
      </w:r>
      <w:proofErr w:type="gramEnd"/>
    </w:p>
    <w:p w:rsidR="002D1A52" w:rsidRPr="00D64605" w:rsidRDefault="002D1A52" w:rsidP="000A3442">
      <w:pPr>
        <w:widowControl/>
        <w:spacing w:line="360" w:lineRule="auto"/>
        <w:rPr>
          <w:sz w:val="26"/>
          <w:szCs w:val="26"/>
        </w:rPr>
      </w:pPr>
    </w:p>
    <w:p w:rsidR="00ED1AFE" w:rsidRDefault="005A11D5" w:rsidP="000A3442">
      <w:pPr>
        <w:widowControl/>
        <w:autoSpaceDE w:val="0"/>
        <w:autoSpaceDN w:val="0"/>
        <w:adjustRightInd w:val="0"/>
        <w:spacing w:line="360" w:lineRule="auto"/>
        <w:ind w:firstLine="1440"/>
        <w:rPr>
          <w:sz w:val="26"/>
        </w:rPr>
      </w:pPr>
      <w:r>
        <w:rPr>
          <w:sz w:val="26"/>
        </w:rPr>
        <w:t>Upon the presentation by a c</w:t>
      </w:r>
      <w:r w:rsidR="002D1A52" w:rsidRPr="00D64605">
        <w:rPr>
          <w:sz w:val="26"/>
        </w:rPr>
        <w:t>omplainant of evidence sufficient to initially satisfy the burden of proof, the burden of going forward with the evidence, sometimes called the burden of persuasion</w:t>
      </w:r>
      <w:r>
        <w:rPr>
          <w:sz w:val="26"/>
        </w:rPr>
        <w:t>, to rebut the evidence of the c</w:t>
      </w:r>
      <w:r w:rsidR="002D1A52" w:rsidRPr="00D64605">
        <w:rPr>
          <w:sz w:val="26"/>
        </w:rPr>
        <w:t xml:space="preserve">omplainant </w:t>
      </w:r>
      <w:r>
        <w:rPr>
          <w:sz w:val="26"/>
        </w:rPr>
        <w:t>shifts to the r</w:t>
      </w:r>
      <w:r w:rsidR="002D1A52" w:rsidRPr="00D64605">
        <w:rPr>
          <w:sz w:val="26"/>
        </w:rPr>
        <w:t>espondent.  If</w:t>
      </w:r>
      <w:r>
        <w:rPr>
          <w:sz w:val="26"/>
        </w:rPr>
        <w:t xml:space="preserve"> the evidence presented by the r</w:t>
      </w:r>
      <w:r w:rsidR="002D1A52" w:rsidRPr="00D64605">
        <w:rPr>
          <w:sz w:val="26"/>
        </w:rPr>
        <w:t>espondent is of co-equal value or “weight,” the burden of proo</w:t>
      </w:r>
      <w:r>
        <w:rPr>
          <w:sz w:val="26"/>
        </w:rPr>
        <w:t>f has not been satisfied.  The c</w:t>
      </w:r>
      <w:r w:rsidR="002D1A52" w:rsidRPr="00D64605">
        <w:rPr>
          <w:sz w:val="26"/>
        </w:rPr>
        <w:t>omplainant now has to provide some additional</w:t>
      </w:r>
      <w:r>
        <w:rPr>
          <w:sz w:val="26"/>
        </w:rPr>
        <w:t xml:space="preserve"> evidence to rebut that of the r</w:t>
      </w:r>
      <w:r w:rsidR="002D1A52" w:rsidRPr="00D64605">
        <w:rPr>
          <w:sz w:val="26"/>
        </w:rPr>
        <w:t xml:space="preserve">espondent. </w:t>
      </w:r>
      <w:r w:rsidR="002D1A52" w:rsidRPr="00D64605">
        <w:rPr>
          <w:iCs/>
          <w:sz w:val="26"/>
        </w:rPr>
        <w:t xml:space="preserve"> </w:t>
      </w:r>
      <w:hyperlink r:id="rId8" w:history="1">
        <w:r w:rsidR="002D1A52" w:rsidRPr="007F1186">
          <w:rPr>
            <w:rStyle w:val="Hyperlink"/>
            <w:rFonts w:ascii="Times New (W1)" w:hAnsi="Times New (W1)"/>
            <w:i/>
            <w:iCs/>
            <w:color w:val="auto"/>
            <w:sz w:val="26"/>
            <w:u w:val="none"/>
          </w:rPr>
          <w:t>Burleson v. Pa. PUC,</w:t>
        </w:r>
        <w:r w:rsidR="002D1A52" w:rsidRPr="007F1186">
          <w:rPr>
            <w:rStyle w:val="Hyperlink"/>
            <w:rFonts w:ascii="Times New (W1)" w:hAnsi="Times New (W1)"/>
            <w:iCs/>
            <w:color w:val="auto"/>
            <w:sz w:val="26"/>
            <w:u w:val="none"/>
          </w:rPr>
          <w:t xml:space="preserve"> 443 A.2d 1373 (Pa. Cmwlth. 1982), </w:t>
        </w:r>
        <w:r w:rsidR="002D1A52" w:rsidRPr="007F1186">
          <w:rPr>
            <w:rStyle w:val="Hyperlink"/>
            <w:rFonts w:ascii="Times New (W1)" w:hAnsi="Times New (W1)"/>
            <w:i/>
            <w:iCs/>
            <w:color w:val="auto"/>
            <w:sz w:val="26"/>
            <w:u w:val="none"/>
          </w:rPr>
          <w:t>aff’d,</w:t>
        </w:r>
        <w:r w:rsidR="002D1A52" w:rsidRPr="007F1186">
          <w:rPr>
            <w:rStyle w:val="Hyperlink"/>
            <w:rFonts w:ascii="Times New (W1)" w:hAnsi="Times New (W1)"/>
            <w:iCs/>
            <w:color w:val="auto"/>
            <w:sz w:val="26"/>
            <w:u w:val="none"/>
          </w:rPr>
          <w:t xml:space="preserve"> 501 Pa. 433, 461 A.2d 1234 (1983).</w:t>
        </w:r>
      </w:hyperlink>
      <w:r w:rsidR="002D1A52" w:rsidRPr="007F1186">
        <w:rPr>
          <w:rStyle w:val="Hyperlink"/>
          <w:rFonts w:ascii="Times New (W1)" w:hAnsi="Times New (W1)"/>
          <w:iCs/>
          <w:color w:val="auto"/>
          <w:sz w:val="26"/>
          <w:u w:val="none"/>
        </w:rPr>
        <w:t xml:space="preserve">  </w:t>
      </w:r>
      <w:r w:rsidR="002D1A52" w:rsidRPr="00D64605">
        <w:rPr>
          <w:sz w:val="26"/>
        </w:rPr>
        <w:t xml:space="preserve">While the burden of persuasion may </w:t>
      </w:r>
      <w:r w:rsidR="002D1A52" w:rsidRPr="007F1186">
        <w:rPr>
          <w:rStyle w:val="term1"/>
          <w:b w:val="0"/>
          <w:sz w:val="26"/>
        </w:rPr>
        <w:t>shift</w:t>
      </w:r>
      <w:r w:rsidR="002D1A52" w:rsidRPr="00D64605">
        <w:rPr>
          <w:sz w:val="26"/>
        </w:rPr>
        <w:t xml:space="preserve"> back and forth during a proceeding, the </w:t>
      </w:r>
      <w:r w:rsidR="002D1A52" w:rsidRPr="007F1186">
        <w:rPr>
          <w:rStyle w:val="term1"/>
          <w:b w:val="0"/>
          <w:sz w:val="26"/>
        </w:rPr>
        <w:t>burden of proof</w:t>
      </w:r>
      <w:r w:rsidR="002D1A52" w:rsidRPr="00D64605">
        <w:rPr>
          <w:sz w:val="26"/>
        </w:rPr>
        <w:t xml:space="preserve"> never </w:t>
      </w:r>
      <w:r w:rsidR="002D1A52" w:rsidRPr="007F1186">
        <w:rPr>
          <w:rStyle w:val="term1"/>
          <w:b w:val="0"/>
          <w:sz w:val="26"/>
        </w:rPr>
        <w:t>shifts.  The burden of proof</w:t>
      </w:r>
      <w:r w:rsidR="002D1A52" w:rsidRPr="00D64605">
        <w:rPr>
          <w:sz w:val="26"/>
        </w:rPr>
        <w:t xml:space="preserve"> always remains on the party seeking affirmative relief from the Commission.  </w:t>
      </w:r>
      <w:proofErr w:type="gramStart"/>
      <w:r w:rsidR="002D1A52" w:rsidRPr="00D64605">
        <w:rPr>
          <w:i/>
          <w:sz w:val="26"/>
        </w:rPr>
        <w:t xml:space="preserve">Milkie v. Pa. PUC, </w:t>
      </w:r>
      <w:r w:rsidR="002D1A52" w:rsidRPr="00D64605">
        <w:rPr>
          <w:sz w:val="26"/>
        </w:rPr>
        <w:t>768 A.2d 1217 (Pa. Cmwlth. 2001).</w:t>
      </w:r>
      <w:proofErr w:type="gramEnd"/>
    </w:p>
    <w:p w:rsidR="00F1056B" w:rsidRDefault="00F1056B" w:rsidP="000A3442">
      <w:pPr>
        <w:widowControl/>
        <w:autoSpaceDE w:val="0"/>
        <w:autoSpaceDN w:val="0"/>
        <w:adjustRightInd w:val="0"/>
        <w:spacing w:line="360" w:lineRule="auto"/>
        <w:ind w:firstLine="1440"/>
        <w:rPr>
          <w:sz w:val="26"/>
        </w:rPr>
      </w:pPr>
    </w:p>
    <w:p w:rsidR="00F1056B" w:rsidRDefault="0051069A" w:rsidP="000A3442">
      <w:pPr>
        <w:widowControl/>
        <w:autoSpaceDE w:val="0"/>
        <w:autoSpaceDN w:val="0"/>
        <w:adjustRightInd w:val="0"/>
        <w:spacing w:line="360" w:lineRule="auto"/>
        <w:ind w:firstLine="1440"/>
        <w:rPr>
          <w:rStyle w:val="Hyperlink"/>
          <w:color w:val="000000"/>
          <w:sz w:val="26"/>
          <w:szCs w:val="26"/>
          <w:u w:val="none"/>
        </w:rPr>
      </w:pPr>
      <w:r w:rsidRPr="00D64605">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F24572">
          <w:rPr>
            <w:rStyle w:val="Emphasis"/>
            <w:color w:val="000000"/>
            <w:sz w:val="26"/>
            <w:szCs w:val="26"/>
          </w:rPr>
          <w:t xml:space="preserve">Consolidated Rail Corp. v. Pa. PUC, </w:t>
        </w:r>
        <w:r w:rsidRPr="007F1186">
          <w:rPr>
            <w:rStyle w:val="Hyperlink"/>
            <w:color w:val="000000"/>
            <w:sz w:val="26"/>
            <w:szCs w:val="26"/>
            <w:u w:val="none"/>
          </w:rPr>
          <w:t>625 A.2d 741 (Pa. Cmwlth. 1993);</w:t>
        </w:r>
      </w:hyperlink>
      <w:r w:rsidRPr="00D64605">
        <w:rPr>
          <w:color w:val="000000"/>
          <w:sz w:val="26"/>
          <w:szCs w:val="26"/>
        </w:rPr>
        <w:t xml:space="preserve"> </w:t>
      </w:r>
      <w:r w:rsidRPr="00D64605">
        <w:rPr>
          <w:i/>
          <w:color w:val="000000"/>
          <w:sz w:val="26"/>
          <w:szCs w:val="26"/>
        </w:rPr>
        <w:t xml:space="preserve">also </w:t>
      </w:r>
      <w:r w:rsidRPr="00D64605">
        <w:rPr>
          <w:rStyle w:val="Emphasis"/>
          <w:color w:val="000000"/>
          <w:sz w:val="26"/>
          <w:szCs w:val="26"/>
        </w:rPr>
        <w:t xml:space="preserve">see, generally, </w:t>
      </w:r>
      <w:hyperlink r:id="rId10" w:history="1">
        <w:r w:rsidRPr="007F1186">
          <w:rPr>
            <w:rStyle w:val="Emphasis"/>
            <w:color w:val="000000"/>
            <w:sz w:val="26"/>
            <w:szCs w:val="26"/>
          </w:rPr>
          <w:t>University of Pennsylvania v. Pa. PUC</w:t>
        </w:r>
        <w:r w:rsidRPr="007F1186">
          <w:rPr>
            <w:rStyle w:val="Hyperlink"/>
            <w:color w:val="000000"/>
            <w:sz w:val="26"/>
            <w:szCs w:val="26"/>
            <w:u w:val="none"/>
          </w:rPr>
          <w:t>, 485 A.2d 1217 (Pa. Cmwlth. 1984).</w:t>
        </w:r>
      </w:hyperlink>
    </w:p>
    <w:p w:rsidR="00155EA6" w:rsidRDefault="00155EA6" w:rsidP="000A3442">
      <w:pPr>
        <w:widowControl/>
        <w:autoSpaceDE w:val="0"/>
        <w:autoSpaceDN w:val="0"/>
        <w:adjustRightInd w:val="0"/>
        <w:spacing w:line="360" w:lineRule="auto"/>
        <w:ind w:firstLine="1440"/>
        <w:rPr>
          <w:rStyle w:val="Hyperlink"/>
          <w:color w:val="000000"/>
          <w:sz w:val="26"/>
          <w:szCs w:val="26"/>
          <w:u w:val="none"/>
        </w:rPr>
      </w:pPr>
    </w:p>
    <w:p w:rsidR="00155EA6" w:rsidRPr="00D64605" w:rsidRDefault="00155EA6" w:rsidP="007E14A9">
      <w:pPr>
        <w:keepNext/>
        <w:keepLines/>
        <w:widowControl/>
        <w:spacing w:line="360" w:lineRule="auto"/>
        <w:rPr>
          <w:b/>
          <w:color w:val="000000"/>
          <w:sz w:val="26"/>
          <w:szCs w:val="26"/>
        </w:rPr>
      </w:pPr>
      <w:r>
        <w:rPr>
          <w:b/>
          <w:color w:val="000000"/>
          <w:sz w:val="26"/>
          <w:szCs w:val="26"/>
        </w:rPr>
        <w:lastRenderedPageBreak/>
        <w:t>ALJ</w:t>
      </w:r>
      <w:r w:rsidRPr="00D64605">
        <w:rPr>
          <w:b/>
          <w:color w:val="000000"/>
          <w:sz w:val="26"/>
          <w:szCs w:val="26"/>
        </w:rPr>
        <w:t>’s Initial Decision</w:t>
      </w:r>
    </w:p>
    <w:p w:rsidR="00155EA6" w:rsidRPr="00D64605" w:rsidRDefault="00155EA6" w:rsidP="007E14A9">
      <w:pPr>
        <w:keepNext/>
        <w:keepLines/>
        <w:widowControl/>
        <w:spacing w:line="360" w:lineRule="auto"/>
        <w:ind w:firstLine="1440"/>
        <w:rPr>
          <w:rStyle w:val="Hyperlink"/>
          <w:color w:val="000000"/>
          <w:sz w:val="26"/>
          <w:szCs w:val="26"/>
        </w:rPr>
      </w:pPr>
    </w:p>
    <w:p w:rsidR="00155EA6" w:rsidRDefault="00155EA6" w:rsidP="000A3442">
      <w:pPr>
        <w:widowControl/>
        <w:autoSpaceDE w:val="0"/>
        <w:autoSpaceDN w:val="0"/>
        <w:adjustRightInd w:val="0"/>
        <w:spacing w:line="360" w:lineRule="auto"/>
        <w:ind w:firstLine="1440"/>
        <w:rPr>
          <w:sz w:val="26"/>
          <w:szCs w:val="26"/>
        </w:rPr>
      </w:pPr>
      <w:r>
        <w:rPr>
          <w:sz w:val="26"/>
          <w:szCs w:val="26"/>
        </w:rPr>
        <w:t>In his Initial Decision, ALJ Cheskis made seventeen</w:t>
      </w:r>
      <w:r w:rsidRPr="00D64605">
        <w:rPr>
          <w:sz w:val="26"/>
          <w:szCs w:val="26"/>
        </w:rPr>
        <w:t xml:space="preserve"> </w:t>
      </w:r>
      <w:r>
        <w:rPr>
          <w:sz w:val="26"/>
          <w:szCs w:val="26"/>
        </w:rPr>
        <w:t>Findings of Fact and reached eleven</w:t>
      </w:r>
      <w:r w:rsidRPr="00D64605">
        <w:rPr>
          <w:sz w:val="26"/>
          <w:szCs w:val="26"/>
        </w:rPr>
        <w:t xml:space="preserve"> Conclus</w:t>
      </w:r>
      <w:r>
        <w:rPr>
          <w:sz w:val="26"/>
          <w:szCs w:val="26"/>
        </w:rPr>
        <w:t>ions of Law.  I.D. at 3-4, 8-10</w:t>
      </w:r>
      <w:r w:rsidRPr="00D64605">
        <w:rPr>
          <w:sz w:val="26"/>
          <w:szCs w:val="26"/>
        </w:rPr>
        <w:t>.  The Findings of Fact and Conclusions of Law are incorporated herein by reference and are adopted without comment unless they are either expressly or by necessary implication rejected or modified by this Opinion and Order.</w:t>
      </w:r>
    </w:p>
    <w:p w:rsidR="00BE0A30" w:rsidRDefault="00BE0A30" w:rsidP="000A3442">
      <w:pPr>
        <w:widowControl/>
        <w:autoSpaceDE w:val="0"/>
        <w:autoSpaceDN w:val="0"/>
        <w:adjustRightInd w:val="0"/>
        <w:spacing w:line="360" w:lineRule="auto"/>
        <w:ind w:firstLine="1440"/>
        <w:rPr>
          <w:sz w:val="26"/>
          <w:szCs w:val="26"/>
        </w:rPr>
      </w:pPr>
    </w:p>
    <w:p w:rsidR="00BE0A30" w:rsidRPr="00BE0A30" w:rsidRDefault="007E14A9" w:rsidP="000A3442">
      <w:pPr>
        <w:widowControl/>
        <w:autoSpaceDE w:val="0"/>
        <w:autoSpaceDN w:val="0"/>
        <w:adjustRightInd w:val="0"/>
        <w:spacing w:line="360" w:lineRule="auto"/>
        <w:ind w:firstLine="1440"/>
        <w:rPr>
          <w:sz w:val="26"/>
          <w:szCs w:val="26"/>
        </w:rPr>
      </w:pPr>
      <w:r>
        <w:rPr>
          <w:sz w:val="26"/>
          <w:szCs w:val="26"/>
        </w:rPr>
        <w:t>Initially, t</w:t>
      </w:r>
      <w:r w:rsidR="00BE0A30">
        <w:rPr>
          <w:sz w:val="26"/>
          <w:szCs w:val="26"/>
        </w:rPr>
        <w:t xml:space="preserve">he ALJ </w:t>
      </w:r>
      <w:r>
        <w:rPr>
          <w:sz w:val="26"/>
          <w:szCs w:val="26"/>
        </w:rPr>
        <w:t xml:space="preserve">explained </w:t>
      </w:r>
      <w:r w:rsidR="00BE0A30">
        <w:rPr>
          <w:sz w:val="26"/>
          <w:szCs w:val="26"/>
        </w:rPr>
        <w:t xml:space="preserve">that in cases of alleged high billing, the Commission applies the standard set forth in </w:t>
      </w:r>
      <w:r w:rsidR="00BE0A30">
        <w:rPr>
          <w:i/>
          <w:sz w:val="26"/>
          <w:szCs w:val="26"/>
        </w:rPr>
        <w:t xml:space="preserve">Waldron v. Philadelphia Electric Co., </w:t>
      </w:r>
      <w:r w:rsidR="00BE0A30">
        <w:rPr>
          <w:sz w:val="26"/>
          <w:szCs w:val="26"/>
        </w:rPr>
        <w:t>54 Pa. P.U.C. 98 (1980) (</w:t>
      </w:r>
      <w:r w:rsidR="00BE0A30">
        <w:rPr>
          <w:i/>
          <w:sz w:val="26"/>
          <w:szCs w:val="26"/>
        </w:rPr>
        <w:t>Waldron</w:t>
      </w:r>
      <w:r w:rsidR="00BE0A30">
        <w:rPr>
          <w:sz w:val="26"/>
          <w:szCs w:val="26"/>
        </w:rPr>
        <w:t xml:space="preserve">).  The ALJ noted that </w:t>
      </w:r>
      <w:r w:rsidR="00BE0A30">
        <w:rPr>
          <w:i/>
          <w:sz w:val="26"/>
          <w:szCs w:val="26"/>
        </w:rPr>
        <w:t>Waldron</w:t>
      </w:r>
      <w:r w:rsidR="00BE0A30">
        <w:rPr>
          <w:sz w:val="26"/>
          <w:szCs w:val="26"/>
        </w:rPr>
        <w:t xml:space="preserve"> provides that to establish a </w:t>
      </w:r>
      <w:r w:rsidR="00BE0A30" w:rsidRPr="007E14A9">
        <w:rPr>
          <w:i/>
          <w:sz w:val="26"/>
          <w:szCs w:val="26"/>
        </w:rPr>
        <w:t>prima facie</w:t>
      </w:r>
      <w:r w:rsidR="00BE0A30">
        <w:rPr>
          <w:sz w:val="26"/>
          <w:szCs w:val="26"/>
        </w:rPr>
        <w:t xml:space="preserve"> case of overbilling, a complainant must show</w:t>
      </w:r>
      <w:r w:rsidR="007B0F86">
        <w:rPr>
          <w:sz w:val="26"/>
          <w:szCs w:val="26"/>
        </w:rPr>
        <w:t xml:space="preserve">: </w:t>
      </w:r>
      <w:r w:rsidR="00BE0A30">
        <w:rPr>
          <w:sz w:val="26"/>
          <w:szCs w:val="26"/>
        </w:rPr>
        <w:t>(1)</w:t>
      </w:r>
      <w:r w:rsidR="007B0F86">
        <w:rPr>
          <w:sz w:val="26"/>
          <w:szCs w:val="26"/>
        </w:rPr>
        <w:t xml:space="preserve"> that the number of occupants in the household has not changed, (2) that the potential for energy utilization was low, and (3) that complainant’s billing history shows no prior abnormalities.  </w:t>
      </w:r>
      <w:proofErr w:type="gramStart"/>
      <w:r w:rsidR="007B0F86">
        <w:rPr>
          <w:sz w:val="26"/>
          <w:szCs w:val="26"/>
        </w:rPr>
        <w:t>I.D. at</w:t>
      </w:r>
      <w:r>
        <w:rPr>
          <w:sz w:val="26"/>
          <w:szCs w:val="26"/>
        </w:rPr>
        <w:t> </w:t>
      </w:r>
      <w:r w:rsidR="007B0F86">
        <w:rPr>
          <w:sz w:val="26"/>
          <w:szCs w:val="26"/>
        </w:rPr>
        <w:t>6.</w:t>
      </w:r>
      <w:proofErr w:type="gramEnd"/>
    </w:p>
    <w:p w:rsidR="007E5E9C" w:rsidRDefault="007E5E9C" w:rsidP="000A3442">
      <w:pPr>
        <w:widowControl/>
        <w:autoSpaceDE w:val="0"/>
        <w:autoSpaceDN w:val="0"/>
        <w:adjustRightInd w:val="0"/>
        <w:spacing w:line="360" w:lineRule="auto"/>
        <w:ind w:firstLine="1440"/>
        <w:rPr>
          <w:sz w:val="26"/>
          <w:szCs w:val="26"/>
        </w:rPr>
      </w:pPr>
    </w:p>
    <w:p w:rsidR="007E5E9C" w:rsidRDefault="007B0F86" w:rsidP="000A3442">
      <w:pPr>
        <w:widowControl/>
        <w:autoSpaceDE w:val="0"/>
        <w:autoSpaceDN w:val="0"/>
        <w:adjustRightInd w:val="0"/>
        <w:spacing w:line="360" w:lineRule="auto"/>
        <w:ind w:firstLine="1440"/>
        <w:rPr>
          <w:sz w:val="26"/>
          <w:szCs w:val="26"/>
        </w:rPr>
      </w:pPr>
      <w:r>
        <w:rPr>
          <w:sz w:val="26"/>
          <w:szCs w:val="26"/>
        </w:rPr>
        <w:t>The ALJ concluded</w:t>
      </w:r>
      <w:r w:rsidR="007E5E9C">
        <w:rPr>
          <w:sz w:val="26"/>
          <w:szCs w:val="26"/>
        </w:rPr>
        <w:t xml:space="preserve"> that </w:t>
      </w:r>
      <w:r w:rsidR="00B60285">
        <w:rPr>
          <w:sz w:val="26"/>
          <w:szCs w:val="26"/>
        </w:rPr>
        <w:t>the Complainant failed to demonstrate that the Company in any way violated the Public Utility Code, a Commission Order or Regulation</w:t>
      </w:r>
      <w:r w:rsidR="007E14A9">
        <w:rPr>
          <w:sz w:val="26"/>
          <w:szCs w:val="26"/>
        </w:rPr>
        <w:t>,</w:t>
      </w:r>
      <w:r w:rsidR="00B60285">
        <w:rPr>
          <w:sz w:val="26"/>
          <w:szCs w:val="26"/>
        </w:rPr>
        <w:t xml:space="preserve"> or a Commission-approved tariff.  The ALJ noted that a field study showed that the Complainant’s meter was 100.4% accurate and that PPL demonstrated that the Complainant’s electric usage decreased each month </w:t>
      </w:r>
      <w:r w:rsidR="001D7654">
        <w:rPr>
          <w:sz w:val="26"/>
          <w:szCs w:val="26"/>
        </w:rPr>
        <w:t xml:space="preserve">from </w:t>
      </w:r>
      <w:r w:rsidR="00B60285">
        <w:rPr>
          <w:sz w:val="26"/>
          <w:szCs w:val="26"/>
        </w:rPr>
        <w:t>March 2014 through January 2015, compared to the corresponding month</w:t>
      </w:r>
      <w:r w:rsidR="001D7654">
        <w:rPr>
          <w:sz w:val="26"/>
          <w:szCs w:val="26"/>
        </w:rPr>
        <w:t>s</w:t>
      </w:r>
      <w:r w:rsidR="00B60285">
        <w:rPr>
          <w:sz w:val="26"/>
          <w:szCs w:val="26"/>
        </w:rPr>
        <w:t xml:space="preserve"> from March 2015 through January 2016.</w:t>
      </w:r>
      <w:r w:rsidR="009E781D">
        <w:rPr>
          <w:sz w:val="26"/>
          <w:szCs w:val="26"/>
        </w:rPr>
        <w:t xml:space="preserve">  The ALJ further noted that the Complainant testified that the number of occupants at the service address </w:t>
      </w:r>
      <w:r w:rsidR="001D7654">
        <w:rPr>
          <w:sz w:val="26"/>
          <w:szCs w:val="26"/>
        </w:rPr>
        <w:t xml:space="preserve">did </w:t>
      </w:r>
      <w:r w:rsidR="009E781D">
        <w:rPr>
          <w:sz w:val="26"/>
          <w:szCs w:val="26"/>
        </w:rPr>
        <w:t xml:space="preserve">not change and that the potential for energy </w:t>
      </w:r>
      <w:r w:rsidR="00BE0A30">
        <w:rPr>
          <w:sz w:val="26"/>
          <w:szCs w:val="26"/>
        </w:rPr>
        <w:t>utilization was low.  The ALJ concluded that these factors support denying the Complaint.  I.D. at 1, 5-7.</w:t>
      </w:r>
    </w:p>
    <w:p w:rsidR="00275E46" w:rsidRDefault="00275E46" w:rsidP="000A3442">
      <w:pPr>
        <w:widowControl/>
        <w:autoSpaceDE w:val="0"/>
        <w:autoSpaceDN w:val="0"/>
        <w:adjustRightInd w:val="0"/>
        <w:spacing w:line="360" w:lineRule="auto"/>
        <w:ind w:firstLine="1440"/>
        <w:rPr>
          <w:sz w:val="26"/>
          <w:szCs w:val="26"/>
        </w:rPr>
      </w:pPr>
    </w:p>
    <w:p w:rsidR="00275E46" w:rsidRDefault="00275E46" w:rsidP="000A3442">
      <w:pPr>
        <w:widowControl/>
        <w:autoSpaceDE w:val="0"/>
        <w:autoSpaceDN w:val="0"/>
        <w:adjustRightInd w:val="0"/>
        <w:spacing w:line="360" w:lineRule="auto"/>
        <w:ind w:firstLine="1440"/>
        <w:rPr>
          <w:sz w:val="26"/>
          <w:szCs w:val="26"/>
        </w:rPr>
      </w:pPr>
      <w:r>
        <w:rPr>
          <w:sz w:val="26"/>
          <w:szCs w:val="26"/>
        </w:rPr>
        <w:t xml:space="preserve">The ALJ further found that the Complainant’s total bill was most affected by the price per </w:t>
      </w:r>
      <w:r w:rsidR="00F23281">
        <w:rPr>
          <w:sz w:val="26"/>
          <w:szCs w:val="26"/>
        </w:rPr>
        <w:t>kilowatt hour</w:t>
      </w:r>
      <w:r w:rsidR="009F4824">
        <w:rPr>
          <w:sz w:val="26"/>
          <w:szCs w:val="26"/>
        </w:rPr>
        <w:t xml:space="preserve"> (kW</w:t>
      </w:r>
      <w:r w:rsidR="00C70E5D">
        <w:rPr>
          <w:sz w:val="26"/>
          <w:szCs w:val="26"/>
        </w:rPr>
        <w:t>h</w:t>
      </w:r>
      <w:r>
        <w:rPr>
          <w:sz w:val="26"/>
          <w:szCs w:val="26"/>
        </w:rPr>
        <w:t xml:space="preserve">) he was being charged, not the total </w:t>
      </w:r>
      <w:r w:rsidR="009F4824">
        <w:rPr>
          <w:sz w:val="26"/>
          <w:szCs w:val="26"/>
        </w:rPr>
        <w:t>kilowatts (</w:t>
      </w:r>
      <w:r w:rsidR="00F23281">
        <w:rPr>
          <w:sz w:val="26"/>
          <w:szCs w:val="26"/>
        </w:rPr>
        <w:t>kW</w:t>
      </w:r>
      <w:r w:rsidR="009F4824">
        <w:rPr>
          <w:sz w:val="26"/>
          <w:szCs w:val="26"/>
        </w:rPr>
        <w:t>)</w:t>
      </w:r>
      <w:r>
        <w:rPr>
          <w:sz w:val="26"/>
          <w:szCs w:val="26"/>
        </w:rPr>
        <w:t xml:space="preserve"> used.  The ALJ referenced PPL Exhibit No. 3 which demonstrates that </w:t>
      </w:r>
      <w:r w:rsidR="00C70E5D">
        <w:rPr>
          <w:sz w:val="26"/>
          <w:szCs w:val="26"/>
        </w:rPr>
        <w:t xml:space="preserve">the price per kWh </w:t>
      </w:r>
      <w:r w:rsidR="00C70E5D">
        <w:rPr>
          <w:sz w:val="26"/>
          <w:szCs w:val="26"/>
        </w:rPr>
        <w:lastRenderedPageBreak/>
        <w:t>increased in M</w:t>
      </w:r>
      <w:r>
        <w:rPr>
          <w:sz w:val="26"/>
          <w:szCs w:val="26"/>
        </w:rPr>
        <w:t xml:space="preserve">ay </w:t>
      </w:r>
      <w:r w:rsidR="00893DFF">
        <w:rPr>
          <w:sz w:val="26"/>
          <w:szCs w:val="26"/>
        </w:rPr>
        <w:t xml:space="preserve">2015 when the Complainant was </w:t>
      </w:r>
      <w:r>
        <w:rPr>
          <w:sz w:val="26"/>
          <w:szCs w:val="26"/>
        </w:rPr>
        <w:t>enrolled with Smart Energy, an electric generation supplier</w:t>
      </w:r>
      <w:r w:rsidR="005E1700">
        <w:rPr>
          <w:sz w:val="26"/>
          <w:szCs w:val="26"/>
        </w:rPr>
        <w:t xml:space="preserve"> (EGS)</w:t>
      </w:r>
      <w:r>
        <w:rPr>
          <w:sz w:val="26"/>
          <w:szCs w:val="26"/>
        </w:rPr>
        <w:t>, for electric supply.  The ALJ pointed out that the evidence demonstrates that the Complainant’s prior EGS, Talen Energy, charged $0.07 per kWh from February 2014 through March 2015, while beginning in April 2015, Smart Energy charged him</w:t>
      </w:r>
      <w:r w:rsidR="00C70E5D">
        <w:rPr>
          <w:sz w:val="26"/>
          <w:szCs w:val="26"/>
        </w:rPr>
        <w:t xml:space="preserve"> a variable rate that ranged from $0.0885 per kWh to as high as $0.13761 per kWh.  As a result, the ALJ found that the increase in the Complainant’s bills, despite his decreased usage, is directly related to the increase per kWh he was being charged by his EGS.</w:t>
      </w:r>
      <w:r w:rsidR="009F4824">
        <w:rPr>
          <w:sz w:val="26"/>
          <w:szCs w:val="26"/>
        </w:rPr>
        <w:t xml:space="preserve">  According to the ALJ, the Complainant chose an EGS who was charging a variable rate at a time when it was higher than the rate offered by his previous EGS</w:t>
      </w:r>
      <w:r w:rsidR="004B4E00">
        <w:rPr>
          <w:sz w:val="26"/>
          <w:szCs w:val="26"/>
        </w:rPr>
        <w:t xml:space="preserve">.  As such, the ALJ found that the Complainant’s enrollment with two EGSs explains the discrepancy in his monthly bills and that none of these issues reflect the service provided by PPL. </w:t>
      </w:r>
      <w:r w:rsidR="005E1700">
        <w:rPr>
          <w:sz w:val="26"/>
          <w:szCs w:val="26"/>
        </w:rPr>
        <w:t xml:space="preserve"> </w:t>
      </w:r>
      <w:r w:rsidR="009F4824">
        <w:rPr>
          <w:sz w:val="26"/>
          <w:szCs w:val="26"/>
        </w:rPr>
        <w:t>I.D. at 7</w:t>
      </w:r>
      <w:r w:rsidR="004B4E00">
        <w:rPr>
          <w:sz w:val="26"/>
          <w:szCs w:val="26"/>
        </w:rPr>
        <w:t>-8</w:t>
      </w:r>
      <w:r w:rsidR="009F4824">
        <w:rPr>
          <w:sz w:val="26"/>
          <w:szCs w:val="26"/>
        </w:rPr>
        <w:t>.</w:t>
      </w:r>
    </w:p>
    <w:p w:rsidR="00080AF4" w:rsidRDefault="00080AF4" w:rsidP="000A3442">
      <w:pPr>
        <w:widowControl/>
        <w:autoSpaceDE w:val="0"/>
        <w:autoSpaceDN w:val="0"/>
        <w:adjustRightInd w:val="0"/>
        <w:spacing w:line="360" w:lineRule="auto"/>
        <w:ind w:firstLine="1440"/>
        <w:rPr>
          <w:sz w:val="26"/>
          <w:szCs w:val="26"/>
        </w:rPr>
      </w:pPr>
    </w:p>
    <w:p w:rsidR="00080AF4" w:rsidRDefault="00080AF4" w:rsidP="000A3442">
      <w:pPr>
        <w:widowControl/>
        <w:autoSpaceDE w:val="0"/>
        <w:autoSpaceDN w:val="0"/>
        <w:adjustRightInd w:val="0"/>
        <w:spacing w:line="360" w:lineRule="auto"/>
        <w:rPr>
          <w:b/>
          <w:sz w:val="26"/>
          <w:szCs w:val="26"/>
        </w:rPr>
      </w:pPr>
      <w:r>
        <w:rPr>
          <w:b/>
          <w:sz w:val="26"/>
          <w:szCs w:val="26"/>
        </w:rPr>
        <w:t>Exceptions and Replies</w:t>
      </w:r>
    </w:p>
    <w:p w:rsidR="005E1700" w:rsidRDefault="005E1700" w:rsidP="000A3442">
      <w:pPr>
        <w:widowControl/>
        <w:autoSpaceDE w:val="0"/>
        <w:autoSpaceDN w:val="0"/>
        <w:adjustRightInd w:val="0"/>
        <w:spacing w:line="360" w:lineRule="auto"/>
        <w:rPr>
          <w:b/>
          <w:sz w:val="26"/>
          <w:szCs w:val="26"/>
        </w:rPr>
      </w:pPr>
    </w:p>
    <w:p w:rsidR="005E1700" w:rsidRDefault="005E1700" w:rsidP="000A3442">
      <w:pPr>
        <w:widowControl/>
        <w:autoSpaceDE w:val="0"/>
        <w:autoSpaceDN w:val="0"/>
        <w:adjustRightInd w:val="0"/>
        <w:spacing w:line="360" w:lineRule="auto"/>
        <w:rPr>
          <w:sz w:val="26"/>
          <w:szCs w:val="26"/>
        </w:rPr>
      </w:pPr>
      <w:r>
        <w:rPr>
          <w:sz w:val="26"/>
          <w:szCs w:val="26"/>
        </w:rPr>
        <w:tab/>
      </w:r>
      <w:r>
        <w:rPr>
          <w:sz w:val="26"/>
          <w:szCs w:val="26"/>
        </w:rPr>
        <w:tab/>
        <w:t xml:space="preserve">In his Exceptions, the Complainant first states that </w:t>
      </w:r>
      <w:r w:rsidR="00893DFF">
        <w:rPr>
          <w:sz w:val="26"/>
          <w:szCs w:val="26"/>
        </w:rPr>
        <w:t xml:space="preserve">his </w:t>
      </w:r>
      <w:r>
        <w:rPr>
          <w:sz w:val="26"/>
          <w:szCs w:val="26"/>
        </w:rPr>
        <w:t xml:space="preserve">response </w:t>
      </w:r>
      <w:r w:rsidR="00893DFF">
        <w:rPr>
          <w:sz w:val="26"/>
          <w:szCs w:val="26"/>
        </w:rPr>
        <w:t>is based on c</w:t>
      </w:r>
      <w:r>
        <w:rPr>
          <w:sz w:val="26"/>
          <w:szCs w:val="26"/>
        </w:rPr>
        <w:t xml:space="preserve">ircumstantial evidence which he asserts is accepted by all courts based on his knowledge and experience.  The Complainant asserts that </w:t>
      </w:r>
      <w:r w:rsidR="00893DFF">
        <w:rPr>
          <w:sz w:val="26"/>
          <w:szCs w:val="26"/>
        </w:rPr>
        <w:t xml:space="preserve">the willingness </w:t>
      </w:r>
      <w:r>
        <w:rPr>
          <w:sz w:val="26"/>
          <w:szCs w:val="26"/>
        </w:rPr>
        <w:t xml:space="preserve">by the PPL attorney to make a financial settlement acknowledges that he </w:t>
      </w:r>
      <w:r w:rsidR="00893DFF">
        <w:rPr>
          <w:sz w:val="26"/>
          <w:szCs w:val="26"/>
        </w:rPr>
        <w:t xml:space="preserve">(the Complainant) </w:t>
      </w:r>
      <w:r>
        <w:rPr>
          <w:sz w:val="26"/>
          <w:szCs w:val="26"/>
        </w:rPr>
        <w:t xml:space="preserve">is correct in his defense </w:t>
      </w:r>
      <w:r w:rsidR="00360654">
        <w:rPr>
          <w:sz w:val="26"/>
          <w:szCs w:val="26"/>
        </w:rPr>
        <w:t xml:space="preserve">of his electric bill.  According to the Complainant, his electric bill should have been reduced in his favor.  The Complainant opines that the </w:t>
      </w:r>
      <w:r w:rsidR="00816A6E">
        <w:rPr>
          <w:sz w:val="26"/>
          <w:szCs w:val="26"/>
        </w:rPr>
        <w:t xml:space="preserve">reason his </w:t>
      </w:r>
      <w:r w:rsidR="00360654">
        <w:rPr>
          <w:sz w:val="26"/>
          <w:szCs w:val="26"/>
        </w:rPr>
        <w:t xml:space="preserve">electric </w:t>
      </w:r>
      <w:r w:rsidR="00816A6E">
        <w:rPr>
          <w:sz w:val="26"/>
          <w:szCs w:val="26"/>
        </w:rPr>
        <w:t xml:space="preserve">bill went down each </w:t>
      </w:r>
      <w:r w:rsidR="00360654">
        <w:rPr>
          <w:sz w:val="26"/>
          <w:szCs w:val="26"/>
        </w:rPr>
        <w:t xml:space="preserve">month was because he was not at the house and electric was not </w:t>
      </w:r>
      <w:r w:rsidR="00816A6E">
        <w:rPr>
          <w:sz w:val="26"/>
          <w:szCs w:val="26"/>
        </w:rPr>
        <w:t xml:space="preserve">being </w:t>
      </w:r>
      <w:r w:rsidR="00360654">
        <w:rPr>
          <w:sz w:val="26"/>
          <w:szCs w:val="26"/>
        </w:rPr>
        <w:t xml:space="preserve">used.  Based upon this information, the </w:t>
      </w:r>
      <w:r w:rsidR="00251F8A">
        <w:rPr>
          <w:sz w:val="26"/>
          <w:szCs w:val="26"/>
        </w:rPr>
        <w:t>C</w:t>
      </w:r>
      <w:r w:rsidR="00360654">
        <w:rPr>
          <w:sz w:val="26"/>
          <w:szCs w:val="26"/>
        </w:rPr>
        <w:t xml:space="preserve">omplainant states that he is correct.  </w:t>
      </w:r>
      <w:proofErr w:type="gramStart"/>
      <w:r w:rsidR="00360654">
        <w:rPr>
          <w:sz w:val="26"/>
          <w:szCs w:val="26"/>
        </w:rPr>
        <w:t>Exceptions at 1.</w:t>
      </w:r>
      <w:proofErr w:type="gramEnd"/>
    </w:p>
    <w:p w:rsidR="00903FB6" w:rsidRDefault="00903FB6" w:rsidP="000A3442">
      <w:pPr>
        <w:widowControl/>
        <w:autoSpaceDE w:val="0"/>
        <w:autoSpaceDN w:val="0"/>
        <w:adjustRightInd w:val="0"/>
        <w:spacing w:line="360" w:lineRule="auto"/>
        <w:rPr>
          <w:sz w:val="26"/>
          <w:szCs w:val="26"/>
        </w:rPr>
      </w:pPr>
    </w:p>
    <w:p w:rsidR="00903FB6" w:rsidRDefault="00903FB6" w:rsidP="000A3442">
      <w:pPr>
        <w:widowControl/>
        <w:autoSpaceDE w:val="0"/>
        <w:autoSpaceDN w:val="0"/>
        <w:adjustRightInd w:val="0"/>
        <w:spacing w:line="360" w:lineRule="auto"/>
        <w:rPr>
          <w:sz w:val="26"/>
          <w:szCs w:val="26"/>
        </w:rPr>
      </w:pPr>
      <w:r>
        <w:rPr>
          <w:sz w:val="26"/>
          <w:szCs w:val="26"/>
        </w:rPr>
        <w:tab/>
      </w:r>
      <w:r>
        <w:rPr>
          <w:sz w:val="26"/>
          <w:szCs w:val="26"/>
        </w:rPr>
        <w:tab/>
        <w:t xml:space="preserve">In reply, PPL states that </w:t>
      </w:r>
      <w:r w:rsidR="00123C98">
        <w:rPr>
          <w:sz w:val="26"/>
          <w:szCs w:val="26"/>
        </w:rPr>
        <w:t xml:space="preserve">the Complainant lives alone in a home heated with electric baseboard heat.  PPL notes that it performed a meter test which revealed the Complainant’s meter was working within an accuracy of 100.4 percent.  </w:t>
      </w:r>
      <w:proofErr w:type="gramStart"/>
      <w:r w:rsidR="00123C98">
        <w:rPr>
          <w:sz w:val="26"/>
          <w:szCs w:val="26"/>
        </w:rPr>
        <w:t>Citing Tr. at 22</w:t>
      </w:r>
      <w:r w:rsidR="00816A6E">
        <w:rPr>
          <w:sz w:val="26"/>
          <w:szCs w:val="26"/>
        </w:rPr>
        <w:noBreakHyphen/>
      </w:r>
      <w:r w:rsidR="00123C98">
        <w:rPr>
          <w:sz w:val="26"/>
          <w:szCs w:val="26"/>
        </w:rPr>
        <w:t>23 and PPL Exhibit No. 2.</w:t>
      </w:r>
      <w:proofErr w:type="gramEnd"/>
      <w:r w:rsidR="00123C98">
        <w:rPr>
          <w:sz w:val="26"/>
          <w:szCs w:val="26"/>
        </w:rPr>
        <w:t xml:space="preserve">  Additionally, PPL explains that it provided a </w:t>
      </w:r>
      <w:r w:rsidR="00F23281">
        <w:rPr>
          <w:sz w:val="26"/>
          <w:szCs w:val="26"/>
        </w:rPr>
        <w:t>spreadsheet</w:t>
      </w:r>
      <w:r w:rsidR="00123C98">
        <w:rPr>
          <w:sz w:val="26"/>
          <w:szCs w:val="26"/>
        </w:rPr>
        <w:t xml:space="preserve"> showing all charges to the Complainant’s account, inclusive of average daily </w:t>
      </w:r>
      <w:r w:rsidR="00123C98">
        <w:rPr>
          <w:sz w:val="26"/>
          <w:szCs w:val="26"/>
        </w:rPr>
        <w:lastRenderedPageBreak/>
        <w:t xml:space="preserve">temperature, days in billing cycle and kilowatt hours used.  </w:t>
      </w:r>
      <w:proofErr w:type="gramStart"/>
      <w:r w:rsidR="00123C98">
        <w:rPr>
          <w:sz w:val="26"/>
          <w:szCs w:val="26"/>
        </w:rPr>
        <w:t>Citing Tr. at 23 and PPL Exhibit No. 3.</w:t>
      </w:r>
      <w:proofErr w:type="gramEnd"/>
      <w:r w:rsidR="00123C98">
        <w:rPr>
          <w:sz w:val="26"/>
          <w:szCs w:val="26"/>
        </w:rPr>
        <w:t xml:space="preserve">  According to PPL, th</w:t>
      </w:r>
      <w:r w:rsidR="008B6088">
        <w:rPr>
          <w:sz w:val="26"/>
          <w:szCs w:val="26"/>
        </w:rPr>
        <w:t xml:space="preserve">e data included on the spreadsheet </w:t>
      </w:r>
      <w:r w:rsidR="00123C98">
        <w:rPr>
          <w:sz w:val="26"/>
          <w:szCs w:val="26"/>
        </w:rPr>
        <w:t xml:space="preserve">demonstrates that on colder days the Complainant utilized more electricity and on warmer winter days he used less electricity.  PPL opines that such usage history is completely consistent with a home heated with electric baseboard heat.  As such, PPL </w:t>
      </w:r>
      <w:r w:rsidR="008B6088">
        <w:rPr>
          <w:sz w:val="26"/>
          <w:szCs w:val="26"/>
        </w:rPr>
        <w:t>avers</w:t>
      </w:r>
      <w:r w:rsidR="00123C98">
        <w:rPr>
          <w:sz w:val="26"/>
          <w:szCs w:val="26"/>
        </w:rPr>
        <w:t xml:space="preserve"> that it provided evidence </w:t>
      </w:r>
      <w:r w:rsidR="008B6088">
        <w:rPr>
          <w:sz w:val="26"/>
          <w:szCs w:val="26"/>
        </w:rPr>
        <w:t xml:space="preserve">that </w:t>
      </w:r>
      <w:r w:rsidR="00123C98">
        <w:rPr>
          <w:sz w:val="26"/>
          <w:szCs w:val="26"/>
        </w:rPr>
        <w:t xml:space="preserve">the meter </w:t>
      </w:r>
      <w:r w:rsidR="008B6088">
        <w:rPr>
          <w:sz w:val="26"/>
          <w:szCs w:val="26"/>
        </w:rPr>
        <w:t xml:space="preserve">was </w:t>
      </w:r>
      <w:r w:rsidR="00123C98">
        <w:rPr>
          <w:sz w:val="26"/>
          <w:szCs w:val="26"/>
        </w:rPr>
        <w:t xml:space="preserve">working accurately and </w:t>
      </w:r>
      <w:r w:rsidR="008B6088">
        <w:rPr>
          <w:sz w:val="26"/>
          <w:szCs w:val="26"/>
        </w:rPr>
        <w:t xml:space="preserve">that the Complainant’s </w:t>
      </w:r>
      <w:r w:rsidR="00123C98">
        <w:rPr>
          <w:sz w:val="26"/>
          <w:szCs w:val="26"/>
        </w:rPr>
        <w:t>usage fluctuat</w:t>
      </w:r>
      <w:r w:rsidR="008B6088">
        <w:rPr>
          <w:sz w:val="26"/>
          <w:szCs w:val="26"/>
        </w:rPr>
        <w:t xml:space="preserve">ed </w:t>
      </w:r>
      <w:r w:rsidR="00123C98">
        <w:rPr>
          <w:sz w:val="26"/>
          <w:szCs w:val="26"/>
        </w:rPr>
        <w:t>based on outside temperatures.</w:t>
      </w:r>
      <w:r w:rsidR="00671D71">
        <w:rPr>
          <w:sz w:val="26"/>
          <w:szCs w:val="26"/>
        </w:rPr>
        <w:t xml:space="preserve">  PPL R. Exc. at 1-2.</w:t>
      </w:r>
    </w:p>
    <w:p w:rsidR="000641CC" w:rsidRDefault="000641CC" w:rsidP="000A3442">
      <w:pPr>
        <w:widowControl/>
        <w:autoSpaceDE w:val="0"/>
        <w:autoSpaceDN w:val="0"/>
        <w:adjustRightInd w:val="0"/>
        <w:spacing w:line="360" w:lineRule="auto"/>
        <w:rPr>
          <w:sz w:val="26"/>
          <w:szCs w:val="26"/>
        </w:rPr>
      </w:pPr>
    </w:p>
    <w:p w:rsidR="000641CC" w:rsidRPr="000641CC" w:rsidRDefault="000641CC" w:rsidP="000A3442">
      <w:pPr>
        <w:widowControl/>
        <w:autoSpaceDE w:val="0"/>
        <w:autoSpaceDN w:val="0"/>
        <w:adjustRightInd w:val="0"/>
        <w:spacing w:line="360" w:lineRule="auto"/>
        <w:rPr>
          <w:sz w:val="26"/>
          <w:szCs w:val="26"/>
        </w:rPr>
      </w:pPr>
      <w:r>
        <w:rPr>
          <w:sz w:val="26"/>
          <w:szCs w:val="26"/>
        </w:rPr>
        <w:tab/>
      </w:r>
      <w:r>
        <w:rPr>
          <w:sz w:val="26"/>
          <w:szCs w:val="26"/>
        </w:rPr>
        <w:tab/>
        <w:t xml:space="preserve">Next, PPL </w:t>
      </w:r>
      <w:r w:rsidR="008B6088">
        <w:rPr>
          <w:sz w:val="26"/>
          <w:szCs w:val="26"/>
        </w:rPr>
        <w:t>submits</w:t>
      </w:r>
      <w:r>
        <w:rPr>
          <w:sz w:val="26"/>
          <w:szCs w:val="26"/>
        </w:rPr>
        <w:t xml:space="preserve"> that based on the evidence presented at the hearing, the ALJ correctly found that the Complainant failed to meet his burden of showing that PPL vio</w:t>
      </w:r>
      <w:r w:rsidR="00E63EF8">
        <w:rPr>
          <w:sz w:val="26"/>
          <w:szCs w:val="26"/>
        </w:rPr>
        <w:t>lated the Code, a Commission O</w:t>
      </w:r>
      <w:r>
        <w:rPr>
          <w:sz w:val="26"/>
          <w:szCs w:val="26"/>
        </w:rPr>
        <w:t>rder</w:t>
      </w:r>
      <w:r w:rsidR="008B6088">
        <w:rPr>
          <w:sz w:val="26"/>
          <w:szCs w:val="26"/>
        </w:rPr>
        <w:t xml:space="preserve"> or</w:t>
      </w:r>
      <w:r>
        <w:rPr>
          <w:sz w:val="26"/>
          <w:szCs w:val="26"/>
        </w:rPr>
        <w:t xml:space="preserve"> </w:t>
      </w:r>
      <w:r w:rsidR="00E63EF8">
        <w:rPr>
          <w:sz w:val="26"/>
          <w:szCs w:val="26"/>
        </w:rPr>
        <w:t>R</w:t>
      </w:r>
      <w:r>
        <w:rPr>
          <w:sz w:val="26"/>
          <w:szCs w:val="26"/>
        </w:rPr>
        <w:t>egulation</w:t>
      </w:r>
      <w:r w:rsidR="008B6088">
        <w:rPr>
          <w:sz w:val="26"/>
          <w:szCs w:val="26"/>
        </w:rPr>
        <w:t>,</w:t>
      </w:r>
      <w:r>
        <w:rPr>
          <w:sz w:val="26"/>
          <w:szCs w:val="26"/>
        </w:rPr>
        <w:t xml:space="preserve"> or </w:t>
      </w:r>
      <w:r w:rsidR="008B6088">
        <w:rPr>
          <w:sz w:val="26"/>
          <w:szCs w:val="26"/>
        </w:rPr>
        <w:t xml:space="preserve">a Commission-approved </w:t>
      </w:r>
      <w:r>
        <w:rPr>
          <w:sz w:val="26"/>
          <w:szCs w:val="26"/>
        </w:rPr>
        <w:t xml:space="preserve">tariff.  PPL maintains that the ALJ correctly applied the </w:t>
      </w:r>
      <w:r>
        <w:rPr>
          <w:i/>
          <w:sz w:val="26"/>
          <w:szCs w:val="26"/>
        </w:rPr>
        <w:t>Waldron</w:t>
      </w:r>
      <w:r>
        <w:rPr>
          <w:sz w:val="26"/>
          <w:szCs w:val="26"/>
        </w:rPr>
        <w:t xml:space="preserve"> rule as the Complainant did not establish a </w:t>
      </w:r>
      <w:r w:rsidRPr="008B6088">
        <w:rPr>
          <w:i/>
          <w:sz w:val="26"/>
          <w:szCs w:val="26"/>
        </w:rPr>
        <w:t>prima facie</w:t>
      </w:r>
      <w:r>
        <w:rPr>
          <w:sz w:val="26"/>
          <w:szCs w:val="26"/>
        </w:rPr>
        <w:t xml:space="preserve"> case of overbilling.  A</w:t>
      </w:r>
      <w:r w:rsidR="00EC2207">
        <w:rPr>
          <w:sz w:val="26"/>
          <w:szCs w:val="26"/>
        </w:rPr>
        <w:t xml:space="preserve">ccordingly, </w:t>
      </w:r>
      <w:r>
        <w:rPr>
          <w:sz w:val="26"/>
          <w:szCs w:val="26"/>
        </w:rPr>
        <w:t xml:space="preserve">PPL </w:t>
      </w:r>
      <w:r w:rsidR="00EC2207">
        <w:rPr>
          <w:sz w:val="26"/>
          <w:szCs w:val="26"/>
        </w:rPr>
        <w:t xml:space="preserve">urges the Commission to dismiss the Complainant’s </w:t>
      </w:r>
      <w:r>
        <w:rPr>
          <w:sz w:val="26"/>
          <w:szCs w:val="26"/>
        </w:rPr>
        <w:t>Exceptions</w:t>
      </w:r>
      <w:r w:rsidR="00EC2207">
        <w:rPr>
          <w:sz w:val="26"/>
          <w:szCs w:val="26"/>
        </w:rPr>
        <w:t>.</w:t>
      </w:r>
      <w:r>
        <w:rPr>
          <w:sz w:val="26"/>
          <w:szCs w:val="26"/>
        </w:rPr>
        <w:t xml:space="preserve">  </w:t>
      </w:r>
      <w:proofErr w:type="gramStart"/>
      <w:r>
        <w:rPr>
          <w:sz w:val="26"/>
          <w:szCs w:val="26"/>
        </w:rPr>
        <w:t>PPL R. Exc. at 2.</w:t>
      </w:r>
      <w:proofErr w:type="gramEnd"/>
    </w:p>
    <w:p w:rsidR="007E5E9C" w:rsidRDefault="007E5E9C" w:rsidP="000A3442">
      <w:pPr>
        <w:widowControl/>
        <w:autoSpaceDE w:val="0"/>
        <w:autoSpaceDN w:val="0"/>
        <w:adjustRightInd w:val="0"/>
        <w:spacing w:line="360" w:lineRule="auto"/>
        <w:rPr>
          <w:sz w:val="26"/>
          <w:szCs w:val="26"/>
        </w:rPr>
      </w:pPr>
    </w:p>
    <w:p w:rsidR="007E5E9C" w:rsidRDefault="007E5E9C" w:rsidP="000A3442">
      <w:pPr>
        <w:widowControl/>
        <w:autoSpaceDE w:val="0"/>
        <w:autoSpaceDN w:val="0"/>
        <w:adjustRightInd w:val="0"/>
        <w:spacing w:line="360" w:lineRule="auto"/>
        <w:rPr>
          <w:b/>
          <w:sz w:val="26"/>
          <w:szCs w:val="26"/>
        </w:rPr>
      </w:pPr>
      <w:r>
        <w:rPr>
          <w:b/>
          <w:sz w:val="26"/>
          <w:szCs w:val="26"/>
        </w:rPr>
        <w:t>Disposition</w:t>
      </w:r>
    </w:p>
    <w:p w:rsidR="007E5E9C" w:rsidRDefault="007E5E9C" w:rsidP="000A3442">
      <w:pPr>
        <w:widowControl/>
        <w:autoSpaceDE w:val="0"/>
        <w:autoSpaceDN w:val="0"/>
        <w:adjustRightInd w:val="0"/>
        <w:spacing w:line="360" w:lineRule="auto"/>
        <w:rPr>
          <w:sz w:val="26"/>
          <w:szCs w:val="26"/>
        </w:rPr>
      </w:pPr>
    </w:p>
    <w:p w:rsidR="007E5E9C" w:rsidRPr="002A28B6" w:rsidRDefault="007E5E9C" w:rsidP="000A3442">
      <w:pPr>
        <w:widowControl/>
        <w:spacing w:line="360" w:lineRule="auto"/>
        <w:ind w:firstLine="1440"/>
        <w:rPr>
          <w:sz w:val="26"/>
          <w:szCs w:val="26"/>
        </w:rPr>
      </w:pPr>
      <w:r>
        <w:rPr>
          <w:sz w:val="26"/>
          <w:szCs w:val="26"/>
        </w:rPr>
        <w:t xml:space="preserve">Initially, </w:t>
      </w:r>
      <w:r w:rsidR="00EC2207" w:rsidRPr="00EC2207">
        <w:rPr>
          <w:sz w:val="26"/>
          <w:szCs w:val="26"/>
        </w:rPr>
        <w:t xml:space="preserve">as noted by the ALJ, </w:t>
      </w:r>
      <w:r>
        <w:rPr>
          <w:sz w:val="26"/>
          <w:szCs w:val="26"/>
        </w:rPr>
        <w:t>the burden of proof for “high bill” complaints</w:t>
      </w:r>
      <w:r w:rsidR="000641CC">
        <w:rPr>
          <w:sz w:val="26"/>
          <w:szCs w:val="26"/>
        </w:rPr>
        <w:t xml:space="preserve"> </w:t>
      </w:r>
      <w:r>
        <w:rPr>
          <w:sz w:val="26"/>
          <w:szCs w:val="26"/>
        </w:rPr>
        <w:t xml:space="preserve">has been established in </w:t>
      </w:r>
      <w:r w:rsidRPr="00DA2CEC">
        <w:rPr>
          <w:i/>
          <w:sz w:val="26"/>
          <w:szCs w:val="26"/>
        </w:rPr>
        <w:t>Waldron</w:t>
      </w:r>
      <w:r>
        <w:rPr>
          <w:i/>
          <w:sz w:val="26"/>
          <w:szCs w:val="26"/>
        </w:rPr>
        <w:t>, supra,</w:t>
      </w:r>
      <w:r w:rsidRPr="00DA2CEC">
        <w:rPr>
          <w:i/>
          <w:sz w:val="26"/>
          <w:szCs w:val="26"/>
        </w:rPr>
        <w:t xml:space="preserve"> </w:t>
      </w:r>
      <w:r>
        <w:rPr>
          <w:sz w:val="26"/>
          <w:szCs w:val="26"/>
        </w:rPr>
        <w:t xml:space="preserve">and its progeny.  </w:t>
      </w:r>
      <w:r w:rsidRPr="00297213">
        <w:rPr>
          <w:sz w:val="26"/>
        </w:rPr>
        <w:t xml:space="preserve">In </w:t>
      </w:r>
      <w:r w:rsidRPr="00297213">
        <w:rPr>
          <w:i/>
          <w:sz w:val="26"/>
          <w:szCs w:val="26"/>
        </w:rPr>
        <w:t>Waldron</w:t>
      </w:r>
      <w:r w:rsidRPr="00297213">
        <w:rPr>
          <w:sz w:val="26"/>
        </w:rPr>
        <w:t xml:space="preserve">, </w:t>
      </w:r>
      <w:r>
        <w:rPr>
          <w:sz w:val="26"/>
        </w:rPr>
        <w:t>we</w:t>
      </w:r>
      <w:r w:rsidRPr="00297213">
        <w:rPr>
          <w:sz w:val="26"/>
        </w:rPr>
        <w:t xml:space="preserve"> adopted the Michigan Public Service Commission’s policy </w:t>
      </w:r>
      <w:r>
        <w:rPr>
          <w:sz w:val="26"/>
        </w:rPr>
        <w:t>e</w:t>
      </w:r>
      <w:r w:rsidRPr="00297213">
        <w:rPr>
          <w:sz w:val="26"/>
        </w:rPr>
        <w:t xml:space="preserve">nunciated in </w:t>
      </w:r>
      <w:r w:rsidRPr="00297213">
        <w:rPr>
          <w:i/>
          <w:sz w:val="26"/>
        </w:rPr>
        <w:t>Halifax</w:t>
      </w:r>
      <w:r>
        <w:rPr>
          <w:i/>
          <w:sz w:val="26"/>
        </w:rPr>
        <w:t xml:space="preserve"> </w:t>
      </w:r>
      <w:r w:rsidRPr="00297213">
        <w:rPr>
          <w:i/>
          <w:sz w:val="26"/>
        </w:rPr>
        <w:t>v. O</w:t>
      </w:r>
      <w:r w:rsidR="00EC2207">
        <w:rPr>
          <w:i/>
          <w:sz w:val="26"/>
        </w:rPr>
        <w:t> </w:t>
      </w:r>
      <w:r w:rsidRPr="00297213">
        <w:rPr>
          <w:i/>
          <w:sz w:val="26"/>
        </w:rPr>
        <w:t>&amp;</w:t>
      </w:r>
      <w:r w:rsidR="00EC2207">
        <w:rPr>
          <w:i/>
          <w:sz w:val="26"/>
        </w:rPr>
        <w:t> </w:t>
      </w:r>
      <w:proofErr w:type="gramStart"/>
      <w:r w:rsidRPr="00297213">
        <w:rPr>
          <w:i/>
          <w:sz w:val="26"/>
        </w:rPr>
        <w:t>A</w:t>
      </w:r>
      <w:proofErr w:type="gramEnd"/>
      <w:r w:rsidRPr="00297213">
        <w:rPr>
          <w:i/>
          <w:sz w:val="26"/>
        </w:rPr>
        <w:t xml:space="preserve"> Electric Co-Op</w:t>
      </w:r>
      <w:r w:rsidRPr="00297213">
        <w:rPr>
          <w:sz w:val="26"/>
        </w:rPr>
        <w:t xml:space="preserve">, Case No. </w:t>
      </w:r>
      <w:proofErr w:type="gramStart"/>
      <w:r w:rsidRPr="00297213">
        <w:rPr>
          <w:sz w:val="26"/>
        </w:rPr>
        <w:t xml:space="preserve">U-5825, May 1979, which </w:t>
      </w:r>
      <w:r w:rsidR="004C0DC6">
        <w:rPr>
          <w:sz w:val="26"/>
        </w:rPr>
        <w:t xml:space="preserve">maintained </w:t>
      </w:r>
      <w:r w:rsidRPr="00297213">
        <w:rPr>
          <w:sz w:val="26"/>
        </w:rPr>
        <w:t>that while the accuracy of the meter is an important factor in resolving billing disputes, it is not the sole criterion.</w:t>
      </w:r>
      <w:proofErr w:type="gramEnd"/>
      <w:r w:rsidRPr="00297213">
        <w:rPr>
          <w:sz w:val="26"/>
        </w:rPr>
        <w:t xml:space="preserve">  </w:t>
      </w:r>
      <w:r>
        <w:rPr>
          <w:sz w:val="26"/>
        </w:rPr>
        <w:t xml:space="preserve">We stated </w:t>
      </w:r>
      <w:r w:rsidR="004C0DC6">
        <w:rPr>
          <w:sz w:val="26"/>
        </w:rPr>
        <w:t xml:space="preserve">in </w:t>
      </w:r>
      <w:r w:rsidR="004C0DC6">
        <w:rPr>
          <w:i/>
          <w:sz w:val="26"/>
        </w:rPr>
        <w:t xml:space="preserve">Waldron </w:t>
      </w:r>
      <w:r w:rsidRPr="00297213">
        <w:rPr>
          <w:sz w:val="26"/>
        </w:rPr>
        <w:t xml:space="preserve">that </w:t>
      </w:r>
      <w:r>
        <w:rPr>
          <w:sz w:val="26"/>
        </w:rPr>
        <w:t>we</w:t>
      </w:r>
      <w:r w:rsidRPr="00297213">
        <w:rPr>
          <w:sz w:val="26"/>
        </w:rPr>
        <w:t xml:space="preserve">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297213" w:rsidDel="000555B3">
        <w:rPr>
          <w:rFonts w:eastAsiaTheme="minorEastAsia"/>
          <w:sz w:val="26"/>
          <w:vertAlign w:val="superscript"/>
        </w:rPr>
        <w:t xml:space="preserve"> </w:t>
      </w:r>
      <w:r w:rsidRPr="00297213">
        <w:rPr>
          <w:sz w:val="26"/>
        </w:rPr>
        <w:t xml:space="preserve"> </w:t>
      </w:r>
      <w:proofErr w:type="gramStart"/>
      <w:r w:rsidRPr="00297213">
        <w:rPr>
          <w:i/>
          <w:sz w:val="26"/>
        </w:rPr>
        <w:t>Waldron</w:t>
      </w:r>
      <w:r w:rsidRPr="00297213">
        <w:rPr>
          <w:sz w:val="26"/>
        </w:rPr>
        <w:t xml:space="preserve"> at 100.</w:t>
      </w:r>
      <w:proofErr w:type="gramEnd"/>
    </w:p>
    <w:p w:rsidR="007E5E9C" w:rsidRPr="002A28B6" w:rsidRDefault="007E5E9C" w:rsidP="000A3442">
      <w:pPr>
        <w:widowControl/>
        <w:spacing w:line="360" w:lineRule="auto"/>
      </w:pPr>
    </w:p>
    <w:p w:rsidR="007E5E9C" w:rsidRDefault="007E5E9C" w:rsidP="000A3442">
      <w:pPr>
        <w:widowControl/>
        <w:autoSpaceDE w:val="0"/>
        <w:autoSpaceDN w:val="0"/>
        <w:adjustRightInd w:val="0"/>
        <w:spacing w:line="360" w:lineRule="auto"/>
        <w:ind w:firstLine="1440"/>
        <w:rPr>
          <w:sz w:val="26"/>
        </w:rPr>
      </w:pPr>
      <w:r>
        <w:rPr>
          <w:sz w:val="26"/>
        </w:rPr>
        <w:t xml:space="preserve">In </w:t>
      </w:r>
      <w:r w:rsidRPr="00225383">
        <w:rPr>
          <w:i/>
          <w:sz w:val="26"/>
        </w:rPr>
        <w:t>Nehemiah B. Thomas v. PEC</w:t>
      </w:r>
      <w:r>
        <w:rPr>
          <w:sz w:val="26"/>
        </w:rPr>
        <w:t>O, Docket No. C-2010-2187197 (Order entered November 15, 2011) (</w:t>
      </w:r>
      <w:r>
        <w:rPr>
          <w:i/>
          <w:sz w:val="26"/>
        </w:rPr>
        <w:t>Thomas</w:t>
      </w:r>
      <w:r>
        <w:rPr>
          <w:sz w:val="26"/>
        </w:rPr>
        <w:t xml:space="preserve">), we reiterated our decision in </w:t>
      </w:r>
      <w:r w:rsidRPr="00225383">
        <w:rPr>
          <w:i/>
          <w:sz w:val="26"/>
        </w:rPr>
        <w:t xml:space="preserve">Charisse Bennett v. </w:t>
      </w:r>
      <w:r w:rsidRPr="00225383">
        <w:rPr>
          <w:i/>
          <w:sz w:val="26"/>
        </w:rPr>
        <w:lastRenderedPageBreak/>
        <w:t>Peoples Natural Gas Co</w:t>
      </w:r>
      <w:r>
        <w:rPr>
          <w:sz w:val="26"/>
        </w:rPr>
        <w:t>., Docket No. C-2009-2122979 (Order entered October 13, 2010).  We stated the following:</w:t>
      </w:r>
    </w:p>
    <w:p w:rsidR="007E5E9C" w:rsidRDefault="007E5E9C" w:rsidP="000A3442">
      <w:pPr>
        <w:widowControl/>
        <w:autoSpaceDE w:val="0"/>
        <w:autoSpaceDN w:val="0"/>
        <w:adjustRightInd w:val="0"/>
        <w:spacing w:line="360" w:lineRule="auto"/>
        <w:ind w:firstLine="1440"/>
        <w:rPr>
          <w:sz w:val="26"/>
        </w:rPr>
      </w:pPr>
    </w:p>
    <w:p w:rsidR="007E5E9C" w:rsidRDefault="007E5E9C" w:rsidP="000A3442">
      <w:pPr>
        <w:widowControl/>
        <w:ind w:left="1440" w:right="1440"/>
        <w:rPr>
          <w:rFonts w:cs="Arial"/>
          <w:sz w:val="26"/>
          <w:szCs w:val="26"/>
        </w:rPr>
      </w:pPr>
      <w:r>
        <w:rPr>
          <w:sz w:val="26"/>
        </w:rPr>
        <w:t>[C]o</w:t>
      </w:r>
      <w:r w:rsidRPr="00E938C3">
        <w:rPr>
          <w:rFonts w:cs="Arial"/>
          <w:color w:val="000000"/>
          <w:sz w:val="26"/>
          <w:szCs w:val="26"/>
        </w:rPr>
        <w:t xml:space="preserve">nsistent with our holding in </w:t>
      </w:r>
      <w:r w:rsidRPr="00E938C3">
        <w:rPr>
          <w:rFonts w:cs="Arial"/>
          <w:i/>
          <w:color w:val="000000"/>
          <w:sz w:val="26"/>
          <w:szCs w:val="26"/>
        </w:rPr>
        <w:t>Charisse Bennett v. Peoples Natural Gas Co.</w:t>
      </w:r>
      <w:r>
        <w:rPr>
          <w:rFonts w:cs="Arial"/>
          <w:i/>
          <w:color w:val="000000"/>
          <w:sz w:val="26"/>
          <w:szCs w:val="26"/>
        </w:rPr>
        <w:t>,</w:t>
      </w:r>
      <w:r w:rsidRPr="00E938C3">
        <w:rPr>
          <w:rFonts w:cs="Arial"/>
          <w:color w:val="000000"/>
          <w:sz w:val="26"/>
          <w:szCs w:val="26"/>
        </w:rPr>
        <w:t xml:space="preserve"> the </w:t>
      </w:r>
      <w:r w:rsidRPr="00E938C3">
        <w:rPr>
          <w:rFonts w:cs="Arial"/>
          <w:i/>
          <w:color w:val="000000"/>
          <w:sz w:val="26"/>
          <w:szCs w:val="26"/>
        </w:rPr>
        <w:t xml:space="preserve">Waldron </w:t>
      </w:r>
      <w:r w:rsidRPr="00E938C3">
        <w:rPr>
          <w:rFonts w:cs="Arial"/>
          <w:color w:val="000000"/>
          <w:sz w:val="26"/>
          <w:szCs w:val="26"/>
        </w:rPr>
        <w:t xml:space="preserve">Rule allows a complainant to establish a </w:t>
      </w:r>
      <w:r w:rsidRPr="00E938C3">
        <w:rPr>
          <w:rFonts w:cs="Arial"/>
          <w:i/>
          <w:color w:val="000000"/>
          <w:sz w:val="26"/>
          <w:szCs w:val="26"/>
        </w:rPr>
        <w:t xml:space="preserve">prima facie </w:t>
      </w:r>
      <w:r w:rsidRPr="00E938C3">
        <w:rPr>
          <w:rFonts w:cs="Arial"/>
          <w:color w:val="000000"/>
          <w:sz w:val="26"/>
          <w:szCs w:val="26"/>
        </w:rPr>
        <w:t xml:space="preserve">case in a “high bill” complaint by showing that the disputed bill is abnormally high when compared to prior usage patterns and his or her pattern of usage has not changed </w:t>
      </w:r>
      <w:r w:rsidRPr="00E938C3">
        <w:rPr>
          <w:rFonts w:cs="Arial"/>
          <w:i/>
          <w:color w:val="000000"/>
          <w:sz w:val="26"/>
          <w:szCs w:val="26"/>
        </w:rPr>
        <w:t>or</w:t>
      </w:r>
      <w:r w:rsidRPr="00E938C3">
        <w:rPr>
          <w:rFonts w:cs="Arial"/>
          <w:color w:val="000000"/>
          <w:sz w:val="26"/>
          <w:szCs w:val="26"/>
        </w:rPr>
        <w:t> </w:t>
      </w:r>
      <w:r w:rsidRPr="00E938C3">
        <w:rPr>
          <w:rFonts w:cs="Arial"/>
          <w:i/>
          <w:color w:val="000000"/>
          <w:sz w:val="26"/>
          <w:szCs w:val="26"/>
        </w:rPr>
        <w:t>by providing other relevant evidence showing that the disputed bill is unreasonably high</w:t>
      </w:r>
      <w:r w:rsidRPr="00E938C3">
        <w:rPr>
          <w:rFonts w:cs="Arial"/>
          <w:color w:val="000000"/>
          <w:sz w:val="26"/>
          <w:szCs w:val="26"/>
        </w:rPr>
        <w:t>.  In evaluating a “high bill” complaint,</w:t>
      </w:r>
      <w:r w:rsidRPr="00E938C3">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E938C3">
        <w:rPr>
          <w:rFonts w:cs="Arial"/>
          <w:i/>
          <w:sz w:val="26"/>
          <w:szCs w:val="26"/>
        </w:rPr>
        <w:t>and</w:t>
      </w:r>
      <w:r w:rsidRPr="00E938C3">
        <w:rPr>
          <w:rFonts w:cs="Arial"/>
          <w:b/>
          <w:i/>
          <w:sz w:val="26"/>
          <w:szCs w:val="26"/>
        </w:rPr>
        <w:t xml:space="preserve"> </w:t>
      </w:r>
      <w:r w:rsidRPr="00E938C3">
        <w:rPr>
          <w:rFonts w:cs="Arial"/>
          <w:i/>
          <w:sz w:val="26"/>
          <w:szCs w:val="26"/>
        </w:rPr>
        <w:t>any other relevant facts or circumstances that come to light during the proceeding</w:t>
      </w:r>
      <w:r w:rsidRPr="00E938C3">
        <w:rPr>
          <w:rFonts w:cs="Arial"/>
          <w:sz w:val="26"/>
          <w:szCs w:val="26"/>
        </w:rPr>
        <w:t>.”</w:t>
      </w:r>
    </w:p>
    <w:p w:rsidR="008B745F" w:rsidRDefault="008B745F" w:rsidP="000A3442">
      <w:pPr>
        <w:widowControl/>
        <w:ind w:left="1440" w:right="1440"/>
        <w:rPr>
          <w:rFonts w:cs="Arial"/>
          <w:sz w:val="26"/>
          <w:szCs w:val="26"/>
        </w:rPr>
      </w:pPr>
    </w:p>
    <w:p w:rsidR="007E5E9C" w:rsidRPr="00E938C3" w:rsidRDefault="007E5E9C" w:rsidP="000A3442">
      <w:pPr>
        <w:widowControl/>
        <w:ind w:left="1440" w:right="1440"/>
        <w:rPr>
          <w:rFonts w:cs="Arial"/>
          <w:sz w:val="26"/>
          <w:szCs w:val="26"/>
        </w:rPr>
      </w:pPr>
    </w:p>
    <w:p w:rsidR="007E5E9C" w:rsidRDefault="007E5E9C" w:rsidP="000A3442">
      <w:pPr>
        <w:widowControl/>
        <w:autoSpaceDE w:val="0"/>
        <w:autoSpaceDN w:val="0"/>
        <w:adjustRightInd w:val="0"/>
        <w:spacing w:line="360" w:lineRule="auto"/>
        <w:rPr>
          <w:sz w:val="26"/>
        </w:rPr>
      </w:pPr>
      <w:proofErr w:type="gramStart"/>
      <w:r>
        <w:rPr>
          <w:i/>
          <w:sz w:val="26"/>
        </w:rPr>
        <w:t xml:space="preserve">Thomas </w:t>
      </w:r>
      <w:r>
        <w:rPr>
          <w:sz w:val="26"/>
        </w:rPr>
        <w:t>at 5.</w:t>
      </w:r>
      <w:proofErr w:type="gramEnd"/>
      <w:r>
        <w:rPr>
          <w:sz w:val="26"/>
        </w:rPr>
        <w:t xml:space="preserve">  (</w:t>
      </w:r>
      <w:proofErr w:type="gramStart"/>
      <w:r>
        <w:rPr>
          <w:sz w:val="26"/>
        </w:rPr>
        <w:t>citations</w:t>
      </w:r>
      <w:proofErr w:type="gramEnd"/>
      <w:r>
        <w:rPr>
          <w:sz w:val="26"/>
        </w:rPr>
        <w:t xml:space="preserve"> omitted).</w:t>
      </w:r>
    </w:p>
    <w:p w:rsidR="00E350A0" w:rsidRDefault="00E350A0" w:rsidP="000A3442">
      <w:pPr>
        <w:widowControl/>
        <w:autoSpaceDE w:val="0"/>
        <w:autoSpaceDN w:val="0"/>
        <w:adjustRightInd w:val="0"/>
        <w:spacing w:line="360" w:lineRule="auto"/>
        <w:rPr>
          <w:sz w:val="26"/>
        </w:rPr>
      </w:pPr>
    </w:p>
    <w:p w:rsidR="00C76BA7" w:rsidRDefault="00E350A0" w:rsidP="000A3442">
      <w:pPr>
        <w:widowControl/>
        <w:autoSpaceDE w:val="0"/>
        <w:autoSpaceDN w:val="0"/>
        <w:adjustRightInd w:val="0"/>
        <w:spacing w:line="360" w:lineRule="auto"/>
        <w:rPr>
          <w:sz w:val="26"/>
          <w:szCs w:val="26"/>
        </w:rPr>
      </w:pPr>
      <w:r>
        <w:rPr>
          <w:sz w:val="26"/>
        </w:rPr>
        <w:tab/>
      </w:r>
      <w:r>
        <w:rPr>
          <w:sz w:val="26"/>
        </w:rPr>
        <w:tab/>
        <w:t xml:space="preserve">In this case, the </w:t>
      </w:r>
      <w:r w:rsidR="004C0DC6">
        <w:rPr>
          <w:sz w:val="26"/>
        </w:rPr>
        <w:t xml:space="preserve">record revealed that </w:t>
      </w:r>
      <w:r>
        <w:rPr>
          <w:sz w:val="26"/>
        </w:rPr>
        <w:t xml:space="preserve">Complainant lives alone and heats his residence with electric baseboard heat.  We note that there has been no change in the number of occupants residing in the household and that the Complainant’s meter was tested and found to be recording electric usage accurately.  Additionally, we conclude that PPL has demonstrated </w:t>
      </w:r>
      <w:r w:rsidR="004C0DC6">
        <w:rPr>
          <w:sz w:val="26"/>
        </w:rPr>
        <w:t xml:space="preserve">sufficiently </w:t>
      </w:r>
      <w:r>
        <w:rPr>
          <w:sz w:val="26"/>
        </w:rPr>
        <w:t>that the Complainant was billed based on accurate, actual meter readings</w:t>
      </w:r>
      <w:r w:rsidR="00C76BA7">
        <w:rPr>
          <w:sz w:val="26"/>
        </w:rPr>
        <w:t xml:space="preserve">.  We further find that the Complainant has offered no credible evidence to support his contention that he could not have used the amount of electricity for which he was charged.  Instead, we are convinced by the </w:t>
      </w:r>
      <w:r w:rsidR="00665BE3">
        <w:rPr>
          <w:sz w:val="26"/>
        </w:rPr>
        <w:t xml:space="preserve">ALJ’s </w:t>
      </w:r>
      <w:r w:rsidR="00C76BA7">
        <w:rPr>
          <w:sz w:val="26"/>
        </w:rPr>
        <w:t xml:space="preserve">analysis that </w:t>
      </w:r>
      <w:r w:rsidR="00C76BA7">
        <w:rPr>
          <w:sz w:val="26"/>
          <w:szCs w:val="26"/>
        </w:rPr>
        <w:t xml:space="preserve">the Complainant’s enrollment with two EGSs </w:t>
      </w:r>
      <w:r w:rsidR="00665BE3">
        <w:rPr>
          <w:sz w:val="26"/>
          <w:szCs w:val="26"/>
        </w:rPr>
        <w:t xml:space="preserve">appropriately </w:t>
      </w:r>
      <w:r w:rsidR="00C76BA7">
        <w:rPr>
          <w:sz w:val="26"/>
          <w:szCs w:val="26"/>
        </w:rPr>
        <w:t xml:space="preserve">explains the </w:t>
      </w:r>
      <w:r w:rsidR="00E63EF8">
        <w:rPr>
          <w:sz w:val="26"/>
          <w:szCs w:val="26"/>
        </w:rPr>
        <w:t xml:space="preserve">deviations </w:t>
      </w:r>
      <w:r w:rsidR="00C76BA7">
        <w:rPr>
          <w:sz w:val="26"/>
          <w:szCs w:val="26"/>
        </w:rPr>
        <w:t>in his monthly bills and that none of the</w:t>
      </w:r>
      <w:r w:rsidR="00665BE3">
        <w:rPr>
          <w:sz w:val="26"/>
          <w:szCs w:val="26"/>
        </w:rPr>
        <w:t xml:space="preserve"> </w:t>
      </w:r>
      <w:r w:rsidR="00C76BA7">
        <w:rPr>
          <w:sz w:val="26"/>
          <w:szCs w:val="26"/>
        </w:rPr>
        <w:t xml:space="preserve">issues </w:t>
      </w:r>
      <w:r w:rsidR="00665BE3">
        <w:rPr>
          <w:sz w:val="26"/>
          <w:szCs w:val="26"/>
        </w:rPr>
        <w:t xml:space="preserve">alleged by the Complainant </w:t>
      </w:r>
      <w:r w:rsidR="00C76BA7">
        <w:rPr>
          <w:sz w:val="26"/>
          <w:szCs w:val="26"/>
        </w:rPr>
        <w:t xml:space="preserve">reflect </w:t>
      </w:r>
      <w:r w:rsidR="00665BE3">
        <w:rPr>
          <w:sz w:val="26"/>
          <w:szCs w:val="26"/>
        </w:rPr>
        <w:t xml:space="preserve">on </w:t>
      </w:r>
      <w:r w:rsidR="00C76BA7">
        <w:rPr>
          <w:sz w:val="26"/>
          <w:szCs w:val="26"/>
        </w:rPr>
        <w:t>the service provided by PPL to the Complainant.</w:t>
      </w:r>
    </w:p>
    <w:p w:rsidR="00C76BA7" w:rsidRDefault="00C76BA7" w:rsidP="000A3442">
      <w:pPr>
        <w:widowControl/>
        <w:autoSpaceDE w:val="0"/>
        <w:autoSpaceDN w:val="0"/>
        <w:adjustRightInd w:val="0"/>
        <w:spacing w:line="360" w:lineRule="auto"/>
        <w:rPr>
          <w:sz w:val="26"/>
          <w:szCs w:val="26"/>
        </w:rPr>
      </w:pPr>
    </w:p>
    <w:p w:rsidR="004004BE" w:rsidRDefault="00C76BA7" w:rsidP="000A3442">
      <w:pPr>
        <w:widowControl/>
        <w:autoSpaceDE w:val="0"/>
        <w:autoSpaceDN w:val="0"/>
        <w:adjustRightInd w:val="0"/>
        <w:spacing w:line="360" w:lineRule="auto"/>
        <w:rPr>
          <w:sz w:val="26"/>
          <w:szCs w:val="26"/>
        </w:rPr>
      </w:pPr>
      <w:r>
        <w:rPr>
          <w:sz w:val="26"/>
          <w:szCs w:val="26"/>
        </w:rPr>
        <w:tab/>
      </w:r>
      <w:r>
        <w:rPr>
          <w:sz w:val="26"/>
          <w:szCs w:val="26"/>
        </w:rPr>
        <w:tab/>
        <w:t>Based upon our review of the record and the applicable case law, we are in agreement with the ALJ’s determination that the Complainant failed</w:t>
      </w:r>
      <w:r>
        <w:rPr>
          <w:sz w:val="26"/>
        </w:rPr>
        <w:t xml:space="preserve"> to </w:t>
      </w:r>
      <w:r>
        <w:rPr>
          <w:sz w:val="26"/>
          <w:szCs w:val="26"/>
        </w:rPr>
        <w:t xml:space="preserve">demonstrate that </w:t>
      </w:r>
      <w:r>
        <w:rPr>
          <w:sz w:val="26"/>
          <w:szCs w:val="26"/>
        </w:rPr>
        <w:lastRenderedPageBreak/>
        <w:t>the Company in any way violated the Public Utility Code, a Commission Order or Regulation</w:t>
      </w:r>
      <w:r w:rsidR="00E63EF8">
        <w:rPr>
          <w:sz w:val="26"/>
          <w:szCs w:val="26"/>
        </w:rPr>
        <w:t>,</w:t>
      </w:r>
      <w:r>
        <w:rPr>
          <w:sz w:val="26"/>
          <w:szCs w:val="26"/>
        </w:rPr>
        <w:t xml:space="preserve"> or a Commission-approved tariff.  </w:t>
      </w:r>
      <w:r w:rsidR="004004BE">
        <w:rPr>
          <w:sz w:val="26"/>
          <w:szCs w:val="26"/>
        </w:rPr>
        <w:t>As such, the Complainant failed to establish his burden of proof in this proceed</w:t>
      </w:r>
      <w:r w:rsidR="00E63EF8">
        <w:rPr>
          <w:sz w:val="26"/>
          <w:szCs w:val="26"/>
        </w:rPr>
        <w:t>ing.</w:t>
      </w:r>
    </w:p>
    <w:p w:rsidR="004004BE" w:rsidRDefault="004004BE" w:rsidP="000A3442">
      <w:pPr>
        <w:widowControl/>
        <w:autoSpaceDE w:val="0"/>
        <w:autoSpaceDN w:val="0"/>
        <w:adjustRightInd w:val="0"/>
        <w:spacing w:line="360" w:lineRule="auto"/>
        <w:rPr>
          <w:sz w:val="26"/>
          <w:szCs w:val="26"/>
        </w:rPr>
      </w:pPr>
    </w:p>
    <w:p w:rsidR="004004BE" w:rsidRDefault="004004BE" w:rsidP="000A3442">
      <w:pPr>
        <w:widowControl/>
        <w:autoSpaceDE w:val="0"/>
        <w:autoSpaceDN w:val="0"/>
        <w:adjustRightInd w:val="0"/>
        <w:spacing w:line="360" w:lineRule="auto"/>
        <w:rPr>
          <w:sz w:val="26"/>
          <w:szCs w:val="26"/>
        </w:rPr>
      </w:pPr>
      <w:r>
        <w:rPr>
          <w:sz w:val="26"/>
          <w:szCs w:val="26"/>
        </w:rPr>
        <w:tab/>
      </w:r>
      <w:r>
        <w:rPr>
          <w:sz w:val="26"/>
          <w:szCs w:val="26"/>
        </w:rPr>
        <w:tab/>
        <w:t>Accordingly, we shall deny the Exceptions of the Complainant and conclude that the Complainant failed to meet his burden of proof that PPL charged him for electricity that he did not use.</w:t>
      </w:r>
    </w:p>
    <w:p w:rsidR="004004BE" w:rsidRDefault="004004BE" w:rsidP="000A3442">
      <w:pPr>
        <w:widowControl/>
        <w:autoSpaceDE w:val="0"/>
        <w:autoSpaceDN w:val="0"/>
        <w:adjustRightInd w:val="0"/>
        <w:spacing w:line="360" w:lineRule="auto"/>
        <w:rPr>
          <w:sz w:val="26"/>
          <w:szCs w:val="26"/>
        </w:rPr>
      </w:pPr>
    </w:p>
    <w:p w:rsidR="00E350A0" w:rsidRDefault="004004BE" w:rsidP="008B745F">
      <w:pPr>
        <w:keepNext/>
        <w:keepLines/>
        <w:widowControl/>
        <w:autoSpaceDE w:val="0"/>
        <w:autoSpaceDN w:val="0"/>
        <w:adjustRightInd w:val="0"/>
        <w:spacing w:line="360" w:lineRule="auto"/>
        <w:jc w:val="center"/>
        <w:rPr>
          <w:sz w:val="26"/>
          <w:szCs w:val="26"/>
        </w:rPr>
      </w:pPr>
      <w:r>
        <w:rPr>
          <w:b/>
          <w:sz w:val="26"/>
          <w:szCs w:val="26"/>
        </w:rPr>
        <w:t>Conclusion</w:t>
      </w:r>
    </w:p>
    <w:p w:rsidR="004004BE" w:rsidRDefault="004004BE" w:rsidP="008B745F">
      <w:pPr>
        <w:keepNext/>
        <w:keepLines/>
        <w:widowControl/>
        <w:autoSpaceDE w:val="0"/>
        <w:autoSpaceDN w:val="0"/>
        <w:adjustRightInd w:val="0"/>
        <w:spacing w:line="360" w:lineRule="auto"/>
        <w:jc w:val="center"/>
        <w:rPr>
          <w:sz w:val="26"/>
          <w:szCs w:val="26"/>
        </w:rPr>
      </w:pPr>
    </w:p>
    <w:p w:rsidR="004004BE" w:rsidRDefault="004004BE" w:rsidP="000A3442">
      <w:pPr>
        <w:widowControl/>
        <w:autoSpaceDE w:val="0"/>
        <w:autoSpaceDN w:val="0"/>
        <w:adjustRightInd w:val="0"/>
        <w:spacing w:line="360" w:lineRule="auto"/>
        <w:rPr>
          <w:sz w:val="26"/>
          <w:szCs w:val="26"/>
        </w:rPr>
      </w:pPr>
      <w:r>
        <w:rPr>
          <w:sz w:val="26"/>
          <w:szCs w:val="26"/>
        </w:rPr>
        <w:tab/>
      </w:r>
      <w:r>
        <w:rPr>
          <w:sz w:val="26"/>
          <w:szCs w:val="26"/>
        </w:rPr>
        <w:tab/>
        <w:t xml:space="preserve">Based on the foregoing discussion, we shall </w:t>
      </w:r>
      <w:r w:rsidR="00917746">
        <w:rPr>
          <w:sz w:val="26"/>
          <w:szCs w:val="26"/>
        </w:rPr>
        <w:t xml:space="preserve">deny the Complainant’s Exceptions, </w:t>
      </w:r>
      <w:r>
        <w:rPr>
          <w:sz w:val="26"/>
          <w:szCs w:val="26"/>
        </w:rPr>
        <w:t xml:space="preserve">adopt the ALJ’s Initial Decision, and dismiss the Complaint, consistent with this </w:t>
      </w:r>
      <w:r w:rsidR="00251F8A">
        <w:rPr>
          <w:sz w:val="26"/>
          <w:szCs w:val="26"/>
        </w:rPr>
        <w:t>O</w:t>
      </w:r>
      <w:r>
        <w:rPr>
          <w:sz w:val="26"/>
          <w:szCs w:val="26"/>
        </w:rPr>
        <w:t xml:space="preserve">pinion and Order; </w:t>
      </w:r>
      <w:r>
        <w:rPr>
          <w:b/>
          <w:sz w:val="26"/>
          <w:szCs w:val="26"/>
        </w:rPr>
        <w:t>THEREFORE</w:t>
      </w:r>
      <w:r>
        <w:rPr>
          <w:sz w:val="26"/>
          <w:szCs w:val="26"/>
        </w:rPr>
        <w:t>,</w:t>
      </w:r>
    </w:p>
    <w:p w:rsidR="004004BE" w:rsidRDefault="004004BE" w:rsidP="000A3442">
      <w:pPr>
        <w:widowControl/>
        <w:autoSpaceDE w:val="0"/>
        <w:autoSpaceDN w:val="0"/>
        <w:adjustRightInd w:val="0"/>
        <w:spacing w:line="360" w:lineRule="auto"/>
        <w:rPr>
          <w:sz w:val="26"/>
          <w:szCs w:val="26"/>
        </w:rPr>
      </w:pPr>
    </w:p>
    <w:p w:rsidR="00D04585" w:rsidRDefault="004004BE" w:rsidP="000A3442">
      <w:pPr>
        <w:keepLines/>
        <w:widowControl/>
        <w:spacing w:line="360" w:lineRule="auto"/>
        <w:rPr>
          <w:b/>
          <w:sz w:val="26"/>
          <w:szCs w:val="26"/>
        </w:rPr>
      </w:pPr>
      <w:r>
        <w:rPr>
          <w:sz w:val="26"/>
          <w:szCs w:val="26"/>
        </w:rPr>
        <w:tab/>
      </w:r>
      <w:r>
        <w:rPr>
          <w:sz w:val="26"/>
          <w:szCs w:val="26"/>
        </w:rPr>
        <w:tab/>
      </w:r>
      <w:r w:rsidR="00D04585" w:rsidRPr="000D6043">
        <w:rPr>
          <w:b/>
          <w:sz w:val="26"/>
          <w:szCs w:val="26"/>
        </w:rPr>
        <w:t>IT IS ORDERED:</w:t>
      </w:r>
    </w:p>
    <w:p w:rsidR="00D04585" w:rsidRDefault="00D04585" w:rsidP="000A3442">
      <w:pPr>
        <w:keepLines/>
        <w:widowControl/>
        <w:spacing w:line="360" w:lineRule="auto"/>
        <w:rPr>
          <w:b/>
          <w:sz w:val="26"/>
          <w:szCs w:val="26"/>
        </w:rPr>
      </w:pPr>
    </w:p>
    <w:p w:rsidR="00D04585" w:rsidRDefault="00D04585" w:rsidP="000A3442">
      <w:pPr>
        <w:widowControl/>
        <w:spacing w:line="360" w:lineRule="auto"/>
        <w:rPr>
          <w:sz w:val="26"/>
          <w:szCs w:val="26"/>
        </w:rPr>
      </w:pPr>
      <w:r>
        <w:rPr>
          <w:b/>
          <w:sz w:val="26"/>
          <w:szCs w:val="26"/>
        </w:rPr>
        <w:tab/>
      </w:r>
      <w:r>
        <w:rPr>
          <w:b/>
          <w:sz w:val="26"/>
          <w:szCs w:val="26"/>
        </w:rPr>
        <w:tab/>
      </w:r>
      <w:r>
        <w:rPr>
          <w:sz w:val="26"/>
          <w:szCs w:val="26"/>
        </w:rPr>
        <w:t>1.</w:t>
      </w:r>
      <w:r>
        <w:rPr>
          <w:sz w:val="26"/>
          <w:szCs w:val="26"/>
        </w:rPr>
        <w:tab/>
        <w:t>That the Exceptions filed by Robert P. Mangieri on August 11, 2016, to the Initial Decision of Administrative Law Judge Joel H. Cheskis, issued on July 29, 2016, are denied, consistent with this Opinion and Order.</w:t>
      </w:r>
    </w:p>
    <w:p w:rsidR="00D04585" w:rsidRDefault="00D04585" w:rsidP="000A3442">
      <w:pPr>
        <w:widowControl/>
        <w:spacing w:line="360" w:lineRule="auto"/>
        <w:rPr>
          <w:sz w:val="26"/>
          <w:szCs w:val="26"/>
        </w:rPr>
      </w:pPr>
    </w:p>
    <w:p w:rsidR="00D04585" w:rsidRDefault="00D04585" w:rsidP="000A3442">
      <w:pPr>
        <w:widowControl/>
        <w:spacing w:line="360" w:lineRule="auto"/>
        <w:ind w:firstLine="1440"/>
        <w:rPr>
          <w:sz w:val="26"/>
          <w:szCs w:val="26"/>
        </w:rPr>
      </w:pPr>
      <w:r>
        <w:rPr>
          <w:sz w:val="26"/>
          <w:szCs w:val="26"/>
        </w:rPr>
        <w:t>2.</w:t>
      </w:r>
      <w:r>
        <w:rPr>
          <w:sz w:val="26"/>
          <w:szCs w:val="26"/>
        </w:rPr>
        <w:tab/>
        <w:t>That the Initial Decision of Administrative Law Judge Joel</w:t>
      </w:r>
      <w:r w:rsidR="008B745F">
        <w:rPr>
          <w:sz w:val="26"/>
          <w:szCs w:val="26"/>
        </w:rPr>
        <w:t> </w:t>
      </w:r>
      <w:r>
        <w:rPr>
          <w:sz w:val="26"/>
          <w:szCs w:val="26"/>
        </w:rPr>
        <w:t>H.</w:t>
      </w:r>
      <w:r w:rsidR="008B745F">
        <w:rPr>
          <w:sz w:val="26"/>
          <w:szCs w:val="26"/>
        </w:rPr>
        <w:t> </w:t>
      </w:r>
      <w:r>
        <w:rPr>
          <w:sz w:val="26"/>
          <w:szCs w:val="26"/>
        </w:rPr>
        <w:t>Cheskis, issued on July 29, 2016, is adopted, consistent with this Opinion and Order.</w:t>
      </w:r>
    </w:p>
    <w:p w:rsidR="00D04585" w:rsidRDefault="00D04585" w:rsidP="000A3442">
      <w:pPr>
        <w:widowControl/>
        <w:spacing w:line="360" w:lineRule="auto"/>
        <w:ind w:firstLine="1440"/>
        <w:rPr>
          <w:sz w:val="26"/>
          <w:szCs w:val="26"/>
        </w:rPr>
      </w:pPr>
    </w:p>
    <w:p w:rsidR="00D04585" w:rsidRDefault="00D04585" w:rsidP="000A3442">
      <w:pPr>
        <w:widowControl/>
        <w:spacing w:line="360" w:lineRule="auto"/>
        <w:ind w:firstLine="1440"/>
        <w:rPr>
          <w:sz w:val="26"/>
          <w:szCs w:val="26"/>
        </w:rPr>
      </w:pPr>
      <w:r>
        <w:rPr>
          <w:sz w:val="26"/>
          <w:szCs w:val="26"/>
        </w:rPr>
        <w:t>3.</w:t>
      </w:r>
      <w:r>
        <w:rPr>
          <w:sz w:val="26"/>
          <w:szCs w:val="26"/>
        </w:rPr>
        <w:tab/>
        <w:t>That the Formal Complaint filed on July 16, 2015, by Robert</w:t>
      </w:r>
      <w:r w:rsidR="008B745F">
        <w:rPr>
          <w:sz w:val="26"/>
          <w:szCs w:val="26"/>
        </w:rPr>
        <w:t> </w:t>
      </w:r>
      <w:r>
        <w:rPr>
          <w:sz w:val="26"/>
          <w:szCs w:val="26"/>
        </w:rPr>
        <w:t>P.</w:t>
      </w:r>
      <w:r w:rsidR="008B745F">
        <w:rPr>
          <w:sz w:val="26"/>
          <w:szCs w:val="26"/>
        </w:rPr>
        <w:t> </w:t>
      </w:r>
      <w:r>
        <w:rPr>
          <w:sz w:val="26"/>
          <w:szCs w:val="26"/>
        </w:rPr>
        <w:t xml:space="preserve">Mangieri against PPL Electric Utilities Corporation, is dismissed. </w:t>
      </w:r>
    </w:p>
    <w:p w:rsidR="00D04585" w:rsidRDefault="00D04585" w:rsidP="000A3442">
      <w:pPr>
        <w:widowControl/>
        <w:spacing w:line="360" w:lineRule="auto"/>
        <w:ind w:firstLine="1440"/>
        <w:rPr>
          <w:sz w:val="26"/>
          <w:szCs w:val="26"/>
        </w:rPr>
      </w:pPr>
    </w:p>
    <w:p w:rsidR="00D04585" w:rsidRPr="00F466B0" w:rsidRDefault="00D04585" w:rsidP="008B745F">
      <w:pPr>
        <w:keepNext/>
        <w:keepLines/>
        <w:widowControl/>
        <w:spacing w:line="360" w:lineRule="auto"/>
        <w:ind w:firstLine="1440"/>
        <w:rPr>
          <w:sz w:val="26"/>
          <w:szCs w:val="26"/>
        </w:rPr>
      </w:pPr>
      <w:r>
        <w:rPr>
          <w:sz w:val="26"/>
          <w:szCs w:val="26"/>
        </w:rPr>
        <w:lastRenderedPageBreak/>
        <w:t>4.</w:t>
      </w:r>
      <w:r>
        <w:rPr>
          <w:sz w:val="26"/>
          <w:szCs w:val="26"/>
        </w:rPr>
        <w:tab/>
        <w:t>That the proceeding at this docket be marked closed.</w:t>
      </w:r>
    </w:p>
    <w:p w:rsidR="00D04585" w:rsidRDefault="00D04585" w:rsidP="008B745F">
      <w:pPr>
        <w:keepNext/>
        <w:keepLines/>
        <w:widowControl/>
        <w:spacing w:line="360" w:lineRule="auto"/>
        <w:rPr>
          <w:sz w:val="26"/>
          <w:szCs w:val="26"/>
        </w:rPr>
      </w:pPr>
    </w:p>
    <w:p w:rsidR="00D04585" w:rsidRPr="000D6043" w:rsidRDefault="00A640B1" w:rsidP="008B745F">
      <w:pPr>
        <w:keepNext/>
        <w:keepLines/>
        <w:widowControl/>
        <w:spacing w:line="360" w:lineRule="auto"/>
        <w:rPr>
          <w:b/>
          <w:sz w:val="26"/>
          <w:szCs w:val="26"/>
        </w:rPr>
      </w:pPr>
      <w:bookmarkStart w:id="0" w:name="_GoBack"/>
      <w:r w:rsidRPr="009F01BA">
        <w:rPr>
          <w:b/>
          <w:noProof/>
        </w:rPr>
        <w:drawing>
          <wp:anchor distT="0" distB="0" distL="114300" distR="114300" simplePos="0" relativeHeight="251659264" behindDoc="1" locked="0" layoutInCell="1" allowOverlap="1" wp14:anchorId="48B9802C" wp14:editId="0F76F353">
            <wp:simplePos x="0" y="0"/>
            <wp:positionH relativeFrom="column">
              <wp:posOffset>3009900</wp:posOffset>
            </wp:positionH>
            <wp:positionV relativeFrom="paragraph">
              <wp:posOffset>97790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04585" w:rsidRPr="000D6043">
        <w:rPr>
          <w:sz w:val="26"/>
          <w:szCs w:val="26"/>
        </w:rPr>
        <w:tab/>
      </w:r>
      <w:r w:rsidR="00D04585" w:rsidRPr="000D6043">
        <w:rPr>
          <w:sz w:val="26"/>
          <w:szCs w:val="26"/>
        </w:rPr>
        <w:tab/>
      </w:r>
      <w:r w:rsidR="00D04585" w:rsidRPr="000D6043">
        <w:rPr>
          <w:sz w:val="26"/>
          <w:szCs w:val="26"/>
        </w:rPr>
        <w:tab/>
      </w:r>
      <w:r w:rsidR="00D04585" w:rsidRPr="000D6043">
        <w:rPr>
          <w:sz w:val="26"/>
          <w:szCs w:val="26"/>
        </w:rPr>
        <w:tab/>
      </w:r>
      <w:r w:rsidR="00D04585" w:rsidRPr="000D6043">
        <w:rPr>
          <w:sz w:val="26"/>
          <w:szCs w:val="26"/>
        </w:rPr>
        <w:tab/>
      </w:r>
      <w:r w:rsidR="00D04585" w:rsidRPr="000D6043">
        <w:rPr>
          <w:sz w:val="26"/>
          <w:szCs w:val="26"/>
        </w:rPr>
        <w:tab/>
      </w:r>
      <w:r w:rsidR="00D04585" w:rsidRPr="000D6043">
        <w:rPr>
          <w:sz w:val="26"/>
          <w:szCs w:val="26"/>
        </w:rPr>
        <w:tab/>
      </w:r>
      <w:r w:rsidR="00D04585" w:rsidRPr="000D6043">
        <w:rPr>
          <w:b/>
          <w:sz w:val="26"/>
          <w:szCs w:val="26"/>
        </w:rPr>
        <w:t>BY THE COMMISSION,</w:t>
      </w:r>
    </w:p>
    <w:p w:rsidR="00D04585" w:rsidRDefault="00D04585" w:rsidP="008B745F">
      <w:pPr>
        <w:keepNext/>
        <w:keepLines/>
        <w:widowControl/>
        <w:rPr>
          <w:sz w:val="26"/>
          <w:szCs w:val="26"/>
        </w:rPr>
      </w:pPr>
    </w:p>
    <w:p w:rsidR="00D04585" w:rsidRDefault="00D04585" w:rsidP="008B745F">
      <w:pPr>
        <w:keepNext/>
        <w:keepLines/>
        <w:widowControl/>
        <w:rPr>
          <w:sz w:val="26"/>
          <w:szCs w:val="26"/>
        </w:rPr>
      </w:pPr>
    </w:p>
    <w:p w:rsidR="00D04585" w:rsidRDefault="00D04585" w:rsidP="008B745F">
      <w:pPr>
        <w:keepNext/>
        <w:keepLines/>
        <w:widowControl/>
        <w:rPr>
          <w:sz w:val="26"/>
          <w:szCs w:val="26"/>
        </w:rPr>
      </w:pPr>
    </w:p>
    <w:p w:rsidR="00D04585" w:rsidRPr="000D6043" w:rsidRDefault="00D04585" w:rsidP="008B745F">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Pr>
          <w:sz w:val="26"/>
          <w:szCs w:val="26"/>
        </w:rPr>
        <w:t>Rosemary Chiavetta</w:t>
      </w:r>
    </w:p>
    <w:p w:rsidR="00D04585" w:rsidRDefault="00D04585" w:rsidP="008B745F">
      <w:pPr>
        <w:keepNext/>
        <w:keepLines/>
        <w:widowControl/>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D04585" w:rsidRDefault="00D04585" w:rsidP="008B745F">
      <w:pPr>
        <w:keepNext/>
        <w:keepLines/>
        <w:widowControl/>
        <w:tabs>
          <w:tab w:val="left" w:pos="-720"/>
        </w:tabs>
        <w:suppressAutoHyphens/>
        <w:rPr>
          <w:sz w:val="26"/>
          <w:szCs w:val="26"/>
        </w:rPr>
      </w:pPr>
    </w:p>
    <w:p w:rsidR="00D04585" w:rsidRDefault="00D04585" w:rsidP="008B745F">
      <w:pPr>
        <w:keepNext/>
        <w:keepLines/>
        <w:widowControl/>
        <w:tabs>
          <w:tab w:val="left" w:pos="-720"/>
        </w:tabs>
        <w:suppressAutoHyphens/>
        <w:rPr>
          <w:sz w:val="26"/>
          <w:szCs w:val="26"/>
        </w:rPr>
      </w:pPr>
    </w:p>
    <w:p w:rsidR="00D04585" w:rsidRPr="001B2BFB" w:rsidRDefault="00D04585" w:rsidP="008B745F">
      <w:pPr>
        <w:keepNext/>
        <w:keepLines/>
        <w:widowControl/>
        <w:tabs>
          <w:tab w:val="left" w:pos="-720"/>
        </w:tabs>
        <w:suppressAutoHyphens/>
        <w:rPr>
          <w:sz w:val="26"/>
          <w:szCs w:val="26"/>
        </w:rPr>
      </w:pPr>
      <w:r w:rsidRPr="00AD292A">
        <w:rPr>
          <w:sz w:val="26"/>
          <w:szCs w:val="26"/>
        </w:rPr>
        <w:t>(SEAL)</w:t>
      </w:r>
    </w:p>
    <w:p w:rsidR="00D04585" w:rsidRDefault="00D04585" w:rsidP="008B745F">
      <w:pPr>
        <w:keepNext/>
        <w:keepLines/>
        <w:widowControl/>
        <w:tabs>
          <w:tab w:val="left" w:pos="-720"/>
        </w:tabs>
        <w:suppressAutoHyphens/>
        <w:rPr>
          <w:sz w:val="26"/>
          <w:szCs w:val="26"/>
        </w:rPr>
      </w:pPr>
    </w:p>
    <w:p w:rsidR="00D04585" w:rsidRDefault="00D04585" w:rsidP="008B745F">
      <w:pPr>
        <w:keepNext/>
        <w:keepLines/>
        <w:widowControl/>
        <w:tabs>
          <w:tab w:val="left" w:pos="-720"/>
        </w:tabs>
        <w:suppressAutoHyphens/>
        <w:rPr>
          <w:sz w:val="26"/>
          <w:szCs w:val="26"/>
        </w:rPr>
      </w:pPr>
      <w:r w:rsidRPr="00AD292A">
        <w:rPr>
          <w:sz w:val="26"/>
          <w:szCs w:val="26"/>
        </w:rPr>
        <w:t>ORDER ADOPTED:</w:t>
      </w:r>
      <w:r w:rsidRPr="001B2BFB">
        <w:rPr>
          <w:sz w:val="26"/>
          <w:szCs w:val="26"/>
        </w:rPr>
        <w:t xml:space="preserve"> </w:t>
      </w:r>
      <w:r>
        <w:rPr>
          <w:sz w:val="26"/>
          <w:szCs w:val="26"/>
        </w:rPr>
        <w:t xml:space="preserve"> July 1</w:t>
      </w:r>
      <w:r w:rsidR="0013723D">
        <w:rPr>
          <w:sz w:val="26"/>
          <w:szCs w:val="26"/>
        </w:rPr>
        <w:t>2</w:t>
      </w:r>
      <w:r>
        <w:rPr>
          <w:sz w:val="26"/>
          <w:szCs w:val="26"/>
        </w:rPr>
        <w:t>, 2017</w:t>
      </w:r>
    </w:p>
    <w:p w:rsidR="00D04585" w:rsidRDefault="00D04585" w:rsidP="008B745F">
      <w:pPr>
        <w:keepNext/>
        <w:keepLines/>
        <w:widowControl/>
        <w:tabs>
          <w:tab w:val="left" w:pos="-720"/>
        </w:tabs>
        <w:suppressAutoHyphens/>
        <w:rPr>
          <w:sz w:val="26"/>
          <w:szCs w:val="26"/>
        </w:rPr>
      </w:pPr>
    </w:p>
    <w:p w:rsidR="00AC45FA" w:rsidRPr="008B745F" w:rsidRDefault="00D04585" w:rsidP="008B745F">
      <w:pPr>
        <w:keepNext/>
        <w:keepLines/>
        <w:widowControl/>
        <w:tabs>
          <w:tab w:val="left" w:pos="-720"/>
        </w:tabs>
        <w:suppressAutoHyphens/>
        <w:rPr>
          <w:sz w:val="26"/>
          <w:szCs w:val="26"/>
        </w:rPr>
      </w:pPr>
      <w:r w:rsidRPr="00507493">
        <w:rPr>
          <w:sz w:val="26"/>
          <w:szCs w:val="26"/>
        </w:rPr>
        <w:t xml:space="preserve">ORDER ENTERED: </w:t>
      </w:r>
      <w:r>
        <w:rPr>
          <w:sz w:val="26"/>
          <w:szCs w:val="26"/>
        </w:rPr>
        <w:t xml:space="preserve"> </w:t>
      </w:r>
      <w:r w:rsidR="00A640B1">
        <w:rPr>
          <w:sz w:val="26"/>
          <w:szCs w:val="26"/>
        </w:rPr>
        <w:t>July 13, 2017</w:t>
      </w:r>
    </w:p>
    <w:sectPr w:rsidR="00AC45FA" w:rsidRPr="008B745F" w:rsidSect="00F2328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42" w:rsidRDefault="00431642" w:rsidP="00BE5529">
      <w:r>
        <w:separator/>
      </w:r>
    </w:p>
  </w:endnote>
  <w:endnote w:type="continuationSeparator" w:id="0">
    <w:p w:rsidR="00431642" w:rsidRDefault="00431642" w:rsidP="00BE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972567"/>
      <w:docPartObj>
        <w:docPartGallery w:val="Page Numbers (Bottom of Page)"/>
        <w:docPartUnique/>
      </w:docPartObj>
    </w:sdtPr>
    <w:sdtEndPr>
      <w:rPr>
        <w:noProof/>
      </w:rPr>
    </w:sdtEndPr>
    <w:sdtContent>
      <w:p w:rsidR="00F23281" w:rsidRDefault="00F23281">
        <w:pPr>
          <w:pStyle w:val="Footer"/>
          <w:jc w:val="center"/>
        </w:pPr>
        <w:r>
          <w:fldChar w:fldCharType="begin"/>
        </w:r>
        <w:r>
          <w:instrText xml:space="preserve"> PAGE   \* MERGEFORMAT </w:instrText>
        </w:r>
        <w:r>
          <w:fldChar w:fldCharType="separate"/>
        </w:r>
        <w:r w:rsidR="00A640B1">
          <w:rPr>
            <w:noProof/>
          </w:rPr>
          <w:t>10</w:t>
        </w:r>
        <w:r>
          <w:rPr>
            <w:noProof/>
          </w:rPr>
          <w:fldChar w:fldCharType="end"/>
        </w:r>
      </w:p>
    </w:sdtContent>
  </w:sdt>
  <w:p w:rsidR="00F23281" w:rsidRDefault="00F23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42" w:rsidRDefault="00431642" w:rsidP="00BE5529">
      <w:r>
        <w:separator/>
      </w:r>
    </w:p>
  </w:footnote>
  <w:footnote w:type="continuationSeparator" w:id="0">
    <w:p w:rsidR="00431642" w:rsidRDefault="00431642" w:rsidP="00BE5529">
      <w:r>
        <w:continuationSeparator/>
      </w:r>
    </w:p>
  </w:footnote>
  <w:footnote w:id="1">
    <w:p w:rsidR="00BE5529" w:rsidRPr="00E50C69" w:rsidRDefault="00BE5529" w:rsidP="000A3442">
      <w:pPr>
        <w:pStyle w:val="FootnoteText"/>
        <w:keepNext/>
        <w:keepLines/>
        <w:widowControl/>
        <w:spacing w:after="120"/>
        <w:ind w:firstLine="720"/>
        <w:rPr>
          <w:sz w:val="26"/>
          <w:szCs w:val="26"/>
        </w:rPr>
      </w:pPr>
      <w:r w:rsidRPr="00E50C69">
        <w:rPr>
          <w:rStyle w:val="FootnoteReference"/>
          <w:sz w:val="26"/>
          <w:szCs w:val="26"/>
        </w:rPr>
        <w:footnoteRef/>
      </w:r>
      <w:r w:rsidRPr="00E50C69">
        <w:rPr>
          <w:sz w:val="26"/>
          <w:szCs w:val="26"/>
        </w:rPr>
        <w:t xml:space="preserve"> </w:t>
      </w:r>
      <w:r>
        <w:rPr>
          <w:sz w:val="26"/>
          <w:szCs w:val="26"/>
        </w:rPr>
        <w:tab/>
      </w:r>
      <w:r w:rsidR="0029327E">
        <w:rPr>
          <w:sz w:val="26"/>
          <w:szCs w:val="26"/>
        </w:rPr>
        <w:t>The Exceptions that were filed with the Secretary’s Bureau on August 11, 2016, did not include a Certificate of Service.  As such, by letter dated August 15, 2016, the Secretary’s Bureau provided a copy of the Exceptions to the Respondent and noted that due to the failure of the Complainant to provide service on all the parties of record to the case, and in order to avoid prejudice to any party pursuant to 52 Pa. Code § 5.535, PPL had until August 29, 2016, to file Replies to Exceptions.</w:t>
      </w:r>
    </w:p>
  </w:footnote>
  <w:footnote w:id="2">
    <w:p w:rsidR="005A11D5" w:rsidRPr="007E14A9" w:rsidRDefault="005A11D5" w:rsidP="007E14A9">
      <w:pPr>
        <w:pStyle w:val="FootnoteText"/>
        <w:keepNext/>
        <w:keepLines/>
        <w:widowControl/>
        <w:tabs>
          <w:tab w:val="left" w:pos="720"/>
          <w:tab w:val="left" w:pos="1440"/>
        </w:tabs>
        <w:spacing w:after="120"/>
        <w:rPr>
          <w:sz w:val="26"/>
        </w:rPr>
      </w:pPr>
      <w:r>
        <w:rPr>
          <w:sz w:val="26"/>
          <w:szCs w:val="26"/>
        </w:rPr>
        <w:tab/>
      </w:r>
      <w:r w:rsidRPr="005A11D5">
        <w:rPr>
          <w:rStyle w:val="FootnoteReference"/>
          <w:sz w:val="26"/>
          <w:szCs w:val="26"/>
        </w:rPr>
        <w:footnoteRef/>
      </w:r>
      <w:r w:rsidRPr="005A11D5">
        <w:rPr>
          <w:sz w:val="26"/>
          <w:szCs w:val="26"/>
        </w:rPr>
        <w:t xml:space="preserve"> </w:t>
      </w:r>
      <w:r>
        <w:rPr>
          <w:sz w:val="26"/>
          <w:szCs w:val="26"/>
        </w:rPr>
        <w:tab/>
      </w:r>
      <w:r w:rsidRPr="00655657">
        <w:rPr>
          <w:sz w:val="26"/>
        </w:rPr>
        <w:t xml:space="preserve">We acknowledge that the format of the Complainant’s Exceptions does not strictly comply with Section 5.533(b) of our Regulations, 52 Pa. Code § 5.533(b), which requires that exceptions be numbered, </w:t>
      </w:r>
      <w:proofErr w:type="gramStart"/>
      <w:r w:rsidRPr="00655657">
        <w:rPr>
          <w:sz w:val="26"/>
        </w:rPr>
        <w:t>identify</w:t>
      </w:r>
      <w:proofErr w:type="gramEnd"/>
      <w:r w:rsidRPr="00655657">
        <w:rPr>
          <w:sz w:val="26"/>
        </w:rPr>
        <w:t xml:space="preserve"> the finding of fact and conclusion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 Code §</w:t>
      </w:r>
      <w:r w:rsidR="007E14A9">
        <w:rPr>
          <w:sz w:val="26"/>
        </w:rPr>
        <w:t> </w:t>
      </w:r>
      <w:r w:rsidRPr="00655657">
        <w:rPr>
          <w:sz w:val="26"/>
        </w:rPr>
        <w:t>1.2(</w:t>
      </w:r>
      <w:r>
        <w:rPr>
          <w:sz w:val="26"/>
        </w:rPr>
        <w:t>a</w:t>
      </w:r>
      <w:r w:rsidRPr="00655657">
        <w:rPr>
          <w:sz w:val="26"/>
        </w:rPr>
        <w:t>)</w:t>
      </w:r>
      <w:r>
        <w:rPr>
          <w:sz w:val="26"/>
        </w:rPr>
        <w:t>, in order to secure a just, speedy, and inexpensive determination</w:t>
      </w:r>
      <w:r w:rsidRPr="00655657">
        <w:rPr>
          <w:sz w:val="2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29"/>
    <w:rsid w:val="000641CC"/>
    <w:rsid w:val="00080AF4"/>
    <w:rsid w:val="000909FE"/>
    <w:rsid w:val="0009471B"/>
    <w:rsid w:val="000A3442"/>
    <w:rsid w:val="00123C98"/>
    <w:rsid w:val="0013723D"/>
    <w:rsid w:val="00143F68"/>
    <w:rsid w:val="00155EA6"/>
    <w:rsid w:val="001643E3"/>
    <w:rsid w:val="001D7654"/>
    <w:rsid w:val="001E6E4C"/>
    <w:rsid w:val="00251F8A"/>
    <w:rsid w:val="00275E46"/>
    <w:rsid w:val="00292F42"/>
    <w:rsid w:val="0029327E"/>
    <w:rsid w:val="002D1A52"/>
    <w:rsid w:val="00321A6D"/>
    <w:rsid w:val="00360654"/>
    <w:rsid w:val="003608F4"/>
    <w:rsid w:val="004004BE"/>
    <w:rsid w:val="00431642"/>
    <w:rsid w:val="00484D5C"/>
    <w:rsid w:val="004B4E00"/>
    <w:rsid w:val="004C0DC6"/>
    <w:rsid w:val="0051069A"/>
    <w:rsid w:val="005363F2"/>
    <w:rsid w:val="005A11D5"/>
    <w:rsid w:val="005E1700"/>
    <w:rsid w:val="0062761D"/>
    <w:rsid w:val="00665BE3"/>
    <w:rsid w:val="00671D71"/>
    <w:rsid w:val="007B0F86"/>
    <w:rsid w:val="007E14A9"/>
    <w:rsid w:val="007E5E9C"/>
    <w:rsid w:val="00816A6E"/>
    <w:rsid w:val="008646D3"/>
    <w:rsid w:val="00893DFF"/>
    <w:rsid w:val="008A5692"/>
    <w:rsid w:val="008B6088"/>
    <w:rsid w:val="008B745F"/>
    <w:rsid w:val="00903FB6"/>
    <w:rsid w:val="00917746"/>
    <w:rsid w:val="0095404E"/>
    <w:rsid w:val="009C688D"/>
    <w:rsid w:val="009E4E79"/>
    <w:rsid w:val="009E781D"/>
    <w:rsid w:val="009F4824"/>
    <w:rsid w:val="00A640B1"/>
    <w:rsid w:val="00AC45FA"/>
    <w:rsid w:val="00AD0AA1"/>
    <w:rsid w:val="00B10DF8"/>
    <w:rsid w:val="00B17A1A"/>
    <w:rsid w:val="00B60285"/>
    <w:rsid w:val="00BC3045"/>
    <w:rsid w:val="00BE0A30"/>
    <w:rsid w:val="00BE5529"/>
    <w:rsid w:val="00BF63CF"/>
    <w:rsid w:val="00C110F6"/>
    <w:rsid w:val="00C6224C"/>
    <w:rsid w:val="00C70E5D"/>
    <w:rsid w:val="00C76BA7"/>
    <w:rsid w:val="00C869DB"/>
    <w:rsid w:val="00D04585"/>
    <w:rsid w:val="00D239A3"/>
    <w:rsid w:val="00E350A0"/>
    <w:rsid w:val="00E56127"/>
    <w:rsid w:val="00E63EF8"/>
    <w:rsid w:val="00E91F60"/>
    <w:rsid w:val="00EC2207"/>
    <w:rsid w:val="00ED1AFE"/>
    <w:rsid w:val="00EF3921"/>
    <w:rsid w:val="00F045FD"/>
    <w:rsid w:val="00F1056B"/>
    <w:rsid w:val="00F23281"/>
    <w:rsid w:val="00F32D3E"/>
    <w:rsid w:val="00F46817"/>
    <w:rsid w:val="00FB5D27"/>
    <w:rsid w:val="00FC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2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5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BE5529"/>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BE552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BE5529"/>
    <w:rPr>
      <w:rFonts w:ascii="Times New Roman" w:eastAsia="Times New Roman" w:hAnsi="Times New Roman" w:cs="Times New Roman"/>
      <w:sz w:val="20"/>
      <w:szCs w:val="20"/>
    </w:rPr>
  </w:style>
  <w:style w:type="paragraph" w:customStyle="1" w:styleId="Default">
    <w:name w:val="Default"/>
    <w:rsid w:val="00484D5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2D1A52"/>
    <w:rPr>
      <w:color w:val="0000FF"/>
      <w:u w:val="single"/>
    </w:rPr>
  </w:style>
  <w:style w:type="character" w:customStyle="1" w:styleId="term1">
    <w:name w:val="term1"/>
    <w:basedOn w:val="DefaultParagraphFont"/>
    <w:rsid w:val="002D1A52"/>
    <w:rPr>
      <w:b/>
      <w:bCs/>
    </w:rPr>
  </w:style>
  <w:style w:type="character" w:styleId="Emphasis">
    <w:name w:val="Emphasis"/>
    <w:basedOn w:val="DefaultParagraphFont"/>
    <w:qFormat/>
    <w:rsid w:val="0051069A"/>
    <w:rPr>
      <w:i/>
      <w:iCs/>
    </w:rPr>
  </w:style>
  <w:style w:type="paragraph" w:styleId="BalloonText">
    <w:name w:val="Balloon Text"/>
    <w:basedOn w:val="Normal"/>
    <w:link w:val="BalloonTextChar"/>
    <w:uiPriority w:val="99"/>
    <w:semiHidden/>
    <w:unhideWhenUsed/>
    <w:rsid w:val="005E1700"/>
    <w:rPr>
      <w:rFonts w:ascii="Tahoma" w:hAnsi="Tahoma" w:cs="Tahoma"/>
      <w:sz w:val="16"/>
      <w:szCs w:val="16"/>
    </w:rPr>
  </w:style>
  <w:style w:type="character" w:customStyle="1" w:styleId="BalloonTextChar">
    <w:name w:val="Balloon Text Char"/>
    <w:basedOn w:val="DefaultParagraphFont"/>
    <w:link w:val="BalloonText"/>
    <w:uiPriority w:val="99"/>
    <w:semiHidden/>
    <w:rsid w:val="005E1700"/>
    <w:rPr>
      <w:rFonts w:ascii="Tahoma" w:eastAsia="Times New Roman" w:hAnsi="Tahoma" w:cs="Tahoma"/>
      <w:sz w:val="16"/>
      <w:szCs w:val="16"/>
    </w:rPr>
  </w:style>
  <w:style w:type="paragraph" w:styleId="Header">
    <w:name w:val="header"/>
    <w:basedOn w:val="Normal"/>
    <w:link w:val="HeaderChar"/>
    <w:uiPriority w:val="99"/>
    <w:unhideWhenUsed/>
    <w:rsid w:val="00F23281"/>
    <w:pPr>
      <w:tabs>
        <w:tab w:val="center" w:pos="4680"/>
        <w:tab w:val="right" w:pos="9360"/>
      </w:tabs>
    </w:pPr>
  </w:style>
  <w:style w:type="character" w:customStyle="1" w:styleId="HeaderChar">
    <w:name w:val="Header Char"/>
    <w:basedOn w:val="DefaultParagraphFont"/>
    <w:link w:val="Header"/>
    <w:uiPriority w:val="99"/>
    <w:rsid w:val="00F232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81"/>
    <w:pPr>
      <w:tabs>
        <w:tab w:val="center" w:pos="4680"/>
        <w:tab w:val="right" w:pos="9360"/>
      </w:tabs>
    </w:pPr>
  </w:style>
  <w:style w:type="character" w:customStyle="1" w:styleId="FooterChar">
    <w:name w:val="Footer Char"/>
    <w:basedOn w:val="DefaultParagraphFont"/>
    <w:link w:val="Footer"/>
    <w:uiPriority w:val="99"/>
    <w:rsid w:val="00F2328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17746"/>
    <w:rPr>
      <w:sz w:val="16"/>
      <w:szCs w:val="16"/>
    </w:rPr>
  </w:style>
  <w:style w:type="paragraph" w:styleId="CommentText">
    <w:name w:val="annotation text"/>
    <w:basedOn w:val="Normal"/>
    <w:link w:val="CommentTextChar"/>
    <w:uiPriority w:val="99"/>
    <w:semiHidden/>
    <w:unhideWhenUsed/>
    <w:rsid w:val="00917746"/>
  </w:style>
  <w:style w:type="character" w:customStyle="1" w:styleId="CommentTextChar">
    <w:name w:val="Comment Text Char"/>
    <w:basedOn w:val="DefaultParagraphFont"/>
    <w:link w:val="CommentText"/>
    <w:uiPriority w:val="99"/>
    <w:semiHidden/>
    <w:rsid w:val="00917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7746"/>
    <w:rPr>
      <w:b/>
      <w:bCs/>
    </w:rPr>
  </w:style>
  <w:style w:type="character" w:customStyle="1" w:styleId="CommentSubjectChar">
    <w:name w:val="Comment Subject Char"/>
    <w:basedOn w:val="CommentTextChar"/>
    <w:link w:val="CommentSubject"/>
    <w:uiPriority w:val="99"/>
    <w:semiHidden/>
    <w:rsid w:val="0091774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29"/>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5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BE5529"/>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BE5529"/>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BE5529"/>
    <w:rPr>
      <w:rFonts w:ascii="Times New Roman" w:eastAsia="Times New Roman" w:hAnsi="Times New Roman" w:cs="Times New Roman"/>
      <w:sz w:val="20"/>
      <w:szCs w:val="20"/>
    </w:rPr>
  </w:style>
  <w:style w:type="paragraph" w:customStyle="1" w:styleId="Default">
    <w:name w:val="Default"/>
    <w:rsid w:val="00484D5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2D1A52"/>
    <w:rPr>
      <w:color w:val="0000FF"/>
      <w:u w:val="single"/>
    </w:rPr>
  </w:style>
  <w:style w:type="character" w:customStyle="1" w:styleId="term1">
    <w:name w:val="term1"/>
    <w:basedOn w:val="DefaultParagraphFont"/>
    <w:rsid w:val="002D1A52"/>
    <w:rPr>
      <w:b/>
      <w:bCs/>
    </w:rPr>
  </w:style>
  <w:style w:type="character" w:styleId="Emphasis">
    <w:name w:val="Emphasis"/>
    <w:basedOn w:val="DefaultParagraphFont"/>
    <w:qFormat/>
    <w:rsid w:val="0051069A"/>
    <w:rPr>
      <w:i/>
      <w:iCs/>
    </w:rPr>
  </w:style>
  <w:style w:type="paragraph" w:styleId="BalloonText">
    <w:name w:val="Balloon Text"/>
    <w:basedOn w:val="Normal"/>
    <w:link w:val="BalloonTextChar"/>
    <w:uiPriority w:val="99"/>
    <w:semiHidden/>
    <w:unhideWhenUsed/>
    <w:rsid w:val="005E1700"/>
    <w:rPr>
      <w:rFonts w:ascii="Tahoma" w:hAnsi="Tahoma" w:cs="Tahoma"/>
      <w:sz w:val="16"/>
      <w:szCs w:val="16"/>
    </w:rPr>
  </w:style>
  <w:style w:type="character" w:customStyle="1" w:styleId="BalloonTextChar">
    <w:name w:val="Balloon Text Char"/>
    <w:basedOn w:val="DefaultParagraphFont"/>
    <w:link w:val="BalloonText"/>
    <w:uiPriority w:val="99"/>
    <w:semiHidden/>
    <w:rsid w:val="005E1700"/>
    <w:rPr>
      <w:rFonts w:ascii="Tahoma" w:eastAsia="Times New Roman" w:hAnsi="Tahoma" w:cs="Tahoma"/>
      <w:sz w:val="16"/>
      <w:szCs w:val="16"/>
    </w:rPr>
  </w:style>
  <w:style w:type="paragraph" w:styleId="Header">
    <w:name w:val="header"/>
    <w:basedOn w:val="Normal"/>
    <w:link w:val="HeaderChar"/>
    <w:uiPriority w:val="99"/>
    <w:unhideWhenUsed/>
    <w:rsid w:val="00F23281"/>
    <w:pPr>
      <w:tabs>
        <w:tab w:val="center" w:pos="4680"/>
        <w:tab w:val="right" w:pos="9360"/>
      </w:tabs>
    </w:pPr>
  </w:style>
  <w:style w:type="character" w:customStyle="1" w:styleId="HeaderChar">
    <w:name w:val="Header Char"/>
    <w:basedOn w:val="DefaultParagraphFont"/>
    <w:link w:val="Header"/>
    <w:uiPriority w:val="99"/>
    <w:rsid w:val="00F232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3281"/>
    <w:pPr>
      <w:tabs>
        <w:tab w:val="center" w:pos="4680"/>
        <w:tab w:val="right" w:pos="9360"/>
      </w:tabs>
    </w:pPr>
  </w:style>
  <w:style w:type="character" w:customStyle="1" w:styleId="FooterChar">
    <w:name w:val="Footer Char"/>
    <w:basedOn w:val="DefaultParagraphFont"/>
    <w:link w:val="Footer"/>
    <w:uiPriority w:val="99"/>
    <w:rsid w:val="00F2328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17746"/>
    <w:rPr>
      <w:sz w:val="16"/>
      <w:szCs w:val="16"/>
    </w:rPr>
  </w:style>
  <w:style w:type="paragraph" w:styleId="CommentText">
    <w:name w:val="annotation text"/>
    <w:basedOn w:val="Normal"/>
    <w:link w:val="CommentTextChar"/>
    <w:uiPriority w:val="99"/>
    <w:semiHidden/>
    <w:unhideWhenUsed/>
    <w:rsid w:val="00917746"/>
  </w:style>
  <w:style w:type="character" w:customStyle="1" w:styleId="CommentTextChar">
    <w:name w:val="Comment Text Char"/>
    <w:basedOn w:val="DefaultParagraphFont"/>
    <w:link w:val="CommentText"/>
    <w:uiPriority w:val="99"/>
    <w:semiHidden/>
    <w:rsid w:val="00917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7746"/>
    <w:rPr>
      <w:b/>
      <w:bCs/>
    </w:rPr>
  </w:style>
  <w:style w:type="character" w:customStyle="1" w:styleId="CommentSubjectChar">
    <w:name w:val="Comment Subject Char"/>
    <w:basedOn w:val="CommentTextChar"/>
    <w:link w:val="CommentSubject"/>
    <w:uiPriority w:val="99"/>
    <w:semiHidden/>
    <w:rsid w:val="009177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E08A9-98C9-4ADA-BCFC-500C5798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Farner, Joyce</cp:lastModifiedBy>
  <cp:revision>6</cp:revision>
  <cp:lastPrinted>2017-07-12T15:00:00Z</cp:lastPrinted>
  <dcterms:created xsi:type="dcterms:W3CDTF">2017-06-29T21:06:00Z</dcterms:created>
  <dcterms:modified xsi:type="dcterms:W3CDTF">2017-07-12T15:00:00Z</dcterms:modified>
</cp:coreProperties>
</file>