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5" w:rsidRPr="004A39AA" w:rsidRDefault="006D33B5" w:rsidP="00E22703">
      <w:pPr>
        <w:jc w:val="center"/>
        <w:rPr>
          <w:b/>
          <w:bCs/>
        </w:rPr>
      </w:pPr>
      <w:r w:rsidRPr="004A39AA">
        <w:rPr>
          <w:b/>
          <w:bCs/>
        </w:rPr>
        <w:t>BEFORE THE</w:t>
      </w:r>
    </w:p>
    <w:p w:rsidR="006D33B5" w:rsidRPr="004A39AA" w:rsidRDefault="006D33B5" w:rsidP="00E22703">
      <w:pPr>
        <w:jc w:val="center"/>
        <w:rPr>
          <w:b/>
          <w:bCs/>
        </w:rPr>
      </w:pPr>
      <w:r w:rsidRPr="004A39AA">
        <w:rPr>
          <w:b/>
          <w:bCs/>
        </w:rPr>
        <w:t>PENNSYLVANIA PUBLIC UTILITY COMMISSION</w:t>
      </w:r>
    </w:p>
    <w:p w:rsidR="00E22703" w:rsidRPr="004A39AA" w:rsidRDefault="00E22703" w:rsidP="00555AB2">
      <w:pPr>
        <w:rPr>
          <w:bCs/>
        </w:rPr>
      </w:pPr>
    </w:p>
    <w:p w:rsidR="00E22703" w:rsidRPr="004A39AA" w:rsidRDefault="00E22703" w:rsidP="00555AB2">
      <w:pPr>
        <w:rPr>
          <w:bCs/>
        </w:rPr>
      </w:pPr>
    </w:p>
    <w:p w:rsidR="00E22703" w:rsidRPr="004A39AA" w:rsidRDefault="00E22703" w:rsidP="00555AB2">
      <w:pPr>
        <w:rPr>
          <w:bCs/>
        </w:rPr>
      </w:pPr>
    </w:p>
    <w:p w:rsidR="004B443B" w:rsidRPr="004A39AA" w:rsidRDefault="00DA774C" w:rsidP="004B443B">
      <w:pPr>
        <w:tabs>
          <w:tab w:val="left" w:pos="-720"/>
        </w:tabs>
        <w:suppressAutoHyphens/>
        <w:autoSpaceDE/>
        <w:autoSpaceDN/>
        <w:jc w:val="both"/>
        <w:rPr>
          <w:rFonts w:eastAsiaTheme="minorHAnsi"/>
          <w:spacing w:val="-3"/>
        </w:rPr>
      </w:pPr>
      <w:r>
        <w:rPr>
          <w:rFonts w:eastAsiaTheme="minorHAnsi"/>
          <w:spacing w:val="-3"/>
        </w:rPr>
        <w:t>Robert Ely</w:t>
      </w:r>
      <w:r w:rsidR="005D7828">
        <w:rPr>
          <w:rFonts w:eastAsiaTheme="minorHAnsi"/>
          <w:spacing w:val="-3"/>
        </w:rPr>
        <w:tab/>
      </w:r>
      <w:r w:rsidR="00121FDA" w:rsidRPr="004A39AA">
        <w:rPr>
          <w:rFonts w:eastAsiaTheme="minorHAnsi"/>
          <w:spacing w:val="-3"/>
        </w:rPr>
        <w:tab/>
      </w:r>
      <w:r w:rsidR="00121FDA"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fldChar w:fldCharType="begin"/>
      </w:r>
      <w:r w:rsidR="004B443B" w:rsidRPr="004A39AA">
        <w:rPr>
          <w:rFonts w:eastAsiaTheme="minorHAnsi"/>
          <w:spacing w:val="-3"/>
        </w:rPr>
        <w:instrText>fillin "Complainant's name" \d ""</w:instrText>
      </w:r>
      <w:r w:rsidR="004B443B" w:rsidRPr="004A39AA">
        <w:rPr>
          <w:rFonts w:eastAsiaTheme="minorHAnsi"/>
          <w:spacing w:val="-3"/>
        </w:rPr>
        <w:fldChar w:fldCharType="end"/>
      </w:r>
      <w:r w:rsidR="004B443B" w:rsidRPr="004A39AA">
        <w:rPr>
          <w:rFonts w:eastAsiaTheme="minorHAnsi"/>
          <w:spacing w:val="-3"/>
        </w:rPr>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t>v.</w:t>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r w:rsidRPr="004A39AA">
        <w:rPr>
          <w:rFonts w:eastAsiaTheme="minorHAnsi"/>
          <w:spacing w:val="-3"/>
        </w:rPr>
        <w:tab/>
      </w:r>
      <w:r w:rsidRPr="004A39AA">
        <w:rPr>
          <w:rFonts w:eastAsiaTheme="minorHAnsi"/>
          <w:spacing w:val="-3"/>
        </w:rPr>
        <w:tab/>
      </w:r>
      <w:r w:rsidR="00DA774C">
        <w:rPr>
          <w:rFonts w:eastAsiaTheme="minorHAnsi"/>
          <w:spacing w:val="-3"/>
        </w:rPr>
        <w:t>C-2016-2571984</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121FDA" w:rsidRPr="004A39AA" w:rsidRDefault="00DA774C" w:rsidP="005D7828">
      <w:pPr>
        <w:tabs>
          <w:tab w:val="left" w:pos="-720"/>
        </w:tabs>
        <w:suppressAutoHyphens/>
        <w:autoSpaceDE/>
        <w:autoSpaceDN/>
        <w:jc w:val="both"/>
        <w:rPr>
          <w:rFonts w:eastAsiaTheme="minorHAnsi"/>
          <w:spacing w:val="-3"/>
        </w:rPr>
      </w:pPr>
      <w:proofErr w:type="spellStart"/>
      <w:r>
        <w:rPr>
          <w:rFonts w:eastAsiaTheme="minorHAnsi"/>
          <w:spacing w:val="-3"/>
        </w:rPr>
        <w:t>Rasier</w:t>
      </w:r>
      <w:proofErr w:type="spellEnd"/>
      <w:r>
        <w:rPr>
          <w:rFonts w:eastAsiaTheme="minorHAnsi"/>
          <w:spacing w:val="-3"/>
        </w:rPr>
        <w:t>-PA LLC</w:t>
      </w:r>
      <w:r>
        <w:rPr>
          <w:rFonts w:eastAsiaTheme="minorHAnsi"/>
          <w:spacing w:val="-3"/>
        </w:rPr>
        <w:tab/>
      </w:r>
      <w:r w:rsidR="005D7828">
        <w:rPr>
          <w:rFonts w:eastAsiaTheme="minorHAnsi"/>
          <w:spacing w:val="-3"/>
        </w:rPr>
        <w:tab/>
      </w:r>
      <w:r w:rsidR="009F31D5"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t>:</w:t>
      </w:r>
    </w:p>
    <w:p w:rsidR="00C97272" w:rsidRPr="004A39AA" w:rsidRDefault="00C97272" w:rsidP="00D65D31">
      <w:pPr>
        <w:widowControl w:val="0"/>
        <w:adjustRightInd w:val="0"/>
        <w:rPr>
          <w:bCs/>
          <w:color w:val="000000"/>
        </w:rPr>
      </w:pPr>
    </w:p>
    <w:p w:rsidR="00C97272" w:rsidRPr="004A39AA" w:rsidRDefault="00C97272" w:rsidP="00D65D31">
      <w:pPr>
        <w:widowControl w:val="0"/>
        <w:adjustRightInd w:val="0"/>
        <w:rPr>
          <w:bCs/>
          <w:color w:val="000000"/>
        </w:rPr>
      </w:pPr>
    </w:p>
    <w:p w:rsidR="002A5872" w:rsidRPr="004A39AA" w:rsidRDefault="002A5872" w:rsidP="00D65D31">
      <w:pPr>
        <w:widowControl w:val="0"/>
        <w:adjustRightInd w:val="0"/>
        <w:rPr>
          <w:bCs/>
          <w:color w:val="000000"/>
        </w:rPr>
      </w:pPr>
    </w:p>
    <w:p w:rsidR="0062545F" w:rsidRPr="004A39AA" w:rsidRDefault="0062545F" w:rsidP="0062545F">
      <w:pPr>
        <w:tabs>
          <w:tab w:val="center" w:pos="4680"/>
        </w:tabs>
        <w:suppressAutoHyphens/>
        <w:jc w:val="center"/>
        <w:rPr>
          <w:b/>
          <w:bCs/>
          <w:spacing w:val="-3"/>
          <w:u w:val="single"/>
        </w:rPr>
      </w:pPr>
      <w:r w:rsidRPr="004A39AA">
        <w:rPr>
          <w:b/>
          <w:bCs/>
          <w:spacing w:val="-3"/>
          <w:u w:val="single"/>
        </w:rPr>
        <w:t>ORDER</w:t>
      </w:r>
    </w:p>
    <w:p w:rsidR="00DA774C" w:rsidRDefault="00301394" w:rsidP="00121FDA">
      <w:pPr>
        <w:pStyle w:val="Style"/>
        <w:jc w:val="center"/>
        <w:rPr>
          <w:b/>
          <w:bCs/>
          <w:spacing w:val="-3"/>
          <w:u w:val="single"/>
        </w:rPr>
      </w:pPr>
      <w:r>
        <w:rPr>
          <w:b/>
          <w:bCs/>
          <w:spacing w:val="-3"/>
          <w:u w:val="single"/>
        </w:rPr>
        <w:t>GRANTING IN PART</w:t>
      </w:r>
      <w:r w:rsidRPr="004A39AA">
        <w:rPr>
          <w:b/>
          <w:bCs/>
          <w:spacing w:val="-3"/>
          <w:u w:val="single"/>
        </w:rPr>
        <w:t xml:space="preserve"> </w:t>
      </w:r>
      <w:r>
        <w:rPr>
          <w:b/>
          <w:bCs/>
          <w:spacing w:val="-3"/>
          <w:u w:val="single"/>
        </w:rPr>
        <w:t xml:space="preserve">AND </w:t>
      </w:r>
      <w:r w:rsidR="00121FDA" w:rsidRPr="004A39AA">
        <w:rPr>
          <w:b/>
          <w:bCs/>
          <w:spacing w:val="-3"/>
          <w:u w:val="single"/>
        </w:rPr>
        <w:t xml:space="preserve">DENYING </w:t>
      </w:r>
      <w:r>
        <w:rPr>
          <w:b/>
          <w:bCs/>
          <w:spacing w:val="-3"/>
          <w:u w:val="single"/>
        </w:rPr>
        <w:t>IN PART</w:t>
      </w:r>
    </w:p>
    <w:p w:rsidR="009F31D5" w:rsidRPr="004A39AA" w:rsidRDefault="004B443B" w:rsidP="00121FDA">
      <w:pPr>
        <w:pStyle w:val="Style"/>
        <w:jc w:val="center"/>
        <w:rPr>
          <w:b/>
          <w:bCs/>
          <w:color w:val="000000"/>
          <w:u w:val="single"/>
        </w:rPr>
      </w:pPr>
      <w:r w:rsidRPr="004A39AA">
        <w:rPr>
          <w:b/>
          <w:bCs/>
          <w:spacing w:val="-3"/>
          <w:u w:val="single"/>
        </w:rPr>
        <w:t>PRELIMINARY OBJECTION</w:t>
      </w:r>
      <w:r w:rsidR="00DA774C">
        <w:rPr>
          <w:b/>
          <w:bCs/>
          <w:spacing w:val="-3"/>
          <w:u w:val="single"/>
        </w:rPr>
        <w:t>S</w:t>
      </w:r>
    </w:p>
    <w:p w:rsidR="00A82D94" w:rsidRPr="004A39AA" w:rsidRDefault="00A82D94" w:rsidP="002A5872">
      <w:pPr>
        <w:widowControl w:val="0"/>
        <w:adjustRightInd w:val="0"/>
        <w:jc w:val="center"/>
        <w:rPr>
          <w:b/>
          <w:bCs/>
          <w:color w:val="000000"/>
          <w:u w:val="single"/>
        </w:rPr>
      </w:pPr>
    </w:p>
    <w:p w:rsidR="00E67635" w:rsidRPr="004A39AA" w:rsidRDefault="00E67635" w:rsidP="00897878">
      <w:pPr>
        <w:widowControl w:val="0"/>
        <w:adjustRightInd w:val="0"/>
        <w:jc w:val="center"/>
        <w:rPr>
          <w:b/>
          <w:bCs/>
          <w:spacing w:val="-3"/>
          <w:u w:val="single"/>
        </w:rPr>
      </w:pPr>
    </w:p>
    <w:p w:rsidR="00301394" w:rsidRPr="00301394" w:rsidRDefault="00301394" w:rsidP="00301394">
      <w:pPr>
        <w:pStyle w:val="ParaTab1"/>
        <w:tabs>
          <w:tab w:val="left" w:pos="2070"/>
        </w:tabs>
        <w:spacing w:line="360" w:lineRule="auto"/>
        <w:ind w:firstLine="0"/>
        <w:rPr>
          <w:rFonts w:ascii="Times New Roman" w:hAnsi="Times New Roman" w:cs="Times New Roman"/>
          <w:b/>
          <w:u w:val="single"/>
        </w:rPr>
      </w:pPr>
      <w:r>
        <w:rPr>
          <w:rFonts w:ascii="Times New Roman" w:hAnsi="Times New Roman" w:cs="Times New Roman"/>
          <w:b/>
          <w:u w:val="single"/>
        </w:rPr>
        <w:t>Procedural History</w:t>
      </w:r>
    </w:p>
    <w:p w:rsidR="00301394" w:rsidRDefault="00301394" w:rsidP="00502F7C">
      <w:pPr>
        <w:pStyle w:val="ParaTab1"/>
        <w:tabs>
          <w:tab w:val="left" w:pos="2070"/>
        </w:tabs>
        <w:spacing w:line="360" w:lineRule="auto"/>
        <w:rPr>
          <w:rFonts w:ascii="Times New Roman" w:hAnsi="Times New Roman" w:cs="Times New Roman"/>
        </w:rPr>
      </w:pPr>
    </w:p>
    <w:p w:rsidR="00502F7C" w:rsidRDefault="004B443B" w:rsidP="00502F7C">
      <w:pPr>
        <w:pStyle w:val="ParaTab1"/>
        <w:tabs>
          <w:tab w:val="left" w:pos="2070"/>
        </w:tabs>
        <w:spacing w:line="360" w:lineRule="auto"/>
        <w:rPr>
          <w:rFonts w:ascii="Times New Roman" w:hAnsi="Times New Roman" w:cs="Times New Roman"/>
        </w:rPr>
      </w:pPr>
      <w:r w:rsidRPr="004A39AA">
        <w:rPr>
          <w:rFonts w:ascii="Times New Roman" w:hAnsi="Times New Roman" w:cs="Times New Roman"/>
        </w:rPr>
        <w:t>On</w:t>
      </w:r>
      <w:r w:rsidR="005D7828">
        <w:rPr>
          <w:rFonts w:ascii="Times New Roman" w:hAnsi="Times New Roman" w:cs="Times New Roman"/>
        </w:rPr>
        <w:t xml:space="preserve"> </w:t>
      </w:r>
      <w:r w:rsidR="00276052">
        <w:rPr>
          <w:rFonts w:ascii="Times New Roman" w:hAnsi="Times New Roman" w:cs="Times New Roman"/>
        </w:rPr>
        <w:t xml:space="preserve">October 18, 2016, Robert Ely filed a formal complaint with the Pennsylvania Public Utility Commission against </w:t>
      </w:r>
      <w:proofErr w:type="spellStart"/>
      <w:r w:rsidR="00276052">
        <w:rPr>
          <w:rFonts w:ascii="Times New Roman" w:hAnsi="Times New Roman" w:cs="Times New Roman"/>
        </w:rPr>
        <w:t>Ras</w:t>
      </w:r>
      <w:r w:rsidR="00151B74">
        <w:rPr>
          <w:rFonts w:ascii="Times New Roman" w:hAnsi="Times New Roman" w:cs="Times New Roman"/>
        </w:rPr>
        <w:t>i</w:t>
      </w:r>
      <w:r w:rsidR="00276052">
        <w:rPr>
          <w:rFonts w:ascii="Times New Roman" w:hAnsi="Times New Roman" w:cs="Times New Roman"/>
        </w:rPr>
        <w:t>er</w:t>
      </w:r>
      <w:proofErr w:type="spellEnd"/>
      <w:r w:rsidR="00276052">
        <w:rPr>
          <w:rFonts w:ascii="Times New Roman" w:hAnsi="Times New Roman" w:cs="Times New Roman"/>
        </w:rPr>
        <w:t xml:space="preserve"> – PA LLC</w:t>
      </w:r>
      <w:r w:rsidR="00151B74">
        <w:rPr>
          <w:rFonts w:ascii="Times New Roman" w:hAnsi="Times New Roman" w:cs="Times New Roman"/>
        </w:rPr>
        <w:t xml:space="preserve"> (Uber)</w:t>
      </w:r>
      <w:r w:rsidR="00276052">
        <w:rPr>
          <w:rFonts w:ascii="Times New Roman" w:hAnsi="Times New Roman" w:cs="Times New Roman"/>
        </w:rPr>
        <w:t xml:space="preserve">, Docket Number C-2016-2571984.  Mr. Ely attached </w:t>
      </w:r>
      <w:r w:rsidR="00C001D3">
        <w:rPr>
          <w:rFonts w:ascii="Times New Roman" w:hAnsi="Times New Roman" w:cs="Times New Roman"/>
        </w:rPr>
        <w:t xml:space="preserve">to his complaint </w:t>
      </w:r>
      <w:r w:rsidR="00276052">
        <w:rPr>
          <w:rFonts w:ascii="Times New Roman" w:hAnsi="Times New Roman" w:cs="Times New Roman"/>
        </w:rPr>
        <w:t xml:space="preserve">a </w:t>
      </w:r>
      <w:r w:rsidR="00DB162A">
        <w:rPr>
          <w:rFonts w:ascii="Times New Roman" w:hAnsi="Times New Roman" w:cs="Times New Roman"/>
        </w:rPr>
        <w:t>separate</w:t>
      </w:r>
      <w:r w:rsidR="00276052">
        <w:rPr>
          <w:rFonts w:ascii="Times New Roman" w:hAnsi="Times New Roman" w:cs="Times New Roman"/>
        </w:rPr>
        <w:t xml:space="preserve"> explanation of the reasons for his complaint.  </w:t>
      </w:r>
      <w:r w:rsidR="00151B74">
        <w:rPr>
          <w:rFonts w:ascii="Times New Roman" w:hAnsi="Times New Roman" w:cs="Times New Roman"/>
        </w:rPr>
        <w:t>In his explanation, Mr. Ely averred, among other things, that he is a consumer and a driver for Uber and complained about the compensation provided to Uber drivers</w:t>
      </w:r>
      <w:r w:rsidR="00502F7C">
        <w:rPr>
          <w:rFonts w:ascii="Times New Roman" w:hAnsi="Times New Roman" w:cs="Times New Roman"/>
        </w:rPr>
        <w:t xml:space="preserve">, </w:t>
      </w:r>
      <w:r w:rsidR="0022533D">
        <w:rPr>
          <w:rFonts w:ascii="Times New Roman" w:hAnsi="Times New Roman" w:cs="Times New Roman"/>
        </w:rPr>
        <w:t>stating</w:t>
      </w:r>
      <w:r w:rsidR="00502F7C">
        <w:rPr>
          <w:rFonts w:ascii="Times New Roman" w:hAnsi="Times New Roman" w:cs="Times New Roman"/>
        </w:rPr>
        <w:t xml:space="preserve"> that Uber is forcing its drivers to operate at below cost and </w:t>
      </w:r>
      <w:r w:rsidR="002A0BCB">
        <w:rPr>
          <w:rFonts w:ascii="Times New Roman" w:hAnsi="Times New Roman" w:cs="Times New Roman"/>
        </w:rPr>
        <w:t xml:space="preserve">the drivers </w:t>
      </w:r>
      <w:r w:rsidR="00502F7C">
        <w:rPr>
          <w:rFonts w:ascii="Times New Roman" w:hAnsi="Times New Roman" w:cs="Times New Roman"/>
        </w:rPr>
        <w:t>are unable to earn a living wage</w:t>
      </w:r>
      <w:r w:rsidR="00151B74">
        <w:rPr>
          <w:rFonts w:ascii="Times New Roman" w:hAnsi="Times New Roman" w:cs="Times New Roman"/>
        </w:rPr>
        <w:t xml:space="preserve">.  </w:t>
      </w:r>
      <w:r w:rsidR="00502F7C">
        <w:rPr>
          <w:rFonts w:ascii="Times New Roman" w:hAnsi="Times New Roman" w:cs="Times New Roman"/>
        </w:rPr>
        <w:t>Mr. Ely also averred that the Commission has regulations that prohibit conventional taxi and transportation companies from leasing or using driver provided cars.  Mr. Ely made additional averments regarding Uber’s insurance coverage and stated that “Uber wants to be a new kind of transportation company at the detriment of drivers</w:t>
      </w:r>
      <w:r w:rsidR="00C001D3">
        <w:rPr>
          <w:rFonts w:ascii="Times New Roman" w:hAnsi="Times New Roman" w:cs="Times New Roman"/>
        </w:rPr>
        <w:t>’</w:t>
      </w:r>
      <w:r w:rsidR="00502F7C">
        <w:rPr>
          <w:rFonts w:ascii="Times New Roman" w:hAnsi="Times New Roman" w:cs="Times New Roman"/>
        </w:rPr>
        <w:t xml:space="preserve"> investment of time, cars and equipment.”  Mr. Ely articulated </w:t>
      </w:r>
      <w:r w:rsidR="002A0BCB">
        <w:rPr>
          <w:rFonts w:ascii="Times New Roman" w:hAnsi="Times New Roman" w:cs="Times New Roman"/>
        </w:rPr>
        <w:t>eight</w:t>
      </w:r>
      <w:r w:rsidR="00502F7C">
        <w:rPr>
          <w:rFonts w:ascii="Times New Roman" w:hAnsi="Times New Roman" w:cs="Times New Roman"/>
        </w:rPr>
        <w:t xml:space="preserve"> items that he requested the Commission do as relief in response to his complaint, including deny Uber permanent operating authority.</w:t>
      </w:r>
    </w:p>
    <w:p w:rsidR="00502F7C" w:rsidRDefault="00502F7C" w:rsidP="00502F7C">
      <w:pPr>
        <w:pStyle w:val="ParaTab1"/>
        <w:tabs>
          <w:tab w:val="left" w:pos="2070"/>
        </w:tabs>
        <w:spacing w:line="360" w:lineRule="auto"/>
        <w:rPr>
          <w:rFonts w:ascii="Times New Roman" w:hAnsi="Times New Roman" w:cs="Times New Roman"/>
        </w:rPr>
      </w:pPr>
    </w:p>
    <w:p w:rsidR="008B0D3B" w:rsidRDefault="008B0D3B" w:rsidP="00502F7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15, 2016, Uber filed an answer and new matter in response to Mr. Ely’s complaint.  In its answer, Uber admitted or denied the various averments made by Mr. Ely in his complaint.  </w:t>
      </w:r>
      <w:proofErr w:type="gramStart"/>
      <w:r>
        <w:rPr>
          <w:rFonts w:ascii="Times New Roman" w:hAnsi="Times New Roman" w:cs="Times New Roman"/>
        </w:rPr>
        <w:t>In particular, Uber</w:t>
      </w:r>
      <w:proofErr w:type="gramEnd"/>
      <w:r>
        <w:rPr>
          <w:rFonts w:ascii="Times New Roman" w:hAnsi="Times New Roman" w:cs="Times New Roman"/>
        </w:rPr>
        <w:t xml:space="preserve"> denied that it provides motor carrier services but noted that it provides transportation network company (TNC) services in accordance with all lawful </w:t>
      </w:r>
      <w:r>
        <w:rPr>
          <w:rFonts w:ascii="Times New Roman" w:hAnsi="Times New Roman" w:cs="Times New Roman"/>
        </w:rPr>
        <w:lastRenderedPageBreak/>
        <w:t xml:space="preserve">authorizations previously provided by and received from the Commission.  Uber also responded to each of the averments Mr. Ely made in his complaint admitting that Mr. Ely has acted </w:t>
      </w:r>
      <w:r w:rsidR="00C001D3">
        <w:rPr>
          <w:rFonts w:ascii="Times New Roman" w:hAnsi="Times New Roman" w:cs="Times New Roman"/>
        </w:rPr>
        <w:t xml:space="preserve">as </w:t>
      </w:r>
      <w:r>
        <w:rPr>
          <w:rFonts w:ascii="Times New Roman" w:hAnsi="Times New Roman" w:cs="Times New Roman"/>
        </w:rPr>
        <w:t xml:space="preserve">a driver under Uber’s digital platform but denied that drivers are in anyway coerced into the relationship and denying </w:t>
      </w:r>
      <w:r w:rsidR="002A0BCB">
        <w:rPr>
          <w:rFonts w:ascii="Times New Roman" w:hAnsi="Times New Roman" w:cs="Times New Roman"/>
        </w:rPr>
        <w:t>much of</w:t>
      </w:r>
      <w:r>
        <w:rPr>
          <w:rFonts w:ascii="Times New Roman" w:hAnsi="Times New Roman" w:cs="Times New Roman"/>
        </w:rPr>
        <w:t xml:space="preserve"> the remainder of Mr. Ely’s averments.  </w:t>
      </w:r>
    </w:p>
    <w:p w:rsidR="008B0D3B" w:rsidRDefault="008B0D3B" w:rsidP="00502F7C">
      <w:pPr>
        <w:pStyle w:val="ParaTab1"/>
        <w:tabs>
          <w:tab w:val="left" w:pos="2070"/>
        </w:tabs>
        <w:spacing w:line="360" w:lineRule="auto"/>
        <w:rPr>
          <w:rFonts w:ascii="Times New Roman" w:hAnsi="Times New Roman" w:cs="Times New Roman"/>
        </w:rPr>
      </w:pPr>
    </w:p>
    <w:p w:rsidR="007C13C6" w:rsidRDefault="008B0D3B" w:rsidP="00502F7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its new matter, which was accompanied by a notice to plead, Uber averred that </w:t>
      </w:r>
      <w:r w:rsidR="007C13C6">
        <w:rPr>
          <w:rFonts w:ascii="Times New Roman" w:hAnsi="Times New Roman" w:cs="Times New Roman"/>
        </w:rPr>
        <w:t>the relief sought by Mr. Ely is legally barred because the Commission lacks jurisdiction over all or portions of the complaint, Mr. Ely lacks standing, the relief sought is governed by legally binding and enforceable agreements and not this Commission and the relief is barred by the equitable doctrine of laches.  Uber concluded that the complaint is legally insufficient and not specific enough to allow a reasonable, meaningful and comprehensive response.  Uber requested that the complaint be dismissed with prejudice.</w:t>
      </w:r>
    </w:p>
    <w:p w:rsidR="007C13C6" w:rsidRDefault="007C13C6" w:rsidP="00502F7C">
      <w:pPr>
        <w:pStyle w:val="ParaTab1"/>
        <w:tabs>
          <w:tab w:val="left" w:pos="2070"/>
        </w:tabs>
        <w:spacing w:line="360" w:lineRule="auto"/>
        <w:rPr>
          <w:rFonts w:ascii="Times New Roman" w:hAnsi="Times New Roman" w:cs="Times New Roman"/>
        </w:rPr>
      </w:pPr>
    </w:p>
    <w:p w:rsidR="007C13C6" w:rsidRDefault="00672E4A" w:rsidP="00502F7C">
      <w:pPr>
        <w:pStyle w:val="ParaTab1"/>
        <w:tabs>
          <w:tab w:val="left" w:pos="2070"/>
        </w:tabs>
        <w:spacing w:line="360" w:lineRule="auto"/>
        <w:rPr>
          <w:rFonts w:ascii="Times New Roman" w:hAnsi="Times New Roman" w:cs="Times New Roman"/>
        </w:rPr>
      </w:pPr>
      <w:r>
        <w:rPr>
          <w:rFonts w:ascii="Times New Roman" w:hAnsi="Times New Roman" w:cs="Times New Roman"/>
        </w:rPr>
        <w:t>Also on November 15, 2016, Uber filed preliminary objections in response to Mr. Ely’s complaint.  In its preliminary objections, which were a</w:t>
      </w:r>
      <w:r w:rsidR="002A0BCB">
        <w:rPr>
          <w:rFonts w:ascii="Times New Roman" w:hAnsi="Times New Roman" w:cs="Times New Roman"/>
        </w:rPr>
        <w:t>lso a</w:t>
      </w:r>
      <w:r>
        <w:rPr>
          <w:rFonts w:ascii="Times New Roman" w:hAnsi="Times New Roman" w:cs="Times New Roman"/>
        </w:rPr>
        <w:t xml:space="preserve">ccompanied by a notice to plead, </w:t>
      </w:r>
      <w:r w:rsidR="002A0BCB">
        <w:rPr>
          <w:rFonts w:ascii="Times New Roman" w:hAnsi="Times New Roman" w:cs="Times New Roman"/>
        </w:rPr>
        <w:t xml:space="preserve">and as discussed further below, </w:t>
      </w:r>
      <w:r>
        <w:rPr>
          <w:rFonts w:ascii="Times New Roman" w:hAnsi="Times New Roman" w:cs="Times New Roman"/>
        </w:rPr>
        <w:t xml:space="preserve">Uber argued that </w:t>
      </w:r>
      <w:r w:rsidR="00FD6A34">
        <w:rPr>
          <w:rFonts w:ascii="Times New Roman" w:hAnsi="Times New Roman" w:cs="Times New Roman"/>
        </w:rPr>
        <w:t xml:space="preserve">Mr. Ely’s complaint should be dismissed because the Commission lacks jurisdiction over class actions, the terms of compensation between Uber and its drivers and Uber’s managerial discretion with respect to the use of vehicles and drivers.  </w:t>
      </w:r>
      <w:r w:rsidR="004D6AC1">
        <w:rPr>
          <w:rFonts w:ascii="Times New Roman" w:hAnsi="Times New Roman" w:cs="Times New Roman"/>
        </w:rPr>
        <w:t>Uber also argued that Mr. Ely lacks standing to challenge the amount of Uber’s assessment or the level of its charges to customers.  Uber argued that its preliminary objections should be granted and, again, that Mr. Ely’s complaint be dismissed with prejudice.</w:t>
      </w:r>
    </w:p>
    <w:p w:rsidR="004D6AC1" w:rsidRDefault="004D6AC1" w:rsidP="00502F7C">
      <w:pPr>
        <w:pStyle w:val="ParaTab1"/>
        <w:tabs>
          <w:tab w:val="left" w:pos="2070"/>
        </w:tabs>
        <w:spacing w:line="360" w:lineRule="auto"/>
        <w:rPr>
          <w:rFonts w:ascii="Times New Roman" w:hAnsi="Times New Roman" w:cs="Times New Roman"/>
        </w:rPr>
      </w:pPr>
    </w:p>
    <w:p w:rsidR="00A1066A" w:rsidRDefault="004D6AC1" w:rsidP="00502F7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25, 2016, Mr. Ely filed a reply to Uber’s preliminary objections.  In his reply, Mr. Ely </w:t>
      </w:r>
      <w:r w:rsidR="002A0BCB">
        <w:rPr>
          <w:rFonts w:ascii="Times New Roman" w:hAnsi="Times New Roman" w:cs="Times New Roman"/>
        </w:rPr>
        <w:t xml:space="preserve">admitted or denied the various averments made by Uber.  </w:t>
      </w:r>
      <w:proofErr w:type="gramStart"/>
      <w:r w:rsidR="002A0BCB">
        <w:rPr>
          <w:rFonts w:ascii="Times New Roman" w:hAnsi="Times New Roman" w:cs="Times New Roman"/>
        </w:rPr>
        <w:t>In particular, Mr. Ely</w:t>
      </w:r>
      <w:proofErr w:type="gramEnd"/>
      <w:r w:rsidR="002A0BCB">
        <w:rPr>
          <w:rFonts w:ascii="Times New Roman" w:hAnsi="Times New Roman" w:cs="Times New Roman"/>
        </w:rPr>
        <w:t xml:space="preserve"> addressed Uber’s preliminary objection </w:t>
      </w:r>
      <w:r w:rsidR="00C001D3">
        <w:rPr>
          <w:rFonts w:ascii="Times New Roman" w:hAnsi="Times New Roman" w:cs="Times New Roman"/>
        </w:rPr>
        <w:t xml:space="preserve">regarding </w:t>
      </w:r>
      <w:r w:rsidR="002A0BCB">
        <w:rPr>
          <w:rFonts w:ascii="Times New Roman" w:hAnsi="Times New Roman" w:cs="Times New Roman"/>
        </w:rPr>
        <w:t xml:space="preserve">the Commission’s jurisdiction over class actions and his ability to represent other Uber drivers through his complaint.  </w:t>
      </w:r>
      <w:r w:rsidR="00144378">
        <w:rPr>
          <w:rFonts w:ascii="Times New Roman" w:hAnsi="Times New Roman" w:cs="Times New Roman"/>
        </w:rPr>
        <w:t xml:space="preserve">Mr. Ely also responded to Uber’s arguments regarding driver compensation, vehicle ownership and driver status.  </w:t>
      </w:r>
      <w:r w:rsidR="00A1066A">
        <w:rPr>
          <w:rFonts w:ascii="Times New Roman" w:hAnsi="Times New Roman" w:cs="Times New Roman"/>
        </w:rPr>
        <w:t>Mr. Ely also denied that he lacks standing to challenge the amount of Uber’s assessment or the level it charges to customers.  Mr. Ely concluded that he believes the Commission should promulgate regulations to protect Uber drivers and that the Commission has both the jurisdiction and the means to do so.</w:t>
      </w:r>
    </w:p>
    <w:p w:rsidR="00DA774C" w:rsidRDefault="00A1066A" w:rsidP="00502F7C">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On December 7, 2016, Mr. Ely also filed a reply to Uber’s</w:t>
      </w:r>
      <w:r w:rsidR="00E045A4">
        <w:rPr>
          <w:rFonts w:ascii="Times New Roman" w:hAnsi="Times New Roman" w:cs="Times New Roman"/>
        </w:rPr>
        <w:t xml:space="preserve"> answer and</w:t>
      </w:r>
      <w:r>
        <w:rPr>
          <w:rFonts w:ascii="Times New Roman" w:hAnsi="Times New Roman" w:cs="Times New Roman"/>
        </w:rPr>
        <w:t xml:space="preserve"> new matter.</w:t>
      </w:r>
      <w:r w:rsidR="00E045A4">
        <w:rPr>
          <w:rStyle w:val="FootnoteReference"/>
          <w:rFonts w:ascii="Times New Roman" w:hAnsi="Times New Roman" w:cs="Times New Roman"/>
        </w:rPr>
        <w:footnoteReference w:id="1"/>
      </w:r>
      <w:r>
        <w:rPr>
          <w:rFonts w:ascii="Times New Roman" w:hAnsi="Times New Roman" w:cs="Times New Roman"/>
        </w:rPr>
        <w:t xml:space="preserve">  In his reply</w:t>
      </w:r>
      <w:r w:rsidR="00E045A4">
        <w:rPr>
          <w:rFonts w:ascii="Times New Roman" w:hAnsi="Times New Roman" w:cs="Times New Roman"/>
        </w:rPr>
        <w:t xml:space="preserve"> to Uber’s new matter</w:t>
      </w:r>
      <w:r>
        <w:rPr>
          <w:rFonts w:ascii="Times New Roman" w:hAnsi="Times New Roman" w:cs="Times New Roman"/>
        </w:rPr>
        <w:t xml:space="preserve">, Mr. Ely </w:t>
      </w:r>
      <w:r w:rsidR="00E045A4">
        <w:rPr>
          <w:rFonts w:ascii="Times New Roman" w:hAnsi="Times New Roman" w:cs="Times New Roman"/>
        </w:rPr>
        <w:t xml:space="preserve">responded to each of Uber’s arguments why it believes that the relief sought by Mr. Ely is legally barred.  </w:t>
      </w:r>
      <w:proofErr w:type="gramStart"/>
      <w:r w:rsidR="00E045A4">
        <w:rPr>
          <w:rFonts w:ascii="Times New Roman" w:hAnsi="Times New Roman" w:cs="Times New Roman"/>
        </w:rPr>
        <w:t>In particular, Mr. Ely</w:t>
      </w:r>
      <w:proofErr w:type="gramEnd"/>
      <w:r w:rsidR="00E045A4">
        <w:rPr>
          <w:rFonts w:ascii="Times New Roman" w:hAnsi="Times New Roman" w:cs="Times New Roman"/>
        </w:rPr>
        <w:t xml:space="preserve"> </w:t>
      </w:r>
      <w:r w:rsidR="00053F15">
        <w:rPr>
          <w:rFonts w:ascii="Times New Roman" w:hAnsi="Times New Roman" w:cs="Times New Roman"/>
        </w:rPr>
        <w:t xml:space="preserve">stated that there is no class action, but that Mr. Ely was only noting </w:t>
      </w:r>
      <w:r w:rsidR="00985461">
        <w:rPr>
          <w:rFonts w:ascii="Times New Roman" w:hAnsi="Times New Roman" w:cs="Times New Roman"/>
        </w:rPr>
        <w:t xml:space="preserve">in the complaint </w:t>
      </w:r>
      <w:r w:rsidR="00053F15">
        <w:rPr>
          <w:rFonts w:ascii="Times New Roman" w:hAnsi="Times New Roman" w:cs="Times New Roman"/>
        </w:rPr>
        <w:t>that what affects him</w:t>
      </w:r>
      <w:r w:rsidR="00C001D3">
        <w:rPr>
          <w:rFonts w:ascii="Times New Roman" w:hAnsi="Times New Roman" w:cs="Times New Roman"/>
        </w:rPr>
        <w:t xml:space="preserve"> also </w:t>
      </w:r>
      <w:r w:rsidR="00053F15">
        <w:rPr>
          <w:rFonts w:ascii="Times New Roman" w:hAnsi="Times New Roman" w:cs="Times New Roman"/>
        </w:rPr>
        <w:t>affects al</w:t>
      </w:r>
      <w:r w:rsidR="0022533D">
        <w:rPr>
          <w:rFonts w:ascii="Times New Roman" w:hAnsi="Times New Roman" w:cs="Times New Roman"/>
        </w:rPr>
        <w:t>l of Uber’s drivers.</w:t>
      </w:r>
      <w:r w:rsidR="00053F15">
        <w:rPr>
          <w:rFonts w:ascii="Times New Roman" w:hAnsi="Times New Roman" w:cs="Times New Roman"/>
        </w:rPr>
        <w:t xml:space="preserve">  </w:t>
      </w:r>
      <w:r w:rsidR="00985461">
        <w:rPr>
          <w:rFonts w:ascii="Times New Roman" w:hAnsi="Times New Roman" w:cs="Times New Roman"/>
        </w:rPr>
        <w:t xml:space="preserve">Mr. Ely also responded to Uber’s arguments that he has no standing by noting that he has a legitimate interest and causal nexus in the issues raised in the complaint.  Mr. Ely also responded to Uber’s arguments that the complaint is governed and controlled by a legally binding and enforceable contract and not the Commission, the complaint is barred by the equitable doctrine of laches and that the complaint is legally insufficient and insufficiently specific.  Mr. Ely concluded that Uber’s preliminary objections should be denied.  </w:t>
      </w:r>
    </w:p>
    <w:p w:rsidR="00DA774C" w:rsidRPr="007279E4" w:rsidRDefault="00DA774C" w:rsidP="00CF45DC">
      <w:pPr>
        <w:pStyle w:val="ParaTab1"/>
        <w:tabs>
          <w:tab w:val="left" w:pos="2070"/>
        </w:tabs>
        <w:spacing w:line="360" w:lineRule="auto"/>
        <w:rPr>
          <w:rFonts w:ascii="Times New Roman" w:hAnsi="Times New Roman" w:cs="Times New Roman"/>
        </w:rPr>
      </w:pPr>
    </w:p>
    <w:p w:rsidR="00EF7594" w:rsidRPr="007279E4" w:rsidRDefault="00336631" w:rsidP="00336631">
      <w:pPr>
        <w:pStyle w:val="ParaTab1"/>
        <w:tabs>
          <w:tab w:val="left" w:pos="2070"/>
        </w:tabs>
        <w:spacing w:line="360" w:lineRule="auto"/>
        <w:rPr>
          <w:rFonts w:ascii="Times New Roman" w:hAnsi="Times New Roman" w:cs="Times New Roman"/>
          <w:bCs/>
          <w:color w:val="000000"/>
        </w:rPr>
      </w:pPr>
      <w:r w:rsidRPr="007279E4">
        <w:rPr>
          <w:rFonts w:ascii="Times New Roman" w:hAnsi="Times New Roman" w:cs="Times New Roman"/>
          <w:bCs/>
          <w:color w:val="000000"/>
        </w:rPr>
        <w:t xml:space="preserve">On </w:t>
      </w:r>
      <w:r w:rsidR="007279E4" w:rsidRPr="007279E4">
        <w:rPr>
          <w:rFonts w:ascii="Times New Roman" w:hAnsi="Times New Roman" w:cs="Times New Roman"/>
          <w:bCs/>
          <w:color w:val="000000"/>
        </w:rPr>
        <w:t>July 5</w:t>
      </w:r>
      <w:r w:rsidR="0013251A" w:rsidRPr="007279E4">
        <w:rPr>
          <w:rFonts w:ascii="Times New Roman" w:hAnsi="Times New Roman" w:cs="Times New Roman"/>
          <w:bCs/>
          <w:color w:val="000000"/>
        </w:rPr>
        <w:t>, 2017</w:t>
      </w:r>
      <w:r w:rsidRPr="007279E4">
        <w:rPr>
          <w:rFonts w:ascii="Times New Roman" w:hAnsi="Times New Roman" w:cs="Times New Roman"/>
          <w:bCs/>
          <w:color w:val="000000"/>
        </w:rPr>
        <w:t xml:space="preserve">, </w:t>
      </w:r>
      <w:r w:rsidR="009C072F" w:rsidRPr="007279E4">
        <w:rPr>
          <w:rFonts w:ascii="Times New Roman" w:hAnsi="Times New Roman" w:cs="Times New Roman"/>
          <w:bCs/>
          <w:color w:val="000000"/>
        </w:rPr>
        <w:t xml:space="preserve">a </w:t>
      </w:r>
      <w:r w:rsidR="00877185" w:rsidRPr="007279E4">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rsidR="006238E3" w:rsidRPr="007279E4" w:rsidRDefault="006238E3" w:rsidP="00336631">
      <w:pPr>
        <w:pStyle w:val="ParaTab1"/>
        <w:tabs>
          <w:tab w:val="left" w:pos="2070"/>
        </w:tabs>
        <w:spacing w:line="360" w:lineRule="auto"/>
        <w:rPr>
          <w:rFonts w:ascii="Times New Roman" w:hAnsi="Times New Roman" w:cs="Times New Roman"/>
          <w:bCs/>
          <w:color w:val="000000"/>
        </w:rPr>
      </w:pPr>
    </w:p>
    <w:p w:rsidR="006238E3" w:rsidRDefault="007279E4" w:rsidP="006238E3">
      <w:pPr>
        <w:pStyle w:val="ParaTab1"/>
        <w:tabs>
          <w:tab w:val="left" w:pos="2070"/>
        </w:tabs>
        <w:spacing w:line="360" w:lineRule="auto"/>
        <w:rPr>
          <w:rFonts w:ascii="Times New Roman" w:hAnsi="Times New Roman" w:cs="Times New Roman"/>
          <w:bCs/>
          <w:color w:val="000000"/>
        </w:rPr>
      </w:pPr>
      <w:r w:rsidRPr="007279E4">
        <w:rPr>
          <w:rFonts w:ascii="Times New Roman" w:hAnsi="Times New Roman" w:cs="Times New Roman"/>
          <w:bCs/>
          <w:color w:val="000000"/>
        </w:rPr>
        <w:t>Uber’s</w:t>
      </w:r>
      <w:r w:rsidR="007B79C3" w:rsidRPr="007279E4">
        <w:rPr>
          <w:rFonts w:ascii="Times New Roman" w:hAnsi="Times New Roman" w:cs="Times New Roman"/>
          <w:bCs/>
          <w:color w:val="000000"/>
        </w:rPr>
        <w:t xml:space="preserve"> </w:t>
      </w:r>
      <w:r w:rsidR="006238E3" w:rsidRPr="007279E4">
        <w:rPr>
          <w:rFonts w:ascii="Times New Roman" w:hAnsi="Times New Roman" w:cs="Times New Roman"/>
          <w:bCs/>
          <w:color w:val="000000"/>
        </w:rPr>
        <w:t>preliminary objection</w:t>
      </w:r>
      <w:r w:rsidRPr="007279E4">
        <w:rPr>
          <w:rFonts w:ascii="Times New Roman" w:hAnsi="Times New Roman" w:cs="Times New Roman"/>
          <w:bCs/>
          <w:color w:val="000000"/>
        </w:rPr>
        <w:t>s</w:t>
      </w:r>
      <w:r w:rsidR="003F1C8F" w:rsidRPr="007279E4">
        <w:rPr>
          <w:rFonts w:ascii="Times New Roman" w:hAnsi="Times New Roman" w:cs="Times New Roman"/>
          <w:bCs/>
          <w:color w:val="000000"/>
        </w:rPr>
        <w:t xml:space="preserve"> </w:t>
      </w:r>
      <w:r w:rsidRPr="007279E4">
        <w:rPr>
          <w:rFonts w:ascii="Times New Roman" w:hAnsi="Times New Roman" w:cs="Times New Roman"/>
          <w:bCs/>
          <w:color w:val="000000"/>
        </w:rPr>
        <w:t xml:space="preserve">are </w:t>
      </w:r>
      <w:r w:rsidR="006238E3" w:rsidRPr="007279E4">
        <w:rPr>
          <w:rFonts w:ascii="Times New Roman" w:hAnsi="Times New Roman" w:cs="Times New Roman"/>
          <w:bCs/>
          <w:color w:val="000000"/>
        </w:rPr>
        <w:t xml:space="preserve">now ready for disposition.  For the reasons discussed below, </w:t>
      </w:r>
      <w:r w:rsidRPr="007279E4">
        <w:rPr>
          <w:rFonts w:ascii="Times New Roman" w:hAnsi="Times New Roman" w:cs="Times New Roman"/>
          <w:bCs/>
          <w:color w:val="000000"/>
        </w:rPr>
        <w:t xml:space="preserve">Uber’s </w:t>
      </w:r>
      <w:r w:rsidR="006238E3" w:rsidRPr="007279E4">
        <w:rPr>
          <w:rFonts w:ascii="Times New Roman" w:hAnsi="Times New Roman" w:cs="Times New Roman"/>
          <w:bCs/>
          <w:color w:val="000000"/>
        </w:rPr>
        <w:t>preliminary objection</w:t>
      </w:r>
      <w:r w:rsidRPr="007279E4">
        <w:rPr>
          <w:rFonts w:ascii="Times New Roman" w:hAnsi="Times New Roman" w:cs="Times New Roman"/>
          <w:bCs/>
          <w:color w:val="000000"/>
        </w:rPr>
        <w:t>s</w:t>
      </w:r>
      <w:r w:rsidR="009C072F" w:rsidRPr="007279E4">
        <w:rPr>
          <w:rFonts w:ascii="Times New Roman" w:hAnsi="Times New Roman" w:cs="Times New Roman"/>
          <w:bCs/>
          <w:color w:val="000000"/>
        </w:rPr>
        <w:t xml:space="preserve"> </w:t>
      </w:r>
      <w:r w:rsidR="006238E3" w:rsidRPr="007279E4">
        <w:rPr>
          <w:rFonts w:ascii="Times New Roman" w:hAnsi="Times New Roman" w:cs="Times New Roman"/>
          <w:bCs/>
          <w:color w:val="000000"/>
        </w:rPr>
        <w:t>will be</w:t>
      </w:r>
      <w:r w:rsidR="00EC1A79" w:rsidRPr="007279E4">
        <w:rPr>
          <w:rFonts w:ascii="Times New Roman" w:hAnsi="Times New Roman" w:cs="Times New Roman"/>
          <w:bCs/>
          <w:color w:val="000000"/>
        </w:rPr>
        <w:t xml:space="preserve"> </w:t>
      </w:r>
      <w:r w:rsidRPr="007279E4">
        <w:rPr>
          <w:rFonts w:ascii="Times New Roman" w:hAnsi="Times New Roman" w:cs="Times New Roman"/>
          <w:bCs/>
          <w:color w:val="000000"/>
        </w:rPr>
        <w:t xml:space="preserve">granted in part and </w:t>
      </w:r>
      <w:r w:rsidR="007B79C3" w:rsidRPr="007279E4">
        <w:rPr>
          <w:rFonts w:ascii="Times New Roman" w:hAnsi="Times New Roman" w:cs="Times New Roman"/>
          <w:bCs/>
          <w:color w:val="000000"/>
        </w:rPr>
        <w:t>denied</w:t>
      </w:r>
      <w:r w:rsidR="003F1C8F" w:rsidRPr="007279E4">
        <w:rPr>
          <w:rFonts w:ascii="Times New Roman" w:hAnsi="Times New Roman" w:cs="Times New Roman"/>
          <w:bCs/>
          <w:color w:val="000000"/>
        </w:rPr>
        <w:t xml:space="preserve"> </w:t>
      </w:r>
      <w:r w:rsidRPr="007279E4">
        <w:rPr>
          <w:rFonts w:ascii="Times New Roman" w:hAnsi="Times New Roman" w:cs="Times New Roman"/>
          <w:bCs/>
          <w:color w:val="000000"/>
        </w:rPr>
        <w:t xml:space="preserve">in part </w:t>
      </w:r>
      <w:r w:rsidR="003F1C8F" w:rsidRPr="007279E4">
        <w:rPr>
          <w:rFonts w:ascii="Times New Roman" w:hAnsi="Times New Roman" w:cs="Times New Roman"/>
          <w:bCs/>
          <w:color w:val="000000"/>
        </w:rPr>
        <w:t xml:space="preserve">and Mr. </w:t>
      </w:r>
      <w:r w:rsidR="00C001D3">
        <w:rPr>
          <w:rFonts w:ascii="Times New Roman" w:hAnsi="Times New Roman" w:cs="Times New Roman"/>
          <w:bCs/>
          <w:color w:val="000000"/>
        </w:rPr>
        <w:t xml:space="preserve">Ely’s </w:t>
      </w:r>
      <w:r w:rsidR="003F1C8F" w:rsidRPr="007279E4">
        <w:rPr>
          <w:rFonts w:ascii="Times New Roman" w:hAnsi="Times New Roman" w:cs="Times New Roman"/>
          <w:bCs/>
          <w:color w:val="000000"/>
        </w:rPr>
        <w:t>complaint will be set for a hearing.</w:t>
      </w:r>
    </w:p>
    <w:p w:rsidR="00301394" w:rsidRDefault="00301394" w:rsidP="00301394">
      <w:pPr>
        <w:pStyle w:val="ParaTab1"/>
        <w:tabs>
          <w:tab w:val="left" w:pos="2070"/>
        </w:tabs>
        <w:spacing w:line="360" w:lineRule="auto"/>
        <w:ind w:firstLine="0"/>
        <w:rPr>
          <w:rFonts w:ascii="Times New Roman" w:hAnsi="Times New Roman" w:cs="Times New Roman"/>
          <w:bCs/>
          <w:color w:val="000000"/>
        </w:rPr>
      </w:pPr>
    </w:p>
    <w:p w:rsidR="00301394" w:rsidRPr="00301394" w:rsidRDefault="00301394" w:rsidP="00301394">
      <w:pPr>
        <w:pStyle w:val="ParaTab1"/>
        <w:tabs>
          <w:tab w:val="left" w:pos="2070"/>
        </w:tabs>
        <w:spacing w:line="360" w:lineRule="auto"/>
        <w:ind w:firstLine="0"/>
        <w:rPr>
          <w:rFonts w:ascii="Times New Roman" w:hAnsi="Times New Roman" w:cs="Times New Roman"/>
          <w:b/>
          <w:bCs/>
          <w:color w:val="000000"/>
          <w:u w:val="single"/>
        </w:rPr>
      </w:pPr>
      <w:r>
        <w:rPr>
          <w:rFonts w:ascii="Times New Roman" w:hAnsi="Times New Roman" w:cs="Times New Roman"/>
          <w:b/>
          <w:bCs/>
          <w:color w:val="000000"/>
          <w:u w:val="single"/>
        </w:rPr>
        <w:t>Legal Standard</w:t>
      </w:r>
    </w:p>
    <w:p w:rsidR="00034D64" w:rsidRPr="007279E4" w:rsidRDefault="006238E3" w:rsidP="006238E3">
      <w:pPr>
        <w:pStyle w:val="ParaTab1"/>
        <w:tabs>
          <w:tab w:val="left" w:pos="2070"/>
        </w:tabs>
        <w:spacing w:line="360" w:lineRule="auto"/>
        <w:rPr>
          <w:rFonts w:ascii="Times New Roman" w:hAnsi="Times New Roman" w:cs="Times New Roman"/>
          <w:bCs/>
          <w:color w:val="000000"/>
        </w:rPr>
      </w:pPr>
      <w:r w:rsidRPr="007279E4">
        <w:rPr>
          <w:rFonts w:ascii="Times New Roman" w:hAnsi="Times New Roman" w:cs="Times New Roman"/>
          <w:bCs/>
          <w:color w:val="000000"/>
        </w:rPr>
        <w:t xml:space="preserve"> </w:t>
      </w:r>
    </w:p>
    <w:p w:rsidR="00CB42AB" w:rsidRPr="007279E4" w:rsidRDefault="00CB42AB" w:rsidP="00CB42AB">
      <w:pPr>
        <w:widowControl w:val="0"/>
        <w:adjustRightInd w:val="0"/>
        <w:spacing w:line="360" w:lineRule="auto"/>
        <w:ind w:firstLine="1440"/>
        <w:rPr>
          <w:color w:val="000000"/>
        </w:rPr>
      </w:pPr>
      <w:r w:rsidRPr="007279E4">
        <w:rPr>
          <w:color w:val="000000"/>
        </w:rPr>
        <w:t xml:space="preserve">Section 5.101 of the Commission’s Rules of Administrative Practice and Procedure provides for the filing of </w:t>
      </w:r>
      <w:r w:rsidR="00F73A93" w:rsidRPr="007279E4">
        <w:rPr>
          <w:color w:val="000000"/>
        </w:rPr>
        <w:t>p</w:t>
      </w:r>
      <w:r w:rsidRPr="007279E4">
        <w:rPr>
          <w:color w:val="000000"/>
        </w:rPr>
        <w:t xml:space="preserve">reliminary </w:t>
      </w:r>
      <w:r w:rsidR="00F73A93" w:rsidRPr="007279E4">
        <w:rPr>
          <w:color w:val="000000"/>
        </w:rPr>
        <w:t>o</w:t>
      </w:r>
      <w:r w:rsidRPr="007279E4">
        <w:rPr>
          <w:color w:val="000000"/>
        </w:rPr>
        <w:t xml:space="preserve">bjections.  52 </w:t>
      </w:r>
      <w:proofErr w:type="spellStart"/>
      <w:proofErr w:type="gramStart"/>
      <w:r w:rsidRPr="007279E4">
        <w:rPr>
          <w:color w:val="000000"/>
        </w:rPr>
        <w:t>Pa.Code</w:t>
      </w:r>
      <w:proofErr w:type="spellEnd"/>
      <w:proofErr w:type="gramEnd"/>
      <w:r w:rsidRPr="007279E4">
        <w:rPr>
          <w:color w:val="000000"/>
        </w:rPr>
        <w:t xml:space="preserve"> </w:t>
      </w:r>
      <w:r w:rsidRPr="007279E4">
        <w:rPr>
          <w:color w:val="000000"/>
          <w:w w:val="86"/>
        </w:rPr>
        <w:t xml:space="preserve">§ </w:t>
      </w:r>
      <w:r w:rsidRPr="007279E4">
        <w:rPr>
          <w:color w:val="000000"/>
        </w:rPr>
        <w:t>5.101.</w:t>
      </w:r>
      <w:r w:rsidR="00F73A93" w:rsidRPr="007279E4">
        <w:rPr>
          <w:color w:val="000000"/>
        </w:rPr>
        <w:t xml:space="preserve">  Commission p</w:t>
      </w:r>
      <w:r w:rsidRPr="007279E4">
        <w:rPr>
          <w:color w:val="000000"/>
        </w:rPr>
        <w:t xml:space="preserve">reliminary </w:t>
      </w:r>
      <w:r w:rsidR="00F73A93" w:rsidRPr="007279E4">
        <w:rPr>
          <w:color w:val="000000"/>
        </w:rPr>
        <w:t>o</w:t>
      </w:r>
      <w:r w:rsidRPr="007279E4">
        <w:rPr>
          <w:color w:val="000000"/>
        </w:rPr>
        <w:t xml:space="preserve">bjection practice is comparable to Pennsylvania civil practice respecting the filing of </w:t>
      </w:r>
      <w:r w:rsidR="00F73A93" w:rsidRPr="007279E4">
        <w:rPr>
          <w:color w:val="000000"/>
        </w:rPr>
        <w:t>p</w:t>
      </w:r>
      <w:r w:rsidRPr="007279E4">
        <w:rPr>
          <w:color w:val="000000"/>
        </w:rPr>
        <w:t xml:space="preserve">reliminary </w:t>
      </w:r>
      <w:r w:rsidR="00F73A93" w:rsidRPr="007279E4">
        <w:rPr>
          <w:color w:val="000000"/>
        </w:rPr>
        <w:t>o</w:t>
      </w:r>
      <w:r w:rsidRPr="007279E4">
        <w:rPr>
          <w:color w:val="000000"/>
        </w:rPr>
        <w:t xml:space="preserve">bjections.  </w:t>
      </w:r>
      <w:r w:rsidRPr="007279E4">
        <w:rPr>
          <w:iCs/>
          <w:color w:val="000000"/>
          <w:u w:val="single"/>
        </w:rPr>
        <w:t>Equitable Small Transportation Intervenors v. Equitable Gas Company</w:t>
      </w:r>
      <w:r w:rsidRPr="007279E4">
        <w:rPr>
          <w:i/>
          <w:iCs/>
          <w:color w:val="000000"/>
        </w:rPr>
        <w:t xml:space="preserve">, </w:t>
      </w:r>
      <w:r w:rsidRPr="007279E4">
        <w:rPr>
          <w:color w:val="000000"/>
        </w:rPr>
        <w:t>1994 Pa PUC LEXIS 69, Docket No. C-00935435 (July 18, 1994) (</w:t>
      </w:r>
      <w:r w:rsidRPr="007279E4">
        <w:rPr>
          <w:color w:val="000000"/>
          <w:u w:val="single"/>
        </w:rPr>
        <w:t>Equitable</w:t>
      </w:r>
      <w:r w:rsidRPr="007279E4">
        <w:rPr>
          <w:color w:val="000000"/>
        </w:rPr>
        <w:t>).  Section 5.101(a) provides:</w:t>
      </w:r>
    </w:p>
    <w:p w:rsidR="00CB42AB" w:rsidRPr="007279E4" w:rsidRDefault="00CB42AB" w:rsidP="00CB42AB">
      <w:pPr>
        <w:widowControl w:val="0"/>
        <w:tabs>
          <w:tab w:val="left" w:pos="1469"/>
          <w:tab w:val="left" w:pos="2196"/>
        </w:tabs>
        <w:adjustRightInd w:val="0"/>
        <w:spacing w:line="360" w:lineRule="auto"/>
        <w:ind w:left="1440" w:right="1440"/>
        <w:rPr>
          <w:color w:val="000000"/>
        </w:rPr>
      </w:pPr>
    </w:p>
    <w:p w:rsidR="00CB42AB" w:rsidRPr="007279E4" w:rsidRDefault="00CB42AB" w:rsidP="00CB42AB">
      <w:pPr>
        <w:widowControl w:val="0"/>
        <w:tabs>
          <w:tab w:val="left" w:pos="1469"/>
          <w:tab w:val="left" w:pos="2196"/>
        </w:tabs>
        <w:adjustRightInd w:val="0"/>
        <w:ind w:left="1440" w:right="1440"/>
        <w:rPr>
          <w:color w:val="000000"/>
        </w:rPr>
      </w:pPr>
      <w:r w:rsidRPr="007279E4">
        <w:rPr>
          <w:color w:val="000000"/>
        </w:rPr>
        <w:t xml:space="preserve">(a) </w:t>
      </w:r>
      <w:r w:rsidRPr="007279E4">
        <w:rPr>
          <w:color w:val="000000"/>
        </w:rPr>
        <w:tab/>
      </w:r>
      <w:r w:rsidRPr="007279E4">
        <w:rPr>
          <w:i/>
          <w:iCs/>
          <w:color w:val="000000"/>
        </w:rPr>
        <w:t xml:space="preserve">Grounds.  </w:t>
      </w:r>
      <w:r w:rsidRPr="007279E4">
        <w:rPr>
          <w:color w:val="000000"/>
        </w:rPr>
        <w:t xml:space="preserve">Preliminary objections are available to parties and may be filed in response to a pleading except motions and </w:t>
      </w:r>
      <w:r w:rsidRPr="007279E4">
        <w:rPr>
          <w:color w:val="000000"/>
        </w:rPr>
        <w:lastRenderedPageBreak/>
        <w:t>prior preliminary objections.  Preliminary objections must be accompanied by a notice to plead, must state specifically the legal and factual grounds relied upon and be limited to the following:</w:t>
      </w:r>
    </w:p>
    <w:p w:rsidR="00CB42AB" w:rsidRPr="007279E4" w:rsidRDefault="00CB42AB" w:rsidP="00CB42AB">
      <w:pPr>
        <w:widowControl w:val="0"/>
        <w:tabs>
          <w:tab w:val="left" w:pos="2203"/>
          <w:tab w:val="left" w:pos="2909"/>
        </w:tabs>
        <w:adjustRightInd w:val="0"/>
        <w:ind w:right="1440"/>
      </w:pPr>
    </w:p>
    <w:p w:rsidR="00CB42AB" w:rsidRPr="007279E4" w:rsidRDefault="00CB42AB" w:rsidP="00324740">
      <w:pPr>
        <w:widowControl w:val="0"/>
        <w:numPr>
          <w:ilvl w:val="0"/>
          <w:numId w:val="18"/>
        </w:numPr>
        <w:tabs>
          <w:tab w:val="left" w:pos="2203"/>
          <w:tab w:val="left" w:pos="2909"/>
        </w:tabs>
        <w:autoSpaceDE/>
        <w:autoSpaceDN/>
        <w:adjustRightInd w:val="0"/>
        <w:ind w:right="1440"/>
        <w:rPr>
          <w:color w:val="000000"/>
        </w:rPr>
      </w:pPr>
      <w:r w:rsidRPr="007279E4">
        <w:rPr>
          <w:color w:val="000000"/>
        </w:rPr>
        <w:t>Lack of Commission jurisdiction or improper service of the pleading initiating the proceeding.</w:t>
      </w:r>
    </w:p>
    <w:p w:rsidR="00CB42AB" w:rsidRPr="007279E4" w:rsidRDefault="00CB42AB" w:rsidP="00324740">
      <w:pPr>
        <w:widowControl w:val="0"/>
        <w:tabs>
          <w:tab w:val="left" w:pos="2203"/>
          <w:tab w:val="left" w:pos="2909"/>
        </w:tabs>
        <w:adjustRightInd w:val="0"/>
        <w:ind w:left="2520" w:right="1440" w:hanging="360"/>
        <w:rPr>
          <w:color w:val="000000"/>
        </w:rPr>
      </w:pPr>
    </w:p>
    <w:p w:rsidR="00CB42AB" w:rsidRPr="007279E4" w:rsidRDefault="00CB42AB" w:rsidP="00324740">
      <w:pPr>
        <w:widowControl w:val="0"/>
        <w:numPr>
          <w:ilvl w:val="0"/>
          <w:numId w:val="18"/>
        </w:numPr>
        <w:tabs>
          <w:tab w:val="left" w:pos="2203"/>
          <w:tab w:val="left" w:pos="2909"/>
        </w:tabs>
        <w:autoSpaceDE/>
        <w:autoSpaceDN/>
        <w:adjustRightInd w:val="0"/>
        <w:ind w:right="1440"/>
        <w:rPr>
          <w:color w:val="000000"/>
        </w:rPr>
      </w:pPr>
      <w:r w:rsidRPr="007279E4">
        <w:rPr>
          <w:color w:val="000000"/>
        </w:rPr>
        <w:t>Failure of a pleading to conform to this chapter or the inclusion of scandalous or impertinent matter.</w:t>
      </w:r>
    </w:p>
    <w:p w:rsidR="00CB42AB" w:rsidRPr="007279E4" w:rsidRDefault="00CB42AB" w:rsidP="00324740">
      <w:pPr>
        <w:autoSpaceDE/>
        <w:autoSpaceDN/>
        <w:ind w:left="720"/>
        <w:contextualSpacing/>
        <w:rPr>
          <w:rFonts w:eastAsiaTheme="minorEastAsia"/>
          <w:color w:val="000000"/>
        </w:rPr>
      </w:pPr>
    </w:p>
    <w:p w:rsidR="00CB42AB" w:rsidRPr="007279E4" w:rsidRDefault="00CB42AB" w:rsidP="00324740">
      <w:pPr>
        <w:widowControl w:val="0"/>
        <w:numPr>
          <w:ilvl w:val="0"/>
          <w:numId w:val="18"/>
        </w:numPr>
        <w:tabs>
          <w:tab w:val="left" w:pos="2203"/>
          <w:tab w:val="left" w:pos="2909"/>
        </w:tabs>
        <w:autoSpaceDE/>
        <w:autoSpaceDN/>
        <w:adjustRightInd w:val="0"/>
        <w:ind w:right="1440"/>
        <w:rPr>
          <w:color w:val="000000"/>
        </w:rPr>
      </w:pPr>
      <w:r w:rsidRPr="007279E4">
        <w:rPr>
          <w:color w:val="000000"/>
        </w:rPr>
        <w:t>Insufficient specificity of a pleading.</w:t>
      </w:r>
    </w:p>
    <w:p w:rsidR="00CB42AB" w:rsidRPr="007279E4" w:rsidRDefault="00CB42AB" w:rsidP="00324740">
      <w:pPr>
        <w:autoSpaceDE/>
        <w:autoSpaceDN/>
        <w:ind w:left="720"/>
        <w:contextualSpacing/>
        <w:rPr>
          <w:rFonts w:eastAsiaTheme="minorEastAsia"/>
          <w:color w:val="000000"/>
        </w:rPr>
      </w:pPr>
    </w:p>
    <w:p w:rsidR="00CB42AB" w:rsidRPr="007279E4" w:rsidRDefault="00CB42AB" w:rsidP="00324740">
      <w:pPr>
        <w:widowControl w:val="0"/>
        <w:numPr>
          <w:ilvl w:val="0"/>
          <w:numId w:val="18"/>
        </w:numPr>
        <w:tabs>
          <w:tab w:val="left" w:pos="2203"/>
          <w:tab w:val="left" w:pos="2909"/>
        </w:tabs>
        <w:autoSpaceDE/>
        <w:autoSpaceDN/>
        <w:adjustRightInd w:val="0"/>
        <w:ind w:right="1440"/>
        <w:rPr>
          <w:color w:val="000000"/>
        </w:rPr>
      </w:pPr>
      <w:r w:rsidRPr="007279E4">
        <w:rPr>
          <w:color w:val="000000"/>
        </w:rPr>
        <w:t>Legal insufficiency of a pleading.</w:t>
      </w:r>
    </w:p>
    <w:p w:rsidR="00CB42AB" w:rsidRPr="007279E4" w:rsidRDefault="00CB42AB" w:rsidP="00324740">
      <w:pPr>
        <w:autoSpaceDE/>
        <w:autoSpaceDN/>
        <w:ind w:left="720"/>
        <w:contextualSpacing/>
        <w:rPr>
          <w:rFonts w:eastAsiaTheme="minorEastAsia"/>
          <w:color w:val="000000"/>
        </w:rPr>
      </w:pPr>
    </w:p>
    <w:p w:rsidR="00CB42AB" w:rsidRPr="007279E4" w:rsidRDefault="00CB42AB" w:rsidP="00324740">
      <w:pPr>
        <w:widowControl w:val="0"/>
        <w:numPr>
          <w:ilvl w:val="0"/>
          <w:numId w:val="18"/>
        </w:numPr>
        <w:tabs>
          <w:tab w:val="left" w:pos="2203"/>
          <w:tab w:val="left" w:pos="2909"/>
        </w:tabs>
        <w:autoSpaceDE/>
        <w:autoSpaceDN/>
        <w:adjustRightInd w:val="0"/>
        <w:ind w:right="1440"/>
        <w:rPr>
          <w:color w:val="000000"/>
        </w:rPr>
      </w:pPr>
      <w:r w:rsidRPr="007279E4">
        <w:rPr>
          <w:color w:val="000000"/>
        </w:rPr>
        <w:t>Lack of capacity to sue, nonjoinder of a necessary party or misjoinder of a cause of action.</w:t>
      </w:r>
    </w:p>
    <w:p w:rsidR="00CB42AB" w:rsidRPr="007279E4" w:rsidRDefault="00CB42AB" w:rsidP="00324740">
      <w:pPr>
        <w:autoSpaceDE/>
        <w:autoSpaceDN/>
        <w:ind w:left="720"/>
        <w:contextualSpacing/>
        <w:rPr>
          <w:rFonts w:eastAsiaTheme="minorEastAsia"/>
          <w:color w:val="000000"/>
        </w:rPr>
      </w:pPr>
    </w:p>
    <w:p w:rsidR="00CB42AB" w:rsidRPr="007279E4" w:rsidRDefault="00CB42AB" w:rsidP="00324740">
      <w:pPr>
        <w:widowControl w:val="0"/>
        <w:numPr>
          <w:ilvl w:val="0"/>
          <w:numId w:val="18"/>
        </w:numPr>
        <w:tabs>
          <w:tab w:val="left" w:pos="2203"/>
          <w:tab w:val="left" w:pos="2909"/>
        </w:tabs>
        <w:autoSpaceDE/>
        <w:autoSpaceDN/>
        <w:adjustRightInd w:val="0"/>
        <w:ind w:right="1440"/>
        <w:rPr>
          <w:color w:val="000000"/>
        </w:rPr>
      </w:pPr>
      <w:r w:rsidRPr="007279E4">
        <w:rPr>
          <w:color w:val="000000"/>
        </w:rPr>
        <w:t>Pendency of a prior proceeding or agreement for alternative dispute resolution.</w:t>
      </w:r>
    </w:p>
    <w:p w:rsidR="00CB42AB" w:rsidRPr="007279E4" w:rsidRDefault="00CB42AB" w:rsidP="00324740">
      <w:pPr>
        <w:autoSpaceDE/>
        <w:autoSpaceDN/>
        <w:ind w:left="720"/>
        <w:contextualSpacing/>
        <w:rPr>
          <w:color w:val="000000"/>
        </w:rPr>
      </w:pPr>
    </w:p>
    <w:p w:rsidR="00CB42AB" w:rsidRPr="007279E4" w:rsidRDefault="00CB42AB" w:rsidP="00324740">
      <w:pPr>
        <w:widowControl w:val="0"/>
        <w:numPr>
          <w:ilvl w:val="0"/>
          <w:numId w:val="18"/>
        </w:numPr>
        <w:tabs>
          <w:tab w:val="left" w:pos="2203"/>
          <w:tab w:val="left" w:pos="2909"/>
        </w:tabs>
        <w:autoSpaceDE/>
        <w:autoSpaceDN/>
        <w:adjustRightInd w:val="0"/>
        <w:ind w:right="1440"/>
        <w:rPr>
          <w:color w:val="000000"/>
        </w:rPr>
      </w:pPr>
      <w:r w:rsidRPr="007279E4">
        <w:rPr>
          <w:color w:val="000000"/>
        </w:rPr>
        <w:t>Standing of a party to participate in a proceeding.</w:t>
      </w:r>
    </w:p>
    <w:p w:rsidR="00CB42AB" w:rsidRPr="007279E4" w:rsidRDefault="00CB42AB" w:rsidP="00CB42AB">
      <w:pPr>
        <w:widowControl w:val="0"/>
        <w:tabs>
          <w:tab w:val="left" w:pos="2203"/>
          <w:tab w:val="left" w:pos="2909"/>
        </w:tabs>
        <w:adjustRightInd w:val="0"/>
        <w:ind w:left="1440" w:right="1440"/>
        <w:rPr>
          <w:color w:val="000000"/>
        </w:rPr>
      </w:pPr>
    </w:p>
    <w:p w:rsidR="00CB42AB" w:rsidRPr="007279E4" w:rsidRDefault="00CB42AB" w:rsidP="00CB42AB">
      <w:pPr>
        <w:widowControl w:val="0"/>
        <w:adjustRightInd w:val="0"/>
        <w:ind w:right="1440"/>
        <w:rPr>
          <w:color w:val="000000"/>
        </w:rPr>
      </w:pPr>
      <w:r w:rsidRPr="007279E4">
        <w:rPr>
          <w:color w:val="000000"/>
        </w:rPr>
        <w:t xml:space="preserve">52 </w:t>
      </w:r>
      <w:proofErr w:type="spellStart"/>
      <w:proofErr w:type="gramStart"/>
      <w:r w:rsidRPr="007279E4">
        <w:rPr>
          <w:color w:val="000000"/>
        </w:rPr>
        <w:t>Pa.Code</w:t>
      </w:r>
      <w:proofErr w:type="spellEnd"/>
      <w:proofErr w:type="gramEnd"/>
      <w:r w:rsidRPr="007279E4">
        <w:rPr>
          <w:color w:val="000000"/>
        </w:rPr>
        <w:t xml:space="preserve"> § 5.101(a)(1)-(7).</w:t>
      </w:r>
    </w:p>
    <w:p w:rsidR="00CB42AB" w:rsidRPr="007279E4" w:rsidRDefault="00CB42AB" w:rsidP="00CB42AB">
      <w:pPr>
        <w:widowControl w:val="0"/>
        <w:adjustRightInd w:val="0"/>
        <w:spacing w:line="360" w:lineRule="auto"/>
        <w:ind w:right="200"/>
        <w:rPr>
          <w:color w:val="000000"/>
        </w:rPr>
      </w:pPr>
    </w:p>
    <w:p w:rsidR="00CB42AB" w:rsidRPr="007279E4" w:rsidRDefault="00CB42AB" w:rsidP="00CB42AB">
      <w:pPr>
        <w:tabs>
          <w:tab w:val="left" w:pos="-720"/>
        </w:tabs>
        <w:suppressAutoHyphens/>
        <w:spacing w:line="360" w:lineRule="auto"/>
        <w:ind w:firstLine="1440"/>
      </w:pPr>
      <w:r w:rsidRPr="007279E4">
        <w:t xml:space="preserve">For purposes of disposing of </w:t>
      </w:r>
      <w:r w:rsidR="00F73A93" w:rsidRPr="007279E4">
        <w:t>p</w:t>
      </w:r>
      <w:r w:rsidRPr="007279E4">
        <w:t xml:space="preserve">reliminary </w:t>
      </w:r>
      <w:r w:rsidR="00F73A93" w:rsidRPr="007279E4">
        <w:t>o</w:t>
      </w:r>
      <w:r w:rsidRPr="007279E4">
        <w:t xml:space="preserve">bjections, the Commission must accept as true all well pleaded, material facts of the nonmoving party, as well as every reasonable inference from those facts.  </w:t>
      </w:r>
      <w:r w:rsidRPr="007279E4">
        <w:rPr>
          <w:u w:val="single"/>
        </w:rPr>
        <w:t>County of Allegheny v. Commonwealth of Pennsylvania</w:t>
      </w:r>
      <w:r w:rsidRPr="007279E4">
        <w:t xml:space="preserve">, 490 A.2d 402 (Pa. 1985); </w:t>
      </w:r>
      <w:r w:rsidRPr="007279E4">
        <w:rPr>
          <w:u w:val="single"/>
        </w:rPr>
        <w:t>Commonwealth of Pennsylvania v. Bell Telephone Co. of Pa.</w:t>
      </w:r>
      <w:r w:rsidRPr="007279E4">
        <w:t xml:space="preserve">, 551 A.2d 602 (Pa. </w:t>
      </w:r>
      <w:proofErr w:type="spellStart"/>
      <w:r w:rsidRPr="007279E4">
        <w:t>Cmwlth</w:t>
      </w:r>
      <w:proofErr w:type="spellEnd"/>
      <w:r w:rsidRPr="007279E4">
        <w:t xml:space="preserve">. 1988).  The Commission must view the complaint in this case in the light most favorable to </w:t>
      </w:r>
      <w:r w:rsidR="003F1C8F" w:rsidRPr="007279E4">
        <w:t xml:space="preserve">Mr. </w:t>
      </w:r>
      <w:r w:rsidR="007279E4">
        <w:t xml:space="preserve">Ely </w:t>
      </w:r>
      <w:r w:rsidRPr="007279E4">
        <w:t xml:space="preserve">and should dismiss the complaint only if it appears that </w:t>
      </w:r>
      <w:r w:rsidR="003F1C8F" w:rsidRPr="007279E4">
        <w:t xml:space="preserve">Mr. </w:t>
      </w:r>
      <w:r w:rsidR="007279E4">
        <w:t xml:space="preserve">Ely </w:t>
      </w:r>
      <w:r w:rsidRPr="007279E4">
        <w:t xml:space="preserve">would not be entitled to relief under any circumstances as a matter of law.  </w:t>
      </w:r>
      <w:r w:rsidRPr="007279E4">
        <w:rPr>
          <w:u w:val="single"/>
        </w:rPr>
        <w:t>Equitable</w:t>
      </w:r>
      <w:r w:rsidRPr="007279E4">
        <w:t xml:space="preserve">, </w:t>
      </w:r>
      <w:r w:rsidRPr="007279E4">
        <w:rPr>
          <w:i/>
        </w:rPr>
        <w:t>supra</w:t>
      </w:r>
      <w:r w:rsidRPr="007279E4">
        <w:t xml:space="preserve">; </w:t>
      </w:r>
      <w:r w:rsidRPr="007279E4">
        <w:rPr>
          <w:i/>
        </w:rPr>
        <w:t>see also</w:t>
      </w:r>
      <w:r w:rsidRPr="007279E4">
        <w:t xml:space="preserve">, </w:t>
      </w:r>
      <w:r w:rsidRPr="007279E4">
        <w:rPr>
          <w:u w:val="single"/>
        </w:rPr>
        <w:t>Interstate Traveler Services, Inc. v. Commonwealth, Department of Environmental Resources</w:t>
      </w:r>
      <w:r w:rsidRPr="007279E4">
        <w:t>, 406 A.2d 1020 (Pa. 1979).</w:t>
      </w:r>
    </w:p>
    <w:p w:rsidR="00B84A99" w:rsidRPr="007279E4" w:rsidRDefault="00B84A99" w:rsidP="00CB42AB">
      <w:pPr>
        <w:tabs>
          <w:tab w:val="left" w:pos="-720"/>
        </w:tabs>
        <w:suppressAutoHyphens/>
        <w:spacing w:line="360" w:lineRule="auto"/>
        <w:ind w:firstLine="1440"/>
      </w:pPr>
    </w:p>
    <w:p w:rsidR="00EA7CF4" w:rsidRDefault="00B84A99" w:rsidP="006C3058">
      <w:pPr>
        <w:tabs>
          <w:tab w:val="left" w:pos="-720"/>
        </w:tabs>
        <w:suppressAutoHyphens/>
        <w:spacing w:line="360" w:lineRule="auto"/>
      </w:pPr>
      <w:r w:rsidRPr="007279E4">
        <w:tab/>
      </w:r>
      <w:r w:rsidRPr="007279E4">
        <w:tab/>
        <w:t>In this case</w:t>
      </w:r>
      <w:r w:rsidR="003F1C8F" w:rsidRPr="007279E4">
        <w:t xml:space="preserve">, </w:t>
      </w:r>
      <w:r w:rsidR="007279E4">
        <w:t xml:space="preserve">Mr. Ely </w:t>
      </w:r>
      <w:r w:rsidR="00985461">
        <w:t xml:space="preserve">raised several issues regarding his experience as a driver for Uber.  These issues primarily concern the rate of compensation provided to Uber drivers.  In addition, however, Mr. Ely also </w:t>
      </w:r>
      <w:r w:rsidR="00EA7CF4">
        <w:t xml:space="preserve">made averments regarding Commission regulations </w:t>
      </w:r>
      <w:r w:rsidR="00C001D3">
        <w:t xml:space="preserve">pertaining to </w:t>
      </w:r>
      <w:r w:rsidR="00EA7CF4">
        <w:t>leasing or driver provided cars, treatment of drivers, proper insurance and “risk[</w:t>
      </w:r>
      <w:proofErr w:type="spellStart"/>
      <w:r w:rsidR="00EA7CF4">
        <w:t>ing</w:t>
      </w:r>
      <w:proofErr w:type="spellEnd"/>
      <w:r w:rsidR="00EA7CF4">
        <w:t xml:space="preserve">] passengers, motorists and pedestrians lives by operating manned or unmanned drones in the state of PA.”  In </w:t>
      </w:r>
      <w:r w:rsidR="00EA7CF4">
        <w:lastRenderedPageBreak/>
        <w:t>response, Uber provided two preliminary objections contesting the Commission’s jurisdiction over the claims raised in the complaint, as well as Mr. Ely’s standing to raise those claims.</w:t>
      </w:r>
    </w:p>
    <w:p w:rsidR="007279E4" w:rsidRPr="00EA7CF4" w:rsidRDefault="007279E4" w:rsidP="006C3058">
      <w:pPr>
        <w:tabs>
          <w:tab w:val="left" w:pos="-720"/>
        </w:tabs>
        <w:suppressAutoHyphens/>
        <w:spacing w:line="360" w:lineRule="auto"/>
      </w:pPr>
    </w:p>
    <w:p w:rsidR="006C3058" w:rsidRDefault="00B16CF1" w:rsidP="006C3058">
      <w:pPr>
        <w:tabs>
          <w:tab w:val="left" w:pos="-720"/>
        </w:tabs>
        <w:suppressAutoHyphens/>
        <w:spacing w:line="360" w:lineRule="auto"/>
      </w:pPr>
      <w:r w:rsidRPr="00EA7CF4">
        <w:tab/>
      </w:r>
      <w:r w:rsidRPr="00EA7CF4">
        <w:tab/>
      </w:r>
      <w:r w:rsidR="00EA7CF4" w:rsidRPr="00EA7CF4">
        <w:t xml:space="preserve">Uber’s </w:t>
      </w:r>
      <w:r w:rsidR="00B95245" w:rsidRPr="00EA7CF4">
        <w:t>preliminary objection</w:t>
      </w:r>
      <w:r w:rsidR="00EA7CF4">
        <w:t>s</w:t>
      </w:r>
      <w:r w:rsidR="00B95245" w:rsidRPr="00EA7CF4">
        <w:t xml:space="preserve"> </w:t>
      </w:r>
      <w:r w:rsidRPr="00EA7CF4">
        <w:t xml:space="preserve">will be </w:t>
      </w:r>
      <w:r w:rsidR="00EA7CF4">
        <w:t xml:space="preserve">granted in part and </w:t>
      </w:r>
      <w:r w:rsidRPr="00EA7CF4">
        <w:t xml:space="preserve">denied </w:t>
      </w:r>
      <w:r w:rsidR="00EA7CF4">
        <w:t xml:space="preserve">in part </w:t>
      </w:r>
      <w:r w:rsidRPr="00EA7CF4">
        <w:t>because</w:t>
      </w:r>
      <w:r w:rsidR="00B95245" w:rsidRPr="00EA7CF4">
        <w:t>,</w:t>
      </w:r>
      <w:r w:rsidRPr="00EA7CF4">
        <w:t xml:space="preserve"> when accepting as true all well pleaded material facts, as well as every reasonable inference from those facts, and viewing the complaint in the light most favorable to </w:t>
      </w:r>
      <w:r w:rsidR="00B95245" w:rsidRPr="00EA7CF4">
        <w:t xml:space="preserve">Mr. </w:t>
      </w:r>
      <w:r w:rsidR="00EA7CF4">
        <w:t>Ely</w:t>
      </w:r>
      <w:r w:rsidRPr="00EA7CF4">
        <w:t xml:space="preserve">, it is not clear that </w:t>
      </w:r>
      <w:r w:rsidR="00B95245" w:rsidRPr="00EA7CF4">
        <w:t xml:space="preserve">Mr. </w:t>
      </w:r>
      <w:r w:rsidR="00EA7CF4">
        <w:t xml:space="preserve">Ely </w:t>
      </w:r>
      <w:r w:rsidRPr="00EA7CF4">
        <w:t>would not be entitled to relief under any circumstances as a matter of law.</w:t>
      </w:r>
    </w:p>
    <w:p w:rsidR="00EA7CF4" w:rsidRDefault="00EA7CF4" w:rsidP="006C3058">
      <w:pPr>
        <w:tabs>
          <w:tab w:val="left" w:pos="-720"/>
        </w:tabs>
        <w:suppressAutoHyphens/>
        <w:spacing w:line="360" w:lineRule="auto"/>
      </w:pPr>
    </w:p>
    <w:p w:rsidR="009D6241" w:rsidRPr="009D6241" w:rsidRDefault="009D6241" w:rsidP="006C3058">
      <w:pPr>
        <w:tabs>
          <w:tab w:val="left" w:pos="-720"/>
        </w:tabs>
        <w:suppressAutoHyphens/>
        <w:spacing w:line="360" w:lineRule="auto"/>
        <w:rPr>
          <w:b/>
          <w:u w:val="single"/>
        </w:rPr>
      </w:pPr>
      <w:r>
        <w:rPr>
          <w:b/>
          <w:u w:val="single"/>
        </w:rPr>
        <w:t xml:space="preserve">Preliminary objection 1:  </w:t>
      </w:r>
      <w:r w:rsidR="00C001D3">
        <w:rPr>
          <w:b/>
          <w:u w:val="single"/>
        </w:rPr>
        <w:t>Jurisdiction</w:t>
      </w:r>
    </w:p>
    <w:p w:rsidR="009D6241" w:rsidRDefault="009D6241" w:rsidP="006C3058">
      <w:pPr>
        <w:tabs>
          <w:tab w:val="left" w:pos="-720"/>
        </w:tabs>
        <w:suppressAutoHyphens/>
        <w:spacing w:line="360" w:lineRule="auto"/>
      </w:pPr>
    </w:p>
    <w:p w:rsidR="00AD0C93" w:rsidRDefault="00EA7CF4" w:rsidP="006C3058">
      <w:pPr>
        <w:tabs>
          <w:tab w:val="left" w:pos="-720"/>
        </w:tabs>
        <w:suppressAutoHyphens/>
        <w:spacing w:line="360" w:lineRule="auto"/>
      </w:pPr>
      <w:r>
        <w:tab/>
      </w:r>
      <w:r>
        <w:tab/>
      </w:r>
      <w:r w:rsidR="009D6241">
        <w:t xml:space="preserve">In its </w:t>
      </w:r>
      <w:r w:rsidR="00301394">
        <w:t xml:space="preserve">first </w:t>
      </w:r>
      <w:r w:rsidR="009D6241">
        <w:t xml:space="preserve">preliminary objection, Uber </w:t>
      </w:r>
      <w:r w:rsidR="00EE00F9">
        <w:t xml:space="preserve">first </w:t>
      </w:r>
      <w:r w:rsidR="009D6241">
        <w:t xml:space="preserve">argued that it is well established that the Commission’s regulations do not provide for class actions and that this form of action is outside of the Commission’s jurisdiction.  </w:t>
      </w:r>
      <w:r w:rsidR="000753D1">
        <w:t xml:space="preserve">In response, </w:t>
      </w:r>
      <w:r w:rsidR="00AD0C93">
        <w:t>Mr. Ely argued that there is no class action per se, but that he notes there are 33,000 Uber drivers.</w:t>
      </w:r>
    </w:p>
    <w:p w:rsidR="00AD0C93" w:rsidRDefault="00AD0C93" w:rsidP="006C3058">
      <w:pPr>
        <w:tabs>
          <w:tab w:val="left" w:pos="-720"/>
        </w:tabs>
        <w:suppressAutoHyphens/>
        <w:spacing w:line="360" w:lineRule="auto"/>
      </w:pPr>
    </w:p>
    <w:p w:rsidR="00EE00F9" w:rsidRDefault="00AD0C93" w:rsidP="00AD0C93">
      <w:pPr>
        <w:tabs>
          <w:tab w:val="left" w:pos="-720"/>
        </w:tabs>
        <w:suppressAutoHyphens/>
        <w:spacing w:line="360" w:lineRule="auto"/>
        <w:rPr>
          <w:rFonts w:eastAsiaTheme="minorHAnsi"/>
          <w:bCs/>
          <w:color w:val="000000"/>
        </w:rPr>
      </w:pPr>
      <w:r>
        <w:tab/>
      </w:r>
      <w:r>
        <w:tab/>
      </w:r>
      <w:r w:rsidR="009D6241">
        <w:t>Uber is correct.</w:t>
      </w:r>
      <w:r>
        <w:t xml:space="preserve">  </w:t>
      </w:r>
      <w:r w:rsidR="00EE00F9">
        <w:rPr>
          <w:rFonts w:eastAsiaTheme="minorHAnsi"/>
          <w:bCs/>
          <w:color w:val="000000"/>
        </w:rPr>
        <w:t>C</w:t>
      </w:r>
      <w:r w:rsidR="00EE00F9" w:rsidRPr="00EE00F9">
        <w:rPr>
          <w:rFonts w:eastAsiaTheme="minorHAnsi"/>
          <w:bCs/>
          <w:color w:val="000000"/>
        </w:rPr>
        <w:t>lass actions are not permitted under the Public Utility Code and</w:t>
      </w:r>
      <w:r w:rsidR="00EE00F9">
        <w:rPr>
          <w:rFonts w:eastAsiaTheme="minorHAnsi"/>
          <w:bCs/>
          <w:color w:val="000000"/>
        </w:rPr>
        <w:t xml:space="preserve"> Mr. Ely </w:t>
      </w:r>
      <w:r w:rsidR="00EE00F9" w:rsidRPr="00EE00F9">
        <w:rPr>
          <w:rFonts w:eastAsiaTheme="minorHAnsi"/>
          <w:bCs/>
          <w:color w:val="000000"/>
        </w:rPr>
        <w:t xml:space="preserve">cannot represent the interests of any other customer.  The </w:t>
      </w:r>
      <w:r w:rsidR="00EE00F9">
        <w:rPr>
          <w:rFonts w:eastAsiaTheme="minorHAnsi"/>
          <w:bCs/>
          <w:color w:val="000000"/>
        </w:rPr>
        <w:t>c</w:t>
      </w:r>
      <w:r w:rsidR="00EE00F9" w:rsidRPr="00EE00F9">
        <w:rPr>
          <w:rFonts w:eastAsiaTheme="minorHAnsi"/>
          <w:bCs/>
          <w:color w:val="000000"/>
        </w:rPr>
        <w:t>omplaint cannot be brought on behalf of “all others similarly situated,” as is possible in proceedings brought before a Court of Common Pleas.  Section 701 of the Public Utility Code provides that any person may complain in writing to the Commission regarding the acts or omissions of a public</w:t>
      </w:r>
      <w:r w:rsidR="00EE00F9">
        <w:rPr>
          <w:rFonts w:eastAsiaTheme="minorHAnsi"/>
          <w:bCs/>
          <w:color w:val="000000"/>
        </w:rPr>
        <w:t xml:space="preserve"> utility.  66 </w:t>
      </w:r>
      <w:proofErr w:type="spellStart"/>
      <w:r w:rsidR="00EE00F9">
        <w:rPr>
          <w:rFonts w:eastAsiaTheme="minorHAnsi"/>
          <w:bCs/>
          <w:color w:val="000000"/>
        </w:rPr>
        <w:t>Pa.</w:t>
      </w:r>
      <w:r w:rsidR="00EE00F9" w:rsidRPr="00EE00F9">
        <w:rPr>
          <w:rFonts w:eastAsiaTheme="minorHAnsi"/>
          <w:bCs/>
          <w:color w:val="000000"/>
        </w:rPr>
        <w:t>C.S</w:t>
      </w:r>
      <w:proofErr w:type="spellEnd"/>
      <w:r w:rsidR="00EE00F9" w:rsidRPr="00EE00F9">
        <w:rPr>
          <w:rFonts w:eastAsiaTheme="minorHAnsi"/>
          <w:bCs/>
          <w:color w:val="000000"/>
        </w:rPr>
        <w:t>. § 701.  Nothing in Section 701 or any other section of the Public Utility Code, however, allows for the filing of class action complaints.  In the absence of statutory authority, the Commission cannot entertain class action complaints.</w:t>
      </w:r>
      <w:r w:rsidR="00C001D3">
        <w:rPr>
          <w:rFonts w:eastAsiaTheme="minorHAnsi"/>
          <w:bCs/>
          <w:color w:val="000000"/>
        </w:rPr>
        <w:t xml:space="preserve">  This portion of Uber’s preliminary objection will be granted</w:t>
      </w:r>
    </w:p>
    <w:p w:rsidR="00EE00F9" w:rsidRDefault="00EE00F9" w:rsidP="00EE00F9">
      <w:pPr>
        <w:spacing w:line="360" w:lineRule="auto"/>
        <w:ind w:firstLine="1440"/>
        <w:rPr>
          <w:rFonts w:eastAsiaTheme="minorHAnsi"/>
          <w:bCs/>
          <w:color w:val="000000"/>
        </w:rPr>
      </w:pPr>
    </w:p>
    <w:p w:rsidR="00AD0C93" w:rsidRDefault="00EE00F9" w:rsidP="00EE00F9">
      <w:pPr>
        <w:spacing w:line="360" w:lineRule="auto"/>
        <w:ind w:firstLine="1440"/>
      </w:pPr>
      <w:r>
        <w:rPr>
          <w:rFonts w:eastAsiaTheme="minorHAnsi"/>
          <w:bCs/>
          <w:color w:val="000000"/>
        </w:rPr>
        <w:t>Next, Uber argued that compensation to Uber drivers is a private matter between Uber and its drivers that is governed by a contract between those parties and not by any law administered by the Commission</w:t>
      </w:r>
      <w:r w:rsidR="007F6AE6">
        <w:rPr>
          <w:rFonts w:eastAsiaTheme="minorHAnsi"/>
          <w:bCs/>
          <w:color w:val="000000"/>
        </w:rPr>
        <w:t xml:space="preserve"> and that the Commission does not have jurisdiction to set or review the adequacy of driver compensation.  </w:t>
      </w:r>
      <w:r w:rsidR="00AD0C93">
        <w:t>In response, Mr. Ely argued that Uber drivers are authorized to operate by the Commission and that the Commission has jurisdiction over the compensation paid to them.</w:t>
      </w:r>
    </w:p>
    <w:p w:rsidR="00AD0C93" w:rsidRDefault="00AD0C93" w:rsidP="00EE00F9">
      <w:pPr>
        <w:spacing w:line="360" w:lineRule="auto"/>
        <w:ind w:firstLine="1440"/>
      </w:pPr>
    </w:p>
    <w:p w:rsidR="00E712D9" w:rsidRPr="0044743A" w:rsidRDefault="007F6AE6" w:rsidP="00AD0C93">
      <w:pPr>
        <w:spacing w:line="360" w:lineRule="auto"/>
        <w:ind w:firstLine="1440"/>
      </w:pPr>
      <w:r>
        <w:rPr>
          <w:rFonts w:eastAsiaTheme="minorHAnsi"/>
          <w:bCs/>
          <w:color w:val="000000"/>
        </w:rPr>
        <w:t>Again, Uber is correct.</w:t>
      </w:r>
      <w:r w:rsidR="00AD0C93">
        <w:rPr>
          <w:rFonts w:eastAsiaTheme="minorHAnsi"/>
          <w:bCs/>
          <w:color w:val="000000"/>
        </w:rPr>
        <w:t xml:space="preserve">  </w:t>
      </w:r>
      <w:r w:rsidR="00E712D9" w:rsidRPr="0044743A">
        <w:t xml:space="preserve">The Commission cannot exceed its jurisdiction and must act within it.  </w:t>
      </w:r>
      <w:r w:rsidR="00E712D9" w:rsidRPr="0044743A">
        <w:rPr>
          <w:u w:val="single"/>
        </w:rPr>
        <w:t>City of Pittsburgh v. Pa. Pub</w:t>
      </w:r>
      <w:r w:rsidR="00E712D9">
        <w:rPr>
          <w:u w:val="single"/>
        </w:rPr>
        <w:t>.</w:t>
      </w:r>
      <w:r w:rsidR="00E712D9" w:rsidRPr="0044743A">
        <w:rPr>
          <w:u w:val="single"/>
        </w:rPr>
        <w:t xml:space="preserve"> Util</w:t>
      </w:r>
      <w:r w:rsidR="00E712D9">
        <w:rPr>
          <w:u w:val="single"/>
        </w:rPr>
        <w:t>.</w:t>
      </w:r>
      <w:r w:rsidR="00E712D9" w:rsidRPr="0044743A">
        <w:rPr>
          <w:u w:val="single"/>
        </w:rPr>
        <w:t xml:space="preserve"> Comm</w:t>
      </w:r>
      <w:r w:rsidR="00E712D9">
        <w:rPr>
          <w:u w:val="single"/>
        </w:rPr>
        <w:t>’</w:t>
      </w:r>
      <w:r w:rsidR="00E712D9" w:rsidRPr="0044743A">
        <w:rPr>
          <w:u w:val="single"/>
        </w:rPr>
        <w:t>n</w:t>
      </w:r>
      <w:r w:rsidR="00E712D9" w:rsidRPr="0044743A">
        <w:t>, 43 A.2d 348 (</w:t>
      </w:r>
      <w:proofErr w:type="spellStart"/>
      <w:proofErr w:type="gramStart"/>
      <w:r w:rsidR="00E712D9" w:rsidRPr="0044743A">
        <w:t>Pa.Super</w:t>
      </w:r>
      <w:proofErr w:type="spellEnd"/>
      <w:proofErr w:type="gramEnd"/>
      <w:r w:rsidR="00E712D9" w:rsidRPr="0044743A">
        <w:t xml:space="preserve">. Ct. 1945).  Jurisdiction may not be conferred by the parties where none exists.  </w:t>
      </w:r>
      <w:r w:rsidR="00E712D9" w:rsidRPr="0044743A">
        <w:rPr>
          <w:u w:val="single"/>
        </w:rPr>
        <w:t xml:space="preserve">Roberts v. </w:t>
      </w:r>
      <w:proofErr w:type="spellStart"/>
      <w:r w:rsidR="00E712D9" w:rsidRPr="0044743A">
        <w:rPr>
          <w:u w:val="single"/>
        </w:rPr>
        <w:t>Martorano</w:t>
      </w:r>
      <w:proofErr w:type="spellEnd"/>
      <w:r w:rsidR="00E712D9" w:rsidRPr="0044743A">
        <w:t xml:space="preserve">, 427 Pa. 581, 235 A.2d 602.  Subject matter jurisdiction is a prerequisite to the exercise of power to decide a controversy.  </w:t>
      </w:r>
      <w:r w:rsidR="00E712D9" w:rsidRPr="0044743A">
        <w:rPr>
          <w:i/>
        </w:rPr>
        <w:t>Cf.</w:t>
      </w:r>
      <w:r w:rsidR="00E712D9" w:rsidRPr="0044743A">
        <w:t xml:space="preserve">, </w:t>
      </w:r>
      <w:r w:rsidR="00E712D9" w:rsidRPr="0044743A">
        <w:rPr>
          <w:u w:val="single"/>
        </w:rPr>
        <w:t>Hughes v. PA State Police</w:t>
      </w:r>
      <w:r w:rsidR="00E712D9" w:rsidRPr="0044743A">
        <w:t xml:space="preserve">, 619 A.2d 390 (1992), </w:t>
      </w:r>
      <w:proofErr w:type="spellStart"/>
      <w:r w:rsidR="00E712D9" w:rsidRPr="0044743A">
        <w:rPr>
          <w:i/>
        </w:rPr>
        <w:t>alloc</w:t>
      </w:r>
      <w:proofErr w:type="spellEnd"/>
      <w:r w:rsidR="00E712D9" w:rsidRPr="0044743A">
        <w:rPr>
          <w:i/>
        </w:rPr>
        <w:t>. denied</w:t>
      </w:r>
      <w:r w:rsidR="00E712D9" w:rsidRPr="0044743A">
        <w:t xml:space="preserve">, 637 A.2d 293 (1993).    The mere fact that a party to an action qualifies as a regulated public utility does not confer subject matter jurisdiction on the Commission.  </w:t>
      </w:r>
      <w:r w:rsidR="00E712D9" w:rsidRPr="0044743A">
        <w:rPr>
          <w:i/>
        </w:rPr>
        <w:t>See</w:t>
      </w:r>
      <w:r w:rsidR="00E712D9" w:rsidRPr="0044743A">
        <w:t xml:space="preserve"> </w:t>
      </w:r>
      <w:r w:rsidR="00E712D9" w:rsidRPr="0044743A">
        <w:rPr>
          <w:u w:val="single"/>
        </w:rPr>
        <w:t>DeFrancesco v. Western Pennsylvania Water Co.</w:t>
      </w:r>
      <w:r w:rsidR="00E712D9" w:rsidRPr="0044743A">
        <w:t>, 453 A.2d 595 (Pa. 1982</w:t>
      </w:r>
      <w:r w:rsidR="00E712D9">
        <w:t xml:space="preserve">).  </w:t>
      </w:r>
      <w:r w:rsidR="00E712D9" w:rsidRPr="0044743A">
        <w:t xml:space="preserve">The Commission does not have jurisdiction over complaints where the allegations raised arise from duties owed under a private contract between utilities and other parties.  The appropriate venue for disputes of this nature is the court of common pleas.  </w:t>
      </w:r>
      <w:r w:rsidR="00E712D9" w:rsidRPr="0044743A">
        <w:rPr>
          <w:u w:val="single"/>
        </w:rPr>
        <w:t>Designer Homes, Inc. v. Pennsylvania Power &amp; Light Company</w:t>
      </w:r>
      <w:r w:rsidR="00E712D9" w:rsidRPr="0044743A">
        <w:t xml:space="preserve">, 1993 Pa. PUC LEXIS 30 (May 18, 1993).  </w:t>
      </w:r>
      <w:r w:rsidR="00E712D9" w:rsidRPr="0044743A">
        <w:rPr>
          <w:i/>
        </w:rPr>
        <w:t>See e.g.,</w:t>
      </w:r>
      <w:r w:rsidR="00E712D9" w:rsidRPr="0044743A">
        <w:t xml:space="preserve"> </w:t>
      </w:r>
      <w:r w:rsidR="00E712D9" w:rsidRPr="0044743A">
        <w:rPr>
          <w:u w:val="single"/>
        </w:rPr>
        <w:t>Feingold v. Bell of Pennsylvania</w:t>
      </w:r>
      <w:r w:rsidR="00E712D9" w:rsidRPr="0044743A">
        <w:t xml:space="preserve">, 383 A.2d791, 794-795 (Pa. 1978); </w:t>
      </w:r>
      <w:r w:rsidR="00E712D9" w:rsidRPr="0044743A">
        <w:rPr>
          <w:u w:val="single"/>
        </w:rPr>
        <w:t>Hoch v. Philadelphia Electric Company</w:t>
      </w:r>
      <w:r w:rsidR="00E712D9" w:rsidRPr="0044743A">
        <w:t>, 492 A. 2d 27, 31-32 (</w:t>
      </w:r>
      <w:proofErr w:type="spellStart"/>
      <w:proofErr w:type="gramStart"/>
      <w:r w:rsidR="00E712D9" w:rsidRPr="0044743A">
        <w:t>Pa.Super</w:t>
      </w:r>
      <w:proofErr w:type="spellEnd"/>
      <w:proofErr w:type="gramEnd"/>
      <w:r w:rsidR="00E712D9" w:rsidRPr="0044743A">
        <w:t xml:space="preserve">. 1985); </w:t>
      </w:r>
      <w:proofErr w:type="spellStart"/>
      <w:r w:rsidR="00E712D9" w:rsidRPr="0044743A">
        <w:rPr>
          <w:u w:val="single"/>
        </w:rPr>
        <w:t>Behrend</w:t>
      </w:r>
      <w:proofErr w:type="spellEnd"/>
      <w:r w:rsidR="00E712D9" w:rsidRPr="0044743A">
        <w:rPr>
          <w:u w:val="single"/>
        </w:rPr>
        <w:t xml:space="preserve"> v. Bell Telephone Company</w:t>
      </w:r>
      <w:r w:rsidR="00E712D9" w:rsidRPr="0044743A">
        <w:t>, 363 A.2d</w:t>
      </w:r>
      <w:r w:rsidR="00B10DC6">
        <w:t xml:space="preserve"> </w:t>
      </w:r>
      <w:r w:rsidR="00E712D9" w:rsidRPr="0044743A">
        <w:t>1152, 1158 (</w:t>
      </w:r>
      <w:proofErr w:type="spellStart"/>
      <w:proofErr w:type="gramStart"/>
      <w:r w:rsidR="00E712D9" w:rsidRPr="0044743A">
        <w:t>Pa.Super</w:t>
      </w:r>
      <w:proofErr w:type="spellEnd"/>
      <w:proofErr w:type="gramEnd"/>
      <w:r w:rsidR="00E712D9" w:rsidRPr="0044743A">
        <w:t>. 1976).</w:t>
      </w:r>
      <w:r w:rsidR="00C001D3">
        <w:t xml:space="preserve">  This portion of Uber’s preliminary objection will</w:t>
      </w:r>
      <w:r w:rsidR="0022533D">
        <w:t xml:space="preserve"> also</w:t>
      </w:r>
      <w:r w:rsidR="00C001D3">
        <w:t xml:space="preserve"> be granted.</w:t>
      </w:r>
    </w:p>
    <w:p w:rsidR="00E712D9" w:rsidRDefault="00E712D9" w:rsidP="00EE00F9">
      <w:pPr>
        <w:spacing w:line="360" w:lineRule="auto"/>
        <w:ind w:firstLine="1440"/>
        <w:rPr>
          <w:rFonts w:eastAsiaTheme="minorHAnsi"/>
          <w:bCs/>
          <w:color w:val="000000"/>
        </w:rPr>
      </w:pPr>
    </w:p>
    <w:p w:rsidR="00E712D9" w:rsidRDefault="00E712D9" w:rsidP="00EE00F9">
      <w:pPr>
        <w:spacing w:line="360" w:lineRule="auto"/>
        <w:ind w:firstLine="1440"/>
        <w:rPr>
          <w:rFonts w:eastAsiaTheme="minorHAnsi"/>
          <w:bCs/>
          <w:color w:val="000000"/>
        </w:rPr>
      </w:pPr>
      <w:r>
        <w:rPr>
          <w:rFonts w:eastAsiaTheme="minorHAnsi"/>
          <w:bCs/>
          <w:color w:val="000000"/>
        </w:rPr>
        <w:t xml:space="preserve">Next, Uber argued that </w:t>
      </w:r>
      <w:r w:rsidR="0025721F">
        <w:rPr>
          <w:rFonts w:eastAsiaTheme="minorHAnsi"/>
          <w:bCs/>
          <w:color w:val="000000"/>
        </w:rPr>
        <w:t>Mr. Ely’s request</w:t>
      </w:r>
      <w:r w:rsidR="0022533D">
        <w:rPr>
          <w:rFonts w:eastAsiaTheme="minorHAnsi"/>
          <w:bCs/>
          <w:color w:val="000000"/>
        </w:rPr>
        <w:t>s</w:t>
      </w:r>
      <w:r w:rsidR="0025721F">
        <w:rPr>
          <w:rFonts w:eastAsiaTheme="minorHAnsi"/>
          <w:bCs/>
          <w:color w:val="000000"/>
        </w:rPr>
        <w:t xml:space="preserve"> that Uber be directed to purchase vehicles and hire drivers as employees are outside Commission jurisdiction.  </w:t>
      </w:r>
      <w:r w:rsidR="00AD0C93">
        <w:t xml:space="preserve">In response, Mr. Ely argued that </w:t>
      </w:r>
      <w:r w:rsidR="006608BB">
        <w:t>various Commission regulations pertain to leasing and compensation</w:t>
      </w:r>
      <w:r w:rsidR="00AD0C93">
        <w:t xml:space="preserve">.  </w:t>
      </w:r>
      <w:r w:rsidR="00B10DC6">
        <w:rPr>
          <w:rFonts w:eastAsiaTheme="minorHAnsi"/>
          <w:bCs/>
          <w:color w:val="000000"/>
        </w:rPr>
        <w:t>This argument will be granted in part and denied in part.</w:t>
      </w:r>
    </w:p>
    <w:p w:rsidR="00B10DC6" w:rsidRDefault="00B10DC6" w:rsidP="00EE00F9">
      <w:pPr>
        <w:spacing w:line="360" w:lineRule="auto"/>
        <w:ind w:firstLine="1440"/>
        <w:rPr>
          <w:rFonts w:eastAsiaTheme="minorHAnsi"/>
          <w:bCs/>
          <w:color w:val="000000"/>
        </w:rPr>
      </w:pPr>
    </w:p>
    <w:p w:rsidR="00BA5FA2" w:rsidRDefault="00B10DC6" w:rsidP="00495D90">
      <w:pPr>
        <w:spacing w:line="360" w:lineRule="auto"/>
        <w:ind w:firstLine="1440"/>
        <w:rPr>
          <w:rFonts w:eastAsiaTheme="minorHAnsi"/>
          <w:bCs/>
          <w:color w:val="000000"/>
        </w:rPr>
      </w:pPr>
      <w:r>
        <w:rPr>
          <w:rFonts w:eastAsiaTheme="minorHAnsi"/>
          <w:bCs/>
          <w:color w:val="000000"/>
        </w:rPr>
        <w:t xml:space="preserve">Uber is correct that when the Commission granted </w:t>
      </w:r>
      <w:r w:rsidR="00C001D3">
        <w:rPr>
          <w:rFonts w:eastAsiaTheme="minorHAnsi"/>
          <w:bCs/>
          <w:color w:val="000000"/>
        </w:rPr>
        <w:t xml:space="preserve">the company </w:t>
      </w:r>
      <w:r>
        <w:rPr>
          <w:rFonts w:eastAsiaTheme="minorHAnsi"/>
          <w:bCs/>
          <w:color w:val="000000"/>
        </w:rPr>
        <w:t xml:space="preserve">authority to operate in Pennsylvania, it understood and stated that Uber’s service would be provided using independent drivers or operators using their personal, non-commercially licensed vehicles.  Likewise, Uber is correct that the Commission has traditionally considered </w:t>
      </w:r>
      <w:proofErr w:type="gramStart"/>
      <w:r>
        <w:rPr>
          <w:rFonts w:eastAsiaTheme="minorHAnsi"/>
          <w:bCs/>
          <w:color w:val="000000"/>
        </w:rPr>
        <w:t>the means by which</w:t>
      </w:r>
      <w:proofErr w:type="gramEnd"/>
      <w:r>
        <w:rPr>
          <w:rFonts w:eastAsiaTheme="minorHAnsi"/>
          <w:bCs/>
          <w:color w:val="000000"/>
        </w:rPr>
        <w:t xml:space="preserve"> vehicles ar</w:t>
      </w:r>
      <w:r w:rsidR="0022533D">
        <w:rPr>
          <w:rFonts w:eastAsiaTheme="minorHAnsi"/>
          <w:bCs/>
          <w:color w:val="000000"/>
        </w:rPr>
        <w:t>e obtained and retention of staff</w:t>
      </w:r>
      <w:r>
        <w:rPr>
          <w:rFonts w:eastAsiaTheme="minorHAnsi"/>
          <w:bCs/>
          <w:color w:val="000000"/>
        </w:rPr>
        <w:t xml:space="preserve"> to use those vehicles to be matters of managerial discretion, not subject to Commission regulation.  </w:t>
      </w:r>
    </w:p>
    <w:p w:rsidR="00BA5FA2" w:rsidRDefault="00BA5FA2" w:rsidP="00495D90">
      <w:pPr>
        <w:spacing w:line="360" w:lineRule="auto"/>
        <w:ind w:firstLine="1440"/>
        <w:rPr>
          <w:rFonts w:eastAsiaTheme="minorHAnsi"/>
          <w:bCs/>
          <w:color w:val="000000"/>
        </w:rPr>
      </w:pPr>
    </w:p>
    <w:p w:rsidR="00A55C6D" w:rsidRDefault="00B10DC6" w:rsidP="00495D90">
      <w:pPr>
        <w:spacing w:line="360" w:lineRule="auto"/>
        <w:ind w:firstLine="1440"/>
        <w:rPr>
          <w:rFonts w:eastAsiaTheme="minorHAnsi"/>
          <w:bCs/>
          <w:color w:val="000000"/>
        </w:rPr>
      </w:pPr>
      <w:r>
        <w:rPr>
          <w:rFonts w:eastAsiaTheme="minorHAnsi"/>
          <w:bCs/>
          <w:color w:val="000000"/>
        </w:rPr>
        <w:t xml:space="preserve">On </w:t>
      </w:r>
      <w:r w:rsidR="00960C2A">
        <w:rPr>
          <w:rFonts w:eastAsiaTheme="minorHAnsi"/>
          <w:bCs/>
          <w:color w:val="000000"/>
        </w:rPr>
        <w:t xml:space="preserve">November 4, 2016, </w:t>
      </w:r>
      <w:r w:rsidR="00C001D3">
        <w:rPr>
          <w:rFonts w:eastAsiaTheme="minorHAnsi"/>
          <w:bCs/>
          <w:color w:val="000000"/>
        </w:rPr>
        <w:t xml:space="preserve">however, </w:t>
      </w:r>
      <w:r w:rsidR="00960C2A">
        <w:rPr>
          <w:rFonts w:eastAsiaTheme="minorHAnsi"/>
          <w:bCs/>
          <w:color w:val="000000"/>
        </w:rPr>
        <w:t xml:space="preserve">Chapter 26 of the Public Utility Code was added.  Chapter 26 includes provisions that pertain to, among other things, transportation </w:t>
      </w:r>
      <w:r w:rsidR="00960C2A">
        <w:rPr>
          <w:rFonts w:eastAsiaTheme="minorHAnsi"/>
          <w:bCs/>
          <w:color w:val="000000"/>
        </w:rPr>
        <w:lastRenderedPageBreak/>
        <w:t xml:space="preserve">network company drivers and personal vehicle requirements.  </w:t>
      </w:r>
      <w:r w:rsidR="00960C2A">
        <w:rPr>
          <w:rFonts w:eastAsiaTheme="minorHAnsi"/>
          <w:bCs/>
          <w:i/>
          <w:color w:val="000000"/>
        </w:rPr>
        <w:t>See</w:t>
      </w:r>
      <w:r w:rsidR="00960C2A">
        <w:rPr>
          <w:rFonts w:eastAsiaTheme="minorHAnsi"/>
          <w:bCs/>
          <w:color w:val="000000"/>
        </w:rPr>
        <w:t xml:space="preserve">, 66 </w:t>
      </w:r>
      <w:proofErr w:type="spellStart"/>
      <w:r w:rsidR="00960C2A">
        <w:rPr>
          <w:rFonts w:eastAsiaTheme="minorHAnsi"/>
          <w:bCs/>
          <w:color w:val="000000"/>
        </w:rPr>
        <w:t>Pa.C.S</w:t>
      </w:r>
      <w:proofErr w:type="spellEnd"/>
      <w:r w:rsidR="00960C2A">
        <w:rPr>
          <w:rFonts w:eastAsiaTheme="minorHAnsi"/>
          <w:bCs/>
          <w:color w:val="000000"/>
        </w:rPr>
        <w:t>. §§ 2605, 2606.</w:t>
      </w:r>
      <w:r w:rsidR="00495D90">
        <w:rPr>
          <w:rFonts w:eastAsiaTheme="minorHAnsi"/>
          <w:bCs/>
          <w:color w:val="000000"/>
        </w:rPr>
        <w:t xml:space="preserve">  </w:t>
      </w:r>
      <w:proofErr w:type="gramStart"/>
      <w:r w:rsidR="00EA2AE1">
        <w:rPr>
          <w:rFonts w:eastAsiaTheme="minorHAnsi"/>
          <w:bCs/>
          <w:color w:val="000000"/>
        </w:rPr>
        <w:t>As a result</w:t>
      </w:r>
      <w:proofErr w:type="gramEnd"/>
      <w:r w:rsidR="00EA2AE1">
        <w:rPr>
          <w:rFonts w:eastAsiaTheme="minorHAnsi"/>
          <w:bCs/>
          <w:color w:val="000000"/>
        </w:rPr>
        <w:t xml:space="preserve">, when accepting as true all well pleaded facts, as well as every reasonable inference from those facts, and viewing the complaint in the light most favorable to Mr. Ely, it is not clear </w:t>
      </w:r>
      <w:r w:rsidR="00EA2AE1" w:rsidRPr="007279E4">
        <w:t xml:space="preserve">that </w:t>
      </w:r>
      <w:r w:rsidR="00495D90" w:rsidRPr="007279E4">
        <w:t xml:space="preserve">Mr. </w:t>
      </w:r>
      <w:r w:rsidR="00495D90">
        <w:t xml:space="preserve">Ely </w:t>
      </w:r>
      <w:r w:rsidR="00495D90" w:rsidRPr="007279E4">
        <w:t>would not be entitled to relief under any circumstances as a matter of la</w:t>
      </w:r>
      <w:r w:rsidR="00495D90">
        <w:t>w with regard to his averments regarding the employees hired by Uber and the vehicles used by those employees.</w:t>
      </w:r>
      <w:r w:rsidR="00BA5FA2">
        <w:t xml:space="preserve">  Mr. Ely’s averment in his complaint, for example, that Uber “exploits its drivers” and regarding leasing or using driver provided cars could, when viewed in the light most favorable to Mr. Ely, give rise to a violation of the Public Utility Code.  Mr. Ely should be given the opportunity to have these issues heard at a hearing and not be dismissed on a preliminary basis.  </w:t>
      </w:r>
      <w:r w:rsidR="00610F76">
        <w:t>Uber’s preliminary objection must be denied in part.</w:t>
      </w:r>
    </w:p>
    <w:p w:rsidR="00EE00F9" w:rsidRPr="00EE00F9" w:rsidRDefault="00EE00F9" w:rsidP="00EE00F9">
      <w:pPr>
        <w:spacing w:line="360" w:lineRule="auto"/>
        <w:ind w:left="720" w:firstLine="720"/>
        <w:rPr>
          <w:rFonts w:eastAsiaTheme="minorHAnsi"/>
          <w:bCs/>
          <w:color w:val="000000"/>
        </w:rPr>
      </w:pPr>
    </w:p>
    <w:p w:rsidR="00EA7CF4" w:rsidRPr="00080829" w:rsidRDefault="00080829" w:rsidP="006C3058">
      <w:pPr>
        <w:tabs>
          <w:tab w:val="left" w:pos="-720"/>
        </w:tabs>
        <w:suppressAutoHyphens/>
        <w:spacing w:line="360" w:lineRule="auto"/>
        <w:rPr>
          <w:b/>
          <w:u w:val="single"/>
        </w:rPr>
      </w:pPr>
      <w:r>
        <w:rPr>
          <w:b/>
          <w:u w:val="single"/>
        </w:rPr>
        <w:t>Preliminary Objection 2:  Standing</w:t>
      </w:r>
    </w:p>
    <w:p w:rsidR="004877B1" w:rsidRPr="00581E24" w:rsidRDefault="004877B1" w:rsidP="00581E24">
      <w:pPr>
        <w:tabs>
          <w:tab w:val="left" w:pos="-720"/>
        </w:tabs>
        <w:suppressAutoHyphens/>
        <w:spacing w:line="360" w:lineRule="auto"/>
        <w:ind w:firstLine="1440"/>
      </w:pPr>
    </w:p>
    <w:p w:rsidR="00581E24" w:rsidRDefault="00301394" w:rsidP="00581E24">
      <w:pPr>
        <w:tabs>
          <w:tab w:val="left" w:pos="-720"/>
        </w:tabs>
        <w:suppressAutoHyphens/>
        <w:spacing w:line="360" w:lineRule="auto"/>
        <w:ind w:firstLine="1440"/>
      </w:pPr>
      <w:r>
        <w:t>In its second preliminary objection, Uber argued</w:t>
      </w:r>
      <w:r w:rsidR="00B42855">
        <w:t xml:space="preserve"> that, under well-established law, a party does not have standing to participate in a legal proceeding absent a showing that it is aggrieved.  Uber added that a party that is not adversely affected by the matter it seeks to challenge has no standing to obtain a judicial resolution.  Uber provided substantial legal discussion in support of its position.  In response, Mr. Ely </w:t>
      </w:r>
      <w:r w:rsidR="007E1835">
        <w:t>provided several reasons why he believes that he does have a direct, immediate and substantial interest in the subject of his complaint.</w:t>
      </w:r>
    </w:p>
    <w:p w:rsidR="007E1835" w:rsidRDefault="007E1835" w:rsidP="00581E24">
      <w:pPr>
        <w:tabs>
          <w:tab w:val="left" w:pos="-720"/>
        </w:tabs>
        <w:suppressAutoHyphens/>
        <w:spacing w:line="360" w:lineRule="auto"/>
        <w:ind w:firstLine="1440"/>
      </w:pPr>
    </w:p>
    <w:p w:rsidR="00E64205" w:rsidRPr="00E64205" w:rsidRDefault="00E64205" w:rsidP="00E64205">
      <w:pPr>
        <w:autoSpaceDE/>
        <w:autoSpaceDN/>
        <w:spacing w:line="360" w:lineRule="auto"/>
        <w:ind w:firstLine="1440"/>
        <w:rPr>
          <w:szCs w:val="20"/>
        </w:rPr>
      </w:pPr>
      <w:proofErr w:type="gramStart"/>
      <w:r w:rsidRPr="00E64205">
        <w:rPr>
          <w:szCs w:val="20"/>
        </w:rPr>
        <w:t>In order to</w:t>
      </w:r>
      <w:proofErr w:type="gramEnd"/>
      <w:r w:rsidRPr="00E64205">
        <w:rPr>
          <w:szCs w:val="20"/>
        </w:rPr>
        <w:t xml:space="preserve"> be aggrieved, a party must have a substantial interest in the subject matter of the litigation, the interest must be direct, and the interest must be immediate. </w:t>
      </w:r>
      <w:r>
        <w:rPr>
          <w:szCs w:val="20"/>
        </w:rPr>
        <w:t xml:space="preserve"> </w:t>
      </w:r>
      <w:r w:rsidRPr="00E64205">
        <w:rPr>
          <w:szCs w:val="20"/>
          <w:u w:val="single"/>
        </w:rPr>
        <w:t>William Penn Parking Garage, Inc. v. City of Pittsburgh</w:t>
      </w:r>
      <w:r w:rsidRPr="00E64205">
        <w:rPr>
          <w:i/>
          <w:szCs w:val="20"/>
        </w:rPr>
        <w:t>,</w:t>
      </w:r>
      <w:r w:rsidRPr="00E64205">
        <w:rPr>
          <w:szCs w:val="20"/>
        </w:rPr>
        <w:t xml:space="preserve"> 464 Pa. 168, 192, 346 A.2d 269, 280 (1975).</w:t>
      </w:r>
      <w:r>
        <w:rPr>
          <w:szCs w:val="20"/>
        </w:rPr>
        <w:t xml:space="preserve"> </w:t>
      </w:r>
      <w:r w:rsidRPr="00E64205">
        <w:rPr>
          <w:szCs w:val="20"/>
        </w:rPr>
        <w:t xml:space="preserve"> The substantial interest requirement means that "there must be some discernible adverse effect to some interest other than the abstract interest of all citizens in having others comply with the law." </w:t>
      </w:r>
      <w:r w:rsidRPr="00E64205">
        <w:rPr>
          <w:szCs w:val="20"/>
          <w:u w:val="single"/>
        </w:rPr>
        <w:t>Id.</w:t>
      </w:r>
      <w:r w:rsidRPr="00E64205">
        <w:rPr>
          <w:szCs w:val="20"/>
        </w:rPr>
        <w:t xml:space="preserve"> at 195, 346 A.2d at 282. </w:t>
      </w:r>
      <w:r w:rsidR="0022533D">
        <w:rPr>
          <w:szCs w:val="20"/>
        </w:rPr>
        <w:t xml:space="preserve"> </w:t>
      </w:r>
      <w:r w:rsidRPr="00E64205">
        <w:rPr>
          <w:szCs w:val="20"/>
        </w:rPr>
        <w:t>A direct interest "means that the person claim</w:t>
      </w:r>
      <w:r>
        <w:rPr>
          <w:szCs w:val="20"/>
        </w:rPr>
        <w:t xml:space="preserve">ing to be aggrieved </w:t>
      </w:r>
      <w:r w:rsidRPr="00E64205">
        <w:rPr>
          <w:szCs w:val="20"/>
        </w:rPr>
        <w:t xml:space="preserve">must show causation of the harm to his interest by the matter of which [the person] complains." </w:t>
      </w:r>
      <w:r w:rsidRPr="00E64205">
        <w:rPr>
          <w:szCs w:val="20"/>
          <w:u w:val="single"/>
        </w:rPr>
        <w:t>Id.</w:t>
      </w:r>
      <w:r w:rsidRPr="00E64205">
        <w:rPr>
          <w:szCs w:val="20"/>
        </w:rPr>
        <w:t xml:space="preserve"> </w:t>
      </w:r>
      <w:r w:rsidR="0022533D">
        <w:rPr>
          <w:szCs w:val="20"/>
        </w:rPr>
        <w:t xml:space="preserve"> </w:t>
      </w:r>
      <w:r w:rsidRPr="00E64205">
        <w:rPr>
          <w:szCs w:val="20"/>
        </w:rPr>
        <w:t xml:space="preserve">Finally, the interest must "be 'immediate' and 'not a remote consequence of the judgment.'" </w:t>
      </w:r>
      <w:r w:rsidRPr="00E64205">
        <w:rPr>
          <w:szCs w:val="20"/>
          <w:u w:val="single"/>
        </w:rPr>
        <w:t>Id.</w:t>
      </w:r>
      <w:r w:rsidRPr="00E64205">
        <w:rPr>
          <w:szCs w:val="20"/>
        </w:rPr>
        <w:t xml:space="preserve"> at 197, 346 A.2d at 283 (quoting </w:t>
      </w:r>
      <w:r w:rsidRPr="00E64205">
        <w:rPr>
          <w:szCs w:val="20"/>
          <w:u w:val="single"/>
        </w:rPr>
        <w:t>Keystone Raceway Corp. v. State Harness Racing Commission</w:t>
      </w:r>
      <w:r w:rsidRPr="00E64205">
        <w:rPr>
          <w:szCs w:val="20"/>
        </w:rPr>
        <w:t>, 405 Pa. 1, 7-8, 173 A.2d 97, 100 (1961)).</w:t>
      </w:r>
    </w:p>
    <w:p w:rsidR="00D54C48" w:rsidRDefault="00D54C48" w:rsidP="00581E24">
      <w:pPr>
        <w:tabs>
          <w:tab w:val="left" w:pos="-720"/>
        </w:tabs>
        <w:suppressAutoHyphens/>
        <w:spacing w:line="360" w:lineRule="auto"/>
        <w:ind w:firstLine="1440"/>
      </w:pPr>
    </w:p>
    <w:p w:rsidR="007E1835" w:rsidRDefault="00EB5733" w:rsidP="00581E24">
      <w:pPr>
        <w:tabs>
          <w:tab w:val="left" w:pos="-720"/>
        </w:tabs>
        <w:suppressAutoHyphens/>
        <w:spacing w:line="360" w:lineRule="auto"/>
        <w:ind w:firstLine="1440"/>
      </w:pPr>
      <w:r>
        <w:t xml:space="preserve">The Commission has recently addressed the issue of standing </w:t>
      </w:r>
      <w:r w:rsidR="0022533D">
        <w:t xml:space="preserve">in a case involving another </w:t>
      </w:r>
      <w:r>
        <w:t>TN</w:t>
      </w:r>
      <w:r w:rsidR="0022533D">
        <w:t>C</w:t>
      </w:r>
      <w:r>
        <w:t xml:space="preserve">.  In </w:t>
      </w:r>
      <w:r>
        <w:rPr>
          <w:u w:val="single"/>
        </w:rPr>
        <w:t>Application of Lyft, Inc., a corporation of the State of Delaware, for the right to begin to transport, by motor vehicle, persons in the experimental service of Transportation Network Company for passenger trips between points in Pennsylvania</w:t>
      </w:r>
      <w:r>
        <w:t>, Docket No. A-2014-2415047 (Opinion and Order entered Aug. 14, 2014) (</w:t>
      </w:r>
      <w:r>
        <w:rPr>
          <w:u w:val="single"/>
        </w:rPr>
        <w:t>Lyft</w:t>
      </w:r>
      <w:r>
        <w:t xml:space="preserve">), the Commission addressed exceptions filed by an association of insurance companies whose protest to the application was dismissed </w:t>
      </w:r>
      <w:r w:rsidR="00E64205">
        <w:t xml:space="preserve">on a preliminary basis </w:t>
      </w:r>
      <w:r>
        <w:t xml:space="preserve">for lack of standing.  In reversing the decision to dismiss the protest for lack of standing, the </w:t>
      </w:r>
      <w:r w:rsidR="002B2D33">
        <w:t xml:space="preserve">Commission first noted that under the broader standard of a preliminary motion, the protest should not be dismissed because it was not clear that the protestant lacked a direct, immediate and substantial interest in the subject matter of the proceeding.  </w:t>
      </w:r>
      <w:r w:rsidR="002B2D33">
        <w:rPr>
          <w:u w:val="single"/>
        </w:rPr>
        <w:t>Id.</w:t>
      </w:r>
      <w:r w:rsidR="002B2D33">
        <w:t xml:space="preserve"> at 13.  The Commission noted that the protestant set forth facts in the protest which demonstrate that </w:t>
      </w:r>
      <w:r w:rsidR="0022533D">
        <w:t xml:space="preserve">the </w:t>
      </w:r>
      <w:r w:rsidR="002B2D33">
        <w:t>association’s members could be adversely affected by the proceeding</w:t>
      </w:r>
      <w:r w:rsidR="009E5B35">
        <w:t xml:space="preserve"> and </w:t>
      </w:r>
      <w:r w:rsidR="00DE5D40">
        <w:t>that</w:t>
      </w:r>
      <w:r w:rsidR="009E5B35">
        <w:t>, among other things,</w:t>
      </w:r>
      <w:r w:rsidR="00DE5D40">
        <w:t xml:space="preserve"> </w:t>
      </w:r>
      <w:r w:rsidR="009E5B35">
        <w:t xml:space="preserve">“there is no question that insurance coverage will be required for Lyft.  Moreover, the possibility of an accident at some point involving Lyft is not unduly speculative.”  </w:t>
      </w:r>
      <w:r w:rsidR="009E5B35">
        <w:rPr>
          <w:u w:val="single"/>
        </w:rPr>
        <w:t>Id.</w:t>
      </w:r>
      <w:r w:rsidR="009E5B35">
        <w:t xml:space="preserve"> at 14.  The Commission agreed with the protestant that it need not wait for its members to experience </w:t>
      </w:r>
      <w:r w:rsidR="00AB1674">
        <w:t xml:space="preserve">harms before its positions may be fully heard in a proceeding before the Commission.  </w:t>
      </w:r>
      <w:r w:rsidR="00AB1674">
        <w:rPr>
          <w:u w:val="single"/>
        </w:rPr>
        <w:t>Id.</w:t>
      </w:r>
      <w:r w:rsidR="00AB1674">
        <w:t xml:space="preserve"> at 15</w:t>
      </w:r>
      <w:r w:rsidR="00135770">
        <w:t xml:space="preserve">.  The Commission concluded that it would not be in the public interest to dismiss the protest prior to a hearing.  </w:t>
      </w:r>
      <w:r w:rsidR="00135770">
        <w:rPr>
          <w:u w:val="single"/>
        </w:rPr>
        <w:t>Id.</w:t>
      </w:r>
    </w:p>
    <w:p w:rsidR="002B2D33" w:rsidRDefault="002B2D33" w:rsidP="00581E24">
      <w:pPr>
        <w:tabs>
          <w:tab w:val="left" w:pos="-720"/>
        </w:tabs>
        <w:suppressAutoHyphens/>
        <w:spacing w:line="360" w:lineRule="auto"/>
        <w:ind w:firstLine="1440"/>
      </w:pPr>
    </w:p>
    <w:p w:rsidR="002B2D33" w:rsidRDefault="009E5B35" w:rsidP="00581E24">
      <w:pPr>
        <w:tabs>
          <w:tab w:val="left" w:pos="-720"/>
        </w:tabs>
        <w:suppressAutoHyphens/>
        <w:spacing w:line="360" w:lineRule="auto"/>
        <w:ind w:firstLine="1440"/>
      </w:pPr>
      <w:r>
        <w:t xml:space="preserve">Although the facts in </w:t>
      </w:r>
      <w:r>
        <w:rPr>
          <w:u w:val="single"/>
        </w:rPr>
        <w:t>Lyft</w:t>
      </w:r>
      <w:r>
        <w:t xml:space="preserve"> involve a protest filed against an application and not a complaint</w:t>
      </w:r>
      <w:r w:rsidR="00E64205">
        <w:t xml:space="preserve"> against a TNC as is the case here</w:t>
      </w:r>
      <w:r>
        <w:t xml:space="preserve">, the facts of this case are similar sufficiently </w:t>
      </w:r>
      <w:proofErr w:type="gramStart"/>
      <w:r>
        <w:t>similar to</w:t>
      </w:r>
      <w:proofErr w:type="gramEnd"/>
      <w:r>
        <w:t xml:space="preserve"> the facts in </w:t>
      </w:r>
      <w:r>
        <w:rPr>
          <w:u w:val="single"/>
        </w:rPr>
        <w:t>Lyft</w:t>
      </w:r>
      <w:r>
        <w:t xml:space="preserve">.  In this case, </w:t>
      </w:r>
      <w:r w:rsidR="00135770">
        <w:t xml:space="preserve">Mr. Ely has averred that </w:t>
      </w:r>
      <w:r w:rsidR="00610F76">
        <w:t xml:space="preserve">he is a driver for Uber and that Uber is “exploiting” its drivers.  Mr. Ely also averred in his complaint questions regarding, among other things, the insurance coverage for Uber drivers and that “Uber wants to be a new kind of transportation company at the detriment of drivers’ investment of time, cars and equipment.”  These averments are sufficient to warrant not dismissing </w:t>
      </w:r>
      <w:r w:rsidR="00E64205">
        <w:t xml:space="preserve">Mr. Ely’s </w:t>
      </w:r>
      <w:r w:rsidR="00610F76">
        <w:t xml:space="preserve">complaint on a preliminary basis </w:t>
      </w:r>
      <w:proofErr w:type="gramStart"/>
      <w:r w:rsidR="00610F76">
        <w:t>similar to</w:t>
      </w:r>
      <w:proofErr w:type="gramEnd"/>
      <w:r w:rsidR="00610F76">
        <w:t xml:space="preserve"> </w:t>
      </w:r>
      <w:r w:rsidR="00610F76">
        <w:rPr>
          <w:u w:val="single"/>
        </w:rPr>
        <w:t>Lyft</w:t>
      </w:r>
      <w:r w:rsidR="00610F76">
        <w:t xml:space="preserve">.  This is particularly </w:t>
      </w:r>
      <w:r w:rsidR="00E64205">
        <w:t xml:space="preserve">the case </w:t>
      </w:r>
      <w:r w:rsidR="00610F76">
        <w:t>when accepting as true all well pleaded material facts in the complaint, as well as every reasonable inference from those facts, and viewing the complaint in the light most favorable to Mr. Ely, as is required when disposing of Uber’s preliminary objection.</w:t>
      </w:r>
    </w:p>
    <w:p w:rsidR="00EA2AE1" w:rsidRDefault="00EA2AE1" w:rsidP="00581E24">
      <w:pPr>
        <w:tabs>
          <w:tab w:val="left" w:pos="-720"/>
        </w:tabs>
        <w:suppressAutoHyphens/>
        <w:spacing w:line="360" w:lineRule="auto"/>
        <w:ind w:firstLine="1440"/>
      </w:pPr>
    </w:p>
    <w:p w:rsidR="00EA2AE1" w:rsidRPr="00610F76" w:rsidRDefault="00EA2AE1" w:rsidP="00581E24">
      <w:pPr>
        <w:tabs>
          <w:tab w:val="left" w:pos="-720"/>
        </w:tabs>
        <w:suppressAutoHyphens/>
        <w:spacing w:line="360" w:lineRule="auto"/>
        <w:ind w:firstLine="1440"/>
      </w:pPr>
      <w:proofErr w:type="gramStart"/>
      <w:r>
        <w:rPr>
          <w:rFonts w:eastAsiaTheme="minorHAnsi"/>
          <w:bCs/>
          <w:color w:val="000000"/>
        </w:rPr>
        <w:t>As a result</w:t>
      </w:r>
      <w:proofErr w:type="gramEnd"/>
      <w:r>
        <w:rPr>
          <w:rFonts w:eastAsiaTheme="minorHAnsi"/>
          <w:bCs/>
          <w:color w:val="000000"/>
        </w:rPr>
        <w:t xml:space="preserve">, when accepting as true all well pleaded facts, as well as every reasonable inference from those facts, and viewing the complaint in the light most favorable to Mr. Ely, it is not clear </w:t>
      </w:r>
      <w:r w:rsidRPr="007279E4">
        <w:t xml:space="preserve">that Mr. </w:t>
      </w:r>
      <w:r>
        <w:t>Ely does not have a direct, immediate and substantial interest regarding the matters in which he complained.  Therefore, Uber’s preliminary objection that Mr. Ely’s complaint should be dismissed because he does not have standing should be denied.</w:t>
      </w:r>
    </w:p>
    <w:p w:rsidR="00497CEC" w:rsidRDefault="00497CEC" w:rsidP="00B42855">
      <w:pPr>
        <w:tabs>
          <w:tab w:val="left" w:pos="-720"/>
        </w:tabs>
        <w:suppressAutoHyphens/>
        <w:spacing w:line="360" w:lineRule="auto"/>
      </w:pPr>
    </w:p>
    <w:p w:rsidR="00B42855" w:rsidRDefault="00B42855" w:rsidP="00B42855">
      <w:pPr>
        <w:tabs>
          <w:tab w:val="left" w:pos="-720"/>
        </w:tabs>
        <w:suppressAutoHyphens/>
        <w:spacing w:line="360" w:lineRule="auto"/>
      </w:pPr>
      <w:r>
        <w:rPr>
          <w:b/>
          <w:u w:val="single"/>
        </w:rPr>
        <w:t>Conclusion</w:t>
      </w:r>
    </w:p>
    <w:p w:rsidR="00610F76" w:rsidRDefault="00610F76" w:rsidP="00610F76">
      <w:pPr>
        <w:widowControl w:val="0"/>
        <w:adjustRightInd w:val="0"/>
        <w:spacing w:line="360" w:lineRule="auto"/>
        <w:ind w:firstLine="1440"/>
        <w:rPr>
          <w:rFonts w:eastAsiaTheme="minorHAnsi"/>
          <w:bCs/>
          <w:color w:val="000000"/>
        </w:rPr>
      </w:pPr>
    </w:p>
    <w:p w:rsidR="00610F76" w:rsidRPr="00E63C63" w:rsidRDefault="00610F76" w:rsidP="00610F76">
      <w:pPr>
        <w:widowControl w:val="0"/>
        <w:adjustRightInd w:val="0"/>
        <w:spacing w:line="360" w:lineRule="auto"/>
        <w:ind w:firstLine="1440"/>
      </w:pPr>
      <w:r>
        <w:rPr>
          <w:rFonts w:eastAsiaTheme="minorHAnsi"/>
          <w:bCs/>
          <w:color w:val="000000"/>
        </w:rPr>
        <w:t>Uber’s preliminary objections will be granted in part and denied in part.  Mr. Ely has raised issues over which the Commission lacks jurisdiction, such as class actions and private contractual matters between Uber and its drivers.  Those portions of Mr. Ely’s complaint will be stricken.  Mr. Ely’s complaint, however, will not be dismissed</w:t>
      </w:r>
      <w:r w:rsidR="0022533D">
        <w:rPr>
          <w:rFonts w:eastAsiaTheme="minorHAnsi"/>
          <w:bCs/>
          <w:color w:val="000000"/>
        </w:rPr>
        <w:t xml:space="preserve"> in its entirety</w:t>
      </w:r>
      <w:r>
        <w:rPr>
          <w:rFonts w:eastAsiaTheme="minorHAnsi"/>
          <w:bCs/>
          <w:color w:val="000000"/>
        </w:rPr>
        <w:t xml:space="preserve">.  </w:t>
      </w:r>
      <w:r w:rsidRPr="00E63C63">
        <w:t xml:space="preserve">When viewing the complaint in the light most favorable to </w:t>
      </w:r>
      <w:r>
        <w:t>Mr. Ely</w:t>
      </w:r>
      <w:r w:rsidRPr="00E63C63">
        <w:t xml:space="preserve">, including every reasonable inference from all reasonable facts, it appears that his complaint raises issues over which the Commission does have jurisdiction.  </w:t>
      </w:r>
      <w:r>
        <w:t xml:space="preserve">Those issues include TNC drivers, personal vehicle requirements and proper insurance coverage.  </w:t>
      </w:r>
      <w:r w:rsidRPr="00E63C63">
        <w:t xml:space="preserve">It is not clear that </w:t>
      </w:r>
      <w:r>
        <w:t xml:space="preserve">Mr. Ely </w:t>
      </w:r>
      <w:r w:rsidRPr="00E63C63">
        <w:t>would not be entitled to relief under any circumstances as a matter of law</w:t>
      </w:r>
      <w:r>
        <w:t xml:space="preserve"> </w:t>
      </w:r>
      <w:proofErr w:type="gramStart"/>
      <w:r>
        <w:t>with regard to</w:t>
      </w:r>
      <w:proofErr w:type="gramEnd"/>
      <w:r>
        <w:t xml:space="preserve"> those issues</w:t>
      </w:r>
      <w:r w:rsidRPr="00E63C63">
        <w:t xml:space="preserve">.  The complaint, therefore, should not be dismissed on a preliminary basis but </w:t>
      </w:r>
      <w:r>
        <w:t xml:space="preserve">Mr. Ely </w:t>
      </w:r>
      <w:r w:rsidRPr="00E63C63">
        <w:t xml:space="preserve">should have the opportunity to have </w:t>
      </w:r>
      <w:r>
        <w:t xml:space="preserve">his </w:t>
      </w:r>
      <w:r w:rsidRPr="00E63C63">
        <w:t>complaint heard at a hearing</w:t>
      </w:r>
      <w:r w:rsidR="0022533D">
        <w:t>.  In addition, Mr. Ely has a direct, immediate and substantial interest in the matters in the complaint and therefore has standing.</w:t>
      </w:r>
    </w:p>
    <w:p w:rsidR="00610F76" w:rsidRPr="00E63C63" w:rsidRDefault="00610F76" w:rsidP="00610F76">
      <w:pPr>
        <w:tabs>
          <w:tab w:val="left" w:pos="-720"/>
        </w:tabs>
        <w:suppressAutoHyphens/>
        <w:spacing w:line="360" w:lineRule="auto"/>
      </w:pPr>
    </w:p>
    <w:p w:rsidR="00610F76" w:rsidRPr="00080829" w:rsidRDefault="00610F76" w:rsidP="00610F76">
      <w:pPr>
        <w:tabs>
          <w:tab w:val="left" w:pos="-720"/>
        </w:tabs>
        <w:suppressAutoHyphens/>
        <w:spacing w:line="360" w:lineRule="auto"/>
      </w:pPr>
      <w:r w:rsidRPr="00E63C63">
        <w:tab/>
      </w:r>
      <w:r w:rsidRPr="00E63C63">
        <w:tab/>
      </w:r>
      <w:r>
        <w:t xml:space="preserve">Mr. Ely is </w:t>
      </w:r>
      <w:r w:rsidRPr="00E63C63">
        <w:t xml:space="preserve">advised, however, that to sustain </w:t>
      </w:r>
      <w:r>
        <w:t xml:space="preserve">his </w:t>
      </w:r>
      <w:r w:rsidRPr="00E63C63">
        <w:t xml:space="preserve">burden of proof at hearing, </w:t>
      </w:r>
      <w:r>
        <w:t xml:space="preserve">he </w:t>
      </w:r>
      <w:r w:rsidRPr="00E63C63">
        <w:t xml:space="preserve">must demonstrate by a preponderance of the evidence that </w:t>
      </w:r>
      <w:r>
        <w:t xml:space="preserve">Uber </w:t>
      </w:r>
      <w:r w:rsidRPr="00E63C63">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t xml:space="preserve">Uber’s </w:t>
      </w:r>
      <w:r w:rsidRPr="00E63C63">
        <w:t>preliminary objection</w:t>
      </w:r>
      <w:r>
        <w:t>s</w:t>
      </w:r>
      <w:r w:rsidRPr="00E63C63">
        <w:t xml:space="preserve">.  </w:t>
      </w:r>
      <w:r w:rsidR="00E64205">
        <w:t>Mr</w:t>
      </w:r>
      <w:r>
        <w:t xml:space="preserve">. Ely </w:t>
      </w:r>
      <w:r w:rsidRPr="00E63C63">
        <w:t xml:space="preserve">will be precluded from raising any arguments during the hearing that the Commission does not have jurisdiction </w:t>
      </w:r>
      <w:r w:rsidR="0022533D">
        <w:t>to consider</w:t>
      </w:r>
      <w:r w:rsidRPr="00E63C63">
        <w:t xml:space="preserve">.  </w:t>
      </w:r>
    </w:p>
    <w:p w:rsidR="008C1EAB" w:rsidRDefault="008C1EAB" w:rsidP="00FA0DC0">
      <w:pPr>
        <w:spacing w:line="360" w:lineRule="auto"/>
        <w:jc w:val="center"/>
      </w:pPr>
    </w:p>
    <w:p w:rsidR="008C1EAB" w:rsidRDefault="008C1EAB" w:rsidP="00FA0DC0">
      <w:pPr>
        <w:spacing w:line="360" w:lineRule="auto"/>
        <w:jc w:val="center"/>
      </w:pPr>
    </w:p>
    <w:p w:rsidR="00AA5A3B" w:rsidRPr="00301394" w:rsidRDefault="00FA0DC0" w:rsidP="00FA0DC0">
      <w:pPr>
        <w:spacing w:line="360" w:lineRule="auto"/>
        <w:jc w:val="center"/>
      </w:pPr>
      <w:r w:rsidRPr="00301394">
        <w:rPr>
          <w:u w:val="single"/>
        </w:rPr>
        <w:lastRenderedPageBreak/>
        <w:t>ORDER</w:t>
      </w:r>
    </w:p>
    <w:p w:rsidR="008C1EAB" w:rsidRDefault="008C1EAB" w:rsidP="002A5872">
      <w:pPr>
        <w:spacing w:line="360" w:lineRule="auto"/>
        <w:ind w:firstLine="1440"/>
      </w:pPr>
    </w:p>
    <w:p w:rsidR="008C1EAB" w:rsidRDefault="008C1EAB" w:rsidP="002A5872">
      <w:pPr>
        <w:spacing w:line="360" w:lineRule="auto"/>
        <w:ind w:firstLine="1440"/>
      </w:pPr>
    </w:p>
    <w:p w:rsidR="006D33B5" w:rsidRPr="00301394" w:rsidRDefault="006D33B5" w:rsidP="002A5872">
      <w:pPr>
        <w:spacing w:line="360" w:lineRule="auto"/>
        <w:ind w:firstLine="1440"/>
        <w:rPr>
          <w:bCs/>
        </w:rPr>
      </w:pPr>
      <w:r w:rsidRPr="00301394">
        <w:rPr>
          <w:bCs/>
        </w:rPr>
        <w:t>THEREFORE,</w:t>
      </w:r>
    </w:p>
    <w:p w:rsidR="006D33B5" w:rsidRPr="00301394" w:rsidRDefault="006D33B5" w:rsidP="002A5872">
      <w:pPr>
        <w:spacing w:line="360" w:lineRule="auto"/>
        <w:ind w:firstLine="1440"/>
      </w:pPr>
    </w:p>
    <w:p w:rsidR="0013770C" w:rsidRPr="00301394" w:rsidRDefault="006D33B5" w:rsidP="002A5872">
      <w:pPr>
        <w:spacing w:line="360" w:lineRule="auto"/>
        <w:ind w:firstLine="1440"/>
        <w:rPr>
          <w:bCs/>
        </w:rPr>
      </w:pPr>
      <w:r w:rsidRPr="00301394">
        <w:rPr>
          <w:bCs/>
        </w:rPr>
        <w:t>IT IS ORDERED:</w:t>
      </w:r>
    </w:p>
    <w:p w:rsidR="0013770C" w:rsidRPr="00301394" w:rsidRDefault="0013770C" w:rsidP="002A5872">
      <w:pPr>
        <w:spacing w:line="360" w:lineRule="auto"/>
        <w:ind w:firstLine="1440"/>
        <w:rPr>
          <w:bCs/>
        </w:rPr>
      </w:pPr>
    </w:p>
    <w:p w:rsidR="000E133E" w:rsidRDefault="009011DC" w:rsidP="002A5872">
      <w:pPr>
        <w:numPr>
          <w:ilvl w:val="0"/>
          <w:numId w:val="24"/>
        </w:numPr>
        <w:tabs>
          <w:tab w:val="left" w:pos="-720"/>
        </w:tabs>
        <w:suppressAutoHyphens/>
        <w:autoSpaceDE/>
        <w:autoSpaceDN/>
        <w:spacing w:line="360" w:lineRule="auto"/>
        <w:ind w:left="0" w:firstLine="1440"/>
        <w:rPr>
          <w:spacing w:val="-3"/>
        </w:rPr>
      </w:pPr>
      <w:r w:rsidRPr="00301394">
        <w:rPr>
          <w:spacing w:val="-3"/>
        </w:rPr>
        <w:t xml:space="preserve">That the </w:t>
      </w:r>
      <w:r w:rsidR="007F3BA0" w:rsidRPr="00301394">
        <w:rPr>
          <w:spacing w:val="-3"/>
        </w:rPr>
        <w:t>p</w:t>
      </w:r>
      <w:r w:rsidR="006B0E4F" w:rsidRPr="00301394">
        <w:rPr>
          <w:spacing w:val="-3"/>
        </w:rPr>
        <w:t xml:space="preserve">reliminary </w:t>
      </w:r>
      <w:r w:rsidR="007F3BA0" w:rsidRPr="00301394">
        <w:rPr>
          <w:spacing w:val="-3"/>
        </w:rPr>
        <w:t>o</w:t>
      </w:r>
      <w:r w:rsidR="006B0E4F" w:rsidRPr="00301394">
        <w:rPr>
          <w:spacing w:val="-3"/>
        </w:rPr>
        <w:t>bjection</w:t>
      </w:r>
      <w:r w:rsidR="00301394">
        <w:rPr>
          <w:spacing w:val="-3"/>
        </w:rPr>
        <w:t>s</w:t>
      </w:r>
      <w:r w:rsidR="007F3BA0" w:rsidRPr="00301394">
        <w:rPr>
          <w:spacing w:val="-3"/>
        </w:rPr>
        <w:t xml:space="preserve"> </w:t>
      </w:r>
      <w:r w:rsidR="006B0E4F" w:rsidRPr="00301394">
        <w:rPr>
          <w:spacing w:val="-3"/>
        </w:rPr>
        <w:t xml:space="preserve">filed by </w:t>
      </w:r>
      <w:proofErr w:type="spellStart"/>
      <w:r w:rsidR="00301394">
        <w:rPr>
          <w:spacing w:val="-3"/>
        </w:rPr>
        <w:t>Rasier</w:t>
      </w:r>
      <w:proofErr w:type="spellEnd"/>
      <w:r w:rsidR="00301394">
        <w:rPr>
          <w:spacing w:val="-3"/>
        </w:rPr>
        <w:t xml:space="preserve">-PA, LLC </w:t>
      </w:r>
      <w:r w:rsidR="00E94801" w:rsidRPr="00301394">
        <w:rPr>
          <w:spacing w:val="-3"/>
        </w:rPr>
        <w:t xml:space="preserve">at </w:t>
      </w:r>
      <w:r w:rsidRPr="00301394">
        <w:rPr>
          <w:spacing w:val="-3"/>
        </w:rPr>
        <w:t xml:space="preserve">Docket Number </w:t>
      </w:r>
      <w:r w:rsidR="00301394">
        <w:rPr>
          <w:spacing w:val="-3"/>
        </w:rPr>
        <w:t xml:space="preserve">C-2016-2571984 </w:t>
      </w:r>
      <w:r w:rsidR="007F3BA0" w:rsidRPr="00301394">
        <w:rPr>
          <w:bCs/>
          <w:color w:val="000000"/>
        </w:rPr>
        <w:t xml:space="preserve">on </w:t>
      </w:r>
      <w:r w:rsidR="00301394">
        <w:rPr>
          <w:bCs/>
          <w:color w:val="000000"/>
        </w:rPr>
        <w:t xml:space="preserve">November 15, 2016 are </w:t>
      </w:r>
      <w:r w:rsidRPr="00301394">
        <w:rPr>
          <w:spacing w:val="-3"/>
        </w:rPr>
        <w:t xml:space="preserve">hereby </w:t>
      </w:r>
      <w:r w:rsidR="00E64205">
        <w:rPr>
          <w:spacing w:val="-3"/>
        </w:rPr>
        <w:t>granted in part and denied in part</w:t>
      </w:r>
      <w:r w:rsidRPr="00301394">
        <w:rPr>
          <w:spacing w:val="-3"/>
        </w:rPr>
        <w:t>.</w:t>
      </w:r>
    </w:p>
    <w:p w:rsidR="00E64205" w:rsidRDefault="00E64205" w:rsidP="00E64205">
      <w:pPr>
        <w:tabs>
          <w:tab w:val="left" w:pos="-720"/>
        </w:tabs>
        <w:suppressAutoHyphens/>
        <w:autoSpaceDE/>
        <w:autoSpaceDN/>
        <w:spacing w:line="360" w:lineRule="auto"/>
        <w:ind w:left="1440"/>
        <w:rPr>
          <w:spacing w:val="-3"/>
        </w:rPr>
      </w:pPr>
    </w:p>
    <w:p w:rsidR="00E64205" w:rsidRPr="00301394" w:rsidRDefault="00E64205" w:rsidP="002A5872">
      <w:pPr>
        <w:numPr>
          <w:ilvl w:val="0"/>
          <w:numId w:val="24"/>
        </w:numPr>
        <w:tabs>
          <w:tab w:val="left" w:pos="-720"/>
        </w:tabs>
        <w:suppressAutoHyphens/>
        <w:autoSpaceDE/>
        <w:autoSpaceDN/>
        <w:spacing w:line="360" w:lineRule="auto"/>
        <w:ind w:left="0" w:firstLine="1440"/>
        <w:rPr>
          <w:spacing w:val="-3"/>
        </w:rPr>
      </w:pPr>
      <w:r>
        <w:rPr>
          <w:spacing w:val="-3"/>
        </w:rPr>
        <w:t xml:space="preserve">That the portion of the </w:t>
      </w:r>
      <w:r w:rsidRPr="00301394">
        <w:rPr>
          <w:spacing w:val="-3"/>
        </w:rPr>
        <w:t xml:space="preserve">complaint filed by </w:t>
      </w:r>
      <w:r>
        <w:rPr>
          <w:spacing w:val="-3"/>
        </w:rPr>
        <w:t xml:space="preserve">Robert Ely against </w:t>
      </w:r>
      <w:proofErr w:type="spellStart"/>
      <w:r>
        <w:rPr>
          <w:spacing w:val="-3"/>
        </w:rPr>
        <w:t>Rasier</w:t>
      </w:r>
      <w:proofErr w:type="spellEnd"/>
      <w:r>
        <w:rPr>
          <w:spacing w:val="-3"/>
        </w:rPr>
        <w:t xml:space="preserve">-PA, LLC </w:t>
      </w:r>
      <w:r w:rsidRPr="00301394">
        <w:rPr>
          <w:spacing w:val="-3"/>
        </w:rPr>
        <w:t xml:space="preserve">at Docket Number </w:t>
      </w:r>
      <w:r>
        <w:rPr>
          <w:spacing w:val="-3"/>
        </w:rPr>
        <w:t>C-2016-2571984 which the Public Utility Commission does not have jurisdiction to hear shall be stricken from the complaint.</w:t>
      </w:r>
    </w:p>
    <w:p w:rsidR="00E96506" w:rsidRPr="00301394" w:rsidRDefault="00E96506" w:rsidP="002A5872">
      <w:pPr>
        <w:tabs>
          <w:tab w:val="left" w:pos="-720"/>
        </w:tabs>
        <w:suppressAutoHyphens/>
        <w:autoSpaceDE/>
        <w:autoSpaceDN/>
        <w:spacing w:line="360" w:lineRule="auto"/>
        <w:rPr>
          <w:spacing w:val="-3"/>
        </w:rPr>
      </w:pPr>
    </w:p>
    <w:p w:rsidR="00C773A3" w:rsidRPr="00301394" w:rsidRDefault="00885F34" w:rsidP="002A5872">
      <w:pPr>
        <w:numPr>
          <w:ilvl w:val="0"/>
          <w:numId w:val="24"/>
        </w:numPr>
        <w:tabs>
          <w:tab w:val="left" w:pos="-720"/>
        </w:tabs>
        <w:suppressAutoHyphens/>
        <w:autoSpaceDE/>
        <w:autoSpaceDN/>
        <w:spacing w:after="200" w:line="360" w:lineRule="auto"/>
        <w:ind w:left="0" w:firstLine="1440"/>
      </w:pPr>
      <w:r w:rsidRPr="00301394">
        <w:rPr>
          <w:spacing w:val="-3"/>
        </w:rPr>
        <w:t xml:space="preserve">That </w:t>
      </w:r>
      <w:r w:rsidR="00E64205">
        <w:rPr>
          <w:spacing w:val="-3"/>
        </w:rPr>
        <w:t xml:space="preserve">all other issues raised in </w:t>
      </w:r>
      <w:r w:rsidR="006E3228" w:rsidRPr="00301394">
        <w:rPr>
          <w:spacing w:val="-3"/>
        </w:rPr>
        <w:t xml:space="preserve">the complaint filed by </w:t>
      </w:r>
      <w:r w:rsidR="00301394">
        <w:rPr>
          <w:spacing w:val="-3"/>
        </w:rPr>
        <w:t xml:space="preserve">Robert Ely against </w:t>
      </w:r>
      <w:proofErr w:type="spellStart"/>
      <w:r w:rsidR="00301394">
        <w:rPr>
          <w:spacing w:val="-3"/>
        </w:rPr>
        <w:t>Rasier</w:t>
      </w:r>
      <w:proofErr w:type="spellEnd"/>
      <w:r w:rsidR="00301394">
        <w:rPr>
          <w:spacing w:val="-3"/>
        </w:rPr>
        <w:t xml:space="preserve">-PA, LLC </w:t>
      </w:r>
      <w:r w:rsidR="00301394" w:rsidRPr="00301394">
        <w:rPr>
          <w:spacing w:val="-3"/>
        </w:rPr>
        <w:t xml:space="preserve">at Docket Number </w:t>
      </w:r>
      <w:r w:rsidR="00301394">
        <w:rPr>
          <w:spacing w:val="-3"/>
        </w:rPr>
        <w:t xml:space="preserve">C-2016-2571984 </w:t>
      </w:r>
      <w:r w:rsidR="006E3228" w:rsidRPr="00301394">
        <w:rPr>
          <w:spacing w:val="-3"/>
        </w:rPr>
        <w:t>shall be set for a hearing</w:t>
      </w:r>
      <w:r w:rsidR="00C46100" w:rsidRPr="00301394">
        <w:rPr>
          <w:spacing w:val="-3"/>
        </w:rPr>
        <w:t xml:space="preserve"> before an Administrative Law Judge</w:t>
      </w:r>
      <w:r w:rsidR="006E3228" w:rsidRPr="00301394">
        <w:rPr>
          <w:spacing w:val="-3"/>
        </w:rPr>
        <w:t>.</w:t>
      </w:r>
    </w:p>
    <w:p w:rsidR="0010500D" w:rsidRDefault="0010500D" w:rsidP="002A5872">
      <w:pPr>
        <w:spacing w:line="360" w:lineRule="auto"/>
      </w:pPr>
    </w:p>
    <w:p w:rsidR="008C1EAB" w:rsidRPr="004A39AA" w:rsidRDefault="008C1EAB" w:rsidP="002A5872">
      <w:pPr>
        <w:spacing w:line="360" w:lineRule="auto"/>
      </w:pPr>
    </w:p>
    <w:p w:rsidR="00897507" w:rsidRPr="004A39AA" w:rsidRDefault="00444E27" w:rsidP="00897507">
      <w:pPr>
        <w:rPr>
          <w:u w:val="single"/>
        </w:rPr>
      </w:pPr>
      <w:r w:rsidRPr="004A39AA">
        <w:t xml:space="preserve">Date: </w:t>
      </w:r>
      <w:r w:rsidR="00BF11F9">
        <w:rPr>
          <w:u w:val="single"/>
        </w:rPr>
        <w:t xml:space="preserve">July </w:t>
      </w:r>
      <w:r w:rsidR="00EA2AE1">
        <w:rPr>
          <w:u w:val="single"/>
        </w:rPr>
        <w:t>20</w:t>
      </w:r>
      <w:r w:rsidR="00094399" w:rsidRPr="004A39AA">
        <w:rPr>
          <w:u w:val="single"/>
        </w:rPr>
        <w:t>,</w:t>
      </w:r>
      <w:r w:rsidR="002B2AE5" w:rsidRPr="004A39AA">
        <w:rPr>
          <w:u w:val="single"/>
        </w:rPr>
        <w:t xml:space="preserve"> 201</w:t>
      </w:r>
      <w:r w:rsidR="00D079AD" w:rsidRPr="004A39AA">
        <w:rPr>
          <w:u w:val="single"/>
        </w:rPr>
        <w:t>7</w:t>
      </w:r>
      <w:r w:rsidRPr="004A39AA">
        <w:tab/>
      </w:r>
      <w:r w:rsidR="004C2457" w:rsidRPr="004A39AA">
        <w:tab/>
      </w:r>
      <w:r w:rsidR="00094399" w:rsidRPr="004A39AA">
        <w:tab/>
      </w:r>
      <w:r w:rsidR="00CD604F" w:rsidRPr="004A39AA">
        <w:tab/>
      </w:r>
      <w:r w:rsidR="002A5872" w:rsidRPr="004A39AA">
        <w:tab/>
      </w:r>
      <w:r w:rsidR="00AD5D5B" w:rsidRPr="004A39AA">
        <w:rPr>
          <w:u w:val="single"/>
        </w:rPr>
        <w:tab/>
      </w:r>
      <w:r w:rsidR="00AD5D5B" w:rsidRPr="004A39AA">
        <w:rPr>
          <w:u w:val="single"/>
        </w:rPr>
        <w:tab/>
      </w:r>
      <w:r w:rsidR="00AD5D5B" w:rsidRPr="004A39AA">
        <w:rPr>
          <w:u w:val="single"/>
        </w:rPr>
        <w:tab/>
      </w:r>
      <w:r w:rsidR="00AD5D5B" w:rsidRPr="004A39AA">
        <w:rPr>
          <w:u w:val="single"/>
        </w:rPr>
        <w:tab/>
      </w:r>
      <w:r w:rsidR="00AD5D5B" w:rsidRPr="004A39AA">
        <w:rPr>
          <w:u w:val="single"/>
        </w:rPr>
        <w:tab/>
      </w:r>
    </w:p>
    <w:p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rsidR="00AD5D5B" w:rsidRPr="004A39AA" w:rsidRDefault="00444E27" w:rsidP="00444E27">
      <w:r w:rsidRPr="004A39AA">
        <w:tab/>
      </w:r>
      <w:r w:rsidRPr="004A39AA">
        <w:tab/>
      </w:r>
      <w:r w:rsidRPr="004A39AA">
        <w:tab/>
      </w:r>
      <w:r w:rsidRPr="004A39AA">
        <w:tab/>
      </w:r>
      <w:r w:rsidRPr="004A39AA">
        <w:tab/>
      </w:r>
      <w:r w:rsidR="002A5872" w:rsidRPr="004A39AA">
        <w:tab/>
      </w:r>
      <w:r w:rsidR="00AD5D5B" w:rsidRPr="004A39AA">
        <w:tab/>
      </w:r>
      <w:r w:rsidR="00F07C2D" w:rsidRPr="004A39AA">
        <w:t>Administrative Law Judge</w:t>
      </w:r>
    </w:p>
    <w:p w:rsidR="00F07C2D" w:rsidRPr="004A39AA" w:rsidRDefault="00F07C2D" w:rsidP="00444E27"/>
    <w:p w:rsidR="008C1EAB" w:rsidRDefault="008C1EAB" w:rsidP="00444E27">
      <w:pPr>
        <w:sectPr w:rsidR="008C1EAB" w:rsidSect="00F277CF">
          <w:footerReference w:type="default" r:id="rId8"/>
          <w:pgSz w:w="12240" w:h="15840"/>
          <w:pgMar w:top="1440" w:right="1440" w:bottom="1440" w:left="1440" w:header="720" w:footer="720" w:gutter="0"/>
          <w:cols w:space="720"/>
          <w:titlePg/>
          <w:docGrid w:linePitch="360"/>
        </w:sectPr>
      </w:pPr>
    </w:p>
    <w:p w:rsidR="008C1EAB" w:rsidRDefault="008C1EAB" w:rsidP="008C1EAB">
      <w:pPr>
        <w:contextualSpacing/>
        <w:rPr>
          <w:rFonts w:ascii="Microsoft Sans Serif"/>
          <w:b/>
          <w:u w:val="single"/>
        </w:rPr>
      </w:pPr>
      <w:r>
        <w:rPr>
          <w:rFonts w:ascii="Microsoft Sans Serif"/>
          <w:b/>
          <w:u w:val="single"/>
        </w:rPr>
        <w:lastRenderedPageBreak/>
        <w:t>C-2016-2571984 - ROBERT ELY v. RASIER - PA LLC</w:t>
      </w:r>
      <w:r>
        <w:rPr>
          <w:rFonts w:ascii="Microsoft Sans Serif"/>
          <w:b/>
          <w:u w:val="single"/>
        </w:rPr>
        <w:cr/>
      </w:r>
    </w:p>
    <w:p w:rsidR="008C1EAB" w:rsidRDefault="008C1EAB" w:rsidP="008C1EAB">
      <w:pPr>
        <w:contextualSpacing/>
        <w:rPr>
          <w:rFonts w:ascii="Microsoft Sans Serif"/>
          <w:b/>
          <w:u w:val="single"/>
        </w:rPr>
      </w:pPr>
    </w:p>
    <w:p w:rsidR="008C1EAB" w:rsidRPr="00B36030" w:rsidRDefault="008C1EAB" w:rsidP="008C1EAB">
      <w:pPr>
        <w:contextualSpacing/>
        <w:rPr>
          <w:rFonts w:ascii="Microsoft Sans Serif"/>
          <w:i/>
        </w:rPr>
      </w:pPr>
      <w:r>
        <w:rPr>
          <w:rFonts w:ascii="Microsoft Sans Serif"/>
        </w:rPr>
        <w:t>ROBERT ELY PRESIDENT</w:t>
      </w:r>
      <w:r>
        <w:rPr>
          <w:rFonts w:ascii="Microsoft Sans Serif"/>
        </w:rPr>
        <w:cr/>
        <w:t>CALL A CAR INC</w:t>
      </w:r>
      <w:r>
        <w:rPr>
          <w:rFonts w:ascii="Microsoft Sans Serif"/>
        </w:rPr>
        <w:cr/>
        <w:t>1163 MILLER RD</w:t>
      </w:r>
      <w:r>
        <w:rPr>
          <w:rFonts w:ascii="Microsoft Sans Serif"/>
        </w:rPr>
        <w:cr/>
      </w:r>
      <w:bookmarkStart w:id="0" w:name="_GoBack"/>
      <w:bookmarkEnd w:id="0"/>
      <w:r>
        <w:rPr>
          <w:rFonts w:ascii="Microsoft Sans Serif"/>
        </w:rPr>
        <w:t>LAKE ARIEL PA  18436</w:t>
      </w:r>
      <w:r>
        <w:rPr>
          <w:rFonts w:ascii="Microsoft Sans Serif"/>
        </w:rPr>
        <w:cr/>
      </w:r>
      <w:r>
        <w:rPr>
          <w:rFonts w:ascii="Microsoft Sans Serif"/>
          <w:b/>
        </w:rPr>
        <w:t>570.565.</w:t>
      </w:r>
      <w:r w:rsidRPr="00B36030">
        <w:rPr>
          <w:rFonts w:ascii="Microsoft Sans Serif"/>
          <w:b/>
        </w:rPr>
        <w:t>9184</w:t>
      </w:r>
      <w:r w:rsidRPr="00B36030">
        <w:rPr>
          <w:rFonts w:ascii="Microsoft Sans Serif"/>
          <w:b/>
        </w:rPr>
        <w:cr/>
      </w:r>
      <w:r>
        <w:rPr>
          <w:rFonts w:ascii="Microsoft Sans Serif"/>
          <w:b/>
          <w:u w:val="single"/>
        </w:rPr>
        <w:cr/>
      </w:r>
      <w:r>
        <w:rPr>
          <w:rFonts w:ascii="Microsoft Sans Serif"/>
        </w:rPr>
        <w:t>JOHN F POVILAITIS ESQUIRE</w:t>
      </w:r>
      <w:r>
        <w:rPr>
          <w:rFonts w:ascii="Microsoft Sans Serif"/>
        </w:rPr>
        <w:cr/>
        <w:t>BUCHANAN INGERSOLL &amp; ROONEY</w:t>
      </w:r>
      <w:r>
        <w:rPr>
          <w:rFonts w:ascii="Microsoft Sans Serif"/>
        </w:rPr>
        <w:cr/>
        <w:t>BUCHANAN INGERSOLL &amp; ROONEY</w:t>
      </w:r>
      <w:r>
        <w:rPr>
          <w:rFonts w:ascii="Microsoft Sans Serif"/>
        </w:rPr>
        <w:cr/>
        <w:t>409 NORTH SECOND STREET SUITE 500</w:t>
      </w:r>
      <w:r>
        <w:rPr>
          <w:rFonts w:ascii="Microsoft Sans Serif"/>
        </w:rPr>
        <w:cr/>
        <w:t>HARRISBURG PA  17101-1357</w:t>
      </w:r>
      <w:r>
        <w:rPr>
          <w:rFonts w:ascii="Microsoft Sans Serif"/>
        </w:rPr>
        <w:cr/>
      </w:r>
      <w:r w:rsidRPr="00B36030">
        <w:rPr>
          <w:rFonts w:ascii="Microsoft Sans Serif"/>
          <w:b/>
        </w:rPr>
        <w:t>717.237.4825</w:t>
      </w:r>
      <w:r w:rsidRPr="00B36030">
        <w:rPr>
          <w:rFonts w:ascii="Microsoft Sans Serif"/>
          <w:b/>
        </w:rPr>
        <w:cr/>
      </w:r>
      <w:r w:rsidRPr="00B36030">
        <w:rPr>
          <w:rFonts w:ascii="Microsoft Sans Serif"/>
          <w:i/>
        </w:rPr>
        <w:t>Accepts E-service</w:t>
      </w:r>
    </w:p>
    <w:p w:rsidR="008C1EAB" w:rsidRPr="00B36030" w:rsidRDefault="008C1EAB" w:rsidP="008C1EAB">
      <w:pPr>
        <w:contextualSpacing/>
        <w:rPr>
          <w:i/>
        </w:rPr>
      </w:pPr>
      <w:r w:rsidRPr="00B36030">
        <w:rPr>
          <w:rFonts w:ascii="Microsoft Sans Serif"/>
          <w:i/>
        </w:rPr>
        <w:t>Representing</w:t>
      </w:r>
      <w:r>
        <w:rPr>
          <w:rFonts w:ascii="Microsoft Sans Serif"/>
          <w:i/>
        </w:rPr>
        <w:t xml:space="preserve"> </w:t>
      </w:r>
      <w:proofErr w:type="spellStart"/>
      <w:r>
        <w:rPr>
          <w:rFonts w:ascii="Microsoft Sans Serif"/>
          <w:i/>
        </w:rPr>
        <w:t>Rasier</w:t>
      </w:r>
      <w:proofErr w:type="spellEnd"/>
      <w:r>
        <w:rPr>
          <w:rFonts w:ascii="Microsoft Sans Serif"/>
          <w:i/>
        </w:rPr>
        <w:t xml:space="preserve"> PA LLC</w:t>
      </w:r>
      <w:r w:rsidRPr="00B36030">
        <w:rPr>
          <w:rFonts w:ascii="Microsoft Sans Serif"/>
          <w:i/>
        </w:rPr>
        <w:cr/>
      </w:r>
    </w:p>
    <w:p w:rsidR="008C1EAB" w:rsidRDefault="008C1EAB" w:rsidP="008C1EAB">
      <w:pPr>
        <w:contextualSpacing/>
      </w:pPr>
    </w:p>
    <w:p w:rsidR="00444E27" w:rsidRPr="004A39AA" w:rsidRDefault="00444E27" w:rsidP="00444E27"/>
    <w:sectPr w:rsidR="00444E27" w:rsidRPr="004A39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951" w:rsidRDefault="000A2951">
      <w:r>
        <w:separator/>
      </w:r>
    </w:p>
  </w:endnote>
  <w:endnote w:type="continuationSeparator" w:id="0">
    <w:p w:rsidR="000A2951" w:rsidRDefault="000A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06217"/>
      <w:docPartObj>
        <w:docPartGallery w:val="Page Numbers (Bottom of Page)"/>
        <w:docPartUnique/>
      </w:docPartObj>
    </w:sdtPr>
    <w:sdtEndPr>
      <w:rPr>
        <w:noProof/>
        <w:sz w:val="20"/>
        <w:szCs w:val="20"/>
      </w:rPr>
    </w:sdtEndPr>
    <w:sdtContent>
      <w:p w:rsidR="00F277CF" w:rsidRPr="008C1EAB" w:rsidRDefault="00F277CF">
        <w:pPr>
          <w:pStyle w:val="Footer"/>
          <w:jc w:val="center"/>
          <w:rPr>
            <w:sz w:val="20"/>
            <w:szCs w:val="20"/>
          </w:rPr>
        </w:pPr>
        <w:r w:rsidRPr="008C1EAB">
          <w:rPr>
            <w:sz w:val="20"/>
            <w:szCs w:val="20"/>
          </w:rPr>
          <w:fldChar w:fldCharType="begin"/>
        </w:r>
        <w:r w:rsidRPr="008C1EAB">
          <w:rPr>
            <w:sz w:val="20"/>
            <w:szCs w:val="20"/>
          </w:rPr>
          <w:instrText xml:space="preserve"> PAGE   \* MERGEFORMAT </w:instrText>
        </w:r>
        <w:r w:rsidRPr="008C1EAB">
          <w:rPr>
            <w:sz w:val="20"/>
            <w:szCs w:val="20"/>
          </w:rPr>
          <w:fldChar w:fldCharType="separate"/>
        </w:r>
        <w:r w:rsidR="008C1EAB">
          <w:rPr>
            <w:noProof/>
            <w:sz w:val="20"/>
            <w:szCs w:val="20"/>
          </w:rPr>
          <w:t>10</w:t>
        </w:r>
        <w:r w:rsidRPr="008C1EA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AB" w:rsidRPr="008C1EAB" w:rsidRDefault="008C1EA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951" w:rsidRDefault="000A2951">
      <w:r>
        <w:separator/>
      </w:r>
    </w:p>
  </w:footnote>
  <w:footnote w:type="continuationSeparator" w:id="0">
    <w:p w:rsidR="000A2951" w:rsidRDefault="000A2951">
      <w:r>
        <w:continuationSeparator/>
      </w:r>
    </w:p>
  </w:footnote>
  <w:footnote w:id="1">
    <w:p w:rsidR="00E045A4" w:rsidRDefault="00E045A4">
      <w:pPr>
        <w:pStyle w:val="FootnoteText"/>
      </w:pPr>
      <w:r>
        <w:rPr>
          <w:rStyle w:val="FootnoteReference"/>
        </w:rPr>
        <w:footnoteRef/>
      </w:r>
      <w:r>
        <w:t xml:space="preserve"> </w:t>
      </w:r>
      <w:r>
        <w:tab/>
      </w:r>
      <w:r w:rsidR="00C001D3">
        <w:t>T</w:t>
      </w:r>
      <w:r>
        <w:t xml:space="preserve">he Commission’s rules do not allow for a reply to an answer.  </w:t>
      </w:r>
      <w:r w:rsidR="0022533D">
        <w:t>Therefore, this Order will only address the answer to new matter submitted by Mr. Ely</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3F15"/>
    <w:rsid w:val="00054540"/>
    <w:rsid w:val="00054A10"/>
    <w:rsid w:val="00055FCB"/>
    <w:rsid w:val="000576DF"/>
    <w:rsid w:val="00060BB1"/>
    <w:rsid w:val="00061E29"/>
    <w:rsid w:val="000629B2"/>
    <w:rsid w:val="00063F87"/>
    <w:rsid w:val="00067986"/>
    <w:rsid w:val="00071CA9"/>
    <w:rsid w:val="00073240"/>
    <w:rsid w:val="000753D1"/>
    <w:rsid w:val="00080829"/>
    <w:rsid w:val="00080E54"/>
    <w:rsid w:val="00081A6A"/>
    <w:rsid w:val="0008210E"/>
    <w:rsid w:val="000851FC"/>
    <w:rsid w:val="00086BE3"/>
    <w:rsid w:val="000878EC"/>
    <w:rsid w:val="00092274"/>
    <w:rsid w:val="0009371E"/>
    <w:rsid w:val="00094399"/>
    <w:rsid w:val="000A1610"/>
    <w:rsid w:val="000A1D7C"/>
    <w:rsid w:val="000A248E"/>
    <w:rsid w:val="000A2951"/>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75C"/>
    <w:rsid w:val="00111D05"/>
    <w:rsid w:val="00113C98"/>
    <w:rsid w:val="001143EE"/>
    <w:rsid w:val="00116479"/>
    <w:rsid w:val="00116C62"/>
    <w:rsid w:val="00121FDA"/>
    <w:rsid w:val="00122A9C"/>
    <w:rsid w:val="00123A1E"/>
    <w:rsid w:val="0012644F"/>
    <w:rsid w:val="001270B6"/>
    <w:rsid w:val="0012726E"/>
    <w:rsid w:val="00130568"/>
    <w:rsid w:val="00130896"/>
    <w:rsid w:val="00131711"/>
    <w:rsid w:val="0013251A"/>
    <w:rsid w:val="00132928"/>
    <w:rsid w:val="00133F23"/>
    <w:rsid w:val="0013576E"/>
    <w:rsid w:val="00135770"/>
    <w:rsid w:val="00135EAF"/>
    <w:rsid w:val="0013770C"/>
    <w:rsid w:val="00140883"/>
    <w:rsid w:val="00141DCE"/>
    <w:rsid w:val="00142EE0"/>
    <w:rsid w:val="00143290"/>
    <w:rsid w:val="001441F9"/>
    <w:rsid w:val="00144378"/>
    <w:rsid w:val="00144EB5"/>
    <w:rsid w:val="00151B74"/>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6208"/>
    <w:rsid w:val="00197B84"/>
    <w:rsid w:val="001A1495"/>
    <w:rsid w:val="001A397D"/>
    <w:rsid w:val="001A62B0"/>
    <w:rsid w:val="001A6306"/>
    <w:rsid w:val="001A7EA0"/>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533D"/>
    <w:rsid w:val="00226DA2"/>
    <w:rsid w:val="0023008A"/>
    <w:rsid w:val="002360E7"/>
    <w:rsid w:val="00240576"/>
    <w:rsid w:val="0024075E"/>
    <w:rsid w:val="0024311B"/>
    <w:rsid w:val="002508B3"/>
    <w:rsid w:val="00252F51"/>
    <w:rsid w:val="0025436A"/>
    <w:rsid w:val="0025721F"/>
    <w:rsid w:val="00262D22"/>
    <w:rsid w:val="0026329B"/>
    <w:rsid w:val="002636A2"/>
    <w:rsid w:val="00266583"/>
    <w:rsid w:val="0027073D"/>
    <w:rsid w:val="0027269F"/>
    <w:rsid w:val="002744CA"/>
    <w:rsid w:val="00276052"/>
    <w:rsid w:val="00276158"/>
    <w:rsid w:val="002815E3"/>
    <w:rsid w:val="002825EF"/>
    <w:rsid w:val="00284DC6"/>
    <w:rsid w:val="00285822"/>
    <w:rsid w:val="002860B7"/>
    <w:rsid w:val="002872AD"/>
    <w:rsid w:val="00291D9A"/>
    <w:rsid w:val="002949D8"/>
    <w:rsid w:val="002967E5"/>
    <w:rsid w:val="002A0BCB"/>
    <w:rsid w:val="002A1B9A"/>
    <w:rsid w:val="002A40BB"/>
    <w:rsid w:val="002A4252"/>
    <w:rsid w:val="002A5872"/>
    <w:rsid w:val="002A5F90"/>
    <w:rsid w:val="002A6146"/>
    <w:rsid w:val="002A6540"/>
    <w:rsid w:val="002B04F4"/>
    <w:rsid w:val="002B1DB7"/>
    <w:rsid w:val="002B2882"/>
    <w:rsid w:val="002B2AE5"/>
    <w:rsid w:val="002B2D33"/>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3A8D"/>
    <w:rsid w:val="002F3C3D"/>
    <w:rsid w:val="002F61D3"/>
    <w:rsid w:val="002F7A88"/>
    <w:rsid w:val="00301394"/>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1C8F"/>
    <w:rsid w:val="003F21D9"/>
    <w:rsid w:val="003F420A"/>
    <w:rsid w:val="003F49DD"/>
    <w:rsid w:val="003F51D8"/>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7B1"/>
    <w:rsid w:val="00487C67"/>
    <w:rsid w:val="0049010E"/>
    <w:rsid w:val="004907E0"/>
    <w:rsid w:val="00490F28"/>
    <w:rsid w:val="00491200"/>
    <w:rsid w:val="00495D90"/>
    <w:rsid w:val="004965D1"/>
    <w:rsid w:val="00497CEC"/>
    <w:rsid w:val="004A335A"/>
    <w:rsid w:val="004A39AA"/>
    <w:rsid w:val="004A3DB7"/>
    <w:rsid w:val="004A44C7"/>
    <w:rsid w:val="004A6217"/>
    <w:rsid w:val="004A744B"/>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D6AC1"/>
    <w:rsid w:val="004E3BB5"/>
    <w:rsid w:val="004E5127"/>
    <w:rsid w:val="004E5B21"/>
    <w:rsid w:val="004E665A"/>
    <w:rsid w:val="004E6F0A"/>
    <w:rsid w:val="004F035D"/>
    <w:rsid w:val="004F0FF9"/>
    <w:rsid w:val="004F1CB9"/>
    <w:rsid w:val="004F664A"/>
    <w:rsid w:val="00502F7C"/>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0AE"/>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1E24"/>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D7828"/>
    <w:rsid w:val="005E5B28"/>
    <w:rsid w:val="005E7BB9"/>
    <w:rsid w:val="005F081B"/>
    <w:rsid w:val="005F179B"/>
    <w:rsid w:val="005F1FD3"/>
    <w:rsid w:val="005F2817"/>
    <w:rsid w:val="005F3E44"/>
    <w:rsid w:val="005F56D5"/>
    <w:rsid w:val="005F5D43"/>
    <w:rsid w:val="005F6080"/>
    <w:rsid w:val="005F7C7E"/>
    <w:rsid w:val="00600CF1"/>
    <w:rsid w:val="006031D8"/>
    <w:rsid w:val="006044E1"/>
    <w:rsid w:val="00605117"/>
    <w:rsid w:val="006056AF"/>
    <w:rsid w:val="0060777D"/>
    <w:rsid w:val="00610F76"/>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08BB"/>
    <w:rsid w:val="006611D1"/>
    <w:rsid w:val="00661ABA"/>
    <w:rsid w:val="00661F7B"/>
    <w:rsid w:val="00664B91"/>
    <w:rsid w:val="00665616"/>
    <w:rsid w:val="00666054"/>
    <w:rsid w:val="00666CE7"/>
    <w:rsid w:val="00670EBA"/>
    <w:rsid w:val="0067293C"/>
    <w:rsid w:val="00672E4A"/>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279E4"/>
    <w:rsid w:val="00732114"/>
    <w:rsid w:val="00735291"/>
    <w:rsid w:val="0074212A"/>
    <w:rsid w:val="00744362"/>
    <w:rsid w:val="00746EC7"/>
    <w:rsid w:val="00752614"/>
    <w:rsid w:val="00755A22"/>
    <w:rsid w:val="0075751F"/>
    <w:rsid w:val="00757D11"/>
    <w:rsid w:val="00757E77"/>
    <w:rsid w:val="00761AAA"/>
    <w:rsid w:val="00763DA0"/>
    <w:rsid w:val="00764FEE"/>
    <w:rsid w:val="007653FA"/>
    <w:rsid w:val="00771158"/>
    <w:rsid w:val="00771201"/>
    <w:rsid w:val="00773E3C"/>
    <w:rsid w:val="00774975"/>
    <w:rsid w:val="00780958"/>
    <w:rsid w:val="00780E37"/>
    <w:rsid w:val="00783F05"/>
    <w:rsid w:val="00784AE9"/>
    <w:rsid w:val="007853DD"/>
    <w:rsid w:val="007876C7"/>
    <w:rsid w:val="00787F5D"/>
    <w:rsid w:val="007945B3"/>
    <w:rsid w:val="007A68A4"/>
    <w:rsid w:val="007A6F35"/>
    <w:rsid w:val="007B135C"/>
    <w:rsid w:val="007B19DA"/>
    <w:rsid w:val="007B2C93"/>
    <w:rsid w:val="007B76C4"/>
    <w:rsid w:val="007B77F4"/>
    <w:rsid w:val="007B79C3"/>
    <w:rsid w:val="007C13C6"/>
    <w:rsid w:val="007C63F8"/>
    <w:rsid w:val="007C6559"/>
    <w:rsid w:val="007D42A7"/>
    <w:rsid w:val="007E1835"/>
    <w:rsid w:val="007E68E9"/>
    <w:rsid w:val="007F19A5"/>
    <w:rsid w:val="007F24B0"/>
    <w:rsid w:val="007F2A67"/>
    <w:rsid w:val="007F2D04"/>
    <w:rsid w:val="007F2FFA"/>
    <w:rsid w:val="007F3BA0"/>
    <w:rsid w:val="007F56AC"/>
    <w:rsid w:val="007F6AE6"/>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0D3B"/>
    <w:rsid w:val="008B7C8A"/>
    <w:rsid w:val="008C0504"/>
    <w:rsid w:val="008C09EE"/>
    <w:rsid w:val="008C17E3"/>
    <w:rsid w:val="008C1EAB"/>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5C30"/>
    <w:rsid w:val="0094648D"/>
    <w:rsid w:val="009479D5"/>
    <w:rsid w:val="00951B5E"/>
    <w:rsid w:val="00951BBB"/>
    <w:rsid w:val="00952807"/>
    <w:rsid w:val="00954338"/>
    <w:rsid w:val="00957662"/>
    <w:rsid w:val="00960C2A"/>
    <w:rsid w:val="00960F5B"/>
    <w:rsid w:val="00961913"/>
    <w:rsid w:val="00964E3D"/>
    <w:rsid w:val="009651D5"/>
    <w:rsid w:val="00967192"/>
    <w:rsid w:val="009701FB"/>
    <w:rsid w:val="00970AF3"/>
    <w:rsid w:val="009712E6"/>
    <w:rsid w:val="009720C7"/>
    <w:rsid w:val="00973E46"/>
    <w:rsid w:val="0098199E"/>
    <w:rsid w:val="00985461"/>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0FC"/>
    <w:rsid w:val="009C5580"/>
    <w:rsid w:val="009D0937"/>
    <w:rsid w:val="009D16D6"/>
    <w:rsid w:val="009D17D2"/>
    <w:rsid w:val="009D2069"/>
    <w:rsid w:val="009D37EA"/>
    <w:rsid w:val="009D6241"/>
    <w:rsid w:val="009D7DAC"/>
    <w:rsid w:val="009E1824"/>
    <w:rsid w:val="009E2517"/>
    <w:rsid w:val="009E5B35"/>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66A"/>
    <w:rsid w:val="00A10AFA"/>
    <w:rsid w:val="00A1756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5C6D"/>
    <w:rsid w:val="00A567CC"/>
    <w:rsid w:val="00A571AE"/>
    <w:rsid w:val="00A61874"/>
    <w:rsid w:val="00A62BBE"/>
    <w:rsid w:val="00A74AF3"/>
    <w:rsid w:val="00A76336"/>
    <w:rsid w:val="00A76480"/>
    <w:rsid w:val="00A77426"/>
    <w:rsid w:val="00A80EB1"/>
    <w:rsid w:val="00A82D94"/>
    <w:rsid w:val="00A83C59"/>
    <w:rsid w:val="00A8632E"/>
    <w:rsid w:val="00A8749E"/>
    <w:rsid w:val="00A92373"/>
    <w:rsid w:val="00A93FB7"/>
    <w:rsid w:val="00A97FF2"/>
    <w:rsid w:val="00AA23BA"/>
    <w:rsid w:val="00AA2A1A"/>
    <w:rsid w:val="00AA3171"/>
    <w:rsid w:val="00AA37CD"/>
    <w:rsid w:val="00AA3B44"/>
    <w:rsid w:val="00AA3DE8"/>
    <w:rsid w:val="00AA5A3B"/>
    <w:rsid w:val="00AA6831"/>
    <w:rsid w:val="00AB1674"/>
    <w:rsid w:val="00AB1723"/>
    <w:rsid w:val="00AB2C39"/>
    <w:rsid w:val="00AB35A6"/>
    <w:rsid w:val="00AB58A9"/>
    <w:rsid w:val="00AC1F47"/>
    <w:rsid w:val="00AC2A3C"/>
    <w:rsid w:val="00AC425C"/>
    <w:rsid w:val="00AC54DB"/>
    <w:rsid w:val="00AC56B3"/>
    <w:rsid w:val="00AC6D5D"/>
    <w:rsid w:val="00AC7AB7"/>
    <w:rsid w:val="00AD0C93"/>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0A0"/>
    <w:rsid w:val="00B07324"/>
    <w:rsid w:val="00B105BD"/>
    <w:rsid w:val="00B10BE1"/>
    <w:rsid w:val="00B10D74"/>
    <w:rsid w:val="00B10DC6"/>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55"/>
    <w:rsid w:val="00B428B5"/>
    <w:rsid w:val="00B44A3E"/>
    <w:rsid w:val="00B50F61"/>
    <w:rsid w:val="00B51C90"/>
    <w:rsid w:val="00B5252D"/>
    <w:rsid w:val="00B603A1"/>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5245"/>
    <w:rsid w:val="00B9621C"/>
    <w:rsid w:val="00B97AB5"/>
    <w:rsid w:val="00BA0600"/>
    <w:rsid w:val="00BA156B"/>
    <w:rsid w:val="00BA19C5"/>
    <w:rsid w:val="00BA5156"/>
    <w:rsid w:val="00BA5877"/>
    <w:rsid w:val="00BA5FA2"/>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0CBA"/>
    <w:rsid w:val="00BF11F9"/>
    <w:rsid w:val="00BF25F0"/>
    <w:rsid w:val="00BF2A02"/>
    <w:rsid w:val="00BF3079"/>
    <w:rsid w:val="00BF341D"/>
    <w:rsid w:val="00BF3473"/>
    <w:rsid w:val="00BF56BD"/>
    <w:rsid w:val="00BF5D32"/>
    <w:rsid w:val="00BF6876"/>
    <w:rsid w:val="00BF718F"/>
    <w:rsid w:val="00C001D3"/>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38C1"/>
    <w:rsid w:val="00C46100"/>
    <w:rsid w:val="00C463DD"/>
    <w:rsid w:val="00C500CE"/>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4C48"/>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A774C"/>
    <w:rsid w:val="00DB112D"/>
    <w:rsid w:val="00DB13BD"/>
    <w:rsid w:val="00DB162A"/>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5D40"/>
    <w:rsid w:val="00DE6B6C"/>
    <w:rsid w:val="00DF1668"/>
    <w:rsid w:val="00DF1BF4"/>
    <w:rsid w:val="00DF252A"/>
    <w:rsid w:val="00DF2742"/>
    <w:rsid w:val="00DF3A9C"/>
    <w:rsid w:val="00DF448C"/>
    <w:rsid w:val="00DF46A1"/>
    <w:rsid w:val="00DF48BD"/>
    <w:rsid w:val="00DF71A5"/>
    <w:rsid w:val="00E00B77"/>
    <w:rsid w:val="00E045A4"/>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47B68"/>
    <w:rsid w:val="00E50FFA"/>
    <w:rsid w:val="00E526F5"/>
    <w:rsid w:val="00E528B6"/>
    <w:rsid w:val="00E53794"/>
    <w:rsid w:val="00E53FAB"/>
    <w:rsid w:val="00E5528B"/>
    <w:rsid w:val="00E5593B"/>
    <w:rsid w:val="00E56ACE"/>
    <w:rsid w:val="00E576D6"/>
    <w:rsid w:val="00E63742"/>
    <w:rsid w:val="00E63C63"/>
    <w:rsid w:val="00E63F24"/>
    <w:rsid w:val="00E64205"/>
    <w:rsid w:val="00E67635"/>
    <w:rsid w:val="00E70A61"/>
    <w:rsid w:val="00E712D9"/>
    <w:rsid w:val="00E74E8C"/>
    <w:rsid w:val="00E75057"/>
    <w:rsid w:val="00E77251"/>
    <w:rsid w:val="00E817EE"/>
    <w:rsid w:val="00E818B6"/>
    <w:rsid w:val="00E81B85"/>
    <w:rsid w:val="00E822B0"/>
    <w:rsid w:val="00E83487"/>
    <w:rsid w:val="00E84D79"/>
    <w:rsid w:val="00E8602E"/>
    <w:rsid w:val="00E86ACF"/>
    <w:rsid w:val="00E87CF0"/>
    <w:rsid w:val="00E9187B"/>
    <w:rsid w:val="00E91EAA"/>
    <w:rsid w:val="00E92FD0"/>
    <w:rsid w:val="00E93A91"/>
    <w:rsid w:val="00E93B0A"/>
    <w:rsid w:val="00E93D93"/>
    <w:rsid w:val="00E94801"/>
    <w:rsid w:val="00E96506"/>
    <w:rsid w:val="00EA2AE1"/>
    <w:rsid w:val="00EA5C78"/>
    <w:rsid w:val="00EA7CF4"/>
    <w:rsid w:val="00EB045D"/>
    <w:rsid w:val="00EB318D"/>
    <w:rsid w:val="00EB41C4"/>
    <w:rsid w:val="00EB4E74"/>
    <w:rsid w:val="00EB5149"/>
    <w:rsid w:val="00EB5733"/>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00F9"/>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2E6E"/>
    <w:rsid w:val="00F95FBB"/>
    <w:rsid w:val="00FA0773"/>
    <w:rsid w:val="00FA0DC0"/>
    <w:rsid w:val="00FA0E84"/>
    <w:rsid w:val="00FA5B52"/>
    <w:rsid w:val="00FA66AD"/>
    <w:rsid w:val="00FA73C3"/>
    <w:rsid w:val="00FA7A69"/>
    <w:rsid w:val="00FA7F14"/>
    <w:rsid w:val="00FB0F94"/>
    <w:rsid w:val="00FB4D87"/>
    <w:rsid w:val="00FC4FC1"/>
    <w:rsid w:val="00FC6E86"/>
    <w:rsid w:val="00FD13D4"/>
    <w:rsid w:val="00FD1E5D"/>
    <w:rsid w:val="00FD221C"/>
    <w:rsid w:val="00FD25D2"/>
    <w:rsid w:val="00FD342D"/>
    <w:rsid w:val="00FD417F"/>
    <w:rsid w:val="00FD4C02"/>
    <w:rsid w:val="00FD636E"/>
    <w:rsid w:val="00FD6A34"/>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BF64AC"/>
  <w15:docId w15:val="{A519990B-A20E-4C46-9CF4-2D83FB88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F23DA-C0C5-4B32-8957-9942A858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2017-07-21T15:51:00Z</cp:lastPrinted>
  <dcterms:created xsi:type="dcterms:W3CDTF">2017-07-21T15:52:00Z</dcterms:created>
  <dcterms:modified xsi:type="dcterms:W3CDTF">2017-07-21T15:52:00Z</dcterms:modified>
</cp:coreProperties>
</file>