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D9" w:rsidRPr="00DE1B1E" w:rsidRDefault="003A5CD9" w:rsidP="00616DF2">
      <w:pPr>
        <w:jc w:val="center"/>
        <w:rPr>
          <w:b/>
          <w:bCs/>
          <w:sz w:val="24"/>
          <w:szCs w:val="24"/>
        </w:rPr>
      </w:pPr>
      <w:r w:rsidRPr="00DE1B1E">
        <w:rPr>
          <w:b/>
          <w:bCs/>
          <w:sz w:val="24"/>
          <w:szCs w:val="24"/>
        </w:rPr>
        <w:t>BEFORE THE</w:t>
      </w:r>
    </w:p>
    <w:p w:rsidR="003A5CD9" w:rsidRPr="00DE1B1E" w:rsidRDefault="003A5CD9" w:rsidP="00605555">
      <w:pPr>
        <w:jc w:val="center"/>
        <w:rPr>
          <w:b/>
          <w:bCs/>
          <w:sz w:val="24"/>
          <w:szCs w:val="24"/>
        </w:rPr>
      </w:pPr>
      <w:r w:rsidRPr="00DE1B1E">
        <w:rPr>
          <w:b/>
          <w:bCs/>
          <w:sz w:val="24"/>
          <w:szCs w:val="24"/>
        </w:rPr>
        <w:t>PENNSYLVANIA PUBLIC UTILITY COMMISSION</w:t>
      </w:r>
    </w:p>
    <w:p w:rsidR="009F3E41" w:rsidRPr="009F3E41" w:rsidRDefault="009F3E41" w:rsidP="009F3E41">
      <w:pPr>
        <w:rPr>
          <w:b/>
          <w:bCs/>
          <w:sz w:val="24"/>
          <w:szCs w:val="24"/>
        </w:rPr>
      </w:pPr>
    </w:p>
    <w:p w:rsidR="009F3E41" w:rsidRDefault="009F3E41" w:rsidP="009F3E41">
      <w:pPr>
        <w:rPr>
          <w:b/>
          <w:bCs/>
          <w:sz w:val="24"/>
          <w:szCs w:val="24"/>
        </w:rPr>
      </w:pPr>
    </w:p>
    <w:p w:rsidR="007E40A7" w:rsidRPr="009F3E41" w:rsidRDefault="007E40A7" w:rsidP="009F3E41">
      <w:pPr>
        <w:rPr>
          <w:b/>
          <w:bCs/>
          <w:sz w:val="24"/>
          <w:szCs w:val="24"/>
        </w:rPr>
      </w:pPr>
    </w:p>
    <w:p w:rsidR="009F3E41" w:rsidRPr="000B5052" w:rsidRDefault="009F3E41" w:rsidP="009F3E41">
      <w:pPr>
        <w:rPr>
          <w:bCs/>
          <w:sz w:val="24"/>
          <w:szCs w:val="24"/>
        </w:rPr>
      </w:pPr>
      <w:r w:rsidRPr="000B5052">
        <w:rPr>
          <w:bCs/>
          <w:sz w:val="24"/>
          <w:szCs w:val="24"/>
        </w:rPr>
        <w:t>West Goshen Township</w:t>
      </w:r>
      <w:r w:rsidRPr="000B5052">
        <w:rPr>
          <w:bCs/>
          <w:sz w:val="24"/>
          <w:szCs w:val="24"/>
        </w:rPr>
        <w:tab/>
      </w:r>
      <w:r w:rsidRPr="000B5052">
        <w:rPr>
          <w:bCs/>
          <w:sz w:val="24"/>
          <w:szCs w:val="24"/>
        </w:rPr>
        <w:tab/>
      </w:r>
      <w:r w:rsidRPr="000B5052">
        <w:rPr>
          <w:bCs/>
          <w:sz w:val="24"/>
          <w:szCs w:val="24"/>
        </w:rPr>
        <w:tab/>
      </w:r>
      <w:r w:rsidRPr="000B5052">
        <w:rPr>
          <w:bCs/>
          <w:sz w:val="24"/>
          <w:szCs w:val="24"/>
        </w:rPr>
        <w:tab/>
        <w:t>:</w:t>
      </w:r>
    </w:p>
    <w:p w:rsidR="009F3E41" w:rsidRPr="000B5052" w:rsidRDefault="009F3E41" w:rsidP="009F3E41">
      <w:pPr>
        <w:rPr>
          <w:bCs/>
          <w:sz w:val="24"/>
          <w:szCs w:val="24"/>
        </w:rPr>
      </w:pP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w:t>
      </w:r>
    </w:p>
    <w:p w:rsidR="009F3E41" w:rsidRPr="000B5052" w:rsidRDefault="009F3E41" w:rsidP="009F3E41">
      <w:pPr>
        <w:rPr>
          <w:bCs/>
          <w:sz w:val="24"/>
          <w:szCs w:val="24"/>
        </w:rPr>
      </w:pPr>
      <w:r w:rsidRPr="000B5052">
        <w:rPr>
          <w:bCs/>
          <w:sz w:val="24"/>
          <w:szCs w:val="24"/>
        </w:rPr>
        <w:t xml:space="preserve">      v.</w:t>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w:t>
      </w:r>
      <w:r w:rsidRPr="000B5052">
        <w:rPr>
          <w:bCs/>
          <w:sz w:val="24"/>
          <w:szCs w:val="24"/>
        </w:rPr>
        <w:tab/>
      </w:r>
      <w:r w:rsidRPr="000B5052">
        <w:rPr>
          <w:bCs/>
          <w:sz w:val="24"/>
          <w:szCs w:val="24"/>
        </w:rPr>
        <w:tab/>
        <w:t>C-2017-2589346</w:t>
      </w:r>
    </w:p>
    <w:p w:rsidR="009F3E41" w:rsidRPr="000B5052" w:rsidRDefault="009F3E41" w:rsidP="009F3E41">
      <w:pPr>
        <w:rPr>
          <w:bCs/>
          <w:sz w:val="24"/>
          <w:szCs w:val="24"/>
        </w:rPr>
      </w:pP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Pr="000B5052">
        <w:rPr>
          <w:bCs/>
          <w:sz w:val="24"/>
          <w:szCs w:val="24"/>
        </w:rPr>
        <w:tab/>
        <w:t xml:space="preserve">: </w:t>
      </w:r>
      <w:r w:rsidRPr="000B5052">
        <w:rPr>
          <w:bCs/>
          <w:sz w:val="24"/>
          <w:szCs w:val="24"/>
        </w:rPr>
        <w:tab/>
      </w:r>
      <w:r w:rsidRPr="000B5052">
        <w:rPr>
          <w:bCs/>
          <w:sz w:val="24"/>
          <w:szCs w:val="24"/>
        </w:rPr>
        <w:tab/>
      </w:r>
    </w:p>
    <w:p w:rsidR="009F3E41" w:rsidRPr="000B5052" w:rsidRDefault="009F3E41" w:rsidP="009F3E41">
      <w:pPr>
        <w:rPr>
          <w:bCs/>
          <w:sz w:val="24"/>
          <w:szCs w:val="24"/>
        </w:rPr>
      </w:pPr>
      <w:r w:rsidRPr="000B5052">
        <w:rPr>
          <w:bCs/>
          <w:sz w:val="24"/>
          <w:szCs w:val="24"/>
        </w:rPr>
        <w:t>Sunoco Pipeline, L.P.</w:t>
      </w:r>
      <w:r w:rsidRPr="000B5052">
        <w:rPr>
          <w:bCs/>
          <w:sz w:val="24"/>
          <w:szCs w:val="24"/>
        </w:rPr>
        <w:tab/>
      </w:r>
      <w:r w:rsidRPr="000B5052">
        <w:rPr>
          <w:bCs/>
          <w:sz w:val="24"/>
          <w:szCs w:val="24"/>
        </w:rPr>
        <w:tab/>
      </w:r>
      <w:r w:rsidRPr="000B5052">
        <w:rPr>
          <w:bCs/>
          <w:sz w:val="24"/>
          <w:szCs w:val="24"/>
        </w:rPr>
        <w:tab/>
      </w:r>
      <w:r w:rsidRPr="000B5052">
        <w:rPr>
          <w:bCs/>
          <w:sz w:val="24"/>
          <w:szCs w:val="24"/>
        </w:rPr>
        <w:tab/>
      </w:r>
      <w:r w:rsidR="000B5052">
        <w:rPr>
          <w:bCs/>
          <w:sz w:val="24"/>
          <w:szCs w:val="24"/>
        </w:rPr>
        <w:tab/>
      </w:r>
      <w:r w:rsidRPr="000B5052">
        <w:rPr>
          <w:bCs/>
          <w:sz w:val="24"/>
          <w:szCs w:val="24"/>
        </w:rPr>
        <w:t>:</w:t>
      </w:r>
    </w:p>
    <w:p w:rsidR="00377A85" w:rsidRPr="000B5052" w:rsidRDefault="00377A85" w:rsidP="00605555">
      <w:pPr>
        <w:rPr>
          <w:bCs/>
          <w:sz w:val="24"/>
          <w:szCs w:val="24"/>
        </w:rPr>
      </w:pPr>
    </w:p>
    <w:p w:rsidR="00377A85" w:rsidRPr="000B5052" w:rsidRDefault="00377A85" w:rsidP="00605555">
      <w:pPr>
        <w:ind w:firstLine="1440"/>
        <w:rPr>
          <w:sz w:val="24"/>
        </w:rPr>
      </w:pPr>
    </w:p>
    <w:p w:rsidR="009F070A" w:rsidRPr="00DE1B1E" w:rsidRDefault="009F070A" w:rsidP="00605555">
      <w:pPr>
        <w:ind w:firstLine="1440"/>
        <w:rPr>
          <w:b/>
          <w:sz w:val="24"/>
          <w:szCs w:val="24"/>
          <w:u w:val="single"/>
        </w:rPr>
      </w:pPr>
    </w:p>
    <w:p w:rsidR="00A43C6E" w:rsidRPr="00EE510F" w:rsidRDefault="00B2378F" w:rsidP="00EE510F">
      <w:pPr>
        <w:jc w:val="center"/>
        <w:rPr>
          <w:sz w:val="24"/>
          <w:szCs w:val="24"/>
          <w:u w:val="single"/>
        </w:rPr>
      </w:pPr>
      <w:r w:rsidRPr="00EE510F">
        <w:rPr>
          <w:b/>
          <w:sz w:val="24"/>
          <w:szCs w:val="24"/>
          <w:u w:val="single"/>
        </w:rPr>
        <w:t xml:space="preserve">INTERIM EMERGENCY </w:t>
      </w:r>
      <w:r w:rsidR="009F070A" w:rsidRPr="00EE510F">
        <w:rPr>
          <w:b/>
          <w:sz w:val="24"/>
          <w:szCs w:val="24"/>
          <w:u w:val="single"/>
        </w:rPr>
        <w:t>ORDER</w:t>
      </w:r>
      <w:r w:rsidR="00F6605A" w:rsidRPr="00EE510F">
        <w:rPr>
          <w:b/>
          <w:sz w:val="24"/>
          <w:szCs w:val="24"/>
          <w:u w:val="single"/>
        </w:rPr>
        <w:t xml:space="preserve"> </w:t>
      </w:r>
      <w:r w:rsidRPr="00EE510F">
        <w:rPr>
          <w:b/>
          <w:sz w:val="24"/>
          <w:szCs w:val="24"/>
          <w:u w:val="single"/>
        </w:rPr>
        <w:t>AND CERTIFICATION OF MATERIAL QUESTION</w:t>
      </w:r>
    </w:p>
    <w:p w:rsidR="003D5290" w:rsidRDefault="003D5290" w:rsidP="007E40A7">
      <w:pPr>
        <w:pStyle w:val="NormalWeb"/>
        <w:spacing w:before="0" w:beforeAutospacing="0" w:after="0" w:afterAutospacing="0"/>
        <w:ind w:firstLine="1440"/>
        <w:rPr>
          <w:bCs/>
          <w:color w:val="000000"/>
        </w:rPr>
      </w:pPr>
    </w:p>
    <w:p w:rsidR="007E40A7" w:rsidRDefault="007E40A7" w:rsidP="007E40A7">
      <w:pPr>
        <w:pStyle w:val="NormalWeb"/>
        <w:spacing w:before="0" w:beforeAutospacing="0" w:after="0" w:afterAutospacing="0"/>
        <w:ind w:firstLine="1440"/>
        <w:rPr>
          <w:bCs/>
          <w:color w:val="000000"/>
        </w:rPr>
      </w:pPr>
    </w:p>
    <w:p w:rsidR="00B2378F" w:rsidRDefault="00EE510F" w:rsidP="007E40A7">
      <w:pPr>
        <w:pStyle w:val="NormalWeb"/>
        <w:spacing w:before="0" w:beforeAutospacing="0" w:after="0" w:afterAutospacing="0" w:line="360" w:lineRule="auto"/>
        <w:ind w:firstLine="1440"/>
        <w:rPr>
          <w:bCs/>
          <w:color w:val="000000"/>
        </w:rPr>
      </w:pPr>
      <w:r>
        <w:rPr>
          <w:bCs/>
          <w:color w:val="000000"/>
        </w:rPr>
        <w:t>O</w:t>
      </w:r>
      <w:r w:rsidR="00B2378F">
        <w:rPr>
          <w:bCs/>
          <w:color w:val="000000"/>
        </w:rPr>
        <w:t xml:space="preserve">n July 18, 2017, I conducted a hearing on the Petition for Interim Emergency Relief filed on July 10, 2017 by Complainant West Goshen Township (West Goshen or Township), against </w:t>
      </w:r>
      <w:r w:rsidR="00377A85" w:rsidRPr="00DE1B1E">
        <w:rPr>
          <w:bCs/>
          <w:color w:val="000000"/>
        </w:rPr>
        <w:t>Respondent</w:t>
      </w:r>
      <w:r w:rsidR="00DE1B1E">
        <w:rPr>
          <w:bCs/>
          <w:color w:val="000000"/>
        </w:rPr>
        <w:t xml:space="preserve"> </w:t>
      </w:r>
      <w:r w:rsidR="009F3E41">
        <w:rPr>
          <w:bCs/>
          <w:color w:val="000000"/>
        </w:rPr>
        <w:t xml:space="preserve">Sunoco Pipeline, L.P. </w:t>
      </w:r>
      <w:r w:rsidR="00DE1B1E">
        <w:rPr>
          <w:bCs/>
          <w:color w:val="000000"/>
        </w:rPr>
        <w:t>(</w:t>
      </w:r>
      <w:r w:rsidR="009F3E41">
        <w:rPr>
          <w:bCs/>
          <w:color w:val="000000"/>
        </w:rPr>
        <w:t>Sunoco</w:t>
      </w:r>
      <w:r w:rsidR="00DE1B1E">
        <w:rPr>
          <w:bCs/>
          <w:color w:val="000000"/>
        </w:rPr>
        <w:t>)</w:t>
      </w:r>
      <w:r w:rsidR="00B2378F">
        <w:rPr>
          <w:bCs/>
          <w:color w:val="000000"/>
        </w:rPr>
        <w:t xml:space="preserve"> at Docket No. C-2017-2589346.  </w:t>
      </w:r>
      <w:r w:rsidR="007D6EE7">
        <w:rPr>
          <w:bCs/>
          <w:color w:val="000000"/>
        </w:rPr>
        <w:t xml:space="preserve">Specifically, Complainant seeks an Interim Emergency Order pursuant to 52 Pa. Code § 3.6 enjoining Respondent from beginning or continuing construction of a valve and any other facilities appurtenant thereto for Sunoco’s Mariner East 2 pipeline (ME2) in West Goshen Township, or any other location not specifically agreed to in Sunoco’s Settlement Agreement with the Township, until after the Commission issues a final order </w:t>
      </w:r>
      <w:r w:rsidR="00DC6547" w:rsidRPr="00DC6547">
        <w:rPr>
          <w:bCs/>
          <w:color w:val="000000"/>
        </w:rPr>
        <w:t xml:space="preserve">ending the formal </w:t>
      </w:r>
      <w:r w:rsidR="00A6276A">
        <w:rPr>
          <w:bCs/>
          <w:color w:val="000000"/>
        </w:rPr>
        <w:t xml:space="preserve">amended </w:t>
      </w:r>
      <w:r w:rsidR="00DC6547" w:rsidRPr="00DC6547">
        <w:rPr>
          <w:bCs/>
          <w:color w:val="000000"/>
        </w:rPr>
        <w:t>complaint proceeding at Docket No. C-2017-2589346</w:t>
      </w:r>
      <w:r w:rsidR="00DC6547">
        <w:rPr>
          <w:bCs/>
          <w:color w:val="000000"/>
        </w:rPr>
        <w:t>.</w:t>
      </w:r>
    </w:p>
    <w:p w:rsidR="007E40A7" w:rsidRDefault="007E40A7" w:rsidP="007E40A7">
      <w:pPr>
        <w:pStyle w:val="NormalWeb"/>
        <w:spacing w:before="0" w:beforeAutospacing="0" w:after="0" w:afterAutospacing="0" w:line="360" w:lineRule="auto"/>
        <w:ind w:firstLine="1440"/>
        <w:rPr>
          <w:bCs/>
          <w:color w:val="000000"/>
        </w:rPr>
      </w:pPr>
    </w:p>
    <w:p w:rsidR="00EE510F" w:rsidRDefault="00EE510F" w:rsidP="00EE510F">
      <w:pPr>
        <w:tabs>
          <w:tab w:val="left" w:pos="2160"/>
        </w:tabs>
        <w:spacing w:line="360" w:lineRule="auto"/>
        <w:jc w:val="center"/>
        <w:rPr>
          <w:sz w:val="24"/>
          <w:szCs w:val="24"/>
          <w:u w:val="single"/>
        </w:rPr>
      </w:pPr>
      <w:r>
        <w:rPr>
          <w:sz w:val="24"/>
          <w:szCs w:val="24"/>
          <w:u w:val="single"/>
        </w:rPr>
        <w:t>DISCUSSION</w:t>
      </w:r>
    </w:p>
    <w:p w:rsidR="00EE510F" w:rsidRPr="00197B26" w:rsidRDefault="00EE510F" w:rsidP="00EE510F">
      <w:pPr>
        <w:tabs>
          <w:tab w:val="left" w:pos="2160"/>
        </w:tabs>
        <w:spacing w:line="360" w:lineRule="auto"/>
        <w:jc w:val="center"/>
        <w:rPr>
          <w:sz w:val="24"/>
          <w:szCs w:val="24"/>
          <w:u w:val="single"/>
        </w:rPr>
      </w:pPr>
    </w:p>
    <w:p w:rsidR="00EE510F" w:rsidRDefault="00EE510F" w:rsidP="00EE510F">
      <w:pPr>
        <w:spacing w:line="360" w:lineRule="auto"/>
        <w:rPr>
          <w:sz w:val="24"/>
          <w:szCs w:val="24"/>
          <w:u w:val="single"/>
        </w:rPr>
      </w:pPr>
      <w:r w:rsidRPr="00197B26">
        <w:rPr>
          <w:sz w:val="24"/>
          <w:szCs w:val="24"/>
          <w:u w:val="single"/>
        </w:rPr>
        <w:t>Legal Standards:</w:t>
      </w:r>
    </w:p>
    <w:p w:rsidR="007E40A7" w:rsidRDefault="00EE510F" w:rsidP="00EE510F">
      <w:pPr>
        <w:pStyle w:val="NormalWeb"/>
        <w:spacing w:line="360" w:lineRule="auto"/>
        <w:ind w:firstLine="1440"/>
        <w:rPr>
          <w:bCs/>
          <w:color w:val="000000"/>
        </w:rPr>
        <w:sectPr w:rsidR="007E40A7" w:rsidSect="00752691">
          <w:footerReference w:type="default" r:id="rId8"/>
          <w:footerReference w:type="first" r:id="rId9"/>
          <w:pgSz w:w="12240" w:h="15840" w:code="1"/>
          <w:pgMar w:top="1440" w:right="1440" w:bottom="1440" w:left="1440" w:header="720" w:footer="720" w:gutter="0"/>
          <w:cols w:space="720"/>
          <w:titlePg/>
          <w:docGrid w:linePitch="360"/>
        </w:sectPr>
      </w:pPr>
      <w:r w:rsidRPr="00F86578">
        <w:rPr>
          <w:rFonts w:eastAsia="Calibri"/>
        </w:rPr>
        <w:t>The purpose of an interim emergency order is to grant or deny injunctive relief during the pe</w:t>
      </w:r>
      <w:r>
        <w:rPr>
          <w:rFonts w:eastAsia="Calibri"/>
        </w:rPr>
        <w:t xml:space="preserve">ndency of a proceeding.  52 </w:t>
      </w:r>
      <w:r w:rsidR="003D5290">
        <w:rPr>
          <w:rFonts w:eastAsia="Calibri"/>
        </w:rPr>
        <w:t>Pa.</w:t>
      </w:r>
      <w:r w:rsidR="003D5290" w:rsidRPr="00F86578">
        <w:rPr>
          <w:rFonts w:eastAsia="Calibri"/>
        </w:rPr>
        <w:t xml:space="preserve"> Code</w:t>
      </w:r>
      <w:r w:rsidRPr="00F86578">
        <w:rPr>
          <w:rFonts w:eastAsia="Calibri"/>
        </w:rPr>
        <w:t xml:space="preserve"> § 3.1.  </w:t>
      </w:r>
      <w:r w:rsidRPr="00B2378F">
        <w:rPr>
          <w:bCs/>
          <w:color w:val="000000"/>
        </w:rPr>
        <w:t xml:space="preserve">The purpose of granting injunctive relief is to maintain things as they are until the rights of the parties can be considered and determined after a full hearing.  Further, the status quo that is to be preserved by preliminary injunction is the last actual, peaceable, lawful, and </w:t>
      </w:r>
      <w:proofErr w:type="spellStart"/>
      <w:r w:rsidRPr="00B2378F">
        <w:rPr>
          <w:bCs/>
          <w:color w:val="000000"/>
        </w:rPr>
        <w:t>noncontested</w:t>
      </w:r>
      <w:proofErr w:type="spellEnd"/>
      <w:r w:rsidRPr="00B2378F">
        <w:rPr>
          <w:bCs/>
          <w:color w:val="000000"/>
        </w:rPr>
        <w:t xml:space="preserve"> status which preceded the pending controversy.  </w:t>
      </w:r>
      <w:r w:rsidRPr="00B2378F">
        <w:rPr>
          <w:bCs/>
          <w:i/>
          <w:color w:val="000000"/>
        </w:rPr>
        <w:t>Pa. PUC v. Israel</w:t>
      </w:r>
      <w:r w:rsidRPr="00B2378F">
        <w:rPr>
          <w:bCs/>
          <w:color w:val="000000"/>
        </w:rPr>
        <w:t>, 356 Pa. 400, 406, 52 A.2d 317, 321 (1947).</w:t>
      </w:r>
    </w:p>
    <w:p w:rsidR="00EE510F" w:rsidRPr="00F86578" w:rsidRDefault="00EE510F" w:rsidP="00EE510F">
      <w:pPr>
        <w:spacing w:line="360" w:lineRule="auto"/>
        <w:ind w:firstLine="720"/>
        <w:rPr>
          <w:rFonts w:eastAsia="Calibri"/>
          <w:sz w:val="24"/>
          <w:szCs w:val="24"/>
        </w:rPr>
      </w:pPr>
      <w:r w:rsidRPr="00F86578">
        <w:rPr>
          <w:rFonts w:eastAsia="Calibri"/>
          <w:sz w:val="24"/>
          <w:szCs w:val="24"/>
        </w:rPr>
        <w:lastRenderedPageBreak/>
        <w:t>The standards that govern the issuance of interim emergency</w:t>
      </w:r>
      <w:r>
        <w:rPr>
          <w:rFonts w:eastAsia="Calibri"/>
          <w:sz w:val="24"/>
          <w:szCs w:val="24"/>
        </w:rPr>
        <w:t xml:space="preserve"> orders are set forth at 52 </w:t>
      </w:r>
      <w:r w:rsidR="003D5290">
        <w:rPr>
          <w:rFonts w:eastAsia="Calibri"/>
          <w:sz w:val="24"/>
          <w:szCs w:val="24"/>
        </w:rPr>
        <w:t>Pa.</w:t>
      </w:r>
      <w:r w:rsidR="003D5290" w:rsidRPr="00F86578">
        <w:rPr>
          <w:rFonts w:eastAsia="Calibri"/>
          <w:sz w:val="24"/>
          <w:szCs w:val="24"/>
        </w:rPr>
        <w:t xml:space="preserve"> Code</w:t>
      </w:r>
      <w:r w:rsidRPr="00F86578">
        <w:rPr>
          <w:rFonts w:eastAsia="Calibri"/>
          <w:sz w:val="24"/>
          <w:szCs w:val="24"/>
        </w:rPr>
        <w:t xml:space="preserve"> § 3.6.  Section 3.6 requires that a petition for interim emergency relief be supported by a verified statement of facts that establishes the existence of the need for emergency relief, including facts to support the following:</w:t>
      </w:r>
    </w:p>
    <w:p w:rsidR="00EE510F" w:rsidRPr="00F86578" w:rsidRDefault="00EE510F" w:rsidP="00EE510F">
      <w:pPr>
        <w:spacing w:line="360" w:lineRule="auto"/>
        <w:ind w:firstLine="1440"/>
        <w:rPr>
          <w:rFonts w:eastAsia="Calibri"/>
          <w:spacing w:val="-3"/>
          <w:sz w:val="24"/>
          <w:szCs w:val="24"/>
        </w:rPr>
      </w:pPr>
    </w:p>
    <w:p w:rsidR="00EE510F" w:rsidRPr="00F86578" w:rsidRDefault="00EE510F" w:rsidP="00EE510F">
      <w:pPr>
        <w:spacing w:line="360" w:lineRule="auto"/>
        <w:ind w:firstLine="1440"/>
        <w:rPr>
          <w:rFonts w:eastAsia="Calibri"/>
          <w:spacing w:val="-3"/>
          <w:sz w:val="24"/>
          <w:szCs w:val="24"/>
        </w:rPr>
      </w:pPr>
      <w:r w:rsidRPr="00F86578">
        <w:rPr>
          <w:rFonts w:eastAsia="Calibri"/>
          <w:spacing w:val="-3"/>
          <w:sz w:val="24"/>
          <w:szCs w:val="24"/>
        </w:rPr>
        <w:t>(1)   The petitioner’s right to relief is clear.</w:t>
      </w:r>
    </w:p>
    <w:p w:rsidR="00EE510F" w:rsidRPr="00F86578" w:rsidRDefault="00EE510F" w:rsidP="00EE510F">
      <w:pPr>
        <w:spacing w:line="360" w:lineRule="auto"/>
        <w:ind w:firstLine="1440"/>
        <w:rPr>
          <w:rFonts w:eastAsia="Calibri"/>
          <w:spacing w:val="-3"/>
          <w:sz w:val="24"/>
          <w:szCs w:val="24"/>
        </w:rPr>
      </w:pPr>
      <w:r w:rsidRPr="00F86578">
        <w:rPr>
          <w:rFonts w:eastAsia="Calibri"/>
          <w:spacing w:val="-3"/>
          <w:sz w:val="24"/>
          <w:szCs w:val="24"/>
        </w:rPr>
        <w:t>(2)   The need for relief is immediate.</w:t>
      </w:r>
    </w:p>
    <w:p w:rsidR="00EE510F" w:rsidRPr="00F86578" w:rsidRDefault="00EE510F" w:rsidP="00EE510F">
      <w:pPr>
        <w:spacing w:line="360" w:lineRule="auto"/>
        <w:ind w:firstLine="1440"/>
        <w:rPr>
          <w:rFonts w:eastAsia="Calibri"/>
          <w:spacing w:val="-3"/>
          <w:sz w:val="24"/>
          <w:szCs w:val="24"/>
        </w:rPr>
      </w:pPr>
      <w:r w:rsidRPr="00F86578">
        <w:rPr>
          <w:rFonts w:eastAsia="Calibri"/>
          <w:spacing w:val="-3"/>
          <w:sz w:val="24"/>
          <w:szCs w:val="24"/>
        </w:rPr>
        <w:t>(3)   The injury would be irreparable if relief is not granted.</w:t>
      </w:r>
    </w:p>
    <w:p w:rsidR="00EE510F" w:rsidRPr="00F86578" w:rsidRDefault="00EE510F" w:rsidP="00EE510F">
      <w:pPr>
        <w:spacing w:line="360" w:lineRule="auto"/>
        <w:ind w:firstLine="1440"/>
        <w:rPr>
          <w:rFonts w:eastAsia="Calibri"/>
          <w:spacing w:val="-3"/>
          <w:sz w:val="24"/>
          <w:szCs w:val="24"/>
        </w:rPr>
      </w:pPr>
      <w:r w:rsidRPr="00F86578">
        <w:rPr>
          <w:rFonts w:eastAsia="Calibri"/>
          <w:spacing w:val="-3"/>
          <w:sz w:val="24"/>
          <w:szCs w:val="24"/>
        </w:rPr>
        <w:t>(4)   The relief requested is not injurious to the public interest.</w:t>
      </w:r>
    </w:p>
    <w:p w:rsidR="00EE510F" w:rsidRPr="00F86578" w:rsidRDefault="00EE510F" w:rsidP="00EE510F">
      <w:pPr>
        <w:ind w:firstLine="1440"/>
        <w:rPr>
          <w:rFonts w:eastAsia="Calibri"/>
          <w:spacing w:val="-3"/>
          <w:sz w:val="24"/>
          <w:szCs w:val="24"/>
        </w:rPr>
      </w:pPr>
    </w:p>
    <w:p w:rsidR="00EE510F" w:rsidRPr="00F86578" w:rsidRDefault="00EE510F" w:rsidP="00EE510F">
      <w:pPr>
        <w:spacing w:line="360" w:lineRule="auto"/>
        <w:rPr>
          <w:rFonts w:eastAsia="Calibri"/>
          <w:spacing w:val="-3"/>
          <w:sz w:val="24"/>
          <w:szCs w:val="24"/>
        </w:rPr>
      </w:pPr>
      <w:r>
        <w:rPr>
          <w:rFonts w:eastAsia="Calibri"/>
          <w:spacing w:val="-3"/>
          <w:sz w:val="24"/>
          <w:szCs w:val="24"/>
        </w:rPr>
        <w:t xml:space="preserve">52 </w:t>
      </w:r>
      <w:r w:rsidR="003D5290">
        <w:rPr>
          <w:rFonts w:eastAsia="Calibri"/>
          <w:spacing w:val="-3"/>
          <w:sz w:val="24"/>
          <w:szCs w:val="24"/>
        </w:rPr>
        <w:t>Pa.</w:t>
      </w:r>
      <w:r w:rsidR="003D5290" w:rsidRPr="00F86578">
        <w:rPr>
          <w:rFonts w:eastAsia="Calibri"/>
          <w:spacing w:val="-3"/>
          <w:sz w:val="24"/>
          <w:szCs w:val="24"/>
        </w:rPr>
        <w:t xml:space="preserve"> Code</w:t>
      </w:r>
      <w:r w:rsidRPr="00F86578">
        <w:rPr>
          <w:rFonts w:eastAsia="Calibri"/>
          <w:spacing w:val="-3"/>
          <w:sz w:val="24"/>
          <w:szCs w:val="24"/>
        </w:rPr>
        <w:t xml:space="preserve"> § 3.6 (b).</w:t>
      </w:r>
    </w:p>
    <w:p w:rsidR="00EE510F" w:rsidRPr="00F86578" w:rsidRDefault="00EE510F" w:rsidP="00EE510F">
      <w:pPr>
        <w:spacing w:line="360" w:lineRule="auto"/>
        <w:rPr>
          <w:rFonts w:eastAsia="Calibri"/>
          <w:sz w:val="24"/>
          <w:szCs w:val="24"/>
        </w:rPr>
      </w:pPr>
    </w:p>
    <w:p w:rsidR="00EE510F" w:rsidRPr="00F86578" w:rsidRDefault="00EE510F" w:rsidP="00EE510F">
      <w:pPr>
        <w:spacing w:line="360" w:lineRule="auto"/>
        <w:rPr>
          <w:rFonts w:eastAsia="Calibri"/>
          <w:sz w:val="24"/>
          <w:szCs w:val="24"/>
        </w:rPr>
      </w:pPr>
      <w:r w:rsidRPr="00F86578">
        <w:rPr>
          <w:rFonts w:eastAsia="Calibri"/>
          <w:sz w:val="24"/>
          <w:szCs w:val="24"/>
        </w:rPr>
        <w:tab/>
      </w:r>
      <w:r w:rsidRPr="00F86578">
        <w:rPr>
          <w:rFonts w:eastAsia="Calibri"/>
          <w:sz w:val="24"/>
          <w:szCs w:val="24"/>
        </w:rPr>
        <w:tab/>
        <w:t xml:space="preserve">The Commission may grant interim emergency relief only when </w:t>
      </w:r>
      <w:r w:rsidR="003D5290" w:rsidRPr="00F86578">
        <w:rPr>
          <w:rFonts w:eastAsia="Calibri"/>
          <w:i/>
          <w:sz w:val="24"/>
          <w:szCs w:val="24"/>
        </w:rPr>
        <w:t>all</w:t>
      </w:r>
      <w:r w:rsidRPr="00F86578">
        <w:rPr>
          <w:rFonts w:eastAsia="Calibri"/>
          <w:sz w:val="24"/>
          <w:szCs w:val="24"/>
        </w:rPr>
        <w:t xml:space="preserve"> the foregoing elements exist.  </w:t>
      </w:r>
      <w:r w:rsidRPr="00E37A59">
        <w:rPr>
          <w:rFonts w:eastAsia="Calibri"/>
          <w:i/>
          <w:sz w:val="24"/>
          <w:szCs w:val="24"/>
        </w:rPr>
        <w:t>Glade Park East Home Owners Association v. Pa. PUC</w:t>
      </w:r>
      <w:r w:rsidRPr="00F86578">
        <w:rPr>
          <w:rFonts w:eastAsia="Calibri"/>
          <w:sz w:val="24"/>
          <w:szCs w:val="24"/>
        </w:rPr>
        <w:t xml:space="preserve">, </w:t>
      </w:r>
    </w:p>
    <w:p w:rsidR="00EE510F" w:rsidRDefault="00EE510F" w:rsidP="00EE510F">
      <w:pPr>
        <w:spacing w:line="360" w:lineRule="auto"/>
        <w:rPr>
          <w:rFonts w:eastAsia="Calibri"/>
          <w:sz w:val="24"/>
          <w:szCs w:val="24"/>
        </w:rPr>
      </w:pPr>
      <w:r w:rsidRPr="00F86578">
        <w:rPr>
          <w:rFonts w:eastAsia="Calibri"/>
          <w:sz w:val="24"/>
          <w:szCs w:val="24"/>
        </w:rPr>
        <w:t xml:space="preserve">628 A.2d 468, 473 (Pa. </w:t>
      </w:r>
      <w:proofErr w:type="spellStart"/>
      <w:r w:rsidRPr="00F86578">
        <w:rPr>
          <w:rFonts w:eastAsia="Calibri"/>
          <w:sz w:val="24"/>
          <w:szCs w:val="24"/>
        </w:rPr>
        <w:t>Cmwlth</w:t>
      </w:r>
      <w:proofErr w:type="spellEnd"/>
      <w:r w:rsidRPr="00F86578">
        <w:rPr>
          <w:rFonts w:eastAsia="Calibri"/>
          <w:sz w:val="24"/>
          <w:szCs w:val="24"/>
        </w:rPr>
        <w:t xml:space="preserve">. 1993).  Further, as to the first element, it is not necessary to determine the merits of the controversy </w:t>
      </w:r>
      <w:proofErr w:type="gramStart"/>
      <w:r w:rsidRPr="00F86578">
        <w:rPr>
          <w:rFonts w:eastAsia="Calibri"/>
          <w:sz w:val="24"/>
          <w:szCs w:val="24"/>
        </w:rPr>
        <w:t>in order to</w:t>
      </w:r>
      <w:proofErr w:type="gramEnd"/>
      <w:r w:rsidRPr="00F86578">
        <w:rPr>
          <w:rFonts w:eastAsia="Calibri"/>
          <w:sz w:val="24"/>
          <w:szCs w:val="24"/>
        </w:rPr>
        <w:t xml:space="preserve"> find that a petitioner’s right to relief is clear; rather, the only required determination is that the petition raises substantial legal questions.  </w:t>
      </w:r>
      <w:r w:rsidRPr="00E37A59">
        <w:rPr>
          <w:rFonts w:eastAsia="Calibri"/>
          <w:i/>
          <w:sz w:val="24"/>
          <w:szCs w:val="24"/>
        </w:rPr>
        <w:t>T.W. Phillips Gas and Oil v. Peoples Natural Gas</w:t>
      </w:r>
      <w:r w:rsidRPr="00F86578">
        <w:rPr>
          <w:rFonts w:eastAsia="Calibri"/>
          <w:sz w:val="24"/>
          <w:szCs w:val="24"/>
        </w:rPr>
        <w:t xml:space="preserve">, 492 A.2d 776 (Pa. </w:t>
      </w:r>
      <w:proofErr w:type="spellStart"/>
      <w:r w:rsidRPr="00F86578">
        <w:rPr>
          <w:rFonts w:eastAsia="Calibri"/>
          <w:sz w:val="24"/>
          <w:szCs w:val="24"/>
        </w:rPr>
        <w:t>Cmwlth</w:t>
      </w:r>
      <w:proofErr w:type="spellEnd"/>
      <w:r w:rsidRPr="00F86578">
        <w:rPr>
          <w:rFonts w:eastAsia="Calibri"/>
          <w:sz w:val="24"/>
          <w:szCs w:val="24"/>
        </w:rPr>
        <w:t>. 1985).</w:t>
      </w:r>
    </w:p>
    <w:p w:rsidR="00EE510F" w:rsidRPr="00F86578" w:rsidRDefault="00EE510F" w:rsidP="00EE510F">
      <w:pPr>
        <w:spacing w:line="360" w:lineRule="auto"/>
        <w:rPr>
          <w:rFonts w:eastAsia="Calibri"/>
          <w:sz w:val="24"/>
          <w:szCs w:val="24"/>
        </w:rPr>
      </w:pPr>
    </w:p>
    <w:p w:rsidR="00EE510F" w:rsidRPr="00F86578" w:rsidRDefault="00EE510F" w:rsidP="00EE510F">
      <w:pPr>
        <w:spacing w:line="360" w:lineRule="auto"/>
        <w:rPr>
          <w:rFonts w:eastAsia="Calibri"/>
          <w:sz w:val="24"/>
          <w:szCs w:val="24"/>
        </w:rPr>
      </w:pPr>
      <w:r w:rsidRPr="00F86578">
        <w:rPr>
          <w:rFonts w:eastAsia="Calibri"/>
          <w:sz w:val="24"/>
          <w:szCs w:val="24"/>
        </w:rPr>
        <w:tab/>
      </w:r>
      <w:r w:rsidRPr="00F86578">
        <w:rPr>
          <w:rFonts w:eastAsia="Calibri"/>
          <w:sz w:val="24"/>
          <w:szCs w:val="24"/>
        </w:rPr>
        <w:tab/>
        <w:t xml:space="preserve">The party seeking relief bears the burden of proving that the facts and circumstances meet all four of the requirements in the Commission’s Regulation.  </w:t>
      </w:r>
    </w:p>
    <w:p w:rsidR="00EE510F" w:rsidRPr="00F86578" w:rsidRDefault="00EE510F" w:rsidP="00EE510F">
      <w:pPr>
        <w:spacing w:line="360" w:lineRule="auto"/>
        <w:rPr>
          <w:rFonts w:eastAsia="Calibri"/>
          <w:spacing w:val="-3"/>
          <w:sz w:val="24"/>
          <w:szCs w:val="24"/>
        </w:rPr>
      </w:pPr>
      <w:r>
        <w:rPr>
          <w:rFonts w:eastAsia="Calibri"/>
          <w:sz w:val="24"/>
          <w:szCs w:val="24"/>
        </w:rPr>
        <w:t xml:space="preserve">66 </w:t>
      </w:r>
      <w:proofErr w:type="spellStart"/>
      <w:r>
        <w:rPr>
          <w:rFonts w:eastAsia="Calibri"/>
          <w:sz w:val="24"/>
          <w:szCs w:val="24"/>
        </w:rPr>
        <w:t>Pa.C.S</w:t>
      </w:r>
      <w:proofErr w:type="spellEnd"/>
      <w:r>
        <w:rPr>
          <w:rFonts w:eastAsia="Calibri"/>
          <w:sz w:val="24"/>
          <w:szCs w:val="24"/>
        </w:rPr>
        <w:t xml:space="preserve">. § 332; 52 </w:t>
      </w:r>
      <w:r w:rsidR="003D5290">
        <w:rPr>
          <w:rFonts w:eastAsia="Calibri"/>
          <w:sz w:val="24"/>
          <w:szCs w:val="24"/>
        </w:rPr>
        <w:t>Pa.</w:t>
      </w:r>
      <w:r w:rsidR="003D5290" w:rsidRPr="00F86578">
        <w:rPr>
          <w:rFonts w:eastAsia="Calibri"/>
          <w:sz w:val="24"/>
          <w:szCs w:val="24"/>
        </w:rPr>
        <w:t xml:space="preserve"> Code</w:t>
      </w:r>
      <w:r w:rsidRPr="00F86578">
        <w:rPr>
          <w:rFonts w:eastAsia="Calibri"/>
          <w:sz w:val="24"/>
          <w:szCs w:val="24"/>
        </w:rPr>
        <w:t xml:space="preserve"> § 3.6(b).  The </w:t>
      </w:r>
      <w:r w:rsidRPr="00F86578">
        <w:rPr>
          <w:rFonts w:eastAsia="Calibri"/>
          <w:spacing w:val="-3"/>
          <w:sz w:val="24"/>
          <w:szCs w:val="24"/>
        </w:rPr>
        <w:t xml:space="preserve">burden of proof must be carried by a preponderance of the evidence.  </w:t>
      </w:r>
      <w:r w:rsidRPr="00E37A59">
        <w:rPr>
          <w:rFonts w:eastAsia="Calibri"/>
          <w:i/>
          <w:spacing w:val="-3"/>
          <w:sz w:val="24"/>
          <w:szCs w:val="24"/>
        </w:rPr>
        <w:t xml:space="preserve">Samuel J. </w:t>
      </w:r>
      <w:proofErr w:type="spellStart"/>
      <w:r w:rsidRPr="00E37A59">
        <w:rPr>
          <w:rFonts w:eastAsia="Calibri"/>
          <w:i/>
          <w:spacing w:val="-3"/>
          <w:sz w:val="24"/>
          <w:szCs w:val="24"/>
        </w:rPr>
        <w:t>Lansberry</w:t>
      </w:r>
      <w:proofErr w:type="spellEnd"/>
      <w:r w:rsidRPr="00E37A59">
        <w:rPr>
          <w:rFonts w:eastAsia="Calibri"/>
          <w:i/>
          <w:spacing w:val="-3"/>
          <w:sz w:val="24"/>
          <w:szCs w:val="24"/>
        </w:rPr>
        <w:t>, Inc. v. Pa. PUC</w:t>
      </w:r>
      <w:r w:rsidRPr="00F86578">
        <w:rPr>
          <w:rFonts w:eastAsia="Calibri"/>
          <w:spacing w:val="-3"/>
          <w:sz w:val="24"/>
          <w:szCs w:val="24"/>
        </w:rPr>
        <w:t xml:space="preserve">, 578 A.2d 600 (Pa. </w:t>
      </w:r>
      <w:proofErr w:type="spellStart"/>
      <w:r w:rsidRPr="00F86578">
        <w:rPr>
          <w:rFonts w:eastAsia="Calibri"/>
          <w:spacing w:val="-3"/>
          <w:sz w:val="24"/>
          <w:szCs w:val="24"/>
        </w:rPr>
        <w:t>Cmwlth</w:t>
      </w:r>
      <w:proofErr w:type="spellEnd"/>
      <w:r w:rsidRPr="00F86578">
        <w:rPr>
          <w:rFonts w:eastAsia="Calibri"/>
          <w:spacing w:val="-3"/>
          <w:sz w:val="24"/>
          <w:szCs w:val="24"/>
        </w:rPr>
        <w:t xml:space="preserve">. 1990), </w:t>
      </w:r>
      <w:proofErr w:type="spellStart"/>
      <w:r w:rsidRPr="00F86578">
        <w:rPr>
          <w:rFonts w:eastAsia="Calibri"/>
          <w:i/>
          <w:spacing w:val="-3"/>
          <w:sz w:val="24"/>
          <w:szCs w:val="24"/>
        </w:rPr>
        <w:t>alloc</w:t>
      </w:r>
      <w:proofErr w:type="spellEnd"/>
      <w:r w:rsidRPr="00F86578">
        <w:rPr>
          <w:rFonts w:eastAsia="Calibri"/>
          <w:i/>
          <w:spacing w:val="-3"/>
          <w:sz w:val="24"/>
          <w:szCs w:val="24"/>
        </w:rPr>
        <w:t>. den.</w:t>
      </w:r>
      <w:r w:rsidRPr="00F86578">
        <w:rPr>
          <w:rFonts w:eastAsia="Calibri"/>
          <w:spacing w:val="-3"/>
          <w:sz w:val="24"/>
          <w:szCs w:val="24"/>
        </w:rPr>
        <w:t xml:space="preserve">, 529 Pa. 654, 602 A.2d 863 (1992).  That is, the Petitioner’s evidence must be more convincing, by even the smallest amount, than that presented by the other party.  </w:t>
      </w:r>
      <w:r w:rsidRPr="00E37A59">
        <w:rPr>
          <w:rFonts w:eastAsia="Calibri"/>
          <w:i/>
          <w:spacing w:val="-3"/>
          <w:sz w:val="24"/>
          <w:szCs w:val="24"/>
        </w:rPr>
        <w:t>Se-Ling Hosiery v. Margulies</w:t>
      </w:r>
      <w:r w:rsidRPr="00F86578">
        <w:rPr>
          <w:rFonts w:eastAsia="Calibri"/>
          <w:spacing w:val="-3"/>
          <w:sz w:val="24"/>
          <w:szCs w:val="24"/>
        </w:rPr>
        <w:t>, 364 Pa. 45, 70 A.2d 854 (1950).</w:t>
      </w:r>
    </w:p>
    <w:p w:rsidR="00EE510F" w:rsidRPr="00F86578" w:rsidRDefault="00EE510F" w:rsidP="00EE510F">
      <w:pPr>
        <w:spacing w:line="360" w:lineRule="auto"/>
        <w:ind w:firstLine="1440"/>
        <w:rPr>
          <w:rFonts w:eastAsia="Calibri"/>
          <w:spacing w:val="-3"/>
          <w:sz w:val="24"/>
          <w:szCs w:val="24"/>
        </w:rPr>
      </w:pPr>
    </w:p>
    <w:p w:rsidR="00EE510F" w:rsidRPr="00F86578" w:rsidRDefault="00EE510F" w:rsidP="00EE510F">
      <w:pPr>
        <w:spacing w:line="360" w:lineRule="auto"/>
        <w:ind w:firstLine="1440"/>
        <w:rPr>
          <w:rFonts w:eastAsia="Calibri"/>
          <w:spacing w:val="-3"/>
          <w:sz w:val="24"/>
          <w:szCs w:val="24"/>
        </w:rPr>
      </w:pPr>
      <w:r w:rsidRPr="00F86578">
        <w:rPr>
          <w:rFonts w:eastAsia="Calibri"/>
          <w:spacing w:val="-3"/>
          <w:sz w:val="24"/>
          <w:szCs w:val="24"/>
        </w:rPr>
        <w:t xml:space="preserve">Additionally, any finding of fact necessary to support the Commission’s adjudication must be based upon substantial evidence.  </w:t>
      </w:r>
      <w:r w:rsidRPr="00E37A59">
        <w:rPr>
          <w:rFonts w:eastAsia="Calibri"/>
          <w:i/>
          <w:spacing w:val="-3"/>
          <w:sz w:val="24"/>
          <w:szCs w:val="24"/>
        </w:rPr>
        <w:t>Mill v. Pa. PUC</w:t>
      </w:r>
      <w:r w:rsidRPr="00F86578">
        <w:rPr>
          <w:rFonts w:eastAsia="Calibri"/>
          <w:spacing w:val="-3"/>
          <w:sz w:val="24"/>
          <w:szCs w:val="24"/>
        </w:rPr>
        <w:t xml:space="preserve">, 447 A.2d 1100 </w:t>
      </w:r>
    </w:p>
    <w:p w:rsidR="00EE510F" w:rsidRPr="00F86578" w:rsidRDefault="00EE510F" w:rsidP="00EE510F">
      <w:pPr>
        <w:spacing w:line="360" w:lineRule="auto"/>
        <w:rPr>
          <w:rFonts w:eastAsia="Calibri"/>
          <w:spacing w:val="-3"/>
          <w:sz w:val="24"/>
          <w:szCs w:val="24"/>
        </w:rPr>
      </w:pPr>
      <w:r w:rsidRPr="00F86578">
        <w:rPr>
          <w:rFonts w:eastAsia="Calibri"/>
          <w:spacing w:val="-3"/>
          <w:sz w:val="24"/>
          <w:szCs w:val="24"/>
        </w:rPr>
        <w:t xml:space="preserve">(Pa. </w:t>
      </w:r>
      <w:proofErr w:type="spellStart"/>
      <w:r w:rsidRPr="00F86578">
        <w:rPr>
          <w:rFonts w:eastAsia="Calibri"/>
          <w:spacing w:val="-3"/>
          <w:sz w:val="24"/>
          <w:szCs w:val="24"/>
        </w:rPr>
        <w:t>Cmwlth</w:t>
      </w:r>
      <w:proofErr w:type="spellEnd"/>
      <w:r w:rsidRPr="00F86578">
        <w:rPr>
          <w:rFonts w:eastAsia="Calibri"/>
          <w:spacing w:val="-3"/>
          <w:sz w:val="24"/>
          <w:szCs w:val="24"/>
        </w:rPr>
        <w:t xml:space="preserve">. 1982); </w:t>
      </w:r>
      <w:proofErr w:type="spellStart"/>
      <w:r w:rsidRPr="00E37A59">
        <w:rPr>
          <w:rFonts w:eastAsia="Calibri"/>
          <w:i/>
          <w:spacing w:val="-3"/>
          <w:sz w:val="24"/>
          <w:szCs w:val="24"/>
        </w:rPr>
        <w:t>Edan</w:t>
      </w:r>
      <w:proofErr w:type="spellEnd"/>
      <w:r w:rsidRPr="00E37A59">
        <w:rPr>
          <w:rFonts w:eastAsia="Calibri"/>
          <w:i/>
          <w:spacing w:val="-3"/>
          <w:sz w:val="24"/>
          <w:szCs w:val="24"/>
        </w:rPr>
        <w:t xml:space="preserve"> Transportation Corp. v. Pa. PUC</w:t>
      </w:r>
      <w:r w:rsidRPr="00F86578">
        <w:rPr>
          <w:rFonts w:eastAsia="Calibri"/>
          <w:i/>
          <w:spacing w:val="-3"/>
          <w:sz w:val="24"/>
          <w:szCs w:val="24"/>
        </w:rPr>
        <w:t>,</w:t>
      </w:r>
      <w:r w:rsidRPr="00F86578">
        <w:rPr>
          <w:rFonts w:eastAsia="Calibri"/>
          <w:spacing w:val="-3"/>
          <w:sz w:val="24"/>
          <w:szCs w:val="24"/>
        </w:rPr>
        <w:t xml:space="preserve"> 623 A.2d 6 (Pa. </w:t>
      </w:r>
      <w:proofErr w:type="spellStart"/>
      <w:r w:rsidRPr="00F86578">
        <w:rPr>
          <w:rFonts w:eastAsia="Calibri"/>
          <w:spacing w:val="-3"/>
          <w:sz w:val="24"/>
          <w:szCs w:val="24"/>
        </w:rPr>
        <w:t>Cmwlth</w:t>
      </w:r>
      <w:proofErr w:type="spellEnd"/>
      <w:r w:rsidRPr="00F86578">
        <w:rPr>
          <w:rFonts w:eastAsia="Calibri"/>
          <w:spacing w:val="-3"/>
          <w:sz w:val="24"/>
          <w:szCs w:val="24"/>
        </w:rPr>
        <w:t xml:space="preserve">. 1993); 2 Pa. C.S. § 704.  More is required than a mere trace of evidence or a suspicion of the existence of a fact </w:t>
      </w:r>
      <w:r w:rsidRPr="00F86578">
        <w:rPr>
          <w:rFonts w:eastAsia="Calibri"/>
          <w:spacing w:val="-3"/>
          <w:sz w:val="24"/>
          <w:szCs w:val="24"/>
        </w:rPr>
        <w:lastRenderedPageBreak/>
        <w:t xml:space="preserve">sought to be established.  </w:t>
      </w:r>
      <w:r w:rsidRPr="00E37A59">
        <w:rPr>
          <w:rFonts w:eastAsia="Calibri"/>
          <w:i/>
          <w:spacing w:val="-3"/>
          <w:sz w:val="24"/>
          <w:szCs w:val="24"/>
        </w:rPr>
        <w:t>Norfolk and Western Ry. v. Pa. PUC</w:t>
      </w:r>
      <w:r w:rsidRPr="00F86578">
        <w:rPr>
          <w:rFonts w:eastAsia="Calibri"/>
          <w:spacing w:val="-3"/>
          <w:sz w:val="24"/>
          <w:szCs w:val="24"/>
        </w:rPr>
        <w:t xml:space="preserve">, 489 Pa. 109, 413 A.2d 1037 (1980); </w:t>
      </w:r>
      <w:r w:rsidRPr="00E37A59">
        <w:rPr>
          <w:rFonts w:eastAsia="Calibri"/>
          <w:i/>
          <w:spacing w:val="-3"/>
          <w:sz w:val="24"/>
          <w:szCs w:val="24"/>
        </w:rPr>
        <w:t>Erie Resistor Corp. v. Unemployment Compensation Bd. of Review</w:t>
      </w:r>
      <w:r w:rsidRPr="00F86578">
        <w:rPr>
          <w:rFonts w:eastAsia="Calibri"/>
          <w:spacing w:val="-3"/>
          <w:sz w:val="24"/>
          <w:szCs w:val="24"/>
        </w:rPr>
        <w:t xml:space="preserve">, 166 A.2d 96 (Pa. Super. 1960); </w:t>
      </w:r>
      <w:r w:rsidRPr="00E37A59">
        <w:rPr>
          <w:rFonts w:eastAsia="Calibri"/>
          <w:i/>
          <w:spacing w:val="-3"/>
          <w:sz w:val="24"/>
          <w:szCs w:val="24"/>
        </w:rPr>
        <w:t>Murphy v. Commonwealth, Dept. of Public Welfare, White Haven Center</w:t>
      </w:r>
      <w:r w:rsidRPr="00F86578">
        <w:rPr>
          <w:rFonts w:eastAsia="Calibri"/>
          <w:spacing w:val="-3"/>
          <w:sz w:val="24"/>
          <w:szCs w:val="24"/>
        </w:rPr>
        <w:t xml:space="preserve">, 480 A.2d 382 (Pa. </w:t>
      </w:r>
      <w:proofErr w:type="spellStart"/>
      <w:r w:rsidRPr="00F86578">
        <w:rPr>
          <w:rFonts w:eastAsia="Calibri"/>
          <w:spacing w:val="-3"/>
          <w:sz w:val="24"/>
          <w:szCs w:val="24"/>
        </w:rPr>
        <w:t>Cmwlth</w:t>
      </w:r>
      <w:proofErr w:type="spellEnd"/>
      <w:r w:rsidRPr="00F86578">
        <w:rPr>
          <w:rFonts w:eastAsia="Calibri"/>
          <w:spacing w:val="-3"/>
          <w:sz w:val="24"/>
          <w:szCs w:val="24"/>
        </w:rPr>
        <w:t>. 1984).</w:t>
      </w:r>
    </w:p>
    <w:p w:rsidR="00EE510F" w:rsidRDefault="00EE510F" w:rsidP="00EE510F">
      <w:pPr>
        <w:spacing w:line="360" w:lineRule="auto"/>
        <w:ind w:firstLine="1440"/>
        <w:rPr>
          <w:rFonts w:eastAsia="Calibri"/>
          <w:sz w:val="24"/>
          <w:szCs w:val="24"/>
        </w:rPr>
      </w:pPr>
    </w:p>
    <w:p w:rsidR="00EE510F" w:rsidRDefault="00E37A59" w:rsidP="00EE510F">
      <w:pPr>
        <w:spacing w:line="360" w:lineRule="auto"/>
        <w:ind w:firstLine="1440"/>
        <w:rPr>
          <w:rFonts w:eastAsia="Calibri"/>
          <w:sz w:val="24"/>
          <w:szCs w:val="24"/>
        </w:rPr>
      </w:pPr>
      <w:r>
        <w:rPr>
          <w:rFonts w:eastAsia="Calibri"/>
          <w:sz w:val="24"/>
          <w:szCs w:val="24"/>
        </w:rPr>
        <w:t>Section</w:t>
      </w:r>
      <w:r w:rsidR="00EE510F" w:rsidRPr="00F86578">
        <w:rPr>
          <w:rFonts w:eastAsia="Calibri"/>
          <w:sz w:val="24"/>
          <w:szCs w:val="24"/>
        </w:rPr>
        <w:t xml:space="preserve"> 3.10(a) provides that an order granting or denying interim emergency relief is immediately effective upon issuance by the A</w:t>
      </w:r>
      <w:r w:rsidR="009A1621">
        <w:rPr>
          <w:rFonts w:eastAsia="Calibri"/>
          <w:sz w:val="24"/>
          <w:szCs w:val="24"/>
        </w:rPr>
        <w:t xml:space="preserve">dministrative </w:t>
      </w:r>
      <w:r w:rsidR="00EE510F" w:rsidRPr="00F86578">
        <w:rPr>
          <w:rFonts w:eastAsia="Calibri"/>
          <w:sz w:val="24"/>
          <w:szCs w:val="24"/>
        </w:rPr>
        <w:t>L</w:t>
      </w:r>
      <w:r w:rsidR="009A1621">
        <w:rPr>
          <w:rFonts w:eastAsia="Calibri"/>
          <w:sz w:val="24"/>
          <w:szCs w:val="24"/>
        </w:rPr>
        <w:t xml:space="preserve">aw </w:t>
      </w:r>
      <w:r w:rsidR="00EE510F" w:rsidRPr="00F86578">
        <w:rPr>
          <w:rFonts w:eastAsia="Calibri"/>
          <w:sz w:val="24"/>
          <w:szCs w:val="24"/>
        </w:rPr>
        <w:t>J</w:t>
      </w:r>
      <w:r w:rsidR="009A1621">
        <w:rPr>
          <w:rFonts w:eastAsia="Calibri"/>
          <w:sz w:val="24"/>
          <w:szCs w:val="24"/>
        </w:rPr>
        <w:t>udge (ALJ)</w:t>
      </w:r>
      <w:r w:rsidR="00EE510F" w:rsidRPr="00F86578">
        <w:rPr>
          <w:rFonts w:eastAsia="Calibri"/>
          <w:sz w:val="24"/>
          <w:szCs w:val="24"/>
        </w:rPr>
        <w:t xml:space="preserve"> and that no stay of the order will be permitted pending Commission review of the order.  52</w:t>
      </w:r>
      <w:r w:rsidR="00EE510F">
        <w:rPr>
          <w:rFonts w:eastAsia="Calibri"/>
          <w:sz w:val="24"/>
          <w:szCs w:val="24"/>
        </w:rPr>
        <w:t xml:space="preserve"> Pa.</w:t>
      </w:r>
      <w:r>
        <w:rPr>
          <w:rFonts w:eastAsia="Calibri"/>
          <w:sz w:val="24"/>
          <w:szCs w:val="24"/>
        </w:rPr>
        <w:t xml:space="preserve"> </w:t>
      </w:r>
      <w:r w:rsidR="00EE510F" w:rsidRPr="00F86578">
        <w:rPr>
          <w:rFonts w:eastAsia="Calibri"/>
          <w:sz w:val="24"/>
          <w:szCs w:val="24"/>
        </w:rPr>
        <w:t>Code §3.10(b) requires the ALJ to certify the question of the grant or denial of relief to the Commission as a material question in accordance with</w:t>
      </w:r>
      <w:r w:rsidR="00EE510F">
        <w:rPr>
          <w:rFonts w:eastAsia="Calibri"/>
          <w:sz w:val="24"/>
          <w:szCs w:val="24"/>
        </w:rPr>
        <w:t xml:space="preserve"> 52 Pa.</w:t>
      </w:r>
      <w:r>
        <w:rPr>
          <w:rFonts w:eastAsia="Calibri"/>
          <w:sz w:val="24"/>
          <w:szCs w:val="24"/>
        </w:rPr>
        <w:t xml:space="preserve"> </w:t>
      </w:r>
      <w:r w:rsidR="00EE510F" w:rsidRPr="00F86578">
        <w:rPr>
          <w:rFonts w:eastAsia="Calibri"/>
          <w:sz w:val="24"/>
          <w:szCs w:val="24"/>
        </w:rPr>
        <w:t>Code § 5.305.</w:t>
      </w:r>
    </w:p>
    <w:p w:rsidR="00EE510F" w:rsidRPr="00C33124" w:rsidRDefault="00EE510F" w:rsidP="00EE510F">
      <w:pPr>
        <w:spacing w:line="360" w:lineRule="auto"/>
        <w:ind w:firstLine="1440"/>
        <w:rPr>
          <w:rFonts w:eastAsia="Calibri"/>
          <w:sz w:val="24"/>
          <w:szCs w:val="24"/>
          <w:u w:val="single"/>
        </w:rPr>
      </w:pPr>
    </w:p>
    <w:p w:rsidR="00EE510F" w:rsidRDefault="00EE510F" w:rsidP="00EE510F">
      <w:pPr>
        <w:spacing w:line="360" w:lineRule="auto"/>
        <w:rPr>
          <w:rFonts w:eastAsia="Calibri"/>
          <w:sz w:val="24"/>
          <w:szCs w:val="24"/>
          <w:u w:val="single"/>
        </w:rPr>
      </w:pPr>
      <w:r w:rsidRPr="00C33124">
        <w:rPr>
          <w:rFonts w:eastAsia="Calibri"/>
          <w:sz w:val="24"/>
          <w:szCs w:val="24"/>
          <w:u w:val="single"/>
        </w:rPr>
        <w:t>Dis</w:t>
      </w:r>
      <w:r w:rsidR="002074EA">
        <w:rPr>
          <w:rFonts w:eastAsia="Calibri"/>
          <w:sz w:val="24"/>
          <w:szCs w:val="24"/>
          <w:u w:val="single"/>
        </w:rPr>
        <w:t>position</w:t>
      </w:r>
      <w:r w:rsidRPr="00C33124">
        <w:rPr>
          <w:rFonts w:eastAsia="Calibri"/>
          <w:sz w:val="24"/>
          <w:szCs w:val="24"/>
          <w:u w:val="single"/>
        </w:rPr>
        <w:t>:</w:t>
      </w:r>
    </w:p>
    <w:p w:rsidR="00EE510F" w:rsidRDefault="00EE510F" w:rsidP="00EE510F">
      <w:pPr>
        <w:rPr>
          <w:rFonts w:eastAsia="Calibri"/>
          <w:sz w:val="24"/>
          <w:szCs w:val="24"/>
          <w:u w:val="single"/>
        </w:rPr>
      </w:pPr>
    </w:p>
    <w:p w:rsidR="00B2378F" w:rsidRPr="00B2378F" w:rsidRDefault="00B2378F" w:rsidP="002074EA">
      <w:pPr>
        <w:pStyle w:val="NormalWeb"/>
        <w:spacing w:line="360" w:lineRule="auto"/>
        <w:rPr>
          <w:bCs/>
          <w:color w:val="000000"/>
        </w:rPr>
      </w:pPr>
      <w:r w:rsidRPr="00B2378F">
        <w:rPr>
          <w:bCs/>
          <w:color w:val="000000"/>
        </w:rPr>
        <w:t>1.</w:t>
      </w:r>
      <w:r w:rsidRPr="00B2378F">
        <w:rPr>
          <w:bCs/>
          <w:color w:val="000000"/>
        </w:rPr>
        <w:tab/>
      </w:r>
      <w:r w:rsidRPr="00234367">
        <w:rPr>
          <w:bCs/>
          <w:color w:val="000000"/>
          <w:u w:val="single"/>
        </w:rPr>
        <w:t>Whether the Petitioner’s Right to Relief is Clear</w:t>
      </w:r>
    </w:p>
    <w:p w:rsidR="00B2378F" w:rsidRDefault="00B2378F" w:rsidP="00B2378F">
      <w:pPr>
        <w:pStyle w:val="NormalWeb"/>
        <w:spacing w:line="360" w:lineRule="auto"/>
        <w:ind w:firstLine="1440"/>
        <w:rPr>
          <w:bCs/>
          <w:color w:val="000000"/>
        </w:rPr>
      </w:pPr>
      <w:r w:rsidRPr="00B2378F">
        <w:rPr>
          <w:bCs/>
          <w:color w:val="000000"/>
        </w:rPr>
        <w:t xml:space="preserve">For </w:t>
      </w:r>
      <w:r w:rsidR="007D6EE7">
        <w:rPr>
          <w:bCs/>
          <w:color w:val="000000"/>
        </w:rPr>
        <w:t>West Goshen</w:t>
      </w:r>
      <w:r w:rsidRPr="00B2378F">
        <w:rPr>
          <w:bCs/>
          <w:color w:val="000000"/>
        </w:rPr>
        <w:t xml:space="preserve"> to meet the first criteria, </w:t>
      </w:r>
      <w:r w:rsidR="007D6EE7">
        <w:rPr>
          <w:bCs/>
          <w:color w:val="000000"/>
        </w:rPr>
        <w:t>it</w:t>
      </w:r>
      <w:r w:rsidRPr="00B2378F">
        <w:rPr>
          <w:bCs/>
          <w:color w:val="000000"/>
        </w:rPr>
        <w:t xml:space="preserve"> need not establish entitlement as an absolute right to relief on the underlying claim.  Rather, in addition to satisfying the other three elements for interim emergency relief, </w:t>
      </w:r>
      <w:r w:rsidR="007D6EE7">
        <w:rPr>
          <w:bCs/>
          <w:color w:val="000000"/>
        </w:rPr>
        <w:t>it</w:t>
      </w:r>
      <w:r w:rsidRPr="00B2378F">
        <w:rPr>
          <w:bCs/>
          <w:color w:val="000000"/>
        </w:rPr>
        <w:t xml:space="preserve"> must establish that the underlying claim raises substantial legal questions.  </w:t>
      </w:r>
      <w:r w:rsidRPr="007D6EE7">
        <w:rPr>
          <w:bCs/>
          <w:i/>
          <w:color w:val="000000"/>
        </w:rPr>
        <w:t>T. W. Phillips Gas and Oil v. Peoples Natural Gas</w:t>
      </w:r>
      <w:r w:rsidRPr="00B2378F">
        <w:rPr>
          <w:bCs/>
          <w:color w:val="000000"/>
        </w:rPr>
        <w:t xml:space="preserve">, 492 A.2d 776 (Pa. </w:t>
      </w:r>
      <w:proofErr w:type="spellStart"/>
      <w:r w:rsidRPr="00B2378F">
        <w:rPr>
          <w:bCs/>
          <w:color w:val="000000"/>
        </w:rPr>
        <w:t>Cmwlth</w:t>
      </w:r>
      <w:proofErr w:type="spellEnd"/>
      <w:r w:rsidRPr="00B2378F">
        <w:rPr>
          <w:bCs/>
          <w:color w:val="000000"/>
        </w:rPr>
        <w:t xml:space="preserve">. 1985).  </w:t>
      </w:r>
    </w:p>
    <w:p w:rsidR="000A4063" w:rsidRDefault="006F67BB" w:rsidP="006F67BB">
      <w:pPr>
        <w:pStyle w:val="NormalWeb"/>
        <w:spacing w:line="360" w:lineRule="auto"/>
        <w:ind w:firstLine="1440"/>
      </w:pPr>
      <w:r>
        <w:rPr>
          <w:bCs/>
          <w:color w:val="000000"/>
        </w:rPr>
        <w:t>The underlying claim in the instant case raises substantial legal questions</w:t>
      </w:r>
      <w:r>
        <w:t xml:space="preserve"> including but not limited to: 1) whether the Settlement Agreement requires Sunoco to construct any above-ground valve station facilities in the Township within the “SPLP Use Area”</w:t>
      </w:r>
      <w:r w:rsidR="000A4063">
        <w:rPr>
          <w:rStyle w:val="FootnoteReference"/>
        </w:rPr>
        <w:footnoteReference w:id="1"/>
      </w:r>
      <w:r>
        <w:t xml:space="preserve"> unless Sunoco is unable to do so due to engineering constraints; (2) whether Sunoco gave the Township proper notice of an intent to relocate valve 344 from the SPLP Use Area to the </w:t>
      </w:r>
      <w:proofErr w:type="spellStart"/>
      <w:r>
        <w:t>Janiec</w:t>
      </w:r>
      <w:proofErr w:type="spellEnd"/>
      <w:r>
        <w:t xml:space="preserve"> Tract</w:t>
      </w:r>
      <w:r w:rsidR="000A4063">
        <w:t xml:space="preserve"> 2</w:t>
      </w:r>
      <w:r w:rsidR="000A4063">
        <w:rPr>
          <w:rStyle w:val="FootnoteReference"/>
        </w:rPr>
        <w:footnoteReference w:id="2"/>
      </w:r>
      <w:r>
        <w:t xml:space="preserve">; (3) whether at the time of execution of the Settlement Agreement, Sunoco had plans and withheld material information about </w:t>
      </w:r>
      <w:proofErr w:type="spellStart"/>
      <w:r>
        <w:t>is</w:t>
      </w:r>
      <w:proofErr w:type="spellEnd"/>
      <w:r>
        <w:t xml:space="preserve"> plans for the M</w:t>
      </w:r>
      <w:r w:rsidR="004101F5">
        <w:t>E2</w:t>
      </w:r>
      <w:r>
        <w:t xml:space="preserve"> phase pipeline; (4) whether Sunoco </w:t>
      </w:r>
      <w:r>
        <w:lastRenderedPageBreak/>
        <w:t xml:space="preserve">always intended to site Valve 344 on the </w:t>
      </w:r>
      <w:proofErr w:type="spellStart"/>
      <w:r>
        <w:t>Janiec</w:t>
      </w:r>
      <w:proofErr w:type="spellEnd"/>
      <w:r>
        <w:t xml:space="preserve"> </w:t>
      </w:r>
      <w:r w:rsidR="005F6C63">
        <w:t xml:space="preserve">2 </w:t>
      </w:r>
      <w:r>
        <w:t>Tract and misrepresented this intention at the time of the Settlement Agreement; (5) wh</w:t>
      </w:r>
      <w:r w:rsidR="00453EB9">
        <w:t>ether there</w:t>
      </w:r>
      <w:r>
        <w:t xml:space="preserve"> are engineering constraints that  prevent Sunoco from constructing Valve 344 on the SPLP Use Area; (6) wh</w:t>
      </w:r>
      <w:r w:rsidR="00453EB9">
        <w:t xml:space="preserve">ether </w:t>
      </w:r>
      <w:r>
        <w:t>the township ha</w:t>
      </w:r>
      <w:r w:rsidR="00453EB9">
        <w:t>s the right</w:t>
      </w:r>
      <w:r>
        <w:t xml:space="preserve"> to review the alleged engineering constraints that might be identified as preventing the installation of valve facilities outside the SPLP Use Area; and (7) whether the Settlement Agreement grants Sunoco the right to locate valve facilities anywhere it wishes in the township other than on the SPLP Additional Acreage.   </w:t>
      </w:r>
    </w:p>
    <w:p w:rsidR="00E37A59" w:rsidRPr="00E37A59" w:rsidRDefault="00E37A59" w:rsidP="000A4063">
      <w:pPr>
        <w:pStyle w:val="NormalWeb"/>
        <w:spacing w:line="360" w:lineRule="auto"/>
        <w:ind w:firstLine="1440"/>
        <w:rPr>
          <w:color w:val="000000"/>
          <w:szCs w:val="32"/>
          <w:u w:color="000000"/>
        </w:rPr>
      </w:pPr>
      <w:r w:rsidRPr="00E37A59">
        <w:rPr>
          <w:color w:val="000000"/>
          <w:szCs w:val="32"/>
          <w:u w:color="000000"/>
        </w:rPr>
        <w:t xml:space="preserve">In 2014 Sunoco presented to the Township proposed improvements to its existing pump station in the Township, </w:t>
      </w:r>
      <w:r w:rsidR="002074EA" w:rsidRPr="00E37A59">
        <w:rPr>
          <w:color w:val="000000"/>
          <w:szCs w:val="32"/>
          <w:u w:color="000000"/>
        </w:rPr>
        <w:t>about</w:t>
      </w:r>
      <w:r w:rsidRPr="00E37A59">
        <w:rPr>
          <w:color w:val="000000"/>
          <w:szCs w:val="32"/>
          <w:u w:color="000000"/>
        </w:rPr>
        <w:t xml:space="preserve"> its ME1 project.  N</w:t>
      </w:r>
      <w:r w:rsidR="000A4063">
        <w:rPr>
          <w:color w:val="000000"/>
          <w:szCs w:val="32"/>
          <w:u w:color="000000"/>
        </w:rPr>
        <w:t>.</w:t>
      </w:r>
      <w:r w:rsidRPr="00E37A59">
        <w:rPr>
          <w:color w:val="000000"/>
          <w:szCs w:val="32"/>
          <w:u w:color="000000"/>
        </w:rPr>
        <w:t>T</w:t>
      </w:r>
      <w:r w:rsidR="000A4063">
        <w:rPr>
          <w:color w:val="000000"/>
          <w:szCs w:val="32"/>
          <w:u w:color="000000"/>
        </w:rPr>
        <w:t>.</w:t>
      </w:r>
      <w:r w:rsidRPr="00E37A59">
        <w:rPr>
          <w:color w:val="000000"/>
          <w:szCs w:val="32"/>
          <w:u w:color="000000"/>
        </w:rPr>
        <w:t xml:space="preserve"> 47.</w:t>
      </w:r>
      <w:r w:rsidR="000A4063">
        <w:rPr>
          <w:color w:val="000000"/>
          <w:szCs w:val="32"/>
          <w:u w:color="000000"/>
        </w:rPr>
        <w:t xml:space="preserve">  </w:t>
      </w:r>
      <w:r w:rsidRPr="00E37A59">
        <w:rPr>
          <w:color w:val="000000"/>
          <w:szCs w:val="32"/>
          <w:u w:color="000000"/>
        </w:rPr>
        <w:t xml:space="preserve">Sunoco’s existing pump station is located </w:t>
      </w:r>
      <w:r w:rsidR="000A4063">
        <w:rPr>
          <w:color w:val="000000"/>
          <w:szCs w:val="32"/>
          <w:u w:color="000000"/>
        </w:rPr>
        <w:t xml:space="preserve">on the SPLP Use Area </w:t>
      </w:r>
      <w:r w:rsidRPr="00E37A59">
        <w:rPr>
          <w:color w:val="000000"/>
          <w:szCs w:val="32"/>
          <w:u w:color="000000"/>
        </w:rPr>
        <w:t>near the intersection of Boot Road and Route 202, to the north of East Boot Road and to the west of the Route 202 Southbound off-ramp.  N</w:t>
      </w:r>
      <w:r w:rsidR="000A4063">
        <w:rPr>
          <w:color w:val="000000"/>
          <w:szCs w:val="32"/>
          <w:u w:color="000000"/>
        </w:rPr>
        <w:t>.</w:t>
      </w:r>
      <w:r w:rsidRPr="00E37A59">
        <w:rPr>
          <w:color w:val="000000"/>
          <w:szCs w:val="32"/>
          <w:u w:color="000000"/>
        </w:rPr>
        <w:t>T</w:t>
      </w:r>
      <w:r w:rsidR="000A4063">
        <w:rPr>
          <w:color w:val="000000"/>
          <w:szCs w:val="32"/>
          <w:u w:color="000000"/>
        </w:rPr>
        <w:t>.</w:t>
      </w:r>
      <w:r w:rsidRPr="00E37A59">
        <w:rPr>
          <w:color w:val="000000"/>
          <w:szCs w:val="32"/>
          <w:u w:color="000000"/>
        </w:rPr>
        <w:t xml:space="preserve"> 47</w:t>
      </w:r>
      <w:r w:rsidR="000A4063">
        <w:rPr>
          <w:color w:val="000000"/>
          <w:szCs w:val="32"/>
          <w:u w:color="000000"/>
        </w:rPr>
        <w:t xml:space="preserve">-48, </w:t>
      </w:r>
      <w:r w:rsidRPr="00E37A59">
        <w:rPr>
          <w:color w:val="000000"/>
          <w:szCs w:val="32"/>
          <w:u w:color="000000"/>
        </w:rPr>
        <w:t>Township Exhibits 1 and 2.</w:t>
      </w:r>
      <w:r w:rsidR="000A4063">
        <w:rPr>
          <w:color w:val="000000"/>
          <w:szCs w:val="32"/>
          <w:u w:color="000000"/>
        </w:rPr>
        <w:t xml:space="preserve">  </w:t>
      </w:r>
      <w:r w:rsidRPr="00E37A59">
        <w:rPr>
          <w:color w:val="000000"/>
          <w:szCs w:val="32"/>
          <w:u w:color="000000"/>
        </w:rPr>
        <w:t xml:space="preserve">To the north of the existing pump station is a separate four-acre parcel that was owned by the </w:t>
      </w:r>
      <w:proofErr w:type="spellStart"/>
      <w:r w:rsidRPr="00E37A59">
        <w:rPr>
          <w:color w:val="000000"/>
          <w:szCs w:val="32"/>
          <w:u w:color="000000"/>
        </w:rPr>
        <w:t>Janiec</w:t>
      </w:r>
      <w:proofErr w:type="spellEnd"/>
      <w:r w:rsidRPr="00E37A59">
        <w:rPr>
          <w:color w:val="000000"/>
          <w:szCs w:val="32"/>
          <w:u w:color="000000"/>
        </w:rPr>
        <w:t xml:space="preserve"> family and known as the “</w:t>
      </w:r>
      <w:proofErr w:type="spellStart"/>
      <w:r w:rsidRPr="00E37A59">
        <w:rPr>
          <w:color w:val="000000"/>
          <w:szCs w:val="32"/>
          <w:u w:color="000000"/>
        </w:rPr>
        <w:t>Janiec</w:t>
      </w:r>
      <w:proofErr w:type="spellEnd"/>
      <w:r w:rsidRPr="00E37A59">
        <w:rPr>
          <w:color w:val="000000"/>
          <w:szCs w:val="32"/>
          <w:u w:color="000000"/>
        </w:rPr>
        <w:t xml:space="preserve"> 1 Tract”.  N</w:t>
      </w:r>
      <w:r w:rsidR="000A4063">
        <w:rPr>
          <w:color w:val="000000"/>
          <w:szCs w:val="32"/>
          <w:u w:color="000000"/>
        </w:rPr>
        <w:t>.</w:t>
      </w:r>
      <w:r w:rsidRPr="00E37A59">
        <w:rPr>
          <w:color w:val="000000"/>
          <w:szCs w:val="32"/>
          <w:u w:color="000000"/>
        </w:rPr>
        <w:t>T</w:t>
      </w:r>
      <w:r w:rsidR="000A4063">
        <w:rPr>
          <w:color w:val="000000"/>
          <w:szCs w:val="32"/>
          <w:u w:color="000000"/>
        </w:rPr>
        <w:t>.</w:t>
      </w:r>
      <w:r w:rsidRPr="00E37A59">
        <w:rPr>
          <w:color w:val="000000"/>
          <w:szCs w:val="32"/>
          <w:u w:color="000000"/>
        </w:rPr>
        <w:t xml:space="preserve"> 49</w:t>
      </w:r>
      <w:r w:rsidR="000A4063">
        <w:rPr>
          <w:color w:val="000000"/>
          <w:szCs w:val="32"/>
          <w:u w:color="000000"/>
        </w:rPr>
        <w:t>-</w:t>
      </w:r>
      <w:r w:rsidRPr="00E37A59">
        <w:rPr>
          <w:color w:val="000000"/>
          <w:szCs w:val="32"/>
          <w:u w:color="000000"/>
        </w:rPr>
        <w:t>50.</w:t>
      </w:r>
      <w:r w:rsidR="000A4063">
        <w:rPr>
          <w:color w:val="000000"/>
          <w:szCs w:val="32"/>
          <w:u w:color="000000"/>
        </w:rPr>
        <w:t xml:space="preserve">  </w:t>
      </w:r>
      <w:r w:rsidRPr="00E37A59">
        <w:rPr>
          <w:color w:val="000000"/>
          <w:szCs w:val="32"/>
          <w:u w:color="000000"/>
        </w:rPr>
        <w:t xml:space="preserve">To the east of Route 202 and north of Boot Road was another wooded property also owned by the </w:t>
      </w:r>
      <w:proofErr w:type="spellStart"/>
      <w:r w:rsidRPr="00E37A59">
        <w:rPr>
          <w:color w:val="000000"/>
          <w:szCs w:val="32"/>
          <w:u w:color="000000"/>
        </w:rPr>
        <w:t>Janiec</w:t>
      </w:r>
      <w:proofErr w:type="spellEnd"/>
      <w:r w:rsidRPr="00E37A59">
        <w:rPr>
          <w:color w:val="000000"/>
          <w:szCs w:val="32"/>
          <w:u w:color="000000"/>
        </w:rPr>
        <w:t xml:space="preserve"> family and known as the “</w:t>
      </w:r>
      <w:proofErr w:type="spellStart"/>
      <w:r w:rsidRPr="00E37A59">
        <w:rPr>
          <w:color w:val="000000"/>
          <w:szCs w:val="32"/>
          <w:u w:color="000000"/>
        </w:rPr>
        <w:t>Janiec</w:t>
      </w:r>
      <w:proofErr w:type="spellEnd"/>
      <w:r w:rsidRPr="00E37A59">
        <w:rPr>
          <w:color w:val="000000"/>
          <w:szCs w:val="32"/>
          <w:u w:color="000000"/>
        </w:rPr>
        <w:t xml:space="preserve"> 2 Tract”.  N</w:t>
      </w:r>
      <w:r w:rsidR="004101F5">
        <w:rPr>
          <w:color w:val="000000"/>
          <w:szCs w:val="32"/>
          <w:u w:color="000000"/>
        </w:rPr>
        <w:t>.</w:t>
      </w:r>
      <w:r w:rsidRPr="00E37A59">
        <w:rPr>
          <w:color w:val="000000"/>
          <w:szCs w:val="32"/>
          <w:u w:color="000000"/>
        </w:rPr>
        <w:t>T</w:t>
      </w:r>
      <w:r w:rsidR="004101F5">
        <w:rPr>
          <w:color w:val="000000"/>
          <w:szCs w:val="32"/>
          <w:u w:color="000000"/>
        </w:rPr>
        <w:t>.</w:t>
      </w:r>
      <w:r w:rsidRPr="00E37A59">
        <w:rPr>
          <w:color w:val="000000"/>
          <w:szCs w:val="32"/>
          <w:u w:color="000000"/>
        </w:rPr>
        <w:t xml:space="preserve"> 57-58, 17-22.  Township Exhibit 2.</w:t>
      </w:r>
    </w:p>
    <w:p w:rsidR="005F6C63" w:rsidRDefault="005F6C63" w:rsidP="00453EB9">
      <w:pPr>
        <w:tabs>
          <w:tab w:val="num" w:pos="1440"/>
        </w:tabs>
        <w:autoSpaceDE/>
        <w:autoSpaceDN/>
        <w:spacing w:line="360" w:lineRule="auto"/>
        <w:ind w:firstLine="720"/>
        <w:outlineLvl w:val="0"/>
        <w:rPr>
          <w:color w:val="000000"/>
          <w:sz w:val="24"/>
          <w:szCs w:val="32"/>
          <w:u w:color="000000"/>
        </w:rPr>
      </w:pPr>
      <w:r>
        <w:rPr>
          <w:color w:val="000000"/>
          <w:sz w:val="24"/>
          <w:szCs w:val="32"/>
          <w:u w:color="000000"/>
        </w:rPr>
        <w:tab/>
        <w:t>T</w:t>
      </w:r>
      <w:r w:rsidR="00493622">
        <w:rPr>
          <w:color w:val="000000"/>
          <w:sz w:val="24"/>
          <w:szCs w:val="32"/>
          <w:u w:color="000000"/>
        </w:rPr>
        <w:t xml:space="preserve">he Township’s expert witness in pipeline safety, Richard </w:t>
      </w:r>
      <w:proofErr w:type="spellStart"/>
      <w:r w:rsidR="00493622">
        <w:rPr>
          <w:color w:val="000000"/>
          <w:sz w:val="24"/>
          <w:szCs w:val="32"/>
          <w:u w:color="000000"/>
        </w:rPr>
        <w:t>Kuprewicz</w:t>
      </w:r>
      <w:proofErr w:type="spellEnd"/>
      <w:r w:rsidR="00493622">
        <w:rPr>
          <w:color w:val="000000"/>
          <w:sz w:val="24"/>
          <w:szCs w:val="32"/>
          <w:u w:color="000000"/>
        </w:rPr>
        <w:t xml:space="preserve">, reviewed documents including a piping instrument </w:t>
      </w:r>
      <w:r w:rsidR="00630D53">
        <w:rPr>
          <w:color w:val="000000"/>
          <w:sz w:val="24"/>
          <w:szCs w:val="32"/>
          <w:u w:color="000000"/>
        </w:rPr>
        <w:t>diagram</w:t>
      </w:r>
      <w:r w:rsidR="00493622">
        <w:rPr>
          <w:color w:val="000000"/>
          <w:sz w:val="24"/>
          <w:szCs w:val="32"/>
          <w:u w:color="000000"/>
        </w:rPr>
        <w:t xml:space="preserve"> for the Boot Road pump station regarding the Mariner East Phase 1 project </w:t>
      </w:r>
      <w:r w:rsidR="00630D53">
        <w:rPr>
          <w:color w:val="000000"/>
          <w:sz w:val="24"/>
          <w:szCs w:val="32"/>
          <w:u w:color="000000"/>
        </w:rPr>
        <w:t xml:space="preserve">(8-inch pipe) </w:t>
      </w:r>
      <w:r>
        <w:rPr>
          <w:color w:val="000000"/>
          <w:sz w:val="24"/>
          <w:szCs w:val="32"/>
          <w:u w:color="000000"/>
        </w:rPr>
        <w:t xml:space="preserve">(ME1) </w:t>
      </w:r>
      <w:r w:rsidR="00493622">
        <w:rPr>
          <w:color w:val="000000"/>
          <w:sz w:val="24"/>
          <w:szCs w:val="32"/>
          <w:u w:color="000000"/>
        </w:rPr>
        <w:t xml:space="preserve">in 2014 and later reviewed more documents from Sunoco regarding a Mariner East Phase 2 project </w:t>
      </w:r>
      <w:r w:rsidR="00630D53">
        <w:rPr>
          <w:color w:val="000000"/>
          <w:sz w:val="24"/>
          <w:szCs w:val="32"/>
          <w:u w:color="000000"/>
        </w:rPr>
        <w:t xml:space="preserve">(20-inch pipe) </w:t>
      </w:r>
      <w:r>
        <w:rPr>
          <w:color w:val="000000"/>
          <w:sz w:val="24"/>
          <w:szCs w:val="32"/>
          <w:u w:color="000000"/>
        </w:rPr>
        <w:t xml:space="preserve">(ME2) </w:t>
      </w:r>
      <w:r w:rsidR="00493622">
        <w:rPr>
          <w:color w:val="000000"/>
          <w:sz w:val="24"/>
          <w:szCs w:val="32"/>
          <w:u w:color="000000"/>
        </w:rPr>
        <w:t xml:space="preserve">on April 8, 2016.  N.T. 118-120.  </w:t>
      </w:r>
      <w:r w:rsidR="00997984">
        <w:rPr>
          <w:color w:val="000000"/>
          <w:sz w:val="24"/>
          <w:szCs w:val="32"/>
          <w:u w:color="000000"/>
        </w:rPr>
        <w:t xml:space="preserve">He was not involved </w:t>
      </w:r>
      <w:r w:rsidR="00630D53">
        <w:rPr>
          <w:color w:val="000000"/>
          <w:sz w:val="24"/>
          <w:szCs w:val="32"/>
          <w:u w:color="000000"/>
        </w:rPr>
        <w:t>with any</w:t>
      </w:r>
      <w:r w:rsidR="00997984">
        <w:rPr>
          <w:color w:val="000000"/>
          <w:sz w:val="24"/>
          <w:szCs w:val="32"/>
          <w:u w:color="000000"/>
        </w:rPr>
        <w:t xml:space="preserve"> settlement negotiations to put any </w:t>
      </w:r>
      <w:r w:rsidR="0078286E">
        <w:rPr>
          <w:color w:val="000000"/>
          <w:sz w:val="24"/>
          <w:szCs w:val="32"/>
          <w:u w:color="000000"/>
        </w:rPr>
        <w:t>facilities</w:t>
      </w:r>
      <w:r w:rsidR="00997984">
        <w:rPr>
          <w:color w:val="000000"/>
          <w:sz w:val="24"/>
          <w:szCs w:val="32"/>
          <w:u w:color="000000"/>
        </w:rPr>
        <w:t xml:space="preserve"> at any </w:t>
      </w:r>
      <w:r w:rsidR="0078286E">
        <w:rPr>
          <w:color w:val="000000"/>
          <w:sz w:val="24"/>
          <w:szCs w:val="32"/>
          <w:u w:color="000000"/>
        </w:rPr>
        <w:t>locations</w:t>
      </w:r>
      <w:r w:rsidR="00997984">
        <w:rPr>
          <w:color w:val="000000"/>
          <w:sz w:val="24"/>
          <w:szCs w:val="32"/>
          <w:u w:color="000000"/>
        </w:rPr>
        <w:t xml:space="preserve">.  N.T. 121.  Mr. </w:t>
      </w:r>
      <w:proofErr w:type="spellStart"/>
      <w:r w:rsidR="00E37A59" w:rsidRPr="00E37A59">
        <w:rPr>
          <w:color w:val="000000"/>
          <w:sz w:val="24"/>
          <w:szCs w:val="32"/>
          <w:u w:color="000000"/>
        </w:rPr>
        <w:t>Kuprewicz</w:t>
      </w:r>
      <w:proofErr w:type="spellEnd"/>
      <w:r w:rsidR="00E37A59" w:rsidRPr="00E37A59">
        <w:rPr>
          <w:color w:val="000000"/>
          <w:sz w:val="24"/>
          <w:szCs w:val="32"/>
          <w:u w:color="000000"/>
        </w:rPr>
        <w:t xml:space="preserve"> </w:t>
      </w:r>
      <w:r w:rsidR="005A3791">
        <w:rPr>
          <w:color w:val="000000"/>
          <w:sz w:val="24"/>
          <w:szCs w:val="32"/>
          <w:u w:color="000000"/>
        </w:rPr>
        <w:t xml:space="preserve">looked at the elevation profile, the siting and design of pump stations and valves and the integrity of the existing pipeline being refurbished. </w:t>
      </w:r>
      <w:r>
        <w:rPr>
          <w:color w:val="000000"/>
          <w:sz w:val="24"/>
          <w:szCs w:val="32"/>
          <w:u w:color="000000"/>
        </w:rPr>
        <w:t xml:space="preserve"> He made recommendations to the Township regarding the placement of flares, valve replacement and valve automation.</w:t>
      </w:r>
      <w:r w:rsidR="005A3791">
        <w:rPr>
          <w:color w:val="000000"/>
          <w:sz w:val="24"/>
          <w:szCs w:val="32"/>
          <w:u w:color="000000"/>
        </w:rPr>
        <w:t xml:space="preserve"> N.T. 117-118.  He </w:t>
      </w:r>
      <w:r w:rsidR="00997984">
        <w:rPr>
          <w:color w:val="000000"/>
          <w:sz w:val="24"/>
          <w:szCs w:val="32"/>
          <w:u w:color="000000"/>
        </w:rPr>
        <w:t xml:space="preserve">agrees </w:t>
      </w:r>
      <w:r w:rsidR="00630D53">
        <w:rPr>
          <w:color w:val="000000"/>
          <w:sz w:val="24"/>
          <w:szCs w:val="32"/>
          <w:u w:color="000000"/>
        </w:rPr>
        <w:t>a valve should be placed where the pipe arcs close to the surface</w:t>
      </w:r>
      <w:r w:rsidR="0078286E">
        <w:rPr>
          <w:color w:val="000000"/>
          <w:sz w:val="24"/>
          <w:szCs w:val="32"/>
          <w:u w:color="000000"/>
        </w:rPr>
        <w:t xml:space="preserve"> even if this occurs on the </w:t>
      </w:r>
      <w:proofErr w:type="spellStart"/>
      <w:r w:rsidR="0078286E">
        <w:rPr>
          <w:color w:val="000000"/>
          <w:sz w:val="24"/>
          <w:szCs w:val="32"/>
          <w:u w:color="000000"/>
        </w:rPr>
        <w:t>Janiec</w:t>
      </w:r>
      <w:proofErr w:type="spellEnd"/>
      <w:r w:rsidR="0078286E">
        <w:rPr>
          <w:color w:val="000000"/>
          <w:sz w:val="24"/>
          <w:szCs w:val="32"/>
          <w:u w:color="000000"/>
        </w:rPr>
        <w:t xml:space="preserve"> 2 property</w:t>
      </w:r>
      <w:r w:rsidR="00630D53">
        <w:rPr>
          <w:color w:val="000000"/>
          <w:sz w:val="24"/>
          <w:szCs w:val="32"/>
          <w:u w:color="000000"/>
        </w:rPr>
        <w:t xml:space="preserve">; </w:t>
      </w:r>
      <w:r w:rsidR="0078286E">
        <w:rPr>
          <w:color w:val="000000"/>
          <w:sz w:val="24"/>
          <w:szCs w:val="32"/>
          <w:u w:color="000000"/>
        </w:rPr>
        <w:t>however,</w:t>
      </w:r>
      <w:r w:rsidR="00630D53">
        <w:rPr>
          <w:color w:val="000000"/>
          <w:sz w:val="24"/>
          <w:szCs w:val="32"/>
          <w:u w:color="000000"/>
        </w:rPr>
        <w:t xml:space="preserve"> no reason was ever given to him as </w:t>
      </w:r>
      <w:r w:rsidR="0078286E">
        <w:rPr>
          <w:color w:val="000000"/>
          <w:sz w:val="24"/>
          <w:szCs w:val="32"/>
          <w:u w:color="000000"/>
        </w:rPr>
        <w:t>to why</w:t>
      </w:r>
      <w:r w:rsidR="00630D53">
        <w:rPr>
          <w:color w:val="000000"/>
          <w:sz w:val="24"/>
          <w:szCs w:val="32"/>
          <w:u w:color="000000"/>
        </w:rPr>
        <w:t xml:space="preserve"> Sunoco could not do horizontal directional drilling</w:t>
      </w:r>
      <w:r w:rsidR="0078286E">
        <w:rPr>
          <w:color w:val="000000"/>
          <w:sz w:val="24"/>
          <w:szCs w:val="32"/>
          <w:u w:color="000000"/>
        </w:rPr>
        <w:t xml:space="preserve"> (HDD)</w:t>
      </w:r>
      <w:r w:rsidR="00630D53">
        <w:rPr>
          <w:color w:val="000000"/>
          <w:sz w:val="24"/>
          <w:szCs w:val="32"/>
          <w:u w:color="000000"/>
        </w:rPr>
        <w:t xml:space="preserve"> at the SPLP use area.  N.T. 126-127.  </w:t>
      </w:r>
    </w:p>
    <w:p w:rsidR="005F6C63" w:rsidRDefault="005F6C63" w:rsidP="00453EB9">
      <w:pPr>
        <w:tabs>
          <w:tab w:val="num" w:pos="1440"/>
        </w:tabs>
        <w:autoSpaceDE/>
        <w:autoSpaceDN/>
        <w:spacing w:line="360" w:lineRule="auto"/>
        <w:ind w:firstLine="720"/>
        <w:outlineLvl w:val="0"/>
        <w:rPr>
          <w:color w:val="000000"/>
          <w:sz w:val="24"/>
          <w:szCs w:val="32"/>
          <w:u w:color="000000"/>
        </w:rPr>
      </w:pPr>
    </w:p>
    <w:p w:rsidR="0078286E" w:rsidRDefault="005F6C63" w:rsidP="00453EB9">
      <w:pPr>
        <w:tabs>
          <w:tab w:val="num" w:pos="1440"/>
        </w:tabs>
        <w:autoSpaceDE/>
        <w:autoSpaceDN/>
        <w:spacing w:line="360" w:lineRule="auto"/>
        <w:ind w:firstLine="720"/>
        <w:outlineLvl w:val="0"/>
        <w:rPr>
          <w:color w:val="000000"/>
          <w:sz w:val="24"/>
          <w:szCs w:val="32"/>
          <w:u w:color="000000"/>
        </w:rPr>
      </w:pPr>
      <w:r>
        <w:rPr>
          <w:color w:val="000000"/>
          <w:sz w:val="24"/>
          <w:szCs w:val="32"/>
          <w:u w:color="000000"/>
        </w:rPr>
        <w:tab/>
      </w:r>
      <w:r w:rsidR="00630D53">
        <w:rPr>
          <w:color w:val="000000"/>
          <w:sz w:val="24"/>
          <w:szCs w:val="32"/>
          <w:u w:color="000000"/>
        </w:rPr>
        <w:t xml:space="preserve">Mr. </w:t>
      </w:r>
      <w:proofErr w:type="spellStart"/>
      <w:r w:rsidR="00630D53">
        <w:rPr>
          <w:color w:val="000000"/>
          <w:sz w:val="24"/>
          <w:szCs w:val="32"/>
          <w:u w:color="000000"/>
        </w:rPr>
        <w:t>Kuprewicz</w:t>
      </w:r>
      <w:proofErr w:type="spellEnd"/>
      <w:r w:rsidR="00630D53">
        <w:rPr>
          <w:color w:val="000000"/>
          <w:sz w:val="24"/>
          <w:szCs w:val="32"/>
          <w:u w:color="000000"/>
        </w:rPr>
        <w:t xml:space="preserve"> testified </w:t>
      </w:r>
      <w:r w:rsidR="0078286E">
        <w:rPr>
          <w:color w:val="000000"/>
          <w:sz w:val="24"/>
          <w:szCs w:val="32"/>
          <w:u w:color="000000"/>
        </w:rPr>
        <w:t xml:space="preserve">that duplicative </w:t>
      </w:r>
      <w:r w:rsidR="00630D53">
        <w:rPr>
          <w:color w:val="000000"/>
          <w:sz w:val="24"/>
          <w:szCs w:val="32"/>
          <w:u w:color="000000"/>
        </w:rPr>
        <w:t xml:space="preserve">drilling, </w:t>
      </w:r>
      <w:r w:rsidR="0078286E">
        <w:rPr>
          <w:color w:val="000000"/>
          <w:sz w:val="24"/>
          <w:szCs w:val="32"/>
          <w:u w:color="000000"/>
        </w:rPr>
        <w:t xml:space="preserve">and needless </w:t>
      </w:r>
      <w:r w:rsidR="00630D53">
        <w:rPr>
          <w:color w:val="000000"/>
          <w:sz w:val="24"/>
          <w:szCs w:val="32"/>
          <w:u w:color="000000"/>
        </w:rPr>
        <w:t xml:space="preserve">removing and relocating </w:t>
      </w:r>
      <w:r w:rsidR="0078286E">
        <w:rPr>
          <w:color w:val="000000"/>
          <w:sz w:val="24"/>
          <w:szCs w:val="32"/>
          <w:u w:color="000000"/>
        </w:rPr>
        <w:t xml:space="preserve">of a built </w:t>
      </w:r>
      <w:r w:rsidR="00630D53">
        <w:rPr>
          <w:color w:val="000000"/>
          <w:sz w:val="24"/>
          <w:szCs w:val="32"/>
          <w:u w:color="000000"/>
        </w:rPr>
        <w:t xml:space="preserve">valve station and its </w:t>
      </w:r>
      <w:r w:rsidR="0078286E">
        <w:rPr>
          <w:color w:val="000000"/>
          <w:sz w:val="24"/>
          <w:szCs w:val="32"/>
          <w:u w:color="000000"/>
        </w:rPr>
        <w:t>appurtenances</w:t>
      </w:r>
      <w:r w:rsidR="00630D53">
        <w:rPr>
          <w:color w:val="000000"/>
          <w:sz w:val="24"/>
          <w:szCs w:val="32"/>
          <w:u w:color="000000"/>
        </w:rPr>
        <w:t xml:space="preserve"> is costly as there is a duplication of </w:t>
      </w:r>
      <w:r w:rsidR="00630D53">
        <w:rPr>
          <w:color w:val="000000"/>
          <w:sz w:val="24"/>
          <w:szCs w:val="32"/>
          <w:u w:color="000000"/>
        </w:rPr>
        <w:lastRenderedPageBreak/>
        <w:t>expenses and issues with permits associated with having to come up with a new HDD bore</w:t>
      </w:r>
      <w:r w:rsidR="0078286E">
        <w:rPr>
          <w:color w:val="000000"/>
          <w:sz w:val="24"/>
          <w:szCs w:val="32"/>
          <w:u w:color="000000"/>
        </w:rPr>
        <w:t xml:space="preserve">.  </w:t>
      </w:r>
      <w:r w:rsidR="005A3791">
        <w:rPr>
          <w:color w:val="000000"/>
          <w:sz w:val="24"/>
          <w:szCs w:val="32"/>
          <w:u w:color="000000"/>
        </w:rPr>
        <w:t>Additionally,</w:t>
      </w:r>
      <w:r w:rsidR="0078286E">
        <w:rPr>
          <w:color w:val="000000"/>
          <w:sz w:val="24"/>
          <w:szCs w:val="32"/>
          <w:u w:color="000000"/>
        </w:rPr>
        <w:t xml:space="preserve"> a duplicative construction effort is risky</w:t>
      </w:r>
      <w:r w:rsidR="00630D53">
        <w:rPr>
          <w:color w:val="000000"/>
          <w:sz w:val="24"/>
          <w:szCs w:val="32"/>
          <w:u w:color="000000"/>
        </w:rPr>
        <w:t xml:space="preserve"> a</w:t>
      </w:r>
      <w:r w:rsidR="0078286E">
        <w:rPr>
          <w:color w:val="000000"/>
          <w:sz w:val="24"/>
          <w:szCs w:val="32"/>
          <w:u w:color="000000"/>
        </w:rPr>
        <w:t>s</w:t>
      </w:r>
      <w:r w:rsidR="00630D53">
        <w:rPr>
          <w:color w:val="000000"/>
          <w:sz w:val="24"/>
          <w:szCs w:val="32"/>
          <w:u w:color="000000"/>
        </w:rPr>
        <w:t xml:space="preserve"> there </w:t>
      </w:r>
      <w:r w:rsidR="0078286E">
        <w:rPr>
          <w:color w:val="000000"/>
          <w:sz w:val="24"/>
          <w:szCs w:val="32"/>
          <w:u w:color="000000"/>
        </w:rPr>
        <w:t xml:space="preserve">is an </w:t>
      </w:r>
      <w:proofErr w:type="spellStart"/>
      <w:r w:rsidR="0078286E">
        <w:rPr>
          <w:color w:val="000000"/>
          <w:sz w:val="24"/>
          <w:szCs w:val="32"/>
          <w:u w:color="000000"/>
        </w:rPr>
        <w:t>increase</w:t>
      </w:r>
      <w:proofErr w:type="spellEnd"/>
      <w:r w:rsidR="0078286E">
        <w:rPr>
          <w:color w:val="000000"/>
          <w:sz w:val="24"/>
          <w:szCs w:val="32"/>
          <w:u w:color="000000"/>
        </w:rPr>
        <w:t xml:space="preserve"> risk of</w:t>
      </w:r>
      <w:r w:rsidR="00630D53">
        <w:rPr>
          <w:color w:val="000000"/>
          <w:sz w:val="24"/>
          <w:szCs w:val="32"/>
          <w:u w:color="000000"/>
        </w:rPr>
        <w:t xml:space="preserve"> HDD breakouts or </w:t>
      </w:r>
      <w:proofErr w:type="spellStart"/>
      <w:r w:rsidR="00630D53">
        <w:rPr>
          <w:color w:val="000000"/>
          <w:sz w:val="24"/>
          <w:szCs w:val="32"/>
          <w:u w:color="000000"/>
        </w:rPr>
        <w:t>frac</w:t>
      </w:r>
      <w:proofErr w:type="spellEnd"/>
      <w:r w:rsidR="0078286E">
        <w:rPr>
          <w:color w:val="000000"/>
          <w:sz w:val="24"/>
          <w:szCs w:val="32"/>
          <w:u w:color="000000"/>
        </w:rPr>
        <w:t>-</w:t>
      </w:r>
      <w:r w:rsidR="00630D53">
        <w:rPr>
          <w:color w:val="000000"/>
          <w:sz w:val="24"/>
          <w:szCs w:val="32"/>
          <w:u w:color="000000"/>
        </w:rPr>
        <w:t>outs</w:t>
      </w:r>
      <w:r w:rsidR="00453EB9">
        <w:rPr>
          <w:rStyle w:val="FootnoteReference"/>
          <w:color w:val="000000"/>
          <w:sz w:val="24"/>
          <w:szCs w:val="32"/>
          <w:u w:color="000000"/>
        </w:rPr>
        <w:footnoteReference w:id="3"/>
      </w:r>
      <w:r w:rsidR="0078286E">
        <w:rPr>
          <w:color w:val="000000"/>
          <w:sz w:val="24"/>
          <w:szCs w:val="32"/>
          <w:u w:color="000000"/>
        </w:rPr>
        <w:t>, which could damage drinking water</w:t>
      </w:r>
      <w:r w:rsidR="00630D53">
        <w:rPr>
          <w:color w:val="000000"/>
          <w:sz w:val="24"/>
          <w:szCs w:val="32"/>
          <w:u w:color="000000"/>
        </w:rPr>
        <w:t xml:space="preserve">.  A </w:t>
      </w:r>
      <w:proofErr w:type="spellStart"/>
      <w:r w:rsidR="00630D53">
        <w:rPr>
          <w:color w:val="000000"/>
          <w:sz w:val="24"/>
          <w:szCs w:val="32"/>
          <w:u w:color="000000"/>
        </w:rPr>
        <w:t>frac</w:t>
      </w:r>
      <w:proofErr w:type="spellEnd"/>
      <w:r w:rsidR="0078286E">
        <w:rPr>
          <w:color w:val="000000"/>
          <w:sz w:val="24"/>
          <w:szCs w:val="32"/>
          <w:u w:color="000000"/>
        </w:rPr>
        <w:t>-</w:t>
      </w:r>
      <w:r w:rsidR="00630D53">
        <w:rPr>
          <w:color w:val="000000"/>
          <w:sz w:val="24"/>
          <w:szCs w:val="32"/>
          <w:u w:color="000000"/>
        </w:rPr>
        <w:t>out is when during boring, a drilling mixture of bentonite and water a crack</w:t>
      </w:r>
      <w:r w:rsidR="0078286E">
        <w:rPr>
          <w:color w:val="000000"/>
          <w:sz w:val="24"/>
          <w:szCs w:val="32"/>
          <w:u w:color="000000"/>
        </w:rPr>
        <w:t>-</w:t>
      </w:r>
      <w:r w:rsidR="00630D53">
        <w:rPr>
          <w:color w:val="000000"/>
          <w:sz w:val="24"/>
          <w:szCs w:val="32"/>
          <w:u w:color="000000"/>
        </w:rPr>
        <w:t>out or break</w:t>
      </w:r>
      <w:r w:rsidR="0078286E">
        <w:rPr>
          <w:color w:val="000000"/>
          <w:sz w:val="24"/>
          <w:szCs w:val="32"/>
          <w:u w:color="000000"/>
        </w:rPr>
        <w:t>-</w:t>
      </w:r>
      <w:r w:rsidR="00630D53">
        <w:rPr>
          <w:color w:val="000000"/>
          <w:sz w:val="24"/>
          <w:szCs w:val="32"/>
          <w:u w:color="000000"/>
        </w:rPr>
        <w:t>out occurs under pressure and the mixture escapes from the cylinder for bo</w:t>
      </w:r>
      <w:r w:rsidR="003D5290">
        <w:rPr>
          <w:color w:val="000000"/>
          <w:sz w:val="24"/>
          <w:szCs w:val="32"/>
          <w:u w:color="000000"/>
        </w:rPr>
        <w:t>r</w:t>
      </w:r>
      <w:r w:rsidR="00630D53">
        <w:rPr>
          <w:color w:val="000000"/>
          <w:sz w:val="24"/>
          <w:szCs w:val="32"/>
          <w:u w:color="000000"/>
        </w:rPr>
        <w:t xml:space="preserve">ing and migrates into water, possibly drinking water wells.  N.T. 128-129.  </w:t>
      </w:r>
    </w:p>
    <w:p w:rsidR="00453EB9" w:rsidRDefault="00453EB9" w:rsidP="005F6C63">
      <w:pPr>
        <w:tabs>
          <w:tab w:val="num" w:pos="1440"/>
        </w:tabs>
        <w:autoSpaceDE/>
        <w:autoSpaceDN/>
        <w:spacing w:line="360" w:lineRule="auto"/>
        <w:ind w:firstLine="1440"/>
        <w:outlineLvl w:val="0"/>
        <w:rPr>
          <w:color w:val="000000"/>
          <w:sz w:val="24"/>
          <w:szCs w:val="32"/>
          <w:u w:color="000000"/>
        </w:rPr>
      </w:pPr>
    </w:p>
    <w:p w:rsidR="00E37A59" w:rsidRDefault="00E37A59" w:rsidP="003E3D94">
      <w:pPr>
        <w:tabs>
          <w:tab w:val="num" w:pos="1440"/>
        </w:tabs>
        <w:autoSpaceDE/>
        <w:autoSpaceDN/>
        <w:spacing w:line="360" w:lineRule="auto"/>
        <w:ind w:firstLine="1440"/>
        <w:outlineLvl w:val="0"/>
        <w:rPr>
          <w:sz w:val="24"/>
        </w:rPr>
      </w:pPr>
      <w:r w:rsidRPr="00E37A59">
        <w:rPr>
          <w:color w:val="000000"/>
          <w:sz w:val="24"/>
          <w:szCs w:val="32"/>
          <w:u w:color="000000"/>
        </w:rPr>
        <w:t xml:space="preserve">After consultation with counsel and </w:t>
      </w:r>
      <w:proofErr w:type="spellStart"/>
      <w:r w:rsidRPr="00E37A59">
        <w:rPr>
          <w:color w:val="000000"/>
          <w:sz w:val="24"/>
          <w:szCs w:val="32"/>
          <w:u w:color="000000"/>
        </w:rPr>
        <w:t>Kuprewicz</w:t>
      </w:r>
      <w:proofErr w:type="spellEnd"/>
      <w:r w:rsidRPr="00E37A59">
        <w:rPr>
          <w:color w:val="000000"/>
          <w:sz w:val="24"/>
          <w:szCs w:val="32"/>
          <w:u w:color="000000"/>
        </w:rPr>
        <w:t>, the Township</w:t>
      </w:r>
      <w:r w:rsidR="00900106">
        <w:rPr>
          <w:color w:val="000000"/>
          <w:sz w:val="24"/>
          <w:szCs w:val="32"/>
          <w:u w:color="000000"/>
        </w:rPr>
        <w:t xml:space="preserve">’s Board of Supervisors together with witnesses </w:t>
      </w:r>
      <w:proofErr w:type="spellStart"/>
      <w:r w:rsidRPr="00E37A59">
        <w:rPr>
          <w:color w:val="000000"/>
          <w:sz w:val="24"/>
          <w:szCs w:val="32"/>
          <w:u w:color="000000"/>
        </w:rPr>
        <w:t>LaLonde</w:t>
      </w:r>
      <w:proofErr w:type="spellEnd"/>
      <w:r w:rsidRPr="00E37A59">
        <w:rPr>
          <w:color w:val="000000"/>
          <w:sz w:val="24"/>
          <w:szCs w:val="32"/>
          <w:u w:color="000000"/>
        </w:rPr>
        <w:t xml:space="preserve">, Camp, </w:t>
      </w:r>
      <w:r w:rsidR="00900106">
        <w:rPr>
          <w:color w:val="000000"/>
          <w:sz w:val="24"/>
          <w:szCs w:val="32"/>
          <w:u w:color="000000"/>
        </w:rPr>
        <w:t xml:space="preserve">and </w:t>
      </w:r>
      <w:proofErr w:type="spellStart"/>
      <w:r w:rsidRPr="00E37A59">
        <w:rPr>
          <w:color w:val="000000"/>
          <w:sz w:val="24"/>
          <w:szCs w:val="32"/>
          <w:u w:color="000000"/>
        </w:rPr>
        <w:t>Brooman</w:t>
      </w:r>
      <w:proofErr w:type="spellEnd"/>
      <w:r w:rsidRPr="00E37A59">
        <w:rPr>
          <w:color w:val="000000"/>
          <w:sz w:val="24"/>
          <w:szCs w:val="32"/>
          <w:u w:color="000000"/>
        </w:rPr>
        <w:t xml:space="preserve"> participated in the settlement negotiations on behalf of the Township.  N</w:t>
      </w:r>
      <w:r w:rsidR="00900106">
        <w:rPr>
          <w:color w:val="000000"/>
          <w:sz w:val="24"/>
          <w:szCs w:val="32"/>
          <w:u w:color="000000"/>
        </w:rPr>
        <w:t>.</w:t>
      </w:r>
      <w:r w:rsidRPr="00E37A59">
        <w:rPr>
          <w:color w:val="000000"/>
          <w:sz w:val="24"/>
          <w:szCs w:val="32"/>
          <w:u w:color="000000"/>
        </w:rPr>
        <w:t>T</w:t>
      </w:r>
      <w:r w:rsidR="00900106">
        <w:rPr>
          <w:color w:val="000000"/>
          <w:sz w:val="24"/>
          <w:szCs w:val="32"/>
          <w:u w:color="000000"/>
        </w:rPr>
        <w:t>.</w:t>
      </w:r>
      <w:r w:rsidRPr="00E37A59">
        <w:rPr>
          <w:color w:val="000000"/>
          <w:sz w:val="24"/>
          <w:szCs w:val="32"/>
          <w:u w:color="000000"/>
        </w:rPr>
        <w:t xml:space="preserve"> 56, 139.</w:t>
      </w:r>
      <w:r w:rsidR="00900106">
        <w:rPr>
          <w:color w:val="000000"/>
          <w:sz w:val="24"/>
          <w:szCs w:val="32"/>
          <w:u w:color="000000"/>
        </w:rPr>
        <w:t xml:space="preserve">  Richard </w:t>
      </w:r>
      <w:r w:rsidRPr="00E37A59">
        <w:rPr>
          <w:color w:val="000000"/>
          <w:sz w:val="24"/>
          <w:szCs w:val="32"/>
          <w:u w:color="000000"/>
        </w:rPr>
        <w:t xml:space="preserve">Gordon, Don </w:t>
      </w:r>
      <w:proofErr w:type="spellStart"/>
      <w:r w:rsidRPr="00E37A59">
        <w:rPr>
          <w:color w:val="000000"/>
          <w:sz w:val="24"/>
          <w:szCs w:val="32"/>
          <w:u w:color="000000"/>
        </w:rPr>
        <w:t>Zoladkiewicz</w:t>
      </w:r>
      <w:proofErr w:type="spellEnd"/>
      <w:r w:rsidRPr="00E37A59">
        <w:rPr>
          <w:color w:val="000000"/>
          <w:sz w:val="24"/>
          <w:szCs w:val="32"/>
          <w:u w:color="000000"/>
        </w:rPr>
        <w:t xml:space="preserve">, Kathleen </w:t>
      </w:r>
      <w:proofErr w:type="spellStart"/>
      <w:r w:rsidRPr="00E37A59">
        <w:rPr>
          <w:color w:val="000000"/>
          <w:sz w:val="24"/>
          <w:szCs w:val="32"/>
          <w:u w:color="000000"/>
        </w:rPr>
        <w:t>Shea</w:t>
      </w:r>
      <w:proofErr w:type="spellEnd"/>
      <w:r w:rsidRPr="00E37A59">
        <w:rPr>
          <w:color w:val="000000"/>
          <w:sz w:val="24"/>
          <w:szCs w:val="32"/>
          <w:u w:color="000000"/>
        </w:rPr>
        <w:t>, and Christopher Lewis, Esquire (“Lewis”) of Blank Rome participated in the settlement negotiations for Sunoco.  N</w:t>
      </w:r>
      <w:r w:rsidR="00900106">
        <w:rPr>
          <w:color w:val="000000"/>
          <w:sz w:val="24"/>
          <w:szCs w:val="32"/>
          <w:u w:color="000000"/>
        </w:rPr>
        <w:t>.</w:t>
      </w:r>
      <w:r w:rsidRPr="00E37A59">
        <w:rPr>
          <w:color w:val="000000"/>
          <w:sz w:val="24"/>
          <w:szCs w:val="32"/>
          <w:u w:color="000000"/>
        </w:rPr>
        <w:t>T</w:t>
      </w:r>
      <w:r w:rsidR="00900106">
        <w:rPr>
          <w:color w:val="000000"/>
          <w:sz w:val="24"/>
          <w:szCs w:val="32"/>
          <w:u w:color="000000"/>
        </w:rPr>
        <w:t>.</w:t>
      </w:r>
      <w:r w:rsidRPr="00E37A59">
        <w:rPr>
          <w:color w:val="000000"/>
          <w:sz w:val="24"/>
          <w:szCs w:val="32"/>
          <w:u w:color="000000"/>
        </w:rPr>
        <w:t xml:space="preserve"> 56.</w:t>
      </w:r>
      <w:r w:rsidR="00900106">
        <w:rPr>
          <w:color w:val="000000"/>
          <w:sz w:val="24"/>
          <w:szCs w:val="32"/>
          <w:u w:color="000000"/>
        </w:rPr>
        <w:t xml:space="preserve">  </w:t>
      </w:r>
      <w:proofErr w:type="spellStart"/>
      <w:r w:rsidRPr="00E37A59">
        <w:rPr>
          <w:color w:val="000000"/>
          <w:sz w:val="24"/>
          <w:szCs w:val="32"/>
          <w:u w:color="000000"/>
        </w:rPr>
        <w:t>Kuprewicz</w:t>
      </w:r>
      <w:proofErr w:type="spellEnd"/>
      <w:r w:rsidRPr="00E37A59">
        <w:rPr>
          <w:color w:val="000000"/>
          <w:sz w:val="24"/>
          <w:szCs w:val="32"/>
          <w:u w:color="000000"/>
        </w:rPr>
        <w:t xml:space="preserve"> was not involved in the settlement negotiations with Sunoco and did not receive copies of any drafts of the Settlement Agreement; his role was limited to safety review.  N</w:t>
      </w:r>
      <w:r w:rsidR="00900106">
        <w:rPr>
          <w:color w:val="000000"/>
          <w:sz w:val="24"/>
          <w:szCs w:val="32"/>
          <w:u w:color="000000"/>
        </w:rPr>
        <w:t>.</w:t>
      </w:r>
      <w:r w:rsidRPr="00E37A59">
        <w:rPr>
          <w:color w:val="000000"/>
          <w:sz w:val="24"/>
          <w:szCs w:val="32"/>
          <w:u w:color="000000"/>
        </w:rPr>
        <w:t>T</w:t>
      </w:r>
      <w:r w:rsidR="00900106">
        <w:rPr>
          <w:color w:val="000000"/>
          <w:sz w:val="24"/>
          <w:szCs w:val="32"/>
          <w:u w:color="000000"/>
        </w:rPr>
        <w:t>.</w:t>
      </w:r>
      <w:r w:rsidRPr="00E37A59">
        <w:rPr>
          <w:color w:val="000000"/>
          <w:sz w:val="24"/>
          <w:szCs w:val="32"/>
          <w:u w:color="000000"/>
        </w:rPr>
        <w:t xml:space="preserve"> 57, 120-121.</w:t>
      </w:r>
      <w:r w:rsidR="005F6C63">
        <w:rPr>
          <w:color w:val="000000"/>
          <w:sz w:val="24"/>
          <w:szCs w:val="32"/>
          <w:u w:color="000000"/>
        </w:rPr>
        <w:t xml:space="preserve">  </w:t>
      </w:r>
      <w:r w:rsidRPr="00E37A59">
        <w:rPr>
          <w:color w:val="000000"/>
          <w:sz w:val="24"/>
          <w:szCs w:val="32"/>
          <w:u w:color="000000"/>
        </w:rPr>
        <w:t>After a year of negotiations, the Township and Sunoco reached the Settlement Agreement, which Sunoco signed in April 2015 and the Township Board of Supervisors approved in May 2015.  N</w:t>
      </w:r>
      <w:r w:rsidR="005F6C63">
        <w:rPr>
          <w:color w:val="000000"/>
          <w:sz w:val="24"/>
          <w:szCs w:val="32"/>
          <w:u w:color="000000"/>
        </w:rPr>
        <w:t>.</w:t>
      </w:r>
      <w:r w:rsidRPr="00E37A59">
        <w:rPr>
          <w:color w:val="000000"/>
          <w:sz w:val="24"/>
          <w:szCs w:val="32"/>
          <w:u w:color="000000"/>
        </w:rPr>
        <w:t>T</w:t>
      </w:r>
      <w:r w:rsidR="005F6C63">
        <w:rPr>
          <w:color w:val="000000"/>
          <w:sz w:val="24"/>
          <w:szCs w:val="32"/>
          <w:u w:color="000000"/>
        </w:rPr>
        <w:t>.</w:t>
      </w:r>
      <w:r w:rsidRPr="00E37A59">
        <w:rPr>
          <w:color w:val="000000"/>
          <w:sz w:val="24"/>
          <w:szCs w:val="32"/>
          <w:u w:color="000000"/>
        </w:rPr>
        <w:t xml:space="preserve"> 54</w:t>
      </w:r>
      <w:r w:rsidR="005F6C63">
        <w:rPr>
          <w:color w:val="000000"/>
          <w:sz w:val="24"/>
          <w:szCs w:val="32"/>
          <w:u w:color="000000"/>
        </w:rPr>
        <w:t>-</w:t>
      </w:r>
      <w:r w:rsidRPr="00E37A59">
        <w:rPr>
          <w:color w:val="000000"/>
          <w:sz w:val="24"/>
          <w:szCs w:val="32"/>
          <w:u w:color="000000"/>
        </w:rPr>
        <w:t>55, 222</w:t>
      </w:r>
      <w:r w:rsidR="005F6C63">
        <w:rPr>
          <w:color w:val="000000"/>
          <w:sz w:val="24"/>
          <w:szCs w:val="32"/>
          <w:u w:color="000000"/>
        </w:rPr>
        <w:t xml:space="preserve">, </w:t>
      </w:r>
      <w:r w:rsidRPr="00E37A59">
        <w:rPr>
          <w:color w:val="000000"/>
          <w:sz w:val="24"/>
          <w:szCs w:val="32"/>
          <w:u w:color="000000"/>
        </w:rPr>
        <w:t>Township Exhibit 4.</w:t>
      </w:r>
      <w:r w:rsidR="005F6C63">
        <w:rPr>
          <w:color w:val="000000"/>
          <w:sz w:val="24"/>
          <w:szCs w:val="32"/>
          <w:u w:color="000000"/>
        </w:rPr>
        <w:t xml:space="preserve">  This Agreement was certified and filed at the Commission at U-2015-</w:t>
      </w:r>
      <w:r w:rsidR="003E3D94">
        <w:rPr>
          <w:sz w:val="24"/>
        </w:rPr>
        <w:t xml:space="preserve">2486071 on June 15, 2015.  The Parties dispute the meaning of the Settlement.  The Township avers the location of the valve on the SPLP Use Area was central to the agreement and that while </w:t>
      </w:r>
      <w:proofErr w:type="gramStart"/>
      <w:r w:rsidR="003E3D94">
        <w:rPr>
          <w:sz w:val="24"/>
        </w:rPr>
        <w:t>entering into the</w:t>
      </w:r>
      <w:proofErr w:type="gramEnd"/>
      <w:r w:rsidR="003E3D94">
        <w:rPr>
          <w:sz w:val="24"/>
        </w:rPr>
        <w:t xml:space="preserve"> Settlement Agreement, Sunoco was secretly planning to locate the valve on </w:t>
      </w:r>
      <w:proofErr w:type="spellStart"/>
      <w:r w:rsidR="003E3D94">
        <w:rPr>
          <w:sz w:val="24"/>
        </w:rPr>
        <w:t>Janiec</w:t>
      </w:r>
      <w:proofErr w:type="spellEnd"/>
      <w:r w:rsidR="003E3D94">
        <w:rPr>
          <w:sz w:val="24"/>
        </w:rPr>
        <w:t xml:space="preserve"> 2 Tract.  </w:t>
      </w:r>
    </w:p>
    <w:p w:rsidR="002074EA" w:rsidRDefault="002074EA" w:rsidP="005F6C63">
      <w:pPr>
        <w:tabs>
          <w:tab w:val="num" w:pos="1440"/>
        </w:tabs>
        <w:autoSpaceDE/>
        <w:autoSpaceDN/>
        <w:spacing w:line="360" w:lineRule="auto"/>
        <w:ind w:firstLine="1440"/>
        <w:outlineLvl w:val="0"/>
        <w:rPr>
          <w:color w:val="000000"/>
          <w:sz w:val="24"/>
          <w:szCs w:val="32"/>
          <w:u w:color="000000"/>
        </w:rPr>
      </w:pPr>
    </w:p>
    <w:p w:rsidR="00E37A59" w:rsidRDefault="003E3D94" w:rsidP="005F6C63">
      <w:pPr>
        <w:tabs>
          <w:tab w:val="num" w:pos="1440"/>
        </w:tabs>
        <w:autoSpaceDE/>
        <w:autoSpaceDN/>
        <w:spacing w:line="360" w:lineRule="auto"/>
        <w:ind w:firstLine="1440"/>
        <w:outlineLvl w:val="0"/>
        <w:rPr>
          <w:color w:val="000000"/>
          <w:sz w:val="24"/>
          <w:szCs w:val="32"/>
          <w:u w:color="000000"/>
        </w:rPr>
      </w:pPr>
      <w:r>
        <w:rPr>
          <w:color w:val="000000"/>
          <w:sz w:val="24"/>
          <w:szCs w:val="32"/>
          <w:u w:color="000000"/>
        </w:rPr>
        <w:t>At the hearing on July 18, 2017, w</w:t>
      </w:r>
      <w:r w:rsidR="00E37A59" w:rsidRPr="00E37A59">
        <w:rPr>
          <w:color w:val="000000"/>
          <w:sz w:val="24"/>
          <w:szCs w:val="32"/>
          <w:u w:color="000000"/>
        </w:rPr>
        <w:t xml:space="preserve">hen asked whether a plan existed for the SPLP Use Area like the one developed for </w:t>
      </w:r>
      <w:proofErr w:type="spellStart"/>
      <w:r w:rsidR="00E37A59" w:rsidRPr="00E37A59">
        <w:rPr>
          <w:color w:val="000000"/>
          <w:sz w:val="24"/>
          <w:szCs w:val="32"/>
          <w:u w:color="000000"/>
        </w:rPr>
        <w:t>Janiec</w:t>
      </w:r>
      <w:proofErr w:type="spellEnd"/>
      <w:r w:rsidR="00E37A59" w:rsidRPr="00E37A59">
        <w:rPr>
          <w:color w:val="000000"/>
          <w:sz w:val="24"/>
          <w:szCs w:val="32"/>
          <w:u w:color="000000"/>
        </w:rPr>
        <w:t xml:space="preserve"> 2 Tract, </w:t>
      </w:r>
      <w:r>
        <w:rPr>
          <w:color w:val="000000"/>
          <w:sz w:val="24"/>
          <w:szCs w:val="32"/>
          <w:u w:color="000000"/>
        </w:rPr>
        <w:t xml:space="preserve">Sunoco’s witness Richard </w:t>
      </w:r>
      <w:r w:rsidR="00E37A59" w:rsidRPr="00E37A59">
        <w:rPr>
          <w:color w:val="000000"/>
          <w:sz w:val="24"/>
          <w:szCs w:val="32"/>
          <w:u w:color="000000"/>
        </w:rPr>
        <w:t>Gordon admitted, “there’s not a plan like this one,” referring to Township Exhibit “13,” and not even a draft plan.  N</w:t>
      </w:r>
      <w:r>
        <w:rPr>
          <w:color w:val="000000"/>
          <w:sz w:val="24"/>
          <w:szCs w:val="32"/>
          <w:u w:color="000000"/>
        </w:rPr>
        <w:t>.</w:t>
      </w:r>
      <w:r w:rsidR="00E37A59" w:rsidRPr="00E37A59">
        <w:rPr>
          <w:color w:val="000000"/>
          <w:sz w:val="24"/>
          <w:szCs w:val="32"/>
          <w:u w:color="000000"/>
        </w:rPr>
        <w:t>T</w:t>
      </w:r>
      <w:r>
        <w:rPr>
          <w:color w:val="000000"/>
          <w:sz w:val="24"/>
          <w:szCs w:val="32"/>
          <w:u w:color="000000"/>
        </w:rPr>
        <w:t>.</w:t>
      </w:r>
      <w:r w:rsidR="00E37A59" w:rsidRPr="00E37A59">
        <w:rPr>
          <w:color w:val="000000"/>
          <w:sz w:val="24"/>
          <w:szCs w:val="32"/>
          <w:u w:color="000000"/>
        </w:rPr>
        <w:t xml:space="preserve"> 225-226, 230-231.</w:t>
      </w:r>
      <w:r>
        <w:rPr>
          <w:color w:val="000000"/>
          <w:sz w:val="24"/>
          <w:szCs w:val="32"/>
          <w:u w:color="000000"/>
        </w:rPr>
        <w:t xml:space="preserve">  There is evidence to show Mr. Gordon was aware of plans and recommendations from his engineering consultants to go forward with </w:t>
      </w:r>
      <w:proofErr w:type="spellStart"/>
      <w:r>
        <w:rPr>
          <w:color w:val="000000"/>
          <w:sz w:val="24"/>
          <w:szCs w:val="32"/>
          <w:u w:color="000000"/>
        </w:rPr>
        <w:t>Janiec</w:t>
      </w:r>
      <w:proofErr w:type="spellEnd"/>
      <w:r>
        <w:rPr>
          <w:color w:val="000000"/>
          <w:sz w:val="24"/>
          <w:szCs w:val="32"/>
          <w:u w:color="000000"/>
        </w:rPr>
        <w:t xml:space="preserve"> 2 Tract, while leading the Township to believe Sunoco would be placing the valve station on the </w:t>
      </w:r>
      <w:proofErr w:type="spellStart"/>
      <w:r>
        <w:rPr>
          <w:color w:val="000000"/>
          <w:sz w:val="24"/>
          <w:szCs w:val="32"/>
          <w:u w:color="000000"/>
        </w:rPr>
        <w:t>Janiec</w:t>
      </w:r>
      <w:proofErr w:type="spellEnd"/>
      <w:r>
        <w:rPr>
          <w:color w:val="000000"/>
          <w:sz w:val="24"/>
          <w:szCs w:val="32"/>
          <w:u w:color="000000"/>
        </w:rPr>
        <w:t xml:space="preserve"> 1 Tract. N.</w:t>
      </w:r>
      <w:r w:rsidR="00E37A59" w:rsidRPr="00E37A59">
        <w:rPr>
          <w:color w:val="000000"/>
          <w:sz w:val="24"/>
          <w:szCs w:val="32"/>
          <w:u w:color="000000"/>
        </w:rPr>
        <w:t>T</w:t>
      </w:r>
      <w:r>
        <w:rPr>
          <w:color w:val="000000"/>
          <w:sz w:val="24"/>
          <w:szCs w:val="32"/>
          <w:u w:color="000000"/>
        </w:rPr>
        <w:t>.</w:t>
      </w:r>
      <w:r w:rsidR="00E37A59" w:rsidRPr="00E37A59">
        <w:rPr>
          <w:color w:val="000000"/>
          <w:sz w:val="24"/>
          <w:szCs w:val="32"/>
          <w:u w:color="000000"/>
        </w:rPr>
        <w:t xml:space="preserve"> 225-229.</w:t>
      </w:r>
      <w:r>
        <w:rPr>
          <w:color w:val="000000"/>
          <w:sz w:val="24"/>
          <w:szCs w:val="32"/>
          <w:u w:color="000000"/>
        </w:rPr>
        <w:t xml:space="preserve">  Thus, there is a substantial legal issue </w:t>
      </w:r>
      <w:proofErr w:type="gramStart"/>
      <w:r>
        <w:rPr>
          <w:color w:val="000000"/>
          <w:sz w:val="24"/>
          <w:szCs w:val="32"/>
          <w:u w:color="000000"/>
        </w:rPr>
        <w:t>with regard to</w:t>
      </w:r>
      <w:proofErr w:type="gramEnd"/>
      <w:r>
        <w:rPr>
          <w:color w:val="000000"/>
          <w:sz w:val="24"/>
          <w:szCs w:val="32"/>
          <w:u w:color="000000"/>
        </w:rPr>
        <w:t xml:space="preserve"> whether Sunoco ever </w:t>
      </w:r>
      <w:r>
        <w:rPr>
          <w:color w:val="000000"/>
          <w:sz w:val="24"/>
          <w:szCs w:val="32"/>
          <w:u w:color="000000"/>
        </w:rPr>
        <w:lastRenderedPageBreak/>
        <w:t xml:space="preserve">notified the Township in a timely manner that it was unable to locate the valve on the SPLP Use Area.  </w:t>
      </w:r>
      <w:r w:rsidR="00E37A59" w:rsidRPr="00E37A59">
        <w:rPr>
          <w:color w:val="000000"/>
          <w:sz w:val="24"/>
          <w:szCs w:val="32"/>
          <w:u w:color="000000"/>
        </w:rPr>
        <w:t>The map provided to the Township at the meeting is dated September 28, 2015 and identified as Township Exhibit 5.  N</w:t>
      </w:r>
      <w:r w:rsidR="004101F5">
        <w:rPr>
          <w:color w:val="000000"/>
          <w:sz w:val="24"/>
          <w:szCs w:val="32"/>
          <w:u w:color="000000"/>
        </w:rPr>
        <w:t>.</w:t>
      </w:r>
      <w:r w:rsidR="00E37A59" w:rsidRPr="00E37A59">
        <w:rPr>
          <w:color w:val="000000"/>
          <w:sz w:val="24"/>
          <w:szCs w:val="32"/>
          <w:u w:color="000000"/>
        </w:rPr>
        <w:t>T</w:t>
      </w:r>
      <w:r w:rsidR="004101F5">
        <w:rPr>
          <w:color w:val="000000"/>
          <w:sz w:val="24"/>
          <w:szCs w:val="32"/>
          <w:u w:color="000000"/>
        </w:rPr>
        <w:t>.</w:t>
      </w:r>
      <w:r w:rsidR="00E37A59" w:rsidRPr="00E37A59">
        <w:rPr>
          <w:color w:val="000000"/>
          <w:sz w:val="24"/>
          <w:szCs w:val="32"/>
          <w:u w:color="000000"/>
        </w:rPr>
        <w:t xml:space="preserve"> 69, 145.</w:t>
      </w:r>
      <w:r w:rsidR="00616DF2">
        <w:rPr>
          <w:color w:val="000000"/>
          <w:sz w:val="24"/>
          <w:szCs w:val="32"/>
          <w:u w:color="000000"/>
        </w:rPr>
        <w:t xml:space="preserve">  </w:t>
      </w:r>
      <w:r w:rsidR="00E37A59" w:rsidRPr="00E37A59">
        <w:rPr>
          <w:color w:val="000000"/>
          <w:sz w:val="24"/>
          <w:szCs w:val="32"/>
          <w:u w:color="000000"/>
        </w:rPr>
        <w:t xml:space="preserve">The map provided by Sunoco to the Township at the January 2016 meeting does not depict a valve station on the </w:t>
      </w:r>
      <w:proofErr w:type="spellStart"/>
      <w:r w:rsidR="00E37A59" w:rsidRPr="00E37A59">
        <w:rPr>
          <w:color w:val="000000"/>
          <w:sz w:val="24"/>
          <w:szCs w:val="32"/>
          <w:u w:color="000000"/>
        </w:rPr>
        <w:t>Janiec</w:t>
      </w:r>
      <w:proofErr w:type="spellEnd"/>
      <w:r w:rsidR="00E37A59" w:rsidRPr="00E37A59">
        <w:rPr>
          <w:color w:val="000000"/>
          <w:sz w:val="24"/>
          <w:szCs w:val="32"/>
          <w:u w:color="000000"/>
        </w:rPr>
        <w:t xml:space="preserve"> 2 Tract.  N</w:t>
      </w:r>
      <w:r w:rsidR="00616DF2">
        <w:rPr>
          <w:color w:val="000000"/>
          <w:sz w:val="24"/>
          <w:szCs w:val="32"/>
          <w:u w:color="000000"/>
        </w:rPr>
        <w:t>.</w:t>
      </w:r>
      <w:r w:rsidR="00E37A59" w:rsidRPr="00E37A59">
        <w:rPr>
          <w:color w:val="000000"/>
          <w:sz w:val="24"/>
          <w:szCs w:val="32"/>
          <w:u w:color="000000"/>
        </w:rPr>
        <w:t>T</w:t>
      </w:r>
      <w:r w:rsidR="00616DF2">
        <w:rPr>
          <w:color w:val="000000"/>
          <w:sz w:val="24"/>
          <w:szCs w:val="32"/>
          <w:u w:color="000000"/>
        </w:rPr>
        <w:t>.</w:t>
      </w:r>
      <w:r w:rsidR="00E37A59" w:rsidRPr="00E37A59">
        <w:rPr>
          <w:color w:val="000000"/>
          <w:sz w:val="24"/>
          <w:szCs w:val="32"/>
          <w:u w:color="000000"/>
        </w:rPr>
        <w:t xml:space="preserve"> 67</w:t>
      </w:r>
      <w:r w:rsidR="00616DF2">
        <w:rPr>
          <w:color w:val="000000"/>
          <w:sz w:val="24"/>
          <w:szCs w:val="32"/>
          <w:u w:color="000000"/>
        </w:rPr>
        <w:t>-</w:t>
      </w:r>
      <w:r w:rsidR="003D5290" w:rsidRPr="00E37A59">
        <w:rPr>
          <w:color w:val="000000"/>
          <w:sz w:val="24"/>
          <w:szCs w:val="32"/>
          <w:u w:color="000000"/>
        </w:rPr>
        <w:t>68</w:t>
      </w:r>
      <w:r w:rsidR="003D5290">
        <w:rPr>
          <w:color w:val="000000"/>
          <w:sz w:val="24"/>
          <w:szCs w:val="32"/>
          <w:u w:color="000000"/>
        </w:rPr>
        <w:t xml:space="preserve">, </w:t>
      </w:r>
      <w:r w:rsidR="003D5290" w:rsidRPr="00E37A59">
        <w:rPr>
          <w:color w:val="000000"/>
          <w:sz w:val="24"/>
          <w:szCs w:val="32"/>
          <w:u w:color="000000"/>
        </w:rPr>
        <w:t>Township</w:t>
      </w:r>
      <w:r w:rsidR="00E37A59" w:rsidRPr="00E37A59">
        <w:rPr>
          <w:color w:val="000000"/>
          <w:sz w:val="24"/>
          <w:szCs w:val="32"/>
          <w:u w:color="000000"/>
        </w:rPr>
        <w:t xml:space="preserve"> Exhibit 5.</w:t>
      </w:r>
      <w:r w:rsidR="00616DF2">
        <w:rPr>
          <w:color w:val="000000"/>
          <w:sz w:val="24"/>
          <w:szCs w:val="32"/>
          <w:u w:color="000000"/>
        </w:rPr>
        <w:t xml:space="preserve">  I am also persuaded by the testimony of Kristin Camp, who </w:t>
      </w:r>
      <w:r w:rsidR="00E37A59" w:rsidRPr="00E37A59">
        <w:rPr>
          <w:color w:val="000000"/>
          <w:sz w:val="24"/>
          <w:szCs w:val="32"/>
          <w:u w:color="000000"/>
        </w:rPr>
        <w:t xml:space="preserve">took notes at the meeting to make sure she understood everything that would be happening at the </w:t>
      </w:r>
      <w:proofErr w:type="spellStart"/>
      <w:r w:rsidR="00E37A59" w:rsidRPr="00E37A59">
        <w:rPr>
          <w:color w:val="000000"/>
          <w:sz w:val="24"/>
          <w:szCs w:val="32"/>
          <w:u w:color="000000"/>
        </w:rPr>
        <w:t>Janiec</w:t>
      </w:r>
      <w:proofErr w:type="spellEnd"/>
      <w:r w:rsidR="00E37A59" w:rsidRPr="00E37A59">
        <w:rPr>
          <w:color w:val="000000"/>
          <w:sz w:val="24"/>
          <w:szCs w:val="32"/>
          <w:u w:color="000000"/>
        </w:rPr>
        <w:t xml:space="preserve"> 2 Tract, because the Township wanted to know how Sunoco would impact the Traditions Project, which the board wanted to see go forward.  N</w:t>
      </w:r>
      <w:r w:rsidR="00616DF2">
        <w:rPr>
          <w:color w:val="000000"/>
          <w:sz w:val="24"/>
          <w:szCs w:val="32"/>
          <w:u w:color="000000"/>
        </w:rPr>
        <w:t>.</w:t>
      </w:r>
      <w:r w:rsidR="00E37A59" w:rsidRPr="00E37A59">
        <w:rPr>
          <w:color w:val="000000"/>
          <w:sz w:val="24"/>
          <w:szCs w:val="32"/>
          <w:u w:color="000000"/>
        </w:rPr>
        <w:t>T</w:t>
      </w:r>
      <w:r w:rsidR="00616DF2">
        <w:rPr>
          <w:color w:val="000000"/>
          <w:sz w:val="24"/>
          <w:szCs w:val="32"/>
          <w:u w:color="000000"/>
        </w:rPr>
        <w:t>.</w:t>
      </w:r>
      <w:r w:rsidR="00E37A59" w:rsidRPr="00E37A59">
        <w:rPr>
          <w:color w:val="000000"/>
          <w:sz w:val="24"/>
          <w:szCs w:val="32"/>
          <w:u w:color="000000"/>
        </w:rPr>
        <w:t xml:space="preserve"> 145</w:t>
      </w:r>
      <w:r w:rsidR="00616DF2">
        <w:rPr>
          <w:color w:val="000000"/>
          <w:sz w:val="24"/>
          <w:szCs w:val="32"/>
          <w:u w:color="000000"/>
        </w:rPr>
        <w:t>-</w:t>
      </w:r>
      <w:r w:rsidR="00E37A59" w:rsidRPr="00E37A59">
        <w:rPr>
          <w:color w:val="000000"/>
          <w:sz w:val="24"/>
          <w:szCs w:val="32"/>
          <w:u w:color="000000"/>
        </w:rPr>
        <w:t>147.  Township Exhibit 18.</w:t>
      </w:r>
      <w:r w:rsidR="00616DF2">
        <w:rPr>
          <w:color w:val="000000"/>
          <w:sz w:val="24"/>
          <w:szCs w:val="32"/>
          <w:u w:color="000000"/>
        </w:rPr>
        <w:t xml:space="preserve">  Ms. </w:t>
      </w:r>
      <w:r w:rsidR="00E37A59" w:rsidRPr="00E37A59">
        <w:rPr>
          <w:color w:val="000000"/>
          <w:sz w:val="24"/>
          <w:szCs w:val="32"/>
          <w:u w:color="000000"/>
        </w:rPr>
        <w:t xml:space="preserve">Camp kept her notes contemporaneously with the meeting </w:t>
      </w:r>
      <w:r w:rsidR="003D5290" w:rsidRPr="00E37A59">
        <w:rPr>
          <w:color w:val="000000"/>
          <w:sz w:val="24"/>
          <w:szCs w:val="32"/>
          <w:u w:color="000000"/>
        </w:rPr>
        <w:t>to</w:t>
      </w:r>
      <w:r w:rsidR="00E37A59" w:rsidRPr="00E37A59">
        <w:rPr>
          <w:color w:val="000000"/>
          <w:sz w:val="24"/>
          <w:szCs w:val="32"/>
          <w:u w:color="000000"/>
        </w:rPr>
        <w:t xml:space="preserve"> recall what exactly happened and there is nothing in her notes about a valve, which she would have written down if discussed.   N</w:t>
      </w:r>
      <w:r w:rsidR="00616DF2">
        <w:rPr>
          <w:color w:val="000000"/>
          <w:sz w:val="24"/>
          <w:szCs w:val="32"/>
          <w:u w:color="000000"/>
        </w:rPr>
        <w:t>.</w:t>
      </w:r>
      <w:r w:rsidR="00E37A59" w:rsidRPr="00E37A59">
        <w:rPr>
          <w:color w:val="000000"/>
          <w:sz w:val="24"/>
          <w:szCs w:val="32"/>
          <w:u w:color="000000"/>
        </w:rPr>
        <w:t>T</w:t>
      </w:r>
      <w:r w:rsidR="00616DF2">
        <w:rPr>
          <w:color w:val="000000"/>
          <w:sz w:val="24"/>
          <w:szCs w:val="32"/>
          <w:u w:color="000000"/>
        </w:rPr>
        <w:t>.</w:t>
      </w:r>
      <w:r w:rsidR="00E37A59" w:rsidRPr="00E37A59">
        <w:rPr>
          <w:color w:val="000000"/>
          <w:sz w:val="24"/>
          <w:szCs w:val="32"/>
          <w:u w:color="000000"/>
        </w:rPr>
        <w:t xml:space="preserve"> 147-150.  Township Exhibit 18.</w:t>
      </w:r>
    </w:p>
    <w:p w:rsidR="00616DF2" w:rsidRPr="00E37A59" w:rsidRDefault="00616DF2" w:rsidP="005F6C63">
      <w:pPr>
        <w:tabs>
          <w:tab w:val="num" w:pos="1440"/>
        </w:tabs>
        <w:autoSpaceDE/>
        <w:autoSpaceDN/>
        <w:spacing w:line="360" w:lineRule="auto"/>
        <w:ind w:firstLine="1440"/>
        <w:outlineLvl w:val="0"/>
        <w:rPr>
          <w:color w:val="000000"/>
          <w:sz w:val="24"/>
          <w:szCs w:val="32"/>
          <w:u w:color="000000"/>
        </w:rPr>
      </w:pPr>
    </w:p>
    <w:p w:rsidR="00616DF2" w:rsidRDefault="00616DF2" w:rsidP="00616DF2">
      <w:pPr>
        <w:tabs>
          <w:tab w:val="num" w:pos="1440"/>
        </w:tabs>
        <w:autoSpaceDE/>
        <w:autoSpaceDN/>
        <w:spacing w:line="360" w:lineRule="auto"/>
        <w:ind w:firstLine="1440"/>
        <w:outlineLvl w:val="0"/>
        <w:rPr>
          <w:color w:val="000000"/>
          <w:sz w:val="24"/>
          <w:szCs w:val="32"/>
          <w:u w:color="000000"/>
        </w:rPr>
      </w:pPr>
      <w:r>
        <w:rPr>
          <w:color w:val="000000"/>
          <w:sz w:val="24"/>
          <w:szCs w:val="32"/>
          <w:u w:color="000000"/>
        </w:rPr>
        <w:t>Additionally, i</w:t>
      </w:r>
      <w:r w:rsidR="00E37A59" w:rsidRPr="00E37A59">
        <w:rPr>
          <w:color w:val="000000"/>
          <w:sz w:val="24"/>
          <w:szCs w:val="32"/>
          <w:u w:color="000000"/>
        </w:rPr>
        <w:t xml:space="preserve">n February 2017 Sunoco’s engineer submitted to the Township subsequent erosion and sediment control plans, which included plans dated March 26, 2015 showing a valve station on the </w:t>
      </w:r>
      <w:proofErr w:type="spellStart"/>
      <w:r w:rsidR="00E37A59" w:rsidRPr="00E37A59">
        <w:rPr>
          <w:color w:val="000000"/>
          <w:sz w:val="24"/>
          <w:szCs w:val="32"/>
          <w:u w:color="000000"/>
        </w:rPr>
        <w:t>Janiec</w:t>
      </w:r>
      <w:proofErr w:type="spellEnd"/>
      <w:r w:rsidR="00E37A59" w:rsidRPr="00E37A59">
        <w:rPr>
          <w:color w:val="000000"/>
          <w:sz w:val="24"/>
          <w:szCs w:val="32"/>
          <w:u w:color="000000"/>
        </w:rPr>
        <w:t xml:space="preserve"> 2 Tract.  N</w:t>
      </w:r>
      <w:r>
        <w:rPr>
          <w:color w:val="000000"/>
          <w:sz w:val="24"/>
          <w:szCs w:val="32"/>
          <w:u w:color="000000"/>
        </w:rPr>
        <w:t>.</w:t>
      </w:r>
      <w:r w:rsidR="00E37A59" w:rsidRPr="00E37A59">
        <w:rPr>
          <w:color w:val="000000"/>
          <w:sz w:val="24"/>
          <w:szCs w:val="32"/>
          <w:u w:color="000000"/>
        </w:rPr>
        <w:t>T</w:t>
      </w:r>
      <w:r>
        <w:rPr>
          <w:color w:val="000000"/>
          <w:sz w:val="24"/>
          <w:szCs w:val="32"/>
          <w:u w:color="000000"/>
        </w:rPr>
        <w:t>.</w:t>
      </w:r>
      <w:r w:rsidR="00E37A59" w:rsidRPr="00E37A59">
        <w:rPr>
          <w:color w:val="000000"/>
          <w:sz w:val="24"/>
          <w:szCs w:val="32"/>
          <w:u w:color="000000"/>
        </w:rPr>
        <w:t xml:space="preserve"> 72</w:t>
      </w:r>
      <w:r>
        <w:rPr>
          <w:color w:val="000000"/>
          <w:sz w:val="24"/>
          <w:szCs w:val="32"/>
          <w:u w:color="000000"/>
        </w:rPr>
        <w:t>, T</w:t>
      </w:r>
      <w:r w:rsidR="00E37A59" w:rsidRPr="00E37A59">
        <w:rPr>
          <w:color w:val="000000"/>
          <w:sz w:val="24"/>
          <w:szCs w:val="32"/>
          <w:u w:color="000000"/>
        </w:rPr>
        <w:t>ownship Exhibit 13.</w:t>
      </w:r>
    </w:p>
    <w:p w:rsidR="00616DF2" w:rsidRDefault="00616DF2" w:rsidP="00616DF2">
      <w:pPr>
        <w:tabs>
          <w:tab w:val="num" w:pos="1440"/>
        </w:tabs>
        <w:autoSpaceDE/>
        <w:autoSpaceDN/>
        <w:spacing w:line="360" w:lineRule="auto"/>
        <w:ind w:firstLine="1440"/>
        <w:outlineLvl w:val="0"/>
        <w:rPr>
          <w:color w:val="000000"/>
          <w:sz w:val="24"/>
          <w:szCs w:val="32"/>
          <w:u w:color="000000"/>
        </w:rPr>
      </w:pPr>
    </w:p>
    <w:p w:rsidR="00E37A59" w:rsidRPr="00B2378F" w:rsidRDefault="00616DF2" w:rsidP="00616DF2">
      <w:pPr>
        <w:tabs>
          <w:tab w:val="num" w:pos="1440"/>
        </w:tabs>
        <w:autoSpaceDE/>
        <w:autoSpaceDN/>
        <w:spacing w:line="360" w:lineRule="auto"/>
        <w:ind w:firstLine="1440"/>
        <w:outlineLvl w:val="0"/>
        <w:rPr>
          <w:bCs/>
          <w:color w:val="000000"/>
        </w:rPr>
      </w:pPr>
      <w:r>
        <w:rPr>
          <w:color w:val="000000"/>
          <w:sz w:val="24"/>
          <w:szCs w:val="32"/>
          <w:u w:color="000000"/>
        </w:rPr>
        <w:t>Additionally, there is an issue whether Sunoco can feasibly and safely locate the valve on the SPLP Use Are, or whether this locale is restrained by sound reasonable engineering concerns.</w:t>
      </w:r>
      <w:r w:rsidRPr="00E37A59">
        <w:rPr>
          <w:b/>
          <w:i/>
          <w:color w:val="000000"/>
          <w:sz w:val="24"/>
          <w:szCs w:val="32"/>
          <w:u w:color="000000"/>
        </w:rPr>
        <w:t xml:space="preserve"> </w:t>
      </w:r>
      <w:r>
        <w:rPr>
          <w:b/>
          <w:i/>
          <w:color w:val="000000"/>
          <w:sz w:val="24"/>
          <w:szCs w:val="32"/>
          <w:u w:color="000000"/>
        </w:rPr>
        <w:t xml:space="preserve">  </w:t>
      </w:r>
      <w:r>
        <w:rPr>
          <w:color w:val="000000"/>
          <w:sz w:val="24"/>
          <w:szCs w:val="32"/>
          <w:u w:color="000000"/>
        </w:rPr>
        <w:t xml:space="preserve">Mr. </w:t>
      </w:r>
      <w:r w:rsidR="00E37A59" w:rsidRPr="00E37A59">
        <w:rPr>
          <w:color w:val="000000"/>
          <w:sz w:val="24"/>
          <w:szCs w:val="32"/>
          <w:u w:color="000000"/>
        </w:rPr>
        <w:t>Gordon did not testify that the valve station is unable to be constructed on the SPLP Use Area, only that:</w:t>
      </w:r>
      <w:r>
        <w:rPr>
          <w:color w:val="000000"/>
          <w:sz w:val="24"/>
          <w:szCs w:val="32"/>
          <w:u w:color="000000"/>
        </w:rPr>
        <w:t xml:space="preserve"> (1) </w:t>
      </w:r>
      <w:r w:rsidR="00E37A59" w:rsidRPr="00E37A59">
        <w:rPr>
          <w:iCs/>
          <w:color w:val="000000"/>
          <w:sz w:val="24"/>
          <w:szCs w:val="28"/>
          <w:u w:color="000000"/>
        </w:rPr>
        <w:t>from an engineering standpoint it would not be “prudent” to site the valve on the SPLP Use Area, because it’s extremely difficult and “potentially unsafe” (N</w:t>
      </w:r>
      <w:r>
        <w:rPr>
          <w:iCs/>
          <w:color w:val="000000"/>
          <w:sz w:val="24"/>
          <w:szCs w:val="28"/>
          <w:u w:color="000000"/>
        </w:rPr>
        <w:t>.</w:t>
      </w:r>
      <w:r w:rsidR="00E37A59" w:rsidRPr="00E37A59">
        <w:rPr>
          <w:iCs/>
          <w:color w:val="000000"/>
          <w:sz w:val="24"/>
          <w:szCs w:val="28"/>
          <w:u w:color="000000"/>
        </w:rPr>
        <w:t>T</w:t>
      </w:r>
      <w:r>
        <w:rPr>
          <w:iCs/>
          <w:color w:val="000000"/>
          <w:sz w:val="24"/>
          <w:szCs w:val="28"/>
          <w:u w:color="000000"/>
        </w:rPr>
        <w:t>.</w:t>
      </w:r>
      <w:r w:rsidR="00E37A59" w:rsidRPr="00E37A59">
        <w:rPr>
          <w:iCs/>
          <w:color w:val="000000"/>
          <w:sz w:val="24"/>
          <w:szCs w:val="28"/>
          <w:u w:color="000000"/>
        </w:rPr>
        <w:t xml:space="preserve"> 194)</w:t>
      </w:r>
      <w:r>
        <w:rPr>
          <w:iCs/>
          <w:color w:val="000000"/>
          <w:sz w:val="24"/>
          <w:szCs w:val="28"/>
          <w:u w:color="000000"/>
        </w:rPr>
        <w:t xml:space="preserve">; </w:t>
      </w:r>
      <w:r w:rsidR="00813FE2">
        <w:rPr>
          <w:iCs/>
          <w:color w:val="000000"/>
          <w:sz w:val="24"/>
          <w:szCs w:val="28"/>
          <w:u w:color="000000"/>
        </w:rPr>
        <w:t>(</w:t>
      </w:r>
      <w:r>
        <w:rPr>
          <w:iCs/>
          <w:color w:val="000000"/>
          <w:sz w:val="24"/>
          <w:szCs w:val="28"/>
          <w:u w:color="000000"/>
        </w:rPr>
        <w:t xml:space="preserve">2) </w:t>
      </w:r>
      <w:r w:rsidR="00E37A59" w:rsidRPr="00E37A59">
        <w:rPr>
          <w:iCs/>
          <w:color w:val="000000"/>
          <w:sz w:val="24"/>
          <w:szCs w:val="28"/>
          <w:u w:color="000000"/>
        </w:rPr>
        <w:t>he noted challenges in constructability (N</w:t>
      </w:r>
      <w:r>
        <w:rPr>
          <w:iCs/>
          <w:color w:val="000000"/>
          <w:sz w:val="24"/>
          <w:szCs w:val="28"/>
          <w:u w:color="000000"/>
        </w:rPr>
        <w:t>.</w:t>
      </w:r>
      <w:r w:rsidR="00E37A59" w:rsidRPr="00E37A59">
        <w:rPr>
          <w:iCs/>
          <w:color w:val="000000"/>
          <w:sz w:val="24"/>
          <w:szCs w:val="28"/>
          <w:u w:color="000000"/>
        </w:rPr>
        <w:t>T</w:t>
      </w:r>
      <w:r>
        <w:rPr>
          <w:iCs/>
          <w:color w:val="000000"/>
          <w:sz w:val="24"/>
          <w:szCs w:val="28"/>
          <w:u w:color="000000"/>
        </w:rPr>
        <w:t>.</w:t>
      </w:r>
      <w:r w:rsidR="00E37A59" w:rsidRPr="00E37A59">
        <w:rPr>
          <w:iCs/>
          <w:color w:val="000000"/>
          <w:sz w:val="24"/>
          <w:szCs w:val="28"/>
          <w:u w:color="000000"/>
        </w:rPr>
        <w:t xml:space="preserve"> 223)</w:t>
      </w:r>
      <w:r>
        <w:rPr>
          <w:iCs/>
          <w:color w:val="000000"/>
          <w:sz w:val="24"/>
          <w:szCs w:val="28"/>
          <w:u w:color="000000"/>
        </w:rPr>
        <w:t xml:space="preserve">; and </w:t>
      </w:r>
      <w:r w:rsidR="00813FE2">
        <w:rPr>
          <w:iCs/>
          <w:color w:val="000000"/>
          <w:sz w:val="24"/>
          <w:szCs w:val="28"/>
          <w:u w:color="000000"/>
        </w:rPr>
        <w:t>(</w:t>
      </w:r>
      <w:r>
        <w:rPr>
          <w:iCs/>
          <w:color w:val="000000"/>
          <w:sz w:val="24"/>
          <w:szCs w:val="28"/>
          <w:u w:color="000000"/>
        </w:rPr>
        <w:t xml:space="preserve">3) </w:t>
      </w:r>
      <w:r w:rsidR="00E37A59" w:rsidRPr="00E37A59">
        <w:rPr>
          <w:iCs/>
          <w:color w:val="000000"/>
          <w:sz w:val="24"/>
          <w:szCs w:val="28"/>
          <w:u w:color="000000"/>
        </w:rPr>
        <w:t>he does not know whether “it’s practical” (N</w:t>
      </w:r>
      <w:r>
        <w:rPr>
          <w:iCs/>
          <w:color w:val="000000"/>
          <w:sz w:val="24"/>
          <w:szCs w:val="28"/>
          <w:u w:color="000000"/>
        </w:rPr>
        <w:t>.</w:t>
      </w:r>
      <w:r w:rsidR="00E37A59" w:rsidRPr="00E37A59">
        <w:rPr>
          <w:iCs/>
          <w:color w:val="000000"/>
          <w:sz w:val="24"/>
          <w:szCs w:val="28"/>
          <w:u w:color="000000"/>
        </w:rPr>
        <w:t>T</w:t>
      </w:r>
      <w:r>
        <w:rPr>
          <w:iCs/>
          <w:color w:val="000000"/>
          <w:sz w:val="24"/>
          <w:szCs w:val="28"/>
          <w:u w:color="000000"/>
        </w:rPr>
        <w:t>.</w:t>
      </w:r>
      <w:r w:rsidR="00E37A59" w:rsidRPr="00E37A59">
        <w:rPr>
          <w:iCs/>
          <w:color w:val="000000"/>
          <w:sz w:val="24"/>
          <w:szCs w:val="28"/>
          <w:u w:color="000000"/>
        </w:rPr>
        <w:t xml:space="preserve"> 249).</w:t>
      </w:r>
      <w:r>
        <w:rPr>
          <w:iCs/>
          <w:color w:val="000000"/>
          <w:sz w:val="24"/>
          <w:szCs w:val="28"/>
          <w:u w:color="000000"/>
        </w:rPr>
        <w:t xml:space="preserve">    For </w:t>
      </w:r>
      <w:r w:rsidR="003D5290">
        <w:rPr>
          <w:iCs/>
          <w:color w:val="000000"/>
          <w:sz w:val="24"/>
          <w:szCs w:val="28"/>
          <w:u w:color="000000"/>
        </w:rPr>
        <w:t>these</w:t>
      </w:r>
      <w:r>
        <w:rPr>
          <w:iCs/>
          <w:color w:val="000000"/>
          <w:sz w:val="24"/>
          <w:szCs w:val="28"/>
          <w:u w:color="000000"/>
        </w:rPr>
        <w:t xml:space="preserve"> </w:t>
      </w:r>
      <w:r w:rsidR="003D5290">
        <w:rPr>
          <w:iCs/>
          <w:color w:val="000000"/>
          <w:sz w:val="24"/>
          <w:szCs w:val="28"/>
          <w:u w:color="000000"/>
        </w:rPr>
        <w:t>reasons</w:t>
      </w:r>
      <w:r>
        <w:rPr>
          <w:iCs/>
          <w:color w:val="000000"/>
          <w:sz w:val="24"/>
          <w:szCs w:val="28"/>
          <w:u w:color="000000"/>
        </w:rPr>
        <w:t xml:space="preserve">, I find the Petitioner’s right to relief is clear in that </w:t>
      </w:r>
      <w:r w:rsidR="002074EA" w:rsidRPr="002074EA">
        <w:rPr>
          <w:iCs/>
          <w:color w:val="000000"/>
          <w:sz w:val="24"/>
          <w:szCs w:val="28"/>
          <w:u w:color="000000"/>
        </w:rPr>
        <w:t>the underlying claim raises substantial legal questions</w:t>
      </w:r>
      <w:r>
        <w:rPr>
          <w:iCs/>
          <w:color w:val="000000"/>
          <w:sz w:val="24"/>
          <w:szCs w:val="28"/>
          <w:u w:color="000000"/>
        </w:rPr>
        <w:t xml:space="preserve">. </w:t>
      </w:r>
    </w:p>
    <w:p w:rsidR="009C45E4" w:rsidRPr="00234367" w:rsidRDefault="00B2378F" w:rsidP="00616DF2">
      <w:pPr>
        <w:pStyle w:val="NormalWeb"/>
        <w:spacing w:line="360" w:lineRule="auto"/>
        <w:rPr>
          <w:bCs/>
          <w:color w:val="000000"/>
          <w:u w:val="single"/>
        </w:rPr>
      </w:pPr>
      <w:r w:rsidRPr="00B2378F">
        <w:rPr>
          <w:bCs/>
          <w:color w:val="000000"/>
        </w:rPr>
        <w:t>2.</w:t>
      </w:r>
      <w:r w:rsidRPr="00B2378F">
        <w:rPr>
          <w:bCs/>
          <w:color w:val="000000"/>
        </w:rPr>
        <w:tab/>
        <w:t xml:space="preserve"> </w:t>
      </w:r>
      <w:r w:rsidRPr="00234367">
        <w:rPr>
          <w:bCs/>
          <w:color w:val="000000"/>
          <w:u w:val="single"/>
        </w:rPr>
        <w:t>Whether the Need for Relief is Immediate</w:t>
      </w:r>
    </w:p>
    <w:p w:rsidR="009A1621" w:rsidRDefault="009A1621" w:rsidP="009A1621">
      <w:pPr>
        <w:pStyle w:val="NormalWeb"/>
        <w:spacing w:line="360" w:lineRule="auto"/>
        <w:ind w:firstLine="1440"/>
        <w:rPr>
          <w:bCs/>
          <w:color w:val="000000"/>
        </w:rPr>
      </w:pPr>
      <w:r>
        <w:rPr>
          <w:bCs/>
          <w:color w:val="000000"/>
        </w:rPr>
        <w:t xml:space="preserve">I am persuaded by the credible testimony of Casey </w:t>
      </w:r>
      <w:proofErr w:type="spellStart"/>
      <w:r>
        <w:rPr>
          <w:bCs/>
          <w:color w:val="000000"/>
        </w:rPr>
        <w:t>LaLonde</w:t>
      </w:r>
      <w:proofErr w:type="spellEnd"/>
      <w:r>
        <w:rPr>
          <w:bCs/>
          <w:color w:val="000000"/>
        </w:rPr>
        <w:t>, Township Manager for West Goshen Township, to find that o</w:t>
      </w:r>
      <w:r w:rsidRPr="009A1621">
        <w:rPr>
          <w:bCs/>
          <w:color w:val="000000"/>
        </w:rPr>
        <w:t xml:space="preserve">n or about July 3, 2017 the Township received notice from Sunoco stating that it was starting construction on the </w:t>
      </w:r>
      <w:proofErr w:type="spellStart"/>
      <w:r w:rsidRPr="009A1621">
        <w:rPr>
          <w:bCs/>
          <w:color w:val="000000"/>
        </w:rPr>
        <w:t>Janiec</w:t>
      </w:r>
      <w:proofErr w:type="spellEnd"/>
      <w:r w:rsidRPr="009A1621">
        <w:rPr>
          <w:bCs/>
          <w:color w:val="000000"/>
        </w:rPr>
        <w:t xml:space="preserve"> 2 Tract within several weeks.  N</w:t>
      </w:r>
      <w:r>
        <w:rPr>
          <w:bCs/>
          <w:color w:val="000000"/>
        </w:rPr>
        <w:t>.</w:t>
      </w:r>
      <w:r w:rsidRPr="009A1621">
        <w:rPr>
          <w:bCs/>
          <w:color w:val="000000"/>
        </w:rPr>
        <w:t>T</w:t>
      </w:r>
      <w:r>
        <w:rPr>
          <w:bCs/>
          <w:color w:val="000000"/>
        </w:rPr>
        <w:t>.</w:t>
      </w:r>
      <w:r w:rsidRPr="009A1621">
        <w:rPr>
          <w:bCs/>
          <w:color w:val="000000"/>
        </w:rPr>
        <w:t xml:space="preserve"> 74.</w:t>
      </w:r>
      <w:r>
        <w:rPr>
          <w:bCs/>
          <w:color w:val="000000"/>
        </w:rPr>
        <w:t xml:space="preserve">  </w:t>
      </w:r>
      <w:r w:rsidRPr="009A1621">
        <w:rPr>
          <w:bCs/>
          <w:color w:val="000000"/>
        </w:rPr>
        <w:t xml:space="preserve">However, on July 6, 2017, the same date as the pre-conference hearing on the Township’s Amended Complaint, Sunoco </w:t>
      </w:r>
      <w:r w:rsidR="009B68D4">
        <w:rPr>
          <w:bCs/>
          <w:color w:val="000000"/>
        </w:rPr>
        <w:t xml:space="preserve">would not promise a stay of construction, and it </w:t>
      </w:r>
      <w:r w:rsidRPr="009A1621">
        <w:rPr>
          <w:bCs/>
          <w:color w:val="000000"/>
        </w:rPr>
        <w:t xml:space="preserve">began </w:t>
      </w:r>
      <w:r w:rsidRPr="009A1621">
        <w:rPr>
          <w:bCs/>
          <w:color w:val="000000"/>
        </w:rPr>
        <w:lastRenderedPageBreak/>
        <w:t xml:space="preserve">clearing work on the </w:t>
      </w:r>
      <w:proofErr w:type="spellStart"/>
      <w:r w:rsidRPr="009A1621">
        <w:rPr>
          <w:bCs/>
          <w:color w:val="000000"/>
        </w:rPr>
        <w:t>Janiec</w:t>
      </w:r>
      <w:proofErr w:type="spellEnd"/>
      <w:r w:rsidRPr="009A1621">
        <w:rPr>
          <w:bCs/>
          <w:color w:val="000000"/>
        </w:rPr>
        <w:t xml:space="preserve"> 2 Tract.  N</w:t>
      </w:r>
      <w:r>
        <w:rPr>
          <w:bCs/>
          <w:color w:val="000000"/>
        </w:rPr>
        <w:t>.</w:t>
      </w:r>
      <w:r w:rsidRPr="009A1621">
        <w:rPr>
          <w:bCs/>
          <w:color w:val="000000"/>
        </w:rPr>
        <w:t>T</w:t>
      </w:r>
      <w:r>
        <w:rPr>
          <w:bCs/>
          <w:color w:val="000000"/>
        </w:rPr>
        <w:t>.</w:t>
      </w:r>
      <w:r w:rsidRPr="009A1621">
        <w:rPr>
          <w:bCs/>
          <w:color w:val="000000"/>
        </w:rPr>
        <w:t xml:space="preserve"> </w:t>
      </w:r>
      <w:r w:rsidR="009B68D4">
        <w:rPr>
          <w:bCs/>
          <w:color w:val="000000"/>
        </w:rPr>
        <w:t xml:space="preserve">30, </w:t>
      </w:r>
      <w:r w:rsidRPr="009A1621">
        <w:rPr>
          <w:bCs/>
          <w:color w:val="000000"/>
        </w:rPr>
        <w:t>74</w:t>
      </w:r>
      <w:r>
        <w:rPr>
          <w:bCs/>
          <w:color w:val="000000"/>
        </w:rPr>
        <w:t>-</w:t>
      </w:r>
      <w:r w:rsidRPr="009A1621">
        <w:rPr>
          <w:bCs/>
          <w:color w:val="000000"/>
        </w:rPr>
        <w:t>75</w:t>
      </w:r>
      <w:r>
        <w:rPr>
          <w:bCs/>
          <w:color w:val="000000"/>
        </w:rPr>
        <w:t xml:space="preserve">, </w:t>
      </w:r>
      <w:r w:rsidRPr="009A1621">
        <w:rPr>
          <w:bCs/>
          <w:color w:val="000000"/>
        </w:rPr>
        <w:t>Township Exhibit 9.</w:t>
      </w:r>
      <w:r>
        <w:rPr>
          <w:bCs/>
          <w:color w:val="000000"/>
        </w:rPr>
        <w:t xml:space="preserve">  T</w:t>
      </w:r>
      <w:r w:rsidRPr="009A1621">
        <w:rPr>
          <w:bCs/>
          <w:color w:val="000000"/>
        </w:rPr>
        <w:t xml:space="preserve">he clearing and grading of the </w:t>
      </w:r>
      <w:proofErr w:type="spellStart"/>
      <w:r w:rsidRPr="009A1621">
        <w:rPr>
          <w:bCs/>
          <w:color w:val="000000"/>
        </w:rPr>
        <w:t>Janiec</w:t>
      </w:r>
      <w:proofErr w:type="spellEnd"/>
      <w:r w:rsidRPr="009A1621">
        <w:rPr>
          <w:bCs/>
          <w:color w:val="000000"/>
        </w:rPr>
        <w:t xml:space="preserve"> 2 Tract, and the preparation of the construction entrance thereon, indicate that Sunoco intends to immediately begin construction of the valve station on the </w:t>
      </w:r>
      <w:proofErr w:type="spellStart"/>
      <w:r w:rsidRPr="009A1621">
        <w:rPr>
          <w:bCs/>
          <w:color w:val="000000"/>
        </w:rPr>
        <w:t>Janiec</w:t>
      </w:r>
      <w:proofErr w:type="spellEnd"/>
      <w:r w:rsidRPr="009A1621">
        <w:rPr>
          <w:bCs/>
          <w:color w:val="000000"/>
        </w:rPr>
        <w:t xml:space="preserve"> 2 Tract.  N</w:t>
      </w:r>
      <w:r>
        <w:rPr>
          <w:bCs/>
          <w:color w:val="000000"/>
        </w:rPr>
        <w:t>.</w:t>
      </w:r>
      <w:r w:rsidRPr="009A1621">
        <w:rPr>
          <w:bCs/>
          <w:color w:val="000000"/>
        </w:rPr>
        <w:t>T</w:t>
      </w:r>
      <w:r>
        <w:rPr>
          <w:bCs/>
          <w:color w:val="000000"/>
        </w:rPr>
        <w:t>.</w:t>
      </w:r>
      <w:r w:rsidRPr="009A1621">
        <w:rPr>
          <w:bCs/>
          <w:color w:val="000000"/>
        </w:rPr>
        <w:t xml:space="preserve"> 76.</w:t>
      </w:r>
      <w:r w:rsidR="00234367">
        <w:rPr>
          <w:bCs/>
          <w:color w:val="000000"/>
        </w:rPr>
        <w:t xml:space="preserve">  </w:t>
      </w:r>
      <w:r w:rsidRPr="009A1621">
        <w:rPr>
          <w:bCs/>
          <w:color w:val="000000"/>
        </w:rPr>
        <w:t xml:space="preserve">The Township also received notice from the Pennsylvania Department of Transportation that Sunoco was beginning work </w:t>
      </w:r>
      <w:r w:rsidR="002074EA" w:rsidRPr="009A1621">
        <w:rPr>
          <w:bCs/>
          <w:color w:val="000000"/>
        </w:rPr>
        <w:t>in</w:t>
      </w:r>
      <w:r w:rsidRPr="009A1621">
        <w:rPr>
          <w:bCs/>
          <w:color w:val="000000"/>
        </w:rPr>
        <w:t xml:space="preserve"> the </w:t>
      </w:r>
      <w:proofErr w:type="spellStart"/>
      <w:r w:rsidRPr="009A1621">
        <w:rPr>
          <w:bCs/>
          <w:color w:val="000000"/>
        </w:rPr>
        <w:t>Janiec</w:t>
      </w:r>
      <w:proofErr w:type="spellEnd"/>
      <w:r w:rsidRPr="009A1621">
        <w:rPr>
          <w:bCs/>
          <w:color w:val="000000"/>
        </w:rPr>
        <w:t xml:space="preserve"> 2 Tract.  N</w:t>
      </w:r>
      <w:r w:rsidR="004101F5">
        <w:rPr>
          <w:bCs/>
          <w:color w:val="000000"/>
        </w:rPr>
        <w:t>.</w:t>
      </w:r>
      <w:r w:rsidRPr="009A1621">
        <w:rPr>
          <w:bCs/>
          <w:color w:val="000000"/>
        </w:rPr>
        <w:t>T</w:t>
      </w:r>
      <w:r w:rsidR="004101F5">
        <w:rPr>
          <w:bCs/>
          <w:color w:val="000000"/>
        </w:rPr>
        <w:t>.</w:t>
      </w:r>
      <w:r w:rsidRPr="009A1621">
        <w:rPr>
          <w:bCs/>
          <w:color w:val="000000"/>
        </w:rPr>
        <w:t xml:space="preserve"> 76.</w:t>
      </w:r>
      <w:r w:rsidR="00234367">
        <w:rPr>
          <w:bCs/>
          <w:color w:val="000000"/>
        </w:rPr>
        <w:t xml:space="preserve">  </w:t>
      </w:r>
      <w:r w:rsidRPr="009A1621">
        <w:rPr>
          <w:bCs/>
          <w:color w:val="000000"/>
        </w:rPr>
        <w:t xml:space="preserve">The Township requested that Sunoco cease operations on the </w:t>
      </w:r>
      <w:proofErr w:type="spellStart"/>
      <w:r w:rsidRPr="009A1621">
        <w:rPr>
          <w:bCs/>
          <w:color w:val="000000"/>
        </w:rPr>
        <w:t>Janiec</w:t>
      </w:r>
      <w:proofErr w:type="spellEnd"/>
      <w:r w:rsidRPr="009A1621">
        <w:rPr>
          <w:bCs/>
          <w:color w:val="000000"/>
        </w:rPr>
        <w:t xml:space="preserve"> 2 Tract until this case is decided by the PUC, but it refused.  N</w:t>
      </w:r>
      <w:r w:rsidR="00234367">
        <w:rPr>
          <w:bCs/>
          <w:color w:val="000000"/>
        </w:rPr>
        <w:t>.</w:t>
      </w:r>
      <w:r w:rsidRPr="009A1621">
        <w:rPr>
          <w:bCs/>
          <w:color w:val="000000"/>
        </w:rPr>
        <w:t>T</w:t>
      </w:r>
      <w:r w:rsidR="00234367">
        <w:rPr>
          <w:bCs/>
          <w:color w:val="000000"/>
        </w:rPr>
        <w:t>.</w:t>
      </w:r>
      <w:r w:rsidRPr="009A1621">
        <w:rPr>
          <w:bCs/>
          <w:color w:val="000000"/>
        </w:rPr>
        <w:t xml:space="preserve"> </w:t>
      </w:r>
      <w:r w:rsidR="00234367">
        <w:rPr>
          <w:bCs/>
          <w:color w:val="000000"/>
        </w:rPr>
        <w:t xml:space="preserve">30, </w:t>
      </w:r>
      <w:r w:rsidRPr="009A1621">
        <w:rPr>
          <w:bCs/>
          <w:color w:val="000000"/>
        </w:rPr>
        <w:t>76.</w:t>
      </w:r>
      <w:r w:rsidR="00234367">
        <w:rPr>
          <w:bCs/>
          <w:color w:val="000000"/>
        </w:rPr>
        <w:t xml:space="preserve">  Sunoco’s witness, Matthew Gordon, Project Manager of Mariner East Project, t</w:t>
      </w:r>
      <w:r w:rsidRPr="009A1621">
        <w:rPr>
          <w:bCs/>
          <w:color w:val="000000"/>
        </w:rPr>
        <w:t xml:space="preserve">estified that work has commenced on the </w:t>
      </w:r>
      <w:proofErr w:type="spellStart"/>
      <w:r w:rsidRPr="009A1621">
        <w:rPr>
          <w:bCs/>
          <w:color w:val="000000"/>
        </w:rPr>
        <w:t>Janiec</w:t>
      </w:r>
      <w:proofErr w:type="spellEnd"/>
      <w:r w:rsidRPr="009A1621">
        <w:rPr>
          <w:bCs/>
          <w:color w:val="000000"/>
        </w:rPr>
        <w:t xml:space="preserve"> 2 tract.  N</w:t>
      </w:r>
      <w:r w:rsidR="00234367">
        <w:rPr>
          <w:bCs/>
          <w:color w:val="000000"/>
        </w:rPr>
        <w:t>.</w:t>
      </w:r>
      <w:r w:rsidRPr="009A1621">
        <w:rPr>
          <w:bCs/>
          <w:color w:val="000000"/>
        </w:rPr>
        <w:t>T</w:t>
      </w:r>
      <w:r w:rsidR="00234367">
        <w:rPr>
          <w:bCs/>
          <w:color w:val="000000"/>
        </w:rPr>
        <w:t>.</w:t>
      </w:r>
      <w:r w:rsidRPr="009A1621">
        <w:rPr>
          <w:bCs/>
          <w:color w:val="000000"/>
        </w:rPr>
        <w:t xml:space="preserve"> 213-214.</w:t>
      </w:r>
      <w:r w:rsidR="009B68D4">
        <w:rPr>
          <w:bCs/>
          <w:color w:val="000000"/>
        </w:rPr>
        <w:t xml:space="preserve">  Given these facts, I find the need for injunctive relief to be immediate.</w:t>
      </w:r>
    </w:p>
    <w:p w:rsidR="009C45E4" w:rsidRPr="009C45E4" w:rsidRDefault="009C45E4" w:rsidP="009C45E4">
      <w:pPr>
        <w:rPr>
          <w:bCs/>
          <w:color w:val="000000"/>
          <w:sz w:val="24"/>
          <w:szCs w:val="24"/>
        </w:rPr>
      </w:pPr>
      <w:r w:rsidRPr="009C45E4">
        <w:rPr>
          <w:bCs/>
          <w:color w:val="000000"/>
          <w:sz w:val="24"/>
          <w:szCs w:val="24"/>
        </w:rPr>
        <w:t xml:space="preserve">3.        </w:t>
      </w:r>
      <w:r w:rsidRPr="009B68D4">
        <w:rPr>
          <w:bCs/>
          <w:color w:val="000000"/>
          <w:sz w:val="24"/>
          <w:szCs w:val="24"/>
          <w:u w:val="single"/>
        </w:rPr>
        <w:t>Whether the Injury Would be Irreparable if Relief is not Granted</w:t>
      </w:r>
    </w:p>
    <w:p w:rsidR="00234367" w:rsidRDefault="00234367" w:rsidP="00234367">
      <w:pPr>
        <w:pStyle w:val="NormalWeb"/>
        <w:spacing w:line="360" w:lineRule="auto"/>
        <w:ind w:firstLine="1440"/>
        <w:rPr>
          <w:bCs/>
          <w:color w:val="000000"/>
        </w:rPr>
      </w:pPr>
      <w:r w:rsidRPr="009C45E4">
        <w:t xml:space="preserve"> </w:t>
      </w:r>
      <w:r w:rsidRPr="009C45E4">
        <w:rPr>
          <w:bCs/>
          <w:color w:val="000000"/>
        </w:rPr>
        <w:t xml:space="preserve">Monetary losses can satisfy the irreparable injury requirement of 52 Pa. Code § 3.7(a).  </w:t>
      </w:r>
      <w:r w:rsidRPr="00234367">
        <w:rPr>
          <w:bCs/>
          <w:i/>
          <w:color w:val="000000"/>
        </w:rPr>
        <w:t>West Penn Power Co. v. Pa. Pub. Util. Comm’n</w:t>
      </w:r>
      <w:r w:rsidRPr="009C45E4">
        <w:rPr>
          <w:bCs/>
          <w:color w:val="000000"/>
        </w:rPr>
        <w:t>, 615 A.2d 951 (</w:t>
      </w:r>
      <w:r w:rsidR="003D5290" w:rsidRPr="009C45E4">
        <w:rPr>
          <w:bCs/>
          <w:color w:val="000000"/>
        </w:rPr>
        <w:t xml:space="preserve">Pa. </w:t>
      </w:r>
      <w:proofErr w:type="spellStart"/>
      <w:r w:rsidR="003D5290" w:rsidRPr="009C45E4">
        <w:rPr>
          <w:bCs/>
          <w:color w:val="000000"/>
        </w:rPr>
        <w:t>Cmwlth</w:t>
      </w:r>
      <w:proofErr w:type="spellEnd"/>
      <w:r w:rsidRPr="009C45E4">
        <w:rPr>
          <w:bCs/>
          <w:color w:val="000000"/>
        </w:rPr>
        <w:t xml:space="preserve">. 1992). If there is a great deal of uncertainty as whether </w:t>
      </w:r>
      <w:r w:rsidR="00640673">
        <w:rPr>
          <w:bCs/>
          <w:color w:val="000000"/>
        </w:rPr>
        <w:t xml:space="preserve">West Goshen Township </w:t>
      </w:r>
      <w:r w:rsidRPr="009C45E4">
        <w:rPr>
          <w:bCs/>
          <w:color w:val="000000"/>
        </w:rPr>
        <w:t xml:space="preserve">could recover possible losses, they have satisfied the irreparable injury requirement of 52 Pa. Code § 3.7(a)(3).  Id. at 959.  </w:t>
      </w:r>
    </w:p>
    <w:p w:rsidR="002074EA" w:rsidRDefault="009B68D4" w:rsidP="009B68D4">
      <w:pPr>
        <w:tabs>
          <w:tab w:val="num" w:pos="1440"/>
        </w:tabs>
        <w:autoSpaceDE/>
        <w:autoSpaceDN/>
        <w:spacing w:line="360" w:lineRule="auto"/>
        <w:ind w:firstLine="1440"/>
        <w:outlineLvl w:val="0"/>
        <w:rPr>
          <w:color w:val="000000"/>
          <w:sz w:val="24"/>
          <w:szCs w:val="32"/>
          <w:u w:color="000000"/>
        </w:rPr>
      </w:pPr>
      <w:r w:rsidRPr="00640673">
        <w:rPr>
          <w:color w:val="000000"/>
          <w:sz w:val="24"/>
          <w:szCs w:val="32"/>
          <w:u w:color="000000"/>
        </w:rPr>
        <w:t xml:space="preserve">Prior to Sunoco’s use of the </w:t>
      </w:r>
      <w:proofErr w:type="spellStart"/>
      <w:r w:rsidRPr="00640673">
        <w:rPr>
          <w:color w:val="000000"/>
          <w:sz w:val="24"/>
          <w:szCs w:val="32"/>
          <w:u w:color="000000"/>
        </w:rPr>
        <w:t>Janiec</w:t>
      </w:r>
      <w:proofErr w:type="spellEnd"/>
      <w:r w:rsidRPr="00640673">
        <w:rPr>
          <w:color w:val="000000"/>
          <w:sz w:val="24"/>
          <w:szCs w:val="32"/>
          <w:u w:color="000000"/>
        </w:rPr>
        <w:t xml:space="preserve"> 2 Tract, </w:t>
      </w:r>
      <w:r w:rsidR="005A3791">
        <w:rPr>
          <w:color w:val="000000"/>
          <w:sz w:val="24"/>
          <w:szCs w:val="32"/>
          <w:u w:color="000000"/>
        </w:rPr>
        <w:t xml:space="preserve">in December, 2015, </w:t>
      </w:r>
      <w:r w:rsidRPr="00640673">
        <w:rPr>
          <w:color w:val="000000"/>
          <w:sz w:val="24"/>
          <w:szCs w:val="32"/>
          <w:u w:color="000000"/>
        </w:rPr>
        <w:t xml:space="preserve">the Township approved </w:t>
      </w:r>
      <w:r>
        <w:rPr>
          <w:color w:val="000000"/>
          <w:sz w:val="24"/>
          <w:szCs w:val="32"/>
          <w:u w:color="000000"/>
        </w:rPr>
        <w:t>a</w:t>
      </w:r>
      <w:r w:rsidRPr="00640673">
        <w:rPr>
          <w:color w:val="000000"/>
          <w:sz w:val="24"/>
          <w:szCs w:val="32"/>
          <w:u w:color="000000"/>
        </w:rPr>
        <w:t xml:space="preserve"> $35 million land development project known as the Traditions Project.  N</w:t>
      </w:r>
      <w:r>
        <w:rPr>
          <w:color w:val="000000"/>
          <w:sz w:val="24"/>
          <w:szCs w:val="32"/>
          <w:u w:color="000000"/>
        </w:rPr>
        <w:t>.</w:t>
      </w:r>
      <w:r w:rsidRPr="00640673">
        <w:rPr>
          <w:color w:val="000000"/>
          <w:sz w:val="24"/>
          <w:szCs w:val="32"/>
          <w:u w:color="000000"/>
        </w:rPr>
        <w:t>T</w:t>
      </w:r>
      <w:r>
        <w:rPr>
          <w:color w:val="000000"/>
          <w:sz w:val="24"/>
          <w:szCs w:val="32"/>
          <w:u w:color="000000"/>
        </w:rPr>
        <w:t>.</w:t>
      </w:r>
      <w:r w:rsidRPr="00640673">
        <w:rPr>
          <w:color w:val="000000"/>
          <w:sz w:val="24"/>
          <w:szCs w:val="32"/>
          <w:u w:color="000000"/>
        </w:rPr>
        <w:t xml:space="preserve"> </w:t>
      </w:r>
      <w:r w:rsidR="003D5290" w:rsidRPr="00640673">
        <w:rPr>
          <w:color w:val="000000"/>
          <w:sz w:val="24"/>
          <w:szCs w:val="32"/>
          <w:u w:color="000000"/>
        </w:rPr>
        <w:t>82</w:t>
      </w:r>
      <w:r w:rsidR="003D5290">
        <w:rPr>
          <w:color w:val="000000"/>
          <w:sz w:val="24"/>
          <w:szCs w:val="32"/>
          <w:u w:color="000000"/>
        </w:rPr>
        <w:t>,</w:t>
      </w:r>
      <w:r w:rsidR="003D5290" w:rsidRPr="00640673">
        <w:rPr>
          <w:color w:val="000000"/>
          <w:sz w:val="24"/>
          <w:szCs w:val="32"/>
          <w:u w:color="000000"/>
        </w:rPr>
        <w:t xml:space="preserve"> Township</w:t>
      </w:r>
      <w:r w:rsidRPr="00640673">
        <w:rPr>
          <w:color w:val="000000"/>
          <w:sz w:val="24"/>
          <w:szCs w:val="32"/>
          <w:u w:color="000000"/>
        </w:rPr>
        <w:t xml:space="preserve"> Exhibit 11.</w:t>
      </w:r>
      <w:r>
        <w:rPr>
          <w:color w:val="000000"/>
          <w:sz w:val="24"/>
          <w:szCs w:val="32"/>
          <w:u w:color="000000"/>
        </w:rPr>
        <w:t xml:space="preserve">  </w:t>
      </w:r>
      <w:r w:rsidRPr="00640673">
        <w:rPr>
          <w:color w:val="000000"/>
          <w:sz w:val="24"/>
          <w:szCs w:val="32"/>
          <w:u w:color="000000"/>
        </w:rPr>
        <w:t>The Traditions Project would have been the first facility of its kind in the Township, would have generated significant real estate tax and earned income tax revenue for the Township, and would have provided approximately $200,000 of road improvements in the Township.  N</w:t>
      </w:r>
      <w:r>
        <w:rPr>
          <w:color w:val="000000"/>
          <w:sz w:val="24"/>
          <w:szCs w:val="32"/>
          <w:u w:color="000000"/>
        </w:rPr>
        <w:t>.</w:t>
      </w:r>
      <w:r w:rsidRPr="00640673">
        <w:rPr>
          <w:color w:val="000000"/>
          <w:sz w:val="24"/>
          <w:szCs w:val="32"/>
          <w:u w:color="000000"/>
        </w:rPr>
        <w:t>T</w:t>
      </w:r>
      <w:r>
        <w:rPr>
          <w:color w:val="000000"/>
          <w:sz w:val="24"/>
          <w:szCs w:val="32"/>
          <w:u w:color="000000"/>
        </w:rPr>
        <w:t>.</w:t>
      </w:r>
      <w:r w:rsidRPr="00640673">
        <w:rPr>
          <w:color w:val="000000"/>
          <w:sz w:val="24"/>
          <w:szCs w:val="32"/>
          <w:u w:color="000000"/>
        </w:rPr>
        <w:t xml:space="preserve"> 82-83.</w:t>
      </w:r>
      <w:r>
        <w:rPr>
          <w:color w:val="000000"/>
          <w:sz w:val="24"/>
          <w:szCs w:val="32"/>
          <w:u w:color="000000"/>
        </w:rPr>
        <w:t xml:space="preserve">  </w:t>
      </w:r>
      <w:r w:rsidRPr="00640673">
        <w:rPr>
          <w:color w:val="000000"/>
          <w:sz w:val="24"/>
          <w:szCs w:val="32"/>
          <w:u w:color="000000"/>
        </w:rPr>
        <w:t xml:space="preserve">However, the developer abandoned the Traditions Project when Sunoco condemned the </w:t>
      </w:r>
      <w:proofErr w:type="spellStart"/>
      <w:r w:rsidRPr="00640673">
        <w:rPr>
          <w:color w:val="000000"/>
          <w:sz w:val="24"/>
          <w:szCs w:val="32"/>
          <w:u w:color="000000"/>
        </w:rPr>
        <w:t>Janiec</w:t>
      </w:r>
      <w:proofErr w:type="spellEnd"/>
      <w:r w:rsidRPr="00640673">
        <w:rPr>
          <w:color w:val="000000"/>
          <w:sz w:val="24"/>
          <w:szCs w:val="32"/>
          <w:u w:color="000000"/>
        </w:rPr>
        <w:t xml:space="preserve"> 2 Tract for its use</w:t>
      </w:r>
      <w:r>
        <w:rPr>
          <w:color w:val="000000"/>
          <w:sz w:val="24"/>
          <w:szCs w:val="32"/>
          <w:u w:color="000000"/>
        </w:rPr>
        <w:t xml:space="preserve"> on</w:t>
      </w:r>
      <w:r w:rsidR="005A3791">
        <w:rPr>
          <w:color w:val="000000"/>
          <w:sz w:val="24"/>
          <w:szCs w:val="32"/>
          <w:u w:color="000000"/>
        </w:rPr>
        <w:t xml:space="preserve"> May 12, 2016</w:t>
      </w:r>
      <w:r w:rsidRPr="00640673">
        <w:rPr>
          <w:color w:val="000000"/>
          <w:sz w:val="24"/>
          <w:szCs w:val="32"/>
          <w:u w:color="000000"/>
        </w:rPr>
        <w:t>.  N</w:t>
      </w:r>
      <w:r>
        <w:rPr>
          <w:color w:val="000000"/>
          <w:sz w:val="24"/>
          <w:szCs w:val="32"/>
          <w:u w:color="000000"/>
        </w:rPr>
        <w:t>.</w:t>
      </w:r>
      <w:r w:rsidRPr="00640673">
        <w:rPr>
          <w:color w:val="000000"/>
          <w:sz w:val="24"/>
          <w:szCs w:val="32"/>
          <w:u w:color="000000"/>
        </w:rPr>
        <w:t>T</w:t>
      </w:r>
      <w:r>
        <w:rPr>
          <w:color w:val="000000"/>
          <w:sz w:val="24"/>
          <w:szCs w:val="32"/>
          <w:u w:color="000000"/>
        </w:rPr>
        <w:t>.</w:t>
      </w:r>
      <w:r w:rsidRPr="00640673">
        <w:rPr>
          <w:color w:val="000000"/>
          <w:sz w:val="24"/>
          <w:szCs w:val="32"/>
          <w:u w:color="000000"/>
        </w:rPr>
        <w:t xml:space="preserve"> 83</w:t>
      </w:r>
      <w:r w:rsidR="005A3791">
        <w:rPr>
          <w:color w:val="000000"/>
          <w:sz w:val="24"/>
          <w:szCs w:val="32"/>
          <w:u w:color="000000"/>
        </w:rPr>
        <w:t xml:space="preserve"> – 84, 114</w:t>
      </w:r>
      <w:r w:rsidRPr="00640673">
        <w:rPr>
          <w:color w:val="000000"/>
          <w:sz w:val="24"/>
          <w:szCs w:val="32"/>
          <w:u w:color="000000"/>
        </w:rPr>
        <w:t>.</w:t>
      </w:r>
      <w:r>
        <w:rPr>
          <w:color w:val="000000"/>
          <w:sz w:val="24"/>
          <w:szCs w:val="32"/>
          <w:u w:color="000000"/>
        </w:rPr>
        <w:t xml:space="preserve">  </w:t>
      </w:r>
      <w:r w:rsidRPr="00640673">
        <w:rPr>
          <w:color w:val="000000"/>
          <w:sz w:val="24"/>
          <w:szCs w:val="32"/>
          <w:u w:color="000000"/>
        </w:rPr>
        <w:t xml:space="preserve">If Sunoco moved </w:t>
      </w:r>
      <w:r w:rsidR="003D5290" w:rsidRPr="00640673">
        <w:rPr>
          <w:color w:val="000000"/>
          <w:sz w:val="24"/>
          <w:szCs w:val="32"/>
          <w:u w:color="000000"/>
        </w:rPr>
        <w:t>from</w:t>
      </w:r>
      <w:r w:rsidRPr="00640673">
        <w:rPr>
          <w:color w:val="000000"/>
          <w:sz w:val="24"/>
          <w:szCs w:val="32"/>
          <w:u w:color="000000"/>
        </w:rPr>
        <w:t xml:space="preserve"> the </w:t>
      </w:r>
      <w:proofErr w:type="spellStart"/>
      <w:r w:rsidRPr="00640673">
        <w:rPr>
          <w:color w:val="000000"/>
          <w:sz w:val="24"/>
          <w:szCs w:val="32"/>
          <w:u w:color="000000"/>
        </w:rPr>
        <w:t>Janiec</w:t>
      </w:r>
      <w:proofErr w:type="spellEnd"/>
      <w:r w:rsidRPr="00640673">
        <w:rPr>
          <w:color w:val="000000"/>
          <w:sz w:val="24"/>
          <w:szCs w:val="32"/>
          <w:u w:color="000000"/>
        </w:rPr>
        <w:t xml:space="preserve"> 2 Tract, the Traditions Project could happen.  N</w:t>
      </w:r>
      <w:r>
        <w:rPr>
          <w:color w:val="000000"/>
          <w:sz w:val="24"/>
          <w:szCs w:val="32"/>
          <w:u w:color="000000"/>
        </w:rPr>
        <w:t>.</w:t>
      </w:r>
      <w:r w:rsidRPr="00640673">
        <w:rPr>
          <w:color w:val="000000"/>
          <w:sz w:val="24"/>
          <w:szCs w:val="32"/>
          <w:u w:color="000000"/>
        </w:rPr>
        <w:t>T</w:t>
      </w:r>
      <w:r>
        <w:rPr>
          <w:color w:val="000000"/>
          <w:sz w:val="24"/>
          <w:szCs w:val="32"/>
          <w:u w:color="000000"/>
        </w:rPr>
        <w:t>.</w:t>
      </w:r>
      <w:r w:rsidRPr="00640673">
        <w:rPr>
          <w:color w:val="000000"/>
          <w:sz w:val="24"/>
          <w:szCs w:val="32"/>
          <w:u w:color="000000"/>
        </w:rPr>
        <w:t xml:space="preserve"> 8</w:t>
      </w:r>
      <w:r>
        <w:rPr>
          <w:color w:val="000000"/>
          <w:sz w:val="24"/>
          <w:szCs w:val="32"/>
          <w:u w:color="000000"/>
        </w:rPr>
        <w:t>4</w:t>
      </w:r>
      <w:r w:rsidRPr="00640673">
        <w:rPr>
          <w:color w:val="000000"/>
          <w:sz w:val="24"/>
          <w:szCs w:val="32"/>
          <w:u w:color="000000"/>
        </w:rPr>
        <w:t>.</w:t>
      </w:r>
      <w:r>
        <w:rPr>
          <w:color w:val="000000"/>
          <w:sz w:val="24"/>
          <w:szCs w:val="32"/>
          <w:u w:color="000000"/>
        </w:rPr>
        <w:t xml:space="preserve">   </w:t>
      </w:r>
    </w:p>
    <w:p w:rsidR="002074EA" w:rsidRDefault="002074EA" w:rsidP="009B68D4">
      <w:pPr>
        <w:tabs>
          <w:tab w:val="num" w:pos="1440"/>
        </w:tabs>
        <w:autoSpaceDE/>
        <w:autoSpaceDN/>
        <w:spacing w:line="360" w:lineRule="auto"/>
        <w:ind w:firstLine="1440"/>
        <w:outlineLvl w:val="0"/>
        <w:rPr>
          <w:color w:val="000000"/>
          <w:sz w:val="24"/>
          <w:szCs w:val="32"/>
          <w:u w:color="000000"/>
        </w:rPr>
      </w:pPr>
    </w:p>
    <w:p w:rsidR="002074EA" w:rsidRDefault="00640673" w:rsidP="009B68D4">
      <w:pPr>
        <w:tabs>
          <w:tab w:val="num" w:pos="1440"/>
        </w:tabs>
        <w:autoSpaceDE/>
        <w:autoSpaceDN/>
        <w:spacing w:line="360" w:lineRule="auto"/>
        <w:ind w:firstLine="1440"/>
        <w:outlineLvl w:val="0"/>
        <w:rPr>
          <w:color w:val="000000"/>
          <w:sz w:val="24"/>
          <w:szCs w:val="32"/>
          <w:u w:color="000000"/>
        </w:rPr>
      </w:pPr>
      <w:r w:rsidRPr="00640673">
        <w:rPr>
          <w:color w:val="000000"/>
          <w:sz w:val="24"/>
          <w:szCs w:val="32"/>
          <w:u w:color="000000"/>
        </w:rPr>
        <w:t>Construction has a</w:t>
      </w:r>
      <w:r w:rsidR="002074EA">
        <w:rPr>
          <w:color w:val="000000"/>
          <w:sz w:val="24"/>
          <w:szCs w:val="32"/>
          <w:u w:color="000000"/>
        </w:rPr>
        <w:t xml:space="preserve"> negative</w:t>
      </w:r>
      <w:r w:rsidRPr="00640673">
        <w:rPr>
          <w:color w:val="000000"/>
          <w:sz w:val="24"/>
          <w:szCs w:val="32"/>
          <w:u w:color="000000"/>
        </w:rPr>
        <w:t xml:space="preserve"> impact on the Township including safety, </w:t>
      </w:r>
      <w:r w:rsidR="002074EA">
        <w:rPr>
          <w:color w:val="000000"/>
          <w:sz w:val="24"/>
          <w:szCs w:val="32"/>
          <w:u w:color="000000"/>
        </w:rPr>
        <w:t xml:space="preserve">transportation delays, </w:t>
      </w:r>
      <w:r w:rsidRPr="00640673">
        <w:rPr>
          <w:color w:val="000000"/>
          <w:sz w:val="24"/>
          <w:szCs w:val="32"/>
          <w:u w:color="000000"/>
        </w:rPr>
        <w:t>dust, and noise.  N</w:t>
      </w:r>
      <w:r>
        <w:rPr>
          <w:color w:val="000000"/>
          <w:sz w:val="24"/>
          <w:szCs w:val="32"/>
          <w:u w:color="000000"/>
        </w:rPr>
        <w:t>.</w:t>
      </w:r>
      <w:r w:rsidRPr="00640673">
        <w:rPr>
          <w:color w:val="000000"/>
          <w:sz w:val="24"/>
          <w:szCs w:val="32"/>
          <w:u w:color="000000"/>
        </w:rPr>
        <w:t>T</w:t>
      </w:r>
      <w:r>
        <w:rPr>
          <w:color w:val="000000"/>
          <w:sz w:val="24"/>
          <w:szCs w:val="32"/>
          <w:u w:color="000000"/>
        </w:rPr>
        <w:t>.</w:t>
      </w:r>
      <w:r w:rsidRPr="00640673">
        <w:rPr>
          <w:color w:val="000000"/>
          <w:sz w:val="24"/>
          <w:szCs w:val="32"/>
          <w:u w:color="000000"/>
        </w:rPr>
        <w:t xml:space="preserve"> 63-64.</w:t>
      </w:r>
      <w:r>
        <w:rPr>
          <w:color w:val="000000"/>
          <w:sz w:val="24"/>
          <w:szCs w:val="32"/>
          <w:u w:color="000000"/>
        </w:rPr>
        <w:t xml:space="preserve">  Excessive HDD drilling needlessly increases the risk of </w:t>
      </w:r>
      <w:proofErr w:type="spellStart"/>
      <w:r>
        <w:rPr>
          <w:color w:val="000000"/>
          <w:sz w:val="24"/>
          <w:szCs w:val="32"/>
          <w:u w:color="000000"/>
        </w:rPr>
        <w:t>frac</w:t>
      </w:r>
      <w:proofErr w:type="spellEnd"/>
      <w:r>
        <w:rPr>
          <w:color w:val="000000"/>
          <w:sz w:val="24"/>
          <w:szCs w:val="32"/>
          <w:u w:color="000000"/>
        </w:rPr>
        <w:t xml:space="preserve">-outs of bentonite drilling mixtures.  N.T. 128-129.  </w:t>
      </w:r>
      <w:r w:rsidRPr="00640673">
        <w:rPr>
          <w:color w:val="000000"/>
          <w:sz w:val="24"/>
          <w:szCs w:val="32"/>
          <w:u w:color="000000"/>
        </w:rPr>
        <w:t xml:space="preserve">Approximately 25,000 to 36,000 vehicles use Boot Road in the Township each day and approximately 70,000 vehicles use </w:t>
      </w:r>
      <w:r w:rsidRPr="00640673">
        <w:rPr>
          <w:color w:val="000000"/>
          <w:sz w:val="24"/>
          <w:szCs w:val="32"/>
          <w:u w:color="000000"/>
        </w:rPr>
        <w:lastRenderedPageBreak/>
        <w:t>Route 202 through the Township each day (N</w:t>
      </w:r>
      <w:r>
        <w:rPr>
          <w:color w:val="000000"/>
          <w:sz w:val="24"/>
          <w:szCs w:val="32"/>
          <w:u w:color="000000"/>
        </w:rPr>
        <w:t>.</w:t>
      </w:r>
      <w:r w:rsidRPr="00640673">
        <w:rPr>
          <w:color w:val="000000"/>
          <w:sz w:val="24"/>
          <w:szCs w:val="32"/>
          <w:u w:color="000000"/>
        </w:rPr>
        <w:t>T</w:t>
      </w:r>
      <w:r>
        <w:rPr>
          <w:color w:val="000000"/>
          <w:sz w:val="24"/>
          <w:szCs w:val="32"/>
          <w:u w:color="000000"/>
        </w:rPr>
        <w:t>.</w:t>
      </w:r>
      <w:r w:rsidRPr="00640673">
        <w:rPr>
          <w:color w:val="000000"/>
          <w:sz w:val="24"/>
          <w:szCs w:val="32"/>
          <w:u w:color="000000"/>
        </w:rPr>
        <w:t xml:space="preserve"> 63), so construction has as a significant impact on the Township. </w:t>
      </w:r>
      <w:r w:rsidR="009B68D4">
        <w:rPr>
          <w:color w:val="000000"/>
          <w:sz w:val="24"/>
          <w:szCs w:val="32"/>
          <w:u w:color="000000"/>
        </w:rPr>
        <w:t xml:space="preserve">  </w:t>
      </w:r>
    </w:p>
    <w:p w:rsidR="002074EA" w:rsidRDefault="002074EA" w:rsidP="009B68D4">
      <w:pPr>
        <w:tabs>
          <w:tab w:val="num" w:pos="1440"/>
        </w:tabs>
        <w:autoSpaceDE/>
        <w:autoSpaceDN/>
        <w:spacing w:line="360" w:lineRule="auto"/>
        <w:ind w:firstLine="1440"/>
        <w:outlineLvl w:val="0"/>
        <w:rPr>
          <w:color w:val="000000"/>
          <w:sz w:val="24"/>
          <w:szCs w:val="32"/>
          <w:u w:color="000000"/>
        </w:rPr>
      </w:pPr>
    </w:p>
    <w:p w:rsidR="00640673" w:rsidRPr="00640673" w:rsidRDefault="00640673" w:rsidP="009B68D4">
      <w:pPr>
        <w:tabs>
          <w:tab w:val="num" w:pos="1440"/>
        </w:tabs>
        <w:autoSpaceDE/>
        <w:autoSpaceDN/>
        <w:spacing w:line="360" w:lineRule="auto"/>
        <w:ind w:firstLine="1440"/>
        <w:outlineLvl w:val="0"/>
        <w:rPr>
          <w:color w:val="000000"/>
          <w:sz w:val="24"/>
          <w:szCs w:val="32"/>
          <w:u w:color="000000"/>
        </w:rPr>
      </w:pPr>
      <w:r w:rsidRPr="00640673">
        <w:rPr>
          <w:color w:val="000000"/>
          <w:sz w:val="24"/>
          <w:szCs w:val="32"/>
          <w:u w:color="000000"/>
        </w:rPr>
        <w:t>The Township code at Chapter 69 requires a pre-construction meeting be held with the Township engineering at least 48 hours prior to construction commencing, including grubbing and clearing of a site.  N</w:t>
      </w:r>
      <w:r>
        <w:rPr>
          <w:color w:val="000000"/>
          <w:sz w:val="24"/>
          <w:szCs w:val="32"/>
          <w:u w:color="000000"/>
        </w:rPr>
        <w:t>.</w:t>
      </w:r>
      <w:r w:rsidRPr="00640673">
        <w:rPr>
          <w:color w:val="000000"/>
          <w:sz w:val="24"/>
          <w:szCs w:val="32"/>
          <w:u w:color="000000"/>
        </w:rPr>
        <w:t>T</w:t>
      </w:r>
      <w:r>
        <w:rPr>
          <w:color w:val="000000"/>
          <w:sz w:val="24"/>
          <w:szCs w:val="32"/>
          <w:u w:color="000000"/>
        </w:rPr>
        <w:t>.</w:t>
      </w:r>
      <w:r w:rsidRPr="00640673">
        <w:rPr>
          <w:color w:val="000000"/>
          <w:sz w:val="24"/>
          <w:szCs w:val="32"/>
          <w:u w:color="000000"/>
        </w:rPr>
        <w:t xml:space="preserve"> 74.</w:t>
      </w:r>
      <w:r>
        <w:rPr>
          <w:color w:val="000000"/>
          <w:sz w:val="24"/>
          <w:szCs w:val="32"/>
          <w:u w:color="000000"/>
        </w:rPr>
        <w:t xml:space="preserve">  </w:t>
      </w:r>
      <w:r w:rsidRPr="00640673">
        <w:rPr>
          <w:color w:val="000000"/>
          <w:sz w:val="24"/>
          <w:szCs w:val="32"/>
          <w:u w:color="000000"/>
        </w:rPr>
        <w:t xml:space="preserve">Sunoco did not provide the Township with notice 48 hours before beginning grubbing and clearing of the </w:t>
      </w:r>
      <w:proofErr w:type="spellStart"/>
      <w:r w:rsidRPr="00640673">
        <w:rPr>
          <w:color w:val="000000"/>
          <w:sz w:val="24"/>
          <w:szCs w:val="32"/>
          <w:u w:color="000000"/>
        </w:rPr>
        <w:t>Janiec</w:t>
      </w:r>
      <w:proofErr w:type="spellEnd"/>
      <w:r w:rsidRPr="00640673">
        <w:rPr>
          <w:color w:val="000000"/>
          <w:sz w:val="24"/>
          <w:szCs w:val="32"/>
          <w:u w:color="000000"/>
        </w:rPr>
        <w:t xml:space="preserve"> 2 Tract.  N</w:t>
      </w:r>
      <w:r>
        <w:rPr>
          <w:color w:val="000000"/>
          <w:sz w:val="24"/>
          <w:szCs w:val="32"/>
          <w:u w:color="000000"/>
        </w:rPr>
        <w:t>.</w:t>
      </w:r>
      <w:r w:rsidRPr="00640673">
        <w:rPr>
          <w:color w:val="000000"/>
          <w:sz w:val="24"/>
          <w:szCs w:val="32"/>
          <w:u w:color="000000"/>
        </w:rPr>
        <w:t>T</w:t>
      </w:r>
      <w:r>
        <w:rPr>
          <w:color w:val="000000"/>
          <w:sz w:val="24"/>
          <w:szCs w:val="32"/>
          <w:u w:color="000000"/>
        </w:rPr>
        <w:t>.</w:t>
      </w:r>
      <w:r w:rsidRPr="00640673">
        <w:rPr>
          <w:color w:val="000000"/>
          <w:sz w:val="24"/>
          <w:szCs w:val="32"/>
          <w:u w:color="000000"/>
        </w:rPr>
        <w:t xml:space="preserve"> 75.</w:t>
      </w:r>
      <w:r>
        <w:rPr>
          <w:color w:val="000000"/>
          <w:sz w:val="24"/>
          <w:szCs w:val="32"/>
          <w:u w:color="000000"/>
        </w:rPr>
        <w:t xml:space="preserve">  There is evidence that t</w:t>
      </w:r>
      <w:r w:rsidRPr="00640673">
        <w:rPr>
          <w:color w:val="000000"/>
          <w:sz w:val="24"/>
          <w:szCs w:val="32"/>
          <w:u w:color="000000"/>
        </w:rPr>
        <w:t>he Settlement Agreement confined Sunoco’s construction activities to Sunoco’s existing pump station site and the SPLP Use Area, to minimize the impact to the Township residents</w:t>
      </w:r>
      <w:r>
        <w:rPr>
          <w:color w:val="000000"/>
          <w:sz w:val="24"/>
          <w:szCs w:val="32"/>
          <w:u w:color="000000"/>
        </w:rPr>
        <w:t xml:space="preserve"> and to minimize impeding access for firefighters entering and departing from the Goshen Fire Company, which is located </w:t>
      </w:r>
      <w:r w:rsidRPr="00640673">
        <w:rPr>
          <w:color w:val="000000"/>
          <w:sz w:val="24"/>
          <w:szCs w:val="32"/>
          <w:u w:color="000000"/>
        </w:rPr>
        <w:t xml:space="preserve">adjacent to the </w:t>
      </w:r>
      <w:proofErr w:type="spellStart"/>
      <w:r w:rsidRPr="00640673">
        <w:rPr>
          <w:color w:val="000000"/>
          <w:sz w:val="24"/>
          <w:szCs w:val="32"/>
          <w:u w:color="000000"/>
        </w:rPr>
        <w:t>Janiec</w:t>
      </w:r>
      <w:proofErr w:type="spellEnd"/>
      <w:r w:rsidRPr="00640673">
        <w:rPr>
          <w:color w:val="000000"/>
          <w:sz w:val="24"/>
          <w:szCs w:val="32"/>
          <w:u w:color="000000"/>
        </w:rPr>
        <w:t xml:space="preserve"> 2 Tract.  N</w:t>
      </w:r>
      <w:r>
        <w:rPr>
          <w:color w:val="000000"/>
          <w:sz w:val="24"/>
          <w:szCs w:val="32"/>
          <w:u w:color="000000"/>
        </w:rPr>
        <w:t>.</w:t>
      </w:r>
      <w:r w:rsidRPr="00640673">
        <w:rPr>
          <w:color w:val="000000"/>
          <w:sz w:val="24"/>
          <w:szCs w:val="32"/>
          <w:u w:color="000000"/>
        </w:rPr>
        <w:t>T</w:t>
      </w:r>
      <w:r>
        <w:rPr>
          <w:color w:val="000000"/>
          <w:sz w:val="24"/>
          <w:szCs w:val="32"/>
          <w:u w:color="000000"/>
        </w:rPr>
        <w:t>.</w:t>
      </w:r>
      <w:r w:rsidRPr="00640673">
        <w:rPr>
          <w:color w:val="000000"/>
          <w:sz w:val="24"/>
          <w:szCs w:val="32"/>
          <w:u w:color="000000"/>
        </w:rPr>
        <w:t xml:space="preserve"> </w:t>
      </w:r>
      <w:r>
        <w:rPr>
          <w:color w:val="000000"/>
          <w:sz w:val="24"/>
          <w:szCs w:val="32"/>
          <w:u w:color="000000"/>
        </w:rPr>
        <w:t>63-</w:t>
      </w:r>
      <w:r w:rsidRPr="00640673">
        <w:rPr>
          <w:color w:val="000000"/>
          <w:sz w:val="24"/>
          <w:szCs w:val="32"/>
          <w:u w:color="000000"/>
        </w:rPr>
        <w:t>64.</w:t>
      </w:r>
    </w:p>
    <w:p w:rsidR="002074EA" w:rsidRDefault="002074EA" w:rsidP="009B68D4">
      <w:pPr>
        <w:tabs>
          <w:tab w:val="num" w:pos="1440"/>
        </w:tabs>
        <w:autoSpaceDE/>
        <w:autoSpaceDN/>
        <w:spacing w:line="360" w:lineRule="auto"/>
        <w:ind w:firstLine="1440"/>
        <w:outlineLvl w:val="0"/>
        <w:rPr>
          <w:color w:val="000000"/>
          <w:sz w:val="24"/>
          <w:szCs w:val="32"/>
          <w:u w:color="000000"/>
        </w:rPr>
      </w:pPr>
    </w:p>
    <w:p w:rsidR="009C45E4" w:rsidRDefault="009B68D4" w:rsidP="004101F5">
      <w:pPr>
        <w:tabs>
          <w:tab w:val="num" w:pos="1440"/>
        </w:tabs>
        <w:autoSpaceDE/>
        <w:autoSpaceDN/>
        <w:spacing w:line="360" w:lineRule="auto"/>
        <w:ind w:firstLine="1440"/>
        <w:outlineLvl w:val="0"/>
        <w:rPr>
          <w:color w:val="000000"/>
          <w:sz w:val="24"/>
          <w:szCs w:val="32"/>
          <w:u w:color="000000"/>
        </w:rPr>
      </w:pPr>
      <w:r>
        <w:rPr>
          <w:color w:val="000000"/>
          <w:sz w:val="24"/>
          <w:szCs w:val="32"/>
          <w:u w:color="000000"/>
        </w:rPr>
        <w:t>Additionally, there is evidence that i</w:t>
      </w:r>
      <w:r w:rsidR="00640673" w:rsidRPr="00640673">
        <w:rPr>
          <w:color w:val="000000"/>
          <w:sz w:val="24"/>
          <w:szCs w:val="32"/>
          <w:u w:color="000000"/>
        </w:rPr>
        <w:t xml:space="preserve">f Sunoco installs a valve station on the </w:t>
      </w:r>
      <w:proofErr w:type="spellStart"/>
      <w:r w:rsidR="00640673" w:rsidRPr="00640673">
        <w:rPr>
          <w:color w:val="000000"/>
          <w:sz w:val="24"/>
          <w:szCs w:val="32"/>
          <w:u w:color="000000"/>
        </w:rPr>
        <w:t>Janiec</w:t>
      </w:r>
      <w:proofErr w:type="spellEnd"/>
      <w:r w:rsidR="00640673" w:rsidRPr="00640673">
        <w:rPr>
          <w:color w:val="000000"/>
          <w:sz w:val="24"/>
          <w:szCs w:val="32"/>
          <w:u w:color="000000"/>
        </w:rPr>
        <w:t xml:space="preserve"> 2 Tract, it could not later simply move the valve station to the SPLP Use Area, because the pipe </w:t>
      </w:r>
      <w:r w:rsidR="002074EA">
        <w:rPr>
          <w:color w:val="000000"/>
          <w:sz w:val="24"/>
          <w:szCs w:val="32"/>
          <w:u w:color="000000"/>
        </w:rPr>
        <w:t xml:space="preserve">might </w:t>
      </w:r>
      <w:r w:rsidR="00640673" w:rsidRPr="00640673">
        <w:rPr>
          <w:color w:val="000000"/>
          <w:sz w:val="24"/>
          <w:szCs w:val="32"/>
          <w:u w:color="000000"/>
        </w:rPr>
        <w:t>be too deep at the location of the SPLP Use Area.  N</w:t>
      </w:r>
      <w:r>
        <w:rPr>
          <w:color w:val="000000"/>
          <w:sz w:val="24"/>
          <w:szCs w:val="32"/>
          <w:u w:color="000000"/>
        </w:rPr>
        <w:t>.</w:t>
      </w:r>
      <w:r w:rsidR="00640673" w:rsidRPr="00640673">
        <w:rPr>
          <w:color w:val="000000"/>
          <w:sz w:val="24"/>
          <w:szCs w:val="32"/>
          <w:u w:color="000000"/>
        </w:rPr>
        <w:t>T</w:t>
      </w:r>
      <w:r>
        <w:rPr>
          <w:color w:val="000000"/>
          <w:sz w:val="24"/>
          <w:szCs w:val="32"/>
          <w:u w:color="000000"/>
        </w:rPr>
        <w:t>.</w:t>
      </w:r>
      <w:r w:rsidR="00640673" w:rsidRPr="00640673">
        <w:rPr>
          <w:color w:val="000000"/>
          <w:sz w:val="24"/>
          <w:szCs w:val="32"/>
          <w:u w:color="000000"/>
        </w:rPr>
        <w:t xml:space="preserve"> 127.</w:t>
      </w:r>
      <w:r>
        <w:rPr>
          <w:color w:val="000000"/>
          <w:sz w:val="24"/>
          <w:szCs w:val="32"/>
          <w:u w:color="000000"/>
        </w:rPr>
        <w:t xml:space="preserve">  </w:t>
      </w:r>
      <w:r w:rsidR="00640673" w:rsidRPr="00640673">
        <w:rPr>
          <w:color w:val="000000"/>
          <w:sz w:val="24"/>
          <w:szCs w:val="32"/>
          <w:u w:color="000000"/>
        </w:rPr>
        <w:t xml:space="preserve">If Sunoco installs the valve station on the </w:t>
      </w:r>
      <w:proofErr w:type="spellStart"/>
      <w:r w:rsidR="00640673" w:rsidRPr="00640673">
        <w:rPr>
          <w:color w:val="000000"/>
          <w:sz w:val="24"/>
          <w:szCs w:val="32"/>
          <w:u w:color="000000"/>
        </w:rPr>
        <w:t>Janiec</w:t>
      </w:r>
      <w:proofErr w:type="spellEnd"/>
      <w:r w:rsidR="00640673" w:rsidRPr="00640673">
        <w:rPr>
          <w:color w:val="000000"/>
          <w:sz w:val="24"/>
          <w:szCs w:val="32"/>
          <w:u w:color="000000"/>
        </w:rPr>
        <w:t xml:space="preserve"> 2 Tract, then is required to move the valve station to the SPLP Use Area, Sunoco would be required to re-drill and re-run the pipeline to the SPLP Use Area, creating a second round of risks to the public, including breakouts and </w:t>
      </w:r>
      <w:proofErr w:type="spellStart"/>
      <w:r w:rsidR="00640673" w:rsidRPr="00640673">
        <w:rPr>
          <w:color w:val="000000"/>
          <w:sz w:val="24"/>
          <w:szCs w:val="32"/>
          <w:u w:color="000000"/>
        </w:rPr>
        <w:t>frackouts</w:t>
      </w:r>
      <w:proofErr w:type="spellEnd"/>
      <w:r w:rsidR="00640673" w:rsidRPr="00640673">
        <w:rPr>
          <w:color w:val="000000"/>
          <w:sz w:val="24"/>
          <w:szCs w:val="32"/>
          <w:u w:color="000000"/>
        </w:rPr>
        <w:t xml:space="preserve"> within the Township.  N</w:t>
      </w:r>
      <w:r w:rsidR="004101F5">
        <w:rPr>
          <w:color w:val="000000"/>
          <w:sz w:val="24"/>
          <w:szCs w:val="32"/>
          <w:u w:color="000000"/>
        </w:rPr>
        <w:t>.</w:t>
      </w:r>
      <w:r w:rsidR="00640673" w:rsidRPr="00640673">
        <w:rPr>
          <w:color w:val="000000"/>
          <w:sz w:val="24"/>
          <w:szCs w:val="32"/>
          <w:u w:color="000000"/>
        </w:rPr>
        <w:t>T</w:t>
      </w:r>
      <w:r w:rsidR="004101F5">
        <w:rPr>
          <w:color w:val="000000"/>
          <w:sz w:val="24"/>
          <w:szCs w:val="32"/>
          <w:u w:color="000000"/>
        </w:rPr>
        <w:t>.</w:t>
      </w:r>
      <w:r w:rsidR="00640673" w:rsidRPr="00640673">
        <w:rPr>
          <w:color w:val="000000"/>
          <w:sz w:val="24"/>
          <w:szCs w:val="32"/>
          <w:u w:color="000000"/>
        </w:rPr>
        <w:t xml:space="preserve"> 127-128.</w:t>
      </w:r>
      <w:r>
        <w:rPr>
          <w:color w:val="000000"/>
          <w:sz w:val="24"/>
          <w:szCs w:val="32"/>
          <w:u w:color="000000"/>
        </w:rPr>
        <w:t xml:space="preserve">  </w:t>
      </w:r>
      <w:r w:rsidR="00640673" w:rsidRPr="00640673">
        <w:rPr>
          <w:color w:val="000000"/>
          <w:sz w:val="24"/>
          <w:szCs w:val="32"/>
          <w:u w:color="000000"/>
        </w:rPr>
        <w:t xml:space="preserve">If Sunoco continues construction as planned on the </w:t>
      </w:r>
      <w:proofErr w:type="spellStart"/>
      <w:r w:rsidR="00640673" w:rsidRPr="00640673">
        <w:rPr>
          <w:color w:val="000000"/>
          <w:sz w:val="24"/>
          <w:szCs w:val="32"/>
          <w:u w:color="000000"/>
        </w:rPr>
        <w:t>Janiec</w:t>
      </w:r>
      <w:proofErr w:type="spellEnd"/>
      <w:r w:rsidR="00640673" w:rsidRPr="00640673">
        <w:rPr>
          <w:color w:val="000000"/>
          <w:sz w:val="24"/>
          <w:szCs w:val="32"/>
          <w:u w:color="000000"/>
        </w:rPr>
        <w:t xml:space="preserve"> 2 Tract, but later must relocate the valve station to the SPLP Use Area, the Township </w:t>
      </w:r>
      <w:r w:rsidR="002074EA">
        <w:rPr>
          <w:color w:val="000000"/>
          <w:sz w:val="24"/>
          <w:szCs w:val="32"/>
          <w:u w:color="000000"/>
        </w:rPr>
        <w:t>will</w:t>
      </w:r>
      <w:r w:rsidR="00640673" w:rsidRPr="00640673">
        <w:rPr>
          <w:color w:val="000000"/>
          <w:sz w:val="24"/>
          <w:szCs w:val="32"/>
          <w:u w:color="000000"/>
        </w:rPr>
        <w:t xml:space="preserve"> endure the noise, vibration, obstructions, and other </w:t>
      </w:r>
      <w:r w:rsidR="002074EA">
        <w:rPr>
          <w:color w:val="000000"/>
          <w:sz w:val="24"/>
          <w:szCs w:val="32"/>
          <w:u w:color="000000"/>
        </w:rPr>
        <w:t xml:space="preserve">negative </w:t>
      </w:r>
      <w:r w:rsidR="00640673" w:rsidRPr="00640673">
        <w:rPr>
          <w:color w:val="000000"/>
          <w:sz w:val="24"/>
          <w:szCs w:val="32"/>
          <w:u w:color="000000"/>
        </w:rPr>
        <w:t>consequences of the construction activities twice.  N</w:t>
      </w:r>
      <w:r w:rsidR="002074EA">
        <w:rPr>
          <w:color w:val="000000"/>
          <w:sz w:val="24"/>
          <w:szCs w:val="32"/>
          <w:u w:color="000000"/>
        </w:rPr>
        <w:t>.</w:t>
      </w:r>
      <w:r w:rsidR="00640673" w:rsidRPr="00640673">
        <w:rPr>
          <w:color w:val="000000"/>
          <w:sz w:val="24"/>
          <w:szCs w:val="32"/>
          <w:u w:color="000000"/>
        </w:rPr>
        <w:t>T</w:t>
      </w:r>
      <w:r w:rsidR="002074EA">
        <w:rPr>
          <w:color w:val="000000"/>
          <w:sz w:val="24"/>
          <w:szCs w:val="32"/>
          <w:u w:color="000000"/>
        </w:rPr>
        <w:t>.</w:t>
      </w:r>
      <w:r w:rsidR="00640673" w:rsidRPr="00640673">
        <w:rPr>
          <w:color w:val="000000"/>
          <w:sz w:val="24"/>
          <w:szCs w:val="32"/>
          <w:u w:color="000000"/>
        </w:rPr>
        <w:t xml:space="preserve"> 81.</w:t>
      </w:r>
      <w:r w:rsidR="002074EA">
        <w:rPr>
          <w:color w:val="000000"/>
          <w:sz w:val="24"/>
          <w:szCs w:val="32"/>
          <w:u w:color="000000"/>
        </w:rPr>
        <w:t xml:space="preserve">  </w:t>
      </w:r>
      <w:r>
        <w:rPr>
          <w:color w:val="000000"/>
          <w:sz w:val="24"/>
          <w:szCs w:val="32"/>
          <w:u w:color="000000"/>
        </w:rPr>
        <w:t xml:space="preserve">For </w:t>
      </w:r>
      <w:r w:rsidR="002074EA">
        <w:rPr>
          <w:color w:val="000000"/>
          <w:sz w:val="24"/>
          <w:szCs w:val="32"/>
          <w:u w:color="000000"/>
        </w:rPr>
        <w:t>these</w:t>
      </w:r>
      <w:r>
        <w:rPr>
          <w:color w:val="000000"/>
          <w:sz w:val="24"/>
          <w:szCs w:val="32"/>
          <w:u w:color="000000"/>
        </w:rPr>
        <w:t xml:space="preserve"> reasons, I find the injury would be irreparable if the injunctive relief is not granted. </w:t>
      </w:r>
      <w:r w:rsidR="002074EA">
        <w:rPr>
          <w:color w:val="000000"/>
          <w:sz w:val="24"/>
          <w:szCs w:val="32"/>
          <w:u w:color="000000"/>
        </w:rPr>
        <w:t xml:space="preserve"> </w:t>
      </w:r>
    </w:p>
    <w:p w:rsidR="004101F5" w:rsidRDefault="004101F5" w:rsidP="004101F5">
      <w:pPr>
        <w:tabs>
          <w:tab w:val="num" w:pos="1440"/>
        </w:tabs>
        <w:autoSpaceDE/>
        <w:autoSpaceDN/>
        <w:spacing w:line="360" w:lineRule="auto"/>
        <w:ind w:firstLine="1440"/>
        <w:outlineLvl w:val="0"/>
        <w:rPr>
          <w:color w:val="000000"/>
          <w:sz w:val="24"/>
          <w:szCs w:val="32"/>
          <w:u w:color="000000"/>
        </w:rPr>
      </w:pPr>
    </w:p>
    <w:p w:rsidR="004101F5" w:rsidRDefault="004101F5" w:rsidP="004101F5">
      <w:pPr>
        <w:tabs>
          <w:tab w:val="num" w:pos="1440"/>
        </w:tabs>
        <w:autoSpaceDE/>
        <w:autoSpaceDN/>
        <w:spacing w:line="360" w:lineRule="auto"/>
        <w:outlineLvl w:val="0"/>
        <w:rPr>
          <w:color w:val="000000"/>
          <w:sz w:val="24"/>
          <w:szCs w:val="32"/>
          <w:u w:val="single"/>
        </w:rPr>
      </w:pPr>
      <w:r>
        <w:rPr>
          <w:color w:val="000000"/>
          <w:sz w:val="24"/>
          <w:szCs w:val="32"/>
          <w:u w:color="000000"/>
        </w:rPr>
        <w:t>4.</w:t>
      </w:r>
      <w:r>
        <w:rPr>
          <w:color w:val="000000"/>
          <w:sz w:val="24"/>
          <w:szCs w:val="32"/>
        </w:rPr>
        <w:tab/>
      </w:r>
      <w:r w:rsidR="00B8763C">
        <w:rPr>
          <w:color w:val="000000"/>
          <w:sz w:val="24"/>
          <w:szCs w:val="32"/>
          <w:u w:val="single"/>
        </w:rPr>
        <w:t>Whether the Interim Emergency Relief will be injurious to the public</w:t>
      </w:r>
    </w:p>
    <w:p w:rsidR="00B8763C" w:rsidRDefault="00B8763C" w:rsidP="004101F5">
      <w:pPr>
        <w:tabs>
          <w:tab w:val="num" w:pos="1440"/>
        </w:tabs>
        <w:autoSpaceDE/>
        <w:autoSpaceDN/>
        <w:spacing w:line="360" w:lineRule="auto"/>
        <w:outlineLvl w:val="0"/>
        <w:rPr>
          <w:color w:val="000000"/>
          <w:sz w:val="24"/>
          <w:szCs w:val="32"/>
          <w:u w:val="single"/>
        </w:rPr>
      </w:pPr>
    </w:p>
    <w:p w:rsidR="001520AA" w:rsidRDefault="00B8763C" w:rsidP="00B8763C">
      <w:pPr>
        <w:tabs>
          <w:tab w:val="num" w:pos="1440"/>
        </w:tabs>
        <w:autoSpaceDE/>
        <w:autoSpaceDN/>
        <w:spacing w:line="360" w:lineRule="auto"/>
        <w:ind w:firstLine="1440"/>
        <w:outlineLvl w:val="0"/>
        <w:rPr>
          <w:color w:val="000000"/>
          <w:sz w:val="24"/>
          <w:szCs w:val="32"/>
        </w:rPr>
      </w:pPr>
      <w:r>
        <w:rPr>
          <w:color w:val="000000"/>
          <w:sz w:val="24"/>
          <w:szCs w:val="32"/>
        </w:rPr>
        <w:t xml:space="preserve">Mr. Gordon testified an interim emergency order would delay </w:t>
      </w:r>
      <w:r w:rsidR="008165E5">
        <w:rPr>
          <w:color w:val="000000"/>
          <w:sz w:val="24"/>
          <w:szCs w:val="32"/>
        </w:rPr>
        <w:t xml:space="preserve">the </w:t>
      </w:r>
      <w:r>
        <w:rPr>
          <w:color w:val="000000"/>
          <w:sz w:val="24"/>
          <w:szCs w:val="32"/>
        </w:rPr>
        <w:t xml:space="preserve">targeted </w:t>
      </w:r>
      <w:r w:rsidR="001520AA">
        <w:rPr>
          <w:color w:val="000000"/>
          <w:sz w:val="24"/>
          <w:szCs w:val="32"/>
        </w:rPr>
        <w:t>completion deadline</w:t>
      </w:r>
      <w:r w:rsidR="008165E5">
        <w:rPr>
          <w:color w:val="000000"/>
          <w:sz w:val="24"/>
          <w:szCs w:val="32"/>
        </w:rPr>
        <w:t xml:space="preserve"> for </w:t>
      </w:r>
      <w:r w:rsidR="001520AA">
        <w:rPr>
          <w:color w:val="000000"/>
          <w:sz w:val="24"/>
          <w:szCs w:val="32"/>
        </w:rPr>
        <w:t>the</w:t>
      </w:r>
      <w:r>
        <w:rPr>
          <w:color w:val="000000"/>
          <w:sz w:val="24"/>
          <w:szCs w:val="32"/>
        </w:rPr>
        <w:t xml:space="preserve"> Mariner East project and would cause producers of propane, ethane and butane natural gas liquids</w:t>
      </w:r>
      <w:r w:rsidR="00813FE2">
        <w:rPr>
          <w:color w:val="000000"/>
          <w:sz w:val="24"/>
          <w:szCs w:val="32"/>
        </w:rPr>
        <w:t xml:space="preserve"> (NGLs)</w:t>
      </w:r>
      <w:r>
        <w:rPr>
          <w:color w:val="000000"/>
          <w:sz w:val="24"/>
          <w:szCs w:val="32"/>
        </w:rPr>
        <w:t xml:space="preserve"> a delay in being able to transport and </w:t>
      </w:r>
      <w:r w:rsidR="00813FE2">
        <w:rPr>
          <w:color w:val="000000"/>
          <w:sz w:val="24"/>
          <w:szCs w:val="32"/>
        </w:rPr>
        <w:t xml:space="preserve">ship their products through </w:t>
      </w:r>
      <w:r>
        <w:rPr>
          <w:color w:val="000000"/>
          <w:sz w:val="24"/>
          <w:szCs w:val="32"/>
        </w:rPr>
        <w:t>Pennsylvania</w:t>
      </w:r>
      <w:r w:rsidR="001520AA">
        <w:rPr>
          <w:color w:val="000000"/>
          <w:sz w:val="24"/>
          <w:szCs w:val="32"/>
        </w:rPr>
        <w:t>; however</w:t>
      </w:r>
      <w:r>
        <w:rPr>
          <w:color w:val="000000"/>
          <w:sz w:val="24"/>
          <w:szCs w:val="32"/>
        </w:rPr>
        <w:t xml:space="preserve">, </w:t>
      </w:r>
      <w:r w:rsidR="00813FE2">
        <w:rPr>
          <w:color w:val="000000"/>
          <w:sz w:val="24"/>
          <w:szCs w:val="32"/>
        </w:rPr>
        <w:t xml:space="preserve">it is noted that </w:t>
      </w:r>
      <w:r w:rsidR="001520AA">
        <w:rPr>
          <w:color w:val="000000"/>
          <w:sz w:val="24"/>
          <w:szCs w:val="32"/>
        </w:rPr>
        <w:t xml:space="preserve">horizontal directional drilling is currently shut down in other parts of Chester County due to water contamination from </w:t>
      </w:r>
      <w:proofErr w:type="spellStart"/>
      <w:r w:rsidR="001520AA">
        <w:rPr>
          <w:color w:val="000000"/>
          <w:sz w:val="24"/>
          <w:szCs w:val="32"/>
        </w:rPr>
        <w:t>frac</w:t>
      </w:r>
      <w:proofErr w:type="spellEnd"/>
      <w:r w:rsidR="001520AA">
        <w:rPr>
          <w:color w:val="000000"/>
          <w:sz w:val="24"/>
          <w:szCs w:val="32"/>
        </w:rPr>
        <w:t xml:space="preserve">-outs.  N.T.  246.  </w:t>
      </w:r>
      <w:r w:rsidR="001520AA">
        <w:rPr>
          <w:color w:val="000000"/>
          <w:sz w:val="24"/>
          <w:szCs w:val="32"/>
        </w:rPr>
        <w:lastRenderedPageBreak/>
        <w:t xml:space="preserve">Thus, </w:t>
      </w:r>
      <w:r w:rsidR="00813FE2">
        <w:rPr>
          <w:color w:val="000000"/>
          <w:sz w:val="24"/>
          <w:szCs w:val="32"/>
        </w:rPr>
        <w:t>there is insufficient evidence to show a substantial financial loss</w:t>
      </w:r>
      <w:r w:rsidR="001520AA">
        <w:rPr>
          <w:color w:val="000000"/>
          <w:sz w:val="24"/>
          <w:szCs w:val="32"/>
        </w:rPr>
        <w:t xml:space="preserve"> </w:t>
      </w:r>
      <w:r w:rsidR="00813FE2">
        <w:rPr>
          <w:color w:val="000000"/>
          <w:sz w:val="24"/>
          <w:szCs w:val="32"/>
        </w:rPr>
        <w:t>will be sustained by Sunoco’s customers pending a temporary interim</w:t>
      </w:r>
      <w:r w:rsidR="001520AA">
        <w:rPr>
          <w:color w:val="000000"/>
          <w:sz w:val="24"/>
          <w:szCs w:val="32"/>
        </w:rPr>
        <w:t xml:space="preserve"> injunction</w:t>
      </w:r>
      <w:r w:rsidR="00813FE2">
        <w:rPr>
          <w:color w:val="000000"/>
          <w:sz w:val="24"/>
          <w:szCs w:val="32"/>
        </w:rPr>
        <w:t xml:space="preserve"> in this case</w:t>
      </w:r>
      <w:r w:rsidR="001520AA">
        <w:rPr>
          <w:color w:val="000000"/>
          <w:sz w:val="24"/>
          <w:szCs w:val="32"/>
        </w:rPr>
        <w:t xml:space="preserve">.  </w:t>
      </w:r>
    </w:p>
    <w:p w:rsidR="001520AA" w:rsidRDefault="001520AA" w:rsidP="00B8763C">
      <w:pPr>
        <w:tabs>
          <w:tab w:val="num" w:pos="1440"/>
        </w:tabs>
        <w:autoSpaceDE/>
        <w:autoSpaceDN/>
        <w:spacing w:line="360" w:lineRule="auto"/>
        <w:ind w:firstLine="1440"/>
        <w:outlineLvl w:val="0"/>
        <w:rPr>
          <w:color w:val="000000"/>
          <w:sz w:val="24"/>
          <w:szCs w:val="32"/>
        </w:rPr>
      </w:pPr>
    </w:p>
    <w:p w:rsidR="00B8763C" w:rsidRPr="00B8763C" w:rsidRDefault="008165E5" w:rsidP="00B8763C">
      <w:pPr>
        <w:tabs>
          <w:tab w:val="num" w:pos="1440"/>
        </w:tabs>
        <w:autoSpaceDE/>
        <w:autoSpaceDN/>
        <w:spacing w:line="360" w:lineRule="auto"/>
        <w:ind w:firstLine="1440"/>
        <w:outlineLvl w:val="0"/>
        <w:rPr>
          <w:color w:val="000000"/>
          <w:sz w:val="24"/>
          <w:szCs w:val="32"/>
        </w:rPr>
      </w:pPr>
      <w:r>
        <w:rPr>
          <w:color w:val="000000"/>
          <w:sz w:val="24"/>
          <w:szCs w:val="32"/>
        </w:rPr>
        <w:t>West Goshen is not seeking to permanently stop construction of the Mariner East Pipeline; or even from runn</w:t>
      </w:r>
      <w:r w:rsidR="00B8763C">
        <w:rPr>
          <w:color w:val="000000"/>
          <w:sz w:val="24"/>
          <w:szCs w:val="32"/>
        </w:rPr>
        <w:t>ing a pipeline through the Township altogether; however, it seeks enforcement of a Settlement Agreement</w:t>
      </w:r>
      <w:r>
        <w:rPr>
          <w:color w:val="000000"/>
          <w:sz w:val="24"/>
          <w:szCs w:val="32"/>
        </w:rPr>
        <w:t xml:space="preserve"> in the interest of its residents</w:t>
      </w:r>
      <w:r w:rsidR="00B8763C">
        <w:rPr>
          <w:color w:val="000000"/>
          <w:sz w:val="24"/>
          <w:szCs w:val="32"/>
        </w:rPr>
        <w:t xml:space="preserve">.  N.T. 81-82.   </w:t>
      </w:r>
      <w:r>
        <w:rPr>
          <w:color w:val="000000"/>
          <w:sz w:val="24"/>
          <w:szCs w:val="32"/>
        </w:rPr>
        <w:t>A</w:t>
      </w:r>
      <w:r w:rsidR="00B8763C">
        <w:rPr>
          <w:color w:val="000000"/>
          <w:sz w:val="24"/>
          <w:szCs w:val="32"/>
        </w:rPr>
        <w:t>t least at one point, in May</w:t>
      </w:r>
      <w:r>
        <w:rPr>
          <w:color w:val="000000"/>
          <w:sz w:val="24"/>
          <w:szCs w:val="32"/>
        </w:rPr>
        <w:t>,</w:t>
      </w:r>
      <w:r w:rsidR="00B8763C">
        <w:rPr>
          <w:color w:val="000000"/>
          <w:sz w:val="24"/>
          <w:szCs w:val="32"/>
        </w:rPr>
        <w:t xml:space="preserve"> 2015 Sunoco </w:t>
      </w:r>
      <w:r w:rsidR="001520AA">
        <w:rPr>
          <w:color w:val="000000"/>
          <w:sz w:val="24"/>
          <w:szCs w:val="32"/>
        </w:rPr>
        <w:t xml:space="preserve">appears to have </w:t>
      </w:r>
      <w:r w:rsidR="00B8763C">
        <w:rPr>
          <w:color w:val="000000"/>
          <w:sz w:val="24"/>
          <w:szCs w:val="32"/>
        </w:rPr>
        <w:t xml:space="preserve">agreed to constrictions on its imprint in the township.  I fail to see how an injunction on construction on the </w:t>
      </w:r>
      <w:proofErr w:type="spellStart"/>
      <w:r w:rsidR="00B8763C">
        <w:rPr>
          <w:color w:val="000000"/>
          <w:sz w:val="24"/>
          <w:szCs w:val="32"/>
        </w:rPr>
        <w:t>Janiec</w:t>
      </w:r>
      <w:proofErr w:type="spellEnd"/>
      <w:r w:rsidR="00B8763C">
        <w:rPr>
          <w:color w:val="000000"/>
          <w:sz w:val="24"/>
          <w:szCs w:val="32"/>
        </w:rPr>
        <w:t xml:space="preserve"> 2 Tract until a final Commission decision regarding the amended complaint would be injurious to the public.  Further, the status quo whereby there is no construction on </w:t>
      </w:r>
      <w:proofErr w:type="spellStart"/>
      <w:r w:rsidR="00B8763C">
        <w:rPr>
          <w:color w:val="000000"/>
          <w:sz w:val="24"/>
          <w:szCs w:val="32"/>
        </w:rPr>
        <w:t>Janiec</w:t>
      </w:r>
      <w:proofErr w:type="spellEnd"/>
      <w:r w:rsidR="00B8763C">
        <w:rPr>
          <w:color w:val="000000"/>
          <w:sz w:val="24"/>
          <w:szCs w:val="32"/>
        </w:rPr>
        <w:t xml:space="preserve"> 2 Tract would be maintained throughout the litigation of the complaint.  </w:t>
      </w:r>
      <w:r>
        <w:rPr>
          <w:color w:val="000000"/>
          <w:sz w:val="24"/>
          <w:szCs w:val="32"/>
        </w:rPr>
        <w:t xml:space="preserve"> Thus, the public </w:t>
      </w:r>
      <w:r w:rsidR="001520AA">
        <w:rPr>
          <w:color w:val="000000"/>
          <w:sz w:val="24"/>
          <w:szCs w:val="32"/>
        </w:rPr>
        <w:t xml:space="preserve">would not be injured by the requested emergency interim relief.  </w:t>
      </w:r>
      <w:r>
        <w:rPr>
          <w:color w:val="000000"/>
          <w:sz w:val="24"/>
          <w:szCs w:val="32"/>
        </w:rPr>
        <w:t xml:space="preserve">  </w:t>
      </w:r>
    </w:p>
    <w:p w:rsidR="008165E5" w:rsidRDefault="008165E5" w:rsidP="008165E5">
      <w:pPr>
        <w:spacing w:line="360" w:lineRule="auto"/>
        <w:rPr>
          <w:rFonts w:eastAsia="Calibri"/>
          <w:spacing w:val="-3"/>
          <w:sz w:val="24"/>
          <w:szCs w:val="24"/>
          <w:u w:val="single"/>
        </w:rPr>
      </w:pPr>
    </w:p>
    <w:p w:rsidR="008165E5" w:rsidRDefault="008165E5" w:rsidP="008165E5">
      <w:pPr>
        <w:spacing w:line="360" w:lineRule="auto"/>
        <w:rPr>
          <w:rFonts w:eastAsia="Calibri"/>
          <w:spacing w:val="-3"/>
          <w:sz w:val="24"/>
          <w:szCs w:val="24"/>
          <w:u w:val="single"/>
        </w:rPr>
      </w:pPr>
      <w:r w:rsidRPr="00C62A63">
        <w:rPr>
          <w:rFonts w:eastAsia="Calibri"/>
          <w:spacing w:val="-3"/>
          <w:sz w:val="24"/>
          <w:szCs w:val="24"/>
          <w:u w:val="single"/>
        </w:rPr>
        <w:t>Conclusion:</w:t>
      </w:r>
    </w:p>
    <w:p w:rsidR="008165E5" w:rsidRPr="00C62A63" w:rsidRDefault="008165E5" w:rsidP="008165E5">
      <w:pPr>
        <w:spacing w:line="360" w:lineRule="auto"/>
        <w:ind w:firstLine="1440"/>
        <w:rPr>
          <w:rFonts w:eastAsia="Calibri"/>
          <w:spacing w:val="-3"/>
          <w:sz w:val="24"/>
          <w:szCs w:val="24"/>
        </w:rPr>
      </w:pPr>
    </w:p>
    <w:p w:rsidR="009C45E4" w:rsidRPr="007D6EE7" w:rsidRDefault="008165E5" w:rsidP="004101F5">
      <w:pPr>
        <w:spacing w:line="360" w:lineRule="auto"/>
        <w:ind w:firstLine="1440"/>
        <w:rPr>
          <w:rFonts w:eastAsia="Calibri"/>
          <w:sz w:val="24"/>
          <w:szCs w:val="24"/>
        </w:rPr>
      </w:pPr>
      <w:r>
        <w:rPr>
          <w:rFonts w:eastAsia="Calibri"/>
          <w:spacing w:val="-3"/>
          <w:sz w:val="24"/>
          <w:szCs w:val="24"/>
        </w:rPr>
        <w:t>In c</w:t>
      </w:r>
      <w:r w:rsidRPr="00C62A63">
        <w:rPr>
          <w:rFonts w:eastAsia="Calibri"/>
          <w:spacing w:val="-3"/>
          <w:sz w:val="24"/>
          <w:szCs w:val="24"/>
        </w:rPr>
        <w:t xml:space="preserve">onclusion, </w:t>
      </w:r>
      <w:r>
        <w:rPr>
          <w:rFonts w:eastAsia="Calibri"/>
          <w:spacing w:val="-3"/>
          <w:sz w:val="24"/>
          <w:szCs w:val="24"/>
        </w:rPr>
        <w:t xml:space="preserve">West Goshen Township </w:t>
      </w:r>
      <w:r w:rsidRPr="00C62A63">
        <w:rPr>
          <w:rFonts w:eastAsia="Calibri"/>
          <w:spacing w:val="-3"/>
          <w:sz w:val="24"/>
          <w:szCs w:val="24"/>
        </w:rPr>
        <w:t>has demonstrated by a preponderance of the evidence</w:t>
      </w:r>
      <w:r>
        <w:rPr>
          <w:rFonts w:eastAsia="Calibri"/>
          <w:spacing w:val="-3"/>
          <w:sz w:val="24"/>
          <w:szCs w:val="24"/>
        </w:rPr>
        <w:t>, and meeting all four requirements,</w:t>
      </w:r>
      <w:r w:rsidRPr="00C62A63">
        <w:rPr>
          <w:rFonts w:eastAsia="Calibri"/>
          <w:spacing w:val="-3"/>
          <w:sz w:val="24"/>
          <w:szCs w:val="24"/>
        </w:rPr>
        <w:t xml:space="preserve"> </w:t>
      </w:r>
      <w:r>
        <w:rPr>
          <w:rFonts w:eastAsia="Calibri"/>
          <w:spacing w:val="-3"/>
          <w:sz w:val="24"/>
          <w:szCs w:val="24"/>
        </w:rPr>
        <w:t xml:space="preserve">that it is entitled to emergency interim relief pursuant to 52 </w:t>
      </w:r>
      <w:r w:rsidR="003D5290">
        <w:rPr>
          <w:rFonts w:eastAsia="Calibri"/>
          <w:spacing w:val="-3"/>
          <w:sz w:val="24"/>
          <w:szCs w:val="24"/>
        </w:rPr>
        <w:t>Pa. Code</w:t>
      </w:r>
      <w:r>
        <w:rPr>
          <w:rFonts w:eastAsia="Calibri"/>
          <w:spacing w:val="-3"/>
          <w:sz w:val="24"/>
          <w:szCs w:val="24"/>
        </w:rPr>
        <w:t xml:space="preserve"> § 3.6.  Accordingly, the relief requested will be granted in the Ordering paragraphs below.  </w:t>
      </w:r>
      <w:r w:rsidR="009C45E4" w:rsidRPr="007D6EE7">
        <w:rPr>
          <w:rFonts w:eastAsia="Calibri"/>
          <w:sz w:val="24"/>
          <w:szCs w:val="24"/>
        </w:rPr>
        <w:t xml:space="preserve">Pursuant to the Commission’s Rules of Practice and Procedure, this Order shall be immediately certified to this Commission for consideration and disposition in accordance with 52 Pa. Code § 5.305, pertaining to interlocutory review of a material question submitted by a presiding officer. </w:t>
      </w:r>
    </w:p>
    <w:p w:rsidR="009C45E4" w:rsidRPr="009C45E4" w:rsidRDefault="009C45E4" w:rsidP="009C45E4">
      <w:pPr>
        <w:spacing w:line="360" w:lineRule="auto"/>
        <w:rPr>
          <w:rFonts w:eastAsia="Calibri"/>
          <w:b/>
          <w:sz w:val="24"/>
          <w:szCs w:val="24"/>
        </w:rPr>
      </w:pPr>
    </w:p>
    <w:p w:rsidR="009C45E4" w:rsidRPr="009C45E4" w:rsidRDefault="009C45E4" w:rsidP="009C45E4">
      <w:pPr>
        <w:spacing w:line="360" w:lineRule="auto"/>
        <w:rPr>
          <w:rFonts w:eastAsia="Calibri"/>
          <w:b/>
          <w:sz w:val="24"/>
          <w:szCs w:val="24"/>
        </w:rPr>
      </w:pPr>
      <w:r w:rsidRPr="009C45E4">
        <w:rPr>
          <w:rFonts w:eastAsia="Calibri"/>
          <w:b/>
          <w:sz w:val="24"/>
          <w:szCs w:val="24"/>
        </w:rPr>
        <w:t>THEREFORE,</w:t>
      </w:r>
    </w:p>
    <w:p w:rsidR="009C45E4" w:rsidRPr="009C45E4" w:rsidRDefault="009C45E4" w:rsidP="009C45E4">
      <w:pPr>
        <w:spacing w:line="360" w:lineRule="auto"/>
        <w:rPr>
          <w:rFonts w:eastAsia="Calibri"/>
          <w:b/>
          <w:sz w:val="24"/>
          <w:szCs w:val="24"/>
        </w:rPr>
      </w:pPr>
    </w:p>
    <w:p w:rsidR="009C45E4" w:rsidRPr="009C45E4" w:rsidRDefault="009C45E4" w:rsidP="009C45E4">
      <w:pPr>
        <w:spacing w:line="360" w:lineRule="auto"/>
        <w:rPr>
          <w:rFonts w:eastAsia="Calibri"/>
          <w:b/>
          <w:sz w:val="24"/>
          <w:szCs w:val="24"/>
        </w:rPr>
      </w:pPr>
      <w:r w:rsidRPr="009C45E4">
        <w:rPr>
          <w:rFonts w:eastAsia="Calibri"/>
          <w:b/>
          <w:sz w:val="24"/>
          <w:szCs w:val="24"/>
        </w:rPr>
        <w:t>IT IS ORDERED:</w:t>
      </w:r>
    </w:p>
    <w:p w:rsidR="009C45E4" w:rsidRPr="009C45E4" w:rsidRDefault="009C45E4" w:rsidP="009C45E4">
      <w:pPr>
        <w:spacing w:line="360" w:lineRule="auto"/>
        <w:rPr>
          <w:rFonts w:eastAsia="Calibri"/>
          <w:b/>
          <w:sz w:val="24"/>
          <w:szCs w:val="24"/>
        </w:rPr>
      </w:pPr>
    </w:p>
    <w:p w:rsidR="009C45E4" w:rsidRDefault="009C45E4" w:rsidP="009C45E4">
      <w:pPr>
        <w:pStyle w:val="ListParagraph"/>
        <w:numPr>
          <w:ilvl w:val="0"/>
          <w:numId w:val="9"/>
        </w:numPr>
        <w:spacing w:line="360" w:lineRule="auto"/>
        <w:rPr>
          <w:rFonts w:eastAsia="Calibri"/>
        </w:rPr>
      </w:pPr>
      <w:r w:rsidRPr="009C45E4">
        <w:rPr>
          <w:rFonts w:eastAsia="Calibri"/>
        </w:rPr>
        <w:t>That the petition for interim emergency relief, filed on July 10, 2017, by West Goshen Township is granted.</w:t>
      </w:r>
    </w:p>
    <w:p w:rsidR="007D6EE7" w:rsidRPr="009C45E4" w:rsidRDefault="007D6EE7" w:rsidP="007D6EE7">
      <w:pPr>
        <w:pStyle w:val="ListParagraph"/>
        <w:spacing w:line="360" w:lineRule="auto"/>
        <w:ind w:left="1080"/>
        <w:rPr>
          <w:rFonts w:eastAsia="Calibri"/>
        </w:rPr>
      </w:pPr>
    </w:p>
    <w:p w:rsidR="007D6EE7" w:rsidRDefault="009C45E4" w:rsidP="00EE694D">
      <w:pPr>
        <w:pStyle w:val="ListParagraph"/>
        <w:numPr>
          <w:ilvl w:val="0"/>
          <w:numId w:val="9"/>
        </w:numPr>
        <w:spacing w:line="360" w:lineRule="auto"/>
        <w:rPr>
          <w:rFonts w:eastAsia="Calibri"/>
        </w:rPr>
      </w:pPr>
      <w:r w:rsidRPr="007D6EE7">
        <w:rPr>
          <w:rFonts w:eastAsia="Calibri"/>
        </w:rPr>
        <w:lastRenderedPageBreak/>
        <w:t xml:space="preserve">That Sunoco Pipeline L.P. is enjoined from beginning and shall cease and desist </w:t>
      </w:r>
      <w:r w:rsidR="004101F5" w:rsidRPr="007D6EE7">
        <w:rPr>
          <w:rFonts w:eastAsia="Calibri"/>
        </w:rPr>
        <w:t>all</w:t>
      </w:r>
      <w:r w:rsidRPr="007D6EE7">
        <w:rPr>
          <w:rFonts w:eastAsia="Calibri"/>
        </w:rPr>
        <w:t xml:space="preserve"> </w:t>
      </w:r>
      <w:r w:rsidR="007D6EE7">
        <w:rPr>
          <w:rFonts w:eastAsia="Calibri"/>
        </w:rPr>
        <w:t xml:space="preserve">current </w:t>
      </w:r>
      <w:r w:rsidRPr="007D6EE7">
        <w:rPr>
          <w:rFonts w:eastAsia="Calibri"/>
        </w:rPr>
        <w:t xml:space="preserve">construction </w:t>
      </w:r>
      <w:r w:rsidR="00813FE2">
        <w:rPr>
          <w:rFonts w:eastAsia="Calibri"/>
        </w:rPr>
        <w:t xml:space="preserve">including: 1) </w:t>
      </w:r>
      <w:r w:rsidR="00A2036F">
        <w:rPr>
          <w:rFonts w:eastAsia="Calibri"/>
        </w:rPr>
        <w:t xml:space="preserve">constructing Valve 344; 2) constructing appurtenant facilities to Valve 344; and 3) </w:t>
      </w:r>
      <w:r w:rsidRPr="007D6EE7">
        <w:rPr>
          <w:rFonts w:eastAsia="Calibri"/>
        </w:rPr>
        <w:t xml:space="preserve">horizontal </w:t>
      </w:r>
      <w:r w:rsidR="007D6EE7">
        <w:rPr>
          <w:rFonts w:eastAsia="Calibri"/>
        </w:rPr>
        <w:t xml:space="preserve">directional </w:t>
      </w:r>
      <w:r w:rsidRPr="007D6EE7">
        <w:rPr>
          <w:rFonts w:eastAsia="Calibri"/>
        </w:rPr>
        <w:t xml:space="preserve">drilling activities </w:t>
      </w:r>
      <w:r w:rsidR="00A2036F">
        <w:rPr>
          <w:rFonts w:eastAsia="Calibri"/>
        </w:rPr>
        <w:t>o</w:t>
      </w:r>
      <w:r w:rsidRPr="007D6EE7">
        <w:rPr>
          <w:rFonts w:eastAsia="Calibri"/>
        </w:rPr>
        <w:t>n</w:t>
      </w:r>
      <w:r w:rsidR="00A2036F">
        <w:rPr>
          <w:rFonts w:eastAsia="Calibri"/>
        </w:rPr>
        <w:t xml:space="preserve"> the </w:t>
      </w:r>
      <w:proofErr w:type="spellStart"/>
      <w:r w:rsidR="00A2036F">
        <w:rPr>
          <w:rFonts w:eastAsia="Calibri"/>
        </w:rPr>
        <w:t>Janiec</w:t>
      </w:r>
      <w:proofErr w:type="spellEnd"/>
      <w:r w:rsidR="00A2036F">
        <w:rPr>
          <w:rFonts w:eastAsia="Calibri"/>
        </w:rPr>
        <w:t xml:space="preserve"> 2 Tract in</w:t>
      </w:r>
      <w:r w:rsidRPr="007D6EE7">
        <w:rPr>
          <w:rFonts w:eastAsia="Calibri"/>
        </w:rPr>
        <w:t xml:space="preserve"> West Goshen Township</w:t>
      </w:r>
      <w:r w:rsidR="009E4EF5">
        <w:rPr>
          <w:rFonts w:eastAsia="Calibri"/>
        </w:rPr>
        <w:t xml:space="preserve"> </w:t>
      </w:r>
      <w:r w:rsidRPr="007D6EE7">
        <w:rPr>
          <w:rFonts w:eastAsia="Calibri"/>
        </w:rPr>
        <w:t xml:space="preserve">until the entry of a final Commission Order ending the formal </w:t>
      </w:r>
      <w:r w:rsidR="00A2036F">
        <w:rPr>
          <w:rFonts w:eastAsia="Calibri"/>
        </w:rPr>
        <w:t xml:space="preserve">amended </w:t>
      </w:r>
      <w:r w:rsidRPr="007D6EE7">
        <w:rPr>
          <w:rFonts w:eastAsia="Calibri"/>
        </w:rPr>
        <w:t>complaint proceeding at Docket No. C-2017-2589346.</w:t>
      </w:r>
    </w:p>
    <w:p w:rsidR="007D6EE7" w:rsidRDefault="007D6EE7" w:rsidP="007D6EE7">
      <w:pPr>
        <w:pStyle w:val="ListParagraph"/>
        <w:spacing w:line="360" w:lineRule="auto"/>
        <w:ind w:left="1080"/>
        <w:rPr>
          <w:rFonts w:eastAsia="Calibri"/>
        </w:rPr>
      </w:pPr>
    </w:p>
    <w:p w:rsidR="009C45E4" w:rsidRPr="007D6EE7" w:rsidRDefault="009C45E4" w:rsidP="00EE694D">
      <w:pPr>
        <w:pStyle w:val="ListParagraph"/>
        <w:numPr>
          <w:ilvl w:val="0"/>
          <w:numId w:val="9"/>
        </w:numPr>
        <w:spacing w:line="360" w:lineRule="auto"/>
        <w:rPr>
          <w:rFonts w:eastAsia="Calibri"/>
        </w:rPr>
      </w:pPr>
      <w:r w:rsidRPr="007D6EE7">
        <w:rPr>
          <w:rFonts w:eastAsia="Calibri"/>
        </w:rPr>
        <w:t>That the granting of relief by interim emergency order in the proceedings at Docket No.  C-2017-2589346 is certified to the Commission as a material question requiring interlocutory review.</w:t>
      </w:r>
    </w:p>
    <w:p w:rsidR="009C45E4" w:rsidRPr="009C45E4" w:rsidRDefault="009C45E4" w:rsidP="009C45E4">
      <w:pPr>
        <w:spacing w:line="360" w:lineRule="auto"/>
        <w:rPr>
          <w:rFonts w:eastAsia="Calibri"/>
          <w:b/>
          <w:sz w:val="24"/>
          <w:szCs w:val="24"/>
        </w:rPr>
      </w:pPr>
    </w:p>
    <w:p w:rsidR="00605555" w:rsidRPr="002750F9" w:rsidRDefault="00605555" w:rsidP="00605555">
      <w:pPr>
        <w:pStyle w:val="ListParagraph"/>
        <w:tabs>
          <w:tab w:val="left" w:pos="1440"/>
        </w:tabs>
        <w:autoSpaceDE/>
        <w:autoSpaceDN/>
        <w:spacing w:line="360" w:lineRule="auto"/>
        <w:ind w:left="0"/>
        <w:contextualSpacing w:val="0"/>
      </w:pPr>
      <w:bookmarkStart w:id="0" w:name="5.371."/>
    </w:p>
    <w:p w:rsidR="00910F1A" w:rsidRPr="002750F9" w:rsidRDefault="00910F1A" w:rsidP="00605555">
      <w:pPr>
        <w:rPr>
          <w:sz w:val="24"/>
          <w:szCs w:val="24"/>
          <w:u w:val="single"/>
        </w:rPr>
      </w:pPr>
      <w:r w:rsidRPr="002750F9">
        <w:rPr>
          <w:sz w:val="24"/>
          <w:szCs w:val="24"/>
        </w:rPr>
        <w:t xml:space="preserve">Date: </w:t>
      </w:r>
      <w:r w:rsidR="009F3E41">
        <w:rPr>
          <w:sz w:val="24"/>
          <w:szCs w:val="24"/>
          <w:u w:val="single"/>
        </w:rPr>
        <w:t>July 2</w:t>
      </w:r>
      <w:r w:rsidR="004742FB">
        <w:rPr>
          <w:sz w:val="24"/>
          <w:szCs w:val="24"/>
          <w:u w:val="single"/>
        </w:rPr>
        <w:t>4</w:t>
      </w:r>
      <w:r w:rsidRPr="002750F9">
        <w:rPr>
          <w:sz w:val="24"/>
          <w:szCs w:val="24"/>
          <w:u w:val="single"/>
        </w:rPr>
        <w:t>, 201</w:t>
      </w:r>
      <w:r w:rsidR="00605555">
        <w:rPr>
          <w:sz w:val="24"/>
          <w:szCs w:val="24"/>
          <w:u w:val="single"/>
        </w:rPr>
        <w:t>7</w:t>
      </w:r>
      <w:r w:rsidRPr="002750F9">
        <w:rPr>
          <w:sz w:val="24"/>
          <w:szCs w:val="24"/>
        </w:rPr>
        <w:tab/>
      </w:r>
      <w:r w:rsidRPr="002750F9">
        <w:rPr>
          <w:sz w:val="24"/>
          <w:szCs w:val="24"/>
        </w:rPr>
        <w:tab/>
      </w:r>
      <w:r>
        <w:rPr>
          <w:sz w:val="24"/>
          <w:szCs w:val="24"/>
        </w:rPr>
        <w:tab/>
      </w:r>
      <w:r w:rsidR="009F3E41">
        <w:rPr>
          <w:sz w:val="24"/>
          <w:szCs w:val="24"/>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r w:rsidRPr="002750F9">
        <w:rPr>
          <w:sz w:val="24"/>
          <w:szCs w:val="24"/>
          <w:u w:val="single"/>
        </w:rPr>
        <w:tab/>
      </w:r>
    </w:p>
    <w:p w:rsidR="00910F1A" w:rsidRPr="002750F9" w:rsidRDefault="00910F1A" w:rsidP="00605555">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Elizabeth Barnes</w:t>
      </w:r>
    </w:p>
    <w:p w:rsidR="00910F1A" w:rsidRPr="002750F9" w:rsidRDefault="00910F1A" w:rsidP="00605555">
      <w:pPr>
        <w:rPr>
          <w:sz w:val="24"/>
          <w:szCs w:val="24"/>
        </w:rPr>
      </w:pPr>
      <w:r w:rsidRPr="002750F9">
        <w:rPr>
          <w:sz w:val="24"/>
          <w:szCs w:val="24"/>
        </w:rPr>
        <w:tab/>
      </w:r>
      <w:r w:rsidRPr="002750F9">
        <w:rPr>
          <w:sz w:val="24"/>
          <w:szCs w:val="24"/>
        </w:rPr>
        <w:tab/>
      </w:r>
      <w:r w:rsidRPr="002750F9">
        <w:rPr>
          <w:sz w:val="24"/>
          <w:szCs w:val="24"/>
        </w:rPr>
        <w:tab/>
      </w:r>
      <w:r w:rsidRPr="002750F9">
        <w:rPr>
          <w:sz w:val="24"/>
          <w:szCs w:val="24"/>
        </w:rPr>
        <w:tab/>
      </w:r>
      <w:r w:rsidRPr="002750F9">
        <w:rPr>
          <w:sz w:val="24"/>
          <w:szCs w:val="24"/>
        </w:rPr>
        <w:tab/>
      </w:r>
      <w:r>
        <w:rPr>
          <w:sz w:val="24"/>
          <w:szCs w:val="24"/>
        </w:rPr>
        <w:tab/>
      </w:r>
      <w:r w:rsidRPr="002750F9">
        <w:rPr>
          <w:sz w:val="24"/>
          <w:szCs w:val="24"/>
        </w:rPr>
        <w:t>Administrative Law Judge</w:t>
      </w:r>
    </w:p>
    <w:p w:rsidR="00910F1A" w:rsidRPr="002750F9" w:rsidRDefault="00910F1A" w:rsidP="00605555">
      <w:pPr>
        <w:rPr>
          <w:sz w:val="24"/>
          <w:szCs w:val="24"/>
          <w:u w:val="single"/>
        </w:rPr>
      </w:pPr>
    </w:p>
    <w:p w:rsidR="00A82FA4" w:rsidRPr="00605555" w:rsidRDefault="00910F1A" w:rsidP="00605555">
      <w:pPr>
        <w:rPr>
          <w:sz w:val="24"/>
          <w:szCs w:val="24"/>
        </w:rPr>
      </w:pPr>
      <w:r w:rsidRPr="002750F9">
        <w:rPr>
          <w:sz w:val="24"/>
          <w:szCs w:val="24"/>
        </w:rPr>
        <w:tab/>
      </w:r>
      <w:r w:rsidRPr="002750F9">
        <w:rPr>
          <w:sz w:val="24"/>
          <w:szCs w:val="24"/>
        </w:rPr>
        <w:tab/>
      </w:r>
      <w:r w:rsidRPr="002750F9">
        <w:rPr>
          <w:sz w:val="24"/>
          <w:szCs w:val="24"/>
        </w:rPr>
        <w:tab/>
      </w:r>
      <w:bookmarkEnd w:id="0"/>
    </w:p>
    <w:p w:rsidR="007E40A7" w:rsidRDefault="007E40A7" w:rsidP="00605555">
      <w:pPr>
        <w:autoSpaceDE/>
        <w:autoSpaceDN/>
        <w:spacing w:line="360" w:lineRule="auto"/>
        <w:rPr>
          <w:bCs/>
          <w:color w:val="000000"/>
          <w:sz w:val="24"/>
          <w:szCs w:val="24"/>
        </w:rPr>
        <w:sectPr w:rsidR="007E40A7" w:rsidSect="00752691">
          <w:footerReference w:type="first" r:id="rId10"/>
          <w:pgSz w:w="12240" w:h="15840" w:code="1"/>
          <w:pgMar w:top="1440" w:right="1440" w:bottom="1440" w:left="1440" w:header="720" w:footer="720" w:gutter="0"/>
          <w:cols w:space="720"/>
          <w:titlePg/>
          <w:docGrid w:linePitch="360"/>
        </w:sectPr>
      </w:pPr>
    </w:p>
    <w:p w:rsidR="007E40A7" w:rsidRPr="007E40A7" w:rsidRDefault="007E40A7" w:rsidP="007E40A7">
      <w:pPr>
        <w:rPr>
          <w:rFonts w:ascii="Microsoft Sans Serif" w:hAnsi="Microsoft Sans Serif" w:cs="Microsoft Sans Serif"/>
          <w:color w:val="333333"/>
          <w:sz w:val="24"/>
          <w:szCs w:val="24"/>
        </w:rPr>
      </w:pPr>
      <w:r w:rsidRPr="007E40A7">
        <w:rPr>
          <w:rFonts w:ascii="Microsoft Sans Serif" w:hAnsi="Microsoft Sans Serif" w:cs="Microsoft Sans Serif"/>
          <w:b/>
          <w:sz w:val="24"/>
          <w:szCs w:val="24"/>
          <w:u w:val="single"/>
        </w:rPr>
        <w:lastRenderedPageBreak/>
        <w:t xml:space="preserve">C-2017-2589346 - </w:t>
      </w:r>
      <w:r w:rsidRPr="007E40A7">
        <w:rPr>
          <w:rFonts w:ascii="Microsoft Sans Serif" w:hAnsi="Microsoft Sans Serif" w:cs="Microsoft Sans Serif"/>
          <w:b/>
          <w:color w:val="333333"/>
          <w:sz w:val="24"/>
          <w:szCs w:val="24"/>
          <w:u w:val="single"/>
        </w:rPr>
        <w:t>WEST GOSHEN TOWNSHIP v. SUNOCO PIPELINE L.P.</w:t>
      </w:r>
    </w:p>
    <w:p w:rsidR="007E40A7" w:rsidRPr="007E40A7" w:rsidRDefault="007E40A7" w:rsidP="007E40A7">
      <w:pPr>
        <w:rPr>
          <w:rFonts w:ascii="Microsoft Sans Serif" w:hAnsi="Microsoft Sans Serif" w:cs="Microsoft Sans Serif"/>
          <w:color w:val="333333"/>
          <w:sz w:val="24"/>
          <w:szCs w:val="24"/>
        </w:rPr>
      </w:pPr>
    </w:p>
    <w:p w:rsidR="007E40A7" w:rsidRPr="007E40A7" w:rsidRDefault="007E40A7" w:rsidP="007E40A7">
      <w:pPr>
        <w:rPr>
          <w:rFonts w:ascii="Microsoft Sans Serif" w:hAnsi="Microsoft Sans Serif" w:cs="Microsoft Sans Serif"/>
          <w:b/>
          <w:i/>
          <w:color w:val="333333"/>
          <w:sz w:val="24"/>
          <w:szCs w:val="24"/>
        </w:rPr>
      </w:pPr>
      <w:r w:rsidRPr="007E40A7">
        <w:rPr>
          <w:rFonts w:ascii="Microsoft Sans Serif" w:hAnsi="Microsoft Sans Serif" w:cs="Microsoft Sans Serif"/>
          <w:b/>
          <w:i/>
          <w:color w:val="333333"/>
          <w:sz w:val="24"/>
          <w:szCs w:val="24"/>
        </w:rPr>
        <w:t>(Revised 7/10/2017)</w:t>
      </w:r>
    </w:p>
    <w:p w:rsidR="007E40A7" w:rsidRPr="007E40A7" w:rsidRDefault="007E40A7" w:rsidP="007E40A7">
      <w:pPr>
        <w:rPr>
          <w:rFonts w:ascii="Microsoft Sans Serif" w:hAnsi="Microsoft Sans Serif" w:cs="Microsoft Sans Serif"/>
          <w:color w:val="333333"/>
          <w:sz w:val="24"/>
          <w:szCs w:val="24"/>
        </w:rPr>
      </w:pPr>
    </w:p>
    <w:p w:rsidR="007E40A7" w:rsidRPr="007E40A7" w:rsidRDefault="007E40A7" w:rsidP="007E40A7">
      <w:pPr>
        <w:rPr>
          <w:rFonts w:ascii="Microsoft Sans Serif" w:hAnsi="Microsoft Sans Serif" w:cs="Microsoft Sans Serif"/>
          <w:color w:val="333333"/>
          <w:sz w:val="24"/>
          <w:szCs w:val="24"/>
        </w:rPr>
      </w:pPr>
      <w:r w:rsidRPr="007E40A7">
        <w:rPr>
          <w:rFonts w:ascii="Microsoft Sans Serif" w:hAnsi="Microsoft Sans Serif" w:cs="Microsoft Sans Serif"/>
          <w:color w:val="333333"/>
          <w:sz w:val="24"/>
          <w:szCs w:val="24"/>
        </w:rPr>
        <w:t>DOUGLAS WAYNE ESQUIRE</w:t>
      </w:r>
    </w:p>
    <w:p w:rsidR="007E40A7" w:rsidRPr="007E40A7" w:rsidRDefault="007E40A7" w:rsidP="007E40A7">
      <w:pPr>
        <w:rPr>
          <w:rFonts w:ascii="Microsoft Sans Serif" w:hAnsi="Microsoft Sans Serif" w:cs="Microsoft Sans Serif"/>
          <w:color w:val="333333"/>
          <w:sz w:val="24"/>
          <w:szCs w:val="24"/>
        </w:rPr>
      </w:pPr>
      <w:r w:rsidRPr="007E40A7">
        <w:rPr>
          <w:rFonts w:ascii="Microsoft Sans Serif" w:hAnsi="Microsoft Sans Serif" w:cs="Microsoft Sans Serif"/>
          <w:color w:val="333333"/>
          <w:sz w:val="24"/>
          <w:szCs w:val="24"/>
        </w:rPr>
        <w:t>HIGH SWARTZ LLP</w:t>
      </w:r>
    </w:p>
    <w:p w:rsidR="007E40A7" w:rsidRPr="007E40A7" w:rsidRDefault="007E40A7" w:rsidP="007E40A7">
      <w:pPr>
        <w:rPr>
          <w:rFonts w:ascii="Microsoft Sans Serif" w:hAnsi="Microsoft Sans Serif" w:cs="Microsoft Sans Serif"/>
          <w:color w:val="333333"/>
          <w:sz w:val="24"/>
          <w:szCs w:val="24"/>
        </w:rPr>
      </w:pPr>
      <w:r w:rsidRPr="007E40A7">
        <w:rPr>
          <w:rFonts w:ascii="Microsoft Sans Serif" w:hAnsi="Microsoft Sans Serif" w:cs="Microsoft Sans Serif"/>
          <w:color w:val="333333"/>
          <w:sz w:val="24"/>
          <w:szCs w:val="24"/>
        </w:rPr>
        <w:t>116 EAST COURT STREET</w:t>
      </w:r>
    </w:p>
    <w:p w:rsidR="007E40A7" w:rsidRPr="007E40A7" w:rsidRDefault="007E40A7" w:rsidP="007E40A7">
      <w:pPr>
        <w:rPr>
          <w:rFonts w:ascii="Microsoft Sans Serif" w:hAnsi="Microsoft Sans Serif" w:cs="Microsoft Sans Serif"/>
          <w:color w:val="333333"/>
          <w:sz w:val="24"/>
          <w:szCs w:val="24"/>
        </w:rPr>
      </w:pPr>
      <w:r w:rsidRPr="007E40A7">
        <w:rPr>
          <w:rFonts w:ascii="Microsoft Sans Serif" w:hAnsi="Microsoft Sans Serif" w:cs="Microsoft Sans Serif"/>
          <w:color w:val="333333"/>
          <w:sz w:val="24"/>
          <w:szCs w:val="24"/>
        </w:rPr>
        <w:t>DOYLESTOWN PA  18901</w:t>
      </w:r>
    </w:p>
    <w:p w:rsidR="007E40A7" w:rsidRPr="007E40A7" w:rsidRDefault="007E40A7" w:rsidP="007E40A7">
      <w:pPr>
        <w:rPr>
          <w:rFonts w:ascii="Microsoft Sans Serif" w:hAnsi="Microsoft Sans Serif" w:cs="Microsoft Sans Serif"/>
          <w:b/>
          <w:color w:val="333333"/>
          <w:sz w:val="24"/>
          <w:szCs w:val="24"/>
        </w:rPr>
      </w:pPr>
      <w:r w:rsidRPr="007E40A7">
        <w:rPr>
          <w:rFonts w:ascii="Microsoft Sans Serif" w:hAnsi="Microsoft Sans Serif" w:cs="Microsoft Sans Serif"/>
          <w:b/>
          <w:color w:val="333333"/>
          <w:sz w:val="24"/>
          <w:szCs w:val="24"/>
        </w:rPr>
        <w:t>215.345.8888</w:t>
      </w:r>
    </w:p>
    <w:p w:rsidR="007E40A7" w:rsidRPr="007E40A7" w:rsidRDefault="007E40A7" w:rsidP="007E40A7">
      <w:pPr>
        <w:rPr>
          <w:rFonts w:ascii="Microsoft Sans Serif" w:hAnsi="Microsoft Sans Serif" w:cs="Microsoft Sans Serif"/>
          <w:b/>
          <w:i/>
          <w:color w:val="333333"/>
          <w:sz w:val="24"/>
          <w:szCs w:val="24"/>
          <w:u w:val="single"/>
        </w:rPr>
      </w:pPr>
      <w:r w:rsidRPr="007E40A7">
        <w:rPr>
          <w:rFonts w:ascii="Microsoft Sans Serif" w:hAnsi="Microsoft Sans Serif" w:cs="Microsoft Sans Serif"/>
          <w:b/>
          <w:i/>
          <w:color w:val="333333"/>
          <w:sz w:val="24"/>
          <w:szCs w:val="24"/>
          <w:u w:val="single"/>
        </w:rPr>
        <w:t>Accepts e-Service</w:t>
      </w:r>
    </w:p>
    <w:p w:rsidR="007E40A7" w:rsidRPr="007E40A7" w:rsidRDefault="007E40A7" w:rsidP="007E40A7">
      <w:pPr>
        <w:rPr>
          <w:rFonts w:ascii="Microsoft Sans Serif" w:hAnsi="Microsoft Sans Serif" w:cs="Microsoft Sans Serif"/>
          <w:i/>
          <w:color w:val="333333"/>
          <w:sz w:val="24"/>
          <w:szCs w:val="24"/>
        </w:rPr>
      </w:pPr>
      <w:r w:rsidRPr="007E40A7">
        <w:rPr>
          <w:rFonts w:ascii="Microsoft Sans Serif" w:hAnsi="Microsoft Sans Serif" w:cs="Microsoft Sans Serif"/>
          <w:i/>
          <w:color w:val="333333"/>
          <w:sz w:val="24"/>
          <w:szCs w:val="24"/>
        </w:rPr>
        <w:t>(Representing West Goshen Township)</w:t>
      </w:r>
    </w:p>
    <w:p w:rsidR="007E40A7" w:rsidRPr="007E40A7" w:rsidRDefault="007E40A7" w:rsidP="007E40A7">
      <w:pPr>
        <w:rPr>
          <w:rFonts w:ascii="Microsoft Sans Serif" w:hAnsi="Microsoft Sans Serif" w:cs="Microsoft Sans Serif"/>
          <w:color w:val="333333"/>
          <w:sz w:val="24"/>
          <w:szCs w:val="24"/>
        </w:rPr>
      </w:pPr>
    </w:p>
    <w:p w:rsidR="007E40A7" w:rsidRPr="007E40A7" w:rsidRDefault="007E40A7" w:rsidP="007E40A7">
      <w:pPr>
        <w:rPr>
          <w:rFonts w:ascii="Microsoft Sans Serif" w:hAnsi="Microsoft Sans Serif" w:cs="Microsoft Sans Serif"/>
          <w:color w:val="333333"/>
          <w:sz w:val="24"/>
          <w:szCs w:val="24"/>
        </w:rPr>
      </w:pPr>
      <w:r w:rsidRPr="007E40A7">
        <w:rPr>
          <w:rFonts w:ascii="Microsoft Sans Serif" w:hAnsi="Microsoft Sans Serif" w:cs="Microsoft Sans Serif"/>
          <w:color w:val="333333"/>
          <w:sz w:val="24"/>
          <w:szCs w:val="24"/>
        </w:rPr>
        <w:t>DAVID J BROOMAN ESQUIRE</w:t>
      </w:r>
    </w:p>
    <w:p w:rsidR="007E40A7" w:rsidRPr="007E40A7" w:rsidRDefault="007E40A7" w:rsidP="007E40A7">
      <w:pPr>
        <w:rPr>
          <w:rFonts w:ascii="Microsoft Sans Serif" w:hAnsi="Microsoft Sans Serif" w:cs="Microsoft Sans Serif"/>
          <w:color w:val="333333"/>
          <w:sz w:val="24"/>
          <w:szCs w:val="24"/>
        </w:rPr>
      </w:pPr>
      <w:r w:rsidRPr="007E40A7">
        <w:rPr>
          <w:rFonts w:ascii="Microsoft Sans Serif" w:hAnsi="Microsoft Sans Serif" w:cs="Microsoft Sans Serif"/>
          <w:color w:val="333333"/>
          <w:sz w:val="24"/>
          <w:szCs w:val="24"/>
        </w:rPr>
        <w:t>HIGH SWARTZ LLP</w:t>
      </w:r>
    </w:p>
    <w:p w:rsidR="007E40A7" w:rsidRPr="007E40A7" w:rsidRDefault="007E40A7" w:rsidP="007E40A7">
      <w:pPr>
        <w:rPr>
          <w:rFonts w:ascii="Microsoft Sans Serif" w:hAnsi="Microsoft Sans Serif" w:cs="Microsoft Sans Serif"/>
          <w:color w:val="333333"/>
          <w:sz w:val="24"/>
          <w:szCs w:val="24"/>
        </w:rPr>
      </w:pPr>
      <w:r w:rsidRPr="007E40A7">
        <w:rPr>
          <w:rFonts w:ascii="Microsoft Sans Serif" w:hAnsi="Microsoft Sans Serif" w:cs="Microsoft Sans Serif"/>
          <w:color w:val="333333"/>
          <w:sz w:val="24"/>
          <w:szCs w:val="24"/>
        </w:rPr>
        <w:t>40 EAST AIRY STREET</w:t>
      </w:r>
    </w:p>
    <w:p w:rsidR="007E40A7" w:rsidRPr="007E40A7" w:rsidRDefault="007E40A7" w:rsidP="007E40A7">
      <w:pPr>
        <w:rPr>
          <w:rFonts w:ascii="Microsoft Sans Serif" w:hAnsi="Microsoft Sans Serif" w:cs="Microsoft Sans Serif"/>
          <w:color w:val="333333"/>
          <w:sz w:val="24"/>
          <w:szCs w:val="24"/>
        </w:rPr>
      </w:pPr>
      <w:r w:rsidRPr="007E40A7">
        <w:rPr>
          <w:rFonts w:ascii="Microsoft Sans Serif" w:hAnsi="Microsoft Sans Serif" w:cs="Microsoft Sans Serif"/>
          <w:color w:val="333333"/>
          <w:sz w:val="24"/>
          <w:szCs w:val="24"/>
        </w:rPr>
        <w:t>NORRISTOWN PA  19404</w:t>
      </w:r>
    </w:p>
    <w:p w:rsidR="007E40A7" w:rsidRPr="007E40A7" w:rsidRDefault="007E40A7" w:rsidP="007E40A7">
      <w:pPr>
        <w:rPr>
          <w:rFonts w:ascii="Microsoft Sans Serif" w:hAnsi="Microsoft Sans Serif" w:cs="Microsoft Sans Serif"/>
          <w:b/>
          <w:color w:val="333333"/>
          <w:sz w:val="24"/>
          <w:szCs w:val="24"/>
        </w:rPr>
      </w:pPr>
      <w:r w:rsidRPr="007E40A7">
        <w:rPr>
          <w:rFonts w:ascii="Microsoft Sans Serif" w:hAnsi="Microsoft Sans Serif" w:cs="Microsoft Sans Serif"/>
          <w:b/>
          <w:color w:val="333333"/>
          <w:sz w:val="24"/>
          <w:szCs w:val="24"/>
        </w:rPr>
        <w:t>610.275.0700</w:t>
      </w:r>
    </w:p>
    <w:p w:rsidR="007E40A7" w:rsidRPr="007E40A7" w:rsidRDefault="007E40A7" w:rsidP="007E40A7">
      <w:pPr>
        <w:rPr>
          <w:rFonts w:ascii="Microsoft Sans Serif" w:hAnsi="Microsoft Sans Serif" w:cs="Microsoft Sans Serif"/>
          <w:i/>
          <w:color w:val="333333"/>
          <w:sz w:val="24"/>
          <w:szCs w:val="24"/>
        </w:rPr>
      </w:pPr>
      <w:r w:rsidRPr="007E40A7">
        <w:rPr>
          <w:rFonts w:ascii="Microsoft Sans Serif" w:hAnsi="Microsoft Sans Serif" w:cs="Microsoft Sans Serif"/>
          <w:i/>
          <w:color w:val="333333"/>
          <w:sz w:val="24"/>
          <w:szCs w:val="24"/>
        </w:rPr>
        <w:t>(Representing West Goshen Township)</w:t>
      </w:r>
    </w:p>
    <w:p w:rsidR="007E40A7" w:rsidRPr="007E40A7" w:rsidRDefault="007E40A7" w:rsidP="007E40A7">
      <w:pPr>
        <w:rPr>
          <w:rFonts w:ascii="Microsoft Sans Serif" w:hAnsi="Microsoft Sans Serif" w:cs="Microsoft Sans Serif"/>
          <w:color w:val="333333"/>
          <w:sz w:val="24"/>
          <w:szCs w:val="24"/>
        </w:rPr>
      </w:pPr>
    </w:p>
    <w:p w:rsidR="007E40A7" w:rsidRPr="007E40A7" w:rsidRDefault="007E40A7" w:rsidP="007E40A7">
      <w:pPr>
        <w:adjustRightInd w:val="0"/>
        <w:rPr>
          <w:rFonts w:ascii="Microsoft Sans Serif" w:hAnsi="Microsoft Sans Serif" w:cs="Microsoft Sans Serif"/>
          <w:sz w:val="24"/>
          <w:szCs w:val="24"/>
        </w:rPr>
      </w:pPr>
      <w:r w:rsidRPr="007E40A7">
        <w:rPr>
          <w:rFonts w:ascii="Microsoft Sans Serif" w:hAnsi="Microsoft Sans Serif" w:cs="Microsoft Sans Serif"/>
          <w:sz w:val="24"/>
          <w:szCs w:val="24"/>
        </w:rPr>
        <w:t>FRANK TAMULONIS ESQUIRE</w:t>
      </w:r>
    </w:p>
    <w:p w:rsidR="007E40A7" w:rsidRPr="007E40A7" w:rsidRDefault="007E40A7" w:rsidP="007E40A7">
      <w:pPr>
        <w:adjustRightInd w:val="0"/>
        <w:rPr>
          <w:rFonts w:ascii="Microsoft Sans Serif" w:hAnsi="Microsoft Sans Serif" w:cs="Microsoft Sans Serif"/>
          <w:sz w:val="24"/>
          <w:szCs w:val="24"/>
        </w:rPr>
      </w:pPr>
      <w:r w:rsidRPr="007E40A7">
        <w:rPr>
          <w:rFonts w:ascii="Microsoft Sans Serif" w:hAnsi="Microsoft Sans Serif" w:cs="Microsoft Sans Serif"/>
          <w:sz w:val="24"/>
          <w:szCs w:val="24"/>
        </w:rPr>
        <w:t>CHRISTOPHER A LEWIS ESQUIRE</w:t>
      </w:r>
    </w:p>
    <w:p w:rsidR="007E40A7" w:rsidRPr="007E40A7" w:rsidRDefault="007E40A7" w:rsidP="007E40A7">
      <w:pPr>
        <w:adjustRightInd w:val="0"/>
        <w:rPr>
          <w:rFonts w:ascii="Microsoft Sans Serif" w:hAnsi="Microsoft Sans Serif" w:cs="Microsoft Sans Serif"/>
          <w:sz w:val="24"/>
          <w:szCs w:val="24"/>
        </w:rPr>
      </w:pPr>
      <w:r w:rsidRPr="007E40A7">
        <w:rPr>
          <w:rFonts w:ascii="Microsoft Sans Serif" w:hAnsi="Microsoft Sans Serif" w:cs="Microsoft Sans Serif"/>
          <w:sz w:val="24"/>
          <w:szCs w:val="24"/>
        </w:rPr>
        <w:t>MICHAEL MONTALBANO ESQUIRE</w:t>
      </w:r>
    </w:p>
    <w:p w:rsidR="007E40A7" w:rsidRPr="007E40A7" w:rsidRDefault="007E40A7" w:rsidP="007E40A7">
      <w:pPr>
        <w:adjustRightInd w:val="0"/>
        <w:rPr>
          <w:rFonts w:ascii="Microsoft Sans Serif" w:hAnsi="Microsoft Sans Serif" w:cs="Microsoft Sans Serif"/>
          <w:sz w:val="24"/>
          <w:szCs w:val="24"/>
        </w:rPr>
      </w:pPr>
      <w:r w:rsidRPr="007E40A7">
        <w:rPr>
          <w:rFonts w:ascii="Microsoft Sans Serif" w:hAnsi="Microsoft Sans Serif" w:cs="Microsoft Sans Serif"/>
          <w:sz w:val="24"/>
          <w:szCs w:val="24"/>
        </w:rPr>
        <w:t>BLANK ROME LLP</w:t>
      </w:r>
    </w:p>
    <w:p w:rsidR="007E40A7" w:rsidRPr="007E40A7" w:rsidRDefault="007E40A7" w:rsidP="007E40A7">
      <w:pPr>
        <w:adjustRightInd w:val="0"/>
        <w:rPr>
          <w:rFonts w:ascii="Microsoft Sans Serif" w:hAnsi="Microsoft Sans Serif" w:cs="Microsoft Sans Serif"/>
          <w:sz w:val="24"/>
          <w:szCs w:val="24"/>
        </w:rPr>
      </w:pPr>
      <w:r w:rsidRPr="007E40A7">
        <w:rPr>
          <w:rFonts w:ascii="Microsoft Sans Serif" w:hAnsi="Microsoft Sans Serif" w:cs="Microsoft Sans Serif"/>
          <w:sz w:val="24"/>
          <w:szCs w:val="24"/>
        </w:rPr>
        <w:t>ONE LOGAN SQUARE</w:t>
      </w:r>
    </w:p>
    <w:p w:rsidR="007E40A7" w:rsidRPr="007E40A7" w:rsidRDefault="007E40A7" w:rsidP="007E40A7">
      <w:pPr>
        <w:adjustRightInd w:val="0"/>
        <w:rPr>
          <w:rFonts w:ascii="Microsoft Sans Serif" w:hAnsi="Microsoft Sans Serif" w:cs="Microsoft Sans Serif"/>
          <w:sz w:val="24"/>
          <w:szCs w:val="24"/>
        </w:rPr>
      </w:pPr>
      <w:r w:rsidRPr="007E40A7">
        <w:rPr>
          <w:rFonts w:ascii="Microsoft Sans Serif" w:hAnsi="Microsoft Sans Serif" w:cs="Microsoft Sans Serif"/>
          <w:sz w:val="24"/>
          <w:szCs w:val="24"/>
        </w:rPr>
        <w:t>130 N 18</w:t>
      </w:r>
      <w:r w:rsidRPr="007E40A7">
        <w:rPr>
          <w:rFonts w:ascii="Microsoft Sans Serif" w:hAnsi="Microsoft Sans Serif" w:cs="Microsoft Sans Serif"/>
          <w:sz w:val="24"/>
          <w:szCs w:val="24"/>
          <w:vertAlign w:val="superscript"/>
        </w:rPr>
        <w:t>TH</w:t>
      </w:r>
      <w:r w:rsidRPr="007E40A7">
        <w:rPr>
          <w:rFonts w:ascii="Microsoft Sans Serif" w:hAnsi="Microsoft Sans Serif" w:cs="Microsoft Sans Serif"/>
          <w:sz w:val="24"/>
          <w:szCs w:val="24"/>
        </w:rPr>
        <w:t xml:space="preserve"> STREET</w:t>
      </w:r>
    </w:p>
    <w:p w:rsidR="007E40A7" w:rsidRPr="007E40A7" w:rsidRDefault="007E40A7" w:rsidP="007E40A7">
      <w:pPr>
        <w:rPr>
          <w:rFonts w:ascii="Microsoft Sans Serif" w:hAnsi="Microsoft Sans Serif" w:cs="Microsoft Sans Serif"/>
          <w:sz w:val="24"/>
          <w:szCs w:val="24"/>
        </w:rPr>
      </w:pPr>
      <w:r w:rsidRPr="007E40A7">
        <w:rPr>
          <w:rFonts w:ascii="Microsoft Sans Serif" w:hAnsi="Microsoft Sans Serif" w:cs="Microsoft Sans Serif"/>
          <w:sz w:val="24"/>
          <w:szCs w:val="24"/>
        </w:rPr>
        <w:t>PHILADELPHIA PA 19103</w:t>
      </w:r>
      <w:bookmarkStart w:id="1" w:name="_GoBack"/>
      <w:bookmarkEnd w:id="1"/>
    </w:p>
    <w:p w:rsidR="007E40A7" w:rsidRPr="007E40A7" w:rsidRDefault="007E40A7" w:rsidP="007E40A7">
      <w:pPr>
        <w:rPr>
          <w:rFonts w:ascii="Microsoft Sans Serif" w:hAnsi="Microsoft Sans Serif" w:cs="Microsoft Sans Serif"/>
          <w:b/>
          <w:sz w:val="24"/>
          <w:szCs w:val="24"/>
        </w:rPr>
      </w:pPr>
      <w:r w:rsidRPr="007E40A7">
        <w:rPr>
          <w:rFonts w:ascii="Microsoft Sans Serif" w:hAnsi="Microsoft Sans Serif" w:cs="Microsoft Sans Serif"/>
          <w:b/>
          <w:sz w:val="24"/>
          <w:szCs w:val="24"/>
        </w:rPr>
        <w:t>215.569.5725</w:t>
      </w:r>
    </w:p>
    <w:p w:rsidR="007E40A7" w:rsidRPr="007E40A7" w:rsidRDefault="007E40A7" w:rsidP="007E40A7">
      <w:pPr>
        <w:rPr>
          <w:rFonts w:ascii="Microsoft Sans Serif" w:hAnsi="Microsoft Sans Serif" w:cs="Microsoft Sans Serif"/>
          <w:b/>
          <w:i/>
          <w:color w:val="333333"/>
          <w:sz w:val="24"/>
          <w:szCs w:val="24"/>
          <w:u w:val="single"/>
        </w:rPr>
      </w:pPr>
      <w:r w:rsidRPr="007E40A7">
        <w:rPr>
          <w:rFonts w:ascii="Microsoft Sans Serif" w:hAnsi="Microsoft Sans Serif" w:cs="Microsoft Sans Serif"/>
          <w:b/>
          <w:i/>
          <w:color w:val="333333"/>
          <w:sz w:val="24"/>
          <w:szCs w:val="24"/>
          <w:u w:val="single"/>
        </w:rPr>
        <w:t>Accepts e-Service</w:t>
      </w:r>
    </w:p>
    <w:p w:rsidR="007E40A7" w:rsidRPr="007E40A7" w:rsidRDefault="007E40A7" w:rsidP="007E40A7">
      <w:pPr>
        <w:rPr>
          <w:rFonts w:ascii="Microsoft Sans Serif" w:hAnsi="Microsoft Sans Serif" w:cs="Microsoft Sans Serif"/>
          <w:i/>
          <w:sz w:val="24"/>
          <w:szCs w:val="24"/>
        </w:rPr>
      </w:pPr>
      <w:r w:rsidRPr="007E40A7">
        <w:rPr>
          <w:rFonts w:ascii="Microsoft Sans Serif" w:hAnsi="Microsoft Sans Serif" w:cs="Microsoft Sans Serif"/>
          <w:i/>
          <w:sz w:val="24"/>
          <w:szCs w:val="24"/>
        </w:rPr>
        <w:t>(Representing Sunoco Pipeline LP)</w:t>
      </w:r>
    </w:p>
    <w:p w:rsidR="007E40A7" w:rsidRPr="007E40A7" w:rsidRDefault="007E40A7" w:rsidP="007E40A7">
      <w:pPr>
        <w:rPr>
          <w:rFonts w:ascii="Microsoft Sans Serif" w:hAnsi="Microsoft Sans Serif" w:cs="Microsoft Sans Serif"/>
          <w:sz w:val="24"/>
          <w:szCs w:val="24"/>
        </w:rPr>
      </w:pPr>
    </w:p>
    <w:p w:rsidR="00937FF8" w:rsidRPr="007E40A7" w:rsidRDefault="00937FF8" w:rsidP="00605555">
      <w:pPr>
        <w:autoSpaceDE/>
        <w:autoSpaceDN/>
        <w:spacing w:line="360" w:lineRule="auto"/>
        <w:rPr>
          <w:rFonts w:ascii="Microsoft Sans Serif" w:hAnsi="Microsoft Sans Serif" w:cs="Microsoft Sans Serif"/>
          <w:bCs/>
          <w:color w:val="000000"/>
          <w:sz w:val="24"/>
          <w:szCs w:val="24"/>
        </w:rPr>
      </w:pPr>
    </w:p>
    <w:sectPr w:rsidR="00937FF8" w:rsidRPr="007E40A7" w:rsidSect="002D4449">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28B" w:rsidRDefault="00AF528B">
      <w:r>
        <w:separator/>
      </w:r>
    </w:p>
  </w:endnote>
  <w:endnote w:type="continuationSeparator" w:id="0">
    <w:p w:rsidR="00AF528B" w:rsidRDefault="00AF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876238"/>
      <w:docPartObj>
        <w:docPartGallery w:val="Page Numbers (Bottom of Page)"/>
        <w:docPartUnique/>
      </w:docPartObj>
    </w:sdtPr>
    <w:sdtEndPr>
      <w:rPr>
        <w:noProof/>
      </w:rPr>
    </w:sdtEndPr>
    <w:sdtContent>
      <w:p w:rsidR="00752691" w:rsidRDefault="00752691">
        <w:pPr>
          <w:pStyle w:val="Footer"/>
          <w:jc w:val="center"/>
        </w:pPr>
        <w:r>
          <w:fldChar w:fldCharType="begin"/>
        </w:r>
        <w:r>
          <w:instrText xml:space="preserve"> PAGE   \* MERGEFORMAT </w:instrText>
        </w:r>
        <w:r>
          <w:fldChar w:fldCharType="separate"/>
        </w:r>
        <w:r w:rsidR="00F312F9">
          <w:rPr>
            <w:noProof/>
          </w:rPr>
          <w:t>10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167" w:rsidRDefault="00BA316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276375"/>
      <w:docPartObj>
        <w:docPartGallery w:val="Page Numbers (Bottom of Page)"/>
        <w:docPartUnique/>
      </w:docPartObj>
    </w:sdtPr>
    <w:sdtEndPr>
      <w:rPr>
        <w:noProof/>
      </w:rPr>
    </w:sdtEndPr>
    <w:sdtContent>
      <w:p w:rsidR="007E40A7" w:rsidRDefault="007E40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0A7" w:rsidRDefault="007E40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28B" w:rsidRDefault="00AF528B">
      <w:r>
        <w:separator/>
      </w:r>
    </w:p>
  </w:footnote>
  <w:footnote w:type="continuationSeparator" w:id="0">
    <w:p w:rsidR="00AF528B" w:rsidRDefault="00AF528B">
      <w:r>
        <w:continuationSeparator/>
      </w:r>
    </w:p>
  </w:footnote>
  <w:footnote w:id="1">
    <w:p w:rsidR="000A4063" w:rsidRDefault="000A4063">
      <w:pPr>
        <w:pStyle w:val="FootnoteText"/>
      </w:pPr>
      <w:r>
        <w:rPr>
          <w:rStyle w:val="FootnoteReference"/>
        </w:rPr>
        <w:footnoteRef/>
      </w:r>
      <w:r>
        <w:t xml:space="preserve"> SPLP Use Area is that area of land on Boot Road, to the west of Route 202, which already has Sunoco facilities existing upon it. SPLP Additional Acreage is an undeveloped parcel located within the SPLP Use Area.</w:t>
      </w:r>
    </w:p>
  </w:footnote>
  <w:footnote w:id="2">
    <w:p w:rsidR="000A4063" w:rsidRDefault="000A4063">
      <w:pPr>
        <w:pStyle w:val="FootnoteText"/>
      </w:pPr>
      <w:r>
        <w:rPr>
          <w:rStyle w:val="FootnoteReference"/>
        </w:rPr>
        <w:footnoteRef/>
      </w:r>
      <w:r>
        <w:t xml:space="preserve"> </w:t>
      </w:r>
      <w:proofErr w:type="spellStart"/>
      <w:r>
        <w:t>Janiec</w:t>
      </w:r>
      <w:proofErr w:type="spellEnd"/>
      <w:r>
        <w:t xml:space="preserve"> </w:t>
      </w:r>
      <w:r w:rsidR="005F6C63">
        <w:t xml:space="preserve">1 </w:t>
      </w:r>
      <w:r>
        <w:t xml:space="preserve">Tract is also referred to as SPLP Additional Acreage and </w:t>
      </w:r>
      <w:r w:rsidR="003D5290">
        <w:t>is in</w:t>
      </w:r>
      <w:r>
        <w:t xml:space="preserve"> the SPLP Use Area to the west of Route 202.  </w:t>
      </w:r>
      <w:proofErr w:type="spellStart"/>
      <w:r>
        <w:t>Janiec</w:t>
      </w:r>
      <w:proofErr w:type="spellEnd"/>
      <w:r>
        <w:t xml:space="preserve"> </w:t>
      </w:r>
      <w:r w:rsidR="005F6C63">
        <w:t xml:space="preserve">2 </w:t>
      </w:r>
      <w:r>
        <w:t>Tract is the property Sunoco condemned</w:t>
      </w:r>
      <w:r w:rsidR="005F6C63">
        <w:t xml:space="preserve"> in May, 2016</w:t>
      </w:r>
      <w:r>
        <w:t xml:space="preserve"> and</w:t>
      </w:r>
      <w:r w:rsidR="003D5290">
        <w:t xml:space="preserve"> </w:t>
      </w:r>
      <w:r>
        <w:t xml:space="preserve">cleared for construction </w:t>
      </w:r>
      <w:r w:rsidR="003D5290">
        <w:t xml:space="preserve">on July 6, 2017.  Township Exhibits 9 and 20.  </w:t>
      </w:r>
      <w:proofErr w:type="spellStart"/>
      <w:r w:rsidR="003D5290">
        <w:t>Janiec</w:t>
      </w:r>
      <w:proofErr w:type="spellEnd"/>
      <w:r w:rsidR="003D5290">
        <w:t xml:space="preserve"> 2 Tract is located on</w:t>
      </w:r>
      <w:r>
        <w:t xml:space="preserve"> Boot Road, to the East side of Route 202. </w:t>
      </w:r>
      <w:r w:rsidR="003D5290">
        <w:t xml:space="preserve"> </w:t>
      </w:r>
    </w:p>
  </w:footnote>
  <w:footnote w:id="3">
    <w:p w:rsidR="00453EB9" w:rsidRDefault="00453EB9">
      <w:pPr>
        <w:pStyle w:val="FootnoteText"/>
      </w:pPr>
      <w:r>
        <w:rPr>
          <w:rStyle w:val="FootnoteReference"/>
        </w:rPr>
        <w:footnoteRef/>
      </w:r>
      <w:r>
        <w:t xml:space="preserve"> </w:t>
      </w:r>
      <w:r w:rsidRPr="00453EB9">
        <w:t xml:space="preserve">The </w:t>
      </w:r>
      <w:proofErr w:type="spellStart"/>
      <w:r w:rsidRPr="00453EB9">
        <w:t>frac</w:t>
      </w:r>
      <w:proofErr w:type="spellEnd"/>
      <w:r w:rsidRPr="00453EB9">
        <w:t>-out, or inadvertent return of drilling lubricant is a potential concern when the HDD is used under sensitive habitats, waterways and areas of</w:t>
      </w:r>
      <w:r>
        <w:t xml:space="preserve"> concern for cultural resources.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182E"/>
    <w:multiLevelType w:val="hybridMultilevel"/>
    <w:tmpl w:val="9D3A4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385587"/>
    <w:multiLevelType w:val="hybridMultilevel"/>
    <w:tmpl w:val="6FE88ED8"/>
    <w:lvl w:ilvl="0" w:tplc="7D48A9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EE7D19"/>
    <w:multiLevelType w:val="hybridMultilevel"/>
    <w:tmpl w:val="7446FC0A"/>
    <w:lvl w:ilvl="0" w:tplc="4C2EEE9C">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BE4238"/>
    <w:multiLevelType w:val="hybridMultilevel"/>
    <w:tmpl w:val="5B2AC81E"/>
    <w:lvl w:ilvl="0" w:tplc="BCD6F0DA">
      <w:start w:val="1"/>
      <w:numFmt w:val="upperLetter"/>
      <w:lvlText w:val="%1."/>
      <w:lvlJc w:val="left"/>
      <w:pPr>
        <w:ind w:left="2520" w:hanging="360"/>
      </w:pPr>
      <w:rPr>
        <w:rFonts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125671F"/>
    <w:multiLevelType w:val="multilevel"/>
    <w:tmpl w:val="DC94A21E"/>
    <w:lvl w:ilvl="0">
      <w:start w:val="1"/>
      <w:numFmt w:val="decimal"/>
      <w:lvlText w:val="%1."/>
      <w:lvlJc w:val="left"/>
      <w:pPr>
        <w:tabs>
          <w:tab w:val="num" w:pos="1440"/>
        </w:tabs>
        <w:ind w:left="0" w:firstLine="720"/>
      </w:pPr>
      <w:rPr>
        <w:caps w:val="0"/>
        <w:color w:val="010000"/>
        <w:u w:val="none"/>
      </w:rPr>
    </w:lvl>
    <w:lvl w:ilvl="1">
      <w:start w:val="1"/>
      <w:numFmt w:val="lowerLetter"/>
      <w:lvlText w:val="%2."/>
      <w:lvlJc w:val="left"/>
      <w:pPr>
        <w:tabs>
          <w:tab w:val="num" w:pos="2160"/>
        </w:tabs>
        <w:ind w:left="0" w:firstLine="1440"/>
      </w:pPr>
      <w:rPr>
        <w:caps w:val="0"/>
        <w:color w:val="010000"/>
        <w:u w:val="none"/>
      </w:rPr>
    </w:lvl>
    <w:lvl w:ilvl="2">
      <w:start w:val="1"/>
      <w:numFmt w:val="lowerRoman"/>
      <w:lvlText w:val="%3."/>
      <w:lvlJc w:val="left"/>
      <w:pPr>
        <w:tabs>
          <w:tab w:val="num" w:pos="2880"/>
        </w:tabs>
        <w:ind w:left="0" w:firstLine="2160"/>
      </w:pPr>
      <w:rPr>
        <w:caps w:val="0"/>
        <w:color w:val="010000"/>
        <w:u w:val="none"/>
      </w:rPr>
    </w:lvl>
    <w:lvl w:ilvl="3">
      <w:start w:val="1"/>
      <w:numFmt w:val="decimal"/>
      <w:lvlText w:val="(%4)"/>
      <w:lvlJc w:val="left"/>
      <w:pPr>
        <w:tabs>
          <w:tab w:val="num" w:pos="3600"/>
        </w:tabs>
        <w:ind w:left="0" w:firstLine="2880"/>
      </w:pPr>
      <w:rPr>
        <w:caps w:val="0"/>
        <w:color w:val="010000"/>
        <w:u w:val="none"/>
      </w:rPr>
    </w:lvl>
    <w:lvl w:ilvl="4">
      <w:start w:val="1"/>
      <w:numFmt w:val="lowerLetter"/>
      <w:lvlText w:val="%5."/>
      <w:lvlJc w:val="left"/>
      <w:pPr>
        <w:tabs>
          <w:tab w:val="num" w:pos="4320"/>
        </w:tabs>
        <w:ind w:left="0" w:firstLine="3600"/>
      </w:pPr>
      <w:rPr>
        <w:caps w:val="0"/>
        <w:color w:val="010000"/>
        <w:u w:val="none"/>
      </w:rPr>
    </w:lvl>
    <w:lvl w:ilvl="5">
      <w:start w:val="1"/>
      <w:numFmt w:val="lowerRoman"/>
      <w:lvlText w:val="%6."/>
      <w:lvlJc w:val="left"/>
      <w:pPr>
        <w:tabs>
          <w:tab w:val="num" w:pos="5040"/>
        </w:tabs>
        <w:ind w:left="0" w:firstLine="4320"/>
      </w:pPr>
      <w:rPr>
        <w:caps w:val="0"/>
        <w:color w:val="010000"/>
        <w:u w:val="none"/>
      </w:rPr>
    </w:lvl>
    <w:lvl w:ilvl="6">
      <w:start w:val="1"/>
      <w:numFmt w:val="decimal"/>
      <w:lvlText w:val="%7)"/>
      <w:lvlJc w:val="left"/>
      <w:pPr>
        <w:tabs>
          <w:tab w:val="num" w:pos="5760"/>
        </w:tabs>
        <w:ind w:left="0" w:firstLine="5040"/>
      </w:pPr>
      <w:rPr>
        <w:caps w:val="0"/>
        <w:color w:val="010000"/>
        <w:u w:val="none"/>
      </w:rPr>
    </w:lvl>
    <w:lvl w:ilvl="7">
      <w:start w:val="1"/>
      <w:numFmt w:val="lowerLetter"/>
      <w:lvlText w:val="%8)"/>
      <w:lvlJc w:val="left"/>
      <w:pPr>
        <w:tabs>
          <w:tab w:val="num" w:pos="6480"/>
        </w:tabs>
        <w:ind w:left="0" w:firstLine="5760"/>
      </w:pPr>
      <w:rPr>
        <w:caps w:val="0"/>
        <w:color w:val="010000"/>
        <w:u w:val="none"/>
      </w:rPr>
    </w:lvl>
    <w:lvl w:ilvl="8">
      <w:start w:val="1"/>
      <w:numFmt w:val="lowerRoman"/>
      <w:lvlText w:val="%9)"/>
      <w:lvlJc w:val="left"/>
      <w:pPr>
        <w:tabs>
          <w:tab w:val="num" w:pos="7200"/>
        </w:tabs>
        <w:ind w:left="0" w:firstLine="6480"/>
      </w:pPr>
      <w:rPr>
        <w:caps w:val="0"/>
        <w:color w:val="010000"/>
        <w:u w:val="none"/>
      </w:rPr>
    </w:lvl>
  </w:abstractNum>
  <w:abstractNum w:abstractNumId="6"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6A04E3"/>
    <w:multiLevelType w:val="hybridMultilevel"/>
    <w:tmpl w:val="4CB416A8"/>
    <w:lvl w:ilvl="0" w:tplc="3D56624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745E0320"/>
    <w:multiLevelType w:val="hybridMultilevel"/>
    <w:tmpl w:val="FDAEC5D2"/>
    <w:lvl w:ilvl="0" w:tplc="95D4879A">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A474DFA"/>
    <w:multiLevelType w:val="hybridMultilevel"/>
    <w:tmpl w:val="08BC827E"/>
    <w:lvl w:ilvl="0" w:tplc="AB22C982">
      <w:start w:val="1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9"/>
  </w:num>
  <w:num w:numId="3">
    <w:abstractNumId w:val="6"/>
  </w:num>
  <w:num w:numId="4">
    <w:abstractNumId w:val="0"/>
  </w:num>
  <w:num w:numId="5">
    <w:abstractNumId w:val="8"/>
  </w:num>
  <w:num w:numId="6">
    <w:abstractNumId w:val="3"/>
  </w:num>
  <w:num w:numId="7">
    <w:abstractNumId w:val="7"/>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C4"/>
    <w:rsid w:val="00012AC6"/>
    <w:rsid w:val="00015262"/>
    <w:rsid w:val="00021CA5"/>
    <w:rsid w:val="00026F22"/>
    <w:rsid w:val="00026FF2"/>
    <w:rsid w:val="0005134A"/>
    <w:rsid w:val="000535FC"/>
    <w:rsid w:val="000612FD"/>
    <w:rsid w:val="000633B4"/>
    <w:rsid w:val="00067AA0"/>
    <w:rsid w:val="00071F40"/>
    <w:rsid w:val="00076A98"/>
    <w:rsid w:val="000837BA"/>
    <w:rsid w:val="00087450"/>
    <w:rsid w:val="00087F9D"/>
    <w:rsid w:val="00091890"/>
    <w:rsid w:val="00093EC4"/>
    <w:rsid w:val="00096F74"/>
    <w:rsid w:val="000A028D"/>
    <w:rsid w:val="000A4063"/>
    <w:rsid w:val="000B37EB"/>
    <w:rsid w:val="000B40DB"/>
    <w:rsid w:val="000B5052"/>
    <w:rsid w:val="000C40CC"/>
    <w:rsid w:val="000C48E8"/>
    <w:rsid w:val="000D39CD"/>
    <w:rsid w:val="000D42F1"/>
    <w:rsid w:val="000E64D7"/>
    <w:rsid w:val="000E672F"/>
    <w:rsid w:val="000F0E92"/>
    <w:rsid w:val="000F31B2"/>
    <w:rsid w:val="000F49D4"/>
    <w:rsid w:val="000F51D6"/>
    <w:rsid w:val="001049DD"/>
    <w:rsid w:val="001110A4"/>
    <w:rsid w:val="00115F44"/>
    <w:rsid w:val="00120926"/>
    <w:rsid w:val="0012162E"/>
    <w:rsid w:val="00122DFB"/>
    <w:rsid w:val="00123178"/>
    <w:rsid w:val="00140D8A"/>
    <w:rsid w:val="00144797"/>
    <w:rsid w:val="00147BBA"/>
    <w:rsid w:val="00150EB1"/>
    <w:rsid w:val="00151F43"/>
    <w:rsid w:val="001520AA"/>
    <w:rsid w:val="00160071"/>
    <w:rsid w:val="001600B8"/>
    <w:rsid w:val="00163C9A"/>
    <w:rsid w:val="0016688B"/>
    <w:rsid w:val="00166B0E"/>
    <w:rsid w:val="001765C3"/>
    <w:rsid w:val="00182AE6"/>
    <w:rsid w:val="001A0634"/>
    <w:rsid w:val="001A1297"/>
    <w:rsid w:val="001B3CA8"/>
    <w:rsid w:val="001C1286"/>
    <w:rsid w:val="001C54E5"/>
    <w:rsid w:val="001C5B6F"/>
    <w:rsid w:val="001D22F4"/>
    <w:rsid w:val="001D26CD"/>
    <w:rsid w:val="001D4D5D"/>
    <w:rsid w:val="001E7C84"/>
    <w:rsid w:val="001F6D6A"/>
    <w:rsid w:val="001F7F8A"/>
    <w:rsid w:val="002066A0"/>
    <w:rsid w:val="002074EA"/>
    <w:rsid w:val="00221C67"/>
    <w:rsid w:val="00224B33"/>
    <w:rsid w:val="00234367"/>
    <w:rsid w:val="00251B56"/>
    <w:rsid w:val="00272606"/>
    <w:rsid w:val="002750F9"/>
    <w:rsid w:val="00281E01"/>
    <w:rsid w:val="00285A4D"/>
    <w:rsid w:val="00296B98"/>
    <w:rsid w:val="0029790C"/>
    <w:rsid w:val="002B01FC"/>
    <w:rsid w:val="002B4E6F"/>
    <w:rsid w:val="002C5BF0"/>
    <w:rsid w:val="002D1370"/>
    <w:rsid w:val="002E2B1D"/>
    <w:rsid w:val="002F2797"/>
    <w:rsid w:val="003112BF"/>
    <w:rsid w:val="003153BF"/>
    <w:rsid w:val="00315566"/>
    <w:rsid w:val="00317BB5"/>
    <w:rsid w:val="00331E68"/>
    <w:rsid w:val="00332F76"/>
    <w:rsid w:val="003368EC"/>
    <w:rsid w:val="00337F8B"/>
    <w:rsid w:val="003551D8"/>
    <w:rsid w:val="00355692"/>
    <w:rsid w:val="00360869"/>
    <w:rsid w:val="00361125"/>
    <w:rsid w:val="00366A36"/>
    <w:rsid w:val="00375B1F"/>
    <w:rsid w:val="00377A85"/>
    <w:rsid w:val="00377F83"/>
    <w:rsid w:val="0039005C"/>
    <w:rsid w:val="0039588F"/>
    <w:rsid w:val="003A3CED"/>
    <w:rsid w:val="003A5CD9"/>
    <w:rsid w:val="003A6970"/>
    <w:rsid w:val="003B637C"/>
    <w:rsid w:val="003B7C86"/>
    <w:rsid w:val="003D5290"/>
    <w:rsid w:val="003E2DFE"/>
    <w:rsid w:val="003E3D94"/>
    <w:rsid w:val="003E75A3"/>
    <w:rsid w:val="003E7E9A"/>
    <w:rsid w:val="003F2366"/>
    <w:rsid w:val="003F308E"/>
    <w:rsid w:val="003F6F58"/>
    <w:rsid w:val="00400E5C"/>
    <w:rsid w:val="0040234D"/>
    <w:rsid w:val="00407A27"/>
    <w:rsid w:val="004101F5"/>
    <w:rsid w:val="00422E5D"/>
    <w:rsid w:val="00427011"/>
    <w:rsid w:val="004314F9"/>
    <w:rsid w:val="004337CF"/>
    <w:rsid w:val="004369CD"/>
    <w:rsid w:val="00453EB9"/>
    <w:rsid w:val="00454DE8"/>
    <w:rsid w:val="004602AD"/>
    <w:rsid w:val="004606D5"/>
    <w:rsid w:val="00462A6E"/>
    <w:rsid w:val="00462D04"/>
    <w:rsid w:val="00463D5C"/>
    <w:rsid w:val="0046497E"/>
    <w:rsid w:val="00466F8B"/>
    <w:rsid w:val="00471E24"/>
    <w:rsid w:val="00473A77"/>
    <w:rsid w:val="004742FB"/>
    <w:rsid w:val="00493622"/>
    <w:rsid w:val="00496408"/>
    <w:rsid w:val="00496B51"/>
    <w:rsid w:val="004A538F"/>
    <w:rsid w:val="004B306D"/>
    <w:rsid w:val="004B4835"/>
    <w:rsid w:val="004C623A"/>
    <w:rsid w:val="004D1C55"/>
    <w:rsid w:val="004E2873"/>
    <w:rsid w:val="004F63F6"/>
    <w:rsid w:val="00501D55"/>
    <w:rsid w:val="005031B5"/>
    <w:rsid w:val="00505415"/>
    <w:rsid w:val="0050701F"/>
    <w:rsid w:val="0050702B"/>
    <w:rsid w:val="00511F40"/>
    <w:rsid w:val="0051329C"/>
    <w:rsid w:val="00523F3B"/>
    <w:rsid w:val="0053339D"/>
    <w:rsid w:val="005350BE"/>
    <w:rsid w:val="005414E2"/>
    <w:rsid w:val="00546E24"/>
    <w:rsid w:val="00554116"/>
    <w:rsid w:val="00565E1F"/>
    <w:rsid w:val="00566BBE"/>
    <w:rsid w:val="00571EDD"/>
    <w:rsid w:val="00575CFB"/>
    <w:rsid w:val="00582BE1"/>
    <w:rsid w:val="00586AEB"/>
    <w:rsid w:val="00587E30"/>
    <w:rsid w:val="00591A62"/>
    <w:rsid w:val="00595BF8"/>
    <w:rsid w:val="00596DE7"/>
    <w:rsid w:val="005A3791"/>
    <w:rsid w:val="005A3CCE"/>
    <w:rsid w:val="005A5A18"/>
    <w:rsid w:val="005A7648"/>
    <w:rsid w:val="005B075C"/>
    <w:rsid w:val="005B1756"/>
    <w:rsid w:val="005B53D0"/>
    <w:rsid w:val="005D7AC2"/>
    <w:rsid w:val="005E371B"/>
    <w:rsid w:val="005E6867"/>
    <w:rsid w:val="005E7F5F"/>
    <w:rsid w:val="005F6C63"/>
    <w:rsid w:val="006034E2"/>
    <w:rsid w:val="00604E56"/>
    <w:rsid w:val="00605555"/>
    <w:rsid w:val="00610E87"/>
    <w:rsid w:val="006136F9"/>
    <w:rsid w:val="00614949"/>
    <w:rsid w:val="00616DF2"/>
    <w:rsid w:val="0061793B"/>
    <w:rsid w:val="00627348"/>
    <w:rsid w:val="00630D53"/>
    <w:rsid w:val="006327B7"/>
    <w:rsid w:val="00640673"/>
    <w:rsid w:val="00655882"/>
    <w:rsid w:val="006575D7"/>
    <w:rsid w:val="0067197F"/>
    <w:rsid w:val="006756BD"/>
    <w:rsid w:val="00676DA4"/>
    <w:rsid w:val="00683208"/>
    <w:rsid w:val="00685397"/>
    <w:rsid w:val="00687073"/>
    <w:rsid w:val="0069128C"/>
    <w:rsid w:val="00695840"/>
    <w:rsid w:val="006A1505"/>
    <w:rsid w:val="006A18BD"/>
    <w:rsid w:val="006A75B3"/>
    <w:rsid w:val="006B08C2"/>
    <w:rsid w:val="006B1E2F"/>
    <w:rsid w:val="006B3980"/>
    <w:rsid w:val="006B7876"/>
    <w:rsid w:val="006C1DB1"/>
    <w:rsid w:val="006C49F8"/>
    <w:rsid w:val="006C7770"/>
    <w:rsid w:val="006D3E5F"/>
    <w:rsid w:val="006E0F54"/>
    <w:rsid w:val="006E16E6"/>
    <w:rsid w:val="006E3FCA"/>
    <w:rsid w:val="006F3971"/>
    <w:rsid w:val="006F4D3F"/>
    <w:rsid w:val="006F67BB"/>
    <w:rsid w:val="00701ABD"/>
    <w:rsid w:val="00702F40"/>
    <w:rsid w:val="007034C0"/>
    <w:rsid w:val="00716AB7"/>
    <w:rsid w:val="00717B2C"/>
    <w:rsid w:val="00723A87"/>
    <w:rsid w:val="00726AAE"/>
    <w:rsid w:val="007324E0"/>
    <w:rsid w:val="00732E00"/>
    <w:rsid w:val="00736CC4"/>
    <w:rsid w:val="00737ADD"/>
    <w:rsid w:val="0074097F"/>
    <w:rsid w:val="00752691"/>
    <w:rsid w:val="00752D8E"/>
    <w:rsid w:val="00760D2F"/>
    <w:rsid w:val="00770378"/>
    <w:rsid w:val="00771959"/>
    <w:rsid w:val="0077461C"/>
    <w:rsid w:val="007751E5"/>
    <w:rsid w:val="00777417"/>
    <w:rsid w:val="0078196F"/>
    <w:rsid w:val="0078286E"/>
    <w:rsid w:val="00783231"/>
    <w:rsid w:val="00792502"/>
    <w:rsid w:val="00792A6B"/>
    <w:rsid w:val="0079430D"/>
    <w:rsid w:val="0079461E"/>
    <w:rsid w:val="007C46A0"/>
    <w:rsid w:val="007C4C3B"/>
    <w:rsid w:val="007D361E"/>
    <w:rsid w:val="007D464D"/>
    <w:rsid w:val="007D6EE7"/>
    <w:rsid w:val="007E40A7"/>
    <w:rsid w:val="007E4D80"/>
    <w:rsid w:val="007E56EB"/>
    <w:rsid w:val="007E5F82"/>
    <w:rsid w:val="007E6BA7"/>
    <w:rsid w:val="007F29A5"/>
    <w:rsid w:val="007F7976"/>
    <w:rsid w:val="008009A4"/>
    <w:rsid w:val="008011FE"/>
    <w:rsid w:val="00807CE1"/>
    <w:rsid w:val="008103F7"/>
    <w:rsid w:val="00813FE2"/>
    <w:rsid w:val="008165E5"/>
    <w:rsid w:val="00833298"/>
    <w:rsid w:val="00833A51"/>
    <w:rsid w:val="00834E00"/>
    <w:rsid w:val="00834E99"/>
    <w:rsid w:val="00846C00"/>
    <w:rsid w:val="008477E7"/>
    <w:rsid w:val="00850090"/>
    <w:rsid w:val="008675F2"/>
    <w:rsid w:val="0087075E"/>
    <w:rsid w:val="008774F2"/>
    <w:rsid w:val="00881072"/>
    <w:rsid w:val="00881F34"/>
    <w:rsid w:val="00882840"/>
    <w:rsid w:val="008854EA"/>
    <w:rsid w:val="008934DA"/>
    <w:rsid w:val="008A3382"/>
    <w:rsid w:val="008A5DF2"/>
    <w:rsid w:val="008C1D05"/>
    <w:rsid w:val="008D3EE7"/>
    <w:rsid w:val="008D5FA2"/>
    <w:rsid w:val="008D6500"/>
    <w:rsid w:val="008E4586"/>
    <w:rsid w:val="008F2FCF"/>
    <w:rsid w:val="008F53EA"/>
    <w:rsid w:val="00900106"/>
    <w:rsid w:val="00910AC9"/>
    <w:rsid w:val="00910F1A"/>
    <w:rsid w:val="009116C6"/>
    <w:rsid w:val="009119CA"/>
    <w:rsid w:val="009140D0"/>
    <w:rsid w:val="009152CE"/>
    <w:rsid w:val="00925D67"/>
    <w:rsid w:val="0093282A"/>
    <w:rsid w:val="00933192"/>
    <w:rsid w:val="00937FF8"/>
    <w:rsid w:val="00940AC9"/>
    <w:rsid w:val="0094378D"/>
    <w:rsid w:val="00954A95"/>
    <w:rsid w:val="009603B2"/>
    <w:rsid w:val="00961DD4"/>
    <w:rsid w:val="00963B5D"/>
    <w:rsid w:val="0096408B"/>
    <w:rsid w:val="00975A63"/>
    <w:rsid w:val="00981D63"/>
    <w:rsid w:val="00983AC6"/>
    <w:rsid w:val="00983E1D"/>
    <w:rsid w:val="00997984"/>
    <w:rsid w:val="009A1621"/>
    <w:rsid w:val="009B05B1"/>
    <w:rsid w:val="009B68D4"/>
    <w:rsid w:val="009C45E4"/>
    <w:rsid w:val="009D0D3A"/>
    <w:rsid w:val="009D1C50"/>
    <w:rsid w:val="009D205E"/>
    <w:rsid w:val="009D60CE"/>
    <w:rsid w:val="009D61C4"/>
    <w:rsid w:val="009D67F1"/>
    <w:rsid w:val="009D7777"/>
    <w:rsid w:val="009E4EF5"/>
    <w:rsid w:val="009E6A4F"/>
    <w:rsid w:val="009F0263"/>
    <w:rsid w:val="009F070A"/>
    <w:rsid w:val="009F3E41"/>
    <w:rsid w:val="00A01330"/>
    <w:rsid w:val="00A04E77"/>
    <w:rsid w:val="00A06256"/>
    <w:rsid w:val="00A2036F"/>
    <w:rsid w:val="00A20D54"/>
    <w:rsid w:val="00A346E8"/>
    <w:rsid w:val="00A4149A"/>
    <w:rsid w:val="00A43C6E"/>
    <w:rsid w:val="00A51AA0"/>
    <w:rsid w:val="00A6276A"/>
    <w:rsid w:val="00A66698"/>
    <w:rsid w:val="00A67CFF"/>
    <w:rsid w:val="00A67E94"/>
    <w:rsid w:val="00A82ABA"/>
    <w:rsid w:val="00A82EF8"/>
    <w:rsid w:val="00A82FA4"/>
    <w:rsid w:val="00A8610F"/>
    <w:rsid w:val="00A940B6"/>
    <w:rsid w:val="00AA6014"/>
    <w:rsid w:val="00AB2A2D"/>
    <w:rsid w:val="00AB475C"/>
    <w:rsid w:val="00AB56D4"/>
    <w:rsid w:val="00AB6E9E"/>
    <w:rsid w:val="00AD0698"/>
    <w:rsid w:val="00AE6262"/>
    <w:rsid w:val="00AE7D37"/>
    <w:rsid w:val="00AF288A"/>
    <w:rsid w:val="00AF4599"/>
    <w:rsid w:val="00AF4AD9"/>
    <w:rsid w:val="00AF528B"/>
    <w:rsid w:val="00B02B2C"/>
    <w:rsid w:val="00B1173B"/>
    <w:rsid w:val="00B13BD3"/>
    <w:rsid w:val="00B17EB7"/>
    <w:rsid w:val="00B218EC"/>
    <w:rsid w:val="00B23652"/>
    <w:rsid w:val="00B2378F"/>
    <w:rsid w:val="00B31FF9"/>
    <w:rsid w:val="00B32DEE"/>
    <w:rsid w:val="00B33E3D"/>
    <w:rsid w:val="00B34B0D"/>
    <w:rsid w:val="00B43E36"/>
    <w:rsid w:val="00B5543C"/>
    <w:rsid w:val="00B5596C"/>
    <w:rsid w:val="00B61D35"/>
    <w:rsid w:val="00B6442D"/>
    <w:rsid w:val="00B67152"/>
    <w:rsid w:val="00B67424"/>
    <w:rsid w:val="00B70DA1"/>
    <w:rsid w:val="00B86061"/>
    <w:rsid w:val="00B8763C"/>
    <w:rsid w:val="00B9204F"/>
    <w:rsid w:val="00BA3167"/>
    <w:rsid w:val="00BB63B5"/>
    <w:rsid w:val="00BC0AD6"/>
    <w:rsid w:val="00BC4DCF"/>
    <w:rsid w:val="00BC6E84"/>
    <w:rsid w:val="00BE13D2"/>
    <w:rsid w:val="00BE36CD"/>
    <w:rsid w:val="00C01145"/>
    <w:rsid w:val="00C02B4D"/>
    <w:rsid w:val="00C07D26"/>
    <w:rsid w:val="00C1255B"/>
    <w:rsid w:val="00C170D9"/>
    <w:rsid w:val="00C250C7"/>
    <w:rsid w:val="00C30C9B"/>
    <w:rsid w:val="00C428A1"/>
    <w:rsid w:val="00C54039"/>
    <w:rsid w:val="00C70818"/>
    <w:rsid w:val="00C751CE"/>
    <w:rsid w:val="00C82AA0"/>
    <w:rsid w:val="00C851DD"/>
    <w:rsid w:val="00C9135F"/>
    <w:rsid w:val="00C96058"/>
    <w:rsid w:val="00CA63AA"/>
    <w:rsid w:val="00CB2D51"/>
    <w:rsid w:val="00CB7E48"/>
    <w:rsid w:val="00CC1BE1"/>
    <w:rsid w:val="00CE08CF"/>
    <w:rsid w:val="00CF2C2D"/>
    <w:rsid w:val="00D01C2C"/>
    <w:rsid w:val="00D04C42"/>
    <w:rsid w:val="00D079AC"/>
    <w:rsid w:val="00D13544"/>
    <w:rsid w:val="00D24756"/>
    <w:rsid w:val="00D251A3"/>
    <w:rsid w:val="00D25A4C"/>
    <w:rsid w:val="00D269E9"/>
    <w:rsid w:val="00D30140"/>
    <w:rsid w:val="00D32CEB"/>
    <w:rsid w:val="00D52DAE"/>
    <w:rsid w:val="00D55527"/>
    <w:rsid w:val="00D651E3"/>
    <w:rsid w:val="00D7197E"/>
    <w:rsid w:val="00D72D4A"/>
    <w:rsid w:val="00D80BCE"/>
    <w:rsid w:val="00D814BF"/>
    <w:rsid w:val="00D828AF"/>
    <w:rsid w:val="00D85523"/>
    <w:rsid w:val="00D90B13"/>
    <w:rsid w:val="00D91597"/>
    <w:rsid w:val="00DA1FE4"/>
    <w:rsid w:val="00DA40F1"/>
    <w:rsid w:val="00DA45B6"/>
    <w:rsid w:val="00DB273F"/>
    <w:rsid w:val="00DB5933"/>
    <w:rsid w:val="00DB6679"/>
    <w:rsid w:val="00DC6547"/>
    <w:rsid w:val="00DD43A3"/>
    <w:rsid w:val="00DE1B1E"/>
    <w:rsid w:val="00DE60C0"/>
    <w:rsid w:val="00DE7128"/>
    <w:rsid w:val="00DF0230"/>
    <w:rsid w:val="00DF0E50"/>
    <w:rsid w:val="00DF545D"/>
    <w:rsid w:val="00E0098E"/>
    <w:rsid w:val="00E01DD4"/>
    <w:rsid w:val="00E033E1"/>
    <w:rsid w:val="00E04142"/>
    <w:rsid w:val="00E1085D"/>
    <w:rsid w:val="00E15C6C"/>
    <w:rsid w:val="00E26129"/>
    <w:rsid w:val="00E3299D"/>
    <w:rsid w:val="00E37A59"/>
    <w:rsid w:val="00E43B70"/>
    <w:rsid w:val="00E5415B"/>
    <w:rsid w:val="00E96E6C"/>
    <w:rsid w:val="00E97F93"/>
    <w:rsid w:val="00EA1D24"/>
    <w:rsid w:val="00EA239F"/>
    <w:rsid w:val="00EB5C92"/>
    <w:rsid w:val="00EB6950"/>
    <w:rsid w:val="00EC6453"/>
    <w:rsid w:val="00EE510F"/>
    <w:rsid w:val="00EE6C99"/>
    <w:rsid w:val="00EF144C"/>
    <w:rsid w:val="00EF161E"/>
    <w:rsid w:val="00EF60D3"/>
    <w:rsid w:val="00F10EDB"/>
    <w:rsid w:val="00F174EE"/>
    <w:rsid w:val="00F2122C"/>
    <w:rsid w:val="00F25271"/>
    <w:rsid w:val="00F26904"/>
    <w:rsid w:val="00F278E4"/>
    <w:rsid w:val="00F312F9"/>
    <w:rsid w:val="00F3679C"/>
    <w:rsid w:val="00F44E17"/>
    <w:rsid w:val="00F44FEA"/>
    <w:rsid w:val="00F6605A"/>
    <w:rsid w:val="00F76F6A"/>
    <w:rsid w:val="00F8411C"/>
    <w:rsid w:val="00F85701"/>
    <w:rsid w:val="00F87F6A"/>
    <w:rsid w:val="00F933AD"/>
    <w:rsid w:val="00F939A6"/>
    <w:rsid w:val="00F94057"/>
    <w:rsid w:val="00F953C0"/>
    <w:rsid w:val="00F967C6"/>
    <w:rsid w:val="00F968FF"/>
    <w:rsid w:val="00FA6CB2"/>
    <w:rsid w:val="00FB50AD"/>
    <w:rsid w:val="00FD0D93"/>
    <w:rsid w:val="00FD756D"/>
    <w:rsid w:val="00FE095A"/>
    <w:rsid w:val="00FE285B"/>
    <w:rsid w:val="00FF4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6272B1"/>
  <w15:docId w15:val="{6EF78768-987C-48C8-B7A4-7E6E3279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A3CED"/>
    <w:pPr>
      <w:autoSpaceDE w:val="0"/>
      <w:autoSpaceDN w:val="0"/>
    </w:pPr>
  </w:style>
  <w:style w:type="paragraph" w:styleId="Heading1">
    <w:name w:val="heading 1"/>
    <w:basedOn w:val="Normal"/>
    <w:next w:val="Normal"/>
    <w:qFormat/>
    <w:rsid w:val="003A3CED"/>
    <w:pPr>
      <w:keepNext/>
      <w:widowControl w:val="0"/>
      <w:outlineLvl w:val="0"/>
    </w:pPr>
    <w:rPr>
      <w:sz w:val="26"/>
      <w:szCs w:val="26"/>
    </w:rPr>
  </w:style>
  <w:style w:type="paragraph" w:styleId="Heading2">
    <w:name w:val="heading 2"/>
    <w:basedOn w:val="Normal"/>
    <w:next w:val="Normal"/>
    <w:qFormat/>
    <w:rsid w:val="003A3CED"/>
    <w:pPr>
      <w:keepNext/>
      <w:widowControl w:val="0"/>
      <w:spacing w:line="360" w:lineRule="auto"/>
      <w:jc w:val="center"/>
      <w:outlineLvl w:val="1"/>
    </w:pPr>
    <w:rPr>
      <w:b/>
      <w:bCs/>
      <w:sz w:val="26"/>
      <w:szCs w:val="26"/>
      <w:u w:val="single"/>
    </w:rPr>
  </w:style>
  <w:style w:type="paragraph" w:styleId="Heading3">
    <w:name w:val="heading 3"/>
    <w:basedOn w:val="Normal"/>
    <w:link w:val="Heading3Char"/>
    <w:qFormat/>
    <w:rsid w:val="00E37A59"/>
    <w:pPr>
      <w:tabs>
        <w:tab w:val="num" w:pos="2880"/>
      </w:tabs>
      <w:autoSpaceDE/>
      <w:autoSpaceDN/>
      <w:spacing w:line="480" w:lineRule="auto"/>
      <w:ind w:firstLine="2160"/>
      <w:outlineLvl w:val="2"/>
    </w:pPr>
    <w:rPr>
      <w:bCs/>
      <w:color w:val="000000"/>
      <w:sz w:val="24"/>
      <w:szCs w:val="26"/>
      <w:u w:color="000000"/>
    </w:rPr>
  </w:style>
  <w:style w:type="paragraph" w:styleId="Heading4">
    <w:name w:val="heading 4"/>
    <w:basedOn w:val="Normal"/>
    <w:next w:val="Normal"/>
    <w:link w:val="Heading4Char"/>
    <w:unhideWhenUsed/>
    <w:qFormat/>
    <w:rsid w:val="006034E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E37A59"/>
    <w:pPr>
      <w:tabs>
        <w:tab w:val="num" w:pos="4320"/>
      </w:tabs>
      <w:autoSpaceDE/>
      <w:autoSpaceDN/>
      <w:spacing w:line="480" w:lineRule="auto"/>
      <w:ind w:firstLine="3600"/>
      <w:outlineLvl w:val="4"/>
    </w:pPr>
    <w:rPr>
      <w:bCs/>
      <w:iCs/>
      <w:color w:val="000000"/>
      <w:sz w:val="24"/>
      <w:szCs w:val="26"/>
      <w:u w:color="000000"/>
    </w:rPr>
  </w:style>
  <w:style w:type="paragraph" w:styleId="Heading6">
    <w:name w:val="heading 6"/>
    <w:basedOn w:val="Normal"/>
    <w:link w:val="Heading6Char"/>
    <w:qFormat/>
    <w:rsid w:val="00E37A59"/>
    <w:pPr>
      <w:tabs>
        <w:tab w:val="num" w:pos="5040"/>
      </w:tabs>
      <w:autoSpaceDE/>
      <w:autoSpaceDN/>
      <w:spacing w:line="480" w:lineRule="auto"/>
      <w:ind w:firstLine="4320"/>
      <w:outlineLvl w:val="5"/>
    </w:pPr>
    <w:rPr>
      <w:bCs/>
      <w:color w:val="000000"/>
      <w:sz w:val="24"/>
      <w:szCs w:val="22"/>
      <w:u w:color="000000"/>
    </w:rPr>
  </w:style>
  <w:style w:type="paragraph" w:styleId="Heading7">
    <w:name w:val="heading 7"/>
    <w:basedOn w:val="Normal"/>
    <w:link w:val="Heading7Char"/>
    <w:qFormat/>
    <w:rsid w:val="00E37A59"/>
    <w:pPr>
      <w:tabs>
        <w:tab w:val="num" w:pos="5760"/>
      </w:tabs>
      <w:autoSpaceDE/>
      <w:autoSpaceDN/>
      <w:spacing w:line="480" w:lineRule="auto"/>
      <w:ind w:firstLine="5040"/>
      <w:outlineLvl w:val="6"/>
    </w:pPr>
    <w:rPr>
      <w:color w:val="000000"/>
      <w:sz w:val="24"/>
      <w:szCs w:val="24"/>
      <w:u w:color="000000"/>
    </w:rPr>
  </w:style>
  <w:style w:type="paragraph" w:styleId="Heading8">
    <w:name w:val="heading 8"/>
    <w:basedOn w:val="Normal"/>
    <w:link w:val="Heading8Char"/>
    <w:qFormat/>
    <w:rsid w:val="00E37A59"/>
    <w:pPr>
      <w:tabs>
        <w:tab w:val="num" w:pos="6480"/>
      </w:tabs>
      <w:autoSpaceDE/>
      <w:autoSpaceDN/>
      <w:spacing w:line="480" w:lineRule="auto"/>
      <w:ind w:firstLine="5760"/>
      <w:outlineLvl w:val="7"/>
    </w:pPr>
    <w:rPr>
      <w:iCs/>
      <w:color w:val="000000"/>
      <w:sz w:val="24"/>
      <w:szCs w:val="24"/>
      <w:u w:color="000000"/>
    </w:rPr>
  </w:style>
  <w:style w:type="paragraph" w:styleId="Heading9">
    <w:name w:val="heading 9"/>
    <w:basedOn w:val="Normal"/>
    <w:link w:val="Heading9Char"/>
    <w:qFormat/>
    <w:rsid w:val="00E37A59"/>
    <w:pPr>
      <w:tabs>
        <w:tab w:val="num" w:pos="7200"/>
      </w:tabs>
      <w:autoSpaceDE/>
      <w:autoSpaceDN/>
      <w:spacing w:line="480" w:lineRule="auto"/>
      <w:ind w:firstLine="6480"/>
      <w:outlineLvl w:val="8"/>
    </w:pPr>
    <w:rPr>
      <w:color w:val="000000"/>
      <w:sz w:val="24"/>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A3CED"/>
    <w:pPr>
      <w:widowControl w:val="0"/>
      <w:spacing w:line="360" w:lineRule="auto"/>
      <w:ind w:firstLine="1440"/>
    </w:pPr>
    <w:rPr>
      <w:sz w:val="26"/>
      <w:szCs w:val="26"/>
    </w:rPr>
  </w:style>
  <w:style w:type="paragraph" w:styleId="BodyTextIndent2">
    <w:name w:val="Body Text Indent 2"/>
    <w:basedOn w:val="Normal"/>
    <w:rsid w:val="003A3CED"/>
    <w:pPr>
      <w:widowControl w:val="0"/>
      <w:spacing w:line="360" w:lineRule="auto"/>
      <w:ind w:left="1440" w:firstLine="720"/>
    </w:pPr>
    <w:rPr>
      <w:sz w:val="26"/>
      <w:szCs w:val="26"/>
    </w:rPr>
  </w:style>
  <w:style w:type="paragraph" w:styleId="BodyTextIndent3">
    <w:name w:val="Body Text Indent 3"/>
    <w:basedOn w:val="Normal"/>
    <w:rsid w:val="003A3CED"/>
    <w:pPr>
      <w:widowControl w:val="0"/>
      <w:spacing w:line="480" w:lineRule="atLeast"/>
      <w:ind w:firstLine="720"/>
      <w:jc w:val="both"/>
    </w:pPr>
    <w:rPr>
      <w:sz w:val="26"/>
      <w:szCs w:val="26"/>
    </w:rPr>
  </w:style>
  <w:style w:type="paragraph" w:customStyle="1" w:styleId="ParaTab1">
    <w:name w:val="ParaTab 1"/>
    <w:rsid w:val="003A3CED"/>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paragraph" w:styleId="Header">
    <w:name w:val="header"/>
    <w:basedOn w:val="Normal"/>
    <w:link w:val="HeaderChar"/>
    <w:rsid w:val="006C49F8"/>
    <w:pPr>
      <w:tabs>
        <w:tab w:val="center" w:pos="4680"/>
        <w:tab w:val="right" w:pos="9360"/>
      </w:tabs>
    </w:pPr>
  </w:style>
  <w:style w:type="character" w:customStyle="1" w:styleId="HeaderChar">
    <w:name w:val="Header Char"/>
    <w:basedOn w:val="DefaultParagraphFont"/>
    <w:link w:val="Header"/>
    <w:rsid w:val="006C49F8"/>
  </w:style>
  <w:style w:type="character" w:customStyle="1" w:styleId="FooterChar">
    <w:name w:val="Footer Char"/>
    <w:basedOn w:val="DefaultParagraphFont"/>
    <w:link w:val="Footer"/>
    <w:uiPriority w:val="99"/>
    <w:rsid w:val="00981D63"/>
  </w:style>
  <w:style w:type="paragraph" w:styleId="BalloonText">
    <w:name w:val="Balloon Text"/>
    <w:basedOn w:val="Normal"/>
    <w:link w:val="BalloonTextChar"/>
    <w:rsid w:val="00981D63"/>
    <w:rPr>
      <w:rFonts w:ascii="Tahoma" w:hAnsi="Tahoma" w:cs="Tahoma"/>
      <w:sz w:val="16"/>
      <w:szCs w:val="16"/>
    </w:rPr>
  </w:style>
  <w:style w:type="character" w:customStyle="1" w:styleId="BalloonTextChar">
    <w:name w:val="Balloon Text Char"/>
    <w:basedOn w:val="DefaultParagraphFont"/>
    <w:link w:val="BalloonText"/>
    <w:rsid w:val="00981D63"/>
    <w:rPr>
      <w:rFonts w:ascii="Tahoma" w:hAnsi="Tahoma" w:cs="Tahoma"/>
      <w:sz w:val="16"/>
      <w:szCs w:val="16"/>
    </w:rPr>
  </w:style>
  <w:style w:type="character" w:styleId="Hyperlink">
    <w:name w:val="Hyperlink"/>
    <w:basedOn w:val="DefaultParagraphFont"/>
    <w:uiPriority w:val="99"/>
    <w:unhideWhenUsed/>
    <w:rsid w:val="007E56EB"/>
    <w:rPr>
      <w:color w:val="0000FF" w:themeColor="hyperlink"/>
      <w:u w:val="single"/>
    </w:rPr>
  </w:style>
  <w:style w:type="paragraph" w:styleId="ListParagraph">
    <w:name w:val="List Paragraph"/>
    <w:basedOn w:val="Normal"/>
    <w:uiPriority w:val="34"/>
    <w:qFormat/>
    <w:rsid w:val="007E56EB"/>
    <w:pPr>
      <w:ind w:left="720"/>
      <w:contextualSpacing/>
    </w:pPr>
    <w:rPr>
      <w:rFonts w:ascii="CG Times" w:hAnsi="CG Times" w:cs="CG Times"/>
      <w:sz w:val="24"/>
      <w:szCs w:val="24"/>
    </w:rPr>
  </w:style>
  <w:style w:type="character" w:styleId="FootnoteReference">
    <w:name w:val="footnote reference"/>
    <w:aliases w:val="o,fr"/>
    <w:basedOn w:val="DefaultParagraphFont"/>
    <w:uiPriority w:val="99"/>
    <w:unhideWhenUsed/>
    <w:rsid w:val="007E56EB"/>
    <w:rPr>
      <w:vertAlign w:val="superscript"/>
    </w:rPr>
  </w:style>
  <w:style w:type="table" w:styleId="TableGrid">
    <w:name w:val="Table Grid"/>
    <w:basedOn w:val="TableNormal"/>
    <w:rsid w:val="00275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qFormat/>
    <w:rsid w:val="006034E2"/>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rsid w:val="006034E2"/>
  </w:style>
  <w:style w:type="character" w:customStyle="1" w:styleId="Heading4Char">
    <w:name w:val="Heading 4 Char"/>
    <w:basedOn w:val="DefaultParagraphFont"/>
    <w:link w:val="Heading4"/>
    <w:rsid w:val="006034E2"/>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A43C6E"/>
    <w:pPr>
      <w:autoSpaceDE/>
      <w:autoSpaceDN/>
      <w:spacing w:before="100" w:beforeAutospacing="1" w:after="100" w:afterAutospacing="1"/>
    </w:pPr>
    <w:rPr>
      <w:sz w:val="24"/>
      <w:szCs w:val="24"/>
    </w:rPr>
  </w:style>
  <w:style w:type="character" w:customStyle="1" w:styleId="Heading3Char">
    <w:name w:val="Heading 3 Char"/>
    <w:basedOn w:val="DefaultParagraphFont"/>
    <w:link w:val="Heading3"/>
    <w:rsid w:val="00E37A59"/>
    <w:rPr>
      <w:bCs/>
      <w:color w:val="000000"/>
      <w:sz w:val="24"/>
      <w:szCs w:val="26"/>
      <w:u w:color="000000"/>
    </w:rPr>
  </w:style>
  <w:style w:type="character" w:customStyle="1" w:styleId="Heading5Char">
    <w:name w:val="Heading 5 Char"/>
    <w:basedOn w:val="DefaultParagraphFont"/>
    <w:link w:val="Heading5"/>
    <w:rsid w:val="00E37A59"/>
    <w:rPr>
      <w:bCs/>
      <w:iCs/>
      <w:color w:val="000000"/>
      <w:sz w:val="24"/>
      <w:szCs w:val="26"/>
      <w:u w:color="000000"/>
    </w:rPr>
  </w:style>
  <w:style w:type="character" w:customStyle="1" w:styleId="Heading6Char">
    <w:name w:val="Heading 6 Char"/>
    <w:basedOn w:val="DefaultParagraphFont"/>
    <w:link w:val="Heading6"/>
    <w:rsid w:val="00E37A59"/>
    <w:rPr>
      <w:bCs/>
      <w:color w:val="000000"/>
      <w:sz w:val="24"/>
      <w:szCs w:val="22"/>
      <w:u w:color="000000"/>
    </w:rPr>
  </w:style>
  <w:style w:type="character" w:customStyle="1" w:styleId="Heading7Char">
    <w:name w:val="Heading 7 Char"/>
    <w:basedOn w:val="DefaultParagraphFont"/>
    <w:link w:val="Heading7"/>
    <w:rsid w:val="00E37A59"/>
    <w:rPr>
      <w:color w:val="000000"/>
      <w:sz w:val="24"/>
      <w:szCs w:val="24"/>
      <w:u w:color="000000"/>
    </w:rPr>
  </w:style>
  <w:style w:type="character" w:customStyle="1" w:styleId="Heading8Char">
    <w:name w:val="Heading 8 Char"/>
    <w:basedOn w:val="DefaultParagraphFont"/>
    <w:link w:val="Heading8"/>
    <w:rsid w:val="00E37A59"/>
    <w:rPr>
      <w:iCs/>
      <w:color w:val="000000"/>
      <w:sz w:val="24"/>
      <w:szCs w:val="24"/>
      <w:u w:color="000000"/>
    </w:rPr>
  </w:style>
  <w:style w:type="character" w:customStyle="1" w:styleId="Heading9Char">
    <w:name w:val="Heading 9 Char"/>
    <w:basedOn w:val="DefaultParagraphFont"/>
    <w:link w:val="Heading9"/>
    <w:rsid w:val="00E37A59"/>
    <w:rPr>
      <w:color w:val="000000"/>
      <w:sz w:val="24"/>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526618">
      <w:bodyDiv w:val="1"/>
      <w:marLeft w:val="0"/>
      <w:marRight w:val="0"/>
      <w:marTop w:val="0"/>
      <w:marBottom w:val="0"/>
      <w:divBdr>
        <w:top w:val="none" w:sz="0" w:space="0" w:color="auto"/>
        <w:left w:val="none" w:sz="0" w:space="0" w:color="auto"/>
        <w:bottom w:val="none" w:sz="0" w:space="0" w:color="auto"/>
        <w:right w:val="none" w:sz="0" w:space="0" w:color="auto"/>
      </w:divBdr>
    </w:div>
    <w:div w:id="582569215">
      <w:bodyDiv w:val="1"/>
      <w:marLeft w:val="0"/>
      <w:marRight w:val="0"/>
      <w:marTop w:val="0"/>
      <w:marBottom w:val="0"/>
      <w:divBdr>
        <w:top w:val="none" w:sz="0" w:space="0" w:color="auto"/>
        <w:left w:val="none" w:sz="0" w:space="0" w:color="auto"/>
        <w:bottom w:val="none" w:sz="0" w:space="0" w:color="auto"/>
        <w:right w:val="none" w:sz="0" w:space="0" w:color="auto"/>
      </w:divBdr>
      <w:divsChild>
        <w:div w:id="1454179065">
          <w:marLeft w:val="0"/>
          <w:marRight w:val="0"/>
          <w:marTop w:val="0"/>
          <w:marBottom w:val="0"/>
          <w:divBdr>
            <w:top w:val="none" w:sz="0" w:space="0" w:color="auto"/>
            <w:left w:val="none" w:sz="0" w:space="0" w:color="auto"/>
            <w:bottom w:val="single" w:sz="48" w:space="23" w:color="F5F5F5"/>
            <w:right w:val="none" w:sz="0" w:space="0" w:color="auto"/>
          </w:divBdr>
          <w:divsChild>
            <w:div w:id="1179352876">
              <w:marLeft w:val="0"/>
              <w:marRight w:val="0"/>
              <w:marTop w:val="0"/>
              <w:marBottom w:val="0"/>
              <w:divBdr>
                <w:top w:val="none" w:sz="0" w:space="0" w:color="auto"/>
                <w:left w:val="none" w:sz="0" w:space="0" w:color="auto"/>
                <w:bottom w:val="none" w:sz="0" w:space="0" w:color="auto"/>
                <w:right w:val="none" w:sz="0" w:space="0" w:color="auto"/>
              </w:divBdr>
              <w:divsChild>
                <w:div w:id="1626961089">
                  <w:marLeft w:val="0"/>
                  <w:marRight w:val="0"/>
                  <w:marTop w:val="0"/>
                  <w:marBottom w:val="0"/>
                  <w:divBdr>
                    <w:top w:val="none" w:sz="0" w:space="0" w:color="auto"/>
                    <w:left w:val="none" w:sz="0" w:space="0" w:color="auto"/>
                    <w:bottom w:val="none" w:sz="0" w:space="0" w:color="auto"/>
                    <w:right w:val="none" w:sz="0" w:space="0" w:color="auto"/>
                  </w:divBdr>
                  <w:divsChild>
                    <w:div w:id="557590029">
                      <w:marLeft w:val="0"/>
                      <w:marRight w:val="0"/>
                      <w:marTop w:val="0"/>
                      <w:marBottom w:val="0"/>
                      <w:divBdr>
                        <w:top w:val="none" w:sz="0" w:space="0" w:color="auto"/>
                        <w:left w:val="none" w:sz="0" w:space="0" w:color="auto"/>
                        <w:bottom w:val="none" w:sz="0" w:space="0" w:color="auto"/>
                        <w:right w:val="none" w:sz="0" w:space="0" w:color="auto"/>
                      </w:divBdr>
                      <w:divsChild>
                        <w:div w:id="1849251463">
                          <w:marLeft w:val="0"/>
                          <w:marRight w:val="0"/>
                          <w:marTop w:val="0"/>
                          <w:marBottom w:val="0"/>
                          <w:divBdr>
                            <w:top w:val="none" w:sz="0" w:space="0" w:color="auto"/>
                            <w:left w:val="none" w:sz="0" w:space="0" w:color="auto"/>
                            <w:bottom w:val="none" w:sz="0" w:space="0" w:color="auto"/>
                            <w:right w:val="none" w:sz="0" w:space="0" w:color="auto"/>
                          </w:divBdr>
                          <w:divsChild>
                            <w:div w:id="863791835">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422506">
      <w:bodyDiv w:val="1"/>
      <w:marLeft w:val="0"/>
      <w:marRight w:val="0"/>
      <w:marTop w:val="0"/>
      <w:marBottom w:val="0"/>
      <w:divBdr>
        <w:top w:val="none" w:sz="0" w:space="0" w:color="auto"/>
        <w:left w:val="none" w:sz="0" w:space="0" w:color="auto"/>
        <w:bottom w:val="none" w:sz="0" w:space="0" w:color="auto"/>
        <w:right w:val="none" w:sz="0" w:space="0" w:color="auto"/>
      </w:divBdr>
    </w:div>
    <w:div w:id="892350821">
      <w:bodyDiv w:val="1"/>
      <w:marLeft w:val="0"/>
      <w:marRight w:val="0"/>
      <w:marTop w:val="0"/>
      <w:marBottom w:val="0"/>
      <w:divBdr>
        <w:top w:val="none" w:sz="0" w:space="0" w:color="auto"/>
        <w:left w:val="none" w:sz="0" w:space="0" w:color="auto"/>
        <w:bottom w:val="none" w:sz="0" w:space="0" w:color="auto"/>
        <w:right w:val="none" w:sz="0" w:space="0" w:color="auto"/>
      </w:divBdr>
      <w:divsChild>
        <w:div w:id="526456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174592">
      <w:bodyDiv w:val="1"/>
      <w:marLeft w:val="0"/>
      <w:marRight w:val="0"/>
      <w:marTop w:val="0"/>
      <w:marBottom w:val="0"/>
      <w:divBdr>
        <w:top w:val="none" w:sz="0" w:space="0" w:color="auto"/>
        <w:left w:val="none" w:sz="0" w:space="0" w:color="auto"/>
        <w:bottom w:val="none" w:sz="0" w:space="0" w:color="auto"/>
        <w:right w:val="none" w:sz="0" w:space="0" w:color="auto"/>
      </w:divBdr>
    </w:div>
    <w:div w:id="1839270844">
      <w:bodyDiv w:val="1"/>
      <w:marLeft w:val="0"/>
      <w:marRight w:val="0"/>
      <w:marTop w:val="0"/>
      <w:marBottom w:val="0"/>
      <w:divBdr>
        <w:top w:val="none" w:sz="0" w:space="0" w:color="auto"/>
        <w:left w:val="none" w:sz="0" w:space="0" w:color="auto"/>
        <w:bottom w:val="none" w:sz="0" w:space="0" w:color="auto"/>
        <w:right w:val="none" w:sz="0" w:space="0" w:color="auto"/>
      </w:divBdr>
      <w:divsChild>
        <w:div w:id="690954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 w:id="21254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96838-B3BB-4055-AF8F-DD7D7FC8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3024</Words>
  <Characters>17238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2</cp:revision>
  <cp:lastPrinted>2017-07-24T13:45:00Z</cp:lastPrinted>
  <dcterms:created xsi:type="dcterms:W3CDTF">2017-07-24T13:47:00Z</dcterms:created>
  <dcterms:modified xsi:type="dcterms:W3CDTF">2017-07-24T13:47:00Z</dcterms:modified>
</cp:coreProperties>
</file>