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26BE" w:rsidRDefault="00ED0184" w:rsidP="00ED0184">
      <w:pPr>
        <w:jc w:val="center"/>
        <w:rPr>
          <w:sz w:val="24"/>
        </w:rPr>
      </w:pPr>
      <w:r>
        <w:rPr>
          <w:sz w:val="24"/>
        </w:rPr>
        <w:t>July 24, 2017</w:t>
      </w:r>
    </w:p>
    <w:p w:rsidR="00C53327" w:rsidRPr="00E335EA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</w:t>
      </w:r>
      <w:r w:rsidR="002B6AF2" w:rsidRPr="00E335EA">
        <w:rPr>
          <w:sz w:val="24"/>
        </w:rPr>
        <w:t>-20</w:t>
      </w:r>
      <w:r w:rsidR="00655E63" w:rsidRPr="00E335EA">
        <w:rPr>
          <w:sz w:val="24"/>
        </w:rPr>
        <w:t>17-2614651</w:t>
      </w:r>
    </w:p>
    <w:p w:rsidR="00C53327" w:rsidRPr="00E335EA" w:rsidRDefault="00C53327" w:rsidP="00093DF4">
      <w:pPr>
        <w:jc w:val="right"/>
        <w:rPr>
          <w:sz w:val="24"/>
        </w:rPr>
      </w:pPr>
      <w:r w:rsidRPr="00E335EA">
        <w:rPr>
          <w:sz w:val="24"/>
        </w:rPr>
        <w:t xml:space="preserve">Utility Code: </w:t>
      </w:r>
      <w:r w:rsidR="00655E63" w:rsidRPr="00E335EA">
        <w:rPr>
          <w:sz w:val="24"/>
        </w:rPr>
        <w:t>1220065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E335EA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6C5A9F" w:rsidRDefault="00655E63" w:rsidP="00BA4EDF">
      <w:pPr>
        <w:rPr>
          <w:sz w:val="24"/>
        </w:rPr>
      </w:pPr>
      <w:r>
        <w:rPr>
          <w:sz w:val="24"/>
        </w:rPr>
        <w:t xml:space="preserve">MICHAEL A </w:t>
      </w:r>
      <w:proofErr w:type="gramStart"/>
      <w:r>
        <w:rPr>
          <w:sz w:val="24"/>
        </w:rPr>
        <w:t>GRUIN  ESQ</w:t>
      </w:r>
      <w:proofErr w:type="gramEnd"/>
    </w:p>
    <w:p w:rsidR="00E335EA" w:rsidRDefault="00E335EA" w:rsidP="00BA4EDF">
      <w:pPr>
        <w:rPr>
          <w:sz w:val="24"/>
        </w:rPr>
      </w:pPr>
      <w:r>
        <w:rPr>
          <w:sz w:val="24"/>
        </w:rPr>
        <w:t>STEVENS &amp; LEE</w:t>
      </w:r>
    </w:p>
    <w:p w:rsidR="00655E63" w:rsidRDefault="00E335EA" w:rsidP="00BA4EDF">
      <w:pPr>
        <w:rPr>
          <w:sz w:val="24"/>
        </w:rPr>
      </w:pPr>
      <w:r>
        <w:rPr>
          <w:sz w:val="24"/>
        </w:rPr>
        <w:t>17 N 2</w:t>
      </w:r>
      <w:r w:rsidRPr="00E335EA"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proofErr w:type="gramStart"/>
      <w:r>
        <w:rPr>
          <w:sz w:val="24"/>
        </w:rPr>
        <w:t>ST  16</w:t>
      </w:r>
      <w:r w:rsidRPr="00E335EA">
        <w:rPr>
          <w:sz w:val="24"/>
          <w:vertAlign w:val="superscript"/>
        </w:rPr>
        <w:t>TH</w:t>
      </w:r>
      <w:proofErr w:type="gramEnd"/>
      <w:r>
        <w:rPr>
          <w:sz w:val="24"/>
        </w:rPr>
        <w:t xml:space="preserve"> FLOOR</w:t>
      </w:r>
    </w:p>
    <w:p w:rsidR="00E335EA" w:rsidRDefault="00E335EA" w:rsidP="00BA4EDF">
      <w:pPr>
        <w:rPr>
          <w:sz w:val="24"/>
        </w:rPr>
      </w:pPr>
      <w:r>
        <w:rPr>
          <w:sz w:val="24"/>
        </w:rPr>
        <w:t>HARRISBURG PA 17101</w:t>
      </w:r>
    </w:p>
    <w:p w:rsidR="00E335EA" w:rsidRDefault="00E335EA" w:rsidP="00BA4EDF">
      <w:pPr>
        <w:rPr>
          <w:sz w:val="24"/>
        </w:rPr>
      </w:pPr>
    </w:p>
    <w:p w:rsidR="00E335EA" w:rsidRDefault="00E335EA" w:rsidP="00BA4EDF">
      <w:pPr>
        <w:rPr>
          <w:sz w:val="24"/>
        </w:rPr>
      </w:pPr>
    </w:p>
    <w:p w:rsidR="00BA4EDF" w:rsidRDefault="00BA4EDF" w:rsidP="00BA4EDF">
      <w:pPr>
        <w:rPr>
          <w:sz w:val="24"/>
        </w:rPr>
      </w:pPr>
    </w:p>
    <w:p w:rsidR="00C53327" w:rsidRPr="00E335EA" w:rsidRDefault="00C53327" w:rsidP="00B079B6">
      <w:pPr>
        <w:rPr>
          <w:sz w:val="24"/>
          <w:u w:val="single"/>
        </w:rPr>
      </w:pPr>
      <w:r w:rsidRPr="00E335EA">
        <w:rPr>
          <w:sz w:val="24"/>
        </w:rPr>
        <w:tab/>
      </w:r>
      <w:r w:rsidRPr="00E335EA">
        <w:rPr>
          <w:sz w:val="24"/>
          <w:u w:val="single"/>
        </w:rPr>
        <w:t xml:space="preserve">RE: </w:t>
      </w:r>
      <w:r w:rsidR="00893896" w:rsidRPr="00E335EA">
        <w:rPr>
          <w:sz w:val="24"/>
          <w:u w:val="single"/>
        </w:rPr>
        <w:t>Natural Gas</w:t>
      </w:r>
      <w:r w:rsidRPr="00E335EA">
        <w:rPr>
          <w:sz w:val="24"/>
          <w:u w:val="single"/>
        </w:rPr>
        <w:t xml:space="preserve"> Supplier License Application of </w:t>
      </w:r>
      <w:r w:rsidR="00E335EA" w:rsidRPr="00E335EA">
        <w:rPr>
          <w:sz w:val="24"/>
          <w:u w:val="single"/>
        </w:rPr>
        <w:t xml:space="preserve">Spring Energy RRH, LLC dba Spring </w:t>
      </w:r>
      <w:r w:rsidR="00E335EA" w:rsidRPr="00E335EA">
        <w:rPr>
          <w:sz w:val="24"/>
        </w:rPr>
        <w:tab/>
      </w:r>
      <w:r w:rsidR="00E335EA" w:rsidRPr="00E335EA">
        <w:rPr>
          <w:sz w:val="24"/>
          <w:u w:val="single"/>
        </w:rPr>
        <w:t>Power and Gas.</w:t>
      </w:r>
    </w:p>
    <w:p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8358AD">
        <w:rPr>
          <w:sz w:val="24"/>
          <w:szCs w:val="24"/>
        </w:rPr>
        <w:t xml:space="preserve">Dear </w:t>
      </w:r>
      <w:r w:rsidR="00E335EA" w:rsidRPr="008358AD">
        <w:rPr>
          <w:sz w:val="24"/>
          <w:szCs w:val="24"/>
        </w:rPr>
        <w:t>Mr.</w:t>
      </w:r>
      <w:r w:rsidR="0049034E" w:rsidRPr="008358AD">
        <w:rPr>
          <w:sz w:val="24"/>
          <w:szCs w:val="24"/>
        </w:rPr>
        <w:t xml:space="preserve"> </w:t>
      </w:r>
      <w:proofErr w:type="spellStart"/>
      <w:r w:rsidR="00E335EA" w:rsidRPr="008358AD">
        <w:rPr>
          <w:sz w:val="24"/>
          <w:szCs w:val="24"/>
        </w:rPr>
        <w:t>Gruin</w:t>
      </w:r>
      <w:proofErr w:type="spellEnd"/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A543B1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E335EA">
        <w:rPr>
          <w:sz w:val="24"/>
          <w:szCs w:val="24"/>
        </w:rPr>
        <w:t>July 18, 2017</w:t>
      </w:r>
      <w:r w:rsidRPr="001F0D55">
        <w:rPr>
          <w:sz w:val="24"/>
          <w:szCs w:val="24"/>
        </w:rPr>
        <w:t xml:space="preserve">, </w:t>
      </w:r>
      <w:r w:rsidR="00E335EA" w:rsidRPr="00E335EA">
        <w:rPr>
          <w:sz w:val="24"/>
        </w:rPr>
        <w:t>Spring Energy RRH, LLC dba Spring Power and Gas</w:t>
      </w:r>
      <w:r w:rsidR="002B446E">
        <w:rPr>
          <w:sz w:val="24"/>
        </w:rPr>
        <w:t>’</w:t>
      </w:r>
      <w:r w:rsidR="00E335EA">
        <w:rPr>
          <w:sz w:val="24"/>
          <w:szCs w:val="24"/>
        </w:rPr>
        <w:t xml:space="preserve"> (Spring Energy)</w:t>
      </w:r>
      <w:r w:rsidR="002B6AF2" w:rsidRPr="00E335EA">
        <w:rPr>
          <w:sz w:val="24"/>
          <w:szCs w:val="24"/>
        </w:rPr>
        <w:t xml:space="preserve">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 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A543B1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E335EA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E335EA">
        <w:rPr>
          <w:sz w:val="24"/>
        </w:rPr>
        <w:t>Spring Energy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lastRenderedPageBreak/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E335EA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E335EA" w:rsidRPr="007B72D5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E335EA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E335EA" w:rsidRPr="007B72D5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E335EA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ED0184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EC49B6" wp14:editId="45D4821D">
            <wp:simplePos x="0" y="0"/>
            <wp:positionH relativeFrom="column">
              <wp:posOffset>3114675</wp:posOffset>
            </wp:positionH>
            <wp:positionV relativeFrom="paragraph">
              <wp:posOffset>204470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ED0184" w:rsidP="00ED0184">
      <w:pPr>
        <w:tabs>
          <w:tab w:val="left" w:pos="559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</w:t>
      </w:r>
      <w:r w:rsidR="00E57340" w:rsidRPr="008358AD">
        <w:rPr>
          <w:sz w:val="24"/>
        </w:rPr>
        <w:t>-20</w:t>
      </w:r>
      <w:r w:rsidR="00E335EA" w:rsidRPr="008358AD">
        <w:rPr>
          <w:sz w:val="24"/>
        </w:rPr>
        <w:t>17</w:t>
      </w:r>
      <w:r w:rsidR="00E335EA">
        <w:rPr>
          <w:sz w:val="24"/>
        </w:rPr>
        <w:t>-2614651</w:t>
      </w:r>
    </w:p>
    <w:p w:rsidR="00E57340" w:rsidRPr="00077D4F" w:rsidRDefault="00C87EB0" w:rsidP="00C53327">
      <w:pPr>
        <w:jc w:val="center"/>
        <w:rPr>
          <w:sz w:val="24"/>
        </w:rPr>
      </w:pPr>
      <w:r>
        <w:rPr>
          <w:sz w:val="24"/>
        </w:rPr>
        <w:t>Spring E</w:t>
      </w:r>
      <w:r w:rsidR="00E335EA">
        <w:rPr>
          <w:sz w:val="24"/>
        </w:rPr>
        <w:t>nergy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416FFD" w:rsidRPr="00BB1A28" w:rsidRDefault="00416FFD" w:rsidP="00416FFD">
      <w:pPr>
        <w:pStyle w:val="ListParagraph"/>
        <w:rPr>
          <w:b/>
          <w:sz w:val="24"/>
          <w:szCs w:val="24"/>
          <w:highlight w:val="yellow"/>
        </w:rPr>
      </w:pPr>
    </w:p>
    <w:p w:rsidR="00416FFD" w:rsidRPr="00BB1A28" w:rsidRDefault="00416FFD" w:rsidP="00EE72C3">
      <w:pPr>
        <w:pStyle w:val="ListParagraph"/>
        <w:rPr>
          <w:sz w:val="24"/>
          <w:szCs w:val="24"/>
          <w:highlight w:val="yellow"/>
        </w:rPr>
      </w:pPr>
    </w:p>
    <w:p w:rsidR="00416FFD" w:rsidRPr="00BB1A28" w:rsidRDefault="00416FFD" w:rsidP="00EE72C3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BB1A28">
        <w:rPr>
          <w:sz w:val="24"/>
          <w:szCs w:val="24"/>
        </w:rPr>
        <w:t xml:space="preserve">Reference Application, Section 4.d, Bonding Letters – Applicant failed to provide any of the required bonding letters.  Please provide the missing documentation.  </w:t>
      </w:r>
    </w:p>
    <w:p w:rsidR="00416FFD" w:rsidRPr="00BB1A28" w:rsidRDefault="00416FFD" w:rsidP="00EE72C3">
      <w:pPr>
        <w:pStyle w:val="ListParagraph"/>
        <w:rPr>
          <w:sz w:val="24"/>
          <w:szCs w:val="24"/>
          <w:highlight w:val="yellow"/>
        </w:rPr>
      </w:pPr>
    </w:p>
    <w:p w:rsidR="00416FFD" w:rsidRPr="00BB1A28" w:rsidRDefault="00416FFD" w:rsidP="00EE72C3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BB1A28">
        <w:rPr>
          <w:sz w:val="24"/>
          <w:szCs w:val="24"/>
        </w:rPr>
        <w:t xml:space="preserve">Reference Application, Section 7.b, </w:t>
      </w:r>
      <w:proofErr w:type="gramStart"/>
      <w:r w:rsidRPr="00BB1A28">
        <w:rPr>
          <w:sz w:val="24"/>
          <w:szCs w:val="24"/>
        </w:rPr>
        <w:t>Financial</w:t>
      </w:r>
      <w:proofErr w:type="gramEnd"/>
      <w:r w:rsidRPr="00BB1A28">
        <w:rPr>
          <w:sz w:val="24"/>
          <w:szCs w:val="24"/>
        </w:rPr>
        <w:t xml:space="preserve"> Fitness – Applicant did not provide sufficient documentation to demonstrate financial fitness.  Please provide financial fitness documentation that include</w:t>
      </w:r>
      <w:r w:rsidR="00D54401">
        <w:rPr>
          <w:sz w:val="24"/>
          <w:szCs w:val="24"/>
        </w:rPr>
        <w:t>s</w:t>
      </w:r>
      <w:r w:rsidRPr="00BB1A28">
        <w:rPr>
          <w:sz w:val="24"/>
          <w:szCs w:val="24"/>
        </w:rPr>
        <w:t xml:space="preserve"> </w:t>
      </w:r>
      <w:r w:rsidR="00D54401">
        <w:rPr>
          <w:sz w:val="24"/>
          <w:szCs w:val="24"/>
        </w:rPr>
        <w:t>two years of income tax filings and</w:t>
      </w:r>
      <w:r w:rsidRPr="00BB1A28">
        <w:rPr>
          <w:sz w:val="24"/>
          <w:szCs w:val="24"/>
        </w:rPr>
        <w:t xml:space="preserve"> </w:t>
      </w:r>
      <w:r w:rsidR="00EE72C3">
        <w:rPr>
          <w:sz w:val="24"/>
          <w:szCs w:val="24"/>
        </w:rPr>
        <w:t xml:space="preserve">most recent consecutive </w:t>
      </w:r>
      <w:r w:rsidRPr="00BB1A28">
        <w:rPr>
          <w:sz w:val="24"/>
          <w:szCs w:val="24"/>
        </w:rPr>
        <w:t>three months of bank statements</w:t>
      </w:r>
      <w:r w:rsidR="00D54401">
        <w:rPr>
          <w:sz w:val="24"/>
          <w:szCs w:val="24"/>
        </w:rPr>
        <w:t>.</w:t>
      </w:r>
      <w:r w:rsidRPr="00BB1A28">
        <w:rPr>
          <w:sz w:val="24"/>
          <w:szCs w:val="24"/>
        </w:rPr>
        <w:t xml:space="preserve">  Applicant may elect to mark the information as confidential.</w:t>
      </w:r>
    </w:p>
    <w:p w:rsidR="00416FFD" w:rsidRPr="00BB1A28" w:rsidRDefault="00416FFD" w:rsidP="00EE72C3">
      <w:pPr>
        <w:pStyle w:val="ListParagraph"/>
        <w:rPr>
          <w:b/>
          <w:sz w:val="24"/>
          <w:szCs w:val="24"/>
          <w:highlight w:val="yellow"/>
        </w:rPr>
      </w:pPr>
    </w:p>
    <w:p w:rsidR="00416FFD" w:rsidRPr="00BB1A28" w:rsidRDefault="00416FFD" w:rsidP="00EE72C3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BB1A28">
        <w:rPr>
          <w:sz w:val="24"/>
          <w:szCs w:val="24"/>
        </w:rPr>
        <w:t xml:space="preserve">Reference Application, Section 12, Notarized Proofs </w:t>
      </w:r>
      <w:r w:rsidR="00B75906">
        <w:rPr>
          <w:sz w:val="24"/>
          <w:szCs w:val="24"/>
        </w:rPr>
        <w:t xml:space="preserve">– Applicant failed to provide current (published within the last 6 months) </w:t>
      </w:r>
      <w:r w:rsidRPr="00BB1A28">
        <w:rPr>
          <w:sz w:val="24"/>
          <w:szCs w:val="24"/>
        </w:rPr>
        <w:t>notarized proof of publication</w:t>
      </w:r>
      <w:r w:rsidR="00B75906">
        <w:rPr>
          <w:sz w:val="24"/>
          <w:szCs w:val="24"/>
        </w:rPr>
        <w:t>s</w:t>
      </w:r>
      <w:r w:rsidRPr="00BB1A28">
        <w:rPr>
          <w:sz w:val="24"/>
          <w:szCs w:val="24"/>
        </w:rPr>
        <w:t xml:space="preserve"> for </w:t>
      </w:r>
      <w:r w:rsidR="00B75906">
        <w:rPr>
          <w:sz w:val="24"/>
          <w:szCs w:val="24"/>
        </w:rPr>
        <w:t>The Johnstown Tribune, The Philadelphia Daily News, The Pittsburgh Post-Gazette, The Williamsport Sun-Gazette and The Scranton Times</w:t>
      </w:r>
      <w:r w:rsidRPr="00BB1A28">
        <w:rPr>
          <w:sz w:val="24"/>
          <w:szCs w:val="24"/>
        </w:rPr>
        <w:t>.  Please provide</w:t>
      </w:r>
      <w:r w:rsidR="00B75906">
        <w:rPr>
          <w:sz w:val="24"/>
          <w:szCs w:val="24"/>
        </w:rPr>
        <w:t xml:space="preserve"> current</w:t>
      </w:r>
      <w:r w:rsidRPr="00BB1A28">
        <w:rPr>
          <w:sz w:val="24"/>
          <w:szCs w:val="24"/>
        </w:rPr>
        <w:t xml:space="preserve"> notarized proofs of publication for </w:t>
      </w:r>
      <w:r w:rsidR="00C87EB0">
        <w:rPr>
          <w:sz w:val="24"/>
          <w:szCs w:val="24"/>
        </w:rPr>
        <w:t>The Johnstown Tribune, The Philadelphia Daily News, The Pittsburgh Post-Gazette, The Williamsport Sun-Gazette and The Scranton Times</w:t>
      </w:r>
      <w:r w:rsidRPr="00BB1A28">
        <w:rPr>
          <w:sz w:val="24"/>
          <w:szCs w:val="24"/>
        </w:rPr>
        <w:t>.</w:t>
      </w:r>
    </w:p>
    <w:p w:rsidR="00D24767" w:rsidRDefault="00D24767" w:rsidP="00EE72C3">
      <w:pPr>
        <w:pStyle w:val="ListParagraph"/>
        <w:rPr>
          <w:sz w:val="24"/>
          <w:szCs w:val="24"/>
          <w:highlight w:val="yellow"/>
        </w:rPr>
      </w:pPr>
    </w:p>
    <w:p w:rsidR="002B446E" w:rsidRPr="00BB1A28" w:rsidRDefault="000F2A48" w:rsidP="00EE72C3">
      <w:pPr>
        <w:pStyle w:val="ListParagraph"/>
        <w:numPr>
          <w:ilvl w:val="0"/>
          <w:numId w:val="5"/>
        </w:numPr>
        <w:ind w:left="720"/>
        <w:rPr>
          <w:sz w:val="24"/>
          <w:szCs w:val="24"/>
        </w:rPr>
      </w:pPr>
      <w:r w:rsidRPr="00BB1A28">
        <w:rPr>
          <w:sz w:val="24"/>
          <w:szCs w:val="24"/>
        </w:rPr>
        <w:t>Reference Applicati</w:t>
      </w:r>
      <w:r w:rsidR="00C87EB0">
        <w:rPr>
          <w:sz w:val="24"/>
          <w:szCs w:val="24"/>
        </w:rPr>
        <w:t xml:space="preserve">on, Exhibit 7.c. Applicant </w:t>
      </w:r>
      <w:r w:rsidR="00EE72C3">
        <w:rPr>
          <w:sz w:val="24"/>
          <w:szCs w:val="24"/>
        </w:rPr>
        <w:t xml:space="preserve">failed to include the </w:t>
      </w:r>
      <w:r w:rsidR="00C87EB0">
        <w:rPr>
          <w:sz w:val="24"/>
          <w:szCs w:val="24"/>
        </w:rPr>
        <w:t xml:space="preserve">loan agreement </w:t>
      </w:r>
      <w:r w:rsidR="00EE72C3">
        <w:rPr>
          <w:sz w:val="24"/>
          <w:szCs w:val="24"/>
        </w:rPr>
        <w:t xml:space="preserve">mentioned </w:t>
      </w:r>
      <w:r w:rsidR="00C87EB0">
        <w:rPr>
          <w:sz w:val="24"/>
          <w:szCs w:val="24"/>
        </w:rPr>
        <w:t xml:space="preserve">in </w:t>
      </w:r>
      <w:r w:rsidR="00EE72C3">
        <w:rPr>
          <w:sz w:val="24"/>
          <w:szCs w:val="24"/>
        </w:rPr>
        <w:t>E</w:t>
      </w:r>
      <w:r w:rsidR="00C87EB0">
        <w:rPr>
          <w:sz w:val="24"/>
          <w:szCs w:val="24"/>
        </w:rPr>
        <w:t>xhibit 7</w:t>
      </w:r>
      <w:r w:rsidR="00EE72C3">
        <w:rPr>
          <w:sz w:val="24"/>
          <w:szCs w:val="24"/>
        </w:rPr>
        <w:t>.c. Please provide a copy of this</w:t>
      </w:r>
      <w:r w:rsidR="00C87EB0">
        <w:rPr>
          <w:sz w:val="24"/>
          <w:szCs w:val="24"/>
        </w:rPr>
        <w:t xml:space="preserve"> loan agreement.</w:t>
      </w:r>
      <w:r w:rsidR="002B446E">
        <w:rPr>
          <w:sz w:val="24"/>
          <w:szCs w:val="24"/>
        </w:rPr>
        <w:t xml:space="preserve"> </w:t>
      </w:r>
      <w:r w:rsidR="002B446E" w:rsidRPr="00BB1A28">
        <w:rPr>
          <w:sz w:val="24"/>
          <w:szCs w:val="24"/>
        </w:rPr>
        <w:t>Applicant may elect to mark the information as confidential.</w:t>
      </w:r>
    </w:p>
    <w:p w:rsidR="000F2A48" w:rsidRPr="00BB1A28" w:rsidRDefault="000F2A48" w:rsidP="00EE72C3">
      <w:pPr>
        <w:pStyle w:val="ListParagraph"/>
        <w:rPr>
          <w:sz w:val="24"/>
          <w:szCs w:val="24"/>
          <w:highlight w:val="yellow"/>
        </w:rPr>
      </w:pPr>
    </w:p>
    <w:sectPr w:rsidR="000F2A48" w:rsidRPr="00BB1A28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50" w:rsidRDefault="00351350">
      <w:r>
        <w:separator/>
      </w:r>
    </w:p>
  </w:endnote>
  <w:endnote w:type="continuationSeparator" w:id="0">
    <w:p w:rsidR="00351350" w:rsidRDefault="0035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D0184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50" w:rsidRDefault="00351350">
      <w:r>
        <w:separator/>
      </w:r>
    </w:p>
  </w:footnote>
  <w:footnote w:type="continuationSeparator" w:id="0">
    <w:p w:rsidR="00351350" w:rsidRDefault="0035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7FC4"/>
    <w:multiLevelType w:val="hybridMultilevel"/>
    <w:tmpl w:val="E4B6A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2A48"/>
    <w:rsid w:val="00105875"/>
    <w:rsid w:val="001126BE"/>
    <w:rsid w:val="0012325B"/>
    <w:rsid w:val="00130762"/>
    <w:rsid w:val="0013541F"/>
    <w:rsid w:val="00136319"/>
    <w:rsid w:val="00136A95"/>
    <w:rsid w:val="00147162"/>
    <w:rsid w:val="00147820"/>
    <w:rsid w:val="00151C12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6D6"/>
    <w:rsid w:val="002319A4"/>
    <w:rsid w:val="00243277"/>
    <w:rsid w:val="002547DD"/>
    <w:rsid w:val="00255215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446E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1350"/>
    <w:rsid w:val="003523B6"/>
    <w:rsid w:val="003614E5"/>
    <w:rsid w:val="00386025"/>
    <w:rsid w:val="00390D74"/>
    <w:rsid w:val="0039550D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9C4"/>
    <w:rsid w:val="00525B09"/>
    <w:rsid w:val="00534A16"/>
    <w:rsid w:val="00537D15"/>
    <w:rsid w:val="00543F9C"/>
    <w:rsid w:val="00553CF8"/>
    <w:rsid w:val="00562B03"/>
    <w:rsid w:val="005642AD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55E63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58AD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A78D2"/>
    <w:rsid w:val="009B4531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75906"/>
    <w:rsid w:val="00B869C2"/>
    <w:rsid w:val="00BA4EDF"/>
    <w:rsid w:val="00BA4F39"/>
    <w:rsid w:val="00BB1A28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87EB0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54401"/>
    <w:rsid w:val="00D620DC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35EA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0184"/>
    <w:rsid w:val="00EE72C3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alcin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yalci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25336-3701-4A12-A629-3A1F7B69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4108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7</cp:revision>
  <cp:lastPrinted>2015-10-22T17:00:00Z</cp:lastPrinted>
  <dcterms:created xsi:type="dcterms:W3CDTF">2017-07-20T12:26:00Z</dcterms:created>
  <dcterms:modified xsi:type="dcterms:W3CDTF">2017-07-24T13:37:00Z</dcterms:modified>
</cp:coreProperties>
</file>