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A2" w:rsidRDefault="002E26A2" w:rsidP="002E26A2">
      <w:pPr>
        <w:pStyle w:val="Title"/>
        <w:tabs>
          <w:tab w:val="clear" w:pos="360"/>
          <w:tab w:val="left" w:pos="0"/>
        </w:tabs>
      </w:pPr>
      <w:r>
        <w:t>BEFORE THE</w:t>
      </w:r>
    </w:p>
    <w:p w:rsidR="002E26A2" w:rsidRDefault="002E26A2" w:rsidP="002E26A2">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E26A2" w:rsidRDefault="002E26A2" w:rsidP="002E26A2">
      <w:pPr>
        <w:tabs>
          <w:tab w:val="left" w:pos="0"/>
        </w:tabs>
        <w:spacing w:line="233" w:lineRule="auto"/>
        <w:jc w:val="both"/>
        <w:rPr>
          <w:b/>
          <w:sz w:val="24"/>
        </w:rPr>
      </w:pPr>
    </w:p>
    <w:p w:rsidR="002E26A2" w:rsidRDefault="002E26A2" w:rsidP="002E26A2">
      <w:pPr>
        <w:tabs>
          <w:tab w:val="left" w:pos="0"/>
        </w:tabs>
        <w:spacing w:line="233" w:lineRule="auto"/>
        <w:jc w:val="both"/>
        <w:rPr>
          <w:b/>
          <w:sz w:val="24"/>
        </w:rPr>
      </w:pPr>
    </w:p>
    <w:p w:rsidR="002E26A2" w:rsidRDefault="002E26A2" w:rsidP="002E26A2">
      <w:pPr>
        <w:tabs>
          <w:tab w:val="left" w:pos="0"/>
        </w:tabs>
        <w:spacing w:line="233" w:lineRule="auto"/>
        <w:jc w:val="both"/>
        <w:rPr>
          <w:b/>
          <w:sz w:val="24"/>
        </w:rPr>
      </w:pPr>
    </w:p>
    <w:p w:rsidR="002E26A2" w:rsidRDefault="002E26A2" w:rsidP="002E26A2">
      <w:pPr>
        <w:tabs>
          <w:tab w:val="left" w:pos="0"/>
        </w:tabs>
        <w:spacing w:line="233" w:lineRule="auto"/>
        <w:jc w:val="both"/>
        <w:rPr>
          <w:b/>
          <w:sz w:val="24"/>
        </w:rPr>
      </w:pPr>
      <w:r>
        <w:rPr>
          <w:sz w:val="24"/>
        </w:rPr>
        <w:t>Keith Lenz</w:t>
      </w:r>
      <w:r>
        <w:rPr>
          <w:sz w:val="24"/>
        </w:rPr>
        <w:tab/>
      </w:r>
      <w:r>
        <w:rPr>
          <w:sz w:val="24"/>
        </w:rPr>
        <w:tab/>
      </w:r>
      <w:r>
        <w:rPr>
          <w:sz w:val="24"/>
        </w:rPr>
        <w:tab/>
      </w:r>
      <w:r>
        <w:rPr>
          <w:sz w:val="24"/>
        </w:rPr>
        <w:tab/>
      </w:r>
      <w:r>
        <w:rPr>
          <w:sz w:val="24"/>
        </w:rPr>
        <w:tab/>
      </w:r>
      <w:r>
        <w:rPr>
          <w:sz w:val="24"/>
        </w:rPr>
        <w:tab/>
      </w:r>
      <w:r w:rsidRPr="00560DC5">
        <w:rPr>
          <w:sz w:val="24"/>
        </w:rPr>
        <w:t>:</w:t>
      </w:r>
    </w:p>
    <w:p w:rsidR="002E26A2" w:rsidRPr="00560DC5" w:rsidRDefault="002E26A2" w:rsidP="002E26A2">
      <w:pPr>
        <w:tabs>
          <w:tab w:val="left" w:pos="0"/>
        </w:tabs>
        <w:spacing w:line="233" w:lineRule="auto"/>
        <w:jc w:val="both"/>
        <w:rPr>
          <w:sz w:val="24"/>
        </w:rPr>
      </w:pPr>
      <w:r>
        <w:rPr>
          <w:sz w:val="24"/>
        </w:rPr>
        <w:tab/>
      </w:r>
      <w:r>
        <w:rPr>
          <w:sz w:val="24"/>
        </w:rPr>
        <w:tab/>
      </w:r>
      <w:r w:rsidRPr="002C14A4">
        <w:rPr>
          <w:sz w:val="24"/>
        </w:rPr>
        <w:tab/>
      </w:r>
      <w:r>
        <w:rPr>
          <w:b/>
          <w:sz w:val="24"/>
        </w:rPr>
        <w:tab/>
      </w:r>
      <w:r>
        <w:rPr>
          <w:b/>
          <w:sz w:val="24"/>
        </w:rPr>
        <w:tab/>
      </w:r>
      <w:r>
        <w:rPr>
          <w:b/>
          <w:sz w:val="24"/>
        </w:rPr>
        <w:tab/>
      </w:r>
      <w:r>
        <w:rPr>
          <w:b/>
          <w:sz w:val="24"/>
        </w:rPr>
        <w:tab/>
      </w:r>
      <w:r w:rsidRPr="00560DC5">
        <w:rPr>
          <w:sz w:val="24"/>
        </w:rPr>
        <w:t>:</w:t>
      </w:r>
    </w:p>
    <w:p w:rsidR="002E26A2" w:rsidRDefault="002E26A2" w:rsidP="002E26A2">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C-2017-2605065</w:t>
      </w:r>
    </w:p>
    <w:p w:rsidR="002E26A2" w:rsidRPr="00560DC5" w:rsidRDefault="002E26A2" w:rsidP="002E26A2">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2E26A2" w:rsidRDefault="002E26A2" w:rsidP="002E26A2">
      <w:pPr>
        <w:tabs>
          <w:tab w:val="left" w:pos="0"/>
        </w:tabs>
        <w:spacing w:line="233" w:lineRule="auto"/>
        <w:jc w:val="both"/>
        <w:rPr>
          <w:sz w:val="24"/>
        </w:rPr>
      </w:pPr>
      <w:r>
        <w:rPr>
          <w:sz w:val="24"/>
        </w:rPr>
        <w:t xml:space="preserve">Pennsylvania Electric Company      </w:t>
      </w:r>
      <w:r>
        <w:rPr>
          <w:sz w:val="24"/>
        </w:rPr>
        <w:tab/>
      </w:r>
      <w:r>
        <w:rPr>
          <w:sz w:val="24"/>
        </w:rPr>
        <w:tab/>
      </w:r>
      <w:r>
        <w:rPr>
          <w:sz w:val="24"/>
        </w:rPr>
        <w:tab/>
      </w:r>
      <w:r w:rsidRPr="00560DC5">
        <w:rPr>
          <w:sz w:val="24"/>
        </w:rPr>
        <w:t>:</w:t>
      </w:r>
    </w:p>
    <w:p w:rsidR="002E26A2" w:rsidRDefault="002E26A2" w:rsidP="002E26A2">
      <w:pPr>
        <w:tabs>
          <w:tab w:val="left" w:pos="0"/>
        </w:tabs>
        <w:spacing w:line="233" w:lineRule="auto"/>
        <w:jc w:val="both"/>
        <w:rPr>
          <w:sz w:val="24"/>
        </w:rPr>
      </w:pPr>
    </w:p>
    <w:p w:rsidR="002E26A2" w:rsidRDefault="002E26A2" w:rsidP="002E26A2">
      <w:pPr>
        <w:tabs>
          <w:tab w:val="left" w:pos="0"/>
        </w:tabs>
        <w:spacing w:line="233" w:lineRule="auto"/>
        <w:jc w:val="both"/>
        <w:rPr>
          <w:b/>
          <w:sz w:val="24"/>
        </w:rPr>
      </w:pPr>
    </w:p>
    <w:p w:rsidR="002E26A2" w:rsidRDefault="002E26A2" w:rsidP="002E26A2">
      <w:pPr>
        <w:tabs>
          <w:tab w:val="left" w:pos="0"/>
        </w:tabs>
        <w:spacing w:line="233" w:lineRule="auto"/>
        <w:jc w:val="both"/>
        <w:rPr>
          <w:b/>
          <w:sz w:val="24"/>
        </w:rPr>
      </w:pPr>
    </w:p>
    <w:p w:rsidR="00D545DA" w:rsidRPr="00D545DA" w:rsidRDefault="002E26A2" w:rsidP="002E26A2">
      <w:pPr>
        <w:tabs>
          <w:tab w:val="left" w:pos="0"/>
        </w:tabs>
        <w:spacing w:line="233" w:lineRule="auto"/>
        <w:jc w:val="center"/>
        <w:rPr>
          <w:b/>
          <w:sz w:val="24"/>
        </w:rPr>
      </w:pPr>
      <w:r w:rsidRPr="00D545DA">
        <w:rPr>
          <w:b/>
          <w:sz w:val="24"/>
        </w:rPr>
        <w:t>INTERIM ORDER</w:t>
      </w:r>
    </w:p>
    <w:p w:rsidR="00D545DA" w:rsidRPr="00D545DA" w:rsidRDefault="002E26A2" w:rsidP="002E26A2">
      <w:pPr>
        <w:tabs>
          <w:tab w:val="left" w:pos="0"/>
        </w:tabs>
        <w:spacing w:line="233" w:lineRule="auto"/>
        <w:jc w:val="center"/>
        <w:rPr>
          <w:b/>
          <w:sz w:val="24"/>
        </w:rPr>
      </w:pPr>
      <w:r w:rsidRPr="00D545DA">
        <w:rPr>
          <w:b/>
          <w:sz w:val="24"/>
        </w:rPr>
        <w:t xml:space="preserve">DENYING PRELIMINARY OBJECTIONS OF </w:t>
      </w:r>
    </w:p>
    <w:p w:rsidR="002E26A2" w:rsidRDefault="002E26A2" w:rsidP="00D545DA">
      <w:pPr>
        <w:tabs>
          <w:tab w:val="left" w:pos="0"/>
        </w:tabs>
        <w:spacing w:line="360" w:lineRule="auto"/>
        <w:jc w:val="center"/>
        <w:rPr>
          <w:b/>
          <w:sz w:val="24"/>
          <w:u w:val="single"/>
        </w:rPr>
      </w:pPr>
      <w:r>
        <w:rPr>
          <w:b/>
          <w:sz w:val="24"/>
          <w:u w:val="single"/>
        </w:rPr>
        <w:t>PENNSYLVANIA ELECTRIC COMPANY</w:t>
      </w:r>
    </w:p>
    <w:p w:rsidR="002E26A2" w:rsidRDefault="002E26A2" w:rsidP="002E26A2">
      <w:pPr>
        <w:tabs>
          <w:tab w:val="left" w:pos="0"/>
        </w:tabs>
        <w:spacing w:line="233" w:lineRule="auto"/>
        <w:jc w:val="center"/>
        <w:rPr>
          <w:sz w:val="24"/>
        </w:rPr>
      </w:pPr>
    </w:p>
    <w:p w:rsidR="002E26A2" w:rsidRPr="00964981" w:rsidRDefault="002E26A2" w:rsidP="002E26A2">
      <w:pPr>
        <w:tabs>
          <w:tab w:val="left" w:pos="0"/>
        </w:tabs>
        <w:spacing w:line="233" w:lineRule="auto"/>
        <w:jc w:val="both"/>
        <w:rPr>
          <w:sz w:val="24"/>
          <w:szCs w:val="24"/>
        </w:rPr>
      </w:pPr>
    </w:p>
    <w:p w:rsidR="002E26A2" w:rsidRDefault="002E26A2" w:rsidP="002E26A2">
      <w:pPr>
        <w:spacing w:line="360" w:lineRule="auto"/>
        <w:rPr>
          <w:sz w:val="24"/>
          <w:szCs w:val="24"/>
        </w:rPr>
      </w:pPr>
      <w:r w:rsidRPr="00964981">
        <w:rPr>
          <w:sz w:val="24"/>
          <w:szCs w:val="24"/>
        </w:rPr>
        <w:tab/>
      </w:r>
      <w:r w:rsidRPr="00964981">
        <w:rPr>
          <w:sz w:val="24"/>
          <w:szCs w:val="24"/>
        </w:rPr>
        <w:tab/>
        <w:t xml:space="preserve">On </w:t>
      </w:r>
      <w:r>
        <w:rPr>
          <w:sz w:val="24"/>
          <w:szCs w:val="24"/>
        </w:rPr>
        <w:t>May 18, 2017</w:t>
      </w:r>
      <w:r w:rsidRPr="00964981">
        <w:rPr>
          <w:sz w:val="24"/>
          <w:szCs w:val="24"/>
        </w:rPr>
        <w:t xml:space="preserve">, </w:t>
      </w:r>
      <w:r>
        <w:rPr>
          <w:sz w:val="24"/>
          <w:szCs w:val="24"/>
        </w:rPr>
        <w:t>Keith Lenz</w:t>
      </w:r>
      <w:r>
        <w:rPr>
          <w:sz w:val="24"/>
        </w:rPr>
        <w:t xml:space="preserve"> </w:t>
      </w:r>
      <w:r>
        <w:rPr>
          <w:sz w:val="24"/>
          <w:szCs w:val="24"/>
        </w:rPr>
        <w:t xml:space="preserve">(Complainant) </w:t>
      </w:r>
      <w:r w:rsidRPr="00964981">
        <w:rPr>
          <w:sz w:val="24"/>
          <w:szCs w:val="24"/>
        </w:rPr>
        <w:t xml:space="preserve">filed a </w:t>
      </w:r>
      <w:r>
        <w:rPr>
          <w:sz w:val="24"/>
          <w:szCs w:val="24"/>
        </w:rPr>
        <w:t xml:space="preserve">formal </w:t>
      </w:r>
      <w:r w:rsidRPr="00964981">
        <w:rPr>
          <w:sz w:val="24"/>
          <w:szCs w:val="24"/>
        </w:rPr>
        <w:t xml:space="preserve">complaint against </w:t>
      </w:r>
      <w:r>
        <w:rPr>
          <w:sz w:val="24"/>
          <w:szCs w:val="24"/>
        </w:rPr>
        <w:t>Pennsylvania Electric Company</w:t>
      </w:r>
      <w:r>
        <w:rPr>
          <w:sz w:val="24"/>
        </w:rPr>
        <w:t xml:space="preserve"> (</w:t>
      </w:r>
      <w:r>
        <w:rPr>
          <w:sz w:val="24"/>
          <w:szCs w:val="24"/>
        </w:rPr>
        <w:t>Company or Respondent)</w:t>
      </w:r>
      <w:r w:rsidRPr="00964981">
        <w:rPr>
          <w:sz w:val="24"/>
          <w:szCs w:val="24"/>
        </w:rPr>
        <w:t xml:space="preserve"> which</w:t>
      </w:r>
      <w:r>
        <w:rPr>
          <w:sz w:val="24"/>
          <w:szCs w:val="24"/>
        </w:rPr>
        <w:t xml:space="preserve"> averred that the Company threatened to shut off </w:t>
      </w:r>
      <w:r w:rsidR="00BB73E3">
        <w:rPr>
          <w:sz w:val="24"/>
          <w:szCs w:val="24"/>
        </w:rPr>
        <w:t>his</w:t>
      </w:r>
      <w:r>
        <w:rPr>
          <w:sz w:val="24"/>
          <w:szCs w:val="24"/>
        </w:rPr>
        <w:t xml:space="preserve"> electric service or has already shut off </w:t>
      </w:r>
      <w:r w:rsidR="00BB73E3">
        <w:rPr>
          <w:sz w:val="24"/>
          <w:szCs w:val="24"/>
        </w:rPr>
        <w:t>his</w:t>
      </w:r>
      <w:r>
        <w:rPr>
          <w:sz w:val="24"/>
          <w:szCs w:val="24"/>
        </w:rPr>
        <w:t xml:space="preserve"> service.  Complainant</w:t>
      </w:r>
      <w:r w:rsidR="00BB73E3">
        <w:rPr>
          <w:sz w:val="24"/>
          <w:szCs w:val="24"/>
        </w:rPr>
        <w:t xml:space="preserve"> also averred the existence of reliability, safety or quality problems with his utility service.  Complainant alleged that the Company insists upon installing a smart meter on his property against his will, threatening the health and safety of Complainant and his family.  Complainant also averred that there is a bird</w:t>
      </w:r>
      <w:r w:rsidR="00B34780">
        <w:rPr>
          <w:sz w:val="24"/>
          <w:szCs w:val="24"/>
        </w:rPr>
        <w:t>’</w:t>
      </w:r>
      <w:r w:rsidR="00BB73E3">
        <w:rPr>
          <w:sz w:val="24"/>
          <w:szCs w:val="24"/>
        </w:rPr>
        <w:t xml:space="preserve">s nest on the top of his meter box and that the nest would be destroyed if the meter was replaced at the present time.  Finally, Complainant averred that the representatives of the </w:t>
      </w:r>
      <w:r w:rsidR="00F33391">
        <w:rPr>
          <w:sz w:val="24"/>
          <w:szCs w:val="24"/>
        </w:rPr>
        <w:t>u</w:t>
      </w:r>
      <w:r w:rsidR="00BB73E3">
        <w:rPr>
          <w:sz w:val="24"/>
          <w:szCs w:val="24"/>
        </w:rPr>
        <w:t xml:space="preserve">tility contracted to install the new meter encircled the entire perimeter of his home, thereby invading the privacy of Complainant.  </w:t>
      </w:r>
      <w:r>
        <w:rPr>
          <w:sz w:val="24"/>
          <w:szCs w:val="24"/>
        </w:rPr>
        <w:t xml:space="preserve">Complainant requested </w:t>
      </w:r>
      <w:r w:rsidR="00BB73E3">
        <w:rPr>
          <w:sz w:val="24"/>
          <w:szCs w:val="24"/>
        </w:rPr>
        <w:t xml:space="preserve">that the smart meter not be installed upon his property, or in the alternative, a </w:t>
      </w:r>
      <w:r>
        <w:rPr>
          <w:sz w:val="24"/>
          <w:szCs w:val="24"/>
        </w:rPr>
        <w:t xml:space="preserve">delay of the installation of the smart meter until </w:t>
      </w:r>
      <w:r w:rsidR="00BB73E3">
        <w:rPr>
          <w:sz w:val="24"/>
          <w:szCs w:val="24"/>
        </w:rPr>
        <w:t>the “baby birds have left their nest.”</w:t>
      </w:r>
      <w:r>
        <w:rPr>
          <w:sz w:val="24"/>
          <w:szCs w:val="24"/>
        </w:rPr>
        <w:t xml:space="preserve">  </w:t>
      </w:r>
    </w:p>
    <w:p w:rsidR="002E26A2" w:rsidRDefault="002E26A2" w:rsidP="002E26A2">
      <w:pPr>
        <w:spacing w:line="360" w:lineRule="auto"/>
        <w:rPr>
          <w:sz w:val="24"/>
          <w:szCs w:val="24"/>
        </w:rPr>
      </w:pPr>
    </w:p>
    <w:p w:rsidR="002E26A2" w:rsidRPr="00964981" w:rsidRDefault="000B7257" w:rsidP="002E26A2">
      <w:pPr>
        <w:spacing w:line="360" w:lineRule="auto"/>
        <w:ind w:firstLine="720"/>
        <w:rPr>
          <w:sz w:val="24"/>
          <w:szCs w:val="24"/>
        </w:rPr>
      </w:pPr>
      <w:r>
        <w:rPr>
          <w:sz w:val="24"/>
          <w:szCs w:val="24"/>
        </w:rPr>
        <w:tab/>
      </w:r>
      <w:r w:rsidR="002E26A2">
        <w:rPr>
          <w:sz w:val="24"/>
          <w:szCs w:val="24"/>
        </w:rPr>
        <w:t xml:space="preserve">Respondent </w:t>
      </w:r>
      <w:r w:rsidR="002E26A2" w:rsidRPr="00964981">
        <w:rPr>
          <w:sz w:val="24"/>
          <w:szCs w:val="24"/>
        </w:rPr>
        <w:t>filed an answer</w:t>
      </w:r>
      <w:r w:rsidR="002E26A2">
        <w:rPr>
          <w:sz w:val="24"/>
          <w:szCs w:val="24"/>
        </w:rPr>
        <w:t xml:space="preserve"> and </w:t>
      </w:r>
      <w:r w:rsidR="002E26A2" w:rsidRPr="00964981">
        <w:rPr>
          <w:sz w:val="24"/>
          <w:szCs w:val="24"/>
        </w:rPr>
        <w:t>new matter a</w:t>
      </w:r>
      <w:r w:rsidR="002E26A2">
        <w:rPr>
          <w:sz w:val="24"/>
          <w:szCs w:val="24"/>
        </w:rPr>
        <w:t xml:space="preserve">s well as </w:t>
      </w:r>
      <w:r w:rsidR="002E26A2" w:rsidRPr="00964981">
        <w:rPr>
          <w:sz w:val="24"/>
          <w:szCs w:val="24"/>
        </w:rPr>
        <w:t xml:space="preserve">preliminary objections on </w:t>
      </w:r>
      <w:r w:rsidR="002E26A2">
        <w:rPr>
          <w:sz w:val="24"/>
          <w:szCs w:val="24"/>
        </w:rPr>
        <w:t>Ju</w:t>
      </w:r>
      <w:r w:rsidR="00BB73E3">
        <w:rPr>
          <w:sz w:val="24"/>
          <w:szCs w:val="24"/>
        </w:rPr>
        <w:t>ne 8</w:t>
      </w:r>
      <w:r w:rsidR="002E26A2">
        <w:rPr>
          <w:sz w:val="24"/>
          <w:szCs w:val="24"/>
        </w:rPr>
        <w:t>, 201</w:t>
      </w:r>
      <w:r w:rsidR="00BB73E3">
        <w:rPr>
          <w:sz w:val="24"/>
          <w:szCs w:val="24"/>
        </w:rPr>
        <w:t>7</w:t>
      </w:r>
      <w:r w:rsidR="002E26A2">
        <w:rPr>
          <w:sz w:val="24"/>
          <w:szCs w:val="24"/>
        </w:rPr>
        <w:t xml:space="preserve">. </w:t>
      </w:r>
      <w:r w:rsidR="00F33391">
        <w:rPr>
          <w:sz w:val="24"/>
          <w:szCs w:val="24"/>
        </w:rPr>
        <w:t xml:space="preserve"> </w:t>
      </w:r>
      <w:r w:rsidR="002E26A2">
        <w:rPr>
          <w:sz w:val="24"/>
          <w:szCs w:val="24"/>
        </w:rPr>
        <w:t xml:space="preserve">The preliminary objections included a </w:t>
      </w:r>
      <w:r w:rsidR="002E26A2" w:rsidRPr="0011184B">
        <w:rPr>
          <w:sz w:val="24"/>
          <w:szCs w:val="24"/>
        </w:rPr>
        <w:t>ten (10) day Notice to Plead, seeking</w:t>
      </w:r>
      <w:r w:rsidR="00393933">
        <w:rPr>
          <w:sz w:val="24"/>
          <w:szCs w:val="24"/>
        </w:rPr>
        <w:t xml:space="preserve">, </w:t>
      </w:r>
      <w:r w:rsidR="00393933" w:rsidRPr="00EE56D6">
        <w:rPr>
          <w:i/>
          <w:sz w:val="24"/>
          <w:szCs w:val="24"/>
        </w:rPr>
        <w:t>inter</w:t>
      </w:r>
      <w:r w:rsidR="00EE56D6" w:rsidRPr="00EE56D6">
        <w:rPr>
          <w:i/>
          <w:sz w:val="24"/>
          <w:szCs w:val="24"/>
        </w:rPr>
        <w:t> </w:t>
      </w:r>
      <w:r w:rsidR="00393933" w:rsidRPr="00EE56D6">
        <w:rPr>
          <w:i/>
          <w:sz w:val="24"/>
          <w:szCs w:val="24"/>
        </w:rPr>
        <w:t>alia</w:t>
      </w:r>
      <w:r w:rsidR="00393933">
        <w:rPr>
          <w:sz w:val="24"/>
          <w:szCs w:val="24"/>
        </w:rPr>
        <w:t xml:space="preserve">, </w:t>
      </w:r>
      <w:r w:rsidR="002E26A2" w:rsidRPr="0011184B">
        <w:rPr>
          <w:sz w:val="24"/>
          <w:szCs w:val="24"/>
        </w:rPr>
        <w:t xml:space="preserve">dismissal of the </w:t>
      </w:r>
      <w:r w:rsidR="00F33391">
        <w:rPr>
          <w:sz w:val="24"/>
          <w:szCs w:val="24"/>
        </w:rPr>
        <w:t>c</w:t>
      </w:r>
      <w:r w:rsidR="002E26A2" w:rsidRPr="0011184B">
        <w:rPr>
          <w:sz w:val="24"/>
          <w:szCs w:val="24"/>
        </w:rPr>
        <w:t>omplaint</w:t>
      </w:r>
      <w:r w:rsidR="002E26A2">
        <w:rPr>
          <w:sz w:val="24"/>
          <w:szCs w:val="24"/>
        </w:rPr>
        <w:t>.  The answer and new matter contained a 20</w:t>
      </w:r>
      <w:r w:rsidR="00F33391">
        <w:rPr>
          <w:sz w:val="24"/>
          <w:szCs w:val="24"/>
        </w:rPr>
        <w:t>-</w:t>
      </w:r>
      <w:r w:rsidR="002E26A2">
        <w:rPr>
          <w:sz w:val="24"/>
          <w:szCs w:val="24"/>
        </w:rPr>
        <w:t xml:space="preserve">day notice to plead.  Complainant did not file a responsive pleading to the preliminary objections or the answer and new matter filed by Respondent.  On </w:t>
      </w:r>
      <w:r w:rsidR="00393933">
        <w:rPr>
          <w:sz w:val="24"/>
          <w:szCs w:val="24"/>
        </w:rPr>
        <w:t xml:space="preserve">July 3, </w:t>
      </w:r>
      <w:r w:rsidR="002E26A2">
        <w:rPr>
          <w:sz w:val="24"/>
          <w:szCs w:val="24"/>
        </w:rPr>
        <w:t>201</w:t>
      </w:r>
      <w:r w:rsidR="00393933">
        <w:rPr>
          <w:sz w:val="24"/>
          <w:szCs w:val="24"/>
        </w:rPr>
        <w:t>7</w:t>
      </w:r>
      <w:r w:rsidR="002E26A2">
        <w:rPr>
          <w:sz w:val="24"/>
          <w:szCs w:val="24"/>
        </w:rPr>
        <w:t xml:space="preserve">, a motion judge assignment notice was issued assigning this matter to the undersigned administrative law judge for disposition.  </w:t>
      </w:r>
    </w:p>
    <w:p w:rsidR="002E26A2" w:rsidRPr="0011184B" w:rsidRDefault="002E26A2" w:rsidP="002E26A2">
      <w:pPr>
        <w:spacing w:line="360" w:lineRule="auto"/>
        <w:rPr>
          <w:sz w:val="24"/>
          <w:szCs w:val="24"/>
        </w:rPr>
      </w:pPr>
      <w:r>
        <w:rPr>
          <w:sz w:val="24"/>
          <w:szCs w:val="24"/>
        </w:rPr>
        <w:lastRenderedPageBreak/>
        <w:tab/>
      </w:r>
      <w:r w:rsidR="000B7257">
        <w:rPr>
          <w:sz w:val="24"/>
          <w:szCs w:val="24"/>
        </w:rPr>
        <w:tab/>
      </w:r>
      <w:r w:rsidRPr="0011184B">
        <w:rPr>
          <w:sz w:val="24"/>
          <w:szCs w:val="24"/>
        </w:rPr>
        <w:t xml:space="preserve">The Commission’s Rules of Administrative Practice and Procedure permit the filing of preliminary objections.  </w:t>
      </w:r>
      <w:proofErr w:type="gramStart"/>
      <w:r w:rsidRPr="0011184B">
        <w:rPr>
          <w:sz w:val="24"/>
          <w:szCs w:val="24"/>
        </w:rPr>
        <w:t xml:space="preserve">52 </w:t>
      </w:r>
      <w:proofErr w:type="spellStart"/>
      <w:r w:rsidRPr="0011184B">
        <w:rPr>
          <w:sz w:val="24"/>
          <w:szCs w:val="24"/>
        </w:rPr>
        <w:t>Pa.Code</w:t>
      </w:r>
      <w:proofErr w:type="spellEnd"/>
      <w:r w:rsidRPr="0011184B">
        <w:rPr>
          <w:sz w:val="24"/>
          <w:szCs w:val="24"/>
        </w:rPr>
        <w:t xml:space="preserve"> § 5.101.</w:t>
      </w:r>
      <w:proofErr w:type="gramEnd"/>
      <w:r w:rsidRPr="0011184B">
        <w:rPr>
          <w:sz w:val="24"/>
          <w:szCs w:val="24"/>
        </w:rPr>
        <w:t xml:space="preserve">  Commission procedure regarding the disposition of preliminary objections is similar to that utilized in Pennsylvania civil practice.  </w:t>
      </w:r>
      <w:r w:rsidRPr="007C0617">
        <w:rPr>
          <w:i/>
          <w:sz w:val="24"/>
          <w:szCs w:val="24"/>
        </w:rPr>
        <w:t>Equitable Small Transportation Interveners v. Equitable Gas Company</w:t>
      </w:r>
      <w:r>
        <w:rPr>
          <w:sz w:val="24"/>
          <w:szCs w:val="24"/>
        </w:rPr>
        <w:t>, 1994 Pa. PUC LEXIS </w:t>
      </w:r>
      <w:r w:rsidRPr="0011184B">
        <w:rPr>
          <w:sz w:val="24"/>
          <w:szCs w:val="24"/>
        </w:rPr>
        <w:t xml:space="preserve">69, Docket No. </w:t>
      </w:r>
      <w:proofErr w:type="gramStart"/>
      <w:r w:rsidRPr="0011184B">
        <w:rPr>
          <w:sz w:val="24"/>
          <w:szCs w:val="24"/>
        </w:rPr>
        <w:t>C-00935435</w:t>
      </w:r>
      <w:r>
        <w:rPr>
          <w:sz w:val="24"/>
          <w:szCs w:val="24"/>
        </w:rPr>
        <w:t>, (</w:t>
      </w:r>
      <w:r w:rsidRPr="0011184B">
        <w:rPr>
          <w:sz w:val="24"/>
          <w:szCs w:val="24"/>
        </w:rPr>
        <w:t>Order entered July 18, 1994</w:t>
      </w:r>
      <w:r>
        <w:rPr>
          <w:sz w:val="24"/>
          <w:szCs w:val="24"/>
        </w:rPr>
        <w:t>)</w:t>
      </w:r>
      <w:r w:rsidRPr="0011184B">
        <w:rPr>
          <w:sz w:val="24"/>
          <w:szCs w:val="24"/>
        </w:rPr>
        <w:t>.</w:t>
      </w:r>
      <w:proofErr w:type="gramEnd"/>
    </w:p>
    <w:p w:rsidR="002E26A2" w:rsidRPr="0011184B" w:rsidRDefault="002E26A2" w:rsidP="002E26A2">
      <w:pPr>
        <w:spacing w:line="360" w:lineRule="auto"/>
        <w:ind w:firstLine="1440"/>
        <w:rPr>
          <w:sz w:val="24"/>
          <w:szCs w:val="24"/>
        </w:rPr>
      </w:pPr>
    </w:p>
    <w:p w:rsidR="002E26A2" w:rsidRPr="0011184B" w:rsidRDefault="002E26A2" w:rsidP="002E26A2">
      <w:pPr>
        <w:tabs>
          <w:tab w:val="left" w:pos="0"/>
        </w:tabs>
        <w:spacing w:line="360" w:lineRule="auto"/>
        <w:rPr>
          <w:sz w:val="24"/>
          <w:szCs w:val="24"/>
        </w:rPr>
      </w:pPr>
      <w:r w:rsidRPr="0011184B">
        <w:rPr>
          <w:sz w:val="24"/>
          <w:szCs w:val="24"/>
        </w:rPr>
        <w:tab/>
      </w:r>
      <w:r w:rsidRPr="0011184B">
        <w:rPr>
          <w:sz w:val="24"/>
          <w:szCs w:val="24"/>
        </w:rPr>
        <w:tab/>
        <w:t xml:space="preserve">A preliminary objection seeking dismissal of a complaint, in whole or in part, will be granted only where relief is clearly warranted and free from doubt.  </w:t>
      </w:r>
      <w:proofErr w:type="gramStart"/>
      <w:r w:rsidRPr="007C0617">
        <w:rPr>
          <w:i/>
          <w:sz w:val="24"/>
          <w:szCs w:val="24"/>
        </w:rPr>
        <w:t xml:space="preserve">Interstate </w:t>
      </w:r>
      <w:proofErr w:type="spellStart"/>
      <w:r w:rsidRPr="007C0617">
        <w:rPr>
          <w:i/>
          <w:sz w:val="24"/>
          <w:szCs w:val="24"/>
        </w:rPr>
        <w:t>Traveller</w:t>
      </w:r>
      <w:proofErr w:type="spellEnd"/>
      <w:r w:rsidRPr="007C0617">
        <w:rPr>
          <w:i/>
          <w:sz w:val="24"/>
          <w:szCs w:val="24"/>
        </w:rPr>
        <w:t xml:space="preserve"> Services, Inc. v. Pa. Dept. of Environmental Resources,</w:t>
      </w:r>
      <w:r w:rsidRPr="0011184B">
        <w:rPr>
          <w:sz w:val="24"/>
          <w:szCs w:val="24"/>
        </w:rPr>
        <w:t xml:space="preserve"> 486 Pa. 536, 406 A.2d 1020 (1979).</w:t>
      </w:r>
      <w:proofErr w:type="gramEnd"/>
      <w:r w:rsidRPr="0011184B">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w:t>
      </w:r>
      <w:r w:rsidRPr="007C0617">
        <w:rPr>
          <w:i/>
          <w:sz w:val="24"/>
          <w:szCs w:val="24"/>
        </w:rPr>
        <w:t xml:space="preserve">.  </w:t>
      </w:r>
      <w:proofErr w:type="gramStart"/>
      <w:r w:rsidRPr="007C0617">
        <w:rPr>
          <w:i/>
          <w:sz w:val="24"/>
          <w:szCs w:val="24"/>
        </w:rPr>
        <w:t>County of Allegheny v. Commonwealth of Pa.</w:t>
      </w:r>
      <w:r w:rsidRPr="0011184B">
        <w:rPr>
          <w:sz w:val="24"/>
          <w:szCs w:val="24"/>
        </w:rPr>
        <w:t>,</w:t>
      </w:r>
      <w:r>
        <w:rPr>
          <w:sz w:val="24"/>
          <w:szCs w:val="24"/>
        </w:rPr>
        <w:t> </w:t>
      </w:r>
      <w:r w:rsidRPr="0011184B">
        <w:rPr>
          <w:sz w:val="24"/>
          <w:szCs w:val="24"/>
        </w:rPr>
        <w:t>507 Pa. 360, 490 A.2d 402 (1985).</w:t>
      </w:r>
      <w:proofErr w:type="gramEnd"/>
      <w:r w:rsidRPr="0011184B">
        <w:rPr>
          <w:sz w:val="24"/>
          <w:szCs w:val="24"/>
        </w:rPr>
        <w:t xml:space="preserve">  Therefore, in ruling on a preliminary objection, the Commission must assume, for decisional purposes only, that the factual allegations of the </w:t>
      </w:r>
      <w:r w:rsidR="00F33391">
        <w:rPr>
          <w:sz w:val="24"/>
          <w:szCs w:val="24"/>
        </w:rPr>
        <w:t>c</w:t>
      </w:r>
      <w:r w:rsidRPr="0011184B">
        <w:rPr>
          <w:sz w:val="24"/>
          <w:szCs w:val="24"/>
        </w:rPr>
        <w:t xml:space="preserve">omplaint are true.  </w:t>
      </w:r>
      <w:r w:rsidRPr="00F33391">
        <w:rPr>
          <w:i/>
          <w:sz w:val="24"/>
          <w:szCs w:val="24"/>
        </w:rPr>
        <w:t>Id</w:t>
      </w:r>
      <w:r w:rsidRPr="0011184B">
        <w:rPr>
          <w:sz w:val="24"/>
          <w:szCs w:val="24"/>
        </w:rPr>
        <w:t xml:space="preserve">.  The motion will be granted only if the moving party prevails as a matter of law.  </w:t>
      </w:r>
      <w:proofErr w:type="spellStart"/>
      <w:r w:rsidRPr="007C0617">
        <w:rPr>
          <w:i/>
          <w:sz w:val="24"/>
          <w:szCs w:val="24"/>
        </w:rPr>
        <w:t>Rok</w:t>
      </w:r>
      <w:proofErr w:type="spellEnd"/>
      <w:r w:rsidRPr="007C0617">
        <w:rPr>
          <w:i/>
          <w:sz w:val="24"/>
          <w:szCs w:val="24"/>
        </w:rPr>
        <w:t xml:space="preserve"> v. Flaherty</w:t>
      </w:r>
      <w:r>
        <w:rPr>
          <w:sz w:val="24"/>
          <w:szCs w:val="24"/>
        </w:rPr>
        <w:t xml:space="preserve">, </w:t>
      </w:r>
      <w:proofErr w:type="gramStart"/>
      <w:r>
        <w:rPr>
          <w:sz w:val="24"/>
          <w:szCs w:val="24"/>
        </w:rPr>
        <w:t xml:space="preserve">106 </w:t>
      </w:r>
      <w:proofErr w:type="spellStart"/>
      <w:r>
        <w:rPr>
          <w:sz w:val="24"/>
          <w:szCs w:val="24"/>
        </w:rPr>
        <w:t>Pa.Cmwlth</w:t>
      </w:r>
      <w:proofErr w:type="spellEnd"/>
      <w:proofErr w:type="gramEnd"/>
      <w:r>
        <w:rPr>
          <w:sz w:val="24"/>
          <w:szCs w:val="24"/>
        </w:rPr>
        <w:t xml:space="preserve">. </w:t>
      </w:r>
      <w:proofErr w:type="gramStart"/>
      <w:r>
        <w:rPr>
          <w:sz w:val="24"/>
          <w:szCs w:val="24"/>
        </w:rPr>
        <w:t xml:space="preserve">570, 527 A.2d </w:t>
      </w:r>
      <w:r w:rsidRPr="0011184B">
        <w:rPr>
          <w:sz w:val="24"/>
          <w:szCs w:val="24"/>
        </w:rPr>
        <w:t>211 (1987).</w:t>
      </w:r>
      <w:proofErr w:type="gramEnd"/>
      <w:r w:rsidRPr="0011184B">
        <w:rPr>
          <w:sz w:val="24"/>
          <w:szCs w:val="24"/>
        </w:rPr>
        <w:t xml:space="preserve">  Any doubt must be resolved in favor of the non-moving party.  </w:t>
      </w:r>
      <w:proofErr w:type="gramStart"/>
      <w:r w:rsidRPr="007C0617">
        <w:rPr>
          <w:i/>
          <w:sz w:val="24"/>
          <w:szCs w:val="24"/>
        </w:rPr>
        <w:t>Dept. of Auditor General, et al. v. State Employees’ Retirement System, et al.</w:t>
      </w:r>
      <w:r>
        <w:rPr>
          <w:sz w:val="24"/>
          <w:szCs w:val="24"/>
        </w:rPr>
        <w:t xml:space="preserve">, 836 A.2d </w:t>
      </w:r>
      <w:r w:rsidRPr="0011184B">
        <w:rPr>
          <w:sz w:val="24"/>
          <w:szCs w:val="24"/>
        </w:rPr>
        <w:t>1053 (</w:t>
      </w:r>
      <w:proofErr w:type="spellStart"/>
      <w:r w:rsidRPr="0011184B">
        <w:rPr>
          <w:sz w:val="24"/>
          <w:szCs w:val="24"/>
        </w:rPr>
        <w:t>Pa.Cmwlth</w:t>
      </w:r>
      <w:proofErr w:type="spellEnd"/>
      <w:r w:rsidRPr="0011184B">
        <w:rPr>
          <w:sz w:val="24"/>
          <w:szCs w:val="24"/>
        </w:rPr>
        <w:t>. 2003).</w:t>
      </w:r>
      <w:proofErr w:type="gramEnd"/>
    </w:p>
    <w:p w:rsidR="002E26A2" w:rsidRPr="0011184B" w:rsidRDefault="002E26A2" w:rsidP="002E26A2">
      <w:pPr>
        <w:tabs>
          <w:tab w:val="left" w:pos="0"/>
        </w:tabs>
        <w:spacing w:line="360" w:lineRule="auto"/>
        <w:rPr>
          <w:sz w:val="24"/>
          <w:szCs w:val="24"/>
        </w:rPr>
      </w:pPr>
    </w:p>
    <w:p w:rsidR="002E26A2" w:rsidRPr="0011184B" w:rsidRDefault="002E26A2" w:rsidP="002E26A2">
      <w:pPr>
        <w:tabs>
          <w:tab w:val="left" w:pos="0"/>
        </w:tabs>
        <w:spacing w:line="360" w:lineRule="auto"/>
        <w:rPr>
          <w:sz w:val="24"/>
          <w:szCs w:val="24"/>
        </w:rPr>
      </w:pPr>
      <w:r w:rsidRPr="0011184B">
        <w:rPr>
          <w:sz w:val="24"/>
          <w:szCs w:val="24"/>
        </w:rPr>
        <w:tab/>
      </w:r>
      <w:r w:rsidRPr="0011184B">
        <w:rPr>
          <w:sz w:val="24"/>
          <w:szCs w:val="24"/>
        </w:rPr>
        <w:tab/>
        <w:t xml:space="preserve">The grounds for preliminary objections, which are set forth in 52 </w:t>
      </w:r>
      <w:proofErr w:type="spellStart"/>
      <w:r w:rsidRPr="0011184B">
        <w:rPr>
          <w:sz w:val="24"/>
          <w:szCs w:val="24"/>
        </w:rPr>
        <w:t>Pa.Code</w:t>
      </w:r>
      <w:proofErr w:type="spellEnd"/>
      <w:r w:rsidRPr="0011184B">
        <w:rPr>
          <w:sz w:val="24"/>
          <w:szCs w:val="24"/>
        </w:rPr>
        <w:t xml:space="preserve"> §</w:t>
      </w:r>
      <w:r w:rsidR="00A906E7">
        <w:rPr>
          <w:sz w:val="24"/>
          <w:szCs w:val="24"/>
        </w:rPr>
        <w:t> </w:t>
      </w:r>
      <w:r w:rsidRPr="0011184B">
        <w:rPr>
          <w:sz w:val="24"/>
          <w:szCs w:val="24"/>
        </w:rPr>
        <w:t>5.101(a), are as follows:</w:t>
      </w:r>
    </w:p>
    <w:p w:rsidR="002E26A2" w:rsidRPr="0011184B" w:rsidRDefault="002E26A2" w:rsidP="002E26A2">
      <w:pPr>
        <w:ind w:firstLine="1440"/>
        <w:rPr>
          <w:sz w:val="24"/>
          <w:szCs w:val="24"/>
        </w:rPr>
      </w:pPr>
    </w:p>
    <w:p w:rsidR="002E26A2" w:rsidRPr="0011184B" w:rsidRDefault="002E26A2" w:rsidP="0018451B">
      <w:pPr>
        <w:widowControl w:val="0"/>
        <w:numPr>
          <w:ilvl w:val="0"/>
          <w:numId w:val="2"/>
        </w:numPr>
        <w:autoSpaceDE w:val="0"/>
        <w:autoSpaceDN w:val="0"/>
        <w:adjustRightInd w:val="0"/>
        <w:ind w:right="1440" w:firstLine="0"/>
        <w:rPr>
          <w:sz w:val="24"/>
          <w:szCs w:val="24"/>
        </w:rPr>
      </w:pPr>
      <w:r w:rsidRPr="0011184B">
        <w:rPr>
          <w:sz w:val="24"/>
          <w:szCs w:val="24"/>
        </w:rPr>
        <w:t>Lack of Commission jurisdiction or improper service of the pleading initiating the proceeding.</w:t>
      </w:r>
    </w:p>
    <w:p w:rsidR="002E26A2" w:rsidRPr="0011184B" w:rsidRDefault="002E26A2" w:rsidP="002E26A2">
      <w:pPr>
        <w:ind w:left="1440" w:right="1440"/>
        <w:rPr>
          <w:sz w:val="24"/>
          <w:szCs w:val="24"/>
        </w:rPr>
      </w:pPr>
    </w:p>
    <w:p w:rsidR="002E26A2" w:rsidRPr="0011184B" w:rsidRDefault="002E26A2" w:rsidP="0018451B">
      <w:pPr>
        <w:widowControl w:val="0"/>
        <w:numPr>
          <w:ilvl w:val="0"/>
          <w:numId w:val="2"/>
        </w:numPr>
        <w:autoSpaceDE w:val="0"/>
        <w:autoSpaceDN w:val="0"/>
        <w:adjustRightInd w:val="0"/>
        <w:ind w:right="1440" w:firstLine="0"/>
        <w:rPr>
          <w:sz w:val="24"/>
          <w:szCs w:val="24"/>
        </w:rPr>
      </w:pPr>
      <w:r w:rsidRPr="0011184B">
        <w:rPr>
          <w:sz w:val="24"/>
          <w:szCs w:val="24"/>
        </w:rPr>
        <w:t>Failure of a pleading to conform to this chapter or the inclusion of scandalous or impertinent matter.</w:t>
      </w:r>
    </w:p>
    <w:p w:rsidR="002E26A2" w:rsidRPr="0011184B" w:rsidRDefault="002E26A2" w:rsidP="0018451B">
      <w:pPr>
        <w:ind w:left="2160" w:right="1440"/>
        <w:rPr>
          <w:sz w:val="24"/>
          <w:szCs w:val="24"/>
        </w:rPr>
      </w:pPr>
    </w:p>
    <w:p w:rsidR="002E26A2" w:rsidRPr="0011184B" w:rsidRDefault="002E26A2" w:rsidP="0018451B">
      <w:pPr>
        <w:widowControl w:val="0"/>
        <w:numPr>
          <w:ilvl w:val="0"/>
          <w:numId w:val="2"/>
        </w:numPr>
        <w:autoSpaceDE w:val="0"/>
        <w:autoSpaceDN w:val="0"/>
        <w:adjustRightInd w:val="0"/>
        <w:ind w:right="1440" w:firstLine="0"/>
        <w:rPr>
          <w:sz w:val="24"/>
          <w:szCs w:val="24"/>
        </w:rPr>
      </w:pPr>
      <w:r w:rsidRPr="0011184B">
        <w:rPr>
          <w:sz w:val="24"/>
          <w:szCs w:val="24"/>
        </w:rPr>
        <w:t>Insufficient specificity of a pleading.</w:t>
      </w:r>
    </w:p>
    <w:p w:rsidR="002E26A2" w:rsidRPr="0011184B" w:rsidRDefault="002E26A2" w:rsidP="0018451B">
      <w:pPr>
        <w:ind w:left="2160" w:right="1440"/>
        <w:rPr>
          <w:sz w:val="24"/>
          <w:szCs w:val="24"/>
        </w:rPr>
      </w:pPr>
    </w:p>
    <w:p w:rsidR="002E26A2" w:rsidRPr="0011184B" w:rsidRDefault="002E26A2" w:rsidP="0018451B">
      <w:pPr>
        <w:widowControl w:val="0"/>
        <w:numPr>
          <w:ilvl w:val="0"/>
          <w:numId w:val="2"/>
        </w:numPr>
        <w:autoSpaceDE w:val="0"/>
        <w:autoSpaceDN w:val="0"/>
        <w:adjustRightInd w:val="0"/>
        <w:ind w:right="1440" w:firstLine="0"/>
        <w:rPr>
          <w:sz w:val="24"/>
          <w:szCs w:val="24"/>
        </w:rPr>
      </w:pPr>
      <w:r w:rsidRPr="0011184B">
        <w:rPr>
          <w:sz w:val="24"/>
          <w:szCs w:val="24"/>
        </w:rPr>
        <w:t>Legal insufficiency of a pleading.</w:t>
      </w:r>
    </w:p>
    <w:p w:rsidR="002E26A2" w:rsidRPr="0011184B" w:rsidRDefault="002E26A2" w:rsidP="0018451B">
      <w:pPr>
        <w:ind w:left="2160" w:right="1440"/>
        <w:rPr>
          <w:sz w:val="24"/>
          <w:szCs w:val="24"/>
        </w:rPr>
      </w:pPr>
    </w:p>
    <w:p w:rsidR="002E26A2" w:rsidRPr="0011184B" w:rsidRDefault="002E26A2" w:rsidP="0018451B">
      <w:pPr>
        <w:widowControl w:val="0"/>
        <w:numPr>
          <w:ilvl w:val="0"/>
          <w:numId w:val="2"/>
        </w:numPr>
        <w:tabs>
          <w:tab w:val="left" w:pos="0"/>
          <w:tab w:val="left" w:pos="90"/>
        </w:tabs>
        <w:autoSpaceDE w:val="0"/>
        <w:autoSpaceDN w:val="0"/>
        <w:adjustRightInd w:val="0"/>
        <w:ind w:right="1440" w:firstLine="0"/>
        <w:rPr>
          <w:sz w:val="24"/>
          <w:szCs w:val="24"/>
        </w:rPr>
      </w:pPr>
      <w:r w:rsidRPr="0011184B">
        <w:rPr>
          <w:sz w:val="24"/>
          <w:szCs w:val="24"/>
        </w:rPr>
        <w:t xml:space="preserve">Lack of capacity to sue, </w:t>
      </w:r>
      <w:proofErr w:type="spellStart"/>
      <w:r w:rsidRPr="0011184B">
        <w:rPr>
          <w:sz w:val="24"/>
          <w:szCs w:val="24"/>
        </w:rPr>
        <w:t>nonjoinder</w:t>
      </w:r>
      <w:proofErr w:type="spellEnd"/>
      <w:r w:rsidRPr="0011184B">
        <w:rPr>
          <w:sz w:val="24"/>
          <w:szCs w:val="24"/>
        </w:rPr>
        <w:t xml:space="preserve"> of a necessary party or misjoinder of a cause of action.</w:t>
      </w:r>
    </w:p>
    <w:p w:rsidR="002E26A2" w:rsidRDefault="002E26A2" w:rsidP="0018451B">
      <w:pPr>
        <w:ind w:left="2160" w:right="1440"/>
        <w:rPr>
          <w:sz w:val="24"/>
          <w:szCs w:val="24"/>
        </w:rPr>
      </w:pPr>
    </w:p>
    <w:p w:rsidR="00B34780" w:rsidRPr="0011184B" w:rsidRDefault="00B34780" w:rsidP="0018451B">
      <w:pPr>
        <w:ind w:left="2160" w:right="1440"/>
        <w:rPr>
          <w:sz w:val="24"/>
          <w:szCs w:val="24"/>
        </w:rPr>
      </w:pPr>
    </w:p>
    <w:p w:rsidR="002E26A2" w:rsidRDefault="002E26A2" w:rsidP="0018451B">
      <w:pPr>
        <w:widowControl w:val="0"/>
        <w:numPr>
          <w:ilvl w:val="0"/>
          <w:numId w:val="2"/>
        </w:numPr>
        <w:autoSpaceDE w:val="0"/>
        <w:autoSpaceDN w:val="0"/>
        <w:adjustRightInd w:val="0"/>
        <w:ind w:right="1440" w:firstLine="0"/>
        <w:rPr>
          <w:sz w:val="24"/>
          <w:szCs w:val="24"/>
        </w:rPr>
      </w:pPr>
      <w:r w:rsidRPr="0011184B">
        <w:rPr>
          <w:sz w:val="24"/>
          <w:szCs w:val="24"/>
        </w:rPr>
        <w:lastRenderedPageBreak/>
        <w:t>Pendency of a prior proceeding or agreement for alternative dispute resolution.</w:t>
      </w:r>
    </w:p>
    <w:p w:rsidR="002E26A2" w:rsidRDefault="002E26A2" w:rsidP="0018451B">
      <w:pPr>
        <w:pStyle w:val="ListParagraph"/>
        <w:ind w:left="2160"/>
        <w:rPr>
          <w:sz w:val="24"/>
          <w:szCs w:val="24"/>
        </w:rPr>
      </w:pPr>
    </w:p>
    <w:p w:rsidR="002E26A2" w:rsidRPr="0011184B" w:rsidRDefault="002E26A2" w:rsidP="0018451B">
      <w:pPr>
        <w:widowControl w:val="0"/>
        <w:numPr>
          <w:ilvl w:val="0"/>
          <w:numId w:val="2"/>
        </w:numPr>
        <w:autoSpaceDE w:val="0"/>
        <w:autoSpaceDN w:val="0"/>
        <w:adjustRightInd w:val="0"/>
        <w:ind w:right="1440" w:firstLine="0"/>
        <w:rPr>
          <w:sz w:val="24"/>
          <w:szCs w:val="24"/>
        </w:rPr>
      </w:pPr>
      <w:r>
        <w:rPr>
          <w:sz w:val="24"/>
          <w:szCs w:val="24"/>
        </w:rPr>
        <w:t>Standing of a party to participate in the proceeding.</w:t>
      </w:r>
    </w:p>
    <w:p w:rsidR="002E26A2" w:rsidRDefault="002E26A2" w:rsidP="0018451B">
      <w:pPr>
        <w:widowControl w:val="0"/>
        <w:autoSpaceDE w:val="0"/>
        <w:autoSpaceDN w:val="0"/>
        <w:adjustRightInd w:val="0"/>
        <w:ind w:left="2160" w:right="1440"/>
        <w:rPr>
          <w:sz w:val="24"/>
          <w:szCs w:val="24"/>
        </w:rPr>
      </w:pPr>
    </w:p>
    <w:p w:rsidR="002E26A2" w:rsidRPr="00064CA6" w:rsidRDefault="002E26A2" w:rsidP="002E26A2">
      <w:pPr>
        <w:widowControl w:val="0"/>
        <w:autoSpaceDE w:val="0"/>
        <w:autoSpaceDN w:val="0"/>
        <w:adjustRightInd w:val="0"/>
        <w:ind w:right="1440"/>
        <w:rPr>
          <w:sz w:val="24"/>
          <w:szCs w:val="24"/>
          <w:u w:val="single"/>
        </w:rPr>
      </w:pPr>
    </w:p>
    <w:p w:rsidR="002E26A2" w:rsidRPr="00393933" w:rsidRDefault="002E26A2" w:rsidP="002E26A2">
      <w:pPr>
        <w:spacing w:line="360" w:lineRule="auto"/>
        <w:ind w:firstLine="1440"/>
        <w:rPr>
          <w:sz w:val="24"/>
          <w:szCs w:val="24"/>
        </w:rPr>
      </w:pPr>
      <w:r w:rsidRPr="00393933">
        <w:rPr>
          <w:sz w:val="24"/>
          <w:szCs w:val="24"/>
        </w:rPr>
        <w:t xml:space="preserve">Respondent averred in its preliminary objections and new matter that the formal complaint is legally insufficient as the averments in the formal complaint fail to allege a violation of the Public Utility Code, Commission regulation or the Pennsylvania </w:t>
      </w:r>
      <w:r w:rsidR="00FE4F33">
        <w:rPr>
          <w:sz w:val="24"/>
          <w:szCs w:val="24"/>
        </w:rPr>
        <w:t>Electric</w:t>
      </w:r>
      <w:r w:rsidRPr="00393933">
        <w:rPr>
          <w:sz w:val="24"/>
          <w:szCs w:val="24"/>
        </w:rPr>
        <w:t xml:space="preserve"> Company tariff. </w:t>
      </w:r>
      <w:r w:rsidR="00393933" w:rsidRPr="00393933">
        <w:rPr>
          <w:sz w:val="24"/>
          <w:szCs w:val="24"/>
        </w:rPr>
        <w:t xml:space="preserve"> Therefore, Respondent avers that the formal complaint is legally insufficient because it fails to state a claim upon which the Commission can grant relief.</w:t>
      </w:r>
    </w:p>
    <w:p w:rsidR="002E26A2" w:rsidRPr="00393933" w:rsidRDefault="002E26A2" w:rsidP="002E26A2">
      <w:pPr>
        <w:spacing w:line="360" w:lineRule="auto"/>
        <w:ind w:firstLine="1440"/>
        <w:rPr>
          <w:sz w:val="24"/>
          <w:szCs w:val="24"/>
        </w:rPr>
      </w:pPr>
    </w:p>
    <w:p w:rsidR="002E26A2" w:rsidRPr="008722EB" w:rsidRDefault="00FE4F33" w:rsidP="00FE4F33">
      <w:pPr>
        <w:spacing w:line="360" w:lineRule="auto"/>
        <w:ind w:right="-90"/>
        <w:rPr>
          <w:sz w:val="24"/>
          <w:szCs w:val="24"/>
        </w:rPr>
      </w:pPr>
      <w:r>
        <w:rPr>
          <w:sz w:val="24"/>
          <w:szCs w:val="24"/>
        </w:rPr>
        <w:tab/>
      </w:r>
      <w:r>
        <w:rPr>
          <w:sz w:val="24"/>
          <w:szCs w:val="24"/>
        </w:rPr>
        <w:tab/>
      </w:r>
      <w:r w:rsidR="002E26A2" w:rsidRPr="008722EB">
        <w:rPr>
          <w:sz w:val="24"/>
          <w:szCs w:val="24"/>
        </w:rPr>
        <w:t xml:space="preserve">Respondent correctly asserts that a complaint against a public utility must allege a violation of the Public Utility Code or a regulation or </w:t>
      </w:r>
      <w:r>
        <w:rPr>
          <w:sz w:val="24"/>
          <w:szCs w:val="24"/>
        </w:rPr>
        <w:t>o</w:t>
      </w:r>
      <w:r w:rsidR="002E26A2" w:rsidRPr="008722EB">
        <w:rPr>
          <w:sz w:val="24"/>
          <w:szCs w:val="24"/>
        </w:rPr>
        <w:t xml:space="preserve">rder of the Commission.  </w:t>
      </w:r>
      <w:proofErr w:type="gramStart"/>
      <w:r w:rsidR="002E26A2" w:rsidRPr="008722EB">
        <w:rPr>
          <w:sz w:val="24"/>
          <w:szCs w:val="24"/>
        </w:rPr>
        <w:t xml:space="preserve">66 </w:t>
      </w:r>
      <w:proofErr w:type="spellStart"/>
      <w:r w:rsidR="002E26A2" w:rsidRPr="008722EB">
        <w:rPr>
          <w:sz w:val="24"/>
          <w:szCs w:val="24"/>
        </w:rPr>
        <w:t>Pa.C.S</w:t>
      </w:r>
      <w:proofErr w:type="spellEnd"/>
      <w:r w:rsidR="002E26A2" w:rsidRPr="008722EB">
        <w:rPr>
          <w:sz w:val="24"/>
          <w:szCs w:val="24"/>
        </w:rPr>
        <w:t>.</w:t>
      </w:r>
      <w:proofErr w:type="gramEnd"/>
      <w:r w:rsidR="00B34780">
        <w:rPr>
          <w:sz w:val="24"/>
          <w:szCs w:val="24"/>
        </w:rPr>
        <w:t> </w:t>
      </w:r>
      <w:r w:rsidR="002E26A2" w:rsidRPr="008722EB">
        <w:rPr>
          <w:sz w:val="24"/>
          <w:szCs w:val="24"/>
        </w:rPr>
        <w:t>§</w:t>
      </w:r>
      <w:r w:rsidR="00A906E7">
        <w:rPr>
          <w:sz w:val="24"/>
          <w:szCs w:val="24"/>
        </w:rPr>
        <w:t> </w:t>
      </w:r>
      <w:r w:rsidR="002E26A2" w:rsidRPr="008722EB">
        <w:rPr>
          <w:sz w:val="24"/>
          <w:szCs w:val="24"/>
        </w:rPr>
        <w:t xml:space="preserve">701.  In the instant proceeding, Complainant filed </w:t>
      </w:r>
      <w:r w:rsidR="008722EB">
        <w:rPr>
          <w:sz w:val="24"/>
          <w:szCs w:val="24"/>
        </w:rPr>
        <w:t xml:space="preserve">his </w:t>
      </w:r>
      <w:r w:rsidR="002E26A2" w:rsidRPr="008722EB">
        <w:rPr>
          <w:sz w:val="24"/>
          <w:szCs w:val="24"/>
        </w:rPr>
        <w:t xml:space="preserve">claim </w:t>
      </w:r>
      <w:r w:rsidR="008722EB">
        <w:rPr>
          <w:sz w:val="24"/>
          <w:szCs w:val="24"/>
        </w:rPr>
        <w:t>usi</w:t>
      </w:r>
      <w:r w:rsidR="002E26A2" w:rsidRPr="008722EB">
        <w:rPr>
          <w:sz w:val="24"/>
          <w:szCs w:val="24"/>
        </w:rPr>
        <w:t>ng a form</w:t>
      </w:r>
      <w:r>
        <w:rPr>
          <w:sz w:val="24"/>
          <w:szCs w:val="24"/>
        </w:rPr>
        <w:t>al</w:t>
      </w:r>
      <w:r w:rsidR="002E26A2" w:rsidRPr="008722EB">
        <w:rPr>
          <w:sz w:val="24"/>
          <w:szCs w:val="24"/>
        </w:rPr>
        <w:t xml:space="preserve"> complaint </w:t>
      </w:r>
      <w:r>
        <w:rPr>
          <w:sz w:val="24"/>
          <w:szCs w:val="24"/>
        </w:rPr>
        <w:t xml:space="preserve">form </w:t>
      </w:r>
      <w:r w:rsidR="002E26A2" w:rsidRPr="008722EB">
        <w:rPr>
          <w:sz w:val="24"/>
          <w:szCs w:val="24"/>
        </w:rPr>
        <w:t xml:space="preserve">provided by the Commission.  The form requires a </w:t>
      </w:r>
      <w:r>
        <w:rPr>
          <w:sz w:val="24"/>
          <w:szCs w:val="24"/>
        </w:rPr>
        <w:t>c</w:t>
      </w:r>
      <w:r w:rsidR="002E26A2" w:rsidRPr="008722EB">
        <w:rPr>
          <w:sz w:val="24"/>
          <w:szCs w:val="24"/>
        </w:rPr>
        <w:t xml:space="preserve">omplainant to check the applicable boxes that apply to the dispute and to state the reasons for the complaint.  Complainant, at paragraphs 4 and 5 made various averments as set forth in the introductory paragraph of this order.    </w:t>
      </w:r>
    </w:p>
    <w:p w:rsidR="002E26A2" w:rsidRDefault="002E26A2" w:rsidP="002E26A2">
      <w:pPr>
        <w:spacing w:line="360" w:lineRule="auto"/>
        <w:ind w:firstLine="720"/>
        <w:rPr>
          <w:sz w:val="24"/>
          <w:szCs w:val="24"/>
        </w:rPr>
      </w:pPr>
    </w:p>
    <w:p w:rsidR="008722EB" w:rsidRDefault="000B7257" w:rsidP="008722EB">
      <w:pPr>
        <w:spacing w:line="360" w:lineRule="auto"/>
        <w:ind w:firstLine="720"/>
        <w:rPr>
          <w:sz w:val="24"/>
          <w:szCs w:val="24"/>
        </w:rPr>
      </w:pPr>
      <w:r>
        <w:rPr>
          <w:sz w:val="24"/>
          <w:szCs w:val="24"/>
        </w:rPr>
        <w:tab/>
      </w:r>
      <w:r w:rsidR="002E26A2" w:rsidRPr="0011184B">
        <w:rPr>
          <w:sz w:val="24"/>
          <w:szCs w:val="24"/>
        </w:rPr>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002E26A2" w:rsidRPr="00A906E7">
        <w:rPr>
          <w:i/>
          <w:sz w:val="24"/>
          <w:szCs w:val="24"/>
        </w:rPr>
        <w:t>See</w:t>
      </w:r>
      <w:r w:rsidR="002E26A2" w:rsidRPr="0011184B">
        <w:rPr>
          <w:sz w:val="24"/>
          <w:szCs w:val="24"/>
        </w:rPr>
        <w:t xml:space="preserve">, </w:t>
      </w:r>
      <w:r w:rsidR="002E26A2" w:rsidRPr="00C444E3">
        <w:rPr>
          <w:i/>
          <w:sz w:val="24"/>
          <w:szCs w:val="24"/>
        </w:rPr>
        <w:t xml:space="preserve">Richard </w:t>
      </w:r>
      <w:proofErr w:type="spellStart"/>
      <w:r w:rsidR="002E26A2" w:rsidRPr="00C444E3">
        <w:rPr>
          <w:i/>
          <w:sz w:val="24"/>
          <w:szCs w:val="24"/>
        </w:rPr>
        <w:t>Carlock</w:t>
      </w:r>
      <w:proofErr w:type="spellEnd"/>
      <w:r w:rsidR="002E26A2" w:rsidRPr="00C444E3">
        <w:rPr>
          <w:i/>
          <w:sz w:val="24"/>
          <w:szCs w:val="24"/>
        </w:rPr>
        <w:t xml:space="preserve"> v. The United Telephone Company of Pa</w:t>
      </w:r>
      <w:r w:rsidR="002E26A2" w:rsidRPr="00A906E7">
        <w:rPr>
          <w:sz w:val="24"/>
          <w:szCs w:val="24"/>
        </w:rPr>
        <w:t>.</w:t>
      </w:r>
      <w:r w:rsidR="002E26A2" w:rsidRPr="0011184B">
        <w:rPr>
          <w:sz w:val="24"/>
          <w:szCs w:val="24"/>
        </w:rPr>
        <w:t xml:space="preserve"> (</w:t>
      </w:r>
      <w:proofErr w:type="spellStart"/>
      <w:r w:rsidR="002E26A2" w:rsidRPr="00A906E7">
        <w:rPr>
          <w:i/>
          <w:sz w:val="24"/>
          <w:szCs w:val="24"/>
        </w:rPr>
        <w:t>Carlock</w:t>
      </w:r>
      <w:proofErr w:type="spellEnd"/>
      <w:r w:rsidR="002E26A2" w:rsidRPr="0011184B">
        <w:rPr>
          <w:sz w:val="24"/>
          <w:szCs w:val="24"/>
        </w:rPr>
        <w:t xml:space="preserve">), Docket No. </w:t>
      </w:r>
      <w:proofErr w:type="gramStart"/>
      <w:r w:rsidR="002E26A2" w:rsidRPr="0011184B">
        <w:rPr>
          <w:sz w:val="24"/>
          <w:szCs w:val="24"/>
        </w:rPr>
        <w:t>F-00163617</w:t>
      </w:r>
      <w:r w:rsidR="002E26A2">
        <w:rPr>
          <w:sz w:val="24"/>
          <w:szCs w:val="24"/>
        </w:rPr>
        <w:t xml:space="preserve"> (</w:t>
      </w:r>
      <w:r w:rsidR="002E26A2" w:rsidRPr="0011184B">
        <w:rPr>
          <w:sz w:val="24"/>
          <w:szCs w:val="24"/>
        </w:rPr>
        <w:t>Order entered July 14, 1993</w:t>
      </w:r>
      <w:r w:rsidR="002E26A2">
        <w:rPr>
          <w:sz w:val="24"/>
          <w:szCs w:val="24"/>
        </w:rPr>
        <w:t>)</w:t>
      </w:r>
      <w:r w:rsidR="002E26A2" w:rsidRPr="0011184B">
        <w:rPr>
          <w:sz w:val="24"/>
          <w:szCs w:val="24"/>
        </w:rPr>
        <w:t>.</w:t>
      </w:r>
      <w:proofErr w:type="gramEnd"/>
      <w:r w:rsidR="002E26A2" w:rsidRPr="0011184B">
        <w:rPr>
          <w:sz w:val="24"/>
          <w:szCs w:val="24"/>
        </w:rPr>
        <w:t xml:space="preserve">  However, as noted by the Commission in </w:t>
      </w:r>
      <w:proofErr w:type="spellStart"/>
      <w:r w:rsidR="002E26A2" w:rsidRPr="00A906E7">
        <w:rPr>
          <w:i/>
          <w:sz w:val="24"/>
          <w:szCs w:val="24"/>
        </w:rPr>
        <w:t>Wroblewski</w:t>
      </w:r>
      <w:proofErr w:type="spellEnd"/>
      <w:r w:rsidR="002E26A2" w:rsidRPr="0011184B">
        <w:rPr>
          <w:sz w:val="24"/>
          <w:szCs w:val="24"/>
        </w:rPr>
        <w:t xml:space="preserve">, </w:t>
      </w:r>
      <w:r w:rsidR="002E26A2" w:rsidRPr="0011184B">
        <w:rPr>
          <w:i/>
          <w:sz w:val="24"/>
          <w:szCs w:val="24"/>
        </w:rPr>
        <w:t xml:space="preserve">supra, </w:t>
      </w:r>
      <w:proofErr w:type="spellStart"/>
      <w:r w:rsidR="002E26A2" w:rsidRPr="00A906E7">
        <w:rPr>
          <w:i/>
          <w:sz w:val="24"/>
          <w:szCs w:val="24"/>
        </w:rPr>
        <w:t>Carlock</w:t>
      </w:r>
      <w:proofErr w:type="spellEnd"/>
      <w:r w:rsidR="002E26A2" w:rsidRPr="00A906E7">
        <w:rPr>
          <w:i/>
          <w:sz w:val="24"/>
          <w:szCs w:val="24"/>
        </w:rPr>
        <w:t xml:space="preserve"> </w:t>
      </w:r>
      <w:r w:rsidR="002E26A2" w:rsidRPr="0011184B">
        <w:rPr>
          <w:sz w:val="24"/>
          <w:szCs w:val="24"/>
        </w:rPr>
        <w:t>did not absolutely preclude a disposition on the pleadings.  In the instant case, Complainant</w:t>
      </w:r>
      <w:r w:rsidR="002E26A2">
        <w:rPr>
          <w:sz w:val="24"/>
          <w:szCs w:val="24"/>
        </w:rPr>
        <w:t xml:space="preserve"> aver</w:t>
      </w:r>
      <w:r w:rsidR="008722EB">
        <w:rPr>
          <w:sz w:val="24"/>
          <w:szCs w:val="24"/>
        </w:rPr>
        <w:t>s</w:t>
      </w:r>
      <w:r w:rsidR="002E26A2">
        <w:rPr>
          <w:sz w:val="24"/>
          <w:szCs w:val="24"/>
        </w:rPr>
        <w:t xml:space="preserve"> that </w:t>
      </w:r>
      <w:r w:rsidR="008722EB">
        <w:rPr>
          <w:sz w:val="24"/>
          <w:szCs w:val="24"/>
        </w:rPr>
        <w:t>the Company threatened to shut off his electric service or has already shut off his service.  Complainant also averred the existence of reliability, safety or quality problems with his utility service.  Complainant alleged that the Company insists upon installing a smart meter on his property against his will, threatening the health and safety of Complainant and his family.  Complainant also averred that there is a bird</w:t>
      </w:r>
      <w:r w:rsidR="00B34780">
        <w:rPr>
          <w:sz w:val="24"/>
          <w:szCs w:val="24"/>
        </w:rPr>
        <w:t>’</w:t>
      </w:r>
      <w:r w:rsidR="008722EB">
        <w:rPr>
          <w:sz w:val="24"/>
          <w:szCs w:val="24"/>
        </w:rPr>
        <w:t xml:space="preserve">s nest on the top of his meter box and that the nest would be destroyed if the meter was replaced at the present time.  Finally, Complainant averred that the representatives of the </w:t>
      </w:r>
      <w:r w:rsidR="00FE4F33">
        <w:rPr>
          <w:sz w:val="24"/>
          <w:szCs w:val="24"/>
        </w:rPr>
        <w:t>u</w:t>
      </w:r>
      <w:r w:rsidR="008722EB">
        <w:rPr>
          <w:sz w:val="24"/>
          <w:szCs w:val="24"/>
        </w:rPr>
        <w:t xml:space="preserve">tility contracted to install the new meter encircled the entire perimeter of his home, thereby invading the privacy of Complainant.  Complainant requested </w:t>
      </w:r>
      <w:r w:rsidR="008722EB">
        <w:rPr>
          <w:sz w:val="24"/>
          <w:szCs w:val="24"/>
        </w:rPr>
        <w:lastRenderedPageBreak/>
        <w:t xml:space="preserve">that the smart meter not be installed upon his property, or in the alternative, a delay of the installation of the smart meter.   </w:t>
      </w:r>
    </w:p>
    <w:p w:rsidR="002E26A2" w:rsidRDefault="008722EB" w:rsidP="008722EB">
      <w:pPr>
        <w:spacing w:line="360" w:lineRule="auto"/>
        <w:rPr>
          <w:sz w:val="24"/>
          <w:szCs w:val="24"/>
        </w:rPr>
      </w:pPr>
      <w:r>
        <w:rPr>
          <w:sz w:val="24"/>
          <w:szCs w:val="24"/>
        </w:rPr>
        <w:tab/>
      </w:r>
      <w:r>
        <w:rPr>
          <w:sz w:val="24"/>
          <w:szCs w:val="24"/>
        </w:rPr>
        <w:tab/>
      </w:r>
    </w:p>
    <w:p w:rsidR="002E26A2" w:rsidRDefault="002E26A2" w:rsidP="002E26A2">
      <w:pPr>
        <w:widowControl w:val="0"/>
        <w:autoSpaceDE w:val="0"/>
        <w:autoSpaceDN w:val="0"/>
        <w:adjustRightInd w:val="0"/>
        <w:spacing w:line="360" w:lineRule="auto"/>
        <w:rPr>
          <w:sz w:val="24"/>
          <w:szCs w:val="24"/>
        </w:rPr>
      </w:pPr>
      <w:r w:rsidRPr="0011184B">
        <w:rPr>
          <w:sz w:val="24"/>
          <w:szCs w:val="24"/>
        </w:rPr>
        <w:tab/>
      </w:r>
      <w:r w:rsidRPr="0011184B">
        <w:rPr>
          <w:sz w:val="24"/>
          <w:szCs w:val="24"/>
        </w:rPr>
        <w:tab/>
        <w:t xml:space="preserve">Where there are no disputed questions of fact and the issue to be decided is purely one of law or policy, a case may be disposed of without resort to an evidentiary hearing.  </w:t>
      </w:r>
      <w:proofErr w:type="gramStart"/>
      <w:r w:rsidRPr="00B34780">
        <w:rPr>
          <w:i/>
          <w:sz w:val="24"/>
          <w:szCs w:val="24"/>
        </w:rPr>
        <w:t>Dee</w:t>
      </w:r>
      <w:r w:rsidRPr="00B34780">
        <w:rPr>
          <w:i/>
          <w:sz w:val="24"/>
          <w:szCs w:val="24"/>
        </w:rPr>
        <w:noBreakHyphen/>
        <w:t>Dee Cab, Inc. v. Pa. P</w:t>
      </w:r>
      <w:r w:rsidR="00B34780" w:rsidRPr="00B34780">
        <w:rPr>
          <w:i/>
          <w:sz w:val="24"/>
          <w:szCs w:val="24"/>
        </w:rPr>
        <w:t>ub.</w:t>
      </w:r>
      <w:proofErr w:type="gramEnd"/>
      <w:r w:rsidR="00B34780" w:rsidRPr="00B34780">
        <w:rPr>
          <w:i/>
          <w:sz w:val="24"/>
          <w:szCs w:val="24"/>
        </w:rPr>
        <w:t xml:space="preserve"> </w:t>
      </w:r>
      <w:proofErr w:type="gramStart"/>
      <w:r w:rsidR="00B34780" w:rsidRPr="00B34780">
        <w:rPr>
          <w:i/>
          <w:sz w:val="24"/>
          <w:szCs w:val="24"/>
        </w:rPr>
        <w:t xml:space="preserve">Util. </w:t>
      </w:r>
      <w:proofErr w:type="spellStart"/>
      <w:r w:rsidR="00B34780" w:rsidRPr="00B34780">
        <w:rPr>
          <w:i/>
          <w:sz w:val="24"/>
          <w:szCs w:val="24"/>
        </w:rPr>
        <w:t>Comm’n</w:t>
      </w:r>
      <w:proofErr w:type="spellEnd"/>
      <w:r>
        <w:rPr>
          <w:sz w:val="24"/>
          <w:szCs w:val="24"/>
        </w:rPr>
        <w:t xml:space="preserve">, 817 A.2d </w:t>
      </w:r>
      <w:r w:rsidRPr="0011184B">
        <w:rPr>
          <w:sz w:val="24"/>
          <w:szCs w:val="24"/>
        </w:rPr>
        <w:t>593 (</w:t>
      </w:r>
      <w:proofErr w:type="spellStart"/>
      <w:r w:rsidRPr="0011184B">
        <w:rPr>
          <w:sz w:val="24"/>
          <w:szCs w:val="24"/>
        </w:rPr>
        <w:t>Pa.Cmwlth</w:t>
      </w:r>
      <w:proofErr w:type="spellEnd"/>
      <w:r w:rsidRPr="0011184B">
        <w:rPr>
          <w:sz w:val="24"/>
          <w:szCs w:val="24"/>
        </w:rPr>
        <w:t xml:space="preserve">. 2003); </w:t>
      </w:r>
      <w:r w:rsidRPr="00C444E3">
        <w:rPr>
          <w:i/>
          <w:sz w:val="24"/>
          <w:szCs w:val="24"/>
        </w:rPr>
        <w:t>Diamond Energy, Inc. v. Pa. P</w:t>
      </w:r>
      <w:r w:rsidR="00B34780">
        <w:rPr>
          <w:i/>
          <w:sz w:val="24"/>
          <w:szCs w:val="24"/>
        </w:rPr>
        <w:t>ub.</w:t>
      </w:r>
      <w:proofErr w:type="gramEnd"/>
      <w:r w:rsidR="00B34780">
        <w:rPr>
          <w:i/>
          <w:sz w:val="24"/>
          <w:szCs w:val="24"/>
        </w:rPr>
        <w:t xml:space="preserve"> </w:t>
      </w:r>
      <w:proofErr w:type="gramStart"/>
      <w:r w:rsidR="00B34780">
        <w:rPr>
          <w:i/>
          <w:sz w:val="24"/>
          <w:szCs w:val="24"/>
        </w:rPr>
        <w:t xml:space="preserve">Util. </w:t>
      </w:r>
      <w:proofErr w:type="spellStart"/>
      <w:r w:rsidR="00B34780">
        <w:rPr>
          <w:i/>
          <w:sz w:val="24"/>
          <w:szCs w:val="24"/>
        </w:rPr>
        <w:t>Comm’n</w:t>
      </w:r>
      <w:proofErr w:type="spellEnd"/>
      <w:r>
        <w:rPr>
          <w:sz w:val="24"/>
          <w:szCs w:val="24"/>
        </w:rPr>
        <w:t xml:space="preserve">, 653 A.2d </w:t>
      </w:r>
      <w:r w:rsidRPr="0011184B">
        <w:rPr>
          <w:sz w:val="24"/>
          <w:szCs w:val="24"/>
        </w:rPr>
        <w:t>1360 (</w:t>
      </w:r>
      <w:proofErr w:type="spellStart"/>
      <w:r w:rsidRPr="0011184B">
        <w:rPr>
          <w:sz w:val="24"/>
          <w:szCs w:val="24"/>
        </w:rPr>
        <w:t>Pa.Cmwlth</w:t>
      </w:r>
      <w:proofErr w:type="spellEnd"/>
      <w:r w:rsidRPr="0011184B">
        <w:rPr>
          <w:sz w:val="24"/>
          <w:szCs w:val="24"/>
        </w:rPr>
        <w:t xml:space="preserve">. 1995); </w:t>
      </w:r>
      <w:r w:rsidRPr="00B34780">
        <w:rPr>
          <w:i/>
          <w:sz w:val="24"/>
          <w:szCs w:val="24"/>
        </w:rPr>
        <w:t>Lehigh Valley Power Committee v. Pa. P</w:t>
      </w:r>
      <w:r w:rsidR="00B34780" w:rsidRPr="00B34780">
        <w:rPr>
          <w:i/>
          <w:sz w:val="24"/>
          <w:szCs w:val="24"/>
        </w:rPr>
        <w:t>ub.</w:t>
      </w:r>
      <w:proofErr w:type="gramEnd"/>
      <w:r w:rsidR="00B34780" w:rsidRPr="00B34780">
        <w:rPr>
          <w:i/>
          <w:sz w:val="24"/>
          <w:szCs w:val="24"/>
        </w:rPr>
        <w:t xml:space="preserve"> Util. </w:t>
      </w:r>
      <w:proofErr w:type="spellStart"/>
      <w:r w:rsidR="00B34780" w:rsidRPr="00B34780">
        <w:rPr>
          <w:i/>
          <w:sz w:val="24"/>
          <w:szCs w:val="24"/>
        </w:rPr>
        <w:t>Comm’n</w:t>
      </w:r>
      <w:proofErr w:type="spellEnd"/>
      <w:r>
        <w:rPr>
          <w:sz w:val="24"/>
          <w:szCs w:val="24"/>
        </w:rPr>
        <w:t xml:space="preserve">, </w:t>
      </w:r>
      <w:proofErr w:type="gramStart"/>
      <w:r>
        <w:rPr>
          <w:sz w:val="24"/>
          <w:szCs w:val="24"/>
        </w:rPr>
        <w:t xml:space="preserve">128 </w:t>
      </w:r>
      <w:proofErr w:type="spellStart"/>
      <w:r>
        <w:rPr>
          <w:sz w:val="24"/>
          <w:szCs w:val="24"/>
        </w:rPr>
        <w:t>Pa.C</w:t>
      </w:r>
      <w:r w:rsidR="00B34780">
        <w:rPr>
          <w:sz w:val="24"/>
          <w:szCs w:val="24"/>
        </w:rPr>
        <w:t>mwlth</w:t>
      </w:r>
      <w:proofErr w:type="spellEnd"/>
      <w:proofErr w:type="gramEnd"/>
      <w:r>
        <w:rPr>
          <w:sz w:val="24"/>
          <w:szCs w:val="24"/>
        </w:rPr>
        <w:t xml:space="preserve">. </w:t>
      </w:r>
      <w:proofErr w:type="gramStart"/>
      <w:r>
        <w:rPr>
          <w:sz w:val="24"/>
          <w:szCs w:val="24"/>
        </w:rPr>
        <w:t xml:space="preserve">276, 563 A.2d </w:t>
      </w:r>
      <w:r w:rsidRPr="0011184B">
        <w:rPr>
          <w:sz w:val="24"/>
          <w:szCs w:val="24"/>
        </w:rPr>
        <w:t>557 (1989).</w:t>
      </w:r>
      <w:proofErr w:type="gramEnd"/>
      <w:r w:rsidRPr="0011184B">
        <w:rPr>
          <w:sz w:val="24"/>
          <w:szCs w:val="24"/>
        </w:rPr>
        <w:t xml:space="preserve">  Also, Section 703(b) of the Public Utility Code, </w:t>
      </w:r>
      <w:proofErr w:type="gramStart"/>
      <w:r w:rsidRPr="0011184B">
        <w:rPr>
          <w:sz w:val="24"/>
          <w:szCs w:val="24"/>
        </w:rPr>
        <w:t xml:space="preserve">66 </w:t>
      </w:r>
      <w:proofErr w:type="spellStart"/>
      <w:r w:rsidRPr="0011184B">
        <w:rPr>
          <w:sz w:val="24"/>
          <w:szCs w:val="24"/>
        </w:rPr>
        <w:t>Pa.C.S</w:t>
      </w:r>
      <w:proofErr w:type="spellEnd"/>
      <w:proofErr w:type="gramEnd"/>
      <w:r w:rsidRPr="0011184B">
        <w:rPr>
          <w:sz w:val="24"/>
          <w:szCs w:val="24"/>
        </w:rPr>
        <w:t>. §</w:t>
      </w:r>
      <w:r w:rsidR="00A906E7">
        <w:rPr>
          <w:sz w:val="24"/>
          <w:szCs w:val="24"/>
        </w:rPr>
        <w:t xml:space="preserve"> </w:t>
      </w:r>
      <w:r w:rsidRPr="0011184B">
        <w:rPr>
          <w:sz w:val="24"/>
          <w:szCs w:val="24"/>
        </w:rPr>
        <w:t xml:space="preserve">703(b), provides that the Commission may dismiss any complaint without a hearing if, in its opinion, a hearing is not necessary in the public interest.  </w:t>
      </w:r>
      <w:r w:rsidRPr="00A906E7">
        <w:rPr>
          <w:i/>
          <w:sz w:val="24"/>
          <w:szCs w:val="24"/>
        </w:rPr>
        <w:t>See also</w:t>
      </w:r>
      <w:r w:rsidRPr="0011184B">
        <w:rPr>
          <w:sz w:val="24"/>
          <w:szCs w:val="24"/>
        </w:rPr>
        <w:t xml:space="preserve">, 52 </w:t>
      </w:r>
      <w:proofErr w:type="spellStart"/>
      <w:r w:rsidRPr="0011184B">
        <w:rPr>
          <w:sz w:val="24"/>
          <w:szCs w:val="24"/>
        </w:rPr>
        <w:t>Pa.Code</w:t>
      </w:r>
      <w:proofErr w:type="spellEnd"/>
      <w:r w:rsidRPr="0011184B">
        <w:rPr>
          <w:sz w:val="24"/>
          <w:szCs w:val="24"/>
        </w:rPr>
        <w:t xml:space="preserve"> §</w:t>
      </w:r>
      <w:r w:rsidR="00A906E7">
        <w:rPr>
          <w:sz w:val="24"/>
          <w:szCs w:val="24"/>
        </w:rPr>
        <w:t xml:space="preserve"> </w:t>
      </w:r>
      <w:r w:rsidRPr="0011184B">
        <w:rPr>
          <w:sz w:val="24"/>
          <w:szCs w:val="24"/>
        </w:rPr>
        <w:t xml:space="preserve">5.21(d).  </w:t>
      </w:r>
      <w:r>
        <w:rPr>
          <w:sz w:val="24"/>
          <w:szCs w:val="24"/>
        </w:rPr>
        <w:t>Based upon the allegations raised in this matter, a</w:t>
      </w:r>
      <w:r w:rsidRPr="0011184B">
        <w:rPr>
          <w:sz w:val="24"/>
          <w:szCs w:val="24"/>
        </w:rPr>
        <w:t xml:space="preserve"> hearing in this case would</w:t>
      </w:r>
      <w:r>
        <w:rPr>
          <w:sz w:val="24"/>
          <w:szCs w:val="24"/>
        </w:rPr>
        <w:t xml:space="preserve"> not </w:t>
      </w:r>
      <w:r w:rsidRPr="0011184B">
        <w:rPr>
          <w:sz w:val="24"/>
          <w:szCs w:val="24"/>
        </w:rPr>
        <w:t>be a fruitless exercise and therefore is ne</w:t>
      </w:r>
      <w:r>
        <w:rPr>
          <w:sz w:val="24"/>
          <w:szCs w:val="24"/>
        </w:rPr>
        <w:t xml:space="preserve">cessary in the public interest.  </w:t>
      </w:r>
    </w:p>
    <w:p w:rsidR="002E26A2" w:rsidRDefault="002E26A2" w:rsidP="002E26A2">
      <w:pPr>
        <w:widowControl w:val="0"/>
        <w:autoSpaceDE w:val="0"/>
        <w:autoSpaceDN w:val="0"/>
        <w:adjustRightInd w:val="0"/>
        <w:rPr>
          <w:sz w:val="24"/>
          <w:szCs w:val="24"/>
        </w:rPr>
      </w:pPr>
    </w:p>
    <w:p w:rsidR="002E26A2" w:rsidRDefault="002E26A2" w:rsidP="002E26A2">
      <w:pPr>
        <w:spacing w:line="360" w:lineRule="auto"/>
        <w:ind w:firstLine="1440"/>
        <w:rPr>
          <w:sz w:val="24"/>
          <w:szCs w:val="24"/>
        </w:rPr>
      </w:pPr>
      <w:r>
        <w:rPr>
          <w:sz w:val="24"/>
          <w:szCs w:val="24"/>
        </w:rPr>
        <w:t>Here, Complainant ha</w:t>
      </w:r>
      <w:r w:rsidR="008722EB">
        <w:rPr>
          <w:sz w:val="24"/>
          <w:szCs w:val="24"/>
        </w:rPr>
        <w:t xml:space="preserve">s </w:t>
      </w:r>
      <w:r>
        <w:rPr>
          <w:sz w:val="24"/>
          <w:szCs w:val="24"/>
        </w:rPr>
        <w:t>raised material questions of fact and ha</w:t>
      </w:r>
      <w:r w:rsidR="008722EB">
        <w:rPr>
          <w:sz w:val="24"/>
          <w:szCs w:val="24"/>
        </w:rPr>
        <w:t>s</w:t>
      </w:r>
      <w:r>
        <w:rPr>
          <w:sz w:val="24"/>
          <w:szCs w:val="24"/>
        </w:rPr>
        <w:t xml:space="preserve"> provided an explanation for the boxes checked on </w:t>
      </w:r>
      <w:r w:rsidR="008722EB">
        <w:rPr>
          <w:sz w:val="24"/>
          <w:szCs w:val="24"/>
        </w:rPr>
        <w:t>his</w:t>
      </w:r>
      <w:r>
        <w:rPr>
          <w:sz w:val="24"/>
          <w:szCs w:val="24"/>
        </w:rPr>
        <w:t xml:space="preserve"> formal complaint form.  Based upon the averments set forth in the formal complaint, it appears that Complainant ha</w:t>
      </w:r>
      <w:r w:rsidR="008722EB">
        <w:rPr>
          <w:sz w:val="24"/>
          <w:szCs w:val="24"/>
        </w:rPr>
        <w:t>s</w:t>
      </w:r>
      <w:r>
        <w:rPr>
          <w:sz w:val="24"/>
          <w:szCs w:val="24"/>
        </w:rPr>
        <w:t xml:space="preserve"> raised question</w:t>
      </w:r>
      <w:r w:rsidR="008722EB">
        <w:rPr>
          <w:sz w:val="24"/>
          <w:szCs w:val="24"/>
        </w:rPr>
        <w:t>s</w:t>
      </w:r>
      <w:r>
        <w:rPr>
          <w:sz w:val="24"/>
          <w:szCs w:val="24"/>
        </w:rPr>
        <w:t xml:space="preserve"> of fact that would be best addressed at a hearing, affording the parties an opportunity to be heard in this proceeding.  </w:t>
      </w:r>
    </w:p>
    <w:p w:rsidR="002E26A2" w:rsidRDefault="002E26A2" w:rsidP="002E26A2">
      <w:pPr>
        <w:spacing w:line="360" w:lineRule="auto"/>
        <w:ind w:firstLine="720"/>
        <w:rPr>
          <w:sz w:val="24"/>
          <w:szCs w:val="24"/>
        </w:rPr>
      </w:pPr>
      <w:r>
        <w:rPr>
          <w:sz w:val="24"/>
          <w:szCs w:val="24"/>
        </w:rPr>
        <w:tab/>
      </w:r>
    </w:p>
    <w:p w:rsidR="002E26A2" w:rsidRDefault="002E26A2" w:rsidP="002E26A2">
      <w:pPr>
        <w:spacing w:line="360" w:lineRule="auto"/>
        <w:ind w:firstLine="720"/>
        <w:rPr>
          <w:sz w:val="24"/>
          <w:szCs w:val="24"/>
        </w:rPr>
      </w:pPr>
      <w:r>
        <w:rPr>
          <w:sz w:val="24"/>
          <w:szCs w:val="24"/>
        </w:rPr>
        <w:tab/>
        <w:t>Respondent’s preliminary objections regarding alleged legal sufficiency of the formal complaint will be denied.  T</w:t>
      </w:r>
      <w:r w:rsidRPr="0011620F">
        <w:rPr>
          <w:sz w:val="24"/>
          <w:szCs w:val="24"/>
        </w:rPr>
        <w:t>he Commission has broad powers to supervise and regulate all public utilities doing business within the Commonwealth and is empowered to determine whether a public utility is providing safe, adequate and reasonable service.</w:t>
      </w:r>
      <w:r w:rsidRPr="0011620F">
        <w:rPr>
          <w:rStyle w:val="FootnoteReference"/>
          <w:sz w:val="24"/>
          <w:szCs w:val="24"/>
        </w:rPr>
        <w:footnoteReference w:id="1"/>
      </w:r>
      <w:r w:rsidRPr="0011620F">
        <w:rPr>
          <w:sz w:val="24"/>
          <w:szCs w:val="24"/>
        </w:rPr>
        <w:t xml:space="preserve">  The Commission may impose civil penalties upon a utility which is found to be in violation of a statute, regulation or order of the Commission.</w:t>
      </w:r>
      <w:r w:rsidRPr="0011620F">
        <w:rPr>
          <w:rStyle w:val="FootnoteReference"/>
          <w:sz w:val="24"/>
          <w:szCs w:val="24"/>
        </w:rPr>
        <w:footnoteReference w:id="2"/>
      </w:r>
      <w:r w:rsidRPr="0011620F">
        <w:rPr>
          <w:sz w:val="24"/>
          <w:szCs w:val="24"/>
        </w:rPr>
        <w:t xml:space="preserve">  Utility service is not limited to the provision of service and includes “any and all acts” related to that function</w:t>
      </w:r>
      <w:r>
        <w:rPr>
          <w:sz w:val="24"/>
          <w:szCs w:val="24"/>
        </w:rPr>
        <w:t>.</w:t>
      </w:r>
      <w:r>
        <w:rPr>
          <w:rStyle w:val="FootnoteReference"/>
        </w:rPr>
        <w:footnoteReference w:id="3"/>
      </w:r>
      <w:r w:rsidRPr="004B1BEE">
        <w:t xml:space="preserve">  </w:t>
      </w:r>
      <w:r>
        <w:rPr>
          <w:sz w:val="24"/>
          <w:szCs w:val="24"/>
        </w:rPr>
        <w:t xml:space="preserve">  </w:t>
      </w:r>
    </w:p>
    <w:p w:rsidR="002E26A2" w:rsidRDefault="002E26A2" w:rsidP="002E26A2">
      <w:pPr>
        <w:spacing w:line="360" w:lineRule="auto"/>
        <w:ind w:firstLine="720"/>
        <w:rPr>
          <w:sz w:val="24"/>
          <w:szCs w:val="24"/>
        </w:rPr>
      </w:pPr>
    </w:p>
    <w:p w:rsidR="002E26A2" w:rsidRDefault="00B34780" w:rsidP="002E26A2">
      <w:pPr>
        <w:spacing w:line="360" w:lineRule="auto"/>
        <w:ind w:firstLine="720"/>
        <w:rPr>
          <w:sz w:val="24"/>
          <w:szCs w:val="24"/>
        </w:rPr>
      </w:pPr>
      <w:r>
        <w:rPr>
          <w:sz w:val="24"/>
          <w:szCs w:val="24"/>
        </w:rPr>
        <w:lastRenderedPageBreak/>
        <w:tab/>
      </w:r>
      <w:r w:rsidR="002E26A2">
        <w:rPr>
          <w:sz w:val="24"/>
          <w:szCs w:val="24"/>
        </w:rPr>
        <w:t>Under the circumstances, the request to dismiss the formal complaint will be denied.</w:t>
      </w:r>
    </w:p>
    <w:p w:rsidR="002E26A2" w:rsidRDefault="002E26A2" w:rsidP="002E26A2">
      <w:pPr>
        <w:spacing w:line="360" w:lineRule="auto"/>
        <w:ind w:firstLine="720"/>
        <w:rPr>
          <w:sz w:val="24"/>
          <w:szCs w:val="24"/>
        </w:rPr>
      </w:pPr>
    </w:p>
    <w:p w:rsidR="002E26A2" w:rsidRPr="00964981" w:rsidRDefault="002E26A2" w:rsidP="002E26A2">
      <w:pPr>
        <w:spacing w:line="360" w:lineRule="auto"/>
        <w:ind w:firstLine="720"/>
        <w:rPr>
          <w:sz w:val="24"/>
          <w:szCs w:val="24"/>
        </w:rPr>
      </w:pPr>
      <w:r>
        <w:rPr>
          <w:sz w:val="24"/>
          <w:szCs w:val="24"/>
        </w:rPr>
        <w:tab/>
      </w:r>
      <w:r w:rsidRPr="00964981">
        <w:rPr>
          <w:sz w:val="24"/>
          <w:szCs w:val="24"/>
        </w:rPr>
        <w:t>THEREFORE</w:t>
      </w:r>
      <w:r>
        <w:rPr>
          <w:sz w:val="24"/>
          <w:szCs w:val="24"/>
        </w:rPr>
        <w:t>,</w:t>
      </w:r>
    </w:p>
    <w:p w:rsidR="002E26A2" w:rsidRPr="00964981" w:rsidRDefault="002E26A2" w:rsidP="002E26A2">
      <w:pPr>
        <w:spacing w:line="360" w:lineRule="auto"/>
        <w:ind w:firstLine="720"/>
        <w:rPr>
          <w:sz w:val="24"/>
          <w:szCs w:val="24"/>
        </w:rPr>
      </w:pPr>
    </w:p>
    <w:p w:rsidR="002E26A2" w:rsidRPr="00964981" w:rsidRDefault="002E26A2" w:rsidP="002E26A2">
      <w:pPr>
        <w:spacing w:line="360" w:lineRule="auto"/>
        <w:ind w:firstLine="720"/>
        <w:rPr>
          <w:sz w:val="24"/>
          <w:szCs w:val="24"/>
        </w:rPr>
      </w:pPr>
      <w:r w:rsidRPr="00964981">
        <w:rPr>
          <w:sz w:val="24"/>
          <w:szCs w:val="24"/>
        </w:rPr>
        <w:tab/>
        <w:t>IT IS ORDERED:</w:t>
      </w:r>
    </w:p>
    <w:p w:rsidR="002E26A2" w:rsidRPr="00964981" w:rsidRDefault="002E26A2" w:rsidP="002E26A2">
      <w:pPr>
        <w:spacing w:line="360" w:lineRule="auto"/>
        <w:ind w:firstLine="720"/>
        <w:rPr>
          <w:sz w:val="24"/>
          <w:szCs w:val="24"/>
        </w:rPr>
      </w:pPr>
    </w:p>
    <w:p w:rsidR="002E26A2" w:rsidRDefault="002E26A2" w:rsidP="00B34780">
      <w:pPr>
        <w:pStyle w:val="ListParagraph"/>
        <w:spacing w:line="360" w:lineRule="auto"/>
        <w:ind w:left="3600" w:hanging="2160"/>
        <w:rPr>
          <w:sz w:val="24"/>
          <w:szCs w:val="24"/>
        </w:rPr>
      </w:pPr>
      <w:proofErr w:type="gramStart"/>
      <w:r w:rsidRPr="0076675C">
        <w:rPr>
          <w:sz w:val="24"/>
          <w:szCs w:val="24"/>
        </w:rPr>
        <w:t>That the preliminary objection</w:t>
      </w:r>
      <w:r>
        <w:rPr>
          <w:sz w:val="24"/>
          <w:szCs w:val="24"/>
        </w:rPr>
        <w:t>s</w:t>
      </w:r>
      <w:r w:rsidRPr="0076675C">
        <w:rPr>
          <w:sz w:val="24"/>
          <w:szCs w:val="24"/>
        </w:rPr>
        <w:t xml:space="preserve"> of </w:t>
      </w:r>
      <w:r>
        <w:rPr>
          <w:sz w:val="24"/>
        </w:rPr>
        <w:t xml:space="preserve">Pennsylvania </w:t>
      </w:r>
      <w:r w:rsidR="008722EB">
        <w:rPr>
          <w:sz w:val="24"/>
        </w:rPr>
        <w:t xml:space="preserve">Electric </w:t>
      </w:r>
      <w:r>
        <w:rPr>
          <w:sz w:val="24"/>
        </w:rPr>
        <w:t xml:space="preserve">Company are </w:t>
      </w:r>
      <w:r w:rsidRPr="0076675C">
        <w:rPr>
          <w:sz w:val="24"/>
          <w:szCs w:val="24"/>
        </w:rPr>
        <w:t>denied.</w:t>
      </w:r>
      <w:proofErr w:type="gramEnd"/>
      <w:r w:rsidRPr="0076675C">
        <w:rPr>
          <w:sz w:val="24"/>
          <w:szCs w:val="24"/>
        </w:rPr>
        <w:t xml:space="preserve">  </w:t>
      </w:r>
    </w:p>
    <w:p w:rsidR="002E26A2" w:rsidRPr="0076675C" w:rsidRDefault="002E26A2" w:rsidP="002E26A2">
      <w:pPr>
        <w:tabs>
          <w:tab w:val="left" w:pos="0"/>
        </w:tabs>
        <w:spacing w:line="360" w:lineRule="auto"/>
        <w:jc w:val="both"/>
        <w:rPr>
          <w:sz w:val="24"/>
          <w:szCs w:val="24"/>
        </w:rPr>
      </w:pPr>
    </w:p>
    <w:p w:rsidR="002E26A2" w:rsidRDefault="002E26A2" w:rsidP="002E26A2">
      <w:pPr>
        <w:tabs>
          <w:tab w:val="left" w:pos="0"/>
        </w:tabs>
        <w:spacing w:line="360" w:lineRule="auto"/>
        <w:jc w:val="both"/>
        <w:rPr>
          <w:sz w:val="24"/>
        </w:rPr>
      </w:pPr>
    </w:p>
    <w:p w:rsidR="002E26A2" w:rsidRDefault="002E26A2" w:rsidP="002E26A2">
      <w:pPr>
        <w:tabs>
          <w:tab w:val="left" w:pos="0"/>
        </w:tabs>
        <w:jc w:val="both"/>
        <w:rPr>
          <w:sz w:val="24"/>
        </w:rPr>
      </w:pPr>
      <w:r>
        <w:rPr>
          <w:sz w:val="24"/>
        </w:rPr>
        <w:t xml:space="preserve">Date:  </w:t>
      </w:r>
      <w:r w:rsidR="008722EB" w:rsidRPr="00B34780">
        <w:rPr>
          <w:sz w:val="24"/>
          <w:u w:val="single"/>
        </w:rPr>
        <w:t>July 26, 2017</w:t>
      </w:r>
      <w:r>
        <w:rPr>
          <w:sz w:val="24"/>
        </w:rPr>
        <w:t xml:space="preserve">                 </w:t>
      </w:r>
      <w:r>
        <w:rPr>
          <w:sz w:val="24"/>
        </w:rPr>
        <w:tab/>
      </w:r>
      <w:r>
        <w:rPr>
          <w:sz w:val="24"/>
        </w:rPr>
        <w:tab/>
      </w:r>
      <w:r>
        <w:rPr>
          <w:sz w:val="24"/>
        </w:rPr>
        <w:tab/>
      </w:r>
      <w:r w:rsidR="00B34780">
        <w:rPr>
          <w:sz w:val="24"/>
        </w:rPr>
        <w:tab/>
      </w:r>
      <w:r>
        <w:rPr>
          <w:sz w:val="24"/>
        </w:rPr>
        <w:t>______________________________</w:t>
      </w:r>
    </w:p>
    <w:p w:rsidR="002E26A2" w:rsidRDefault="002E26A2" w:rsidP="002E26A2">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34780">
        <w:rPr>
          <w:sz w:val="24"/>
        </w:rPr>
        <w:tab/>
      </w:r>
      <w:r>
        <w:rPr>
          <w:sz w:val="24"/>
        </w:rPr>
        <w:t>Jeffrey A. Watson</w:t>
      </w:r>
    </w:p>
    <w:p w:rsidR="002E26A2" w:rsidRDefault="002E26A2" w:rsidP="002E26A2">
      <w:pPr>
        <w:tabs>
          <w:tab w:val="left" w:pos="0"/>
        </w:tabs>
        <w:jc w:val="both"/>
        <w:rPr>
          <w:b/>
          <w:sz w:val="24"/>
          <w:szCs w:val="24"/>
        </w:rPr>
      </w:pPr>
      <w:r>
        <w:rPr>
          <w:sz w:val="24"/>
        </w:rPr>
        <w:tab/>
      </w:r>
      <w:r>
        <w:rPr>
          <w:sz w:val="24"/>
        </w:rPr>
        <w:tab/>
      </w:r>
      <w:r>
        <w:rPr>
          <w:sz w:val="24"/>
        </w:rPr>
        <w:tab/>
      </w:r>
      <w:r>
        <w:rPr>
          <w:sz w:val="24"/>
        </w:rPr>
        <w:tab/>
      </w:r>
      <w:r>
        <w:rPr>
          <w:sz w:val="24"/>
        </w:rPr>
        <w:tab/>
      </w:r>
      <w:r>
        <w:rPr>
          <w:sz w:val="24"/>
        </w:rPr>
        <w:tab/>
      </w:r>
      <w:r>
        <w:rPr>
          <w:sz w:val="24"/>
        </w:rPr>
        <w:tab/>
      </w:r>
      <w:r w:rsidR="00B34780">
        <w:rPr>
          <w:sz w:val="24"/>
        </w:rPr>
        <w:tab/>
      </w:r>
      <w:r>
        <w:rPr>
          <w:sz w:val="24"/>
        </w:rPr>
        <w:t>Administrative Law Judge</w:t>
      </w:r>
    </w:p>
    <w:p w:rsidR="002E26A2" w:rsidRDefault="002E26A2" w:rsidP="002E26A2">
      <w:pPr>
        <w:tabs>
          <w:tab w:val="left" w:pos="0"/>
        </w:tabs>
        <w:jc w:val="both"/>
        <w:rPr>
          <w:b/>
          <w:sz w:val="24"/>
          <w:szCs w:val="24"/>
        </w:rPr>
      </w:pPr>
    </w:p>
    <w:p w:rsidR="002E26A2" w:rsidRDefault="002E26A2" w:rsidP="002E26A2">
      <w:pPr>
        <w:tabs>
          <w:tab w:val="left" w:pos="0"/>
        </w:tabs>
        <w:jc w:val="both"/>
        <w:rPr>
          <w:b/>
          <w:sz w:val="24"/>
          <w:szCs w:val="24"/>
        </w:rPr>
      </w:pPr>
    </w:p>
    <w:p w:rsidR="002E26A2" w:rsidRDefault="002E26A2" w:rsidP="002E26A2">
      <w:pPr>
        <w:tabs>
          <w:tab w:val="left" w:pos="0"/>
        </w:tabs>
        <w:jc w:val="both"/>
        <w:rPr>
          <w:b/>
          <w:sz w:val="24"/>
          <w:szCs w:val="24"/>
        </w:rPr>
      </w:pPr>
    </w:p>
    <w:p w:rsidR="002E26A2" w:rsidRDefault="002E26A2" w:rsidP="002E26A2">
      <w:pPr>
        <w:tabs>
          <w:tab w:val="left" w:pos="0"/>
        </w:tabs>
        <w:jc w:val="both"/>
        <w:rPr>
          <w:b/>
          <w:sz w:val="24"/>
          <w:szCs w:val="24"/>
        </w:rPr>
      </w:pPr>
    </w:p>
    <w:p w:rsidR="002E26A2" w:rsidRDefault="002E26A2" w:rsidP="002E26A2">
      <w:pPr>
        <w:tabs>
          <w:tab w:val="left" w:pos="0"/>
        </w:tabs>
        <w:jc w:val="both"/>
        <w:rPr>
          <w:b/>
          <w:sz w:val="24"/>
          <w:szCs w:val="24"/>
        </w:rPr>
      </w:pPr>
    </w:p>
    <w:p w:rsidR="002E26A2" w:rsidRDefault="002E26A2" w:rsidP="002E26A2">
      <w:pPr>
        <w:tabs>
          <w:tab w:val="left" w:pos="0"/>
        </w:tabs>
        <w:jc w:val="both"/>
        <w:rPr>
          <w:b/>
          <w:sz w:val="24"/>
          <w:szCs w:val="24"/>
        </w:rPr>
      </w:pPr>
    </w:p>
    <w:p w:rsidR="005A7EB3" w:rsidRDefault="005A7EB3">
      <w:pPr>
        <w:spacing w:after="200" w:line="276" w:lineRule="auto"/>
      </w:pPr>
      <w:r>
        <w:br w:type="page"/>
      </w:r>
    </w:p>
    <w:p w:rsidR="005A7EB3" w:rsidRDefault="005A7EB3" w:rsidP="005A7EB3">
      <w:pPr>
        <w:contextualSpacing/>
        <w:rPr>
          <w:rFonts w:ascii="Microsoft Sans Serif"/>
          <w:b/>
          <w:sz w:val="24"/>
          <w:u w:val="single"/>
        </w:rPr>
        <w:sectPr w:rsidR="005A7EB3" w:rsidSect="00AC793D">
          <w:footerReference w:type="even" r:id="rId8"/>
          <w:footerReference w:type="default" r:id="rId9"/>
          <w:pgSz w:w="12240" w:h="15840"/>
          <w:pgMar w:top="1440" w:right="1440" w:bottom="1440" w:left="1440" w:header="720" w:footer="720" w:gutter="0"/>
          <w:pgNumType w:start="1"/>
          <w:cols w:space="720"/>
          <w:titlePg/>
          <w:docGrid w:linePitch="360"/>
        </w:sectPr>
      </w:pPr>
    </w:p>
    <w:p w:rsidR="005A7EB3" w:rsidRDefault="005A7EB3" w:rsidP="005A7EB3">
      <w:pPr>
        <w:contextualSpacing/>
        <w:rPr>
          <w:rFonts w:ascii="Microsoft Sans Serif"/>
          <w:b/>
          <w:sz w:val="24"/>
        </w:rPr>
      </w:pPr>
      <w:bookmarkStart w:id="0" w:name="_GoBack"/>
      <w:bookmarkEnd w:id="0"/>
      <w:r>
        <w:rPr>
          <w:rFonts w:ascii="Microsoft Sans Serif"/>
          <w:b/>
          <w:sz w:val="24"/>
          <w:u w:val="single"/>
        </w:rPr>
        <w:lastRenderedPageBreak/>
        <w:t>C-2017-2605065 - KEITH LENZ v. PENNSYLVANIA ELECTRIC COMPANY</w:t>
      </w:r>
      <w:r>
        <w:rPr>
          <w:rFonts w:ascii="Microsoft Sans Serif"/>
          <w:b/>
          <w:sz w:val="24"/>
          <w:u w:val="single"/>
        </w:rPr>
        <w:cr/>
      </w:r>
      <w:r>
        <w:rPr>
          <w:rFonts w:ascii="Microsoft Sans Serif"/>
          <w:sz w:val="24"/>
        </w:rPr>
        <w:cr/>
        <w:t>KEITH LENZ</w:t>
      </w:r>
      <w:r>
        <w:rPr>
          <w:rFonts w:ascii="Microsoft Sans Serif"/>
          <w:sz w:val="24"/>
        </w:rPr>
        <w:cr/>
        <w:t>4281 DUNN VALLEY ROAD</w:t>
      </w:r>
      <w:r>
        <w:rPr>
          <w:rFonts w:ascii="Microsoft Sans Serif"/>
          <w:sz w:val="24"/>
        </w:rPr>
        <w:cr/>
        <w:t>MCKEAN PA  16426</w:t>
      </w:r>
      <w:r>
        <w:rPr>
          <w:rFonts w:ascii="Microsoft Sans Serif"/>
          <w:sz w:val="24"/>
        </w:rPr>
        <w:cr/>
      </w:r>
      <w:r>
        <w:rPr>
          <w:rFonts w:ascii="Microsoft Sans Serif"/>
          <w:b/>
          <w:sz w:val="24"/>
        </w:rPr>
        <w:t>814.528.</w:t>
      </w:r>
      <w:r w:rsidRPr="0034255E">
        <w:rPr>
          <w:rFonts w:ascii="Microsoft Sans Serif"/>
          <w:b/>
          <w:sz w:val="24"/>
        </w:rPr>
        <w:t>5953</w:t>
      </w:r>
      <w:r w:rsidRPr="0034255E">
        <w:rPr>
          <w:rFonts w:ascii="Microsoft Sans Serif"/>
          <w:b/>
          <w:sz w:val="24"/>
        </w:rPr>
        <w:cr/>
      </w:r>
      <w:r>
        <w:rPr>
          <w:rFonts w:ascii="Microsoft Sans Serif"/>
          <w:b/>
          <w:sz w:val="24"/>
          <w:u w:val="single"/>
        </w:rPr>
        <w:cr/>
      </w:r>
      <w:r>
        <w:rPr>
          <w:rFonts w:ascii="Microsoft Sans Serif"/>
          <w:sz w:val="24"/>
        </w:rPr>
        <w:t>TERESA K SCHMITTBERGER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34255E">
        <w:rPr>
          <w:rFonts w:ascii="Microsoft Sans Serif"/>
          <w:b/>
          <w:sz w:val="24"/>
        </w:rPr>
        <w:t>610.921.6783</w:t>
      </w:r>
    </w:p>
    <w:p w:rsidR="005A7EB3" w:rsidRPr="0034255E" w:rsidRDefault="005A7EB3" w:rsidP="005A7EB3">
      <w:pPr>
        <w:contextualSpacing/>
        <w:rPr>
          <w:rFonts w:ascii="Microsoft Sans Serif"/>
          <w:i/>
          <w:sz w:val="24"/>
        </w:rPr>
      </w:pPr>
      <w:r w:rsidRPr="0034255E">
        <w:rPr>
          <w:rFonts w:ascii="Microsoft Sans Serif"/>
          <w:i/>
          <w:sz w:val="24"/>
        </w:rPr>
        <w:t>Accepts E-service</w:t>
      </w:r>
    </w:p>
    <w:p w:rsidR="005A7EB3" w:rsidRPr="0034255E" w:rsidRDefault="005A7EB3" w:rsidP="005A7EB3">
      <w:pPr>
        <w:contextualSpacing/>
        <w:rPr>
          <w:i/>
        </w:rPr>
      </w:pPr>
      <w:r w:rsidRPr="0034255E">
        <w:rPr>
          <w:rFonts w:ascii="Microsoft Sans Serif"/>
          <w:i/>
          <w:sz w:val="24"/>
        </w:rPr>
        <w:t>Representing</w:t>
      </w:r>
      <w:r w:rsidRPr="0034255E">
        <w:t xml:space="preserve"> </w:t>
      </w:r>
      <w:r w:rsidRPr="0034255E">
        <w:rPr>
          <w:rFonts w:ascii="Microsoft Sans Serif"/>
          <w:i/>
          <w:sz w:val="24"/>
        </w:rPr>
        <w:t xml:space="preserve">Pennsylvania Electric Company </w:t>
      </w:r>
      <w:r w:rsidRPr="0034255E">
        <w:rPr>
          <w:rFonts w:ascii="Microsoft Sans Serif"/>
          <w:i/>
          <w:sz w:val="24"/>
        </w:rPr>
        <w:cr/>
      </w:r>
    </w:p>
    <w:p w:rsidR="005A7EB3" w:rsidRDefault="005A7EB3" w:rsidP="005A7EB3">
      <w:pPr>
        <w:contextualSpacing/>
      </w:pPr>
    </w:p>
    <w:p w:rsidR="00DC28A6" w:rsidRDefault="00325CC4"/>
    <w:sectPr w:rsidR="00DC28A6"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CC4" w:rsidRDefault="00325CC4" w:rsidP="002E26A2">
      <w:r>
        <w:separator/>
      </w:r>
    </w:p>
  </w:endnote>
  <w:endnote w:type="continuationSeparator" w:id="0">
    <w:p w:rsidR="00325CC4" w:rsidRDefault="00325CC4" w:rsidP="002E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D749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EE2" w:rsidRDefault="00325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D749CA">
        <w:pPr>
          <w:pStyle w:val="Footer"/>
          <w:jc w:val="center"/>
        </w:pPr>
        <w:r>
          <w:fldChar w:fldCharType="begin"/>
        </w:r>
        <w:r>
          <w:instrText xml:space="preserve"> PAGE   \* MERGEFORMAT </w:instrText>
        </w:r>
        <w:r>
          <w:fldChar w:fldCharType="separate"/>
        </w:r>
        <w:r w:rsidR="005A7EB3">
          <w:rPr>
            <w:noProof/>
          </w:rPr>
          <w:t>5</w:t>
        </w:r>
        <w:r>
          <w:rPr>
            <w:noProof/>
          </w:rPr>
          <w:fldChar w:fldCharType="end"/>
        </w:r>
      </w:p>
    </w:sdtContent>
  </w:sdt>
  <w:p w:rsidR="00140EE2" w:rsidRDefault="00325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CC4" w:rsidRDefault="00325CC4" w:rsidP="002E26A2">
      <w:r>
        <w:separator/>
      </w:r>
    </w:p>
  </w:footnote>
  <w:footnote w:type="continuationSeparator" w:id="0">
    <w:p w:rsidR="00325CC4" w:rsidRDefault="00325CC4" w:rsidP="002E26A2">
      <w:r>
        <w:continuationSeparator/>
      </w:r>
    </w:p>
  </w:footnote>
  <w:footnote w:id="1">
    <w:p w:rsidR="002E26A2" w:rsidRDefault="002E26A2" w:rsidP="002E26A2">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w:t>
      </w:r>
      <w:proofErr w:type="gramStart"/>
      <w:r>
        <w:t>§§ 501, 1501.</w:t>
      </w:r>
      <w:proofErr w:type="gramEnd"/>
    </w:p>
    <w:p w:rsidR="002E26A2" w:rsidRDefault="002E26A2" w:rsidP="002E26A2">
      <w:pPr>
        <w:pStyle w:val="FootnoteText"/>
      </w:pPr>
    </w:p>
  </w:footnote>
  <w:footnote w:id="2">
    <w:p w:rsidR="002E26A2" w:rsidRDefault="002E26A2" w:rsidP="002E26A2">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3301.</w:t>
      </w:r>
    </w:p>
    <w:p w:rsidR="002E26A2" w:rsidRDefault="002E26A2" w:rsidP="002E26A2">
      <w:pPr>
        <w:pStyle w:val="FootnoteText"/>
      </w:pPr>
    </w:p>
  </w:footnote>
  <w:footnote w:id="3">
    <w:p w:rsidR="002E26A2" w:rsidRPr="00C27E2C" w:rsidRDefault="002E26A2" w:rsidP="002E26A2">
      <w:pPr>
        <w:pStyle w:val="FootnoteText"/>
        <w:rPr>
          <w:i/>
        </w:rPr>
      </w:pPr>
      <w:r>
        <w:rPr>
          <w:rStyle w:val="FootnoteReference"/>
        </w:rPr>
        <w:footnoteRef/>
      </w:r>
      <w:r>
        <w:tab/>
      </w:r>
      <w:proofErr w:type="gramStart"/>
      <w:r>
        <w:t xml:space="preserve">66 </w:t>
      </w:r>
      <w:proofErr w:type="spellStart"/>
      <w:r>
        <w:t>Pa.C.S</w:t>
      </w:r>
      <w:proofErr w:type="spellEnd"/>
      <w:r>
        <w:t>.</w:t>
      </w:r>
      <w:proofErr w:type="gramEnd"/>
      <w:r>
        <w:t xml:space="preserve"> § 102 (defining “service”); </w:t>
      </w:r>
      <w:r w:rsidRPr="004B1BEE">
        <w:rPr>
          <w:i/>
        </w:rPr>
        <w:t>West Penn Power Co. v. Pa. P</w:t>
      </w:r>
      <w:r w:rsidR="00B34780">
        <w:rPr>
          <w:i/>
        </w:rPr>
        <w:t xml:space="preserve">ub. </w:t>
      </w:r>
      <w:proofErr w:type="gramStart"/>
      <w:r w:rsidR="00B34780">
        <w:rPr>
          <w:i/>
        </w:rPr>
        <w:t xml:space="preserve">Util. </w:t>
      </w:r>
      <w:proofErr w:type="spellStart"/>
      <w:r w:rsidR="00B34780">
        <w:rPr>
          <w:i/>
        </w:rPr>
        <w:t>Comm’n</w:t>
      </w:r>
      <w:proofErr w:type="spellEnd"/>
      <w:r w:rsidRPr="004B1BEE">
        <w:rPr>
          <w:i/>
        </w:rPr>
        <w:t>,</w:t>
      </w:r>
      <w:r w:rsidRPr="004B1BEE">
        <w:t xml:space="preserve"> 578 A.2d 75 (</w:t>
      </w:r>
      <w:proofErr w:type="spellStart"/>
      <w:r w:rsidRPr="004B1BEE">
        <w:t>Pa.Cmwlth</w:t>
      </w:r>
      <w:proofErr w:type="spellEnd"/>
      <w:r w:rsidRPr="004B1BEE">
        <w:t>. 1990)</w:t>
      </w:r>
      <w:r>
        <w:t xml:space="preserve">; </w:t>
      </w:r>
      <w:r>
        <w:rPr>
          <w:i/>
        </w:rPr>
        <w:t>McCall v. Pennsylvania Electric Company</w:t>
      </w:r>
      <w:r>
        <w:t>, PUC Docket No.</w:t>
      </w:r>
      <w:proofErr w:type="gramEnd"/>
      <w:r>
        <w:t xml:space="preserve">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A2"/>
    <w:rsid w:val="0000501E"/>
    <w:rsid w:val="000143C0"/>
    <w:rsid w:val="000B7257"/>
    <w:rsid w:val="0018451B"/>
    <w:rsid w:val="00260FEF"/>
    <w:rsid w:val="002E26A2"/>
    <w:rsid w:val="00325CC4"/>
    <w:rsid w:val="00393933"/>
    <w:rsid w:val="005212A9"/>
    <w:rsid w:val="005A7EB3"/>
    <w:rsid w:val="006C154B"/>
    <w:rsid w:val="007B5C79"/>
    <w:rsid w:val="008722EB"/>
    <w:rsid w:val="00A41FEA"/>
    <w:rsid w:val="00A906E7"/>
    <w:rsid w:val="00B34780"/>
    <w:rsid w:val="00BB73E3"/>
    <w:rsid w:val="00BC4FBE"/>
    <w:rsid w:val="00D50106"/>
    <w:rsid w:val="00D545DA"/>
    <w:rsid w:val="00D749CA"/>
    <w:rsid w:val="00EE56D6"/>
    <w:rsid w:val="00F33391"/>
    <w:rsid w:val="00F85DDE"/>
    <w:rsid w:val="00FE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26A2"/>
    <w:pPr>
      <w:tabs>
        <w:tab w:val="center" w:pos="4320"/>
        <w:tab w:val="right" w:pos="8640"/>
      </w:tabs>
    </w:pPr>
  </w:style>
  <w:style w:type="character" w:customStyle="1" w:styleId="FooterChar">
    <w:name w:val="Footer Char"/>
    <w:basedOn w:val="DefaultParagraphFont"/>
    <w:link w:val="Footer"/>
    <w:uiPriority w:val="99"/>
    <w:rsid w:val="002E26A2"/>
    <w:rPr>
      <w:rFonts w:ascii="Times New Roman" w:eastAsia="Times New Roman" w:hAnsi="Times New Roman" w:cs="Times New Roman"/>
      <w:sz w:val="20"/>
      <w:szCs w:val="20"/>
    </w:rPr>
  </w:style>
  <w:style w:type="character" w:styleId="PageNumber">
    <w:name w:val="page number"/>
    <w:basedOn w:val="DefaultParagraphFont"/>
    <w:rsid w:val="002E26A2"/>
  </w:style>
  <w:style w:type="paragraph" w:styleId="Title">
    <w:name w:val="Title"/>
    <w:basedOn w:val="Normal"/>
    <w:link w:val="TitleChar"/>
    <w:qFormat/>
    <w:rsid w:val="002E26A2"/>
    <w:pPr>
      <w:tabs>
        <w:tab w:val="left" w:pos="360"/>
      </w:tabs>
      <w:spacing w:line="233" w:lineRule="auto"/>
      <w:jc w:val="center"/>
    </w:pPr>
    <w:rPr>
      <w:b/>
      <w:sz w:val="24"/>
    </w:rPr>
  </w:style>
  <w:style w:type="character" w:customStyle="1" w:styleId="TitleChar">
    <w:name w:val="Title Char"/>
    <w:basedOn w:val="DefaultParagraphFont"/>
    <w:link w:val="Title"/>
    <w:rsid w:val="002E26A2"/>
    <w:rPr>
      <w:rFonts w:ascii="Times New Roman" w:eastAsia="Times New Roman" w:hAnsi="Times New Roman" w:cs="Times New Roman"/>
      <w:b/>
      <w:sz w:val="24"/>
      <w:szCs w:val="20"/>
    </w:rPr>
  </w:style>
  <w:style w:type="paragraph" w:styleId="ListParagraph">
    <w:name w:val="List Paragraph"/>
    <w:basedOn w:val="Normal"/>
    <w:uiPriority w:val="34"/>
    <w:qFormat/>
    <w:rsid w:val="002E26A2"/>
    <w:pPr>
      <w:ind w:left="720"/>
      <w:contextualSpacing/>
    </w:pPr>
  </w:style>
  <w:style w:type="paragraph" w:styleId="FootnoteText">
    <w:name w:val="footnote text"/>
    <w:aliases w:val="Car"/>
    <w:basedOn w:val="Normal"/>
    <w:link w:val="FootnoteTextChar"/>
    <w:qFormat/>
    <w:rsid w:val="002E26A2"/>
  </w:style>
  <w:style w:type="character" w:customStyle="1" w:styleId="FootnoteTextChar">
    <w:name w:val="Footnote Text Char"/>
    <w:aliases w:val="Car Char"/>
    <w:basedOn w:val="DefaultParagraphFont"/>
    <w:link w:val="FootnoteText"/>
    <w:rsid w:val="002E26A2"/>
    <w:rPr>
      <w:rFonts w:ascii="Times New Roman" w:eastAsia="Times New Roman" w:hAnsi="Times New Roman" w:cs="Times New Roman"/>
      <w:sz w:val="20"/>
      <w:szCs w:val="20"/>
    </w:rPr>
  </w:style>
  <w:style w:type="character" w:styleId="FootnoteReference">
    <w:name w:val="footnote reference"/>
    <w:basedOn w:val="DefaultParagraphFont"/>
    <w:rsid w:val="002E26A2"/>
    <w:rPr>
      <w:vertAlign w:val="superscript"/>
    </w:rPr>
  </w:style>
  <w:style w:type="paragraph" w:styleId="BalloonText">
    <w:name w:val="Balloon Text"/>
    <w:basedOn w:val="Normal"/>
    <w:link w:val="BalloonTextChar"/>
    <w:uiPriority w:val="99"/>
    <w:semiHidden/>
    <w:unhideWhenUsed/>
    <w:rsid w:val="00D50106"/>
    <w:rPr>
      <w:rFonts w:ascii="Tahoma" w:hAnsi="Tahoma" w:cs="Tahoma"/>
      <w:sz w:val="16"/>
      <w:szCs w:val="16"/>
    </w:rPr>
  </w:style>
  <w:style w:type="character" w:customStyle="1" w:styleId="BalloonTextChar">
    <w:name w:val="Balloon Text Char"/>
    <w:basedOn w:val="DefaultParagraphFont"/>
    <w:link w:val="BalloonText"/>
    <w:uiPriority w:val="99"/>
    <w:semiHidden/>
    <w:rsid w:val="00D501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26A2"/>
    <w:pPr>
      <w:tabs>
        <w:tab w:val="center" w:pos="4320"/>
        <w:tab w:val="right" w:pos="8640"/>
      </w:tabs>
    </w:pPr>
  </w:style>
  <w:style w:type="character" w:customStyle="1" w:styleId="FooterChar">
    <w:name w:val="Footer Char"/>
    <w:basedOn w:val="DefaultParagraphFont"/>
    <w:link w:val="Footer"/>
    <w:uiPriority w:val="99"/>
    <w:rsid w:val="002E26A2"/>
    <w:rPr>
      <w:rFonts w:ascii="Times New Roman" w:eastAsia="Times New Roman" w:hAnsi="Times New Roman" w:cs="Times New Roman"/>
      <w:sz w:val="20"/>
      <w:szCs w:val="20"/>
    </w:rPr>
  </w:style>
  <w:style w:type="character" w:styleId="PageNumber">
    <w:name w:val="page number"/>
    <w:basedOn w:val="DefaultParagraphFont"/>
    <w:rsid w:val="002E26A2"/>
  </w:style>
  <w:style w:type="paragraph" w:styleId="Title">
    <w:name w:val="Title"/>
    <w:basedOn w:val="Normal"/>
    <w:link w:val="TitleChar"/>
    <w:qFormat/>
    <w:rsid w:val="002E26A2"/>
    <w:pPr>
      <w:tabs>
        <w:tab w:val="left" w:pos="360"/>
      </w:tabs>
      <w:spacing w:line="233" w:lineRule="auto"/>
      <w:jc w:val="center"/>
    </w:pPr>
    <w:rPr>
      <w:b/>
      <w:sz w:val="24"/>
    </w:rPr>
  </w:style>
  <w:style w:type="character" w:customStyle="1" w:styleId="TitleChar">
    <w:name w:val="Title Char"/>
    <w:basedOn w:val="DefaultParagraphFont"/>
    <w:link w:val="Title"/>
    <w:rsid w:val="002E26A2"/>
    <w:rPr>
      <w:rFonts w:ascii="Times New Roman" w:eastAsia="Times New Roman" w:hAnsi="Times New Roman" w:cs="Times New Roman"/>
      <w:b/>
      <w:sz w:val="24"/>
      <w:szCs w:val="20"/>
    </w:rPr>
  </w:style>
  <w:style w:type="paragraph" w:styleId="ListParagraph">
    <w:name w:val="List Paragraph"/>
    <w:basedOn w:val="Normal"/>
    <w:uiPriority w:val="34"/>
    <w:qFormat/>
    <w:rsid w:val="002E26A2"/>
    <w:pPr>
      <w:ind w:left="720"/>
      <w:contextualSpacing/>
    </w:pPr>
  </w:style>
  <w:style w:type="paragraph" w:styleId="FootnoteText">
    <w:name w:val="footnote text"/>
    <w:aliases w:val="Car"/>
    <w:basedOn w:val="Normal"/>
    <w:link w:val="FootnoteTextChar"/>
    <w:qFormat/>
    <w:rsid w:val="002E26A2"/>
  </w:style>
  <w:style w:type="character" w:customStyle="1" w:styleId="FootnoteTextChar">
    <w:name w:val="Footnote Text Char"/>
    <w:aliases w:val="Car Char"/>
    <w:basedOn w:val="DefaultParagraphFont"/>
    <w:link w:val="FootnoteText"/>
    <w:rsid w:val="002E26A2"/>
    <w:rPr>
      <w:rFonts w:ascii="Times New Roman" w:eastAsia="Times New Roman" w:hAnsi="Times New Roman" w:cs="Times New Roman"/>
      <w:sz w:val="20"/>
      <w:szCs w:val="20"/>
    </w:rPr>
  </w:style>
  <w:style w:type="character" w:styleId="FootnoteReference">
    <w:name w:val="footnote reference"/>
    <w:basedOn w:val="DefaultParagraphFont"/>
    <w:rsid w:val="002E26A2"/>
    <w:rPr>
      <w:vertAlign w:val="superscript"/>
    </w:rPr>
  </w:style>
  <w:style w:type="paragraph" w:styleId="BalloonText">
    <w:name w:val="Balloon Text"/>
    <w:basedOn w:val="Normal"/>
    <w:link w:val="BalloonTextChar"/>
    <w:uiPriority w:val="99"/>
    <w:semiHidden/>
    <w:unhideWhenUsed/>
    <w:rsid w:val="00D50106"/>
    <w:rPr>
      <w:rFonts w:ascii="Tahoma" w:hAnsi="Tahoma" w:cs="Tahoma"/>
      <w:sz w:val="16"/>
      <w:szCs w:val="16"/>
    </w:rPr>
  </w:style>
  <w:style w:type="character" w:customStyle="1" w:styleId="BalloonTextChar">
    <w:name w:val="Balloon Text Char"/>
    <w:basedOn w:val="DefaultParagraphFont"/>
    <w:link w:val="BalloonText"/>
    <w:uiPriority w:val="99"/>
    <w:semiHidden/>
    <w:rsid w:val="00D501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dc:creator>
  <cp:lastModifiedBy>sandra elizabeth oldynski</cp:lastModifiedBy>
  <cp:revision>14</cp:revision>
  <cp:lastPrinted>2017-07-26T18:31:00Z</cp:lastPrinted>
  <dcterms:created xsi:type="dcterms:W3CDTF">2017-07-26T18:10:00Z</dcterms:created>
  <dcterms:modified xsi:type="dcterms:W3CDTF">2017-07-26T18:36:00Z</dcterms:modified>
</cp:coreProperties>
</file>