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12689" w:rsidTr="00F12689">
        <w:trPr>
          <w:trHeight w:val="990"/>
        </w:trPr>
        <w:tc>
          <w:tcPr>
            <w:tcW w:w="1363" w:type="dxa"/>
            <w:hideMark/>
          </w:tcPr>
          <w:p w:rsidR="00F12689" w:rsidRDefault="00F12689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38200" cy="828675"/>
                  <wp:effectExtent l="0" t="0" r="0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12689" w:rsidRDefault="00F126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12689" w:rsidRDefault="00F126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12689" w:rsidRDefault="00F126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12689" w:rsidRDefault="00F1268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F12689" w:rsidRDefault="00F12689">
            <w:pPr>
              <w:jc w:val="center"/>
              <w:rPr>
                <w:rFonts w:ascii="Arial" w:hAnsi="Arial"/>
                <w:sz w:val="12"/>
              </w:rPr>
            </w:pPr>
          </w:p>
          <w:p w:rsidR="00F12689" w:rsidRDefault="00F12689">
            <w:pPr>
              <w:jc w:val="center"/>
              <w:rPr>
                <w:rFonts w:ascii="Arial" w:hAnsi="Arial"/>
                <w:sz w:val="12"/>
              </w:rPr>
            </w:pPr>
          </w:p>
          <w:p w:rsidR="00F12689" w:rsidRDefault="00F12689">
            <w:pPr>
              <w:jc w:val="center"/>
              <w:rPr>
                <w:rFonts w:ascii="Arial" w:hAnsi="Arial"/>
                <w:sz w:val="12"/>
              </w:rPr>
            </w:pPr>
          </w:p>
          <w:p w:rsidR="00F12689" w:rsidRDefault="00F12689">
            <w:pPr>
              <w:jc w:val="center"/>
              <w:rPr>
                <w:rFonts w:ascii="Arial" w:hAnsi="Arial"/>
                <w:sz w:val="12"/>
              </w:rPr>
            </w:pPr>
          </w:p>
          <w:p w:rsidR="00F12689" w:rsidRDefault="00F12689">
            <w:pPr>
              <w:jc w:val="center"/>
              <w:rPr>
                <w:rFonts w:ascii="Arial" w:hAnsi="Arial"/>
                <w:sz w:val="12"/>
              </w:rPr>
            </w:pPr>
          </w:p>
          <w:p w:rsidR="00F12689" w:rsidRDefault="00F12689">
            <w:pPr>
              <w:jc w:val="center"/>
              <w:rPr>
                <w:rFonts w:ascii="Arial" w:hAnsi="Arial"/>
                <w:sz w:val="12"/>
              </w:rPr>
            </w:pPr>
          </w:p>
          <w:p w:rsidR="00F12689" w:rsidRDefault="00F1268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12689" w:rsidRDefault="00F12689" w:rsidP="00F12689">
      <w:pPr>
        <w:rPr>
          <w:szCs w:val="24"/>
        </w:rPr>
        <w:sectPr w:rsidR="00F12689" w:rsidSect="00F12689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F12689" w:rsidRDefault="009A5B59" w:rsidP="009A5B59">
      <w:pPr>
        <w:jc w:val="center"/>
        <w:rPr>
          <w:szCs w:val="24"/>
        </w:rPr>
      </w:pPr>
      <w:r>
        <w:rPr>
          <w:szCs w:val="24"/>
        </w:rPr>
        <w:t>July 28, 2017</w:t>
      </w:r>
    </w:p>
    <w:p w:rsidR="00F12689" w:rsidRPr="000A0C5B" w:rsidRDefault="00F12689" w:rsidP="00F12689">
      <w:pPr>
        <w:ind w:right="-720"/>
        <w:jc w:val="right"/>
        <w:rPr>
          <w:color w:val="000000"/>
          <w:sz w:val="24"/>
          <w:szCs w:val="24"/>
        </w:rPr>
      </w:pPr>
      <w:r w:rsidRPr="000A0C5B">
        <w:rPr>
          <w:color w:val="000000"/>
          <w:sz w:val="24"/>
          <w:szCs w:val="24"/>
        </w:rPr>
        <w:t>Docket No. A-</w:t>
      </w:r>
      <w:r w:rsidR="009B6FB3" w:rsidRPr="000A0C5B">
        <w:rPr>
          <w:color w:val="000000"/>
          <w:sz w:val="24"/>
          <w:szCs w:val="24"/>
        </w:rPr>
        <w:t>2017</w:t>
      </w:r>
      <w:r w:rsidR="00E70B52">
        <w:rPr>
          <w:color w:val="000000"/>
          <w:sz w:val="24"/>
          <w:szCs w:val="24"/>
        </w:rPr>
        <w:t>-2609432</w:t>
      </w:r>
    </w:p>
    <w:p w:rsidR="00F12689" w:rsidRPr="000A0C5B" w:rsidRDefault="00F12689" w:rsidP="00F12689">
      <w:pPr>
        <w:ind w:right="-720"/>
        <w:jc w:val="right"/>
        <w:rPr>
          <w:color w:val="000000"/>
          <w:sz w:val="24"/>
          <w:szCs w:val="24"/>
        </w:rPr>
      </w:pPr>
      <w:r w:rsidRPr="000A0C5B">
        <w:rPr>
          <w:color w:val="000000"/>
          <w:sz w:val="24"/>
          <w:szCs w:val="24"/>
        </w:rPr>
        <w:t xml:space="preserve">Utility Code:  </w:t>
      </w:r>
      <w:r w:rsidR="009B6FB3" w:rsidRPr="000A0C5B">
        <w:rPr>
          <w:color w:val="000000"/>
          <w:sz w:val="24"/>
          <w:szCs w:val="24"/>
        </w:rPr>
        <w:t>125050</w:t>
      </w:r>
    </w:p>
    <w:p w:rsidR="00884779" w:rsidRPr="000A0C5B" w:rsidRDefault="00884779" w:rsidP="00884779">
      <w:pPr>
        <w:rPr>
          <w:color w:val="000000"/>
          <w:sz w:val="24"/>
          <w:szCs w:val="24"/>
        </w:rPr>
      </w:pPr>
    </w:p>
    <w:p w:rsidR="00884779" w:rsidRPr="000A0C5B" w:rsidRDefault="009B6FB3" w:rsidP="00884779">
      <w:pPr>
        <w:rPr>
          <w:color w:val="000000"/>
          <w:sz w:val="24"/>
          <w:szCs w:val="24"/>
        </w:rPr>
      </w:pPr>
      <w:r w:rsidRPr="000A0C5B">
        <w:rPr>
          <w:color w:val="000000"/>
          <w:sz w:val="24"/>
          <w:szCs w:val="24"/>
        </w:rPr>
        <w:t xml:space="preserve">STEPHEN BAKER </w:t>
      </w:r>
    </w:p>
    <w:p w:rsidR="00884779" w:rsidRPr="000A0C5B" w:rsidRDefault="00BF54CD" w:rsidP="00884779">
      <w:pPr>
        <w:rPr>
          <w:color w:val="000000"/>
          <w:sz w:val="24"/>
          <w:szCs w:val="24"/>
        </w:rPr>
      </w:pPr>
      <w:r w:rsidRPr="000A0C5B">
        <w:rPr>
          <w:color w:val="000000"/>
          <w:sz w:val="24"/>
          <w:szCs w:val="24"/>
        </w:rPr>
        <w:t xml:space="preserve">EXELON BSC </w:t>
      </w:r>
    </w:p>
    <w:p w:rsidR="00884779" w:rsidRDefault="00BF54CD" w:rsidP="00884779">
      <w:pPr>
        <w:rPr>
          <w:color w:val="000000"/>
          <w:sz w:val="24"/>
          <w:szCs w:val="24"/>
        </w:rPr>
      </w:pPr>
      <w:r w:rsidRPr="000A0C5B">
        <w:rPr>
          <w:color w:val="000000"/>
          <w:sz w:val="24"/>
          <w:szCs w:val="24"/>
        </w:rPr>
        <w:t xml:space="preserve">325 N ST PAUL STREET </w:t>
      </w:r>
    </w:p>
    <w:p w:rsidR="00E70B52" w:rsidRPr="000A0C5B" w:rsidRDefault="00E70B52" w:rsidP="0088477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SUITE 2650</w:t>
      </w:r>
    </w:p>
    <w:p w:rsidR="00884779" w:rsidRPr="000A0C5B" w:rsidRDefault="00BF54CD" w:rsidP="00884779">
      <w:pPr>
        <w:ind w:right="576"/>
        <w:rPr>
          <w:color w:val="000000"/>
          <w:sz w:val="24"/>
          <w:szCs w:val="24"/>
        </w:rPr>
      </w:pPr>
      <w:r w:rsidRPr="000A0C5B">
        <w:rPr>
          <w:color w:val="000000"/>
          <w:sz w:val="24"/>
          <w:szCs w:val="24"/>
        </w:rPr>
        <w:t xml:space="preserve">DALLAS  TX  75201  </w:t>
      </w:r>
    </w:p>
    <w:p w:rsidR="00884779" w:rsidRPr="000A0C5B" w:rsidRDefault="00884779" w:rsidP="00884779">
      <w:pPr>
        <w:rPr>
          <w:color w:val="000000"/>
          <w:sz w:val="24"/>
          <w:szCs w:val="24"/>
        </w:rPr>
      </w:pPr>
    </w:p>
    <w:p w:rsidR="00884779" w:rsidRPr="000A0C5B" w:rsidRDefault="00884779" w:rsidP="00884779">
      <w:pPr>
        <w:ind w:left="1440"/>
        <w:rPr>
          <w:color w:val="000000"/>
          <w:sz w:val="24"/>
          <w:szCs w:val="24"/>
          <w:u w:val="single"/>
        </w:rPr>
      </w:pPr>
      <w:r w:rsidRPr="000A0C5B">
        <w:rPr>
          <w:color w:val="000000"/>
          <w:sz w:val="24"/>
          <w:szCs w:val="24"/>
          <w:u w:val="single"/>
        </w:rPr>
        <w:t xml:space="preserve">Re: Cancellation of </w:t>
      </w:r>
      <w:r w:rsidR="001C2F5B" w:rsidRPr="000A0C5B">
        <w:rPr>
          <w:color w:val="000000"/>
          <w:sz w:val="24"/>
          <w:szCs w:val="24"/>
          <w:u w:val="single"/>
        </w:rPr>
        <w:t>Natural Gas</w:t>
      </w:r>
      <w:r w:rsidRPr="000A0C5B">
        <w:rPr>
          <w:color w:val="000000"/>
          <w:sz w:val="24"/>
          <w:szCs w:val="24"/>
          <w:u w:val="single"/>
        </w:rPr>
        <w:t xml:space="preserve"> Supplier License for </w:t>
      </w:r>
      <w:r w:rsidR="00BF54CD" w:rsidRPr="000A0C5B">
        <w:rPr>
          <w:color w:val="000000"/>
          <w:sz w:val="24"/>
          <w:szCs w:val="24"/>
          <w:u w:val="single"/>
        </w:rPr>
        <w:t xml:space="preserve">Constellation Energy Gas Choice Inc. </w:t>
      </w:r>
    </w:p>
    <w:p w:rsidR="00884779" w:rsidRPr="000A0C5B" w:rsidRDefault="00884779" w:rsidP="00884779">
      <w:pPr>
        <w:rPr>
          <w:color w:val="000000"/>
          <w:sz w:val="24"/>
          <w:szCs w:val="24"/>
        </w:rPr>
      </w:pPr>
    </w:p>
    <w:p w:rsidR="00884779" w:rsidRPr="000A0C5B" w:rsidRDefault="00884779" w:rsidP="00884779">
      <w:pPr>
        <w:rPr>
          <w:color w:val="000000"/>
          <w:sz w:val="24"/>
          <w:szCs w:val="24"/>
        </w:rPr>
      </w:pPr>
    </w:p>
    <w:p w:rsidR="00884779" w:rsidRPr="000A0C5B" w:rsidRDefault="00884779" w:rsidP="00884779">
      <w:pPr>
        <w:rPr>
          <w:color w:val="000000"/>
          <w:sz w:val="24"/>
          <w:szCs w:val="24"/>
        </w:rPr>
      </w:pPr>
      <w:r w:rsidRPr="000A0C5B">
        <w:rPr>
          <w:color w:val="000000"/>
          <w:sz w:val="24"/>
          <w:szCs w:val="24"/>
        </w:rPr>
        <w:t xml:space="preserve">Dear </w:t>
      </w:r>
      <w:r w:rsidR="00BF54CD" w:rsidRPr="000A0C5B">
        <w:rPr>
          <w:color w:val="000000"/>
          <w:sz w:val="24"/>
          <w:szCs w:val="24"/>
        </w:rPr>
        <w:t>Mr. Baker</w:t>
      </w:r>
      <w:r w:rsidRPr="000A0C5B">
        <w:rPr>
          <w:color w:val="000000"/>
          <w:sz w:val="24"/>
          <w:szCs w:val="24"/>
        </w:rPr>
        <w:t>:</w:t>
      </w:r>
    </w:p>
    <w:p w:rsidR="00884779" w:rsidRPr="00FB73E0" w:rsidRDefault="00884779" w:rsidP="00884779">
      <w:pPr>
        <w:rPr>
          <w:color w:val="000000"/>
          <w:sz w:val="24"/>
          <w:szCs w:val="24"/>
        </w:rPr>
      </w:pPr>
    </w:p>
    <w:p w:rsidR="00884779" w:rsidRPr="000A0C5B" w:rsidRDefault="00884779" w:rsidP="000A1C60">
      <w:pPr>
        <w:tabs>
          <w:tab w:val="left" w:pos="0"/>
        </w:tabs>
        <w:suppressAutoHyphens/>
        <w:rPr>
          <w:spacing w:val="-3"/>
          <w:kern w:val="1"/>
          <w:sz w:val="24"/>
          <w:szCs w:val="24"/>
        </w:rPr>
      </w:pPr>
      <w:r w:rsidRPr="00FB73E0">
        <w:rPr>
          <w:color w:val="000000"/>
          <w:sz w:val="24"/>
          <w:szCs w:val="24"/>
        </w:rPr>
        <w:tab/>
      </w:r>
      <w:r w:rsidR="0022225E" w:rsidRPr="00FB73E0">
        <w:rPr>
          <w:color w:val="000000"/>
          <w:sz w:val="24"/>
          <w:szCs w:val="24"/>
        </w:rPr>
        <w:tab/>
      </w:r>
      <w:r w:rsidR="00B243C4" w:rsidRPr="00FB73E0">
        <w:rPr>
          <w:color w:val="000000"/>
          <w:sz w:val="24"/>
          <w:szCs w:val="24"/>
        </w:rPr>
        <w:t>On June 9, 2017</w:t>
      </w:r>
      <w:r w:rsidR="0022225E" w:rsidRPr="00FB73E0">
        <w:rPr>
          <w:color w:val="000000"/>
          <w:sz w:val="24"/>
          <w:szCs w:val="24"/>
        </w:rPr>
        <w:t>,</w:t>
      </w:r>
      <w:r w:rsidR="00A222B2">
        <w:rPr>
          <w:color w:val="000000"/>
          <w:sz w:val="24"/>
          <w:szCs w:val="24"/>
        </w:rPr>
        <w:t xml:space="preserve"> Constellation Energy Gas</w:t>
      </w:r>
      <w:r w:rsidR="00B243C4" w:rsidRPr="00FB73E0">
        <w:rPr>
          <w:color w:val="000000"/>
          <w:sz w:val="24"/>
          <w:szCs w:val="24"/>
        </w:rPr>
        <w:t xml:space="preserve"> Choice</w:t>
      </w:r>
      <w:r w:rsidR="000A0C5B" w:rsidRPr="00FB73E0">
        <w:rPr>
          <w:color w:val="000000"/>
          <w:sz w:val="24"/>
          <w:szCs w:val="24"/>
        </w:rPr>
        <w:t>, Inc. (CEGC</w:t>
      </w:r>
      <w:r w:rsidR="00FB73E0" w:rsidRPr="00FB73E0">
        <w:rPr>
          <w:color w:val="000000"/>
          <w:sz w:val="24"/>
          <w:szCs w:val="24"/>
        </w:rPr>
        <w:t xml:space="preserve"> INC</w:t>
      </w:r>
      <w:r w:rsidR="000A0C5B" w:rsidRPr="00FB73E0">
        <w:rPr>
          <w:color w:val="000000"/>
          <w:sz w:val="24"/>
          <w:szCs w:val="24"/>
        </w:rPr>
        <w:t>)</w:t>
      </w:r>
      <w:r w:rsidRPr="00FB73E0">
        <w:rPr>
          <w:color w:val="000000"/>
          <w:sz w:val="24"/>
          <w:szCs w:val="24"/>
        </w:rPr>
        <w:t xml:space="preserve"> </w:t>
      </w:r>
      <w:r w:rsidR="000A1C60" w:rsidRPr="00FB73E0">
        <w:rPr>
          <w:color w:val="000000"/>
          <w:sz w:val="24"/>
          <w:szCs w:val="24"/>
        </w:rPr>
        <w:t>filed an application to abandon i</w:t>
      </w:r>
      <w:r w:rsidR="004E3C24" w:rsidRPr="00FB73E0">
        <w:rPr>
          <w:color w:val="000000"/>
          <w:sz w:val="24"/>
          <w:szCs w:val="24"/>
        </w:rPr>
        <w:t>ts natural gas supplier license</w:t>
      </w:r>
      <w:r w:rsidR="000A1C60" w:rsidRPr="00FB73E0">
        <w:rPr>
          <w:color w:val="000000"/>
          <w:sz w:val="24"/>
          <w:szCs w:val="24"/>
        </w:rPr>
        <w:t>.</w:t>
      </w:r>
      <w:r w:rsidR="00C1327E">
        <w:rPr>
          <w:color w:val="000000"/>
          <w:sz w:val="24"/>
          <w:szCs w:val="24"/>
        </w:rPr>
        <w:t xml:space="preserve"> </w:t>
      </w:r>
      <w:r w:rsidR="0022225E" w:rsidRPr="00FB73E0">
        <w:rPr>
          <w:color w:val="000000"/>
          <w:sz w:val="24"/>
          <w:szCs w:val="24"/>
        </w:rPr>
        <w:t xml:space="preserve"> </w:t>
      </w:r>
      <w:r w:rsidR="000A0C5B" w:rsidRPr="00FB73E0">
        <w:rPr>
          <w:color w:val="000000"/>
          <w:sz w:val="24"/>
          <w:szCs w:val="24"/>
        </w:rPr>
        <w:t>CEGC</w:t>
      </w:r>
      <w:r w:rsidR="00FB73E0" w:rsidRPr="00FB73E0">
        <w:rPr>
          <w:color w:val="000000"/>
          <w:sz w:val="24"/>
          <w:szCs w:val="24"/>
        </w:rPr>
        <w:t xml:space="preserve"> INC</w:t>
      </w:r>
      <w:r w:rsidR="000A0C5B" w:rsidRPr="00FB73E0">
        <w:rPr>
          <w:color w:val="000000"/>
          <w:sz w:val="24"/>
          <w:szCs w:val="24"/>
        </w:rPr>
        <w:t xml:space="preserve"> recently underwent restructuring; changing its name to Constellation </w:t>
      </w:r>
      <w:r w:rsidR="00A222B2">
        <w:rPr>
          <w:color w:val="000000"/>
          <w:sz w:val="24"/>
          <w:szCs w:val="24"/>
        </w:rPr>
        <w:t xml:space="preserve">Energy </w:t>
      </w:r>
      <w:r w:rsidR="000A0C5B" w:rsidRPr="00FB73E0">
        <w:rPr>
          <w:color w:val="000000"/>
          <w:sz w:val="24"/>
          <w:szCs w:val="24"/>
        </w:rPr>
        <w:t>Gas Choice, LLC</w:t>
      </w:r>
      <w:r w:rsidR="00FB73E0" w:rsidRPr="00FB73E0">
        <w:rPr>
          <w:rStyle w:val="FootnoteReference"/>
          <w:color w:val="000000"/>
          <w:sz w:val="24"/>
          <w:szCs w:val="24"/>
        </w:rPr>
        <w:footnoteReference w:id="1"/>
      </w:r>
      <w:r w:rsidR="00FB73E0" w:rsidRPr="00FB73E0">
        <w:rPr>
          <w:color w:val="000000"/>
          <w:sz w:val="24"/>
          <w:szCs w:val="24"/>
        </w:rPr>
        <w:t xml:space="preserve"> (CEGC LLC)</w:t>
      </w:r>
      <w:r w:rsidR="000A0C5B" w:rsidRPr="00FB73E0">
        <w:rPr>
          <w:color w:val="000000"/>
          <w:sz w:val="24"/>
          <w:szCs w:val="24"/>
        </w:rPr>
        <w:t xml:space="preserve"> as a result of the restructuring</w:t>
      </w:r>
      <w:r w:rsidR="00FB73E0" w:rsidRPr="00FB73E0">
        <w:rPr>
          <w:color w:val="000000"/>
          <w:sz w:val="24"/>
          <w:szCs w:val="24"/>
        </w:rPr>
        <w:t>, CEGC LLC is the surviving entity and CEGC INC</w:t>
      </w:r>
      <w:r w:rsidR="000A0C5B" w:rsidRPr="00FB73E0">
        <w:rPr>
          <w:color w:val="000000"/>
          <w:sz w:val="24"/>
          <w:szCs w:val="24"/>
        </w:rPr>
        <w:t xml:space="preserve"> no longer exists</w:t>
      </w:r>
      <w:r w:rsidR="000A1C60" w:rsidRPr="00FB73E0">
        <w:rPr>
          <w:sz w:val="24"/>
          <w:szCs w:val="24"/>
        </w:rPr>
        <w:t>.</w:t>
      </w:r>
      <w:r w:rsidR="0022225E" w:rsidRPr="00FB73E0">
        <w:rPr>
          <w:sz w:val="24"/>
          <w:szCs w:val="24"/>
        </w:rPr>
        <w:t xml:space="preserve"> </w:t>
      </w:r>
      <w:r w:rsidR="000A1C60" w:rsidRPr="00FB73E0">
        <w:rPr>
          <w:sz w:val="24"/>
          <w:szCs w:val="24"/>
        </w:rPr>
        <w:t xml:space="preserve"> </w:t>
      </w:r>
      <w:r w:rsidR="00FB73E0" w:rsidRPr="00FB73E0">
        <w:rPr>
          <w:sz w:val="24"/>
          <w:szCs w:val="24"/>
        </w:rPr>
        <w:t>CEGC INC</w:t>
      </w:r>
      <w:r w:rsidRPr="00FB73E0">
        <w:rPr>
          <w:sz w:val="24"/>
          <w:szCs w:val="24"/>
        </w:rPr>
        <w:t xml:space="preserve"> was initially lic</w:t>
      </w:r>
      <w:r w:rsidR="000A1C60" w:rsidRPr="00FB73E0">
        <w:rPr>
          <w:sz w:val="24"/>
          <w:szCs w:val="24"/>
        </w:rPr>
        <w:t xml:space="preserve">ensed on </w:t>
      </w:r>
      <w:r w:rsidR="00FB73E0" w:rsidRPr="00FB73E0">
        <w:rPr>
          <w:sz w:val="24"/>
          <w:szCs w:val="24"/>
        </w:rPr>
        <w:t>December 17, 1999</w:t>
      </w:r>
      <w:r w:rsidR="00C1327E">
        <w:rPr>
          <w:sz w:val="24"/>
          <w:szCs w:val="24"/>
        </w:rPr>
        <w:t>,</w:t>
      </w:r>
      <w:r w:rsidR="00FB73E0" w:rsidRPr="00FB73E0">
        <w:rPr>
          <w:sz w:val="24"/>
          <w:szCs w:val="24"/>
        </w:rPr>
        <w:t xml:space="preserve"> under its former name of </w:t>
      </w:r>
      <w:r w:rsidR="00FB73E0" w:rsidRPr="00FB73E0">
        <w:rPr>
          <w:color w:val="000000"/>
          <w:sz w:val="24"/>
          <w:szCs w:val="24"/>
        </w:rPr>
        <w:t>MxEnergy.com Inc. d/b/a MxEnergy (MxEnergy</w:t>
      </w:r>
      <w:r w:rsidR="00FA1FBF">
        <w:rPr>
          <w:color w:val="000000"/>
          <w:sz w:val="24"/>
          <w:szCs w:val="24"/>
        </w:rPr>
        <w:t>)</w:t>
      </w:r>
      <w:r w:rsidR="000A1C60" w:rsidRPr="000A0C5B">
        <w:rPr>
          <w:sz w:val="24"/>
          <w:szCs w:val="24"/>
        </w:rPr>
        <w:t>.</w:t>
      </w:r>
      <w:r w:rsidR="00FA1FBF">
        <w:rPr>
          <w:sz w:val="24"/>
          <w:szCs w:val="24"/>
        </w:rPr>
        <w:t xml:space="preserve"> </w:t>
      </w:r>
      <w:r w:rsidR="00E70B52">
        <w:rPr>
          <w:sz w:val="24"/>
          <w:szCs w:val="24"/>
        </w:rPr>
        <w:t xml:space="preserve"> </w:t>
      </w:r>
      <w:r w:rsidR="00FA1FBF">
        <w:rPr>
          <w:sz w:val="24"/>
          <w:szCs w:val="24"/>
        </w:rPr>
        <w:t xml:space="preserve">On August 7, 2012, MxEnergy was approved to change its name to CEGC INC. </w:t>
      </w:r>
      <w:r w:rsidR="000A1C60" w:rsidRPr="000A0C5B">
        <w:rPr>
          <w:sz w:val="24"/>
          <w:szCs w:val="24"/>
        </w:rPr>
        <w:t xml:space="preserve"> </w:t>
      </w:r>
    </w:p>
    <w:p w:rsidR="000A1C60" w:rsidRPr="000A0C5B" w:rsidRDefault="000A1C60" w:rsidP="00884779">
      <w:pPr>
        <w:autoSpaceDE w:val="0"/>
        <w:autoSpaceDN w:val="0"/>
        <w:adjustRightInd w:val="0"/>
        <w:rPr>
          <w:sz w:val="24"/>
          <w:szCs w:val="24"/>
        </w:rPr>
      </w:pPr>
    </w:p>
    <w:p w:rsidR="00287771" w:rsidRPr="00287771" w:rsidRDefault="00884779" w:rsidP="0022225E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0A0C5B">
        <w:rPr>
          <w:sz w:val="24"/>
          <w:szCs w:val="24"/>
        </w:rPr>
        <w:t xml:space="preserve">There are no outstanding fines pending against </w:t>
      </w:r>
      <w:r w:rsidR="00FA1FBF">
        <w:rPr>
          <w:sz w:val="24"/>
          <w:szCs w:val="24"/>
        </w:rPr>
        <w:t>CEGC INC.</w:t>
      </w:r>
      <w:r w:rsidRPr="000A0C5B">
        <w:rPr>
          <w:sz w:val="24"/>
          <w:szCs w:val="24"/>
        </w:rPr>
        <w:t xml:space="preserve">  There are also no outstanding formal or informal complaints.</w:t>
      </w:r>
      <w:r w:rsidR="00E70B52">
        <w:rPr>
          <w:sz w:val="24"/>
          <w:szCs w:val="24"/>
        </w:rPr>
        <w:t xml:space="preserve">  </w:t>
      </w:r>
      <w:r w:rsidR="00FA1FBF" w:rsidRPr="00292D28">
        <w:rPr>
          <w:sz w:val="24"/>
          <w:szCs w:val="24"/>
        </w:rPr>
        <w:t>Based on the foregoing, the notification provisions under Title 52, Chapter 62, Subchapter D, Section 62.112 are waived</w:t>
      </w:r>
      <w:r w:rsidR="00287771">
        <w:rPr>
          <w:sz w:val="24"/>
          <w:szCs w:val="24"/>
        </w:rPr>
        <w:t>.</w:t>
      </w:r>
    </w:p>
    <w:p w:rsidR="00884779" w:rsidRPr="00592843" w:rsidRDefault="00884779" w:rsidP="0088477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884779" w:rsidRPr="00FA1FBF" w:rsidRDefault="00884779" w:rsidP="0022225E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592843">
        <w:rPr>
          <w:sz w:val="24"/>
          <w:szCs w:val="24"/>
        </w:rPr>
        <w:t xml:space="preserve">We believe that the relinquishment and abandonment of </w:t>
      </w:r>
      <w:r w:rsidR="00FA1FBF">
        <w:rPr>
          <w:sz w:val="24"/>
          <w:szCs w:val="24"/>
        </w:rPr>
        <w:t>CEGC INC</w:t>
      </w:r>
      <w:r w:rsidRPr="00592843">
        <w:rPr>
          <w:sz w:val="24"/>
          <w:szCs w:val="24"/>
        </w:rPr>
        <w:t xml:space="preserve">’s license will have no impact on the </w:t>
      </w:r>
      <w:r w:rsidRPr="00FA1FBF">
        <w:rPr>
          <w:sz w:val="24"/>
          <w:szCs w:val="24"/>
        </w:rPr>
        <w:t xml:space="preserve">public, </w:t>
      </w:r>
      <w:r w:rsidR="004E3C24" w:rsidRPr="00FA1FBF">
        <w:rPr>
          <w:sz w:val="24"/>
          <w:szCs w:val="24"/>
        </w:rPr>
        <w:t>NGDC service territories</w:t>
      </w:r>
      <w:r w:rsidRPr="00FA1FBF">
        <w:rPr>
          <w:sz w:val="24"/>
          <w:szCs w:val="24"/>
        </w:rPr>
        <w:t>, or default service providers.  Therefore, the Commission approves, by t</w:t>
      </w:r>
      <w:r w:rsidR="007F50A2" w:rsidRPr="00FA1FBF">
        <w:rPr>
          <w:sz w:val="24"/>
          <w:szCs w:val="24"/>
        </w:rPr>
        <w:t xml:space="preserve">his Secretarial Letter, </w:t>
      </w:r>
      <w:r w:rsidR="00FA1FBF" w:rsidRPr="00FA1FBF">
        <w:rPr>
          <w:sz w:val="24"/>
          <w:szCs w:val="24"/>
        </w:rPr>
        <w:t>CEGC INC</w:t>
      </w:r>
      <w:r w:rsidR="000A1C60" w:rsidRPr="00FA1FBF">
        <w:rPr>
          <w:sz w:val="24"/>
          <w:szCs w:val="24"/>
        </w:rPr>
        <w:t>’s application to abandon its N</w:t>
      </w:r>
      <w:r w:rsidRPr="00FA1FBF">
        <w:rPr>
          <w:sz w:val="24"/>
          <w:szCs w:val="24"/>
        </w:rPr>
        <w:t xml:space="preserve">GS License at Docket No. </w:t>
      </w:r>
      <w:r w:rsidR="00FA1FBF" w:rsidRPr="00FA1FBF">
        <w:rPr>
          <w:sz w:val="24"/>
          <w:szCs w:val="24"/>
        </w:rPr>
        <w:t>A-121050</w:t>
      </w:r>
      <w:r w:rsidR="00E70B52">
        <w:rPr>
          <w:sz w:val="24"/>
          <w:szCs w:val="24"/>
        </w:rPr>
        <w:t>,</w:t>
      </w:r>
      <w:r w:rsidRPr="00FA1FBF">
        <w:rPr>
          <w:sz w:val="24"/>
          <w:szCs w:val="24"/>
        </w:rPr>
        <w:t xml:space="preserve"> and its license is cancelled.</w:t>
      </w:r>
    </w:p>
    <w:p w:rsidR="00884779" w:rsidRPr="00FA1FBF" w:rsidRDefault="00884779" w:rsidP="0088477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884779" w:rsidRPr="00FB470C" w:rsidRDefault="00884779" w:rsidP="00884779">
      <w:pPr>
        <w:autoSpaceDE w:val="0"/>
        <w:autoSpaceDN w:val="0"/>
        <w:adjustRightInd w:val="0"/>
        <w:rPr>
          <w:sz w:val="24"/>
          <w:szCs w:val="24"/>
        </w:rPr>
      </w:pPr>
      <w:r w:rsidRPr="00FA1FBF">
        <w:rPr>
          <w:color w:val="FF0000"/>
          <w:sz w:val="24"/>
          <w:szCs w:val="24"/>
        </w:rPr>
        <w:tab/>
      </w:r>
      <w:r w:rsidR="0022225E" w:rsidRPr="00FA1FBF">
        <w:rPr>
          <w:color w:val="FF0000"/>
          <w:sz w:val="24"/>
          <w:szCs w:val="24"/>
        </w:rPr>
        <w:tab/>
      </w:r>
      <w:r w:rsidRPr="00FA1FBF">
        <w:rPr>
          <w:sz w:val="24"/>
          <w:szCs w:val="24"/>
        </w:rPr>
        <w:t>The Secretary’s Bureau shall</w:t>
      </w:r>
      <w:r w:rsidRPr="00FB470C">
        <w:rPr>
          <w:sz w:val="24"/>
          <w:szCs w:val="24"/>
        </w:rPr>
        <w:t xml:space="preserve"> remove</w:t>
      </w:r>
      <w:r>
        <w:rPr>
          <w:sz w:val="24"/>
          <w:szCs w:val="24"/>
        </w:rPr>
        <w:t xml:space="preserve"> the C</w:t>
      </w:r>
      <w:r w:rsidRPr="00FB470C">
        <w:rPr>
          <w:sz w:val="24"/>
          <w:szCs w:val="24"/>
        </w:rPr>
        <w:t xml:space="preserve">ompany’s name from all active </w:t>
      </w:r>
      <w:r>
        <w:rPr>
          <w:sz w:val="24"/>
          <w:szCs w:val="24"/>
        </w:rPr>
        <w:t xml:space="preserve">status </w:t>
      </w:r>
      <w:r w:rsidRPr="00FB470C">
        <w:rPr>
          <w:sz w:val="24"/>
          <w:szCs w:val="24"/>
        </w:rPr>
        <w:t xml:space="preserve">utility lists maintained by the Commission.  The Bureau of Administrative Services shall remove the company from all assessment lists.   </w:t>
      </w:r>
    </w:p>
    <w:p w:rsidR="0022225E" w:rsidRDefault="0022225E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884779" w:rsidRPr="00376D2B" w:rsidRDefault="00884779" w:rsidP="00884779">
      <w:pPr>
        <w:rPr>
          <w:sz w:val="24"/>
          <w:szCs w:val="24"/>
        </w:rPr>
      </w:pPr>
      <w:r w:rsidRPr="0051297F">
        <w:rPr>
          <w:color w:val="FF0000"/>
          <w:sz w:val="24"/>
          <w:szCs w:val="24"/>
        </w:rPr>
        <w:lastRenderedPageBreak/>
        <w:tab/>
      </w:r>
      <w:r w:rsidR="0022225E">
        <w:rPr>
          <w:color w:val="FF0000"/>
          <w:sz w:val="24"/>
          <w:szCs w:val="24"/>
        </w:rPr>
        <w:tab/>
      </w:r>
      <w:r w:rsidRPr="00376D2B">
        <w:rPr>
          <w:sz w:val="24"/>
          <w:szCs w:val="24"/>
        </w:rPr>
        <w:t xml:space="preserve">If you have any questions in this matter, please contact Lee Yalcin of the Bureau of Technical Utility Services at </w:t>
      </w:r>
      <w:hyperlink r:id="rId9" w:history="1">
        <w:r w:rsidRPr="00376D2B">
          <w:rPr>
            <w:rStyle w:val="Hyperlink"/>
            <w:color w:val="auto"/>
            <w:sz w:val="24"/>
            <w:szCs w:val="24"/>
          </w:rPr>
          <w:t>lyalcin@pa.gov</w:t>
        </w:r>
      </w:hyperlink>
      <w:r w:rsidRPr="00376D2B">
        <w:rPr>
          <w:sz w:val="24"/>
          <w:szCs w:val="24"/>
        </w:rPr>
        <w:t xml:space="preserve"> or 717-787-6723.</w:t>
      </w:r>
    </w:p>
    <w:p w:rsidR="00884779" w:rsidRPr="00376D2B" w:rsidRDefault="00884779" w:rsidP="00884779">
      <w:pPr>
        <w:tabs>
          <w:tab w:val="left" w:pos="4320"/>
        </w:tabs>
        <w:rPr>
          <w:sz w:val="24"/>
          <w:szCs w:val="24"/>
        </w:rPr>
      </w:pPr>
    </w:p>
    <w:p w:rsidR="00884779" w:rsidRPr="00376D2B" w:rsidRDefault="00884779" w:rsidP="00884779">
      <w:pPr>
        <w:tabs>
          <w:tab w:val="left" w:pos="4320"/>
        </w:tabs>
        <w:rPr>
          <w:sz w:val="24"/>
          <w:szCs w:val="24"/>
        </w:rPr>
      </w:pPr>
    </w:p>
    <w:p w:rsidR="00884779" w:rsidRPr="009F61AE" w:rsidRDefault="009A5B59" w:rsidP="00884779">
      <w:pPr>
        <w:tabs>
          <w:tab w:val="left" w:pos="432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FA99E2" wp14:editId="5EEE4FA3">
            <wp:simplePos x="0" y="0"/>
            <wp:positionH relativeFrom="column">
              <wp:posOffset>2686050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779">
        <w:rPr>
          <w:color w:val="000000"/>
          <w:sz w:val="24"/>
          <w:szCs w:val="24"/>
        </w:rPr>
        <w:tab/>
      </w:r>
      <w:r w:rsidR="00884779" w:rsidRPr="009F61AE">
        <w:rPr>
          <w:color w:val="000000"/>
          <w:sz w:val="24"/>
          <w:szCs w:val="24"/>
        </w:rPr>
        <w:t>Sincerely,</w:t>
      </w:r>
    </w:p>
    <w:p w:rsidR="00884779" w:rsidRPr="009F61AE" w:rsidRDefault="00884779" w:rsidP="00884779">
      <w:pPr>
        <w:tabs>
          <w:tab w:val="left" w:pos="5040"/>
        </w:tabs>
        <w:rPr>
          <w:color w:val="000000"/>
          <w:sz w:val="24"/>
          <w:szCs w:val="24"/>
        </w:rPr>
      </w:pPr>
    </w:p>
    <w:p w:rsidR="00884779" w:rsidRDefault="00884779" w:rsidP="00884779">
      <w:pPr>
        <w:rPr>
          <w:color w:val="000000"/>
          <w:sz w:val="24"/>
          <w:szCs w:val="24"/>
        </w:rPr>
      </w:pPr>
    </w:p>
    <w:p w:rsidR="00884779" w:rsidRPr="009F61AE" w:rsidRDefault="00884779" w:rsidP="00884779">
      <w:pPr>
        <w:rPr>
          <w:color w:val="000000"/>
          <w:sz w:val="24"/>
          <w:szCs w:val="24"/>
        </w:rPr>
      </w:pPr>
      <w:bookmarkStart w:id="0" w:name="_GoBack"/>
      <w:bookmarkEnd w:id="0"/>
    </w:p>
    <w:p w:rsidR="00884779" w:rsidRPr="009F61AE" w:rsidRDefault="00884779" w:rsidP="00884779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>
        <w:rPr>
          <w:color w:val="000000"/>
          <w:szCs w:val="24"/>
        </w:rPr>
        <w:t>Rosemary Chiavetta</w:t>
      </w:r>
    </w:p>
    <w:p w:rsidR="00884779" w:rsidRDefault="00884779" w:rsidP="00884779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884779" w:rsidRPr="009F61AE" w:rsidRDefault="00884779" w:rsidP="00884779">
      <w:pPr>
        <w:tabs>
          <w:tab w:val="left" w:pos="4320"/>
        </w:tabs>
        <w:rPr>
          <w:color w:val="000000"/>
          <w:sz w:val="24"/>
          <w:szCs w:val="24"/>
        </w:rPr>
      </w:pPr>
    </w:p>
    <w:p w:rsidR="00884779" w:rsidRPr="009F61AE" w:rsidRDefault="00884779" w:rsidP="00884779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884779" w:rsidRPr="009F61AE" w:rsidRDefault="00884779" w:rsidP="00884779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  <w:r w:rsidRPr="00AB49D4">
        <w:rPr>
          <w:color w:val="000000"/>
          <w:sz w:val="24"/>
          <w:szCs w:val="24"/>
        </w:rPr>
        <w:tab/>
      </w:r>
    </w:p>
    <w:p w:rsidR="00F12689" w:rsidRDefault="00884779" w:rsidP="00F12689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AB49D4">
        <w:rPr>
          <w:color w:val="000000"/>
          <w:sz w:val="24"/>
          <w:szCs w:val="24"/>
        </w:rPr>
        <w:t>Cc:</w:t>
      </w:r>
      <w:r w:rsidRPr="00AB49D4">
        <w:rPr>
          <w:color w:val="000000"/>
          <w:sz w:val="24"/>
          <w:szCs w:val="24"/>
        </w:rPr>
        <w:tab/>
      </w:r>
      <w:r w:rsidR="00F12689" w:rsidRPr="00AB49D4">
        <w:rPr>
          <w:sz w:val="24"/>
          <w:szCs w:val="24"/>
        </w:rPr>
        <w:t xml:space="preserve">Office of Consumer Advocate </w:t>
      </w:r>
    </w:p>
    <w:p w:rsidR="00F12689" w:rsidRPr="00AB49D4" w:rsidRDefault="00F12689" w:rsidP="00F12689">
      <w:pPr>
        <w:pStyle w:val="BodyTextIndent2"/>
        <w:spacing w:after="0" w:line="240" w:lineRule="auto"/>
        <w:ind w:left="0" w:firstLine="720"/>
        <w:rPr>
          <w:sz w:val="24"/>
          <w:szCs w:val="24"/>
        </w:rPr>
      </w:pPr>
      <w:r w:rsidRPr="00AB49D4">
        <w:rPr>
          <w:sz w:val="24"/>
          <w:szCs w:val="24"/>
        </w:rPr>
        <w:t>Office of Small Business Advocate</w:t>
      </w:r>
    </w:p>
    <w:p w:rsidR="00F12689" w:rsidRPr="00AB49D4" w:rsidRDefault="00F12689" w:rsidP="007821AA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AB49D4">
        <w:rPr>
          <w:sz w:val="24"/>
          <w:szCs w:val="24"/>
        </w:rPr>
        <w:tab/>
        <w:t xml:space="preserve"> </w:t>
      </w:r>
    </w:p>
    <w:p w:rsidR="00884779" w:rsidRPr="00AB49D4" w:rsidRDefault="00884779" w:rsidP="00F12689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AB49D4">
        <w:rPr>
          <w:sz w:val="24"/>
          <w:szCs w:val="24"/>
        </w:rPr>
        <w:tab/>
        <w:t xml:space="preserve"> 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</w: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24C" w:rsidRDefault="0054724C">
      <w:r>
        <w:separator/>
      </w:r>
    </w:p>
  </w:endnote>
  <w:endnote w:type="continuationSeparator" w:id="0">
    <w:p w:rsidR="0054724C" w:rsidRDefault="0054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24C" w:rsidRDefault="0054724C">
      <w:r>
        <w:separator/>
      </w:r>
    </w:p>
  </w:footnote>
  <w:footnote w:type="continuationSeparator" w:id="0">
    <w:p w:rsidR="0054724C" w:rsidRDefault="0054724C">
      <w:r>
        <w:continuationSeparator/>
      </w:r>
    </w:p>
  </w:footnote>
  <w:footnote w:id="1">
    <w:p w:rsidR="00FB73E0" w:rsidRDefault="00FB73E0">
      <w:pPr>
        <w:pStyle w:val="FootnoteText"/>
      </w:pPr>
      <w:r>
        <w:rPr>
          <w:rStyle w:val="FootnoteReference"/>
        </w:rPr>
        <w:footnoteRef/>
      </w:r>
      <w:r>
        <w:t xml:space="preserve"> CEGC LLC</w:t>
      </w:r>
      <w:r w:rsidR="00E70B52">
        <w:t xml:space="preserve"> was approved for licensing </w:t>
      </w:r>
      <w:r>
        <w:t>on October 27, 2016</w:t>
      </w:r>
      <w:r w:rsidR="00E70B52">
        <w:t>,</w:t>
      </w:r>
      <w:r>
        <w:t xml:space="preserve"> at Docket No. A-2016-2542829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938B6"/>
    <w:multiLevelType w:val="singleLevel"/>
    <w:tmpl w:val="F64C73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FD"/>
    <w:rsid w:val="00001793"/>
    <w:rsid w:val="000126CF"/>
    <w:rsid w:val="00022EE7"/>
    <w:rsid w:val="00023757"/>
    <w:rsid w:val="0004417D"/>
    <w:rsid w:val="0005372A"/>
    <w:rsid w:val="0006766D"/>
    <w:rsid w:val="000710C5"/>
    <w:rsid w:val="00081522"/>
    <w:rsid w:val="00090562"/>
    <w:rsid w:val="00091738"/>
    <w:rsid w:val="000A0C5B"/>
    <w:rsid w:val="000A1C60"/>
    <w:rsid w:val="000D1255"/>
    <w:rsid w:val="000D2FAA"/>
    <w:rsid w:val="000D51C0"/>
    <w:rsid w:val="00111A64"/>
    <w:rsid w:val="001129B5"/>
    <w:rsid w:val="00122E55"/>
    <w:rsid w:val="00126753"/>
    <w:rsid w:val="00146882"/>
    <w:rsid w:val="001621DA"/>
    <w:rsid w:val="001C2F5B"/>
    <w:rsid w:val="001F3CB5"/>
    <w:rsid w:val="00200272"/>
    <w:rsid w:val="00200A3E"/>
    <w:rsid w:val="0022225E"/>
    <w:rsid w:val="00255361"/>
    <w:rsid w:val="00274C12"/>
    <w:rsid w:val="00287771"/>
    <w:rsid w:val="0029190A"/>
    <w:rsid w:val="002A1C8B"/>
    <w:rsid w:val="002B5E59"/>
    <w:rsid w:val="002D146A"/>
    <w:rsid w:val="002D2269"/>
    <w:rsid w:val="003009DB"/>
    <w:rsid w:val="00300F7E"/>
    <w:rsid w:val="00310CC1"/>
    <w:rsid w:val="00316038"/>
    <w:rsid w:val="00320C03"/>
    <w:rsid w:val="00343F04"/>
    <w:rsid w:val="00364F33"/>
    <w:rsid w:val="00365D75"/>
    <w:rsid w:val="00370F42"/>
    <w:rsid w:val="00373E5E"/>
    <w:rsid w:val="00381C4A"/>
    <w:rsid w:val="0038512B"/>
    <w:rsid w:val="00385D63"/>
    <w:rsid w:val="003C1609"/>
    <w:rsid w:val="003C7D0E"/>
    <w:rsid w:val="003D1E53"/>
    <w:rsid w:val="003D2F30"/>
    <w:rsid w:val="003E0271"/>
    <w:rsid w:val="003F783C"/>
    <w:rsid w:val="0040222D"/>
    <w:rsid w:val="0041593F"/>
    <w:rsid w:val="00436776"/>
    <w:rsid w:val="004478FD"/>
    <w:rsid w:val="004543AA"/>
    <w:rsid w:val="00486379"/>
    <w:rsid w:val="004D2C8F"/>
    <w:rsid w:val="004E3C24"/>
    <w:rsid w:val="004F2C98"/>
    <w:rsid w:val="004F3CDA"/>
    <w:rsid w:val="00501F71"/>
    <w:rsid w:val="0054724C"/>
    <w:rsid w:val="0055318A"/>
    <w:rsid w:val="0055369E"/>
    <w:rsid w:val="0056296F"/>
    <w:rsid w:val="005B10B9"/>
    <w:rsid w:val="005C5BF7"/>
    <w:rsid w:val="005D357A"/>
    <w:rsid w:val="005D7ED6"/>
    <w:rsid w:val="005E4FC7"/>
    <w:rsid w:val="005F774C"/>
    <w:rsid w:val="00602DC4"/>
    <w:rsid w:val="00627804"/>
    <w:rsid w:val="00644219"/>
    <w:rsid w:val="006542F1"/>
    <w:rsid w:val="00655D34"/>
    <w:rsid w:val="00672B38"/>
    <w:rsid w:val="00684091"/>
    <w:rsid w:val="006976E8"/>
    <w:rsid w:val="006A3C49"/>
    <w:rsid w:val="006B6747"/>
    <w:rsid w:val="006C3AF5"/>
    <w:rsid w:val="006D3131"/>
    <w:rsid w:val="006E356D"/>
    <w:rsid w:val="007331E6"/>
    <w:rsid w:val="00754572"/>
    <w:rsid w:val="007564BD"/>
    <w:rsid w:val="007664AC"/>
    <w:rsid w:val="007749F9"/>
    <w:rsid w:val="00780D0B"/>
    <w:rsid w:val="007821AA"/>
    <w:rsid w:val="007860A7"/>
    <w:rsid w:val="007915DE"/>
    <w:rsid w:val="007959D9"/>
    <w:rsid w:val="007A4F6E"/>
    <w:rsid w:val="007B0B74"/>
    <w:rsid w:val="007C02FB"/>
    <w:rsid w:val="007E35B5"/>
    <w:rsid w:val="007F50A2"/>
    <w:rsid w:val="00810121"/>
    <w:rsid w:val="00822DED"/>
    <w:rsid w:val="00823158"/>
    <w:rsid w:val="008503D0"/>
    <w:rsid w:val="0086035A"/>
    <w:rsid w:val="0086719E"/>
    <w:rsid w:val="00876EFB"/>
    <w:rsid w:val="00884779"/>
    <w:rsid w:val="00892FC9"/>
    <w:rsid w:val="008A52A4"/>
    <w:rsid w:val="008B447F"/>
    <w:rsid w:val="008C37FD"/>
    <w:rsid w:val="008D50D9"/>
    <w:rsid w:val="008E22AF"/>
    <w:rsid w:val="00911FDD"/>
    <w:rsid w:val="00925B91"/>
    <w:rsid w:val="00945B10"/>
    <w:rsid w:val="00973FF4"/>
    <w:rsid w:val="00980171"/>
    <w:rsid w:val="009818B7"/>
    <w:rsid w:val="009A442E"/>
    <w:rsid w:val="009A5B59"/>
    <w:rsid w:val="009B1B49"/>
    <w:rsid w:val="009B6FB3"/>
    <w:rsid w:val="009B7D33"/>
    <w:rsid w:val="009D6A0C"/>
    <w:rsid w:val="009D6A8A"/>
    <w:rsid w:val="009F61AE"/>
    <w:rsid w:val="00A12EFC"/>
    <w:rsid w:val="00A222B2"/>
    <w:rsid w:val="00A27128"/>
    <w:rsid w:val="00A317D5"/>
    <w:rsid w:val="00A3714F"/>
    <w:rsid w:val="00A372D8"/>
    <w:rsid w:val="00A469D7"/>
    <w:rsid w:val="00AB420F"/>
    <w:rsid w:val="00AB49D4"/>
    <w:rsid w:val="00AC295C"/>
    <w:rsid w:val="00AF5A87"/>
    <w:rsid w:val="00AF6D4A"/>
    <w:rsid w:val="00B016DB"/>
    <w:rsid w:val="00B05541"/>
    <w:rsid w:val="00B1061F"/>
    <w:rsid w:val="00B243C4"/>
    <w:rsid w:val="00B51144"/>
    <w:rsid w:val="00B51A15"/>
    <w:rsid w:val="00B6523E"/>
    <w:rsid w:val="00B82BF2"/>
    <w:rsid w:val="00BB38E5"/>
    <w:rsid w:val="00BF54CD"/>
    <w:rsid w:val="00BF6A22"/>
    <w:rsid w:val="00BF7BBA"/>
    <w:rsid w:val="00C1327E"/>
    <w:rsid w:val="00C33E03"/>
    <w:rsid w:val="00C44321"/>
    <w:rsid w:val="00C63912"/>
    <w:rsid w:val="00C654C4"/>
    <w:rsid w:val="00C733F6"/>
    <w:rsid w:val="00C77ADB"/>
    <w:rsid w:val="00C8053E"/>
    <w:rsid w:val="00CA4C41"/>
    <w:rsid w:val="00CB0990"/>
    <w:rsid w:val="00CB74B2"/>
    <w:rsid w:val="00CE2293"/>
    <w:rsid w:val="00D34E18"/>
    <w:rsid w:val="00D52904"/>
    <w:rsid w:val="00D83B99"/>
    <w:rsid w:val="00D91430"/>
    <w:rsid w:val="00DA266E"/>
    <w:rsid w:val="00DB572E"/>
    <w:rsid w:val="00DB79FD"/>
    <w:rsid w:val="00DC3ED7"/>
    <w:rsid w:val="00DC4FCA"/>
    <w:rsid w:val="00DD614B"/>
    <w:rsid w:val="00DD65D9"/>
    <w:rsid w:val="00DF0DDD"/>
    <w:rsid w:val="00E044B8"/>
    <w:rsid w:val="00E13392"/>
    <w:rsid w:val="00E1784F"/>
    <w:rsid w:val="00E402C4"/>
    <w:rsid w:val="00E56449"/>
    <w:rsid w:val="00E64E30"/>
    <w:rsid w:val="00E678B3"/>
    <w:rsid w:val="00E70B52"/>
    <w:rsid w:val="00E77040"/>
    <w:rsid w:val="00E86319"/>
    <w:rsid w:val="00E97548"/>
    <w:rsid w:val="00EA45A8"/>
    <w:rsid w:val="00EC1684"/>
    <w:rsid w:val="00EC1771"/>
    <w:rsid w:val="00EC1F1F"/>
    <w:rsid w:val="00EE254C"/>
    <w:rsid w:val="00F05F1C"/>
    <w:rsid w:val="00F12689"/>
    <w:rsid w:val="00F46B94"/>
    <w:rsid w:val="00F4775A"/>
    <w:rsid w:val="00F65FC3"/>
    <w:rsid w:val="00F95EB9"/>
    <w:rsid w:val="00FA1FBF"/>
    <w:rsid w:val="00FA4546"/>
    <w:rsid w:val="00FB09C3"/>
    <w:rsid w:val="00FB4578"/>
    <w:rsid w:val="00FB73E0"/>
    <w:rsid w:val="00FD45A5"/>
    <w:rsid w:val="00FE136D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110FBB3"/>
  <w15:docId w15:val="{1199ECBA-46C0-4AFD-8BD6-876311D4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29190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9190A"/>
  </w:style>
  <w:style w:type="paragraph" w:styleId="BodyTextIndent">
    <w:name w:val="Body Text Indent"/>
    <w:basedOn w:val="Normal"/>
    <w:link w:val="BodyTextIndentChar"/>
    <w:rsid w:val="002877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87771"/>
  </w:style>
  <w:style w:type="paragraph" w:styleId="FootnoteText">
    <w:name w:val="footnote text"/>
    <w:basedOn w:val="Normal"/>
    <w:link w:val="FootnoteTextChar"/>
    <w:rsid w:val="00FB73E0"/>
  </w:style>
  <w:style w:type="character" w:customStyle="1" w:styleId="FootnoteTextChar">
    <w:name w:val="Footnote Text Char"/>
    <w:basedOn w:val="DefaultParagraphFont"/>
    <w:link w:val="FootnoteText"/>
    <w:rsid w:val="00FB73E0"/>
  </w:style>
  <w:style w:type="character" w:styleId="FootnoteReference">
    <w:name w:val="footnote reference"/>
    <w:basedOn w:val="DefaultParagraphFont"/>
    <w:rsid w:val="00FB7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A99B-3EBB-4E06-8105-88C0B9EF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y</dc:creator>
  <cp:lastModifiedBy>Wagner, Nathan R</cp:lastModifiedBy>
  <cp:revision>5</cp:revision>
  <cp:lastPrinted>2015-06-16T12:58:00Z</cp:lastPrinted>
  <dcterms:created xsi:type="dcterms:W3CDTF">2017-07-28T18:10:00Z</dcterms:created>
  <dcterms:modified xsi:type="dcterms:W3CDTF">2017-07-28T18:41:00Z</dcterms:modified>
</cp:coreProperties>
</file>