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9304FE" w:rsidP="00CB7C08">
      <w:pPr>
        <w:jc w:val="right"/>
        <w:rPr>
          <w:sz w:val="26"/>
          <w:szCs w:val="26"/>
        </w:rPr>
      </w:pPr>
      <w:r>
        <w:rPr>
          <w:sz w:val="26"/>
          <w:szCs w:val="26"/>
        </w:rPr>
        <w:t>P</w:t>
      </w:r>
      <w:r w:rsidRPr="002A5D4B">
        <w:rPr>
          <w:sz w:val="26"/>
          <w:szCs w:val="26"/>
        </w:rPr>
        <w:t xml:space="preserve">ublic Meeting held </w:t>
      </w:r>
      <w:r w:rsidR="00EE1021">
        <w:rPr>
          <w:sz w:val="26"/>
          <w:szCs w:val="26"/>
        </w:rPr>
        <w:t>Ju</w:t>
      </w:r>
      <w:r w:rsidR="00AC63CB">
        <w:rPr>
          <w:sz w:val="26"/>
          <w:szCs w:val="26"/>
        </w:rPr>
        <w:t>ly</w:t>
      </w:r>
      <w:r w:rsidR="00940317">
        <w:rPr>
          <w:sz w:val="26"/>
          <w:szCs w:val="26"/>
        </w:rPr>
        <w:t xml:space="preserve"> 1</w:t>
      </w:r>
      <w:r w:rsidR="00AC63CB">
        <w:rPr>
          <w:sz w:val="26"/>
          <w:szCs w:val="26"/>
        </w:rPr>
        <w:t>2</w:t>
      </w:r>
      <w:r w:rsidR="00EE1021">
        <w:rPr>
          <w:sz w:val="26"/>
          <w:szCs w:val="26"/>
        </w:rPr>
        <w:t>, 201</w:t>
      </w:r>
      <w:r w:rsidR="00AC63CB">
        <w:rPr>
          <w:sz w:val="26"/>
          <w:szCs w:val="26"/>
        </w:rPr>
        <w:t>7</w:t>
      </w:r>
      <w:r w:rsidR="00B01F47">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AC63CB" w:rsidRPr="00314E5E" w:rsidRDefault="00AC63CB" w:rsidP="00AC63CB">
      <w:pPr>
        <w:tabs>
          <w:tab w:val="left" w:pos="540"/>
        </w:tabs>
        <w:ind w:firstLine="720"/>
        <w:rPr>
          <w:sz w:val="26"/>
          <w:szCs w:val="26"/>
        </w:rPr>
      </w:pPr>
      <w:r w:rsidRPr="00314E5E">
        <w:rPr>
          <w:sz w:val="26"/>
          <w:szCs w:val="26"/>
        </w:rPr>
        <w:t>Gladys M. Brown, Chairman</w:t>
      </w:r>
    </w:p>
    <w:p w:rsidR="00AC63CB" w:rsidRPr="00314E5E" w:rsidRDefault="00AC63CB" w:rsidP="00AC63CB">
      <w:pPr>
        <w:tabs>
          <w:tab w:val="left" w:pos="705"/>
        </w:tabs>
        <w:ind w:firstLine="720"/>
        <w:rPr>
          <w:sz w:val="26"/>
          <w:szCs w:val="26"/>
        </w:rPr>
      </w:pPr>
      <w:r w:rsidRPr="00314E5E">
        <w:rPr>
          <w:sz w:val="26"/>
          <w:szCs w:val="26"/>
        </w:rPr>
        <w:t>Andrew G. Place, Vice Chairman</w:t>
      </w:r>
    </w:p>
    <w:p w:rsidR="00AC63CB" w:rsidRPr="00314E5E" w:rsidRDefault="00AC63CB" w:rsidP="00AC63CB">
      <w:pPr>
        <w:tabs>
          <w:tab w:val="left" w:pos="705"/>
        </w:tabs>
        <w:ind w:firstLine="720"/>
        <w:rPr>
          <w:sz w:val="26"/>
          <w:szCs w:val="26"/>
        </w:rPr>
      </w:pPr>
      <w:r w:rsidRPr="00314E5E">
        <w:rPr>
          <w:sz w:val="26"/>
          <w:szCs w:val="26"/>
        </w:rPr>
        <w:t>John F. Coleman, Jr.</w:t>
      </w:r>
      <w:r w:rsidR="00BD6711">
        <w:rPr>
          <w:sz w:val="26"/>
          <w:szCs w:val="26"/>
        </w:rPr>
        <w:t>, dissenting</w:t>
      </w:r>
    </w:p>
    <w:p w:rsidR="00AC63CB" w:rsidRDefault="00AC63CB" w:rsidP="00AC63CB">
      <w:pPr>
        <w:tabs>
          <w:tab w:val="left" w:pos="705"/>
        </w:tabs>
        <w:ind w:firstLine="720"/>
        <w:rPr>
          <w:sz w:val="26"/>
          <w:szCs w:val="26"/>
        </w:rPr>
      </w:pPr>
      <w:r w:rsidRPr="00314E5E">
        <w:rPr>
          <w:sz w:val="26"/>
          <w:szCs w:val="26"/>
        </w:rPr>
        <w:t>Robert F. Powelson</w:t>
      </w:r>
      <w:r w:rsidR="00BD6711">
        <w:rPr>
          <w:sz w:val="26"/>
          <w:szCs w:val="26"/>
        </w:rPr>
        <w:t>, dissenting</w:t>
      </w:r>
    </w:p>
    <w:p w:rsidR="00AC63CB" w:rsidRPr="00314E5E" w:rsidRDefault="00AC63CB" w:rsidP="00AC63CB">
      <w:pPr>
        <w:tabs>
          <w:tab w:val="left" w:pos="705"/>
        </w:tabs>
        <w:ind w:firstLine="720"/>
        <w:rPr>
          <w:sz w:val="26"/>
          <w:szCs w:val="26"/>
        </w:rPr>
      </w:pPr>
      <w:r>
        <w:rPr>
          <w:sz w:val="26"/>
          <w:szCs w:val="26"/>
        </w:rPr>
        <w:t>David W. Sweet</w:t>
      </w:r>
    </w:p>
    <w:p w:rsidR="00AB0F2F" w:rsidRDefault="00AB0F2F" w:rsidP="00EE1021"/>
    <w:p w:rsidR="009304FE" w:rsidRDefault="009304FE" w:rsidP="009304FE"/>
    <w:p w:rsidR="00E050C0" w:rsidRPr="00E050C0" w:rsidRDefault="00AB5400" w:rsidP="00E050C0">
      <w:pPr>
        <w:tabs>
          <w:tab w:val="left" w:pos="-720"/>
          <w:tab w:val="left" w:pos="0"/>
        </w:tabs>
        <w:suppressAutoHyphens/>
        <w:rPr>
          <w:sz w:val="26"/>
          <w:szCs w:val="26"/>
        </w:rPr>
      </w:pPr>
      <w:r>
        <w:rPr>
          <w:sz w:val="26"/>
          <w:szCs w:val="26"/>
        </w:rPr>
        <w:t xml:space="preserve">LeRoy James Watters III </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sidR="0081411E">
        <w:rPr>
          <w:sz w:val="26"/>
          <w:szCs w:val="26"/>
        </w:rPr>
        <w:t xml:space="preserve"> </w:t>
      </w:r>
      <w:r>
        <w:rPr>
          <w:sz w:val="26"/>
          <w:szCs w:val="26"/>
        </w:rPr>
        <w:t xml:space="preserve">            </w:t>
      </w:r>
      <w:r w:rsidR="007A692B">
        <w:rPr>
          <w:sz w:val="26"/>
          <w:szCs w:val="26"/>
        </w:rPr>
        <w:t>C-201</w:t>
      </w:r>
      <w:r>
        <w:rPr>
          <w:sz w:val="26"/>
          <w:szCs w:val="26"/>
        </w:rPr>
        <w:t>6</w:t>
      </w:r>
      <w:r w:rsidR="007A692B">
        <w:rPr>
          <w:sz w:val="26"/>
          <w:szCs w:val="26"/>
        </w:rPr>
        <w:t>-</w:t>
      </w:r>
      <w:r>
        <w:rPr>
          <w:sz w:val="26"/>
          <w:szCs w:val="26"/>
        </w:rPr>
        <w:t>2533996</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AB5400" w:rsidP="00E050C0">
      <w:pPr>
        <w:tabs>
          <w:tab w:val="left" w:pos="-720"/>
          <w:tab w:val="left" w:pos="0"/>
        </w:tabs>
        <w:suppressAutoHyphens/>
        <w:rPr>
          <w:sz w:val="26"/>
          <w:szCs w:val="26"/>
        </w:rPr>
      </w:pPr>
      <w:r>
        <w:rPr>
          <w:sz w:val="26"/>
          <w:szCs w:val="26"/>
        </w:rPr>
        <w:t>PECO Energy</w:t>
      </w:r>
      <w:r w:rsidR="007A692B">
        <w:rPr>
          <w:sz w:val="26"/>
          <w:szCs w:val="26"/>
        </w:rPr>
        <w:t xml:space="preserve"> Company</w:t>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67105F" w:rsidRPr="001F24A0"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is the Initial Decision</w:t>
      </w:r>
      <w:r w:rsidR="00AB5400">
        <w:rPr>
          <w:sz w:val="26"/>
          <w:szCs w:val="26"/>
        </w:rPr>
        <w:t xml:space="preserve"> Granting Motion for Judgment on the Pleadings and Dismissing Complaint</w:t>
      </w:r>
      <w:r w:rsidR="00AA3F68">
        <w:rPr>
          <w:sz w:val="26"/>
          <w:szCs w:val="26"/>
        </w:rPr>
        <w:t xml:space="preserve"> (I.D.) of Administrative Law Judge (ALJ) </w:t>
      </w:r>
      <w:r w:rsidR="00AB5400">
        <w:rPr>
          <w:sz w:val="26"/>
          <w:szCs w:val="26"/>
        </w:rPr>
        <w:t>Andrew M. Calvelli</w:t>
      </w:r>
      <w:r w:rsidR="00AA3F68">
        <w:rPr>
          <w:sz w:val="26"/>
          <w:szCs w:val="26"/>
        </w:rPr>
        <w:t xml:space="preserve">, issued on </w:t>
      </w:r>
      <w:r w:rsidR="00AB5400">
        <w:rPr>
          <w:sz w:val="26"/>
          <w:szCs w:val="26"/>
        </w:rPr>
        <w:t>May 11</w:t>
      </w:r>
      <w:r w:rsidR="00B206E5">
        <w:rPr>
          <w:sz w:val="26"/>
          <w:szCs w:val="26"/>
        </w:rPr>
        <w:t>,</w:t>
      </w:r>
      <w:r w:rsidR="00A50430">
        <w:rPr>
          <w:sz w:val="26"/>
          <w:szCs w:val="26"/>
        </w:rPr>
        <w:t xml:space="preserve"> 201</w:t>
      </w:r>
      <w:r w:rsidR="00AB5400">
        <w:rPr>
          <w:sz w:val="26"/>
          <w:szCs w:val="26"/>
        </w:rPr>
        <w:t>7</w:t>
      </w:r>
      <w:r w:rsidR="00A50430">
        <w:rPr>
          <w:sz w:val="26"/>
          <w:szCs w:val="26"/>
        </w:rPr>
        <w:t>,</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 332(h).  </w:t>
      </w:r>
      <w:r w:rsidR="008B24E5" w:rsidRPr="001F24A0">
        <w:rPr>
          <w:sz w:val="26"/>
          <w:szCs w:val="26"/>
        </w:rPr>
        <w:t xml:space="preserve">For the reasons stated below, we </w:t>
      </w:r>
      <w:r w:rsidR="009C1908" w:rsidRPr="001F24A0">
        <w:rPr>
          <w:sz w:val="26"/>
          <w:szCs w:val="26"/>
        </w:rPr>
        <w:t xml:space="preserve">shall </w:t>
      </w:r>
      <w:r w:rsidR="001F24A0" w:rsidRPr="001F24A0">
        <w:rPr>
          <w:sz w:val="26"/>
          <w:szCs w:val="26"/>
        </w:rPr>
        <w:t>reverse</w:t>
      </w:r>
      <w:r w:rsidR="00306310" w:rsidRPr="001F24A0">
        <w:rPr>
          <w:sz w:val="26"/>
          <w:szCs w:val="26"/>
        </w:rPr>
        <w:t xml:space="preserve"> the ALJ’s Initial Decision</w:t>
      </w:r>
      <w:r w:rsidR="001F24A0" w:rsidRPr="001F24A0">
        <w:rPr>
          <w:sz w:val="26"/>
          <w:szCs w:val="26"/>
        </w:rPr>
        <w:t xml:space="preserve"> and remand this proceeding to the Office of Administrative Law Judge (OALJ) for further proceedings</w:t>
      </w:r>
      <w:r w:rsidR="0081411E" w:rsidRPr="001F24A0">
        <w:rPr>
          <w:sz w:val="26"/>
          <w:szCs w:val="26"/>
        </w:rPr>
        <w:t>,</w:t>
      </w:r>
      <w:r w:rsidR="005C1345" w:rsidRPr="001F24A0">
        <w:rPr>
          <w:sz w:val="26"/>
          <w:szCs w:val="26"/>
        </w:rPr>
        <w:t xml:space="preserve"> consistent with this Opinion and Order.</w:t>
      </w:r>
    </w:p>
    <w:p w:rsidR="00B32735" w:rsidRPr="001F24A0" w:rsidRDefault="00B32735" w:rsidP="00B32735">
      <w:pPr>
        <w:spacing w:line="360" w:lineRule="auto"/>
        <w:jc w:val="center"/>
        <w:rPr>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5972AD" w:rsidRDefault="005972AD" w:rsidP="005972AD">
      <w:pPr>
        <w:pStyle w:val="Default"/>
      </w:pPr>
    </w:p>
    <w:p w:rsidR="00F75BA4" w:rsidRDefault="005972AD" w:rsidP="00F75BA4">
      <w:pPr>
        <w:spacing w:line="360" w:lineRule="auto"/>
        <w:ind w:firstLine="1440"/>
        <w:rPr>
          <w:sz w:val="26"/>
          <w:szCs w:val="26"/>
        </w:rPr>
      </w:pPr>
      <w:r w:rsidRPr="005972AD">
        <w:rPr>
          <w:sz w:val="26"/>
          <w:szCs w:val="26"/>
        </w:rPr>
        <w:t xml:space="preserve">On March 11, 2016, LeRoy James Watters III (Complainant or Mr. Watters) filed a </w:t>
      </w:r>
      <w:r w:rsidR="00F75BA4">
        <w:rPr>
          <w:sz w:val="26"/>
          <w:szCs w:val="26"/>
        </w:rPr>
        <w:t xml:space="preserve">Formal </w:t>
      </w:r>
      <w:r w:rsidRPr="005972AD">
        <w:rPr>
          <w:sz w:val="26"/>
          <w:szCs w:val="26"/>
        </w:rPr>
        <w:t xml:space="preserve">Complaint </w:t>
      </w:r>
      <w:r w:rsidR="00F75BA4">
        <w:rPr>
          <w:sz w:val="26"/>
          <w:szCs w:val="26"/>
        </w:rPr>
        <w:t>a</w:t>
      </w:r>
      <w:r w:rsidRPr="005972AD">
        <w:rPr>
          <w:sz w:val="26"/>
          <w:szCs w:val="26"/>
        </w:rPr>
        <w:t xml:space="preserve">gainst PECO Energy Company (PECO). </w:t>
      </w:r>
      <w:r w:rsidR="00F75BA4">
        <w:rPr>
          <w:sz w:val="26"/>
          <w:szCs w:val="26"/>
        </w:rPr>
        <w:t xml:space="preserve"> </w:t>
      </w:r>
      <w:r w:rsidRPr="005972AD">
        <w:rPr>
          <w:sz w:val="26"/>
          <w:szCs w:val="26"/>
        </w:rPr>
        <w:t>In th</w:t>
      </w:r>
      <w:r w:rsidR="00F75BA4">
        <w:rPr>
          <w:sz w:val="26"/>
          <w:szCs w:val="26"/>
        </w:rPr>
        <w:t>at</w:t>
      </w:r>
      <w:r w:rsidRPr="005972AD">
        <w:rPr>
          <w:sz w:val="26"/>
          <w:szCs w:val="26"/>
        </w:rPr>
        <w:t xml:space="preserve"> Complaint, Mr. Watters purported to act on behalf of West Norriton Township in his capacity as the Chairman of the West Norriton Environmental Advisory Council.</w:t>
      </w:r>
    </w:p>
    <w:p w:rsidR="00F75BA4" w:rsidRDefault="00F75BA4" w:rsidP="00F75BA4">
      <w:pPr>
        <w:spacing w:line="360" w:lineRule="auto"/>
        <w:ind w:firstLine="1440"/>
        <w:rPr>
          <w:sz w:val="26"/>
          <w:szCs w:val="26"/>
        </w:rPr>
      </w:pPr>
    </w:p>
    <w:p w:rsidR="00245074" w:rsidRDefault="005972AD" w:rsidP="00F75BA4">
      <w:pPr>
        <w:spacing w:line="360" w:lineRule="auto"/>
        <w:ind w:firstLine="1440"/>
        <w:rPr>
          <w:sz w:val="26"/>
          <w:szCs w:val="26"/>
        </w:rPr>
      </w:pPr>
      <w:r w:rsidRPr="005972AD">
        <w:rPr>
          <w:sz w:val="26"/>
          <w:szCs w:val="26"/>
        </w:rPr>
        <w:t xml:space="preserve">On March 28, 2016, Mr. Watters filed an Amended Complaint </w:t>
      </w:r>
      <w:r w:rsidR="00F75BA4">
        <w:rPr>
          <w:sz w:val="26"/>
          <w:szCs w:val="26"/>
        </w:rPr>
        <w:t xml:space="preserve">(Complaint) </w:t>
      </w:r>
      <w:r w:rsidRPr="005972AD">
        <w:rPr>
          <w:sz w:val="26"/>
          <w:szCs w:val="26"/>
        </w:rPr>
        <w:t>t</w:t>
      </w:r>
      <w:r w:rsidR="00F75BA4">
        <w:rPr>
          <w:sz w:val="26"/>
          <w:szCs w:val="26"/>
        </w:rPr>
        <w:t>hat</w:t>
      </w:r>
      <w:r w:rsidRPr="005972AD">
        <w:rPr>
          <w:sz w:val="26"/>
          <w:szCs w:val="26"/>
        </w:rPr>
        <w:t xml:space="preserve"> was in Mr. Watters’ name only and removed all references to the West Norriton Environmental Advisory Council. </w:t>
      </w:r>
      <w:r w:rsidR="00F75BA4">
        <w:rPr>
          <w:sz w:val="26"/>
          <w:szCs w:val="26"/>
        </w:rPr>
        <w:t xml:space="preserve"> </w:t>
      </w:r>
      <w:r w:rsidRPr="005972AD">
        <w:rPr>
          <w:sz w:val="26"/>
          <w:szCs w:val="26"/>
        </w:rPr>
        <w:t xml:space="preserve">In the Complaint, Mr. Watters </w:t>
      </w:r>
      <w:r w:rsidR="00F75BA4">
        <w:rPr>
          <w:sz w:val="26"/>
          <w:szCs w:val="26"/>
        </w:rPr>
        <w:t>averred</w:t>
      </w:r>
      <w:r w:rsidRPr="005972AD">
        <w:rPr>
          <w:sz w:val="26"/>
          <w:szCs w:val="26"/>
        </w:rPr>
        <w:t xml:space="preserve"> that </w:t>
      </w:r>
      <w:r w:rsidR="00DD130B">
        <w:rPr>
          <w:sz w:val="26"/>
          <w:szCs w:val="26"/>
        </w:rPr>
        <w:t xml:space="preserve">PECO </w:t>
      </w:r>
      <w:r w:rsidR="001F24A0">
        <w:rPr>
          <w:sz w:val="26"/>
          <w:szCs w:val="26"/>
        </w:rPr>
        <w:t>wa</w:t>
      </w:r>
      <w:r w:rsidR="00DD130B">
        <w:rPr>
          <w:sz w:val="26"/>
          <w:szCs w:val="26"/>
        </w:rPr>
        <w:t xml:space="preserve">s failing to complete pole work </w:t>
      </w:r>
      <w:r w:rsidRPr="005972AD">
        <w:rPr>
          <w:sz w:val="26"/>
          <w:szCs w:val="26"/>
        </w:rPr>
        <w:t>throughout West Norriton Township</w:t>
      </w:r>
      <w:r w:rsidR="00761F3B">
        <w:rPr>
          <w:sz w:val="26"/>
          <w:szCs w:val="26"/>
        </w:rPr>
        <w:t xml:space="preserve"> (Township)</w:t>
      </w:r>
      <w:r w:rsidRPr="005972AD">
        <w:rPr>
          <w:sz w:val="26"/>
          <w:szCs w:val="26"/>
        </w:rPr>
        <w:t xml:space="preserve">. </w:t>
      </w:r>
      <w:r w:rsidR="00F75BA4">
        <w:rPr>
          <w:sz w:val="26"/>
          <w:szCs w:val="26"/>
        </w:rPr>
        <w:t xml:space="preserve"> </w:t>
      </w:r>
      <w:r w:rsidR="00DD130B">
        <w:rPr>
          <w:sz w:val="26"/>
          <w:szCs w:val="26"/>
        </w:rPr>
        <w:t>Mr.</w:t>
      </w:r>
      <w:r w:rsidR="00927B09">
        <w:rPr>
          <w:sz w:val="26"/>
          <w:szCs w:val="26"/>
        </w:rPr>
        <w:t> </w:t>
      </w:r>
      <w:r w:rsidR="00DD130B">
        <w:rPr>
          <w:sz w:val="26"/>
          <w:szCs w:val="26"/>
        </w:rPr>
        <w:t xml:space="preserve">Watters alleged that when PECO replaces electric poles due to vehicle damage or rot, it moves electric lines to the new poles but leaves the old poles standing with communication cables attached.  </w:t>
      </w:r>
      <w:r w:rsidR="00F75BA4">
        <w:rPr>
          <w:sz w:val="26"/>
          <w:szCs w:val="26"/>
        </w:rPr>
        <w:t>As relief, the Complainant</w:t>
      </w:r>
      <w:r w:rsidRPr="005972AD">
        <w:rPr>
          <w:sz w:val="26"/>
          <w:szCs w:val="26"/>
        </w:rPr>
        <w:t xml:space="preserve"> requested that PECO be required to contact all c</w:t>
      </w:r>
      <w:r w:rsidR="00DD130B">
        <w:rPr>
          <w:sz w:val="26"/>
          <w:szCs w:val="26"/>
        </w:rPr>
        <w:t>ommunication</w:t>
      </w:r>
      <w:r w:rsidR="00C064BC">
        <w:rPr>
          <w:sz w:val="26"/>
          <w:szCs w:val="26"/>
        </w:rPr>
        <w:t>s</w:t>
      </w:r>
      <w:r w:rsidRPr="005972AD">
        <w:rPr>
          <w:sz w:val="26"/>
          <w:szCs w:val="26"/>
        </w:rPr>
        <w:t xml:space="preserve"> companies to have them </w:t>
      </w:r>
      <w:r w:rsidR="00DD130B">
        <w:rPr>
          <w:sz w:val="26"/>
          <w:szCs w:val="26"/>
        </w:rPr>
        <w:t>relocate their cables</w:t>
      </w:r>
      <w:r w:rsidRPr="005972AD">
        <w:rPr>
          <w:sz w:val="26"/>
          <w:szCs w:val="26"/>
        </w:rPr>
        <w:t>.</w:t>
      </w:r>
      <w:r w:rsidR="00DD130B">
        <w:rPr>
          <w:sz w:val="26"/>
          <w:szCs w:val="26"/>
        </w:rPr>
        <w:t xml:space="preserve">  The Complainant also requested that PECO remove poles lying along the side of the road.</w:t>
      </w:r>
    </w:p>
    <w:p w:rsidR="005972AD" w:rsidRPr="005972AD" w:rsidRDefault="005972AD" w:rsidP="00F75BA4">
      <w:pPr>
        <w:spacing w:line="360" w:lineRule="auto"/>
        <w:ind w:firstLine="1440"/>
        <w:rPr>
          <w:sz w:val="26"/>
          <w:szCs w:val="26"/>
        </w:rPr>
      </w:pPr>
      <w:r w:rsidRPr="005972AD">
        <w:rPr>
          <w:sz w:val="26"/>
          <w:szCs w:val="26"/>
        </w:rPr>
        <w:t xml:space="preserve"> </w:t>
      </w:r>
    </w:p>
    <w:p w:rsidR="005972AD" w:rsidRPr="005972AD" w:rsidRDefault="00245074" w:rsidP="005972AD">
      <w:pPr>
        <w:pStyle w:val="Default"/>
        <w:spacing w:line="360" w:lineRule="auto"/>
        <w:rPr>
          <w:sz w:val="26"/>
          <w:szCs w:val="26"/>
        </w:rPr>
      </w:pPr>
      <w:r>
        <w:rPr>
          <w:sz w:val="26"/>
          <w:szCs w:val="26"/>
        </w:rPr>
        <w:tab/>
      </w:r>
      <w:r>
        <w:rPr>
          <w:sz w:val="26"/>
          <w:szCs w:val="26"/>
        </w:rPr>
        <w:tab/>
      </w:r>
      <w:r w:rsidR="00EF4299">
        <w:rPr>
          <w:sz w:val="26"/>
          <w:szCs w:val="26"/>
        </w:rPr>
        <w:t>On Ap</w:t>
      </w:r>
      <w:r w:rsidR="005972AD" w:rsidRPr="005972AD">
        <w:rPr>
          <w:sz w:val="26"/>
          <w:szCs w:val="26"/>
        </w:rPr>
        <w:t xml:space="preserve">ril 18, 2016, PECO filed </w:t>
      </w:r>
      <w:r w:rsidR="00EF4299">
        <w:rPr>
          <w:sz w:val="26"/>
          <w:szCs w:val="26"/>
        </w:rPr>
        <w:t>an</w:t>
      </w:r>
      <w:r w:rsidR="005972AD" w:rsidRPr="005972AD">
        <w:rPr>
          <w:sz w:val="26"/>
          <w:szCs w:val="26"/>
        </w:rPr>
        <w:t xml:space="preserve"> Answer </w:t>
      </w:r>
      <w:r w:rsidR="00EF4299">
        <w:rPr>
          <w:sz w:val="26"/>
          <w:szCs w:val="26"/>
        </w:rPr>
        <w:t xml:space="preserve">to the Complaint </w:t>
      </w:r>
      <w:r w:rsidR="005972AD" w:rsidRPr="005972AD">
        <w:rPr>
          <w:sz w:val="26"/>
          <w:szCs w:val="26"/>
        </w:rPr>
        <w:t xml:space="preserve">with New Matter. </w:t>
      </w:r>
      <w:r w:rsidR="00EF4299">
        <w:rPr>
          <w:sz w:val="26"/>
          <w:szCs w:val="26"/>
        </w:rPr>
        <w:t xml:space="preserve"> In its Answer, PECO denied the material allegations in the Complaint.  </w:t>
      </w:r>
      <w:r w:rsidR="005972AD" w:rsidRPr="005972AD">
        <w:rPr>
          <w:sz w:val="26"/>
          <w:szCs w:val="26"/>
        </w:rPr>
        <w:t>In its New Matter, PECO a</w:t>
      </w:r>
      <w:r w:rsidR="00EF4299">
        <w:rPr>
          <w:sz w:val="26"/>
          <w:szCs w:val="26"/>
        </w:rPr>
        <w:t>rgued</w:t>
      </w:r>
      <w:r w:rsidR="005972AD" w:rsidRPr="005972AD">
        <w:rPr>
          <w:sz w:val="26"/>
          <w:szCs w:val="26"/>
        </w:rPr>
        <w:t xml:space="preserve"> that Mr. Watters did not have legal standing to maintain his Complaint against PECO</w:t>
      </w:r>
      <w:r w:rsidR="00EF4299">
        <w:rPr>
          <w:sz w:val="26"/>
          <w:szCs w:val="26"/>
        </w:rPr>
        <w:t xml:space="preserve"> and </w:t>
      </w:r>
      <w:r w:rsidR="005972AD" w:rsidRPr="005972AD">
        <w:rPr>
          <w:sz w:val="26"/>
          <w:szCs w:val="26"/>
        </w:rPr>
        <w:t xml:space="preserve">requested that the Commission dismiss </w:t>
      </w:r>
      <w:r w:rsidR="00EF4299">
        <w:rPr>
          <w:sz w:val="26"/>
          <w:szCs w:val="26"/>
        </w:rPr>
        <w:t>the C</w:t>
      </w:r>
      <w:r w:rsidR="005972AD" w:rsidRPr="005972AD">
        <w:rPr>
          <w:sz w:val="26"/>
          <w:szCs w:val="26"/>
        </w:rPr>
        <w:t>omplaint.</w:t>
      </w:r>
      <w:r w:rsidR="00517EBC">
        <w:rPr>
          <w:sz w:val="26"/>
          <w:szCs w:val="26"/>
        </w:rPr>
        <w:t xml:space="preserve">  PECO averred that the Complainant does not have a direct or immediate interest, because he has not alleged that a utility pole is affecting his property or service.  PECO also averred that the Complainant does not have a substantial interest, because he cannot demonstrate that he has been harmed by the utility poles in his </w:t>
      </w:r>
      <w:r w:rsidR="001F24A0">
        <w:rPr>
          <w:sz w:val="26"/>
          <w:szCs w:val="26"/>
        </w:rPr>
        <w:t>T</w:t>
      </w:r>
      <w:r w:rsidR="00517EBC">
        <w:rPr>
          <w:sz w:val="26"/>
          <w:szCs w:val="26"/>
        </w:rPr>
        <w:t>ownship.</w:t>
      </w:r>
    </w:p>
    <w:p w:rsidR="00D36D56" w:rsidRDefault="00D36D56" w:rsidP="005972AD">
      <w:pPr>
        <w:pStyle w:val="Default"/>
        <w:spacing w:line="360" w:lineRule="auto"/>
        <w:rPr>
          <w:sz w:val="26"/>
          <w:szCs w:val="26"/>
        </w:rPr>
      </w:pPr>
    </w:p>
    <w:p w:rsidR="00441917" w:rsidRPr="005972AD" w:rsidRDefault="00D36D56" w:rsidP="005E3A5B">
      <w:pPr>
        <w:pStyle w:val="Default"/>
        <w:spacing w:line="360" w:lineRule="auto"/>
        <w:rPr>
          <w:sz w:val="26"/>
          <w:szCs w:val="26"/>
        </w:rPr>
      </w:pPr>
      <w:r>
        <w:rPr>
          <w:sz w:val="26"/>
          <w:szCs w:val="26"/>
        </w:rPr>
        <w:tab/>
      </w:r>
      <w:r>
        <w:rPr>
          <w:sz w:val="26"/>
          <w:szCs w:val="26"/>
        </w:rPr>
        <w:tab/>
      </w:r>
      <w:r w:rsidR="005972AD" w:rsidRPr="005972AD">
        <w:rPr>
          <w:sz w:val="26"/>
          <w:szCs w:val="26"/>
        </w:rPr>
        <w:t>On May 9, 2016, PECO filed a Motion for Judgment on the Pleadings (Motion)</w:t>
      </w:r>
      <w:r>
        <w:rPr>
          <w:sz w:val="26"/>
          <w:szCs w:val="26"/>
        </w:rPr>
        <w:t xml:space="preserve"> along with a Notice to Plead</w:t>
      </w:r>
      <w:r w:rsidR="005972AD" w:rsidRPr="005972AD">
        <w:rPr>
          <w:sz w:val="26"/>
          <w:szCs w:val="26"/>
        </w:rPr>
        <w:t xml:space="preserve">. </w:t>
      </w:r>
      <w:r>
        <w:rPr>
          <w:sz w:val="26"/>
          <w:szCs w:val="26"/>
        </w:rPr>
        <w:t xml:space="preserve"> </w:t>
      </w:r>
      <w:r w:rsidR="005972AD" w:rsidRPr="005972AD">
        <w:rPr>
          <w:sz w:val="26"/>
          <w:szCs w:val="26"/>
        </w:rPr>
        <w:t xml:space="preserve">In the Motion, PECO </w:t>
      </w:r>
      <w:r w:rsidR="005E3A5B">
        <w:rPr>
          <w:sz w:val="26"/>
          <w:szCs w:val="26"/>
        </w:rPr>
        <w:t>again argued</w:t>
      </w:r>
      <w:r w:rsidR="005972AD" w:rsidRPr="005972AD">
        <w:rPr>
          <w:sz w:val="26"/>
          <w:szCs w:val="26"/>
        </w:rPr>
        <w:t xml:space="preserve"> that Mr. </w:t>
      </w:r>
      <w:r w:rsidR="005972AD" w:rsidRPr="005972AD">
        <w:rPr>
          <w:sz w:val="26"/>
          <w:szCs w:val="26"/>
        </w:rPr>
        <w:lastRenderedPageBreak/>
        <w:t xml:space="preserve">Watters did not have legal standing to maintain his Complaint </w:t>
      </w:r>
      <w:r w:rsidR="005E3A5B">
        <w:rPr>
          <w:sz w:val="26"/>
          <w:szCs w:val="26"/>
        </w:rPr>
        <w:t>and</w:t>
      </w:r>
      <w:r w:rsidR="005972AD" w:rsidRPr="005972AD">
        <w:rPr>
          <w:sz w:val="26"/>
          <w:szCs w:val="26"/>
        </w:rPr>
        <w:t xml:space="preserve"> requested that the Commission dismiss </w:t>
      </w:r>
      <w:r w:rsidR="005E3A5B">
        <w:rPr>
          <w:sz w:val="26"/>
          <w:szCs w:val="26"/>
        </w:rPr>
        <w:t>the Complaint</w:t>
      </w:r>
      <w:r w:rsidR="005972AD" w:rsidRPr="005972AD">
        <w:rPr>
          <w:sz w:val="26"/>
          <w:szCs w:val="26"/>
        </w:rPr>
        <w:t>.</w:t>
      </w:r>
      <w:r w:rsidR="005E3A5B">
        <w:rPr>
          <w:sz w:val="26"/>
          <w:szCs w:val="26"/>
        </w:rPr>
        <w:t xml:space="preserve">  </w:t>
      </w:r>
      <w:r w:rsidR="005972AD" w:rsidRPr="005972AD">
        <w:rPr>
          <w:sz w:val="26"/>
          <w:szCs w:val="26"/>
        </w:rPr>
        <w:t xml:space="preserve">Mr. Watters did not </w:t>
      </w:r>
      <w:r w:rsidR="005E3A5B">
        <w:rPr>
          <w:sz w:val="26"/>
          <w:szCs w:val="26"/>
        </w:rPr>
        <w:t xml:space="preserve">file a </w:t>
      </w:r>
      <w:r w:rsidR="005972AD" w:rsidRPr="005972AD">
        <w:rPr>
          <w:sz w:val="26"/>
          <w:szCs w:val="26"/>
        </w:rPr>
        <w:t>respon</w:t>
      </w:r>
      <w:r w:rsidR="005E3A5B">
        <w:rPr>
          <w:sz w:val="26"/>
          <w:szCs w:val="26"/>
        </w:rPr>
        <w:t>se</w:t>
      </w:r>
      <w:r w:rsidR="005972AD" w:rsidRPr="005972AD">
        <w:rPr>
          <w:sz w:val="26"/>
          <w:szCs w:val="26"/>
        </w:rPr>
        <w:t xml:space="preserve"> to PECO’s New Matter or Motion.</w:t>
      </w:r>
    </w:p>
    <w:p w:rsidR="005972AD" w:rsidRPr="005972AD" w:rsidRDefault="005972AD" w:rsidP="005972AD">
      <w:pPr>
        <w:spacing w:line="360" w:lineRule="auto"/>
        <w:rPr>
          <w:sz w:val="26"/>
          <w:szCs w:val="26"/>
        </w:rPr>
      </w:pPr>
    </w:p>
    <w:p w:rsidR="001A06F7" w:rsidRPr="0081411E" w:rsidRDefault="00D54954" w:rsidP="00D54954">
      <w:pPr>
        <w:spacing w:line="360" w:lineRule="auto"/>
        <w:ind w:firstLine="1440"/>
        <w:rPr>
          <w:sz w:val="26"/>
        </w:rPr>
      </w:pPr>
      <w:r w:rsidRPr="0081411E">
        <w:rPr>
          <w:sz w:val="26"/>
        </w:rPr>
        <w:t>In t</w:t>
      </w:r>
      <w:r w:rsidR="00426953" w:rsidRPr="0081411E">
        <w:rPr>
          <w:sz w:val="26"/>
        </w:rPr>
        <w:t>he Initial Decision</w:t>
      </w:r>
      <w:r w:rsidRPr="0081411E">
        <w:rPr>
          <w:sz w:val="26"/>
        </w:rPr>
        <w:t>,</w:t>
      </w:r>
      <w:r w:rsidR="00426953" w:rsidRPr="0081411E">
        <w:rPr>
          <w:sz w:val="26"/>
        </w:rPr>
        <w:t xml:space="preserve"> issued on </w:t>
      </w:r>
      <w:r w:rsidR="00012196">
        <w:rPr>
          <w:sz w:val="26"/>
        </w:rPr>
        <w:t>May</w:t>
      </w:r>
      <w:r w:rsidR="00D37800" w:rsidRPr="0081411E">
        <w:rPr>
          <w:sz w:val="26"/>
        </w:rPr>
        <w:t xml:space="preserve"> </w:t>
      </w:r>
      <w:r w:rsidR="00333EEC">
        <w:rPr>
          <w:sz w:val="26"/>
        </w:rPr>
        <w:t>1</w:t>
      </w:r>
      <w:r w:rsidR="00012196">
        <w:rPr>
          <w:sz w:val="26"/>
        </w:rPr>
        <w:t>1</w:t>
      </w:r>
      <w:r w:rsidR="002074D3" w:rsidRPr="0081411E">
        <w:rPr>
          <w:sz w:val="26"/>
        </w:rPr>
        <w:t>,</w:t>
      </w:r>
      <w:r w:rsidRPr="0081411E">
        <w:rPr>
          <w:sz w:val="26"/>
        </w:rPr>
        <w:t xml:space="preserve"> 201</w:t>
      </w:r>
      <w:r w:rsidR="00012196">
        <w:rPr>
          <w:sz w:val="26"/>
        </w:rPr>
        <w:t>7</w:t>
      </w:r>
      <w:r w:rsidRPr="0081411E">
        <w:rPr>
          <w:sz w:val="26"/>
        </w:rPr>
        <w:t xml:space="preserve">, the ALJ </w:t>
      </w:r>
      <w:r w:rsidR="009E2B91">
        <w:rPr>
          <w:sz w:val="26"/>
        </w:rPr>
        <w:t xml:space="preserve">granted PECO’s Motion and </w:t>
      </w:r>
      <w:r w:rsidR="00DC2CA8">
        <w:rPr>
          <w:sz w:val="26"/>
        </w:rPr>
        <w:t xml:space="preserve">dismissed the </w:t>
      </w:r>
      <w:r w:rsidR="00012196">
        <w:rPr>
          <w:sz w:val="26"/>
        </w:rPr>
        <w:t>Complaint</w:t>
      </w:r>
      <w:r w:rsidR="009E2B91">
        <w:rPr>
          <w:sz w:val="26"/>
        </w:rPr>
        <w:t xml:space="preserve"> for lack of standing</w:t>
      </w:r>
      <w:r w:rsidR="00014826" w:rsidRPr="0081411E">
        <w:rPr>
          <w:sz w:val="26"/>
        </w:rPr>
        <w:t>.</w:t>
      </w:r>
    </w:p>
    <w:p w:rsidR="001A06F7" w:rsidRPr="0081411E" w:rsidRDefault="001A06F7" w:rsidP="00D54954">
      <w:pPr>
        <w:spacing w:line="360" w:lineRule="auto"/>
        <w:ind w:firstLine="1440"/>
        <w:rPr>
          <w:sz w:val="26"/>
        </w:rPr>
      </w:pPr>
    </w:p>
    <w:p w:rsidR="001A1AD3" w:rsidRDefault="004419DA" w:rsidP="00C2216B">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24035C" w:rsidRPr="0024035C" w:rsidRDefault="0024035C" w:rsidP="0024035C">
      <w:pPr>
        <w:spacing w:line="360" w:lineRule="auto"/>
        <w:rPr>
          <w:rFonts w:ascii="Times New (W1)" w:hAnsi="Times New (W1)"/>
          <w:b/>
          <w:sz w:val="26"/>
          <w:szCs w:val="26"/>
        </w:rPr>
      </w:pPr>
      <w:r w:rsidRPr="0024035C">
        <w:rPr>
          <w:rFonts w:ascii="Times New (W1)" w:hAnsi="Times New (W1)"/>
          <w:b/>
          <w:sz w:val="26"/>
          <w:szCs w:val="26"/>
        </w:rPr>
        <w:t>Legal Standards</w:t>
      </w:r>
    </w:p>
    <w:p w:rsidR="0024035C" w:rsidRDefault="0024035C" w:rsidP="001448EA">
      <w:pPr>
        <w:spacing w:line="360" w:lineRule="auto"/>
        <w:ind w:firstLine="1440"/>
        <w:rPr>
          <w:rFonts w:ascii="Times New (W1)" w:hAnsi="Times New (W1)"/>
          <w:sz w:val="26"/>
          <w:szCs w:val="26"/>
        </w:rPr>
      </w:pPr>
    </w:p>
    <w:p w:rsidR="00C851E0" w:rsidRDefault="00C851E0" w:rsidP="00C851E0">
      <w:pPr>
        <w:spacing w:line="360" w:lineRule="auto"/>
        <w:ind w:firstLine="1440"/>
        <w:rPr>
          <w:sz w:val="26"/>
          <w:szCs w:val="26"/>
        </w:rPr>
      </w:pPr>
      <w:r w:rsidRPr="00C851E0">
        <w:rPr>
          <w:sz w:val="26"/>
          <w:szCs w:val="26"/>
        </w:rPr>
        <w:t xml:space="preserve">Motions for judgment on the pleadings are governed by Section 5.102 of our Regulations, 52 Pa. Code § 5.102.  Judgment on the pleadings is available when the pleadings show that there is no genuine issue of material fact and the moving party is entitled to judgment as a matter of law.  </w:t>
      </w:r>
      <w:r w:rsidR="00377158">
        <w:rPr>
          <w:sz w:val="26"/>
          <w:szCs w:val="26"/>
        </w:rPr>
        <w:t xml:space="preserve">52 Pa. Code § 5.102(d)(1).  </w:t>
      </w:r>
      <w:r w:rsidR="00377158" w:rsidRPr="00377158">
        <w:rPr>
          <w:sz w:val="26"/>
          <w:szCs w:val="23"/>
        </w:rPr>
        <w:t xml:space="preserve">Only in a case where the moving party’s right to prevail is so clear that a trial would be a fruitless exercise should judgment on the pleadings be granted. </w:t>
      </w:r>
      <w:r w:rsidR="00FB2F1C">
        <w:rPr>
          <w:sz w:val="26"/>
          <w:szCs w:val="23"/>
        </w:rPr>
        <w:t xml:space="preserve"> </w:t>
      </w:r>
      <w:r w:rsidR="00377158" w:rsidRPr="00DD26BB">
        <w:rPr>
          <w:i/>
          <w:sz w:val="26"/>
          <w:szCs w:val="23"/>
        </w:rPr>
        <w:t>Williams v. Lewis</w:t>
      </w:r>
      <w:r w:rsidR="00377158" w:rsidRPr="00DD26BB">
        <w:rPr>
          <w:sz w:val="26"/>
          <w:szCs w:val="23"/>
        </w:rPr>
        <w:t xml:space="preserve">, 466 A.2d 682 (Pa. Super. 1983); </w:t>
      </w:r>
      <w:r w:rsidR="00377158" w:rsidRPr="00DD26BB">
        <w:rPr>
          <w:i/>
          <w:sz w:val="26"/>
          <w:szCs w:val="23"/>
        </w:rPr>
        <w:t>Service Employees International Union, Local 69, AFL-CIO v. The Peoples Natural Gas Company, d/b/a Dominion Peoples</w:t>
      </w:r>
      <w:r w:rsidR="00377158" w:rsidRPr="00DD26BB">
        <w:rPr>
          <w:sz w:val="26"/>
          <w:szCs w:val="23"/>
        </w:rPr>
        <w:t xml:space="preserve">, Docket No. C-20028539 (Order entered December 19, 2003); </w:t>
      </w:r>
      <w:r w:rsidR="00377158" w:rsidRPr="00DD26BB">
        <w:rPr>
          <w:i/>
          <w:iCs/>
          <w:sz w:val="26"/>
          <w:szCs w:val="23"/>
        </w:rPr>
        <w:t>see also</w:t>
      </w:r>
      <w:r w:rsidR="00377158" w:rsidRPr="00DD26BB">
        <w:rPr>
          <w:sz w:val="26"/>
          <w:szCs w:val="23"/>
        </w:rPr>
        <w:t xml:space="preserve">, </w:t>
      </w:r>
      <w:r w:rsidR="00377158" w:rsidRPr="00DD26BB">
        <w:rPr>
          <w:i/>
          <w:sz w:val="26"/>
          <w:szCs w:val="23"/>
        </w:rPr>
        <w:t>Doran v. Pennsylvania American Water Company</w:t>
      </w:r>
      <w:r w:rsidR="00377158" w:rsidRPr="00DD26BB">
        <w:rPr>
          <w:sz w:val="26"/>
          <w:szCs w:val="23"/>
        </w:rPr>
        <w:t>, Docket No. C-2016-2529277 (Order entered July 14, 2016).</w:t>
      </w:r>
      <w:r w:rsidR="00FB2F1C">
        <w:rPr>
          <w:sz w:val="26"/>
          <w:szCs w:val="23"/>
        </w:rPr>
        <w:t xml:space="preserve">  </w:t>
      </w:r>
      <w:r w:rsidRPr="00C851E0">
        <w:rPr>
          <w:sz w:val="26"/>
          <w:szCs w:val="26"/>
        </w:rPr>
        <w:t xml:space="preserve">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r w:rsidRPr="00C851E0">
        <w:rPr>
          <w:i/>
          <w:sz w:val="26"/>
          <w:szCs w:val="26"/>
        </w:rPr>
        <w:t>Day v. Volkswagonwerk Aktiengesellschaft</w:t>
      </w:r>
      <w:r w:rsidRPr="00C851E0">
        <w:rPr>
          <w:sz w:val="26"/>
          <w:szCs w:val="26"/>
        </w:rPr>
        <w:t xml:space="preserve">, 464 A.2d 1313, 1316 (Pa. Super. Ct. 1983).  </w:t>
      </w:r>
    </w:p>
    <w:p w:rsidR="00C851E0" w:rsidRDefault="00C851E0" w:rsidP="00C851E0">
      <w:pPr>
        <w:spacing w:line="360" w:lineRule="auto"/>
        <w:ind w:firstLine="1440"/>
        <w:rPr>
          <w:sz w:val="26"/>
          <w:szCs w:val="26"/>
        </w:rPr>
      </w:pPr>
    </w:p>
    <w:p w:rsidR="00C851E0" w:rsidRPr="00C851E0" w:rsidRDefault="00C851E0" w:rsidP="00C851E0">
      <w:pPr>
        <w:spacing w:line="360" w:lineRule="auto"/>
        <w:ind w:firstLine="1440"/>
        <w:rPr>
          <w:sz w:val="26"/>
          <w:szCs w:val="26"/>
        </w:rPr>
      </w:pPr>
      <w:r w:rsidRPr="00C851E0">
        <w:rPr>
          <w:sz w:val="26"/>
          <w:szCs w:val="26"/>
        </w:rPr>
        <w:t xml:space="preserve">In this case, </w:t>
      </w:r>
      <w:r>
        <w:rPr>
          <w:sz w:val="26"/>
          <w:szCs w:val="26"/>
        </w:rPr>
        <w:t>PECO</w:t>
      </w:r>
      <w:r w:rsidRPr="00C851E0">
        <w:rPr>
          <w:sz w:val="26"/>
          <w:szCs w:val="26"/>
        </w:rPr>
        <w:t xml:space="preserve"> sought dismissal of the </w:t>
      </w:r>
      <w:r>
        <w:rPr>
          <w:sz w:val="26"/>
          <w:szCs w:val="26"/>
        </w:rPr>
        <w:t xml:space="preserve">Complaint </w:t>
      </w:r>
      <w:r w:rsidRPr="00C851E0">
        <w:rPr>
          <w:sz w:val="26"/>
          <w:szCs w:val="26"/>
        </w:rPr>
        <w:t xml:space="preserve">on the basis that </w:t>
      </w:r>
      <w:r>
        <w:rPr>
          <w:sz w:val="26"/>
          <w:szCs w:val="26"/>
        </w:rPr>
        <w:t>Mr. Watters</w:t>
      </w:r>
      <w:r w:rsidRPr="00C851E0">
        <w:rPr>
          <w:sz w:val="26"/>
          <w:szCs w:val="26"/>
        </w:rPr>
        <w:t xml:space="preserve"> lacked standing.  Standing to participate in proceedings before an administrative </w:t>
      </w:r>
      <w:r w:rsidRPr="00C851E0">
        <w:rPr>
          <w:sz w:val="26"/>
          <w:szCs w:val="26"/>
        </w:rPr>
        <w:lastRenderedPageBreak/>
        <w:t xml:space="preserve">agency is primarily within the discretion of the agency.  </w:t>
      </w:r>
      <w:r w:rsidRPr="00C851E0">
        <w:rPr>
          <w:i/>
          <w:sz w:val="26"/>
          <w:szCs w:val="26"/>
        </w:rPr>
        <w:t>Pennsylvania National Gas Association v. T.W. Phillips Gas and Oil Co.</w:t>
      </w:r>
      <w:r w:rsidRPr="00C851E0">
        <w:rPr>
          <w:sz w:val="26"/>
          <w:szCs w:val="26"/>
        </w:rPr>
        <w:t xml:space="preserve">, 75 Pa. P.U.C. 598 (1991).  Generally, Pennsylvania courts and the Commission have held that a person or entity has standing when the person or entity has a direct, immediate, and substantial interest in the subject matter of a proceeding.  </w:t>
      </w:r>
      <w:r w:rsidRPr="00C851E0">
        <w:rPr>
          <w:i/>
          <w:sz w:val="26"/>
          <w:szCs w:val="26"/>
        </w:rPr>
        <w:t>William Penn Parking Garage, Inc. v. City of Pittsburgh</w:t>
      </w:r>
      <w:r w:rsidRPr="00C851E0">
        <w:rPr>
          <w:sz w:val="26"/>
          <w:szCs w:val="26"/>
        </w:rPr>
        <w:t xml:space="preserve">, 464 Pa. 168, 195-197, 346 A.2d 269, 282-284 (1975); </w:t>
      </w:r>
      <w:r w:rsidRPr="00C851E0">
        <w:rPr>
          <w:i/>
          <w:sz w:val="26"/>
          <w:szCs w:val="26"/>
        </w:rPr>
        <w:t>Waddington v. Pa. PUC</w:t>
      </w:r>
      <w:r w:rsidRPr="00C851E0">
        <w:rPr>
          <w:sz w:val="26"/>
          <w:szCs w:val="26"/>
        </w:rPr>
        <w:t>, 670 A.2d 199, 202 (Pa. Cmwlth. 1995).</w:t>
      </w:r>
    </w:p>
    <w:p w:rsidR="00C851E0" w:rsidRPr="00C851E0" w:rsidRDefault="00C851E0" w:rsidP="00C851E0">
      <w:pPr>
        <w:rPr>
          <w:b/>
          <w:sz w:val="26"/>
          <w:szCs w:val="20"/>
        </w:rPr>
      </w:pPr>
    </w:p>
    <w:p w:rsidR="0027458E" w:rsidRDefault="009542EE" w:rsidP="00DA2CEC">
      <w:pPr>
        <w:spacing w:line="360" w:lineRule="auto"/>
        <w:ind w:firstLine="1440"/>
        <w:rPr>
          <w:sz w:val="26"/>
          <w:szCs w:val="26"/>
        </w:rPr>
      </w:pPr>
      <w:r>
        <w:rPr>
          <w:sz w:val="26"/>
          <w:szCs w:val="26"/>
        </w:rPr>
        <w:t xml:space="preserve">The ALJ </w:t>
      </w:r>
      <w:r w:rsidR="003440BD" w:rsidRPr="002E740E">
        <w:rPr>
          <w:sz w:val="26"/>
          <w:szCs w:val="26"/>
        </w:rPr>
        <w:t xml:space="preserve">made </w:t>
      </w:r>
      <w:r w:rsidR="00B07D2E">
        <w:rPr>
          <w:sz w:val="26"/>
          <w:szCs w:val="26"/>
        </w:rPr>
        <w:t>seven</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B07D2E">
        <w:rPr>
          <w:sz w:val="26"/>
          <w:szCs w:val="26"/>
        </w:rPr>
        <w:t>six</w:t>
      </w:r>
      <w:r w:rsidR="003440BD" w:rsidRPr="002E740E">
        <w:rPr>
          <w:sz w:val="26"/>
          <w:szCs w:val="26"/>
        </w:rPr>
        <w:t xml:space="preserve"> Conclusion</w:t>
      </w:r>
      <w:r w:rsidR="00A1387B">
        <w:rPr>
          <w:sz w:val="26"/>
          <w:szCs w:val="26"/>
        </w:rPr>
        <w:t>s</w:t>
      </w:r>
      <w:r w:rsidR="003440BD" w:rsidRPr="002E740E">
        <w:rPr>
          <w:sz w:val="26"/>
          <w:szCs w:val="26"/>
        </w:rPr>
        <w:t xml:space="preserve"> of Law</w:t>
      </w:r>
      <w:r w:rsidR="003440BD">
        <w:rPr>
          <w:sz w:val="26"/>
          <w:szCs w:val="26"/>
        </w:rPr>
        <w:t xml:space="preserve">.  </w:t>
      </w:r>
      <w:r w:rsidR="003440BD" w:rsidRPr="002E740E">
        <w:rPr>
          <w:sz w:val="26"/>
          <w:szCs w:val="26"/>
        </w:rPr>
        <w:t xml:space="preserve">I.D. at </w:t>
      </w:r>
      <w:r w:rsidR="00B07D2E">
        <w:rPr>
          <w:sz w:val="26"/>
          <w:szCs w:val="26"/>
        </w:rPr>
        <w:t>3</w:t>
      </w:r>
      <w:r w:rsidR="003440BD">
        <w:rPr>
          <w:sz w:val="26"/>
          <w:szCs w:val="26"/>
        </w:rPr>
        <w:t xml:space="preserve">, </w:t>
      </w:r>
      <w:r w:rsidR="00B07D2E">
        <w:rPr>
          <w:sz w:val="26"/>
          <w:szCs w:val="26"/>
        </w:rPr>
        <w:t>7</w:t>
      </w:r>
      <w:r w:rsidR="003440BD">
        <w:rPr>
          <w:sz w:val="26"/>
          <w:szCs w:val="26"/>
        </w:rPr>
        <w:t xml:space="preserve">.  </w:t>
      </w:r>
      <w:r w:rsidR="003440BD" w:rsidRPr="002E740E">
        <w:rPr>
          <w:sz w:val="26"/>
          <w:szCs w:val="26"/>
        </w:rPr>
        <w:t>We shall adopt and incorporate herein by reference the ALJ’s Findings of Fact and Conclusion</w:t>
      </w:r>
      <w:r w:rsidR="00A1387B">
        <w:rPr>
          <w:sz w:val="26"/>
          <w:szCs w:val="26"/>
        </w:rPr>
        <w:t>s</w:t>
      </w:r>
      <w:r w:rsidR="003440BD" w:rsidRPr="002E740E">
        <w:rPr>
          <w:sz w:val="26"/>
          <w:szCs w:val="26"/>
        </w:rPr>
        <w:t xml:space="preserve">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p>
    <w:p w:rsidR="00DD3E1A" w:rsidRDefault="00DD3E1A" w:rsidP="003440BD">
      <w:pPr>
        <w:spacing w:line="360" w:lineRule="auto"/>
        <w:ind w:firstLine="1440"/>
        <w:rPr>
          <w:sz w:val="26"/>
          <w:szCs w:val="26"/>
        </w:rPr>
      </w:pPr>
    </w:p>
    <w:p w:rsidR="00333EEC" w:rsidRDefault="00BB63AF" w:rsidP="00927B09">
      <w:pPr>
        <w:spacing w:line="360" w:lineRule="auto"/>
        <w:ind w:firstLine="1440"/>
        <w:rPr>
          <w:sz w:val="26"/>
          <w:szCs w:val="26"/>
        </w:rPr>
      </w:pPr>
      <w:r>
        <w:rPr>
          <w:sz w:val="26"/>
          <w:szCs w:val="26"/>
        </w:rPr>
        <w:t xml:space="preserve">Additionally, 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Pr="00BB63AF">
        <w:rPr>
          <w:i/>
          <w:sz w:val="26"/>
          <w:szCs w:val="26"/>
        </w:rPr>
        <w:t>Consolidated Rail Corp. v. Pa. PUC</w:t>
      </w:r>
      <w:r>
        <w:rPr>
          <w:sz w:val="26"/>
          <w:szCs w:val="26"/>
        </w:rPr>
        <w:t xml:space="preserve">, 625 A.2d 741 (Pa. Cmwlth. 1993); </w:t>
      </w:r>
      <w:r w:rsidRPr="00BB63AF">
        <w:rPr>
          <w:i/>
          <w:sz w:val="26"/>
          <w:szCs w:val="26"/>
        </w:rPr>
        <w:t>also see, generally</w:t>
      </w:r>
      <w:r>
        <w:rPr>
          <w:sz w:val="26"/>
          <w:szCs w:val="26"/>
        </w:rPr>
        <w:t xml:space="preserve">, </w:t>
      </w:r>
      <w:r w:rsidRPr="00BB63AF">
        <w:rPr>
          <w:i/>
          <w:sz w:val="26"/>
          <w:szCs w:val="26"/>
        </w:rPr>
        <w:t>University of Pennsylvania v. Pa. PUC</w:t>
      </w:r>
      <w:r>
        <w:rPr>
          <w:sz w:val="26"/>
          <w:szCs w:val="26"/>
        </w:rPr>
        <w:t>, 485 A.2d 1217 (Pa. Cmwlth. 1984).</w:t>
      </w:r>
    </w:p>
    <w:p w:rsidR="00333EEC" w:rsidRDefault="00333EEC" w:rsidP="0021126F">
      <w:pPr>
        <w:spacing w:line="360" w:lineRule="auto"/>
        <w:ind w:firstLine="720"/>
        <w:rPr>
          <w:sz w:val="26"/>
          <w:szCs w:val="26"/>
        </w:rPr>
      </w:pPr>
    </w:p>
    <w:p w:rsidR="00A125B4" w:rsidRPr="00A125B4" w:rsidRDefault="0024035C" w:rsidP="00C975B8">
      <w:pPr>
        <w:spacing w:line="360" w:lineRule="auto"/>
        <w:rPr>
          <w:b/>
          <w:sz w:val="26"/>
          <w:szCs w:val="26"/>
        </w:rPr>
      </w:pPr>
      <w:r>
        <w:rPr>
          <w:b/>
          <w:sz w:val="26"/>
          <w:szCs w:val="26"/>
        </w:rPr>
        <w:t xml:space="preserve">ALJ’s </w:t>
      </w:r>
      <w:r w:rsidR="00A125B4" w:rsidRPr="00A125B4">
        <w:rPr>
          <w:b/>
          <w:sz w:val="26"/>
          <w:szCs w:val="26"/>
        </w:rPr>
        <w:t>Initial Decision</w:t>
      </w:r>
    </w:p>
    <w:p w:rsidR="00A125B4" w:rsidRDefault="00A125B4" w:rsidP="00C975B8">
      <w:pPr>
        <w:spacing w:line="360" w:lineRule="auto"/>
        <w:rPr>
          <w:sz w:val="26"/>
          <w:szCs w:val="26"/>
        </w:rPr>
      </w:pPr>
    </w:p>
    <w:p w:rsidR="006F30B1" w:rsidRDefault="00A125B4" w:rsidP="00056C51">
      <w:pPr>
        <w:spacing w:line="360" w:lineRule="auto"/>
        <w:rPr>
          <w:sz w:val="26"/>
          <w:szCs w:val="26"/>
        </w:rPr>
      </w:pPr>
      <w:r>
        <w:rPr>
          <w:sz w:val="26"/>
          <w:szCs w:val="26"/>
        </w:rPr>
        <w:tab/>
      </w:r>
      <w:r>
        <w:rPr>
          <w:sz w:val="26"/>
          <w:szCs w:val="26"/>
        </w:rPr>
        <w:tab/>
      </w:r>
      <w:r w:rsidR="00C975B8">
        <w:rPr>
          <w:sz w:val="26"/>
          <w:szCs w:val="26"/>
        </w:rPr>
        <w:t xml:space="preserve">In the Initial Decision, </w:t>
      </w:r>
      <w:r w:rsidR="008D0E94">
        <w:rPr>
          <w:sz w:val="26"/>
          <w:szCs w:val="26"/>
        </w:rPr>
        <w:t xml:space="preserve">the ALJ </w:t>
      </w:r>
      <w:r w:rsidR="00056C51">
        <w:rPr>
          <w:sz w:val="26"/>
          <w:szCs w:val="26"/>
        </w:rPr>
        <w:t xml:space="preserve">stated that, accepting the allegations in the Complaint as true for purposes of disposing of the Motion, it </w:t>
      </w:r>
      <w:r w:rsidR="00761F3B">
        <w:rPr>
          <w:sz w:val="26"/>
          <w:szCs w:val="26"/>
        </w:rPr>
        <w:t>wa</w:t>
      </w:r>
      <w:r w:rsidR="00056C51">
        <w:rPr>
          <w:sz w:val="26"/>
          <w:szCs w:val="26"/>
        </w:rPr>
        <w:t xml:space="preserve">s clear that Mr. Watters </w:t>
      </w:r>
      <w:r w:rsidR="00761F3B">
        <w:rPr>
          <w:sz w:val="26"/>
          <w:szCs w:val="26"/>
        </w:rPr>
        <w:t>wa</w:t>
      </w:r>
      <w:r w:rsidR="00056C51">
        <w:rPr>
          <w:sz w:val="26"/>
          <w:szCs w:val="26"/>
        </w:rPr>
        <w:t>s not complaining about service to his own address and, in fact, Mr. Watters ha</w:t>
      </w:r>
      <w:r w:rsidR="00761F3B">
        <w:rPr>
          <w:sz w:val="26"/>
          <w:szCs w:val="26"/>
        </w:rPr>
        <w:t>d</w:t>
      </w:r>
      <w:r w:rsidR="00056C51">
        <w:rPr>
          <w:sz w:val="26"/>
          <w:szCs w:val="26"/>
        </w:rPr>
        <w:t xml:space="preserve"> not asserted that he is a PECO customer.</w:t>
      </w:r>
      <w:r w:rsidR="00761F3B">
        <w:rPr>
          <w:sz w:val="26"/>
          <w:szCs w:val="26"/>
        </w:rPr>
        <w:t xml:space="preserve">  The ALJ </w:t>
      </w:r>
      <w:r w:rsidR="0092261C">
        <w:rPr>
          <w:sz w:val="26"/>
          <w:szCs w:val="26"/>
        </w:rPr>
        <w:t>observe</w:t>
      </w:r>
      <w:r w:rsidR="00761F3B">
        <w:rPr>
          <w:sz w:val="26"/>
          <w:szCs w:val="26"/>
        </w:rPr>
        <w:t xml:space="preserve">d, rather, that Mr. Watters was complaining of conditions generally throughout the Township, and the relief he requested pertained to having PECO complete pole work throughout the Township.  As a result, the ALJ found that the Complainant’s legal interest in this proceeding was the same as all </w:t>
      </w:r>
      <w:r w:rsidR="00761F3B">
        <w:rPr>
          <w:sz w:val="26"/>
          <w:szCs w:val="26"/>
        </w:rPr>
        <w:lastRenderedPageBreak/>
        <w:t xml:space="preserve">other residents of the Township and that the Complainant did not have a discernable interest in this matter aside from the general interest of all citizens in seeking compliance with the law.  The ALJ determined that the Complainant did not have a direct, immediate, or substantial interest in this matter based on the allegations in his Complaint and, accordingly, lacked standing to bring the Complaint.  The ALJ granted PECO’s Motion and dismissed the Complaint.  I.D. at 6.  While the ALJ dismissed the Complaint, he </w:t>
      </w:r>
      <w:r w:rsidR="0092261C">
        <w:rPr>
          <w:sz w:val="26"/>
          <w:szCs w:val="26"/>
        </w:rPr>
        <w:t>noted that the allegations in the Complaint raised an issue of whether PECO was providing safe and reasonable service to the public under Section 1501 of the Code, 66</w:t>
      </w:r>
      <w:r w:rsidR="00927B09">
        <w:rPr>
          <w:sz w:val="26"/>
          <w:szCs w:val="26"/>
        </w:rPr>
        <w:t xml:space="preserve"> </w:t>
      </w:r>
      <w:r w:rsidR="0092261C">
        <w:rPr>
          <w:sz w:val="26"/>
          <w:szCs w:val="26"/>
        </w:rPr>
        <w:t xml:space="preserve">Pa. C.S. § 1501.  </w:t>
      </w:r>
      <w:r w:rsidR="00B37DE4">
        <w:rPr>
          <w:sz w:val="26"/>
          <w:szCs w:val="26"/>
        </w:rPr>
        <w:t>As such, the ALJ referred the allegations in the Complaint to the Commission’s Bureau of Investigation and Enforcement</w:t>
      </w:r>
      <w:r w:rsidR="00A25FE5">
        <w:rPr>
          <w:sz w:val="26"/>
          <w:szCs w:val="26"/>
        </w:rPr>
        <w:t xml:space="preserve"> (I&amp;E)</w:t>
      </w:r>
      <w:r w:rsidR="00B37DE4">
        <w:rPr>
          <w:sz w:val="26"/>
          <w:szCs w:val="26"/>
        </w:rPr>
        <w:t>.  I.D. at 6-7.</w:t>
      </w:r>
    </w:p>
    <w:p w:rsidR="00325DA5" w:rsidRDefault="00325DA5" w:rsidP="00951EFE">
      <w:pPr>
        <w:spacing w:line="360" w:lineRule="auto"/>
        <w:rPr>
          <w:b/>
          <w:sz w:val="26"/>
        </w:rPr>
      </w:pPr>
    </w:p>
    <w:p w:rsidR="00951EFE" w:rsidRDefault="00683001" w:rsidP="00951EFE">
      <w:pPr>
        <w:spacing w:line="360" w:lineRule="auto"/>
        <w:rPr>
          <w:b/>
          <w:sz w:val="26"/>
        </w:rPr>
      </w:pPr>
      <w:r w:rsidRPr="00683001">
        <w:rPr>
          <w:b/>
          <w:sz w:val="26"/>
        </w:rPr>
        <w:t>Disposition</w:t>
      </w:r>
    </w:p>
    <w:p w:rsidR="00A972D4" w:rsidRDefault="00A972D4" w:rsidP="00951EFE">
      <w:pPr>
        <w:spacing w:line="360" w:lineRule="auto"/>
        <w:rPr>
          <w:b/>
          <w:sz w:val="26"/>
        </w:rPr>
      </w:pPr>
    </w:p>
    <w:p w:rsidR="008B6719" w:rsidRDefault="008B6719" w:rsidP="008B6719">
      <w:pPr>
        <w:spacing w:line="360" w:lineRule="auto"/>
        <w:ind w:firstLine="1440"/>
        <w:rPr>
          <w:sz w:val="26"/>
          <w:szCs w:val="26"/>
        </w:rPr>
      </w:pPr>
      <w:r>
        <w:rPr>
          <w:sz w:val="26"/>
          <w:szCs w:val="26"/>
        </w:rPr>
        <w:t xml:space="preserve">As stated above, judgment on the pleadings is available </w:t>
      </w:r>
      <w:r w:rsidRPr="00922E2C">
        <w:rPr>
          <w:sz w:val="26"/>
          <w:szCs w:val="26"/>
        </w:rPr>
        <w:t>when the pleadings show that there is no genuine issue of material fact and the moving party is entitled t</w:t>
      </w:r>
      <w:r>
        <w:rPr>
          <w:sz w:val="26"/>
          <w:szCs w:val="26"/>
        </w:rPr>
        <w:t xml:space="preserve">o judgment as a matter of law.  In this case, we disagree that PECO’s </w:t>
      </w:r>
      <w:r w:rsidRPr="00922E2C">
        <w:rPr>
          <w:sz w:val="26"/>
          <w:szCs w:val="26"/>
        </w:rPr>
        <w:t xml:space="preserve">right to relief is clear and free from doubt.  </w:t>
      </w:r>
      <w:r w:rsidR="002165A0" w:rsidRPr="00A972D4">
        <w:rPr>
          <w:sz w:val="26"/>
          <w:szCs w:val="23"/>
        </w:rPr>
        <w:t xml:space="preserve">Based on </w:t>
      </w:r>
      <w:r w:rsidR="00AE5C8B">
        <w:rPr>
          <w:sz w:val="26"/>
          <w:szCs w:val="23"/>
        </w:rPr>
        <w:t>Mr. Watters’ averments in</w:t>
      </w:r>
      <w:r w:rsidR="002165A0" w:rsidRPr="00A972D4">
        <w:rPr>
          <w:sz w:val="26"/>
          <w:szCs w:val="23"/>
        </w:rPr>
        <w:t xml:space="preserve"> the Complaint</w:t>
      </w:r>
      <w:r w:rsidR="00AE5C8B">
        <w:rPr>
          <w:sz w:val="26"/>
          <w:szCs w:val="23"/>
        </w:rPr>
        <w:t>,</w:t>
      </w:r>
      <w:r w:rsidR="002165A0" w:rsidRPr="00A972D4">
        <w:rPr>
          <w:sz w:val="26"/>
          <w:szCs w:val="23"/>
        </w:rPr>
        <w:t xml:space="preserve"> as well as the lack of specificity in the wording of the Complaint, doubt exists regarding whether this </w:t>
      </w:r>
      <w:r w:rsidR="002165A0" w:rsidRPr="00A972D4">
        <w:rPr>
          <w:i/>
          <w:sz w:val="26"/>
          <w:szCs w:val="23"/>
        </w:rPr>
        <w:t>pro se</w:t>
      </w:r>
      <w:r w:rsidR="002165A0" w:rsidRPr="00A972D4">
        <w:rPr>
          <w:sz w:val="26"/>
          <w:szCs w:val="23"/>
        </w:rPr>
        <w:t xml:space="preserve"> Complainant has the requisite standing to maintain this case.  Whether Mr. Watters is a PECO customer is</w:t>
      </w:r>
      <w:r w:rsidR="00AE5C8B">
        <w:rPr>
          <w:sz w:val="26"/>
          <w:szCs w:val="23"/>
        </w:rPr>
        <w:t>,</w:t>
      </w:r>
      <w:r w:rsidR="002165A0" w:rsidRPr="00A972D4">
        <w:rPr>
          <w:sz w:val="26"/>
          <w:szCs w:val="23"/>
        </w:rPr>
        <w:t xml:space="preserve"> of course</w:t>
      </w:r>
      <w:r w:rsidR="00AE5C8B">
        <w:rPr>
          <w:sz w:val="26"/>
          <w:szCs w:val="23"/>
        </w:rPr>
        <w:t>,</w:t>
      </w:r>
      <w:r w:rsidR="002165A0" w:rsidRPr="00A972D4">
        <w:rPr>
          <w:sz w:val="26"/>
          <w:szCs w:val="23"/>
        </w:rPr>
        <w:t xml:space="preserve"> germane, but not conclusive</w:t>
      </w:r>
      <w:r w:rsidR="00AE5C8B">
        <w:rPr>
          <w:sz w:val="26"/>
          <w:szCs w:val="23"/>
        </w:rPr>
        <w:t>,</w:t>
      </w:r>
      <w:r w:rsidR="002165A0" w:rsidRPr="00A972D4">
        <w:rPr>
          <w:sz w:val="26"/>
          <w:szCs w:val="23"/>
        </w:rPr>
        <w:t xml:space="preserve"> as to standing.  Whether one of these poles poses any risk to Mr. Watters’ property, whether one of these poles poses any danger to Mr. Watters’ safety, or whether </w:t>
      </w:r>
      <w:r w:rsidR="00DC5675">
        <w:rPr>
          <w:sz w:val="26"/>
          <w:szCs w:val="23"/>
        </w:rPr>
        <w:t>one</w:t>
      </w:r>
      <w:r w:rsidR="002165A0" w:rsidRPr="00A972D4">
        <w:rPr>
          <w:sz w:val="26"/>
          <w:szCs w:val="23"/>
        </w:rPr>
        <w:t xml:space="preserve"> of these poles poses any risk to Mr. Watters’ electric service due to the interconnected nature of the electric grid, are all facts that cannot be established absent a hearing.  </w:t>
      </w:r>
      <w:r>
        <w:rPr>
          <w:sz w:val="26"/>
          <w:szCs w:val="26"/>
        </w:rPr>
        <w:t xml:space="preserve">Because we are required to view the record in the light most favorable to the non-moving party and resolve any doubts against the entry of judgment, we shall reverse the ALJ’s ruling </w:t>
      </w:r>
      <w:r w:rsidR="00A25FE5">
        <w:rPr>
          <w:sz w:val="26"/>
          <w:szCs w:val="26"/>
        </w:rPr>
        <w:t>dismissing the Complaint</w:t>
      </w:r>
      <w:r w:rsidR="00151AFC">
        <w:rPr>
          <w:sz w:val="26"/>
          <w:szCs w:val="26"/>
        </w:rPr>
        <w:t xml:space="preserve"> and remand this proceeding to the OALJ for further proceedings</w:t>
      </w:r>
      <w:r>
        <w:rPr>
          <w:sz w:val="26"/>
          <w:szCs w:val="26"/>
        </w:rPr>
        <w:t>.</w:t>
      </w:r>
      <w:r w:rsidR="00A25FE5">
        <w:rPr>
          <w:sz w:val="26"/>
          <w:szCs w:val="26"/>
        </w:rPr>
        <w:t xml:space="preserve">  </w:t>
      </w:r>
      <w:r w:rsidR="00D71338">
        <w:rPr>
          <w:sz w:val="26"/>
          <w:szCs w:val="26"/>
        </w:rPr>
        <w:t>Now</w:t>
      </w:r>
      <w:r w:rsidR="00A25FE5">
        <w:rPr>
          <w:sz w:val="26"/>
          <w:szCs w:val="26"/>
        </w:rPr>
        <w:t>, we will also refrain from referring this matter to I&amp;E.</w:t>
      </w:r>
    </w:p>
    <w:p w:rsidR="00CF277B" w:rsidRDefault="00CF277B" w:rsidP="008B6719">
      <w:pPr>
        <w:spacing w:line="360" w:lineRule="auto"/>
        <w:ind w:firstLine="1440"/>
        <w:rPr>
          <w:sz w:val="26"/>
          <w:szCs w:val="26"/>
        </w:rPr>
      </w:pPr>
    </w:p>
    <w:p w:rsidR="00956972" w:rsidRPr="00385898" w:rsidRDefault="00956972" w:rsidP="00CF277B">
      <w:pPr>
        <w:keepNext/>
        <w:keepLines/>
        <w:spacing w:line="360" w:lineRule="auto"/>
        <w:jc w:val="center"/>
        <w:rPr>
          <w:b/>
          <w:sz w:val="26"/>
          <w:szCs w:val="26"/>
        </w:rPr>
      </w:pPr>
      <w:r w:rsidRPr="00385898">
        <w:rPr>
          <w:b/>
          <w:sz w:val="26"/>
          <w:szCs w:val="26"/>
        </w:rPr>
        <w:lastRenderedPageBreak/>
        <w:t>Conclusion</w:t>
      </w:r>
    </w:p>
    <w:p w:rsidR="006C56A5" w:rsidRPr="00385898" w:rsidRDefault="006C56A5" w:rsidP="00CF277B">
      <w:pPr>
        <w:keepNext/>
        <w:keepLines/>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FF78A4">
        <w:rPr>
          <w:sz w:val="26"/>
          <w:szCs w:val="26"/>
        </w:rPr>
        <w:t>In light of the above discussion</w:t>
      </w:r>
      <w:r w:rsidR="00E856B7">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151AFC">
        <w:rPr>
          <w:sz w:val="26"/>
          <w:szCs w:val="26"/>
        </w:rPr>
        <w:t>reverse</w:t>
      </w:r>
      <w:r w:rsidR="006652C6">
        <w:rPr>
          <w:sz w:val="26"/>
          <w:szCs w:val="26"/>
        </w:rPr>
        <w:t xml:space="preserve"> the A</w:t>
      </w:r>
      <w:r w:rsidR="0023377F">
        <w:rPr>
          <w:sz w:val="26"/>
          <w:szCs w:val="26"/>
        </w:rPr>
        <w:t>LJ’s Initial Decision</w:t>
      </w:r>
      <w:r w:rsidR="00151AFC">
        <w:rPr>
          <w:sz w:val="26"/>
          <w:szCs w:val="26"/>
        </w:rPr>
        <w:t xml:space="preserve"> and remand this proceeding to the OALJ for further proceedings</w:t>
      </w:r>
      <w:r w:rsidR="00DF5404">
        <w:rPr>
          <w:sz w:val="26"/>
          <w:szCs w:val="26"/>
        </w:rPr>
        <w:t>,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151AFC" w:rsidRPr="00151AFC">
        <w:rPr>
          <w:sz w:val="26"/>
          <w:szCs w:val="26"/>
        </w:rPr>
        <w:t>That the</w:t>
      </w:r>
      <w:r w:rsidR="00151AFC">
        <w:rPr>
          <w:b/>
          <w:sz w:val="26"/>
          <w:szCs w:val="26"/>
        </w:rPr>
        <w:t xml:space="preserve"> </w:t>
      </w:r>
      <w:r w:rsidR="00151AFC">
        <w:rPr>
          <w:sz w:val="26"/>
          <w:szCs w:val="26"/>
        </w:rPr>
        <w:t>Initial Decision Granting Motion for Judgment on the Pleadings and Dismissing Complaint of Administrative Law Judge Andrew</w:t>
      </w:r>
      <w:r w:rsidR="00CF277B">
        <w:rPr>
          <w:sz w:val="26"/>
          <w:szCs w:val="26"/>
        </w:rPr>
        <w:t> </w:t>
      </w:r>
      <w:r w:rsidR="00151AFC">
        <w:rPr>
          <w:sz w:val="26"/>
          <w:szCs w:val="26"/>
        </w:rPr>
        <w:t>M.</w:t>
      </w:r>
      <w:r w:rsidR="00CF277B">
        <w:rPr>
          <w:sz w:val="26"/>
          <w:szCs w:val="26"/>
        </w:rPr>
        <w:t> </w:t>
      </w:r>
      <w:r w:rsidR="00151AFC">
        <w:rPr>
          <w:sz w:val="26"/>
          <w:szCs w:val="26"/>
        </w:rPr>
        <w:t>Calvelli, issued on May 11, 2017,</w:t>
      </w:r>
      <w:r w:rsidR="006C0034">
        <w:rPr>
          <w:sz w:val="26"/>
          <w:szCs w:val="26"/>
        </w:rPr>
        <w:t xml:space="preserve"> i</w:t>
      </w:r>
      <w:r w:rsidR="005154BC">
        <w:rPr>
          <w:sz w:val="26"/>
          <w:szCs w:val="26"/>
        </w:rPr>
        <w:t>s</w:t>
      </w:r>
      <w:r w:rsidR="006C0034">
        <w:rPr>
          <w:sz w:val="26"/>
          <w:szCs w:val="26"/>
        </w:rPr>
        <w:t xml:space="preserve"> reversed</w:t>
      </w:r>
      <w:r w:rsidR="00824CFF">
        <w:rPr>
          <w:sz w:val="26"/>
          <w:szCs w:val="26"/>
        </w:rPr>
        <w:t>,</w:t>
      </w:r>
      <w:r w:rsidR="007473AC">
        <w:rPr>
          <w:sz w:val="26"/>
          <w:szCs w:val="26"/>
        </w:rPr>
        <w:t xml:space="preserve"> </w:t>
      </w:r>
      <w:r w:rsidR="00824CFF">
        <w:rPr>
          <w:sz w:val="26"/>
          <w:szCs w:val="26"/>
        </w:rPr>
        <w:t>consistent with</w:t>
      </w:r>
      <w:r w:rsidR="00243CC9">
        <w:rPr>
          <w:sz w:val="26"/>
          <w:szCs w:val="26"/>
        </w:rPr>
        <w:t xml:space="preserve"> this Opinion and Order</w:t>
      </w:r>
      <w:r w:rsidR="00EF782F">
        <w:rPr>
          <w:sz w:val="26"/>
          <w:szCs w:val="26"/>
        </w:rPr>
        <w:t>.</w:t>
      </w:r>
    </w:p>
    <w:p w:rsidR="00D435DD" w:rsidRDefault="00D435DD" w:rsidP="00F97807">
      <w:pPr>
        <w:spacing w:line="360" w:lineRule="auto"/>
        <w:rPr>
          <w:sz w:val="26"/>
          <w:szCs w:val="26"/>
        </w:rPr>
      </w:pPr>
    </w:p>
    <w:p w:rsidR="00ED1362" w:rsidRDefault="00ED1362" w:rsidP="00F97807">
      <w:pPr>
        <w:spacing w:line="360" w:lineRule="auto"/>
        <w:rPr>
          <w:sz w:val="26"/>
          <w:szCs w:val="26"/>
        </w:rPr>
      </w:pPr>
      <w:r>
        <w:rPr>
          <w:sz w:val="26"/>
          <w:szCs w:val="26"/>
        </w:rPr>
        <w:tab/>
      </w:r>
      <w:r>
        <w:rPr>
          <w:sz w:val="26"/>
          <w:szCs w:val="26"/>
        </w:rPr>
        <w:tab/>
        <w:t>2.</w:t>
      </w:r>
      <w:r>
        <w:rPr>
          <w:sz w:val="26"/>
          <w:szCs w:val="26"/>
        </w:rPr>
        <w:tab/>
        <w:t>That the Motion for Judgment on the Pleadings filed by PECO Energy Company on May 9, 2016, is denied.</w:t>
      </w:r>
    </w:p>
    <w:p w:rsidR="00ED1362" w:rsidRDefault="00ED1362" w:rsidP="00C2216B">
      <w:pPr>
        <w:spacing w:line="360" w:lineRule="auto"/>
        <w:ind w:firstLine="1440"/>
        <w:rPr>
          <w:sz w:val="26"/>
          <w:szCs w:val="26"/>
        </w:rPr>
      </w:pPr>
    </w:p>
    <w:p w:rsidR="00D435DD" w:rsidRDefault="00ED1362" w:rsidP="00C2216B">
      <w:pPr>
        <w:spacing w:line="360" w:lineRule="auto"/>
        <w:ind w:firstLine="1440"/>
        <w:rPr>
          <w:sz w:val="26"/>
          <w:szCs w:val="26"/>
        </w:rPr>
      </w:pPr>
      <w:r>
        <w:rPr>
          <w:sz w:val="26"/>
          <w:szCs w:val="26"/>
        </w:rPr>
        <w:t>3</w:t>
      </w:r>
      <w:r w:rsidR="00D435DD">
        <w:rPr>
          <w:sz w:val="26"/>
          <w:szCs w:val="26"/>
        </w:rPr>
        <w:t>.</w:t>
      </w:r>
      <w:r w:rsidR="00D435DD">
        <w:rPr>
          <w:sz w:val="26"/>
          <w:szCs w:val="26"/>
        </w:rPr>
        <w:tab/>
        <w:t>That th</w:t>
      </w:r>
      <w:r w:rsidR="006C0034">
        <w:rPr>
          <w:sz w:val="26"/>
          <w:szCs w:val="26"/>
        </w:rPr>
        <w:t>is proceeding shall be remanded to the Office of Administrative Law Judge for further proceedings, consistent with this Opinion and Order</w:t>
      </w:r>
      <w:r w:rsidR="00D435DD">
        <w:rPr>
          <w:sz w:val="26"/>
          <w:szCs w:val="26"/>
        </w:rPr>
        <w:t>.</w:t>
      </w:r>
    </w:p>
    <w:p w:rsidR="00DE5066" w:rsidRDefault="00DE5066" w:rsidP="00824CFF">
      <w:pPr>
        <w:spacing w:line="360" w:lineRule="auto"/>
        <w:ind w:firstLine="1440"/>
        <w:rPr>
          <w:sz w:val="26"/>
          <w:szCs w:val="26"/>
        </w:rPr>
      </w:pPr>
    </w:p>
    <w:p w:rsidR="00503B2F" w:rsidRPr="003C63B1" w:rsidRDefault="00BD6711" w:rsidP="0019251E">
      <w:pPr>
        <w:spacing w:line="360" w:lineRule="auto"/>
        <w:rPr>
          <w:sz w:val="26"/>
        </w:rPr>
      </w:pPr>
      <w:r>
        <w:rPr>
          <w:noProof/>
        </w:rPr>
        <w:drawing>
          <wp:anchor distT="0" distB="0" distL="114300" distR="114300" simplePos="0" relativeHeight="251659264" behindDoc="1" locked="0" layoutInCell="1" allowOverlap="1">
            <wp:simplePos x="0" y="0"/>
            <wp:positionH relativeFrom="column">
              <wp:posOffset>3192018</wp:posOffset>
            </wp:positionH>
            <wp:positionV relativeFrom="paragraph">
              <wp:posOffset>218313</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652C6">
        <w:rPr>
          <w:sz w:val="26"/>
          <w:szCs w:val="26"/>
        </w:rPr>
        <w:tab/>
      </w:r>
      <w:r w:rsidR="006652C6">
        <w:rPr>
          <w:sz w:val="26"/>
          <w:szCs w:val="26"/>
        </w:rPr>
        <w:tab/>
      </w:r>
      <w:r w:rsidR="005D74D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BD6711" w:rsidRDefault="00BD6711"/>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8513F7">
        <w:rPr>
          <w:sz w:val="26"/>
        </w:rPr>
        <w:t>Ju</w:t>
      </w:r>
      <w:r w:rsidR="00AD58AB">
        <w:rPr>
          <w:sz w:val="26"/>
        </w:rPr>
        <w:t>ly</w:t>
      </w:r>
      <w:r w:rsidR="008513F7">
        <w:rPr>
          <w:sz w:val="26"/>
        </w:rPr>
        <w:t xml:space="preserve"> 1</w:t>
      </w:r>
      <w:r w:rsidR="00AD58AB">
        <w:rPr>
          <w:sz w:val="26"/>
        </w:rPr>
        <w:t>2</w:t>
      </w:r>
      <w:r w:rsidR="007B3A36">
        <w:rPr>
          <w:sz w:val="26"/>
        </w:rPr>
        <w:t>, 201</w:t>
      </w:r>
      <w:r w:rsidR="00AD58AB">
        <w:rPr>
          <w:sz w:val="26"/>
        </w:rPr>
        <w:t>7</w:t>
      </w:r>
    </w:p>
    <w:p w:rsidR="00503B2F" w:rsidRPr="003C63B1" w:rsidRDefault="00503B2F" w:rsidP="00503B2F">
      <w:pPr>
        <w:tabs>
          <w:tab w:val="left" w:pos="-720"/>
        </w:tabs>
        <w:suppressAutoHyphens/>
        <w:rPr>
          <w:sz w:val="26"/>
        </w:rPr>
      </w:pPr>
    </w:p>
    <w:p w:rsidR="009304FE" w:rsidRDefault="00BD6711" w:rsidP="009E75EC">
      <w:pPr>
        <w:tabs>
          <w:tab w:val="left" w:pos="-720"/>
        </w:tabs>
        <w:suppressAutoHyphens/>
      </w:pPr>
      <w:r>
        <w:rPr>
          <w:sz w:val="26"/>
        </w:rPr>
        <w:t xml:space="preserve">ORDER ENTERED:  </w:t>
      </w:r>
      <w:bookmarkStart w:id="0" w:name="_GoBack"/>
      <w:bookmarkEnd w:id="0"/>
      <w:r>
        <w:rPr>
          <w:sz w:val="26"/>
        </w:rPr>
        <w:t>August 16, 2017</w:t>
      </w:r>
    </w:p>
    <w:sectPr w:rsidR="009304F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987" w:rsidRDefault="00880987">
      <w:r>
        <w:separator/>
      </w:r>
    </w:p>
  </w:endnote>
  <w:endnote w:type="continuationSeparator" w:id="0">
    <w:p w:rsidR="00880987" w:rsidRDefault="0088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BD6711">
      <w:rPr>
        <w:rStyle w:val="PageNumber"/>
        <w:noProof/>
      </w:rPr>
      <w:t>6</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987" w:rsidRDefault="00880987">
      <w:r>
        <w:separator/>
      </w:r>
    </w:p>
  </w:footnote>
  <w:footnote w:type="continuationSeparator" w:id="0">
    <w:p w:rsidR="00880987" w:rsidRDefault="00880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FE"/>
    <w:rsid w:val="000004FF"/>
    <w:rsid w:val="00000AC4"/>
    <w:rsid w:val="00000C15"/>
    <w:rsid w:val="00001139"/>
    <w:rsid w:val="00001B56"/>
    <w:rsid w:val="0000209B"/>
    <w:rsid w:val="00002615"/>
    <w:rsid w:val="0000290A"/>
    <w:rsid w:val="00002F2A"/>
    <w:rsid w:val="00004C36"/>
    <w:rsid w:val="000063E9"/>
    <w:rsid w:val="000064C2"/>
    <w:rsid w:val="00006E37"/>
    <w:rsid w:val="00007106"/>
    <w:rsid w:val="000074DC"/>
    <w:rsid w:val="00010067"/>
    <w:rsid w:val="00010322"/>
    <w:rsid w:val="0001099D"/>
    <w:rsid w:val="00011888"/>
    <w:rsid w:val="00012196"/>
    <w:rsid w:val="00012A95"/>
    <w:rsid w:val="00012EB0"/>
    <w:rsid w:val="00013B94"/>
    <w:rsid w:val="0001411C"/>
    <w:rsid w:val="0001414B"/>
    <w:rsid w:val="00014826"/>
    <w:rsid w:val="000148F5"/>
    <w:rsid w:val="00015969"/>
    <w:rsid w:val="00015A01"/>
    <w:rsid w:val="00016CE0"/>
    <w:rsid w:val="00017033"/>
    <w:rsid w:val="00017CA9"/>
    <w:rsid w:val="00020B46"/>
    <w:rsid w:val="00020E43"/>
    <w:rsid w:val="00020F8F"/>
    <w:rsid w:val="000215B4"/>
    <w:rsid w:val="000234F5"/>
    <w:rsid w:val="00024987"/>
    <w:rsid w:val="00024DD1"/>
    <w:rsid w:val="00025686"/>
    <w:rsid w:val="0002585B"/>
    <w:rsid w:val="00025B28"/>
    <w:rsid w:val="000261D5"/>
    <w:rsid w:val="00026D11"/>
    <w:rsid w:val="00026E4B"/>
    <w:rsid w:val="0002723A"/>
    <w:rsid w:val="0002744F"/>
    <w:rsid w:val="000275D6"/>
    <w:rsid w:val="00027EE5"/>
    <w:rsid w:val="000310BE"/>
    <w:rsid w:val="00031A0A"/>
    <w:rsid w:val="00031E93"/>
    <w:rsid w:val="00032D5F"/>
    <w:rsid w:val="00033CB2"/>
    <w:rsid w:val="0003588B"/>
    <w:rsid w:val="00035F25"/>
    <w:rsid w:val="000378DC"/>
    <w:rsid w:val="0004071F"/>
    <w:rsid w:val="000416ED"/>
    <w:rsid w:val="00043DF0"/>
    <w:rsid w:val="00044438"/>
    <w:rsid w:val="0004679E"/>
    <w:rsid w:val="000472A4"/>
    <w:rsid w:val="000510D0"/>
    <w:rsid w:val="000510FD"/>
    <w:rsid w:val="00053CED"/>
    <w:rsid w:val="000541A0"/>
    <w:rsid w:val="00054407"/>
    <w:rsid w:val="00054F22"/>
    <w:rsid w:val="00054F7A"/>
    <w:rsid w:val="00055EF9"/>
    <w:rsid w:val="00056C51"/>
    <w:rsid w:val="00057057"/>
    <w:rsid w:val="000573BD"/>
    <w:rsid w:val="00057E04"/>
    <w:rsid w:val="000610F9"/>
    <w:rsid w:val="00061284"/>
    <w:rsid w:val="00061850"/>
    <w:rsid w:val="000629CD"/>
    <w:rsid w:val="000634BD"/>
    <w:rsid w:val="0006387C"/>
    <w:rsid w:val="0006405C"/>
    <w:rsid w:val="00065DB6"/>
    <w:rsid w:val="00066E55"/>
    <w:rsid w:val="000673D1"/>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9B5"/>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1251"/>
    <w:rsid w:val="000B2688"/>
    <w:rsid w:val="000B2B80"/>
    <w:rsid w:val="000B3CCC"/>
    <w:rsid w:val="000B3FB4"/>
    <w:rsid w:val="000B4F29"/>
    <w:rsid w:val="000B5487"/>
    <w:rsid w:val="000B5DF8"/>
    <w:rsid w:val="000B633E"/>
    <w:rsid w:val="000B71E3"/>
    <w:rsid w:val="000B77E2"/>
    <w:rsid w:val="000B7E7F"/>
    <w:rsid w:val="000C4BFD"/>
    <w:rsid w:val="000C608B"/>
    <w:rsid w:val="000C6C92"/>
    <w:rsid w:val="000C742F"/>
    <w:rsid w:val="000D0BAC"/>
    <w:rsid w:val="000D0D75"/>
    <w:rsid w:val="000D1965"/>
    <w:rsid w:val="000D25E3"/>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4C3E"/>
    <w:rsid w:val="001350BC"/>
    <w:rsid w:val="0013515F"/>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30"/>
    <w:rsid w:val="00147415"/>
    <w:rsid w:val="00150989"/>
    <w:rsid w:val="001509E0"/>
    <w:rsid w:val="00151AFC"/>
    <w:rsid w:val="0015530E"/>
    <w:rsid w:val="0015662E"/>
    <w:rsid w:val="0015683F"/>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4C5B"/>
    <w:rsid w:val="00197920"/>
    <w:rsid w:val="00197C2F"/>
    <w:rsid w:val="00197F3D"/>
    <w:rsid w:val="001A0516"/>
    <w:rsid w:val="001A06F7"/>
    <w:rsid w:val="001A090E"/>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1E9"/>
    <w:rsid w:val="001C53B1"/>
    <w:rsid w:val="001C7E91"/>
    <w:rsid w:val="001C7F88"/>
    <w:rsid w:val="001D01F1"/>
    <w:rsid w:val="001D02A2"/>
    <w:rsid w:val="001D0E29"/>
    <w:rsid w:val="001D24BD"/>
    <w:rsid w:val="001D2BAD"/>
    <w:rsid w:val="001D491F"/>
    <w:rsid w:val="001D5472"/>
    <w:rsid w:val="001D70A6"/>
    <w:rsid w:val="001D7137"/>
    <w:rsid w:val="001E05C6"/>
    <w:rsid w:val="001E0781"/>
    <w:rsid w:val="001E0B29"/>
    <w:rsid w:val="001E19BC"/>
    <w:rsid w:val="001E1A53"/>
    <w:rsid w:val="001E2CFB"/>
    <w:rsid w:val="001E2ED9"/>
    <w:rsid w:val="001E3574"/>
    <w:rsid w:val="001E3854"/>
    <w:rsid w:val="001E4225"/>
    <w:rsid w:val="001E5B8E"/>
    <w:rsid w:val="001F0488"/>
    <w:rsid w:val="001F24A0"/>
    <w:rsid w:val="001F3BF4"/>
    <w:rsid w:val="001F3C68"/>
    <w:rsid w:val="001F4194"/>
    <w:rsid w:val="001F49F1"/>
    <w:rsid w:val="001F5074"/>
    <w:rsid w:val="001F55D5"/>
    <w:rsid w:val="001F5F40"/>
    <w:rsid w:val="001F75D6"/>
    <w:rsid w:val="001F79C6"/>
    <w:rsid w:val="001F7B55"/>
    <w:rsid w:val="00200480"/>
    <w:rsid w:val="00200D0C"/>
    <w:rsid w:val="00201301"/>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65A0"/>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035C"/>
    <w:rsid w:val="00241AA6"/>
    <w:rsid w:val="00243016"/>
    <w:rsid w:val="0024349F"/>
    <w:rsid w:val="00243CC9"/>
    <w:rsid w:val="00243D31"/>
    <w:rsid w:val="00245074"/>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2A87"/>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975BF"/>
    <w:rsid w:val="002A015E"/>
    <w:rsid w:val="002A0E82"/>
    <w:rsid w:val="002A3250"/>
    <w:rsid w:val="002A3A6E"/>
    <w:rsid w:val="002A3AC8"/>
    <w:rsid w:val="002A5399"/>
    <w:rsid w:val="002A5564"/>
    <w:rsid w:val="002A740E"/>
    <w:rsid w:val="002A782B"/>
    <w:rsid w:val="002B0089"/>
    <w:rsid w:val="002B03EA"/>
    <w:rsid w:val="002B31AD"/>
    <w:rsid w:val="002B3767"/>
    <w:rsid w:val="002B4B0D"/>
    <w:rsid w:val="002B6B0C"/>
    <w:rsid w:val="002B7BA6"/>
    <w:rsid w:val="002C011D"/>
    <w:rsid w:val="002C116F"/>
    <w:rsid w:val="002C4014"/>
    <w:rsid w:val="002C4311"/>
    <w:rsid w:val="002C5DB6"/>
    <w:rsid w:val="002C61A7"/>
    <w:rsid w:val="002C6681"/>
    <w:rsid w:val="002C6790"/>
    <w:rsid w:val="002C7CB2"/>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2F7B6D"/>
    <w:rsid w:val="0030054D"/>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AF8"/>
    <w:rsid w:val="00322A65"/>
    <w:rsid w:val="0032388C"/>
    <w:rsid w:val="00324417"/>
    <w:rsid w:val="00324791"/>
    <w:rsid w:val="00324B2C"/>
    <w:rsid w:val="00324E5B"/>
    <w:rsid w:val="00325440"/>
    <w:rsid w:val="0032579A"/>
    <w:rsid w:val="00325DA5"/>
    <w:rsid w:val="0032615A"/>
    <w:rsid w:val="00326A17"/>
    <w:rsid w:val="00327CBE"/>
    <w:rsid w:val="00330392"/>
    <w:rsid w:val="003309FF"/>
    <w:rsid w:val="0033198B"/>
    <w:rsid w:val="00333EEC"/>
    <w:rsid w:val="003342FF"/>
    <w:rsid w:val="0033589A"/>
    <w:rsid w:val="00337C48"/>
    <w:rsid w:val="00337DFD"/>
    <w:rsid w:val="0034039A"/>
    <w:rsid w:val="00340B42"/>
    <w:rsid w:val="00342149"/>
    <w:rsid w:val="003428C1"/>
    <w:rsid w:val="003440BD"/>
    <w:rsid w:val="00344581"/>
    <w:rsid w:val="003459E2"/>
    <w:rsid w:val="00346964"/>
    <w:rsid w:val="003471B4"/>
    <w:rsid w:val="00350442"/>
    <w:rsid w:val="00350B3E"/>
    <w:rsid w:val="00350FE2"/>
    <w:rsid w:val="00352BC7"/>
    <w:rsid w:val="00353BBC"/>
    <w:rsid w:val="00353F42"/>
    <w:rsid w:val="0035474E"/>
    <w:rsid w:val="00354EEE"/>
    <w:rsid w:val="00356A26"/>
    <w:rsid w:val="00356BF1"/>
    <w:rsid w:val="00356C30"/>
    <w:rsid w:val="003571CC"/>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4EDF"/>
    <w:rsid w:val="0037549D"/>
    <w:rsid w:val="0037692B"/>
    <w:rsid w:val="00377158"/>
    <w:rsid w:val="003807E7"/>
    <w:rsid w:val="0038091E"/>
    <w:rsid w:val="0038130A"/>
    <w:rsid w:val="00381C7A"/>
    <w:rsid w:val="00383324"/>
    <w:rsid w:val="00383585"/>
    <w:rsid w:val="003843BB"/>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0931"/>
    <w:rsid w:val="003A1480"/>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CDF"/>
    <w:rsid w:val="003C0F72"/>
    <w:rsid w:val="003C3075"/>
    <w:rsid w:val="003C31AF"/>
    <w:rsid w:val="003C384E"/>
    <w:rsid w:val="003C4355"/>
    <w:rsid w:val="003C446B"/>
    <w:rsid w:val="003C729B"/>
    <w:rsid w:val="003C75CF"/>
    <w:rsid w:val="003C76B0"/>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D7CA0"/>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034"/>
    <w:rsid w:val="003F6FA7"/>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3E2"/>
    <w:rsid w:val="00425651"/>
    <w:rsid w:val="00425C2F"/>
    <w:rsid w:val="00426953"/>
    <w:rsid w:val="00427697"/>
    <w:rsid w:val="0043042D"/>
    <w:rsid w:val="00430570"/>
    <w:rsid w:val="00431621"/>
    <w:rsid w:val="00431969"/>
    <w:rsid w:val="00431F78"/>
    <w:rsid w:val="00433F60"/>
    <w:rsid w:val="00435582"/>
    <w:rsid w:val="00436B64"/>
    <w:rsid w:val="0044114D"/>
    <w:rsid w:val="00441917"/>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09D4"/>
    <w:rsid w:val="004715B6"/>
    <w:rsid w:val="00472844"/>
    <w:rsid w:val="0047307A"/>
    <w:rsid w:val="00473CA5"/>
    <w:rsid w:val="00474DBB"/>
    <w:rsid w:val="00474F36"/>
    <w:rsid w:val="00474FC8"/>
    <w:rsid w:val="00475639"/>
    <w:rsid w:val="004760F2"/>
    <w:rsid w:val="004761B9"/>
    <w:rsid w:val="00476B76"/>
    <w:rsid w:val="00483AB1"/>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C7BCC"/>
    <w:rsid w:val="004D08F5"/>
    <w:rsid w:val="004D12A1"/>
    <w:rsid w:val="004D311C"/>
    <w:rsid w:val="004D34A0"/>
    <w:rsid w:val="004D362A"/>
    <w:rsid w:val="004D3C08"/>
    <w:rsid w:val="004D55FA"/>
    <w:rsid w:val="004D5A16"/>
    <w:rsid w:val="004D5B29"/>
    <w:rsid w:val="004D5E02"/>
    <w:rsid w:val="004D5F70"/>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241"/>
    <w:rsid w:val="0050559E"/>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17EBC"/>
    <w:rsid w:val="00523193"/>
    <w:rsid w:val="005232A0"/>
    <w:rsid w:val="00523347"/>
    <w:rsid w:val="00523390"/>
    <w:rsid w:val="00524898"/>
    <w:rsid w:val="005249F7"/>
    <w:rsid w:val="00525715"/>
    <w:rsid w:val="00525942"/>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116C"/>
    <w:rsid w:val="005411A3"/>
    <w:rsid w:val="00542F46"/>
    <w:rsid w:val="00543297"/>
    <w:rsid w:val="00543DB7"/>
    <w:rsid w:val="00545FB5"/>
    <w:rsid w:val="005460F4"/>
    <w:rsid w:val="005469D0"/>
    <w:rsid w:val="0054778C"/>
    <w:rsid w:val="005519BC"/>
    <w:rsid w:val="00551BEE"/>
    <w:rsid w:val="0055360E"/>
    <w:rsid w:val="005545BF"/>
    <w:rsid w:val="00555069"/>
    <w:rsid w:val="00555A12"/>
    <w:rsid w:val="00555CA0"/>
    <w:rsid w:val="00557536"/>
    <w:rsid w:val="00557627"/>
    <w:rsid w:val="00560E96"/>
    <w:rsid w:val="005611AB"/>
    <w:rsid w:val="005618BC"/>
    <w:rsid w:val="00563707"/>
    <w:rsid w:val="0056564F"/>
    <w:rsid w:val="00566DC0"/>
    <w:rsid w:val="005673FC"/>
    <w:rsid w:val="00567F85"/>
    <w:rsid w:val="00572F46"/>
    <w:rsid w:val="00580871"/>
    <w:rsid w:val="0058183A"/>
    <w:rsid w:val="00583E72"/>
    <w:rsid w:val="00584D1A"/>
    <w:rsid w:val="005850E9"/>
    <w:rsid w:val="00585605"/>
    <w:rsid w:val="00585FF4"/>
    <w:rsid w:val="00590A8E"/>
    <w:rsid w:val="005921ED"/>
    <w:rsid w:val="00592536"/>
    <w:rsid w:val="00592CAB"/>
    <w:rsid w:val="00593628"/>
    <w:rsid w:val="00593636"/>
    <w:rsid w:val="0059500A"/>
    <w:rsid w:val="0059669E"/>
    <w:rsid w:val="00596A48"/>
    <w:rsid w:val="005972AD"/>
    <w:rsid w:val="005A05BB"/>
    <w:rsid w:val="005A08BE"/>
    <w:rsid w:val="005A098A"/>
    <w:rsid w:val="005A3BEF"/>
    <w:rsid w:val="005A3CB8"/>
    <w:rsid w:val="005A4358"/>
    <w:rsid w:val="005A4F7D"/>
    <w:rsid w:val="005A5F10"/>
    <w:rsid w:val="005A6378"/>
    <w:rsid w:val="005A69E2"/>
    <w:rsid w:val="005A6C7B"/>
    <w:rsid w:val="005A6E7C"/>
    <w:rsid w:val="005B01F2"/>
    <w:rsid w:val="005B4F29"/>
    <w:rsid w:val="005B5378"/>
    <w:rsid w:val="005B5F54"/>
    <w:rsid w:val="005B7BF8"/>
    <w:rsid w:val="005C1345"/>
    <w:rsid w:val="005C3D9A"/>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3735"/>
    <w:rsid w:val="005E3A5B"/>
    <w:rsid w:val="005E50A3"/>
    <w:rsid w:val="005E538D"/>
    <w:rsid w:val="005E5393"/>
    <w:rsid w:val="005E56CB"/>
    <w:rsid w:val="005E6754"/>
    <w:rsid w:val="005E7204"/>
    <w:rsid w:val="005F05CF"/>
    <w:rsid w:val="005F10BC"/>
    <w:rsid w:val="005F178B"/>
    <w:rsid w:val="005F2E90"/>
    <w:rsid w:val="005F3184"/>
    <w:rsid w:val="005F35E2"/>
    <w:rsid w:val="005F3AD6"/>
    <w:rsid w:val="005F3E65"/>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3ED2"/>
    <w:rsid w:val="0063491D"/>
    <w:rsid w:val="00636992"/>
    <w:rsid w:val="00640D08"/>
    <w:rsid w:val="00640D3D"/>
    <w:rsid w:val="006422B3"/>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EDA"/>
    <w:rsid w:val="00664F45"/>
    <w:rsid w:val="006652C6"/>
    <w:rsid w:val="00665368"/>
    <w:rsid w:val="00666BF3"/>
    <w:rsid w:val="00666E21"/>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001"/>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2DE"/>
    <w:rsid w:val="00695654"/>
    <w:rsid w:val="006A0461"/>
    <w:rsid w:val="006A0550"/>
    <w:rsid w:val="006A0B82"/>
    <w:rsid w:val="006A172E"/>
    <w:rsid w:val="006A29BE"/>
    <w:rsid w:val="006A4113"/>
    <w:rsid w:val="006A5CFC"/>
    <w:rsid w:val="006A5DB1"/>
    <w:rsid w:val="006A780B"/>
    <w:rsid w:val="006A7DB6"/>
    <w:rsid w:val="006B05A4"/>
    <w:rsid w:val="006B1632"/>
    <w:rsid w:val="006B23FF"/>
    <w:rsid w:val="006B247F"/>
    <w:rsid w:val="006B3C0B"/>
    <w:rsid w:val="006B460D"/>
    <w:rsid w:val="006B59EF"/>
    <w:rsid w:val="006C0034"/>
    <w:rsid w:val="006C052C"/>
    <w:rsid w:val="006C0F2D"/>
    <w:rsid w:val="006C2D84"/>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61FC"/>
    <w:rsid w:val="006E7B1A"/>
    <w:rsid w:val="006F0018"/>
    <w:rsid w:val="006F2A73"/>
    <w:rsid w:val="006F30B1"/>
    <w:rsid w:val="006F32C7"/>
    <w:rsid w:val="006F381F"/>
    <w:rsid w:val="006F4482"/>
    <w:rsid w:val="006F45BC"/>
    <w:rsid w:val="006F472E"/>
    <w:rsid w:val="006F59DE"/>
    <w:rsid w:val="00700664"/>
    <w:rsid w:val="00700E59"/>
    <w:rsid w:val="00701FAC"/>
    <w:rsid w:val="0070213C"/>
    <w:rsid w:val="007021F4"/>
    <w:rsid w:val="00702BEE"/>
    <w:rsid w:val="00702EF7"/>
    <w:rsid w:val="00704460"/>
    <w:rsid w:val="007047B6"/>
    <w:rsid w:val="00704A66"/>
    <w:rsid w:val="007052E1"/>
    <w:rsid w:val="0070698C"/>
    <w:rsid w:val="00706A32"/>
    <w:rsid w:val="007078B7"/>
    <w:rsid w:val="00710D58"/>
    <w:rsid w:val="00710EAE"/>
    <w:rsid w:val="00711196"/>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1DA2"/>
    <w:rsid w:val="00761F3B"/>
    <w:rsid w:val="007631E0"/>
    <w:rsid w:val="00765781"/>
    <w:rsid w:val="00766353"/>
    <w:rsid w:val="00773BDD"/>
    <w:rsid w:val="00774460"/>
    <w:rsid w:val="00776EC9"/>
    <w:rsid w:val="00780296"/>
    <w:rsid w:val="00780707"/>
    <w:rsid w:val="00780972"/>
    <w:rsid w:val="00780E2F"/>
    <w:rsid w:val="00781C27"/>
    <w:rsid w:val="00787B2C"/>
    <w:rsid w:val="00787B36"/>
    <w:rsid w:val="00787C7F"/>
    <w:rsid w:val="00787D24"/>
    <w:rsid w:val="00791EEE"/>
    <w:rsid w:val="007946EB"/>
    <w:rsid w:val="0079543C"/>
    <w:rsid w:val="00795F8D"/>
    <w:rsid w:val="00796AEA"/>
    <w:rsid w:val="007A1316"/>
    <w:rsid w:val="007A1DC5"/>
    <w:rsid w:val="007A20AD"/>
    <w:rsid w:val="007A28CD"/>
    <w:rsid w:val="007A35C4"/>
    <w:rsid w:val="007A5D05"/>
    <w:rsid w:val="007A5E2B"/>
    <w:rsid w:val="007A692B"/>
    <w:rsid w:val="007A7331"/>
    <w:rsid w:val="007A7415"/>
    <w:rsid w:val="007B0CB0"/>
    <w:rsid w:val="007B116D"/>
    <w:rsid w:val="007B1A13"/>
    <w:rsid w:val="007B1F99"/>
    <w:rsid w:val="007B27DF"/>
    <w:rsid w:val="007B312C"/>
    <w:rsid w:val="007B3A36"/>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3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15EA"/>
    <w:rsid w:val="008018EF"/>
    <w:rsid w:val="0080230D"/>
    <w:rsid w:val="008027AC"/>
    <w:rsid w:val="008036FD"/>
    <w:rsid w:val="0080383D"/>
    <w:rsid w:val="00807429"/>
    <w:rsid w:val="00810827"/>
    <w:rsid w:val="008127D6"/>
    <w:rsid w:val="0081411E"/>
    <w:rsid w:val="00814E45"/>
    <w:rsid w:val="0081536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5315"/>
    <w:rsid w:val="00835AEB"/>
    <w:rsid w:val="00836BE5"/>
    <w:rsid w:val="00840D0F"/>
    <w:rsid w:val="0084200E"/>
    <w:rsid w:val="00842A84"/>
    <w:rsid w:val="00842FDE"/>
    <w:rsid w:val="008442C1"/>
    <w:rsid w:val="008445D4"/>
    <w:rsid w:val="008446F1"/>
    <w:rsid w:val="00846FF0"/>
    <w:rsid w:val="00847CD0"/>
    <w:rsid w:val="008513F7"/>
    <w:rsid w:val="00854B56"/>
    <w:rsid w:val="00855374"/>
    <w:rsid w:val="0085728C"/>
    <w:rsid w:val="00857536"/>
    <w:rsid w:val="00857A42"/>
    <w:rsid w:val="00860737"/>
    <w:rsid w:val="008611A4"/>
    <w:rsid w:val="00861FD7"/>
    <w:rsid w:val="00862B1B"/>
    <w:rsid w:val="00862B56"/>
    <w:rsid w:val="0086363F"/>
    <w:rsid w:val="008639C9"/>
    <w:rsid w:val="008667AD"/>
    <w:rsid w:val="00866D13"/>
    <w:rsid w:val="00874DEF"/>
    <w:rsid w:val="008766DA"/>
    <w:rsid w:val="00876D09"/>
    <w:rsid w:val="00877308"/>
    <w:rsid w:val="0088013C"/>
    <w:rsid w:val="00880987"/>
    <w:rsid w:val="00881882"/>
    <w:rsid w:val="00882AC7"/>
    <w:rsid w:val="00882CC5"/>
    <w:rsid w:val="008835E3"/>
    <w:rsid w:val="00883F04"/>
    <w:rsid w:val="00884452"/>
    <w:rsid w:val="00887DF9"/>
    <w:rsid w:val="008905D7"/>
    <w:rsid w:val="008932A4"/>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18"/>
    <w:rsid w:val="008A7AE9"/>
    <w:rsid w:val="008B0C5E"/>
    <w:rsid w:val="008B0FA0"/>
    <w:rsid w:val="008B1D85"/>
    <w:rsid w:val="008B24E5"/>
    <w:rsid w:val="008B270A"/>
    <w:rsid w:val="008B3920"/>
    <w:rsid w:val="008B496B"/>
    <w:rsid w:val="008B4A1E"/>
    <w:rsid w:val="008B5B9D"/>
    <w:rsid w:val="008B6719"/>
    <w:rsid w:val="008B68C6"/>
    <w:rsid w:val="008B6F16"/>
    <w:rsid w:val="008B6F4B"/>
    <w:rsid w:val="008C0156"/>
    <w:rsid w:val="008C0189"/>
    <w:rsid w:val="008C0257"/>
    <w:rsid w:val="008C12FB"/>
    <w:rsid w:val="008C2607"/>
    <w:rsid w:val="008C465E"/>
    <w:rsid w:val="008C4CE4"/>
    <w:rsid w:val="008C674C"/>
    <w:rsid w:val="008C6787"/>
    <w:rsid w:val="008C73D6"/>
    <w:rsid w:val="008D0C62"/>
    <w:rsid w:val="008D0E94"/>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9AC"/>
    <w:rsid w:val="00911A3E"/>
    <w:rsid w:val="00912262"/>
    <w:rsid w:val="00912A52"/>
    <w:rsid w:val="00912BE1"/>
    <w:rsid w:val="00913539"/>
    <w:rsid w:val="00913EAE"/>
    <w:rsid w:val="00915BFA"/>
    <w:rsid w:val="009160E0"/>
    <w:rsid w:val="00921B80"/>
    <w:rsid w:val="00921F3C"/>
    <w:rsid w:val="0092261C"/>
    <w:rsid w:val="00923A05"/>
    <w:rsid w:val="00924F4A"/>
    <w:rsid w:val="009259EF"/>
    <w:rsid w:val="00926659"/>
    <w:rsid w:val="00927725"/>
    <w:rsid w:val="00927B09"/>
    <w:rsid w:val="00927DC4"/>
    <w:rsid w:val="009304FE"/>
    <w:rsid w:val="00930782"/>
    <w:rsid w:val="009310F0"/>
    <w:rsid w:val="0093251E"/>
    <w:rsid w:val="0093422B"/>
    <w:rsid w:val="009353DF"/>
    <w:rsid w:val="0093570A"/>
    <w:rsid w:val="00935F40"/>
    <w:rsid w:val="009363C8"/>
    <w:rsid w:val="00936C3C"/>
    <w:rsid w:val="00936EC8"/>
    <w:rsid w:val="009378D2"/>
    <w:rsid w:val="00940317"/>
    <w:rsid w:val="00941138"/>
    <w:rsid w:val="00942DAE"/>
    <w:rsid w:val="00943F6E"/>
    <w:rsid w:val="00945CCD"/>
    <w:rsid w:val="00945D59"/>
    <w:rsid w:val="00947F9D"/>
    <w:rsid w:val="00951D24"/>
    <w:rsid w:val="00951EFE"/>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4CD3"/>
    <w:rsid w:val="00966051"/>
    <w:rsid w:val="0097032D"/>
    <w:rsid w:val="009706AA"/>
    <w:rsid w:val="00970E28"/>
    <w:rsid w:val="00973088"/>
    <w:rsid w:val="00974568"/>
    <w:rsid w:val="0097493A"/>
    <w:rsid w:val="0097619C"/>
    <w:rsid w:val="009765DF"/>
    <w:rsid w:val="00976E8C"/>
    <w:rsid w:val="00977973"/>
    <w:rsid w:val="00981F79"/>
    <w:rsid w:val="009834E9"/>
    <w:rsid w:val="00983A72"/>
    <w:rsid w:val="009850EF"/>
    <w:rsid w:val="009868FC"/>
    <w:rsid w:val="00986D78"/>
    <w:rsid w:val="00987FE0"/>
    <w:rsid w:val="00990566"/>
    <w:rsid w:val="00991A16"/>
    <w:rsid w:val="00991AA5"/>
    <w:rsid w:val="00993BC0"/>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2B91"/>
    <w:rsid w:val="009E359F"/>
    <w:rsid w:val="009E39DC"/>
    <w:rsid w:val="009E3FC0"/>
    <w:rsid w:val="009E44D4"/>
    <w:rsid w:val="009E455F"/>
    <w:rsid w:val="009E5645"/>
    <w:rsid w:val="009E56B4"/>
    <w:rsid w:val="009E67DD"/>
    <w:rsid w:val="009E75EC"/>
    <w:rsid w:val="009F00E2"/>
    <w:rsid w:val="009F43C3"/>
    <w:rsid w:val="009F4C44"/>
    <w:rsid w:val="009F61A9"/>
    <w:rsid w:val="009F61B8"/>
    <w:rsid w:val="009F6A19"/>
    <w:rsid w:val="00A01C5F"/>
    <w:rsid w:val="00A020B4"/>
    <w:rsid w:val="00A021C2"/>
    <w:rsid w:val="00A02F3C"/>
    <w:rsid w:val="00A03358"/>
    <w:rsid w:val="00A043FE"/>
    <w:rsid w:val="00A044A3"/>
    <w:rsid w:val="00A0471E"/>
    <w:rsid w:val="00A05916"/>
    <w:rsid w:val="00A05AA6"/>
    <w:rsid w:val="00A06192"/>
    <w:rsid w:val="00A07065"/>
    <w:rsid w:val="00A10886"/>
    <w:rsid w:val="00A11861"/>
    <w:rsid w:val="00A125B4"/>
    <w:rsid w:val="00A1266A"/>
    <w:rsid w:val="00A13810"/>
    <w:rsid w:val="00A1387B"/>
    <w:rsid w:val="00A1389B"/>
    <w:rsid w:val="00A14FAA"/>
    <w:rsid w:val="00A1622A"/>
    <w:rsid w:val="00A16E6B"/>
    <w:rsid w:val="00A16EEB"/>
    <w:rsid w:val="00A17E19"/>
    <w:rsid w:val="00A20575"/>
    <w:rsid w:val="00A208EB"/>
    <w:rsid w:val="00A2114F"/>
    <w:rsid w:val="00A21440"/>
    <w:rsid w:val="00A2216E"/>
    <w:rsid w:val="00A228C1"/>
    <w:rsid w:val="00A22F5A"/>
    <w:rsid w:val="00A23508"/>
    <w:rsid w:val="00A2370B"/>
    <w:rsid w:val="00A23F13"/>
    <w:rsid w:val="00A25FE5"/>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41EC"/>
    <w:rsid w:val="00A46944"/>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5B9A"/>
    <w:rsid w:val="00A77CC0"/>
    <w:rsid w:val="00A80B08"/>
    <w:rsid w:val="00A81E64"/>
    <w:rsid w:val="00A82AD7"/>
    <w:rsid w:val="00A8326A"/>
    <w:rsid w:val="00A8367E"/>
    <w:rsid w:val="00A84536"/>
    <w:rsid w:val="00A84FC0"/>
    <w:rsid w:val="00A8510A"/>
    <w:rsid w:val="00A85226"/>
    <w:rsid w:val="00A857A7"/>
    <w:rsid w:val="00A860D4"/>
    <w:rsid w:val="00A86314"/>
    <w:rsid w:val="00A92240"/>
    <w:rsid w:val="00A92D24"/>
    <w:rsid w:val="00A9350D"/>
    <w:rsid w:val="00A93C4D"/>
    <w:rsid w:val="00A93D78"/>
    <w:rsid w:val="00A940EA"/>
    <w:rsid w:val="00A94442"/>
    <w:rsid w:val="00A944A8"/>
    <w:rsid w:val="00A94FA2"/>
    <w:rsid w:val="00A972D4"/>
    <w:rsid w:val="00A973D1"/>
    <w:rsid w:val="00A97F64"/>
    <w:rsid w:val="00AA0D13"/>
    <w:rsid w:val="00AA2F56"/>
    <w:rsid w:val="00AA32F4"/>
    <w:rsid w:val="00AA3F68"/>
    <w:rsid w:val="00AA3FE6"/>
    <w:rsid w:val="00AA59A9"/>
    <w:rsid w:val="00AA5C5A"/>
    <w:rsid w:val="00AA650E"/>
    <w:rsid w:val="00AA72B5"/>
    <w:rsid w:val="00AB0EFE"/>
    <w:rsid w:val="00AB0F2F"/>
    <w:rsid w:val="00AB112F"/>
    <w:rsid w:val="00AB12D9"/>
    <w:rsid w:val="00AB195F"/>
    <w:rsid w:val="00AB2C4F"/>
    <w:rsid w:val="00AB3848"/>
    <w:rsid w:val="00AB5020"/>
    <w:rsid w:val="00AB5400"/>
    <w:rsid w:val="00AB5F73"/>
    <w:rsid w:val="00AB6968"/>
    <w:rsid w:val="00AB699B"/>
    <w:rsid w:val="00AB6EAA"/>
    <w:rsid w:val="00AC042B"/>
    <w:rsid w:val="00AC0A37"/>
    <w:rsid w:val="00AC113A"/>
    <w:rsid w:val="00AC1B22"/>
    <w:rsid w:val="00AC1E64"/>
    <w:rsid w:val="00AC2919"/>
    <w:rsid w:val="00AC3473"/>
    <w:rsid w:val="00AC3CC5"/>
    <w:rsid w:val="00AC4230"/>
    <w:rsid w:val="00AC4746"/>
    <w:rsid w:val="00AC5FB9"/>
    <w:rsid w:val="00AC6001"/>
    <w:rsid w:val="00AC63CB"/>
    <w:rsid w:val="00AC6F04"/>
    <w:rsid w:val="00AC7080"/>
    <w:rsid w:val="00AC7204"/>
    <w:rsid w:val="00AD07F3"/>
    <w:rsid w:val="00AD1804"/>
    <w:rsid w:val="00AD1FB6"/>
    <w:rsid w:val="00AD20E2"/>
    <w:rsid w:val="00AD22B6"/>
    <w:rsid w:val="00AD2ADC"/>
    <w:rsid w:val="00AD2B54"/>
    <w:rsid w:val="00AD46E9"/>
    <w:rsid w:val="00AD4D8B"/>
    <w:rsid w:val="00AD58AB"/>
    <w:rsid w:val="00AD5C38"/>
    <w:rsid w:val="00AD76C7"/>
    <w:rsid w:val="00AE2494"/>
    <w:rsid w:val="00AE2B63"/>
    <w:rsid w:val="00AE2D37"/>
    <w:rsid w:val="00AE2D7B"/>
    <w:rsid w:val="00AE402B"/>
    <w:rsid w:val="00AE5C8B"/>
    <w:rsid w:val="00AE646E"/>
    <w:rsid w:val="00AE655A"/>
    <w:rsid w:val="00AE796E"/>
    <w:rsid w:val="00AF0737"/>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D2E"/>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2440"/>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37DE4"/>
    <w:rsid w:val="00B40231"/>
    <w:rsid w:val="00B40C7A"/>
    <w:rsid w:val="00B419E0"/>
    <w:rsid w:val="00B4266C"/>
    <w:rsid w:val="00B42A6D"/>
    <w:rsid w:val="00B42ABB"/>
    <w:rsid w:val="00B42F5F"/>
    <w:rsid w:val="00B45042"/>
    <w:rsid w:val="00B45348"/>
    <w:rsid w:val="00B453FA"/>
    <w:rsid w:val="00B508E9"/>
    <w:rsid w:val="00B50EFF"/>
    <w:rsid w:val="00B513A5"/>
    <w:rsid w:val="00B52915"/>
    <w:rsid w:val="00B52B1B"/>
    <w:rsid w:val="00B531F1"/>
    <w:rsid w:val="00B547FB"/>
    <w:rsid w:val="00B555ED"/>
    <w:rsid w:val="00B55B97"/>
    <w:rsid w:val="00B56E5D"/>
    <w:rsid w:val="00B5729D"/>
    <w:rsid w:val="00B5735F"/>
    <w:rsid w:val="00B57E11"/>
    <w:rsid w:val="00B61727"/>
    <w:rsid w:val="00B6173F"/>
    <w:rsid w:val="00B64C58"/>
    <w:rsid w:val="00B661FC"/>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688"/>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355E"/>
    <w:rsid w:val="00BA4A48"/>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63AF"/>
    <w:rsid w:val="00BB684C"/>
    <w:rsid w:val="00BB700A"/>
    <w:rsid w:val="00BB7187"/>
    <w:rsid w:val="00BC061A"/>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6711"/>
    <w:rsid w:val="00BD720D"/>
    <w:rsid w:val="00BE0162"/>
    <w:rsid w:val="00BE07AC"/>
    <w:rsid w:val="00BE0929"/>
    <w:rsid w:val="00BE1981"/>
    <w:rsid w:val="00BE1985"/>
    <w:rsid w:val="00BE2DFC"/>
    <w:rsid w:val="00BE33C9"/>
    <w:rsid w:val="00BE37E1"/>
    <w:rsid w:val="00BE448A"/>
    <w:rsid w:val="00BE635D"/>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64BC"/>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16B"/>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57BC0"/>
    <w:rsid w:val="00C60421"/>
    <w:rsid w:val="00C609DF"/>
    <w:rsid w:val="00C6107C"/>
    <w:rsid w:val="00C6111C"/>
    <w:rsid w:val="00C65A7D"/>
    <w:rsid w:val="00C65E9D"/>
    <w:rsid w:val="00C67EB5"/>
    <w:rsid w:val="00C70497"/>
    <w:rsid w:val="00C704B8"/>
    <w:rsid w:val="00C7149A"/>
    <w:rsid w:val="00C72CFB"/>
    <w:rsid w:val="00C72D10"/>
    <w:rsid w:val="00C741C3"/>
    <w:rsid w:val="00C74E95"/>
    <w:rsid w:val="00C74FDD"/>
    <w:rsid w:val="00C760D9"/>
    <w:rsid w:val="00C81097"/>
    <w:rsid w:val="00C81704"/>
    <w:rsid w:val="00C8399C"/>
    <w:rsid w:val="00C848D1"/>
    <w:rsid w:val="00C851E0"/>
    <w:rsid w:val="00C85B39"/>
    <w:rsid w:val="00C86351"/>
    <w:rsid w:val="00C869F3"/>
    <w:rsid w:val="00C86F0C"/>
    <w:rsid w:val="00C87880"/>
    <w:rsid w:val="00C918DF"/>
    <w:rsid w:val="00C9259F"/>
    <w:rsid w:val="00C93939"/>
    <w:rsid w:val="00C93C0C"/>
    <w:rsid w:val="00C9551C"/>
    <w:rsid w:val="00C95721"/>
    <w:rsid w:val="00C96027"/>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0AE"/>
    <w:rsid w:val="00CC54C3"/>
    <w:rsid w:val="00CC5812"/>
    <w:rsid w:val="00CC6492"/>
    <w:rsid w:val="00CC6A7A"/>
    <w:rsid w:val="00CC6BD1"/>
    <w:rsid w:val="00CC714E"/>
    <w:rsid w:val="00CC7EF4"/>
    <w:rsid w:val="00CD0016"/>
    <w:rsid w:val="00CD14CC"/>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277B"/>
    <w:rsid w:val="00CF4910"/>
    <w:rsid w:val="00CF5A26"/>
    <w:rsid w:val="00CF5CE6"/>
    <w:rsid w:val="00CF6857"/>
    <w:rsid w:val="00D002E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D79"/>
    <w:rsid w:val="00D14EF9"/>
    <w:rsid w:val="00D15AE9"/>
    <w:rsid w:val="00D17A1E"/>
    <w:rsid w:val="00D17CB6"/>
    <w:rsid w:val="00D21282"/>
    <w:rsid w:val="00D21CD0"/>
    <w:rsid w:val="00D222D0"/>
    <w:rsid w:val="00D2292C"/>
    <w:rsid w:val="00D229F9"/>
    <w:rsid w:val="00D2377A"/>
    <w:rsid w:val="00D23D51"/>
    <w:rsid w:val="00D24A7F"/>
    <w:rsid w:val="00D27568"/>
    <w:rsid w:val="00D30E85"/>
    <w:rsid w:val="00D325CD"/>
    <w:rsid w:val="00D32B20"/>
    <w:rsid w:val="00D33BAD"/>
    <w:rsid w:val="00D33F51"/>
    <w:rsid w:val="00D3501F"/>
    <w:rsid w:val="00D36224"/>
    <w:rsid w:val="00D36D56"/>
    <w:rsid w:val="00D37800"/>
    <w:rsid w:val="00D40999"/>
    <w:rsid w:val="00D416AA"/>
    <w:rsid w:val="00D41FF6"/>
    <w:rsid w:val="00D435DD"/>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E6D"/>
    <w:rsid w:val="00D6105C"/>
    <w:rsid w:val="00D63483"/>
    <w:rsid w:val="00D63FC0"/>
    <w:rsid w:val="00D65037"/>
    <w:rsid w:val="00D66349"/>
    <w:rsid w:val="00D66661"/>
    <w:rsid w:val="00D66F4D"/>
    <w:rsid w:val="00D71338"/>
    <w:rsid w:val="00D74447"/>
    <w:rsid w:val="00D7563C"/>
    <w:rsid w:val="00D75B68"/>
    <w:rsid w:val="00D75DD0"/>
    <w:rsid w:val="00D76810"/>
    <w:rsid w:val="00D76EF3"/>
    <w:rsid w:val="00D80A47"/>
    <w:rsid w:val="00D81263"/>
    <w:rsid w:val="00D83927"/>
    <w:rsid w:val="00D84342"/>
    <w:rsid w:val="00D848FA"/>
    <w:rsid w:val="00D8597E"/>
    <w:rsid w:val="00D85E86"/>
    <w:rsid w:val="00D867A5"/>
    <w:rsid w:val="00D90AB8"/>
    <w:rsid w:val="00D923E5"/>
    <w:rsid w:val="00D92798"/>
    <w:rsid w:val="00D942D5"/>
    <w:rsid w:val="00D94DB6"/>
    <w:rsid w:val="00D964B5"/>
    <w:rsid w:val="00D97D9B"/>
    <w:rsid w:val="00DA1938"/>
    <w:rsid w:val="00DA23E2"/>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CA8"/>
    <w:rsid w:val="00DC2DC4"/>
    <w:rsid w:val="00DC2FD3"/>
    <w:rsid w:val="00DC3A95"/>
    <w:rsid w:val="00DC4903"/>
    <w:rsid w:val="00DC4F0E"/>
    <w:rsid w:val="00DC5675"/>
    <w:rsid w:val="00DC5992"/>
    <w:rsid w:val="00DC5F21"/>
    <w:rsid w:val="00DC6174"/>
    <w:rsid w:val="00DC6C80"/>
    <w:rsid w:val="00DD009F"/>
    <w:rsid w:val="00DD0EEF"/>
    <w:rsid w:val="00DD130B"/>
    <w:rsid w:val="00DD26BB"/>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5404"/>
    <w:rsid w:val="00DF5420"/>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112"/>
    <w:rsid w:val="00E139B4"/>
    <w:rsid w:val="00E13CEA"/>
    <w:rsid w:val="00E140A6"/>
    <w:rsid w:val="00E14272"/>
    <w:rsid w:val="00E148B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25"/>
    <w:rsid w:val="00E34401"/>
    <w:rsid w:val="00E34CCD"/>
    <w:rsid w:val="00E3553E"/>
    <w:rsid w:val="00E35C31"/>
    <w:rsid w:val="00E369C2"/>
    <w:rsid w:val="00E375A3"/>
    <w:rsid w:val="00E375EE"/>
    <w:rsid w:val="00E37A09"/>
    <w:rsid w:val="00E40E74"/>
    <w:rsid w:val="00E412C8"/>
    <w:rsid w:val="00E4139F"/>
    <w:rsid w:val="00E41FF0"/>
    <w:rsid w:val="00E42464"/>
    <w:rsid w:val="00E4269C"/>
    <w:rsid w:val="00E42B0D"/>
    <w:rsid w:val="00E43BA7"/>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A60"/>
    <w:rsid w:val="00E64049"/>
    <w:rsid w:val="00E64CEB"/>
    <w:rsid w:val="00E64DB9"/>
    <w:rsid w:val="00E65353"/>
    <w:rsid w:val="00E6544D"/>
    <w:rsid w:val="00E704CE"/>
    <w:rsid w:val="00E72523"/>
    <w:rsid w:val="00E73C65"/>
    <w:rsid w:val="00E741A1"/>
    <w:rsid w:val="00E743EC"/>
    <w:rsid w:val="00E74D5E"/>
    <w:rsid w:val="00E77ADD"/>
    <w:rsid w:val="00E83AD0"/>
    <w:rsid w:val="00E849FB"/>
    <w:rsid w:val="00E84AE9"/>
    <w:rsid w:val="00E856B7"/>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181"/>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362"/>
    <w:rsid w:val="00ED17B1"/>
    <w:rsid w:val="00ED1FAA"/>
    <w:rsid w:val="00ED3390"/>
    <w:rsid w:val="00ED3CE7"/>
    <w:rsid w:val="00ED64E6"/>
    <w:rsid w:val="00ED6560"/>
    <w:rsid w:val="00ED6EB2"/>
    <w:rsid w:val="00ED785A"/>
    <w:rsid w:val="00ED7F27"/>
    <w:rsid w:val="00EE1021"/>
    <w:rsid w:val="00EE21F4"/>
    <w:rsid w:val="00EE2832"/>
    <w:rsid w:val="00EE33DE"/>
    <w:rsid w:val="00EE37FC"/>
    <w:rsid w:val="00EE3C9B"/>
    <w:rsid w:val="00EE3F7C"/>
    <w:rsid w:val="00EE6603"/>
    <w:rsid w:val="00EF0212"/>
    <w:rsid w:val="00EF095C"/>
    <w:rsid w:val="00EF0F4B"/>
    <w:rsid w:val="00EF1579"/>
    <w:rsid w:val="00EF34E7"/>
    <w:rsid w:val="00EF35F2"/>
    <w:rsid w:val="00EF3738"/>
    <w:rsid w:val="00EF4299"/>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6F5"/>
    <w:rsid w:val="00F07D5F"/>
    <w:rsid w:val="00F113F8"/>
    <w:rsid w:val="00F12408"/>
    <w:rsid w:val="00F12DC2"/>
    <w:rsid w:val="00F133FD"/>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5B"/>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672C8"/>
    <w:rsid w:val="00F70645"/>
    <w:rsid w:val="00F70E50"/>
    <w:rsid w:val="00F717AF"/>
    <w:rsid w:val="00F74101"/>
    <w:rsid w:val="00F74D99"/>
    <w:rsid w:val="00F75BA4"/>
    <w:rsid w:val="00F803E8"/>
    <w:rsid w:val="00F8097F"/>
    <w:rsid w:val="00F8178D"/>
    <w:rsid w:val="00F83BAD"/>
    <w:rsid w:val="00F858DA"/>
    <w:rsid w:val="00F86732"/>
    <w:rsid w:val="00F86CD7"/>
    <w:rsid w:val="00F87775"/>
    <w:rsid w:val="00F923D8"/>
    <w:rsid w:val="00F93027"/>
    <w:rsid w:val="00F93726"/>
    <w:rsid w:val="00F945B3"/>
    <w:rsid w:val="00F948A6"/>
    <w:rsid w:val="00F95BA3"/>
    <w:rsid w:val="00F96208"/>
    <w:rsid w:val="00F96664"/>
    <w:rsid w:val="00F97807"/>
    <w:rsid w:val="00FA1E4A"/>
    <w:rsid w:val="00FA2C64"/>
    <w:rsid w:val="00FA3022"/>
    <w:rsid w:val="00FA4F12"/>
    <w:rsid w:val="00FA5043"/>
    <w:rsid w:val="00FA6846"/>
    <w:rsid w:val="00FB0336"/>
    <w:rsid w:val="00FB0722"/>
    <w:rsid w:val="00FB1225"/>
    <w:rsid w:val="00FB1885"/>
    <w:rsid w:val="00FB1D58"/>
    <w:rsid w:val="00FB26F7"/>
    <w:rsid w:val="00FB2808"/>
    <w:rsid w:val="00FB29D2"/>
    <w:rsid w:val="00FB2F1C"/>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512"/>
    <w:rsid w:val="00FE479B"/>
    <w:rsid w:val="00FE63DF"/>
    <w:rsid w:val="00FE7460"/>
    <w:rsid w:val="00FE75EA"/>
    <w:rsid w:val="00FE7B3B"/>
    <w:rsid w:val="00FF0555"/>
    <w:rsid w:val="00FF0F23"/>
    <w:rsid w:val="00FF14E7"/>
    <w:rsid w:val="00FF296D"/>
    <w:rsid w:val="00FF3335"/>
    <w:rsid w:val="00FF3F67"/>
    <w:rsid w:val="00FF4547"/>
    <w:rsid w:val="00FF48E8"/>
    <w:rsid w:val="00FF4A2A"/>
    <w:rsid w:val="00FF4F7F"/>
    <w:rsid w:val="00FF5008"/>
    <w:rsid w:val="00FF6526"/>
    <w:rsid w:val="00FF6EF3"/>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74C8D"/>
  <w15:docId w15:val="{C16BBC2E-5D62-4B9B-80A3-E9880748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A7A18"/>
    <w:rPr>
      <w:sz w:val="16"/>
      <w:szCs w:val="16"/>
    </w:rPr>
  </w:style>
  <w:style w:type="paragraph" w:styleId="CommentText">
    <w:name w:val="annotation text"/>
    <w:basedOn w:val="Normal"/>
    <w:link w:val="CommentTextChar"/>
    <w:rsid w:val="008A7A18"/>
    <w:rPr>
      <w:sz w:val="20"/>
      <w:szCs w:val="20"/>
    </w:rPr>
  </w:style>
  <w:style w:type="character" w:customStyle="1" w:styleId="CommentTextChar">
    <w:name w:val="Comment Text Char"/>
    <w:basedOn w:val="DefaultParagraphFont"/>
    <w:link w:val="CommentText"/>
    <w:rsid w:val="008A7A18"/>
  </w:style>
  <w:style w:type="paragraph" w:styleId="CommentSubject">
    <w:name w:val="annotation subject"/>
    <w:basedOn w:val="CommentText"/>
    <w:next w:val="CommentText"/>
    <w:link w:val="CommentSubjectChar"/>
    <w:rsid w:val="008A7A18"/>
    <w:rPr>
      <w:b/>
      <w:bCs/>
    </w:rPr>
  </w:style>
  <w:style w:type="character" w:customStyle="1" w:styleId="CommentSubjectChar">
    <w:name w:val="Comment Subject Char"/>
    <w:basedOn w:val="CommentTextChar"/>
    <w:link w:val="CommentSubject"/>
    <w:rsid w:val="008A7A18"/>
    <w:rPr>
      <w:b/>
      <w:bCs/>
    </w:rPr>
  </w:style>
  <w:style w:type="paragraph" w:styleId="Header">
    <w:name w:val="header"/>
    <w:basedOn w:val="Normal"/>
    <w:link w:val="HeaderChar"/>
    <w:unhideWhenUsed/>
    <w:rsid w:val="002165A0"/>
    <w:pPr>
      <w:tabs>
        <w:tab w:val="center" w:pos="4680"/>
        <w:tab w:val="right" w:pos="9360"/>
      </w:tabs>
    </w:pPr>
  </w:style>
  <w:style w:type="character" w:customStyle="1" w:styleId="HeaderChar">
    <w:name w:val="Header Char"/>
    <w:basedOn w:val="DefaultParagraphFont"/>
    <w:link w:val="Header"/>
    <w:rsid w:val="002165A0"/>
    <w:rPr>
      <w:sz w:val="24"/>
      <w:szCs w:val="24"/>
    </w:rPr>
  </w:style>
  <w:style w:type="paragraph" w:customStyle="1" w:styleId="Default">
    <w:name w:val="Default"/>
    <w:rsid w:val="005972A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8DC89-80F3-46B1-9A5C-B02C1618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3</cp:revision>
  <cp:lastPrinted>2013-09-18T12:05:00Z</cp:lastPrinted>
  <dcterms:created xsi:type="dcterms:W3CDTF">2017-08-16T17:26:00Z</dcterms:created>
  <dcterms:modified xsi:type="dcterms:W3CDTF">2017-08-16T17:28:00Z</dcterms:modified>
</cp:coreProperties>
</file>