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7F4" w:rsidRPr="00F10785" w:rsidRDefault="00EE17F4" w:rsidP="00B87E9D">
      <w:pPr>
        <w:tabs>
          <w:tab w:val="left" w:pos="5400"/>
          <w:tab w:val="right" w:pos="8640"/>
        </w:tabs>
        <w:spacing w:after="0"/>
        <w:contextualSpacing/>
        <w:jc w:val="center"/>
        <w:rPr>
          <w:rFonts w:ascii="Times New Roman" w:hAnsi="Times New Roman"/>
          <w:b/>
          <w:sz w:val="24"/>
          <w:szCs w:val="24"/>
        </w:rPr>
      </w:pPr>
      <w:bookmarkStart w:id="0" w:name="_GoBack"/>
      <w:bookmarkEnd w:id="0"/>
      <w:r w:rsidRPr="00F10785">
        <w:rPr>
          <w:rFonts w:ascii="Times New Roman" w:hAnsi="Times New Roman"/>
          <w:b/>
          <w:caps/>
          <w:sz w:val="24"/>
          <w:szCs w:val="24"/>
        </w:rPr>
        <w:t>Before the</w:t>
      </w:r>
    </w:p>
    <w:p w:rsidR="00EE17F4" w:rsidRDefault="00EE17F4" w:rsidP="00B87E9D">
      <w:pPr>
        <w:spacing w:after="0"/>
        <w:jc w:val="center"/>
        <w:rPr>
          <w:rFonts w:ascii="Times New Roman" w:hAnsi="Times New Roman"/>
          <w:b/>
          <w:sz w:val="24"/>
          <w:szCs w:val="24"/>
        </w:rPr>
      </w:pPr>
      <w:r w:rsidRPr="00F10785">
        <w:rPr>
          <w:rFonts w:ascii="Times New Roman" w:hAnsi="Times New Roman"/>
          <w:b/>
          <w:sz w:val="24"/>
          <w:szCs w:val="24"/>
        </w:rPr>
        <w:t>PENNSYLVANIA PUBLIC UTILITY COMMISSION</w:t>
      </w:r>
    </w:p>
    <w:p w:rsidR="00A60D2F" w:rsidRPr="00F10785" w:rsidRDefault="00A60D2F" w:rsidP="00B87E9D">
      <w:pPr>
        <w:spacing w:after="0"/>
        <w:jc w:val="center"/>
        <w:rPr>
          <w:rFonts w:ascii="Times New Roman" w:hAnsi="Times New Roman"/>
          <w:b/>
          <w:sz w:val="24"/>
          <w:szCs w:val="24"/>
        </w:rPr>
      </w:pPr>
    </w:p>
    <w:p w:rsidR="00EE17F4" w:rsidRPr="00F10785" w:rsidRDefault="00EE17F4" w:rsidP="00B87E9D">
      <w:pPr>
        <w:spacing w:after="0"/>
        <w:jc w:val="center"/>
        <w:rPr>
          <w:rFonts w:ascii="Times New Roman" w:hAnsi="Times New Roman"/>
          <w:b/>
          <w:sz w:val="24"/>
          <w:szCs w:val="24"/>
          <w:u w:val="single"/>
        </w:rPr>
      </w:pPr>
    </w:p>
    <w:p w:rsidR="00EE17F4" w:rsidRPr="00F10785" w:rsidRDefault="00EE17F4" w:rsidP="00B87E9D">
      <w:pPr>
        <w:spacing w:after="0"/>
        <w:jc w:val="center"/>
        <w:rPr>
          <w:rFonts w:ascii="Times New Roman" w:hAnsi="Times New Roman"/>
          <w:b/>
          <w:sz w:val="24"/>
          <w:szCs w:val="24"/>
          <w:u w:val="single"/>
        </w:rPr>
      </w:pPr>
    </w:p>
    <w:p w:rsidR="00EE17F4" w:rsidRPr="00F10785" w:rsidRDefault="00943CB9" w:rsidP="00B87E9D">
      <w:pPr>
        <w:spacing w:after="0"/>
        <w:jc w:val="both"/>
        <w:rPr>
          <w:rFonts w:ascii="Times New Roman" w:hAnsi="Times New Roman"/>
          <w:sz w:val="24"/>
          <w:szCs w:val="24"/>
        </w:rPr>
      </w:pPr>
      <w:r w:rsidRPr="00F10785">
        <w:rPr>
          <w:rFonts w:ascii="Times New Roman" w:hAnsi="Times New Roman"/>
          <w:sz w:val="24"/>
          <w:szCs w:val="24"/>
        </w:rPr>
        <w:t>Joanne M. Fiorito</w:t>
      </w:r>
      <w:r w:rsidR="00EE17F4" w:rsidRPr="00F10785">
        <w:rPr>
          <w:rFonts w:ascii="Times New Roman" w:hAnsi="Times New Roman"/>
          <w:sz w:val="24"/>
          <w:szCs w:val="24"/>
        </w:rPr>
        <w:tab/>
      </w:r>
      <w:r w:rsidR="00EE17F4" w:rsidRPr="00F10785">
        <w:rPr>
          <w:rFonts w:ascii="Times New Roman" w:hAnsi="Times New Roman"/>
          <w:sz w:val="24"/>
          <w:szCs w:val="24"/>
        </w:rPr>
        <w:tab/>
      </w:r>
      <w:r w:rsidR="00EE17F4" w:rsidRPr="00F10785">
        <w:rPr>
          <w:rFonts w:ascii="Times New Roman" w:hAnsi="Times New Roman"/>
          <w:sz w:val="24"/>
          <w:szCs w:val="24"/>
        </w:rPr>
        <w:tab/>
      </w:r>
      <w:r w:rsidR="00EE17F4" w:rsidRPr="00F10785">
        <w:rPr>
          <w:rFonts w:ascii="Times New Roman" w:hAnsi="Times New Roman"/>
          <w:sz w:val="24"/>
          <w:szCs w:val="24"/>
        </w:rPr>
        <w:tab/>
      </w:r>
      <w:r w:rsidR="00A60D2F">
        <w:rPr>
          <w:rFonts w:ascii="Times New Roman" w:hAnsi="Times New Roman"/>
          <w:sz w:val="24"/>
          <w:szCs w:val="24"/>
        </w:rPr>
        <w:tab/>
      </w:r>
      <w:r w:rsidR="00EE17F4" w:rsidRPr="00F10785">
        <w:rPr>
          <w:rFonts w:ascii="Times New Roman" w:hAnsi="Times New Roman"/>
          <w:sz w:val="24"/>
          <w:szCs w:val="24"/>
        </w:rPr>
        <w:t>:</w:t>
      </w:r>
      <w:r w:rsidR="00A60D2F">
        <w:rPr>
          <w:rFonts w:ascii="Times New Roman" w:hAnsi="Times New Roman"/>
          <w:sz w:val="24"/>
          <w:szCs w:val="24"/>
        </w:rPr>
        <w:tab/>
      </w:r>
    </w:p>
    <w:p w:rsidR="00EE17F4" w:rsidRPr="00F10785" w:rsidRDefault="00EE17F4" w:rsidP="00B87E9D">
      <w:pPr>
        <w:spacing w:after="0"/>
        <w:jc w:val="both"/>
        <w:rPr>
          <w:rFonts w:ascii="Times New Roman" w:hAnsi="Times New Roman"/>
          <w:sz w:val="24"/>
          <w:szCs w:val="24"/>
        </w:rPr>
      </w:pP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00A60D2F">
        <w:rPr>
          <w:rFonts w:ascii="Times New Roman" w:hAnsi="Times New Roman"/>
          <w:sz w:val="24"/>
          <w:szCs w:val="24"/>
        </w:rPr>
        <w:tab/>
      </w:r>
      <w:r w:rsidRPr="00F10785">
        <w:rPr>
          <w:rFonts w:ascii="Times New Roman" w:hAnsi="Times New Roman"/>
          <w:sz w:val="24"/>
          <w:szCs w:val="24"/>
        </w:rPr>
        <w:t>:</w:t>
      </w:r>
    </w:p>
    <w:p w:rsidR="00EE17F4" w:rsidRPr="00F10785" w:rsidRDefault="00EE17F4" w:rsidP="00B87E9D">
      <w:pPr>
        <w:spacing w:after="0"/>
        <w:jc w:val="both"/>
        <w:rPr>
          <w:rFonts w:ascii="Times New Roman" w:hAnsi="Times New Roman"/>
          <w:sz w:val="24"/>
          <w:szCs w:val="24"/>
        </w:rPr>
      </w:pPr>
      <w:r w:rsidRPr="00F10785">
        <w:rPr>
          <w:rFonts w:ascii="Times New Roman" w:hAnsi="Times New Roman"/>
          <w:sz w:val="24"/>
          <w:szCs w:val="24"/>
        </w:rPr>
        <w:tab/>
      </w:r>
      <w:r w:rsidR="006025D4">
        <w:rPr>
          <w:rFonts w:ascii="Times New Roman" w:hAnsi="Times New Roman"/>
          <w:sz w:val="24"/>
          <w:szCs w:val="24"/>
        </w:rPr>
        <w:t>v.</w:t>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00A60D2F">
        <w:rPr>
          <w:rFonts w:ascii="Times New Roman" w:hAnsi="Times New Roman"/>
          <w:sz w:val="24"/>
          <w:szCs w:val="24"/>
        </w:rPr>
        <w:tab/>
      </w:r>
      <w:r w:rsidRPr="00F10785">
        <w:rPr>
          <w:rFonts w:ascii="Times New Roman" w:hAnsi="Times New Roman"/>
          <w:sz w:val="24"/>
          <w:szCs w:val="24"/>
        </w:rPr>
        <w:t>:</w:t>
      </w:r>
      <w:r w:rsidR="00A60D2F">
        <w:rPr>
          <w:rFonts w:ascii="Times New Roman" w:hAnsi="Times New Roman"/>
          <w:sz w:val="24"/>
          <w:szCs w:val="24"/>
        </w:rPr>
        <w:tab/>
      </w:r>
      <w:r w:rsidR="00A60D2F">
        <w:rPr>
          <w:rFonts w:ascii="Times New Roman" w:hAnsi="Times New Roman"/>
          <w:sz w:val="24"/>
          <w:szCs w:val="24"/>
        </w:rPr>
        <w:tab/>
      </w:r>
      <w:r w:rsidR="00A60D2F" w:rsidRPr="00F10785">
        <w:rPr>
          <w:rFonts w:ascii="Times New Roman" w:hAnsi="Times New Roman"/>
          <w:sz w:val="24"/>
          <w:szCs w:val="24"/>
        </w:rPr>
        <w:t>C-2017-2610125</w:t>
      </w:r>
    </w:p>
    <w:p w:rsidR="00EE17F4" w:rsidRPr="00F10785" w:rsidRDefault="00EE17F4" w:rsidP="00B87E9D">
      <w:pPr>
        <w:spacing w:after="0"/>
        <w:jc w:val="both"/>
        <w:rPr>
          <w:rFonts w:ascii="Times New Roman" w:hAnsi="Times New Roman"/>
          <w:sz w:val="24"/>
          <w:szCs w:val="24"/>
        </w:rPr>
      </w:pP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00A60D2F">
        <w:rPr>
          <w:rFonts w:ascii="Times New Roman" w:hAnsi="Times New Roman"/>
          <w:sz w:val="24"/>
          <w:szCs w:val="24"/>
        </w:rPr>
        <w:tab/>
      </w:r>
      <w:r w:rsidRPr="00F10785">
        <w:rPr>
          <w:rFonts w:ascii="Times New Roman" w:hAnsi="Times New Roman"/>
          <w:sz w:val="24"/>
          <w:szCs w:val="24"/>
        </w:rPr>
        <w:t>:</w:t>
      </w:r>
    </w:p>
    <w:p w:rsidR="00EE17F4" w:rsidRPr="00F10785" w:rsidRDefault="00943CB9" w:rsidP="00B87E9D">
      <w:pPr>
        <w:spacing w:after="0"/>
        <w:jc w:val="both"/>
        <w:rPr>
          <w:rFonts w:ascii="Times New Roman" w:hAnsi="Times New Roman"/>
          <w:sz w:val="24"/>
          <w:szCs w:val="24"/>
        </w:rPr>
      </w:pPr>
      <w:r w:rsidRPr="00F10785">
        <w:rPr>
          <w:rFonts w:ascii="Times New Roman" w:hAnsi="Times New Roman"/>
          <w:sz w:val="24"/>
          <w:szCs w:val="24"/>
        </w:rPr>
        <w:t xml:space="preserve">Pennsylvania Electric </w:t>
      </w:r>
      <w:r w:rsidR="00EE17F4" w:rsidRPr="00F10785">
        <w:rPr>
          <w:rFonts w:ascii="Times New Roman" w:hAnsi="Times New Roman"/>
          <w:sz w:val="24"/>
          <w:szCs w:val="24"/>
        </w:rPr>
        <w:t>C</w:t>
      </w:r>
      <w:r w:rsidRPr="00F10785">
        <w:rPr>
          <w:rFonts w:ascii="Times New Roman" w:hAnsi="Times New Roman"/>
          <w:sz w:val="24"/>
          <w:szCs w:val="24"/>
        </w:rPr>
        <w:t>ompany</w:t>
      </w:r>
      <w:r w:rsidR="00EE17F4" w:rsidRPr="00F10785">
        <w:rPr>
          <w:rFonts w:ascii="Times New Roman" w:hAnsi="Times New Roman"/>
          <w:sz w:val="24"/>
          <w:szCs w:val="24"/>
        </w:rPr>
        <w:tab/>
      </w:r>
      <w:r w:rsidR="00EE17F4" w:rsidRPr="00F10785">
        <w:rPr>
          <w:rFonts w:ascii="Times New Roman" w:hAnsi="Times New Roman"/>
          <w:sz w:val="24"/>
          <w:szCs w:val="24"/>
        </w:rPr>
        <w:tab/>
      </w:r>
      <w:r w:rsidR="00A60D2F">
        <w:rPr>
          <w:rFonts w:ascii="Times New Roman" w:hAnsi="Times New Roman"/>
          <w:sz w:val="24"/>
          <w:szCs w:val="24"/>
        </w:rPr>
        <w:tab/>
      </w:r>
      <w:r w:rsidR="00EE17F4" w:rsidRPr="00F10785">
        <w:rPr>
          <w:rFonts w:ascii="Times New Roman" w:hAnsi="Times New Roman"/>
          <w:sz w:val="24"/>
          <w:szCs w:val="24"/>
        </w:rPr>
        <w:t>:</w:t>
      </w:r>
    </w:p>
    <w:p w:rsidR="00EE17F4" w:rsidRPr="00F10785" w:rsidRDefault="00EE17F4" w:rsidP="00B87E9D">
      <w:pPr>
        <w:spacing w:after="0"/>
        <w:jc w:val="both"/>
        <w:rPr>
          <w:rFonts w:ascii="Times New Roman" w:hAnsi="Times New Roman"/>
          <w:sz w:val="24"/>
          <w:szCs w:val="24"/>
        </w:rPr>
      </w:pP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p>
    <w:p w:rsidR="00EE17F4" w:rsidRPr="00F10785" w:rsidRDefault="00EE17F4" w:rsidP="00B87E9D">
      <w:pPr>
        <w:spacing w:after="0"/>
        <w:rPr>
          <w:rFonts w:ascii="Times New Roman" w:hAnsi="Times New Roman"/>
          <w:sz w:val="24"/>
          <w:szCs w:val="24"/>
        </w:rPr>
      </w:pPr>
    </w:p>
    <w:p w:rsidR="00EE17F4" w:rsidRPr="00F10785" w:rsidRDefault="00EE17F4" w:rsidP="00B87E9D">
      <w:pPr>
        <w:spacing w:after="0"/>
        <w:rPr>
          <w:rFonts w:ascii="Times New Roman" w:hAnsi="Times New Roman"/>
          <w:sz w:val="24"/>
          <w:szCs w:val="24"/>
        </w:rPr>
      </w:pPr>
    </w:p>
    <w:p w:rsidR="00A60D2F" w:rsidRPr="00A60D2F" w:rsidRDefault="00A60D2F" w:rsidP="00B87E9D">
      <w:pPr>
        <w:pStyle w:val="Style"/>
        <w:jc w:val="center"/>
        <w:rPr>
          <w:b/>
          <w:bCs/>
          <w:color w:val="000000"/>
        </w:rPr>
      </w:pPr>
      <w:r w:rsidRPr="00A60D2F">
        <w:rPr>
          <w:b/>
          <w:bCs/>
          <w:color w:val="000000"/>
        </w:rPr>
        <w:t xml:space="preserve">INTERIM </w:t>
      </w:r>
      <w:r w:rsidR="00996C6B" w:rsidRPr="00A60D2F">
        <w:rPr>
          <w:b/>
          <w:bCs/>
          <w:color w:val="000000"/>
        </w:rPr>
        <w:t>ORDER</w:t>
      </w:r>
    </w:p>
    <w:p w:rsidR="00996C6B" w:rsidRPr="00F10785" w:rsidRDefault="00996C6B" w:rsidP="00B87E9D">
      <w:pPr>
        <w:pStyle w:val="Style"/>
        <w:jc w:val="center"/>
        <w:rPr>
          <w:b/>
          <w:bCs/>
          <w:color w:val="000000"/>
          <w:u w:val="single"/>
        </w:rPr>
      </w:pPr>
      <w:r w:rsidRPr="00F10785">
        <w:rPr>
          <w:b/>
          <w:bCs/>
          <w:color w:val="000000"/>
          <w:u w:val="single"/>
        </w:rPr>
        <w:t>DENYING</w:t>
      </w:r>
      <w:r w:rsidR="00A60D2F">
        <w:rPr>
          <w:b/>
          <w:bCs/>
          <w:color w:val="000000"/>
          <w:u w:val="single"/>
        </w:rPr>
        <w:t xml:space="preserve"> </w:t>
      </w:r>
      <w:r w:rsidRPr="00F10785">
        <w:rPr>
          <w:b/>
          <w:bCs/>
          <w:color w:val="000000"/>
          <w:u w:val="single"/>
        </w:rPr>
        <w:t>PRELIMINARY OBJECTIONS</w:t>
      </w:r>
    </w:p>
    <w:p w:rsidR="00996C6B" w:rsidRPr="007A739B" w:rsidRDefault="00996C6B" w:rsidP="00B87E9D">
      <w:pPr>
        <w:pStyle w:val="Style"/>
        <w:jc w:val="center"/>
        <w:rPr>
          <w:b/>
          <w:bCs/>
          <w:color w:val="000000"/>
          <w:u w:val="single"/>
        </w:rPr>
      </w:pPr>
    </w:p>
    <w:p w:rsidR="00996C6B" w:rsidRPr="007A739B" w:rsidRDefault="00996C6B" w:rsidP="00B87E9D">
      <w:pPr>
        <w:pStyle w:val="Style"/>
        <w:jc w:val="center"/>
        <w:rPr>
          <w:b/>
          <w:bCs/>
          <w:color w:val="000000"/>
          <w:u w:val="single"/>
        </w:rPr>
      </w:pPr>
    </w:p>
    <w:p w:rsidR="00996C6B" w:rsidRPr="00996C6B" w:rsidRDefault="00996C6B" w:rsidP="00B87E9D">
      <w:pPr>
        <w:pStyle w:val="Style"/>
        <w:widowControl/>
        <w:spacing w:line="360" w:lineRule="auto"/>
        <w:rPr>
          <w:rFonts w:eastAsia="Calibri"/>
        </w:rPr>
      </w:pPr>
      <w:r w:rsidRPr="00996C6B">
        <w:rPr>
          <w:rFonts w:eastAsia="Calibri"/>
          <w:u w:val="single"/>
        </w:rPr>
        <w:t xml:space="preserve">Procedural </w:t>
      </w:r>
      <w:r w:rsidR="008D50DC">
        <w:rPr>
          <w:rFonts w:eastAsia="Calibri"/>
          <w:u w:val="single"/>
        </w:rPr>
        <w:t>B</w:t>
      </w:r>
      <w:r w:rsidRPr="00996C6B">
        <w:rPr>
          <w:rFonts w:eastAsia="Calibri"/>
          <w:u w:val="single"/>
        </w:rPr>
        <w:t>ackground</w:t>
      </w:r>
    </w:p>
    <w:p w:rsidR="001D6CE9" w:rsidRDefault="001D6CE9" w:rsidP="00B87E9D">
      <w:pPr>
        <w:spacing w:after="0" w:line="360" w:lineRule="auto"/>
        <w:rPr>
          <w:rFonts w:ascii="Arial" w:hAnsi="Arial" w:cs="Arial"/>
        </w:rPr>
      </w:pPr>
    </w:p>
    <w:p w:rsidR="001D6CE9" w:rsidRPr="00580783" w:rsidRDefault="00943CB9" w:rsidP="00B87E9D">
      <w:pPr>
        <w:spacing w:after="0" w:line="360" w:lineRule="auto"/>
        <w:ind w:firstLine="1440"/>
        <w:rPr>
          <w:rFonts w:ascii="Times New Roman" w:hAnsi="Times New Roman"/>
          <w:sz w:val="24"/>
          <w:szCs w:val="24"/>
        </w:rPr>
      </w:pPr>
      <w:r w:rsidRPr="00580783">
        <w:rPr>
          <w:rFonts w:ascii="Times New Roman" w:hAnsi="Times New Roman"/>
          <w:sz w:val="24"/>
          <w:szCs w:val="24"/>
        </w:rPr>
        <w:t xml:space="preserve">Joanne M. Fiorito </w:t>
      </w:r>
      <w:r w:rsidR="001D6CE9" w:rsidRPr="00580783">
        <w:rPr>
          <w:rFonts w:ascii="Times New Roman" w:hAnsi="Times New Roman"/>
          <w:sz w:val="24"/>
          <w:szCs w:val="24"/>
        </w:rPr>
        <w:t xml:space="preserve">(Complainant) filed a Formal Complaint (Complaint) with the Pennsylvania Public Utility Commission (Commission) against </w:t>
      </w:r>
      <w:r w:rsidRPr="00580783">
        <w:rPr>
          <w:rFonts w:ascii="Times New Roman" w:hAnsi="Times New Roman"/>
          <w:sz w:val="24"/>
          <w:szCs w:val="24"/>
        </w:rPr>
        <w:t>Pennsylvania Electric Company</w:t>
      </w:r>
      <w:r w:rsidR="001D6CE9" w:rsidRPr="00580783">
        <w:rPr>
          <w:rFonts w:ascii="Times New Roman" w:hAnsi="Times New Roman"/>
          <w:sz w:val="24"/>
          <w:szCs w:val="24"/>
        </w:rPr>
        <w:t xml:space="preserve"> (Respondent or Company) on </w:t>
      </w:r>
      <w:r w:rsidRPr="00580783">
        <w:rPr>
          <w:rFonts w:ascii="Times New Roman" w:hAnsi="Times New Roman"/>
          <w:sz w:val="24"/>
          <w:szCs w:val="24"/>
        </w:rPr>
        <w:t>June 8, 2017</w:t>
      </w:r>
      <w:r w:rsidR="001D6CE9" w:rsidRPr="00580783">
        <w:rPr>
          <w:rFonts w:ascii="Times New Roman" w:hAnsi="Times New Roman"/>
          <w:sz w:val="24"/>
          <w:szCs w:val="24"/>
        </w:rPr>
        <w:t xml:space="preserve">, alleging, </w:t>
      </w:r>
      <w:r w:rsidR="001D6CE9" w:rsidRPr="00580783">
        <w:rPr>
          <w:rFonts w:ascii="Times New Roman" w:hAnsi="Times New Roman"/>
          <w:i/>
          <w:sz w:val="24"/>
          <w:szCs w:val="24"/>
        </w:rPr>
        <w:t>inter alia</w:t>
      </w:r>
      <w:r w:rsidR="001D6CE9" w:rsidRPr="00580783">
        <w:rPr>
          <w:rFonts w:ascii="Times New Roman" w:hAnsi="Times New Roman"/>
          <w:sz w:val="24"/>
          <w:szCs w:val="24"/>
        </w:rPr>
        <w:t>, th</w:t>
      </w:r>
      <w:r w:rsidRPr="00580783">
        <w:rPr>
          <w:rFonts w:ascii="Times New Roman" w:hAnsi="Times New Roman"/>
          <w:sz w:val="24"/>
          <w:szCs w:val="24"/>
        </w:rPr>
        <w:t>at Respondent has threatened to shut off her service, that a</w:t>
      </w:r>
      <w:r w:rsidR="00253853" w:rsidRPr="00580783">
        <w:rPr>
          <w:rFonts w:ascii="Times New Roman" w:hAnsi="Times New Roman"/>
          <w:sz w:val="24"/>
          <w:szCs w:val="24"/>
        </w:rPr>
        <w:t xml:space="preserve"> representative</w:t>
      </w:r>
      <w:r w:rsidRPr="00580783">
        <w:rPr>
          <w:rFonts w:ascii="Times New Roman" w:hAnsi="Times New Roman"/>
          <w:sz w:val="24"/>
          <w:szCs w:val="24"/>
        </w:rPr>
        <w:t xml:space="preserve"> of Respondent threatened to terminate service by calling Complainant on Satur</w:t>
      </w:r>
      <w:r w:rsidR="00253853" w:rsidRPr="00580783">
        <w:rPr>
          <w:rFonts w:ascii="Times New Roman" w:hAnsi="Times New Roman"/>
          <w:sz w:val="24"/>
          <w:szCs w:val="24"/>
        </w:rPr>
        <w:t>d</w:t>
      </w:r>
      <w:r w:rsidRPr="00580783">
        <w:rPr>
          <w:rFonts w:ascii="Times New Roman" w:hAnsi="Times New Roman"/>
          <w:sz w:val="24"/>
          <w:szCs w:val="24"/>
        </w:rPr>
        <w:t>ay morning, February 8, 2017, at 9:27 a.m. on the representative</w:t>
      </w:r>
      <w:r w:rsidR="008D50DC">
        <w:rPr>
          <w:rFonts w:ascii="Times New Roman" w:hAnsi="Times New Roman"/>
          <w:sz w:val="24"/>
          <w:szCs w:val="24"/>
        </w:rPr>
        <w:t>’</w:t>
      </w:r>
      <w:r w:rsidRPr="00580783">
        <w:rPr>
          <w:rFonts w:ascii="Times New Roman" w:hAnsi="Times New Roman"/>
          <w:sz w:val="24"/>
          <w:szCs w:val="24"/>
        </w:rPr>
        <w:t>s cell phone</w:t>
      </w:r>
      <w:r w:rsidR="00253853" w:rsidRPr="00580783">
        <w:rPr>
          <w:rFonts w:ascii="Times New Roman" w:hAnsi="Times New Roman"/>
          <w:sz w:val="24"/>
          <w:szCs w:val="24"/>
        </w:rPr>
        <w:t xml:space="preserve">; </w:t>
      </w:r>
      <w:r w:rsidR="001D6CE9" w:rsidRPr="00580783">
        <w:rPr>
          <w:rFonts w:ascii="Times New Roman" w:hAnsi="Times New Roman"/>
          <w:sz w:val="24"/>
          <w:szCs w:val="24"/>
        </w:rPr>
        <w:t xml:space="preserve">and objecting to the installation of a smart meter </w:t>
      </w:r>
      <w:r w:rsidR="00253853" w:rsidRPr="00580783">
        <w:rPr>
          <w:rFonts w:ascii="Times New Roman" w:hAnsi="Times New Roman"/>
          <w:sz w:val="24"/>
          <w:szCs w:val="24"/>
        </w:rPr>
        <w:t xml:space="preserve">at her </w:t>
      </w:r>
      <w:r w:rsidR="001D6CE9" w:rsidRPr="00580783">
        <w:rPr>
          <w:rFonts w:ascii="Times New Roman" w:hAnsi="Times New Roman"/>
          <w:sz w:val="24"/>
          <w:szCs w:val="24"/>
        </w:rPr>
        <w:t>home.  Complainant aver</w:t>
      </w:r>
      <w:r w:rsidR="00253853" w:rsidRPr="00580783">
        <w:rPr>
          <w:rFonts w:ascii="Times New Roman" w:hAnsi="Times New Roman"/>
          <w:sz w:val="24"/>
          <w:szCs w:val="24"/>
        </w:rPr>
        <w:t xml:space="preserve">red </w:t>
      </w:r>
      <w:r w:rsidR="001D6CE9" w:rsidRPr="00580783">
        <w:rPr>
          <w:rFonts w:ascii="Times New Roman" w:hAnsi="Times New Roman"/>
          <w:sz w:val="24"/>
          <w:szCs w:val="24"/>
        </w:rPr>
        <w:t xml:space="preserve">  that smart meters are unsafe, present privacy concerns, are vulnerable to cyber threats, are inferior in quality to analog meters and present serious health concerns.  Complainant further aver</w:t>
      </w:r>
      <w:r w:rsidR="00253853" w:rsidRPr="00580783">
        <w:rPr>
          <w:rFonts w:ascii="Times New Roman" w:hAnsi="Times New Roman"/>
          <w:sz w:val="24"/>
          <w:szCs w:val="24"/>
        </w:rPr>
        <w:t>red</w:t>
      </w:r>
      <w:r w:rsidR="001D6CE9" w:rsidRPr="00580783">
        <w:rPr>
          <w:rFonts w:ascii="Times New Roman" w:hAnsi="Times New Roman"/>
          <w:sz w:val="24"/>
          <w:szCs w:val="24"/>
        </w:rPr>
        <w:t xml:space="preserve"> that </w:t>
      </w:r>
      <w:r w:rsidR="00253853" w:rsidRPr="00580783">
        <w:rPr>
          <w:rFonts w:ascii="Times New Roman" w:hAnsi="Times New Roman"/>
          <w:sz w:val="24"/>
          <w:szCs w:val="24"/>
        </w:rPr>
        <w:t xml:space="preserve">she has concerns regarding </w:t>
      </w:r>
      <w:r w:rsidR="001D6CE9" w:rsidRPr="00580783">
        <w:rPr>
          <w:rFonts w:ascii="Times New Roman" w:hAnsi="Times New Roman"/>
          <w:sz w:val="24"/>
          <w:szCs w:val="24"/>
        </w:rPr>
        <w:t xml:space="preserve">radio frequency </w:t>
      </w:r>
      <w:r w:rsidR="00253853" w:rsidRPr="00580783">
        <w:rPr>
          <w:rFonts w:ascii="Times New Roman" w:hAnsi="Times New Roman"/>
          <w:sz w:val="24"/>
          <w:szCs w:val="24"/>
        </w:rPr>
        <w:t>e</w:t>
      </w:r>
      <w:r w:rsidR="001D6CE9" w:rsidRPr="00580783">
        <w:rPr>
          <w:rFonts w:ascii="Times New Roman" w:hAnsi="Times New Roman"/>
          <w:sz w:val="24"/>
          <w:szCs w:val="24"/>
        </w:rPr>
        <w:t xml:space="preserve">xposure </w:t>
      </w:r>
      <w:r w:rsidR="00253853" w:rsidRPr="00580783">
        <w:rPr>
          <w:rFonts w:ascii="Times New Roman" w:hAnsi="Times New Roman"/>
          <w:sz w:val="24"/>
          <w:szCs w:val="24"/>
        </w:rPr>
        <w:t xml:space="preserve">from the smart meters.  </w:t>
      </w:r>
      <w:r w:rsidR="001D6CE9" w:rsidRPr="00580783">
        <w:rPr>
          <w:rFonts w:ascii="Times New Roman" w:hAnsi="Times New Roman"/>
          <w:sz w:val="24"/>
          <w:szCs w:val="24"/>
        </w:rPr>
        <w:t>Complainant aver</w:t>
      </w:r>
      <w:r w:rsidR="00253853" w:rsidRPr="00580783">
        <w:rPr>
          <w:rFonts w:ascii="Times New Roman" w:hAnsi="Times New Roman"/>
          <w:sz w:val="24"/>
          <w:szCs w:val="24"/>
        </w:rPr>
        <w:t>red</w:t>
      </w:r>
      <w:r w:rsidR="001D6CE9" w:rsidRPr="00580783">
        <w:rPr>
          <w:rFonts w:ascii="Times New Roman" w:hAnsi="Times New Roman"/>
          <w:sz w:val="24"/>
          <w:szCs w:val="24"/>
        </w:rPr>
        <w:t xml:space="preserve"> that </w:t>
      </w:r>
      <w:r w:rsidR="00253853" w:rsidRPr="00580783">
        <w:rPr>
          <w:rFonts w:ascii="Times New Roman" w:hAnsi="Times New Roman"/>
          <w:sz w:val="24"/>
          <w:szCs w:val="24"/>
        </w:rPr>
        <w:t xml:space="preserve">her analog </w:t>
      </w:r>
      <w:r w:rsidR="001D6CE9" w:rsidRPr="00580783">
        <w:rPr>
          <w:rFonts w:ascii="Times New Roman" w:hAnsi="Times New Roman"/>
          <w:sz w:val="24"/>
          <w:szCs w:val="24"/>
        </w:rPr>
        <w:t>meter</w:t>
      </w:r>
      <w:r w:rsidR="00253853" w:rsidRPr="00580783">
        <w:rPr>
          <w:rFonts w:ascii="Times New Roman" w:hAnsi="Times New Roman"/>
          <w:sz w:val="24"/>
          <w:szCs w:val="24"/>
        </w:rPr>
        <w:t xml:space="preserve"> was </w:t>
      </w:r>
      <w:r w:rsidR="001D6CE9" w:rsidRPr="00580783">
        <w:rPr>
          <w:rFonts w:ascii="Times New Roman" w:hAnsi="Times New Roman"/>
          <w:sz w:val="24"/>
          <w:szCs w:val="24"/>
        </w:rPr>
        <w:t>certified</w:t>
      </w:r>
      <w:r w:rsidR="00253853" w:rsidRPr="00580783">
        <w:rPr>
          <w:rFonts w:ascii="Times New Roman" w:hAnsi="Times New Roman"/>
          <w:sz w:val="24"/>
          <w:szCs w:val="24"/>
        </w:rPr>
        <w:t xml:space="preserve"> and installed by a certified electrician and questioned whether the smart meters are properly certified and </w:t>
      </w:r>
      <w:r w:rsidR="001D6CE9" w:rsidRPr="00580783">
        <w:rPr>
          <w:rFonts w:ascii="Times New Roman" w:hAnsi="Times New Roman"/>
          <w:sz w:val="24"/>
          <w:szCs w:val="24"/>
        </w:rPr>
        <w:t>installed by certified electricians</w:t>
      </w:r>
      <w:r w:rsidR="00253853" w:rsidRPr="00580783">
        <w:rPr>
          <w:rFonts w:ascii="Times New Roman" w:hAnsi="Times New Roman"/>
          <w:sz w:val="24"/>
          <w:szCs w:val="24"/>
        </w:rPr>
        <w:t>.  C</w:t>
      </w:r>
      <w:r w:rsidR="001D6CE9" w:rsidRPr="00580783">
        <w:rPr>
          <w:rFonts w:ascii="Times New Roman" w:hAnsi="Times New Roman"/>
          <w:sz w:val="24"/>
          <w:szCs w:val="24"/>
        </w:rPr>
        <w:t>omplainant also objects to the cost of implementing and installing the meters.</w:t>
      </w:r>
      <w:r w:rsidR="00074158" w:rsidRPr="00580783">
        <w:rPr>
          <w:rFonts w:ascii="Times New Roman" w:hAnsi="Times New Roman"/>
          <w:sz w:val="24"/>
          <w:szCs w:val="24"/>
        </w:rPr>
        <w:t xml:space="preserve">  Complainant also complained about the shut</w:t>
      </w:r>
      <w:r w:rsidR="008D50DC">
        <w:rPr>
          <w:rFonts w:ascii="Times New Roman" w:hAnsi="Times New Roman"/>
          <w:sz w:val="24"/>
          <w:szCs w:val="24"/>
        </w:rPr>
        <w:t>-</w:t>
      </w:r>
      <w:r w:rsidR="00074158" w:rsidRPr="00580783">
        <w:rPr>
          <w:rFonts w:ascii="Times New Roman" w:hAnsi="Times New Roman"/>
          <w:sz w:val="24"/>
          <w:szCs w:val="24"/>
        </w:rPr>
        <w:t xml:space="preserve">off notice and the communication from Respondent regarding the threat to terminate her service.  </w:t>
      </w:r>
      <w:r w:rsidR="001D6CE9" w:rsidRPr="00580783">
        <w:rPr>
          <w:rFonts w:ascii="Times New Roman" w:hAnsi="Times New Roman"/>
          <w:sz w:val="24"/>
          <w:szCs w:val="24"/>
        </w:rPr>
        <w:t>As relief, Complainant requests</w:t>
      </w:r>
      <w:r w:rsidR="00074158" w:rsidRPr="00580783">
        <w:rPr>
          <w:rFonts w:ascii="Times New Roman" w:hAnsi="Times New Roman"/>
          <w:sz w:val="24"/>
          <w:szCs w:val="24"/>
        </w:rPr>
        <w:t xml:space="preserve">, </w:t>
      </w:r>
      <w:r w:rsidR="00074158" w:rsidRPr="008D50DC">
        <w:rPr>
          <w:rFonts w:ascii="Times New Roman" w:hAnsi="Times New Roman"/>
          <w:i/>
          <w:sz w:val="24"/>
          <w:szCs w:val="24"/>
        </w:rPr>
        <w:t>inter alia</w:t>
      </w:r>
      <w:r w:rsidR="00074158" w:rsidRPr="00580783">
        <w:rPr>
          <w:rFonts w:ascii="Times New Roman" w:hAnsi="Times New Roman"/>
          <w:sz w:val="24"/>
          <w:szCs w:val="24"/>
        </w:rPr>
        <w:t xml:space="preserve">, </w:t>
      </w:r>
      <w:r w:rsidR="001D6CE9" w:rsidRPr="00580783">
        <w:rPr>
          <w:rFonts w:ascii="Times New Roman" w:hAnsi="Times New Roman"/>
          <w:sz w:val="24"/>
          <w:szCs w:val="24"/>
        </w:rPr>
        <w:t xml:space="preserve">that the Commission order Respondent to forego installation of a smart meter at </w:t>
      </w:r>
      <w:r w:rsidR="00074158" w:rsidRPr="00580783">
        <w:rPr>
          <w:rFonts w:ascii="Times New Roman" w:hAnsi="Times New Roman"/>
          <w:sz w:val="24"/>
          <w:szCs w:val="24"/>
        </w:rPr>
        <w:t>her</w:t>
      </w:r>
      <w:r w:rsidR="001D6CE9" w:rsidRPr="00580783">
        <w:rPr>
          <w:rFonts w:ascii="Times New Roman" w:hAnsi="Times New Roman"/>
          <w:sz w:val="24"/>
          <w:szCs w:val="24"/>
        </w:rPr>
        <w:t xml:space="preserve"> residence</w:t>
      </w:r>
      <w:r w:rsidR="00074158" w:rsidRPr="00580783">
        <w:rPr>
          <w:rFonts w:ascii="Times New Roman" w:hAnsi="Times New Roman"/>
          <w:sz w:val="24"/>
          <w:szCs w:val="24"/>
        </w:rPr>
        <w:t xml:space="preserve">, refrain from sending unsigned threatening letters, refrain from charging customers a surcharge fee and to resolve the issues raised in the </w:t>
      </w:r>
      <w:r w:rsidR="008D50DC">
        <w:rPr>
          <w:rFonts w:ascii="Times New Roman" w:hAnsi="Times New Roman"/>
          <w:sz w:val="24"/>
          <w:szCs w:val="24"/>
        </w:rPr>
        <w:t>C</w:t>
      </w:r>
      <w:r w:rsidR="00074158" w:rsidRPr="00580783">
        <w:rPr>
          <w:rFonts w:ascii="Times New Roman" w:hAnsi="Times New Roman"/>
          <w:sz w:val="24"/>
          <w:szCs w:val="24"/>
        </w:rPr>
        <w:t>omplaint.</w:t>
      </w:r>
      <w:r w:rsidR="001D6CE9" w:rsidRPr="00580783">
        <w:rPr>
          <w:rFonts w:ascii="Times New Roman" w:hAnsi="Times New Roman"/>
          <w:sz w:val="24"/>
          <w:szCs w:val="24"/>
        </w:rPr>
        <w:t xml:space="preserve"> </w:t>
      </w:r>
      <w:r w:rsidR="00074158" w:rsidRPr="00580783">
        <w:rPr>
          <w:rFonts w:ascii="Times New Roman" w:hAnsi="Times New Roman"/>
          <w:sz w:val="24"/>
          <w:szCs w:val="24"/>
        </w:rPr>
        <w:t xml:space="preserve">  </w:t>
      </w:r>
      <w:r w:rsidR="001D6CE9" w:rsidRPr="00580783">
        <w:rPr>
          <w:rFonts w:ascii="Times New Roman" w:hAnsi="Times New Roman"/>
          <w:sz w:val="24"/>
          <w:szCs w:val="24"/>
        </w:rPr>
        <w:t xml:space="preserve"> </w:t>
      </w:r>
    </w:p>
    <w:p w:rsidR="001D6CE9" w:rsidRPr="00580783" w:rsidRDefault="001D6CE9" w:rsidP="00B87E9D">
      <w:pPr>
        <w:spacing w:after="0" w:line="360" w:lineRule="auto"/>
        <w:ind w:firstLine="1440"/>
        <w:rPr>
          <w:rFonts w:ascii="Times New Roman" w:hAnsi="Times New Roman"/>
          <w:sz w:val="24"/>
          <w:szCs w:val="24"/>
        </w:rPr>
      </w:pPr>
      <w:r w:rsidRPr="00580783">
        <w:rPr>
          <w:rFonts w:ascii="Times New Roman" w:hAnsi="Times New Roman"/>
          <w:sz w:val="24"/>
          <w:szCs w:val="24"/>
        </w:rPr>
        <w:lastRenderedPageBreak/>
        <w:t xml:space="preserve">On </w:t>
      </w:r>
      <w:r w:rsidR="00074158" w:rsidRPr="00580783">
        <w:rPr>
          <w:rFonts w:ascii="Times New Roman" w:hAnsi="Times New Roman"/>
          <w:sz w:val="24"/>
          <w:szCs w:val="24"/>
        </w:rPr>
        <w:t xml:space="preserve">July 10, 2017, </w:t>
      </w:r>
      <w:r w:rsidRPr="00580783">
        <w:rPr>
          <w:rFonts w:ascii="Times New Roman" w:hAnsi="Times New Roman"/>
          <w:sz w:val="24"/>
          <w:szCs w:val="24"/>
        </w:rPr>
        <w:t xml:space="preserve">Respondent filed an Answer and New Matter to the Complaint, essentially </w:t>
      </w:r>
      <w:r w:rsidR="00B55E5A" w:rsidRPr="00580783">
        <w:rPr>
          <w:rFonts w:ascii="Times New Roman" w:hAnsi="Times New Roman"/>
          <w:sz w:val="24"/>
          <w:szCs w:val="24"/>
        </w:rPr>
        <w:t xml:space="preserve">admitting that Complainant’s service is subject to termination for refusing to permit the exchange of her meter and </w:t>
      </w:r>
      <w:r w:rsidRPr="00580783">
        <w:rPr>
          <w:rFonts w:ascii="Times New Roman" w:hAnsi="Times New Roman"/>
          <w:sz w:val="24"/>
          <w:szCs w:val="24"/>
        </w:rPr>
        <w:t>denying the material allegations set forth in the Complaint.</w:t>
      </w:r>
      <w:r w:rsidR="00B55E5A" w:rsidRPr="00580783">
        <w:rPr>
          <w:rFonts w:ascii="Times New Roman" w:hAnsi="Times New Roman"/>
          <w:sz w:val="24"/>
          <w:szCs w:val="24"/>
        </w:rPr>
        <w:t xml:space="preserve">  </w:t>
      </w:r>
      <w:r w:rsidRPr="00580783">
        <w:rPr>
          <w:rFonts w:ascii="Times New Roman" w:hAnsi="Times New Roman"/>
          <w:sz w:val="24"/>
          <w:szCs w:val="24"/>
        </w:rPr>
        <w:t>Respondent avers that Complainant has refused to permit technicians to install a smart meter in her home.  Respondent further avers it is required by Act 129 of 2008,</w:t>
      </w:r>
      <w:r w:rsidRPr="00580783">
        <w:rPr>
          <w:rStyle w:val="FootnoteReference"/>
          <w:rFonts w:ascii="Times New Roman" w:hAnsi="Times New Roman"/>
          <w:sz w:val="24"/>
          <w:szCs w:val="24"/>
        </w:rPr>
        <w:footnoteReference w:id="1"/>
      </w:r>
      <w:r w:rsidRPr="00580783">
        <w:rPr>
          <w:rFonts w:ascii="Times New Roman" w:hAnsi="Times New Roman"/>
          <w:sz w:val="24"/>
          <w:szCs w:val="24"/>
        </w:rPr>
        <w:t xml:space="preserve">  to install </w:t>
      </w:r>
      <w:r w:rsidR="00B55E5A" w:rsidRPr="00580783">
        <w:rPr>
          <w:rFonts w:ascii="Times New Roman" w:hAnsi="Times New Roman"/>
          <w:sz w:val="24"/>
          <w:szCs w:val="24"/>
        </w:rPr>
        <w:t xml:space="preserve">a smart </w:t>
      </w:r>
      <w:r w:rsidRPr="00580783">
        <w:rPr>
          <w:rFonts w:ascii="Times New Roman" w:hAnsi="Times New Roman"/>
          <w:sz w:val="24"/>
          <w:szCs w:val="24"/>
        </w:rPr>
        <w:t xml:space="preserve"> meter.   </w:t>
      </w:r>
    </w:p>
    <w:p w:rsidR="001D6CE9" w:rsidRPr="00580783" w:rsidRDefault="001D6CE9" w:rsidP="00B87E9D">
      <w:pPr>
        <w:spacing w:after="0" w:line="360" w:lineRule="auto"/>
        <w:rPr>
          <w:rFonts w:ascii="Times New Roman" w:hAnsi="Times New Roman"/>
          <w:sz w:val="24"/>
          <w:szCs w:val="24"/>
        </w:rPr>
      </w:pPr>
    </w:p>
    <w:p w:rsidR="001D6CE9" w:rsidRDefault="001D6CE9" w:rsidP="00B87E9D">
      <w:pPr>
        <w:spacing w:after="0" w:line="360" w:lineRule="auto"/>
        <w:rPr>
          <w:rFonts w:ascii="Times New Roman" w:hAnsi="Times New Roman"/>
          <w:sz w:val="24"/>
          <w:szCs w:val="24"/>
        </w:rPr>
      </w:pPr>
      <w:r w:rsidRPr="00580783">
        <w:rPr>
          <w:rFonts w:ascii="Times New Roman" w:hAnsi="Times New Roman"/>
          <w:sz w:val="24"/>
          <w:szCs w:val="24"/>
        </w:rPr>
        <w:tab/>
      </w:r>
      <w:r w:rsidR="00004140">
        <w:rPr>
          <w:rFonts w:ascii="Times New Roman" w:hAnsi="Times New Roman"/>
          <w:sz w:val="24"/>
          <w:szCs w:val="24"/>
        </w:rPr>
        <w:tab/>
      </w:r>
      <w:r w:rsidRPr="00580783">
        <w:rPr>
          <w:rFonts w:ascii="Times New Roman" w:hAnsi="Times New Roman"/>
          <w:sz w:val="24"/>
          <w:szCs w:val="24"/>
        </w:rPr>
        <w:t xml:space="preserve">On </w:t>
      </w:r>
      <w:r w:rsidR="00B55E5A" w:rsidRPr="00580783">
        <w:rPr>
          <w:rFonts w:ascii="Times New Roman" w:hAnsi="Times New Roman"/>
          <w:sz w:val="24"/>
          <w:szCs w:val="24"/>
        </w:rPr>
        <w:t xml:space="preserve">July 10, 2017, </w:t>
      </w:r>
      <w:r w:rsidRPr="00580783">
        <w:rPr>
          <w:rFonts w:ascii="Times New Roman" w:hAnsi="Times New Roman"/>
          <w:sz w:val="24"/>
          <w:szCs w:val="24"/>
        </w:rPr>
        <w:t>Respondent also filed preliminary objections to the Complaint.</w:t>
      </w:r>
      <w:r w:rsidR="00201E7F" w:rsidRPr="00580783">
        <w:rPr>
          <w:rStyle w:val="FootnoteReference"/>
          <w:rFonts w:ascii="Times New Roman" w:hAnsi="Times New Roman"/>
          <w:sz w:val="24"/>
          <w:szCs w:val="24"/>
        </w:rPr>
        <w:footnoteReference w:id="2"/>
      </w:r>
      <w:r w:rsidRPr="00580783">
        <w:rPr>
          <w:rFonts w:ascii="Times New Roman" w:hAnsi="Times New Roman"/>
          <w:sz w:val="24"/>
          <w:szCs w:val="24"/>
        </w:rPr>
        <w:t xml:space="preserve"> Respondent essentially avers that the Complaint </w:t>
      </w:r>
      <w:r w:rsidR="002B6688" w:rsidRPr="00580783">
        <w:rPr>
          <w:rFonts w:ascii="Times New Roman" w:hAnsi="Times New Roman"/>
          <w:sz w:val="24"/>
          <w:szCs w:val="24"/>
        </w:rPr>
        <w:t>has not alleged any specific safety or health issue with the smart meter to be installed at the service location.  Respondent avers that a prayer for relief to “opt out” of the installation of a smart meter is not legally recoverable in the cause of action, is “impertinent matter” in the sense that it is irrelevant to that cause of action, and is correctly challenged through a motion to strike the requested relief as impertinent matter.  Respondent also avers that holding a hearing in this proceeding is not in the public interest.  Respondent avers that the Commission does not have the power to order the Company not to install a smart meter at the service location and Complainant’s request to maintain her analog meter is an impertinent matter that must be stricken within the use and meaning of 52 Pa.Code Section 5.101 (a)(2).  Finally, Respondent avers that the Complaint fails to allege that Respondent has violated the Code, Commission regulations or orders that can be the basis of any finding against the Company, and therefore should be dismissed as being legally insufficient under 52 Pa.Code Section 5.101 (a)(</w:t>
      </w:r>
      <w:r w:rsidR="006E4574" w:rsidRPr="00580783">
        <w:rPr>
          <w:rFonts w:ascii="Times New Roman" w:hAnsi="Times New Roman"/>
          <w:sz w:val="24"/>
          <w:szCs w:val="24"/>
        </w:rPr>
        <w:t>4</w:t>
      </w:r>
      <w:r w:rsidR="002B6688" w:rsidRPr="00580783">
        <w:rPr>
          <w:rFonts w:ascii="Times New Roman" w:hAnsi="Times New Roman"/>
          <w:sz w:val="24"/>
          <w:szCs w:val="24"/>
        </w:rPr>
        <w:t>).</w:t>
      </w:r>
    </w:p>
    <w:p w:rsidR="00B87E9D" w:rsidRPr="00580783" w:rsidRDefault="00B87E9D" w:rsidP="00B87E9D">
      <w:pPr>
        <w:spacing w:after="0" w:line="360" w:lineRule="auto"/>
        <w:rPr>
          <w:rFonts w:ascii="Times New Roman" w:hAnsi="Times New Roman"/>
          <w:sz w:val="24"/>
          <w:szCs w:val="24"/>
        </w:rPr>
      </w:pPr>
    </w:p>
    <w:p w:rsidR="006E4574" w:rsidRDefault="006E4574" w:rsidP="00B87E9D">
      <w:pPr>
        <w:spacing w:after="0" w:line="360" w:lineRule="auto"/>
        <w:rPr>
          <w:rFonts w:ascii="Times New Roman" w:hAnsi="Times New Roman"/>
          <w:sz w:val="24"/>
          <w:szCs w:val="24"/>
        </w:rPr>
      </w:pPr>
      <w:r w:rsidRPr="00580783">
        <w:rPr>
          <w:rFonts w:ascii="Times New Roman" w:hAnsi="Times New Roman"/>
          <w:sz w:val="24"/>
          <w:szCs w:val="24"/>
        </w:rPr>
        <w:tab/>
      </w:r>
      <w:r w:rsidR="00815475">
        <w:rPr>
          <w:rFonts w:ascii="Times New Roman" w:hAnsi="Times New Roman"/>
          <w:sz w:val="24"/>
          <w:szCs w:val="24"/>
        </w:rPr>
        <w:tab/>
      </w:r>
      <w:r w:rsidRPr="00580783">
        <w:rPr>
          <w:rFonts w:ascii="Times New Roman" w:hAnsi="Times New Roman"/>
          <w:sz w:val="24"/>
          <w:szCs w:val="24"/>
        </w:rPr>
        <w:t xml:space="preserve">Complainant filed a </w:t>
      </w:r>
      <w:r w:rsidR="00201E7F" w:rsidRPr="00580783">
        <w:rPr>
          <w:rFonts w:ascii="Times New Roman" w:hAnsi="Times New Roman"/>
          <w:sz w:val="24"/>
          <w:szCs w:val="24"/>
        </w:rPr>
        <w:t>response</w:t>
      </w:r>
      <w:r w:rsidR="008D50DC">
        <w:rPr>
          <w:rFonts w:ascii="Times New Roman" w:hAnsi="Times New Roman"/>
          <w:sz w:val="24"/>
          <w:szCs w:val="24"/>
        </w:rPr>
        <w:t xml:space="preserve"> to</w:t>
      </w:r>
      <w:r w:rsidR="00201E7F" w:rsidRPr="00580783">
        <w:rPr>
          <w:rFonts w:ascii="Times New Roman" w:hAnsi="Times New Roman"/>
          <w:sz w:val="24"/>
          <w:szCs w:val="24"/>
        </w:rPr>
        <w:t xml:space="preserve"> the preliminary objections on July 19, 2017, </w:t>
      </w:r>
      <w:r w:rsidR="00A41FC1" w:rsidRPr="00580783">
        <w:rPr>
          <w:rFonts w:ascii="Times New Roman" w:hAnsi="Times New Roman"/>
          <w:sz w:val="24"/>
          <w:szCs w:val="24"/>
        </w:rPr>
        <w:t xml:space="preserve">essentially reiterating various averments set forth in her </w:t>
      </w:r>
      <w:r w:rsidR="008D50DC">
        <w:rPr>
          <w:rFonts w:ascii="Times New Roman" w:hAnsi="Times New Roman"/>
          <w:sz w:val="24"/>
          <w:szCs w:val="24"/>
        </w:rPr>
        <w:t>F</w:t>
      </w:r>
      <w:r w:rsidR="00A41FC1" w:rsidRPr="00580783">
        <w:rPr>
          <w:rFonts w:ascii="Times New Roman" w:hAnsi="Times New Roman"/>
          <w:sz w:val="24"/>
          <w:szCs w:val="24"/>
        </w:rPr>
        <w:t xml:space="preserve">ormal </w:t>
      </w:r>
      <w:r w:rsidR="008D50DC">
        <w:rPr>
          <w:rFonts w:ascii="Times New Roman" w:hAnsi="Times New Roman"/>
          <w:sz w:val="24"/>
          <w:szCs w:val="24"/>
        </w:rPr>
        <w:t>C</w:t>
      </w:r>
      <w:r w:rsidR="00A41FC1" w:rsidRPr="00580783">
        <w:rPr>
          <w:rFonts w:ascii="Times New Roman" w:hAnsi="Times New Roman"/>
          <w:sz w:val="24"/>
          <w:szCs w:val="24"/>
        </w:rPr>
        <w:t xml:space="preserve">omplaint.   </w:t>
      </w:r>
    </w:p>
    <w:p w:rsidR="00B87E9D" w:rsidRPr="00580783" w:rsidRDefault="00B87E9D" w:rsidP="00B87E9D">
      <w:pPr>
        <w:spacing w:after="0" w:line="360" w:lineRule="auto"/>
        <w:rPr>
          <w:rFonts w:ascii="Times New Roman" w:hAnsi="Times New Roman"/>
          <w:sz w:val="24"/>
          <w:szCs w:val="24"/>
        </w:rPr>
      </w:pPr>
    </w:p>
    <w:p w:rsidR="00996C6B" w:rsidRDefault="00A41FC1" w:rsidP="00B87E9D">
      <w:pPr>
        <w:spacing w:after="0" w:line="360" w:lineRule="auto"/>
        <w:rPr>
          <w:rFonts w:ascii="Times New Roman" w:hAnsi="Times New Roman"/>
          <w:sz w:val="24"/>
          <w:szCs w:val="24"/>
        </w:rPr>
      </w:pPr>
      <w:r w:rsidRPr="00580783">
        <w:rPr>
          <w:rFonts w:ascii="Times New Roman" w:hAnsi="Times New Roman"/>
          <w:sz w:val="24"/>
          <w:szCs w:val="24"/>
        </w:rPr>
        <w:lastRenderedPageBreak/>
        <w:tab/>
      </w:r>
      <w:r w:rsidR="00815475">
        <w:rPr>
          <w:rFonts w:ascii="Times New Roman" w:hAnsi="Times New Roman"/>
          <w:sz w:val="24"/>
          <w:szCs w:val="24"/>
        </w:rPr>
        <w:tab/>
      </w:r>
      <w:r w:rsidR="00996C6B" w:rsidRPr="00580783">
        <w:rPr>
          <w:rFonts w:ascii="Times New Roman" w:hAnsi="Times New Roman"/>
          <w:sz w:val="24"/>
          <w:szCs w:val="24"/>
        </w:rPr>
        <w:t xml:space="preserve">A motion Judge Assignment Notice was issued on </w:t>
      </w:r>
      <w:r w:rsidR="008A62A3" w:rsidRPr="00580783">
        <w:rPr>
          <w:rFonts w:ascii="Times New Roman" w:hAnsi="Times New Roman"/>
          <w:sz w:val="24"/>
          <w:szCs w:val="24"/>
        </w:rPr>
        <w:t xml:space="preserve">August 16, </w:t>
      </w:r>
      <w:r w:rsidR="00996C6B" w:rsidRPr="00580783">
        <w:rPr>
          <w:rFonts w:ascii="Times New Roman" w:hAnsi="Times New Roman"/>
          <w:sz w:val="24"/>
          <w:szCs w:val="24"/>
        </w:rPr>
        <w:t>2017 and assigned the undersigned presiding officer to this proceeding.</w:t>
      </w:r>
    </w:p>
    <w:p w:rsidR="00B87E9D" w:rsidRPr="00580783" w:rsidRDefault="00B87E9D" w:rsidP="00B87E9D">
      <w:pPr>
        <w:spacing w:after="0" w:line="360" w:lineRule="auto"/>
        <w:rPr>
          <w:rFonts w:ascii="Times New Roman" w:hAnsi="Times New Roman"/>
          <w:sz w:val="24"/>
          <w:szCs w:val="24"/>
        </w:rPr>
      </w:pPr>
    </w:p>
    <w:p w:rsidR="00996C6B" w:rsidRPr="00996C6B" w:rsidRDefault="00996C6B" w:rsidP="008D50DC">
      <w:pPr>
        <w:spacing w:after="0" w:line="360" w:lineRule="auto"/>
        <w:rPr>
          <w:rFonts w:ascii="Times New Roman" w:hAnsi="Times New Roman"/>
          <w:sz w:val="24"/>
          <w:szCs w:val="24"/>
        </w:rPr>
      </w:pPr>
      <w:r>
        <w:rPr>
          <w:rFonts w:ascii="Times New Roman" w:hAnsi="Times New Roman"/>
          <w:sz w:val="24"/>
          <w:szCs w:val="24"/>
        </w:rPr>
        <w:tab/>
      </w:r>
      <w:r w:rsidR="00815475">
        <w:rPr>
          <w:rFonts w:ascii="Times New Roman" w:hAnsi="Times New Roman"/>
          <w:sz w:val="24"/>
          <w:szCs w:val="24"/>
        </w:rPr>
        <w:tab/>
      </w:r>
      <w:r>
        <w:rPr>
          <w:rFonts w:ascii="Times New Roman" w:hAnsi="Times New Roman"/>
          <w:sz w:val="24"/>
          <w:szCs w:val="24"/>
        </w:rPr>
        <w:t xml:space="preserve">Respondent’s </w:t>
      </w:r>
      <w:r w:rsidRPr="007A739B">
        <w:rPr>
          <w:rFonts w:ascii="Times New Roman" w:eastAsia="Times New Roman" w:hAnsi="Times New Roman"/>
          <w:color w:val="000000"/>
          <w:sz w:val="24"/>
          <w:szCs w:val="24"/>
        </w:rPr>
        <w:t xml:space="preserve">preliminary objections are </w:t>
      </w:r>
      <w:r w:rsidRPr="00996C6B">
        <w:rPr>
          <w:rFonts w:ascii="Times New Roman" w:hAnsi="Times New Roman"/>
          <w:sz w:val="24"/>
          <w:szCs w:val="24"/>
        </w:rPr>
        <w:t>procedurally ready to be ruled upon.  For the reasons discussed below, the objections will be denied</w:t>
      </w:r>
      <w:r>
        <w:rPr>
          <w:rFonts w:ascii="Times New Roman" w:hAnsi="Times New Roman"/>
          <w:sz w:val="24"/>
          <w:szCs w:val="24"/>
        </w:rPr>
        <w:t xml:space="preserve"> and a hearing on the Complaint </w:t>
      </w:r>
      <w:r w:rsidR="008A62A3">
        <w:rPr>
          <w:rFonts w:ascii="Times New Roman" w:hAnsi="Times New Roman"/>
          <w:sz w:val="24"/>
          <w:szCs w:val="24"/>
        </w:rPr>
        <w:t>may</w:t>
      </w:r>
      <w:r w:rsidRPr="00996C6B">
        <w:rPr>
          <w:rFonts w:ascii="Times New Roman" w:hAnsi="Times New Roman"/>
          <w:sz w:val="24"/>
          <w:szCs w:val="24"/>
        </w:rPr>
        <w:t xml:space="preserve"> be scheduled for a later date.</w:t>
      </w:r>
    </w:p>
    <w:p w:rsidR="00996C6B" w:rsidRPr="00996C6B" w:rsidRDefault="00996C6B" w:rsidP="00B87E9D">
      <w:pPr>
        <w:pStyle w:val="Style"/>
        <w:widowControl/>
        <w:spacing w:line="360" w:lineRule="auto"/>
        <w:ind w:firstLine="1440"/>
        <w:rPr>
          <w:rFonts w:eastAsia="Calibri"/>
        </w:rPr>
      </w:pPr>
    </w:p>
    <w:p w:rsidR="00996C6B" w:rsidRPr="00996C6B" w:rsidRDefault="00996C6B" w:rsidP="00B87E9D">
      <w:pPr>
        <w:pStyle w:val="Style"/>
        <w:widowControl/>
        <w:spacing w:line="360" w:lineRule="auto"/>
        <w:rPr>
          <w:rFonts w:eastAsia="Calibri"/>
          <w:u w:val="single"/>
        </w:rPr>
      </w:pPr>
      <w:r w:rsidRPr="00996C6B">
        <w:rPr>
          <w:rFonts w:eastAsia="Calibri"/>
          <w:u w:val="single"/>
        </w:rPr>
        <w:t xml:space="preserve">Legal </w:t>
      </w:r>
      <w:r>
        <w:rPr>
          <w:rFonts w:eastAsia="Calibri"/>
          <w:u w:val="single"/>
        </w:rPr>
        <w:t>D</w:t>
      </w:r>
      <w:r w:rsidRPr="00996C6B">
        <w:rPr>
          <w:rFonts w:eastAsia="Calibri"/>
          <w:u w:val="single"/>
        </w:rPr>
        <w:t>iscussion</w:t>
      </w:r>
    </w:p>
    <w:p w:rsidR="00996C6B" w:rsidRPr="00996C6B" w:rsidRDefault="00996C6B" w:rsidP="00B87E9D">
      <w:pPr>
        <w:pStyle w:val="Style"/>
        <w:widowControl/>
        <w:spacing w:line="360" w:lineRule="auto"/>
        <w:rPr>
          <w:rFonts w:eastAsia="Calibri"/>
          <w:u w:val="single"/>
        </w:rPr>
      </w:pPr>
    </w:p>
    <w:p w:rsidR="00996C6B" w:rsidRPr="007A739B" w:rsidRDefault="00996C6B" w:rsidP="00B87E9D">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A739B">
        <w:rPr>
          <w:rFonts w:ascii="Times New Roman" w:eastAsia="Times New Roman" w:hAnsi="Times New Roman"/>
          <w:iCs/>
          <w:color w:val="000000"/>
          <w:sz w:val="24"/>
          <w:szCs w:val="24"/>
          <w:u w:val="single"/>
        </w:rPr>
        <w:t>Equitable Small Transportation Intervenors v. Equitable Gas Company</w:t>
      </w:r>
      <w:r w:rsidRPr="007A739B">
        <w:rPr>
          <w:rFonts w:ascii="Times New Roman" w:eastAsia="Times New Roman" w:hAnsi="Times New Roman"/>
          <w:i/>
          <w:iCs/>
          <w:color w:val="000000"/>
          <w:sz w:val="24"/>
          <w:szCs w:val="24"/>
        </w:rPr>
        <w:t xml:space="preserve">, </w:t>
      </w:r>
      <w:r w:rsidRPr="007A739B">
        <w:rPr>
          <w:rFonts w:ascii="Times New Roman" w:eastAsia="Times New Roman" w:hAnsi="Times New Roman"/>
          <w:color w:val="000000"/>
          <w:sz w:val="24"/>
          <w:szCs w:val="24"/>
        </w:rPr>
        <w:t>1994 Pa PUC LEXIS 69, Docket No. C</w:t>
      </w:r>
      <w:r w:rsidR="008D50DC">
        <w:rPr>
          <w:rFonts w:ascii="Times New Roman" w:eastAsia="Times New Roman" w:hAnsi="Times New Roman"/>
          <w:color w:val="000000"/>
          <w:sz w:val="24"/>
          <w:szCs w:val="24"/>
        </w:rPr>
        <w:noBreakHyphen/>
      </w:r>
      <w:r w:rsidRPr="007A739B">
        <w:rPr>
          <w:rFonts w:ascii="Times New Roman" w:eastAsia="Times New Roman" w:hAnsi="Times New Roman"/>
          <w:color w:val="000000"/>
          <w:sz w:val="24"/>
          <w:szCs w:val="24"/>
        </w:rPr>
        <w:t>00935435 (July 18, 1994).  The Commission’s Rules at 52 Pa.Code § 5.101(a) limit preliminary objections to the following grounds:</w:t>
      </w:r>
    </w:p>
    <w:p w:rsidR="00996C6B" w:rsidRPr="007A739B" w:rsidRDefault="00996C6B" w:rsidP="00B87E9D">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996C6B" w:rsidRPr="007A739B" w:rsidRDefault="00996C6B" w:rsidP="00B87E9D">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(1)</w:t>
      </w:r>
      <w:r w:rsidRPr="007A739B">
        <w:rPr>
          <w:rFonts w:ascii="Times New Roman" w:eastAsia="Times New Roman" w:hAnsi="Times New Roman"/>
          <w:color w:val="000000"/>
          <w:sz w:val="24"/>
          <w:szCs w:val="24"/>
        </w:rPr>
        <w:tab/>
        <w:t>Lack of Commission jurisdiction or improper service of the pleading initiating the proceeding.</w:t>
      </w:r>
    </w:p>
    <w:p w:rsidR="00996C6B" w:rsidRPr="007A739B" w:rsidRDefault="00996C6B" w:rsidP="00B87E9D">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996C6B" w:rsidRPr="007A739B" w:rsidRDefault="00996C6B" w:rsidP="00B87E9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(2)</w:t>
      </w:r>
      <w:r w:rsidRPr="007A739B">
        <w:rPr>
          <w:rFonts w:ascii="Times New Roman" w:eastAsia="Times New Roman" w:hAnsi="Times New Roman"/>
          <w:color w:val="000000"/>
          <w:sz w:val="24"/>
          <w:szCs w:val="24"/>
        </w:rPr>
        <w:tab/>
        <w:t>Failure of a pleading to conform to this chapter or the inclusion of scandalous or impertinent matter.</w:t>
      </w:r>
    </w:p>
    <w:p w:rsidR="00996C6B" w:rsidRPr="007A739B" w:rsidRDefault="00996C6B" w:rsidP="00B87E9D">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996C6B" w:rsidRPr="007A739B" w:rsidRDefault="00996C6B" w:rsidP="00B87E9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(3)</w:t>
      </w:r>
      <w:r w:rsidRPr="007A739B">
        <w:rPr>
          <w:rFonts w:ascii="Times New Roman" w:eastAsia="Times New Roman" w:hAnsi="Times New Roman"/>
          <w:color w:val="000000"/>
          <w:sz w:val="24"/>
          <w:szCs w:val="24"/>
        </w:rPr>
        <w:tab/>
        <w:t>Insufficient specificity of a pleading.</w:t>
      </w:r>
    </w:p>
    <w:p w:rsidR="00996C6B" w:rsidRPr="007A739B" w:rsidRDefault="00996C6B" w:rsidP="00B87E9D">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996C6B" w:rsidRPr="007A739B" w:rsidRDefault="00996C6B" w:rsidP="00B87E9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(4)</w:t>
      </w:r>
      <w:r w:rsidRPr="007A739B">
        <w:rPr>
          <w:rFonts w:ascii="Times New Roman" w:eastAsia="Times New Roman" w:hAnsi="Times New Roman"/>
          <w:color w:val="000000"/>
          <w:sz w:val="24"/>
          <w:szCs w:val="24"/>
        </w:rPr>
        <w:tab/>
        <w:t>Legal insufficiency of a pleading.</w:t>
      </w:r>
    </w:p>
    <w:p w:rsidR="00996C6B" w:rsidRPr="007A739B" w:rsidRDefault="00996C6B" w:rsidP="00B87E9D">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996C6B" w:rsidRPr="007A739B" w:rsidRDefault="00996C6B" w:rsidP="00B87E9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(5)</w:t>
      </w:r>
      <w:r w:rsidRPr="007A739B">
        <w:rPr>
          <w:rFonts w:ascii="Times New Roman" w:eastAsia="Times New Roman" w:hAnsi="Times New Roman"/>
          <w:color w:val="000000"/>
          <w:sz w:val="24"/>
          <w:szCs w:val="24"/>
        </w:rPr>
        <w:tab/>
        <w:t>Lack of capacity to sue, nonjoinder of a necessary party or misjoinder of a cause of action.</w:t>
      </w:r>
    </w:p>
    <w:p w:rsidR="00996C6B" w:rsidRPr="007A739B" w:rsidRDefault="00996C6B" w:rsidP="00B87E9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996C6B" w:rsidRPr="007A739B" w:rsidRDefault="00996C6B" w:rsidP="00B87E9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(6)</w:t>
      </w:r>
      <w:r w:rsidRPr="007A739B">
        <w:rPr>
          <w:rFonts w:ascii="Times New Roman" w:eastAsia="Times New Roman" w:hAnsi="Times New Roman"/>
          <w:color w:val="000000"/>
          <w:sz w:val="24"/>
          <w:szCs w:val="24"/>
        </w:rPr>
        <w:tab/>
        <w:t>Pendency of a prior proceeding or agreement for alternative dispute resolution.</w:t>
      </w:r>
    </w:p>
    <w:p w:rsidR="00996C6B" w:rsidRPr="007A739B" w:rsidRDefault="00996C6B" w:rsidP="00B87E9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996C6B" w:rsidRPr="007A739B" w:rsidRDefault="00996C6B" w:rsidP="00B87E9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(7)</w:t>
      </w:r>
      <w:r w:rsidRPr="007A739B">
        <w:rPr>
          <w:rFonts w:ascii="Times New Roman" w:eastAsia="Times New Roman" w:hAnsi="Times New Roman"/>
          <w:color w:val="000000"/>
          <w:sz w:val="24"/>
          <w:szCs w:val="24"/>
        </w:rPr>
        <w:tab/>
        <w:t>Standing of a party to participate in the proceeding.</w:t>
      </w:r>
    </w:p>
    <w:p w:rsidR="00996C6B" w:rsidRPr="007A739B" w:rsidRDefault="00996C6B" w:rsidP="00B87E9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996C6B" w:rsidRPr="007A739B" w:rsidRDefault="00996C6B" w:rsidP="00B87E9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996C6B" w:rsidRPr="007A739B" w:rsidRDefault="00996C6B" w:rsidP="00B87E9D">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7A739B">
        <w:rPr>
          <w:rFonts w:ascii="Times New Roman" w:eastAsia="Times New Roman" w:hAnsi="Times New Roman"/>
          <w:sz w:val="24"/>
          <w:szCs w:val="24"/>
        </w:rPr>
        <w:t>For purposes of disposing of the preliminary objections, the Commission must accept as true all well</w:t>
      </w:r>
      <w:r w:rsidR="008D50DC">
        <w:rPr>
          <w:rFonts w:ascii="Times New Roman" w:eastAsia="Times New Roman" w:hAnsi="Times New Roman"/>
          <w:sz w:val="24"/>
          <w:szCs w:val="24"/>
        </w:rPr>
        <w:t>-</w:t>
      </w:r>
      <w:r w:rsidRPr="007A739B">
        <w:rPr>
          <w:rFonts w:ascii="Times New Roman" w:eastAsia="Times New Roman" w:hAnsi="Times New Roman"/>
          <w:sz w:val="24"/>
          <w:szCs w:val="24"/>
        </w:rPr>
        <w:t xml:space="preserve">pleaded material facts of the nonmoving party, as well as every reasonable </w:t>
      </w:r>
      <w:r w:rsidRPr="007A739B">
        <w:rPr>
          <w:rFonts w:ascii="Times New Roman" w:eastAsia="Times New Roman" w:hAnsi="Times New Roman"/>
          <w:sz w:val="24"/>
          <w:szCs w:val="24"/>
        </w:rPr>
        <w:lastRenderedPageBreak/>
        <w:t xml:space="preserve">inference deducible from those facts.  </w:t>
      </w:r>
      <w:r w:rsidRPr="007A739B">
        <w:rPr>
          <w:rFonts w:ascii="Times New Roman" w:eastAsia="Times New Roman" w:hAnsi="Times New Roman"/>
          <w:sz w:val="24"/>
          <w:szCs w:val="24"/>
          <w:u w:val="single"/>
        </w:rPr>
        <w:t>County of Allegheny v. Commonwealth of Pennsylvania</w:t>
      </w:r>
      <w:r w:rsidRPr="007A739B">
        <w:rPr>
          <w:rFonts w:ascii="Times New Roman" w:eastAsia="Times New Roman" w:hAnsi="Times New Roman"/>
          <w:sz w:val="24"/>
          <w:szCs w:val="24"/>
        </w:rPr>
        <w:t xml:space="preserve">, 490 A. 2d 402 (Pa. 1985); </w:t>
      </w:r>
      <w:r w:rsidRPr="007A739B">
        <w:rPr>
          <w:rFonts w:ascii="Times New Roman" w:eastAsia="Times New Roman" w:hAnsi="Times New Roman"/>
          <w:sz w:val="24"/>
          <w:szCs w:val="24"/>
          <w:u w:val="single"/>
        </w:rPr>
        <w:t>Commonwealth of Pennsylvania v. Bell Telephone Co. of Pa.</w:t>
      </w:r>
      <w:r w:rsidRPr="007A739B">
        <w:rPr>
          <w:rFonts w:ascii="Times New Roman" w:eastAsia="Times New Roman" w:hAnsi="Times New Roman"/>
          <w:sz w:val="24"/>
          <w:szCs w:val="24"/>
        </w:rPr>
        <w:t xml:space="preserve">, 551 A.2d 602 (Pa.Cmwlth. 1988).  The Commission must view the </w:t>
      </w:r>
      <w:r w:rsidR="008D50DC">
        <w:rPr>
          <w:rFonts w:ascii="Times New Roman" w:eastAsia="Times New Roman" w:hAnsi="Times New Roman"/>
          <w:sz w:val="24"/>
          <w:szCs w:val="24"/>
        </w:rPr>
        <w:t>C</w:t>
      </w:r>
      <w:r w:rsidRPr="007A739B">
        <w:rPr>
          <w:rFonts w:ascii="Times New Roman" w:eastAsia="Times New Roman" w:hAnsi="Times New Roman"/>
          <w:sz w:val="24"/>
          <w:szCs w:val="24"/>
        </w:rPr>
        <w:t xml:space="preserve">omplaint in this case in the light most favorable to </w:t>
      </w:r>
      <w:r w:rsidR="008A62A3">
        <w:rPr>
          <w:rFonts w:ascii="Times New Roman" w:eastAsia="Times New Roman" w:hAnsi="Times New Roman"/>
          <w:sz w:val="24"/>
          <w:szCs w:val="24"/>
        </w:rPr>
        <w:t>Complainant</w:t>
      </w:r>
      <w:r w:rsidRPr="007A739B">
        <w:rPr>
          <w:rFonts w:ascii="Times New Roman" w:eastAsia="Times New Roman" w:hAnsi="Times New Roman"/>
          <w:sz w:val="24"/>
          <w:szCs w:val="24"/>
        </w:rPr>
        <w:t xml:space="preserve"> and should dismiss the </w:t>
      </w:r>
      <w:r w:rsidR="008D50DC">
        <w:rPr>
          <w:rFonts w:ascii="Times New Roman" w:eastAsia="Times New Roman" w:hAnsi="Times New Roman"/>
          <w:sz w:val="24"/>
          <w:szCs w:val="24"/>
        </w:rPr>
        <w:t>C</w:t>
      </w:r>
      <w:r w:rsidRPr="007A739B">
        <w:rPr>
          <w:rFonts w:ascii="Times New Roman" w:eastAsia="Times New Roman" w:hAnsi="Times New Roman"/>
          <w:sz w:val="24"/>
          <w:szCs w:val="24"/>
        </w:rPr>
        <w:t xml:space="preserve">omplaint only if it appears that </w:t>
      </w:r>
      <w:r w:rsidR="008A62A3">
        <w:rPr>
          <w:rFonts w:ascii="Times New Roman" w:eastAsia="Times New Roman" w:hAnsi="Times New Roman"/>
          <w:sz w:val="24"/>
          <w:szCs w:val="24"/>
        </w:rPr>
        <w:t>Complainant</w:t>
      </w:r>
      <w:r w:rsidRPr="007A739B">
        <w:rPr>
          <w:rFonts w:ascii="Times New Roman" w:eastAsia="Times New Roman" w:hAnsi="Times New Roman"/>
          <w:sz w:val="24"/>
          <w:szCs w:val="24"/>
        </w:rPr>
        <w:t xml:space="preserve"> would not be entitled to relief under any circumstances as a matter of law.  </w:t>
      </w:r>
      <w:r w:rsidRPr="007A739B">
        <w:rPr>
          <w:rFonts w:ascii="Times New Roman" w:eastAsia="Times New Roman" w:hAnsi="Times New Roman"/>
          <w:sz w:val="24"/>
          <w:szCs w:val="24"/>
          <w:u w:val="single"/>
        </w:rPr>
        <w:t>Equitable Small Transportation Intervenors v. Equitable Gas Company</w:t>
      </w:r>
      <w:r w:rsidRPr="007A739B">
        <w:rPr>
          <w:rFonts w:ascii="Times New Roman" w:eastAsia="Times New Roman" w:hAnsi="Times New Roman"/>
          <w:sz w:val="24"/>
          <w:szCs w:val="24"/>
        </w:rPr>
        <w:t xml:space="preserve">, 1994 Pa PUC LEXIS 69, Docket No. C-00935435 (July 18, 1994); </w:t>
      </w:r>
      <w:r w:rsidRPr="007A739B">
        <w:rPr>
          <w:rFonts w:ascii="Times New Roman" w:eastAsia="Times New Roman" w:hAnsi="Times New Roman"/>
          <w:i/>
          <w:sz w:val="24"/>
          <w:szCs w:val="24"/>
        </w:rPr>
        <w:t>see also</w:t>
      </w:r>
      <w:r w:rsidRPr="007A739B">
        <w:rPr>
          <w:rFonts w:ascii="Times New Roman" w:eastAsia="Times New Roman" w:hAnsi="Times New Roman"/>
          <w:sz w:val="24"/>
          <w:szCs w:val="24"/>
        </w:rPr>
        <w:t xml:space="preserve">, </w:t>
      </w:r>
      <w:r w:rsidRPr="007A739B">
        <w:rPr>
          <w:rFonts w:ascii="Times New Roman" w:eastAsia="Times New Roman" w:hAnsi="Times New Roman"/>
          <w:sz w:val="24"/>
          <w:szCs w:val="24"/>
          <w:u w:val="single"/>
        </w:rPr>
        <w:t>Interstate Traveler Services, Inc. v. Commonwealth, Department of Environmental Resources</w:t>
      </w:r>
      <w:r w:rsidRPr="007A739B">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7A739B">
        <w:rPr>
          <w:rFonts w:ascii="Times New Roman" w:eastAsia="Times New Roman" w:hAnsi="Times New Roman"/>
          <w:sz w:val="24"/>
          <w:szCs w:val="24"/>
          <w:u w:val="single"/>
        </w:rPr>
        <w:t>Marinoff v. Bell Telephone Co. of Pennsylvania</w:t>
      </w:r>
      <w:r w:rsidRPr="007A739B">
        <w:rPr>
          <w:rFonts w:ascii="Times New Roman" w:eastAsia="Times New Roman" w:hAnsi="Times New Roman"/>
          <w:sz w:val="24"/>
          <w:szCs w:val="24"/>
        </w:rPr>
        <w:t>, 75 Pa. PUC 489, 491 (1991).</w:t>
      </w:r>
    </w:p>
    <w:p w:rsidR="00996C6B" w:rsidRPr="007A739B" w:rsidRDefault="00996C6B" w:rsidP="00B87E9D">
      <w:pPr>
        <w:pStyle w:val="ParaTab1"/>
        <w:spacing w:line="360" w:lineRule="auto"/>
        <w:rPr>
          <w:rFonts w:ascii="Times New Roman" w:hAnsi="Times New Roman" w:cs="Times New Roman"/>
        </w:rPr>
      </w:pPr>
    </w:p>
    <w:p w:rsidR="00996C6B" w:rsidRPr="007A739B" w:rsidRDefault="00996C6B" w:rsidP="00B87E9D">
      <w:pPr>
        <w:pStyle w:val="ParaTab1"/>
        <w:spacing w:line="360" w:lineRule="auto"/>
        <w:rPr>
          <w:rFonts w:ascii="Times New Roman" w:hAnsi="Times New Roman" w:cs="Times New Roman"/>
          <w:color w:val="000000"/>
        </w:rPr>
      </w:pPr>
      <w:r w:rsidRPr="007A739B">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7A739B">
        <w:rPr>
          <w:rFonts w:ascii="Times New Roman" w:hAnsi="Times New Roman" w:cs="Times New Roman"/>
          <w:color w:val="000000"/>
          <w:u w:val="single"/>
        </w:rPr>
        <w:t>Richard Carlock v. The United Telephone Company of Pennsylvania</w:t>
      </w:r>
      <w:r w:rsidRPr="007A739B">
        <w:rPr>
          <w:rFonts w:ascii="Times New Roman" w:hAnsi="Times New Roman" w:cs="Times New Roman"/>
          <w:color w:val="000000"/>
        </w:rPr>
        <w:t>, Docket No. F-00163617 (Order entered July 14, 1993) (</w:t>
      </w:r>
      <w:r w:rsidRPr="007A739B">
        <w:rPr>
          <w:rFonts w:ascii="Times New Roman" w:hAnsi="Times New Roman" w:cs="Times New Roman"/>
          <w:color w:val="000000"/>
          <w:u w:val="single"/>
        </w:rPr>
        <w:t>Carlock</w:t>
      </w:r>
      <w:r w:rsidRPr="007A739B">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7A739B">
        <w:rPr>
          <w:rFonts w:ascii="Times New Roman" w:hAnsi="Times New Roman" w:cs="Times New Roman"/>
          <w:color w:val="000000"/>
          <w:u w:val="single"/>
        </w:rPr>
        <w:t>Id.</w:t>
      </w:r>
      <w:r w:rsidRPr="007A739B">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7A739B">
        <w:rPr>
          <w:rFonts w:ascii="Times New Roman" w:hAnsi="Times New Roman" w:cs="Times New Roman"/>
          <w:i/>
          <w:color w:val="000000"/>
        </w:rPr>
        <w:t>citing</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Halpern v. The Bell Telephone Company of Pennsylvania</w:t>
      </w:r>
      <w:r w:rsidRPr="007A739B">
        <w:rPr>
          <w:rFonts w:ascii="Times New Roman" w:hAnsi="Times New Roman" w:cs="Times New Roman"/>
          <w:color w:val="000000"/>
        </w:rPr>
        <w:t xml:space="preserve">, Docket No. C-00923950 (Order entered October 1992) and </w:t>
      </w:r>
      <w:r w:rsidRPr="007A739B">
        <w:rPr>
          <w:rFonts w:ascii="Times New Roman" w:hAnsi="Times New Roman" w:cs="Times New Roman"/>
          <w:color w:val="000000"/>
          <w:u w:val="single"/>
        </w:rPr>
        <w:t>William Schleisher v. The Bell Telephone Company of Pennsylvania</w:t>
      </w:r>
      <w:r w:rsidRPr="007A739B">
        <w:rPr>
          <w:rFonts w:ascii="Times New Roman" w:hAnsi="Times New Roman" w:cs="Times New Roman"/>
          <w:color w:val="000000"/>
        </w:rPr>
        <w:t xml:space="preserve">, Docket No. F-00161252 (Order entered December 17, 1992); </w:t>
      </w:r>
      <w:r w:rsidRPr="007A739B">
        <w:rPr>
          <w:rFonts w:ascii="Times New Roman" w:hAnsi="Times New Roman" w:cs="Times New Roman"/>
          <w:i/>
          <w:color w:val="000000"/>
        </w:rPr>
        <w:t>see also</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John M. Gera v. PPL Electric Utilities Corporation</w:t>
      </w:r>
      <w:r w:rsidRPr="007A739B">
        <w:rPr>
          <w:rFonts w:ascii="Times New Roman" w:hAnsi="Times New Roman" w:cs="Times New Roman"/>
          <w:color w:val="000000"/>
        </w:rPr>
        <w:t xml:space="preserve">, Docket No. C-20054657 (Opinion and Order entered November 2, 2005).  </w:t>
      </w:r>
    </w:p>
    <w:p w:rsidR="00996C6B" w:rsidRPr="007A739B" w:rsidRDefault="00996C6B" w:rsidP="00B87E9D">
      <w:pPr>
        <w:pStyle w:val="ParaTab1"/>
        <w:spacing w:line="360" w:lineRule="auto"/>
        <w:rPr>
          <w:rFonts w:ascii="Times New Roman" w:hAnsi="Times New Roman" w:cs="Times New Roman"/>
          <w:color w:val="000000"/>
        </w:rPr>
      </w:pPr>
    </w:p>
    <w:p w:rsidR="00996C6B" w:rsidRPr="008A62A3" w:rsidRDefault="00996C6B" w:rsidP="00B87E9D">
      <w:pPr>
        <w:pStyle w:val="ParaTab1"/>
        <w:spacing w:line="360" w:lineRule="auto"/>
        <w:rPr>
          <w:rFonts w:ascii="Times New Roman" w:eastAsia="Calibri" w:hAnsi="Times New Roman" w:cs="Times New Roman"/>
          <w:b/>
        </w:rPr>
      </w:pPr>
      <w:r w:rsidRPr="0069783D">
        <w:rPr>
          <w:rFonts w:ascii="Times New Roman" w:hAnsi="Times New Roman" w:cs="Times New Roman"/>
          <w:color w:val="000000"/>
        </w:rPr>
        <w:t>In this case, Respondent contends that Complainant ha</w:t>
      </w:r>
      <w:r w:rsidR="008D50DC">
        <w:rPr>
          <w:rFonts w:ascii="Times New Roman" w:hAnsi="Times New Roman" w:cs="Times New Roman"/>
          <w:color w:val="000000"/>
        </w:rPr>
        <w:t>s</w:t>
      </w:r>
      <w:r w:rsidRPr="0069783D">
        <w:rPr>
          <w:rFonts w:ascii="Times New Roman" w:hAnsi="Times New Roman" w:cs="Times New Roman"/>
          <w:color w:val="000000"/>
        </w:rPr>
        <w:t xml:space="preserve"> not </w:t>
      </w:r>
      <w:r w:rsidRPr="0069783D">
        <w:rPr>
          <w:rFonts w:ascii="Times New Roman" w:eastAsia="Calibri" w:hAnsi="Times New Roman" w:cs="Times New Roman"/>
        </w:rPr>
        <w:t xml:space="preserve">alleged a violation of any law, regulation or Commission order and that the </w:t>
      </w:r>
      <w:r w:rsidR="008D50DC">
        <w:rPr>
          <w:rFonts w:ascii="Times New Roman" w:eastAsia="Calibri" w:hAnsi="Times New Roman" w:cs="Times New Roman"/>
        </w:rPr>
        <w:t>C</w:t>
      </w:r>
      <w:r w:rsidRPr="0069783D">
        <w:rPr>
          <w:rFonts w:ascii="Times New Roman" w:eastAsia="Calibri" w:hAnsi="Times New Roman" w:cs="Times New Roman"/>
        </w:rPr>
        <w:t xml:space="preserve">omplaint is therefore legally insufficient and should be dismissed.  In support of its contention, Respondent states that it is required to </w:t>
      </w:r>
      <w:r w:rsidRPr="0069783D">
        <w:rPr>
          <w:rFonts w:ascii="Times New Roman" w:eastAsia="Calibri" w:hAnsi="Times New Roman" w:cs="Times New Roman"/>
        </w:rPr>
        <w:lastRenderedPageBreak/>
        <w:t xml:space="preserve">install smart meters at all of Respondent’s customers’ service addresses.  Respondent also </w:t>
      </w:r>
      <w:r w:rsidR="00D204A6" w:rsidRPr="0069783D">
        <w:rPr>
          <w:rFonts w:ascii="Times New Roman" w:eastAsia="Calibri" w:hAnsi="Times New Roman" w:cs="Times New Roman"/>
        </w:rPr>
        <w:t xml:space="preserve">argues that </w:t>
      </w:r>
      <w:r w:rsidRPr="0069783D">
        <w:rPr>
          <w:rFonts w:ascii="Times New Roman" w:eastAsia="Calibri" w:hAnsi="Times New Roman" w:cs="Times New Roman"/>
        </w:rPr>
        <w:t xml:space="preserve">the statute does not allow customers to “opt out” of smart meter installation, the allegations of safety and other concerns are legally insufficient.  Respondent therefore requests dismissal of the </w:t>
      </w:r>
      <w:r w:rsidR="008D50DC">
        <w:rPr>
          <w:rFonts w:ascii="Times New Roman" w:eastAsia="Calibri" w:hAnsi="Times New Roman" w:cs="Times New Roman"/>
        </w:rPr>
        <w:t>C</w:t>
      </w:r>
      <w:r w:rsidRPr="0069783D">
        <w:rPr>
          <w:rFonts w:ascii="Times New Roman" w:eastAsia="Calibri" w:hAnsi="Times New Roman" w:cs="Times New Roman"/>
        </w:rPr>
        <w:t>omplaint.</w:t>
      </w:r>
      <w:r w:rsidR="00D204A6" w:rsidRPr="0069783D">
        <w:rPr>
          <w:rFonts w:ascii="Times New Roman" w:eastAsia="Calibri" w:hAnsi="Times New Roman" w:cs="Times New Roman"/>
        </w:rPr>
        <w:t xml:space="preserve">  Respondent argues that</w:t>
      </w:r>
      <w:r w:rsidR="00D204A6">
        <w:rPr>
          <w:rFonts w:ascii="Times New Roman" w:eastAsia="Calibri" w:hAnsi="Times New Roman" w:cs="Times New Roman"/>
          <w:b/>
        </w:rPr>
        <w:t xml:space="preserve"> </w:t>
      </w:r>
      <w:r w:rsidR="00D204A6">
        <w:rPr>
          <w:rFonts w:ascii="Times New Roman" w:hAnsi="Times New Roman"/>
        </w:rPr>
        <w:t>a prayer for relief to “opt out” of the installation of a smart meter is not legally recoverable in the cause of action, is “impertinent matter” in the sense that it is irrelevant to that cause of action, and is correctly challenged through a motion to strike the requested relief as impertinent matter.  Respondent also avers that holding a hearing in this proceeding is not in the public interest.  Finally, Respondent avers that the Commission does not have the power to order the Company not to install a smart meter at the service location and Complainant’s request to maintain her analog meter is an impertinent matter that must be stricken.</w:t>
      </w:r>
    </w:p>
    <w:p w:rsidR="00996C6B" w:rsidRPr="008A62A3" w:rsidRDefault="00996C6B" w:rsidP="00B87E9D">
      <w:pPr>
        <w:pStyle w:val="ParaTab1"/>
        <w:spacing w:line="360" w:lineRule="auto"/>
        <w:rPr>
          <w:rFonts w:ascii="Times New Roman" w:eastAsia="Calibri" w:hAnsi="Times New Roman" w:cs="Times New Roman"/>
          <w:b/>
        </w:rPr>
      </w:pPr>
    </w:p>
    <w:p w:rsidR="00996C6B" w:rsidRPr="00996C6B" w:rsidRDefault="00996C6B" w:rsidP="00B87E9D">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Complainant</w:t>
      </w:r>
      <w:r w:rsidR="0069783D">
        <w:rPr>
          <w:rFonts w:ascii="Times New Roman" w:eastAsia="Calibri" w:hAnsi="Times New Roman" w:cs="Times New Roman"/>
        </w:rPr>
        <w:t xml:space="preserve"> has alleged that she received a termination notice for failing to permit Respondent access to install a smart meter at her residence and does not want a smart meter installed at her residence.  T</w:t>
      </w:r>
      <w:r w:rsidRPr="00996C6B">
        <w:rPr>
          <w:rFonts w:ascii="Times New Roman" w:eastAsia="Calibri" w:hAnsi="Times New Roman" w:cs="Times New Roman"/>
        </w:rPr>
        <w:t>he Pennsylvania Commonwealth Court recently addressed this issue and overruled preliminary objections in a case</w:t>
      </w:r>
      <w:r w:rsidR="0069783D">
        <w:rPr>
          <w:rFonts w:ascii="Times New Roman" w:eastAsia="Calibri" w:hAnsi="Times New Roman" w:cs="Times New Roman"/>
        </w:rPr>
        <w:t xml:space="preserve"> with some similar averments.  </w:t>
      </w:r>
      <w:r w:rsidRPr="00996C6B">
        <w:rPr>
          <w:rFonts w:ascii="Times New Roman" w:eastAsia="Calibri" w:hAnsi="Times New Roman" w:cs="Times New Roman"/>
        </w:rPr>
        <w:t xml:space="preserve">In that case, </w:t>
      </w:r>
      <w:r w:rsidRPr="00996C6B">
        <w:rPr>
          <w:rFonts w:ascii="Times New Roman" w:eastAsia="Calibri" w:hAnsi="Times New Roman" w:cs="Times New Roman"/>
          <w:bCs/>
          <w:u w:val="single"/>
        </w:rPr>
        <w:t>Romeo v. Pa. P</w:t>
      </w:r>
      <w:r w:rsidR="008D50DC">
        <w:rPr>
          <w:rFonts w:ascii="Times New Roman" w:eastAsia="Calibri" w:hAnsi="Times New Roman" w:cs="Times New Roman"/>
          <w:bCs/>
          <w:u w:val="single"/>
        </w:rPr>
        <w:t>ub. Util. Comm’n</w:t>
      </w:r>
      <w:r w:rsidRPr="00996C6B">
        <w:rPr>
          <w:rFonts w:ascii="Times New Roman" w:eastAsia="Calibri" w:hAnsi="Times New Roman" w:cs="Times New Roman"/>
          <w:bCs/>
        </w:rPr>
        <w:t xml:space="preserve">, 154 A.3d 422 (Pa.Cmwlth. 2017), </w:t>
      </w:r>
      <w:r w:rsidRPr="00996C6B">
        <w:rPr>
          <w:rFonts w:ascii="Times New Roman" w:eastAsia="Calibri" w:hAnsi="Times New Roman" w:cs="Times New Roman"/>
        </w:rPr>
        <w:t xml:space="preserve">Antonio Romeo, a </w:t>
      </w:r>
      <w:r w:rsidRPr="00996C6B">
        <w:rPr>
          <w:rFonts w:ascii="Times New Roman" w:eastAsia="Calibri" w:hAnsi="Times New Roman" w:cs="Times New Roman"/>
          <w:i/>
          <w:iCs/>
        </w:rPr>
        <w:t>pro se</w:t>
      </w:r>
      <w:r w:rsidRPr="00996C6B">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w:t>
      </w:r>
      <w:r w:rsidR="008D50DC">
        <w:rPr>
          <w:rFonts w:ascii="Times New Roman" w:eastAsia="Calibri" w:hAnsi="Times New Roman" w:cs="Times New Roman"/>
        </w:rPr>
        <w:t> </w:t>
      </w:r>
      <w:r w:rsidRPr="00996C6B">
        <w:rPr>
          <w:rFonts w:ascii="Times New Roman" w:eastAsia="Calibri" w:hAnsi="Times New Roman" w:cs="Times New Roman"/>
        </w:rPr>
        <w:t>Romeo alleged</w:t>
      </w:r>
      <w:r w:rsidR="00E40F18">
        <w:rPr>
          <w:rFonts w:ascii="Times New Roman" w:eastAsia="Calibri" w:hAnsi="Times New Roman" w:cs="Times New Roman"/>
        </w:rPr>
        <w:t xml:space="preserve">, </w:t>
      </w:r>
      <w:r w:rsidR="00E40F18" w:rsidRPr="008D50DC">
        <w:rPr>
          <w:rFonts w:ascii="Times New Roman" w:eastAsia="Calibri" w:hAnsi="Times New Roman" w:cs="Times New Roman"/>
          <w:i/>
        </w:rPr>
        <w:t>inter alia</w:t>
      </w:r>
      <w:r w:rsidR="00E40F18">
        <w:rPr>
          <w:rFonts w:ascii="Times New Roman" w:eastAsia="Calibri" w:hAnsi="Times New Roman" w:cs="Times New Roman"/>
        </w:rPr>
        <w:t xml:space="preserve">, </w:t>
      </w:r>
      <w:r w:rsidRPr="00996C6B">
        <w:rPr>
          <w:rFonts w:ascii="Times New Roman" w:eastAsia="Calibri" w:hAnsi="Times New Roman" w:cs="Times New Roman"/>
        </w:rPr>
        <w:t>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996C6B" w:rsidRPr="00996C6B" w:rsidRDefault="00996C6B" w:rsidP="00B87E9D">
      <w:pPr>
        <w:pStyle w:val="ParaTab1"/>
        <w:spacing w:line="360" w:lineRule="auto"/>
        <w:rPr>
          <w:rFonts w:ascii="Times New Roman" w:eastAsia="Calibri" w:hAnsi="Times New Roman" w:cs="Times New Roman"/>
        </w:rPr>
      </w:pPr>
    </w:p>
    <w:p w:rsidR="00996C6B" w:rsidRDefault="00996C6B" w:rsidP="00B87E9D">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The Commission upheld the Administrative Law Judge’s dismissal of Mr.</w:t>
      </w:r>
      <w:r w:rsidR="008D50DC">
        <w:rPr>
          <w:rFonts w:ascii="Times New Roman" w:eastAsia="Calibri" w:hAnsi="Times New Roman" w:cs="Times New Roman"/>
        </w:rPr>
        <w:t> </w:t>
      </w:r>
      <w:r w:rsidRPr="00996C6B">
        <w:rPr>
          <w:rFonts w:ascii="Times New Roman" w:eastAsia="Calibri" w:hAnsi="Times New Roman" w:cs="Times New Roman"/>
        </w:rPr>
        <w:t xml:space="preserve">Romeo’s complaint, following which Mr. Romeo filed an appeal to the Pennsylvania Commonwealth Court.  Upon review, the </w:t>
      </w:r>
      <w:r>
        <w:rPr>
          <w:rFonts w:ascii="Times New Roman" w:eastAsia="Calibri" w:hAnsi="Times New Roman" w:cs="Times New Roman"/>
        </w:rPr>
        <w:t xml:space="preserve">Commonwealth </w:t>
      </w:r>
      <w:r w:rsidRPr="00996C6B">
        <w:rPr>
          <w:rFonts w:ascii="Times New Roman" w:eastAsia="Calibri" w:hAnsi="Times New Roman" w:cs="Times New Roman"/>
        </w:rPr>
        <w:t xml:space="preserve">Court held that Mr. Romeo’s safety arguments were not waived by his failure to allege them in his appeal to the Commission, since </w:t>
      </w:r>
      <w:r w:rsidRPr="00996C6B">
        <w:rPr>
          <w:rFonts w:ascii="Times New Roman" w:eastAsia="Calibri" w:hAnsi="Times New Roman" w:cs="Times New Roman"/>
        </w:rPr>
        <w:lastRenderedPageBreak/>
        <w:t>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815475" w:rsidRPr="00996C6B" w:rsidRDefault="00815475" w:rsidP="00B87E9D">
      <w:pPr>
        <w:pStyle w:val="ParaTab1"/>
        <w:spacing w:line="360" w:lineRule="auto"/>
        <w:rPr>
          <w:rFonts w:ascii="Times New Roman" w:eastAsia="Calibri" w:hAnsi="Times New Roman" w:cs="Times New Roman"/>
        </w:rPr>
      </w:pPr>
    </w:p>
    <w:p w:rsidR="00996C6B" w:rsidRDefault="00E40F18" w:rsidP="00B87E9D">
      <w:pPr>
        <w:pStyle w:val="ParaTab1"/>
        <w:spacing w:line="360" w:lineRule="auto"/>
        <w:rPr>
          <w:rFonts w:ascii="Times New Roman" w:hAnsi="Times New Roman"/>
        </w:rPr>
      </w:pPr>
      <w:r>
        <w:rPr>
          <w:rFonts w:ascii="Times New Roman" w:eastAsia="Calibri" w:hAnsi="Times New Roman" w:cs="Times New Roman"/>
        </w:rPr>
        <w:t xml:space="preserve">In addition, Respondent argued that </w:t>
      </w:r>
      <w:r>
        <w:rPr>
          <w:rFonts w:ascii="Times New Roman" w:hAnsi="Times New Roman"/>
        </w:rPr>
        <w:t xml:space="preserve">a prayer for relief to “opt out” of the installation of a smart meter is not legally recoverable and is “impertinent matter” in the sense that it is irrelevant to that cause of action, and the Commission does not have the power to order the Company not to install a smart meter at the service location and must be stricken.  However, Respondent cited no legal authority indicating where similar averments were stricken under similar circumstances.  In addition, a careful reading of the </w:t>
      </w:r>
      <w:r w:rsidR="008D50DC">
        <w:rPr>
          <w:rFonts w:ascii="Times New Roman" w:hAnsi="Times New Roman"/>
        </w:rPr>
        <w:t>F</w:t>
      </w:r>
      <w:r>
        <w:rPr>
          <w:rFonts w:ascii="Times New Roman" w:hAnsi="Times New Roman"/>
        </w:rPr>
        <w:t xml:space="preserve">ormal </w:t>
      </w:r>
      <w:r w:rsidR="008D50DC">
        <w:rPr>
          <w:rFonts w:ascii="Times New Roman" w:hAnsi="Times New Roman"/>
        </w:rPr>
        <w:t>C</w:t>
      </w:r>
      <w:r>
        <w:rPr>
          <w:rFonts w:ascii="Times New Roman" w:hAnsi="Times New Roman"/>
        </w:rPr>
        <w:t xml:space="preserve">omplaint demonstrates that Complainant requests several requests for relief but does not </w:t>
      </w:r>
      <w:r w:rsidR="00425628">
        <w:rPr>
          <w:rFonts w:ascii="Times New Roman" w:hAnsi="Times New Roman"/>
        </w:rPr>
        <w:t>specifically request the issuance of an order permitting her to “opt out” of the smart meter installation plan.</w:t>
      </w:r>
    </w:p>
    <w:p w:rsidR="00425628" w:rsidRPr="00996C6B" w:rsidRDefault="00425628" w:rsidP="00B87E9D">
      <w:pPr>
        <w:pStyle w:val="ParaTab1"/>
        <w:spacing w:line="360" w:lineRule="auto"/>
        <w:rPr>
          <w:rFonts w:ascii="Times New Roman" w:eastAsia="Calibri" w:hAnsi="Times New Roman" w:cs="Times New Roman"/>
        </w:rPr>
      </w:pPr>
    </w:p>
    <w:p w:rsidR="00996C6B" w:rsidRPr="00996C6B" w:rsidRDefault="00996C6B" w:rsidP="00B87E9D">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 xml:space="preserve">Given the precedent set forth in the </w:t>
      </w:r>
      <w:r w:rsidRPr="00996C6B">
        <w:rPr>
          <w:rFonts w:ascii="Times New Roman" w:eastAsia="Calibri" w:hAnsi="Times New Roman" w:cs="Times New Roman"/>
          <w:u w:val="single"/>
        </w:rPr>
        <w:t>Romeo</w:t>
      </w:r>
      <w:r w:rsidRPr="00996C6B">
        <w:rPr>
          <w:rFonts w:ascii="Times New Roman" w:eastAsia="Calibri" w:hAnsi="Times New Roman" w:cs="Times New Roman"/>
        </w:rPr>
        <w:t xml:space="preserve"> case, and given the</w:t>
      </w:r>
      <w:r w:rsidR="00425628">
        <w:rPr>
          <w:rFonts w:ascii="Times New Roman" w:eastAsia="Calibri" w:hAnsi="Times New Roman" w:cs="Times New Roman"/>
        </w:rPr>
        <w:t xml:space="preserve"> various </w:t>
      </w:r>
      <w:r w:rsidRPr="00996C6B">
        <w:rPr>
          <w:rFonts w:ascii="Times New Roman" w:eastAsia="Calibri" w:hAnsi="Times New Roman" w:cs="Times New Roman"/>
        </w:rPr>
        <w:t xml:space="preserve">assertions </w:t>
      </w:r>
      <w:r w:rsidR="00425628">
        <w:rPr>
          <w:rFonts w:ascii="Times New Roman" w:eastAsia="Calibri" w:hAnsi="Times New Roman" w:cs="Times New Roman"/>
        </w:rPr>
        <w:t xml:space="preserve">and requests for relief set forth in the </w:t>
      </w:r>
      <w:r w:rsidR="008D50DC">
        <w:rPr>
          <w:rFonts w:ascii="Times New Roman" w:eastAsia="Calibri" w:hAnsi="Times New Roman" w:cs="Times New Roman"/>
        </w:rPr>
        <w:t>F</w:t>
      </w:r>
      <w:r w:rsidR="00425628">
        <w:rPr>
          <w:rFonts w:ascii="Times New Roman" w:eastAsia="Calibri" w:hAnsi="Times New Roman" w:cs="Times New Roman"/>
        </w:rPr>
        <w:t xml:space="preserve">ormal </w:t>
      </w:r>
      <w:r w:rsidR="008D50DC">
        <w:rPr>
          <w:rFonts w:ascii="Times New Roman" w:eastAsia="Calibri" w:hAnsi="Times New Roman" w:cs="Times New Roman"/>
        </w:rPr>
        <w:t>C</w:t>
      </w:r>
      <w:r w:rsidRPr="00996C6B">
        <w:rPr>
          <w:rFonts w:ascii="Times New Roman" w:eastAsia="Calibri" w:hAnsi="Times New Roman" w:cs="Times New Roman"/>
        </w:rPr>
        <w:t xml:space="preserve">omplaint, </w:t>
      </w:r>
      <w:r>
        <w:rPr>
          <w:rFonts w:ascii="Times New Roman" w:eastAsia="Calibri" w:hAnsi="Times New Roman" w:cs="Times New Roman"/>
        </w:rPr>
        <w:t xml:space="preserve">Complainant </w:t>
      </w:r>
      <w:r w:rsidRPr="00996C6B">
        <w:rPr>
          <w:rFonts w:ascii="Times New Roman" w:eastAsia="Calibri" w:hAnsi="Times New Roman" w:cs="Times New Roman"/>
        </w:rPr>
        <w:t xml:space="preserve">will be afforded the opportunity to </w:t>
      </w:r>
      <w:r>
        <w:rPr>
          <w:rFonts w:ascii="Times New Roman" w:eastAsia="Calibri" w:hAnsi="Times New Roman" w:cs="Times New Roman"/>
        </w:rPr>
        <w:t xml:space="preserve">proceed with </w:t>
      </w:r>
      <w:r w:rsidR="00425628">
        <w:rPr>
          <w:rFonts w:ascii="Times New Roman" w:eastAsia="Calibri" w:hAnsi="Times New Roman" w:cs="Times New Roman"/>
        </w:rPr>
        <w:t xml:space="preserve">her </w:t>
      </w:r>
      <w:r>
        <w:rPr>
          <w:rFonts w:ascii="Times New Roman" w:eastAsia="Calibri" w:hAnsi="Times New Roman" w:cs="Times New Roman"/>
        </w:rPr>
        <w:t>complaint</w:t>
      </w:r>
      <w:r w:rsidR="00425628">
        <w:rPr>
          <w:rFonts w:ascii="Times New Roman" w:eastAsia="Calibri" w:hAnsi="Times New Roman" w:cs="Times New Roman"/>
        </w:rPr>
        <w:t xml:space="preserve">, as filed, </w:t>
      </w:r>
      <w:r>
        <w:rPr>
          <w:rFonts w:ascii="Times New Roman" w:eastAsia="Calibri" w:hAnsi="Times New Roman" w:cs="Times New Roman"/>
        </w:rPr>
        <w:t xml:space="preserve">at this stage of the proceeding.  </w:t>
      </w:r>
      <w:r w:rsidRPr="00996C6B">
        <w:rPr>
          <w:rFonts w:ascii="Times New Roman" w:eastAsia="Calibri" w:hAnsi="Times New Roman" w:cs="Times New Roman"/>
        </w:rPr>
        <w:t>Therefore, the preliminary objections are denied at th</w:t>
      </w:r>
      <w:r>
        <w:rPr>
          <w:rFonts w:ascii="Times New Roman" w:eastAsia="Calibri" w:hAnsi="Times New Roman" w:cs="Times New Roman"/>
        </w:rPr>
        <w:t xml:space="preserve">e current </w:t>
      </w:r>
      <w:r w:rsidRPr="00996C6B">
        <w:rPr>
          <w:rFonts w:ascii="Times New Roman" w:eastAsia="Calibri" w:hAnsi="Times New Roman" w:cs="Times New Roman"/>
        </w:rPr>
        <w:t xml:space="preserve">stage of the proceeding.  I note, however, that the standard of proof at a hearing is different than the standard used to dispose of preliminary motions such as the preliminary objections in this case.  </w:t>
      </w:r>
      <w:r>
        <w:rPr>
          <w:rFonts w:ascii="Times New Roman" w:eastAsia="Calibri" w:hAnsi="Times New Roman" w:cs="Times New Roman"/>
        </w:rPr>
        <w:t xml:space="preserve">In order to prevail one some or all of the assertions raised in the </w:t>
      </w:r>
      <w:r w:rsidR="008D50DC">
        <w:rPr>
          <w:rFonts w:ascii="Times New Roman" w:eastAsia="Calibri" w:hAnsi="Times New Roman" w:cs="Times New Roman"/>
        </w:rPr>
        <w:t>C</w:t>
      </w:r>
      <w:r>
        <w:rPr>
          <w:rFonts w:ascii="Times New Roman" w:eastAsia="Calibri" w:hAnsi="Times New Roman" w:cs="Times New Roman"/>
        </w:rPr>
        <w:t xml:space="preserve">omplaint, Complainant </w:t>
      </w:r>
      <w:r w:rsidRPr="00996C6B">
        <w:rPr>
          <w:rFonts w:ascii="Times New Roman" w:eastAsia="Calibri" w:hAnsi="Times New Roman" w:cs="Times New Roman"/>
        </w:rPr>
        <w:t xml:space="preserve">must prove, by substantial evidence, that </w:t>
      </w:r>
      <w:r w:rsidR="00425628">
        <w:rPr>
          <w:rFonts w:ascii="Times New Roman" w:eastAsia="Calibri" w:hAnsi="Times New Roman" w:cs="Times New Roman"/>
        </w:rPr>
        <w:t>she is</w:t>
      </w:r>
      <w:r w:rsidRPr="00996C6B">
        <w:rPr>
          <w:rFonts w:ascii="Times New Roman" w:eastAsia="Calibri" w:hAnsi="Times New Roman" w:cs="Times New Roman"/>
        </w:rPr>
        <w:t xml:space="preserve"> entitled to relief because </w:t>
      </w:r>
      <w:r>
        <w:rPr>
          <w:rFonts w:ascii="Times New Roman" w:eastAsia="Calibri" w:hAnsi="Times New Roman" w:cs="Times New Roman"/>
        </w:rPr>
        <w:t xml:space="preserve">Respondent </w:t>
      </w:r>
      <w:r w:rsidRPr="00996C6B">
        <w:rPr>
          <w:rFonts w:ascii="Times New Roman" w:eastAsia="Calibri" w:hAnsi="Times New Roman" w:cs="Times New Roman"/>
        </w:rPr>
        <w:t xml:space="preserve">has violated the Public Utility Code, a Commission order or regulation, or a Commission-approved tariff of the </w:t>
      </w:r>
      <w:r w:rsidR="008D50DC">
        <w:rPr>
          <w:rFonts w:ascii="Times New Roman" w:eastAsia="Calibri" w:hAnsi="Times New Roman" w:cs="Times New Roman"/>
        </w:rPr>
        <w:t>C</w:t>
      </w:r>
      <w:r w:rsidRPr="00996C6B">
        <w:rPr>
          <w:rFonts w:ascii="Times New Roman" w:eastAsia="Calibri" w:hAnsi="Times New Roman" w:cs="Times New Roman"/>
        </w:rPr>
        <w:t>ompany concerning the service provided to</w:t>
      </w:r>
      <w:r w:rsidR="00425628">
        <w:rPr>
          <w:rFonts w:ascii="Times New Roman" w:eastAsia="Calibri" w:hAnsi="Times New Roman" w:cs="Times New Roman"/>
        </w:rPr>
        <w:t xml:space="preserve"> her.  </w:t>
      </w:r>
      <w:r w:rsidRPr="00996C6B">
        <w:rPr>
          <w:rFonts w:ascii="Times New Roman" w:eastAsia="Calibri" w:hAnsi="Times New Roman" w:cs="Times New Roman"/>
        </w:rPr>
        <w:t xml:space="preserve">This is a higher legal standard than that which was used to </w:t>
      </w:r>
      <w:r>
        <w:rPr>
          <w:rFonts w:ascii="Times New Roman" w:eastAsia="Calibri" w:hAnsi="Times New Roman" w:cs="Times New Roman"/>
        </w:rPr>
        <w:t>determine Respondent</w:t>
      </w:r>
      <w:r w:rsidRPr="00996C6B">
        <w:rPr>
          <w:rFonts w:ascii="Times New Roman" w:eastAsia="Calibri" w:hAnsi="Times New Roman" w:cs="Times New Roman"/>
        </w:rPr>
        <w:t>’s preliminary objections.</w:t>
      </w:r>
      <w:r>
        <w:rPr>
          <w:rFonts w:ascii="Times New Roman" w:eastAsia="Calibri" w:hAnsi="Times New Roman" w:cs="Times New Roman"/>
        </w:rPr>
        <w:t xml:space="preserve">  In addition, the parties are cautioned to review the Public Utility Code as well as the statutes, regulations and decisions applicable to this proceeding and to comply with such legal authority. </w:t>
      </w:r>
    </w:p>
    <w:p w:rsidR="00996C6B" w:rsidRPr="00996C6B" w:rsidRDefault="00996C6B" w:rsidP="00B87E9D">
      <w:pPr>
        <w:pStyle w:val="ParaTab1"/>
        <w:spacing w:line="360" w:lineRule="auto"/>
        <w:rPr>
          <w:rFonts w:ascii="Times New Roman" w:eastAsia="Calibri" w:hAnsi="Times New Roman" w:cs="Times New Roman"/>
        </w:rPr>
      </w:pPr>
    </w:p>
    <w:p w:rsidR="00996C6B" w:rsidRDefault="00996C6B" w:rsidP="00B87E9D">
      <w:pPr>
        <w:spacing w:after="0" w:line="360" w:lineRule="auto"/>
        <w:jc w:val="center"/>
        <w:rPr>
          <w:rFonts w:ascii="Times New Roman" w:hAnsi="Times New Roman"/>
          <w:sz w:val="24"/>
          <w:szCs w:val="24"/>
          <w:u w:val="single"/>
        </w:rPr>
      </w:pPr>
      <w:r w:rsidRPr="007A739B">
        <w:rPr>
          <w:rFonts w:ascii="Times New Roman" w:hAnsi="Times New Roman"/>
          <w:sz w:val="24"/>
          <w:szCs w:val="24"/>
          <w:u w:val="single"/>
        </w:rPr>
        <w:lastRenderedPageBreak/>
        <w:t>ORDER</w:t>
      </w:r>
    </w:p>
    <w:p w:rsidR="00996C6B" w:rsidRPr="007A739B" w:rsidRDefault="00996C6B" w:rsidP="00B87E9D">
      <w:pPr>
        <w:spacing w:after="0" w:line="360" w:lineRule="auto"/>
        <w:jc w:val="center"/>
        <w:rPr>
          <w:rFonts w:ascii="Times New Roman" w:hAnsi="Times New Roman"/>
          <w:sz w:val="24"/>
          <w:szCs w:val="24"/>
        </w:rPr>
      </w:pPr>
    </w:p>
    <w:p w:rsidR="00996C6B" w:rsidRPr="007A739B" w:rsidRDefault="00996C6B" w:rsidP="00B87E9D">
      <w:pPr>
        <w:spacing w:after="0" w:line="360" w:lineRule="auto"/>
        <w:ind w:firstLine="720"/>
        <w:rPr>
          <w:rFonts w:ascii="Times New Roman" w:hAnsi="Times New Roman"/>
          <w:sz w:val="24"/>
          <w:szCs w:val="24"/>
        </w:rPr>
      </w:pPr>
    </w:p>
    <w:p w:rsidR="00996C6B" w:rsidRPr="007A739B" w:rsidRDefault="00996C6B" w:rsidP="00B87E9D">
      <w:pPr>
        <w:spacing w:after="0" w:line="360" w:lineRule="auto"/>
        <w:ind w:left="720" w:firstLine="720"/>
        <w:rPr>
          <w:rFonts w:ascii="Times New Roman" w:hAnsi="Times New Roman"/>
          <w:sz w:val="24"/>
          <w:szCs w:val="24"/>
        </w:rPr>
      </w:pPr>
      <w:r w:rsidRPr="007A739B">
        <w:rPr>
          <w:rFonts w:ascii="Times New Roman" w:hAnsi="Times New Roman"/>
          <w:sz w:val="24"/>
          <w:szCs w:val="24"/>
        </w:rPr>
        <w:t>THEREFORE,</w:t>
      </w:r>
    </w:p>
    <w:p w:rsidR="00996C6B" w:rsidRPr="007A739B" w:rsidRDefault="00996C6B" w:rsidP="00B87E9D">
      <w:pPr>
        <w:spacing w:after="0" w:line="360" w:lineRule="auto"/>
        <w:ind w:firstLine="720"/>
        <w:rPr>
          <w:rFonts w:ascii="Times New Roman" w:hAnsi="Times New Roman"/>
          <w:sz w:val="24"/>
          <w:szCs w:val="24"/>
        </w:rPr>
      </w:pPr>
    </w:p>
    <w:p w:rsidR="00996C6B" w:rsidRPr="007A739B" w:rsidRDefault="00996C6B" w:rsidP="00B87E9D">
      <w:pPr>
        <w:spacing w:after="0" w:line="360" w:lineRule="auto"/>
        <w:ind w:left="720" w:firstLine="720"/>
        <w:rPr>
          <w:rFonts w:ascii="Times New Roman" w:hAnsi="Times New Roman"/>
          <w:sz w:val="24"/>
          <w:szCs w:val="24"/>
        </w:rPr>
      </w:pPr>
      <w:r w:rsidRPr="007A739B">
        <w:rPr>
          <w:rFonts w:ascii="Times New Roman" w:hAnsi="Times New Roman"/>
          <w:sz w:val="24"/>
          <w:szCs w:val="24"/>
        </w:rPr>
        <w:t>IT IS ORDERED:</w:t>
      </w:r>
    </w:p>
    <w:p w:rsidR="00996C6B" w:rsidRPr="007A739B" w:rsidRDefault="00996C6B" w:rsidP="00B87E9D">
      <w:pPr>
        <w:pStyle w:val="Style"/>
        <w:widowControl/>
        <w:spacing w:line="360" w:lineRule="auto"/>
        <w:ind w:firstLine="1440"/>
        <w:rPr>
          <w:color w:val="000000"/>
        </w:rPr>
      </w:pPr>
    </w:p>
    <w:p w:rsidR="00996C6B" w:rsidRPr="00815475" w:rsidRDefault="00996C6B" w:rsidP="00B87E9D">
      <w:pPr>
        <w:pStyle w:val="Style"/>
        <w:widowControl/>
        <w:numPr>
          <w:ilvl w:val="0"/>
          <w:numId w:val="3"/>
        </w:numPr>
        <w:spacing w:line="360" w:lineRule="auto"/>
        <w:ind w:left="0" w:firstLine="1440"/>
        <w:rPr>
          <w:color w:val="000000"/>
        </w:rPr>
      </w:pPr>
      <w:r w:rsidRPr="00815475">
        <w:rPr>
          <w:color w:val="000000"/>
        </w:rPr>
        <w:t xml:space="preserve">That the Preliminary Objections filed by </w:t>
      </w:r>
      <w:r w:rsidR="00425628" w:rsidRPr="00815475">
        <w:t>Pennsylvania Electric Company</w:t>
      </w:r>
      <w:r w:rsidR="00425628" w:rsidRPr="00815475">
        <w:rPr>
          <w:color w:val="000000"/>
        </w:rPr>
        <w:t xml:space="preserve"> </w:t>
      </w:r>
      <w:r w:rsidRPr="00815475">
        <w:rPr>
          <w:color w:val="000000"/>
        </w:rPr>
        <w:t>in the above-captioned proceeding at Docket N</w:t>
      </w:r>
      <w:r w:rsidR="008D50DC">
        <w:rPr>
          <w:color w:val="000000"/>
        </w:rPr>
        <w:t>o.</w:t>
      </w:r>
      <w:r w:rsidRPr="00815475">
        <w:rPr>
          <w:color w:val="000000"/>
        </w:rPr>
        <w:t xml:space="preserve"> </w:t>
      </w:r>
      <w:r w:rsidRPr="00815475">
        <w:rPr>
          <w:bCs/>
          <w:color w:val="000000"/>
        </w:rPr>
        <w:t>C-201</w:t>
      </w:r>
      <w:r w:rsidR="00425628" w:rsidRPr="00815475">
        <w:rPr>
          <w:bCs/>
          <w:color w:val="000000"/>
        </w:rPr>
        <w:t>7</w:t>
      </w:r>
      <w:r w:rsidRPr="00815475">
        <w:rPr>
          <w:bCs/>
          <w:color w:val="000000"/>
        </w:rPr>
        <w:t>-2</w:t>
      </w:r>
      <w:r w:rsidR="00425628" w:rsidRPr="00815475">
        <w:rPr>
          <w:bCs/>
          <w:color w:val="000000"/>
        </w:rPr>
        <w:t>610125</w:t>
      </w:r>
      <w:r w:rsidRPr="00815475">
        <w:rPr>
          <w:bCs/>
          <w:color w:val="000000"/>
        </w:rPr>
        <w:t xml:space="preserve"> on </w:t>
      </w:r>
      <w:r w:rsidR="00425628" w:rsidRPr="00815475">
        <w:rPr>
          <w:bCs/>
          <w:color w:val="000000"/>
        </w:rPr>
        <w:t>July 10, 2017</w:t>
      </w:r>
      <w:r w:rsidRPr="00815475">
        <w:rPr>
          <w:bCs/>
          <w:color w:val="000000"/>
        </w:rPr>
        <w:t>, are</w:t>
      </w:r>
      <w:r w:rsidRPr="00815475">
        <w:rPr>
          <w:color w:val="000000"/>
        </w:rPr>
        <w:t xml:space="preserve"> denied.</w:t>
      </w:r>
    </w:p>
    <w:p w:rsidR="00996C6B" w:rsidRPr="00815475" w:rsidRDefault="00996C6B" w:rsidP="00B87E9D">
      <w:pPr>
        <w:pStyle w:val="Style"/>
        <w:widowControl/>
        <w:spacing w:line="360" w:lineRule="auto"/>
        <w:ind w:left="1440"/>
        <w:rPr>
          <w:color w:val="000000"/>
        </w:rPr>
      </w:pPr>
    </w:p>
    <w:p w:rsidR="00996C6B" w:rsidRPr="00815475" w:rsidRDefault="00996C6B" w:rsidP="00B87E9D">
      <w:pPr>
        <w:pStyle w:val="Style"/>
        <w:widowControl/>
        <w:numPr>
          <w:ilvl w:val="0"/>
          <w:numId w:val="3"/>
        </w:numPr>
        <w:spacing w:line="360" w:lineRule="auto"/>
        <w:ind w:left="0" w:firstLine="1440"/>
        <w:rPr>
          <w:color w:val="000000"/>
        </w:rPr>
      </w:pPr>
      <w:r w:rsidRPr="00815475">
        <w:rPr>
          <w:color w:val="000000"/>
        </w:rPr>
        <w:t xml:space="preserve">That the Complaint filed by </w:t>
      </w:r>
      <w:r w:rsidR="00425628" w:rsidRPr="00815475">
        <w:t xml:space="preserve">Joanne M. Fiorito </w:t>
      </w:r>
      <w:r w:rsidRPr="00815475">
        <w:rPr>
          <w:color w:val="000000"/>
        </w:rPr>
        <w:t xml:space="preserve">on </w:t>
      </w:r>
      <w:r w:rsidR="00425628" w:rsidRPr="00815475">
        <w:rPr>
          <w:color w:val="000000"/>
        </w:rPr>
        <w:t>June 8, 2017</w:t>
      </w:r>
      <w:r w:rsidRPr="00815475">
        <w:rPr>
          <w:color w:val="000000"/>
        </w:rPr>
        <w:t xml:space="preserve"> against </w:t>
      </w:r>
      <w:r w:rsidR="00425628" w:rsidRPr="00815475">
        <w:t>Pennsylvania Electric Company</w:t>
      </w:r>
      <w:r w:rsidR="00425628" w:rsidRPr="00815475">
        <w:rPr>
          <w:color w:val="000000"/>
        </w:rPr>
        <w:t xml:space="preserve"> at</w:t>
      </w:r>
      <w:r w:rsidRPr="00815475">
        <w:rPr>
          <w:color w:val="000000"/>
        </w:rPr>
        <w:t xml:space="preserve"> Docket N</w:t>
      </w:r>
      <w:r w:rsidR="008D50DC">
        <w:rPr>
          <w:color w:val="000000"/>
        </w:rPr>
        <w:t>o.</w:t>
      </w:r>
      <w:r w:rsidRPr="00815475">
        <w:rPr>
          <w:color w:val="000000"/>
        </w:rPr>
        <w:t xml:space="preserve"> </w:t>
      </w:r>
      <w:r w:rsidR="00425628" w:rsidRPr="00815475">
        <w:rPr>
          <w:bCs/>
          <w:color w:val="000000"/>
        </w:rPr>
        <w:t xml:space="preserve">C-2017-2610125 </w:t>
      </w:r>
      <w:r w:rsidRPr="00815475">
        <w:rPr>
          <w:color w:val="000000"/>
        </w:rPr>
        <w:t xml:space="preserve">shall proceed at this stage of the proceeding.  </w:t>
      </w:r>
    </w:p>
    <w:p w:rsidR="00996C6B" w:rsidRPr="007A739B" w:rsidRDefault="00996C6B" w:rsidP="00B87E9D">
      <w:pPr>
        <w:pStyle w:val="Style"/>
        <w:widowControl/>
        <w:spacing w:line="360" w:lineRule="auto"/>
        <w:ind w:left="1440"/>
        <w:rPr>
          <w:color w:val="000000"/>
        </w:rPr>
      </w:pPr>
    </w:p>
    <w:p w:rsidR="00996C6B" w:rsidRPr="007A739B" w:rsidRDefault="00996C6B" w:rsidP="00B87E9D">
      <w:pPr>
        <w:pStyle w:val="Style"/>
        <w:widowControl/>
        <w:tabs>
          <w:tab w:val="left" w:pos="1570"/>
          <w:tab w:val="left" w:pos="2290"/>
        </w:tabs>
        <w:spacing w:line="360" w:lineRule="auto"/>
        <w:ind w:firstLine="1440"/>
        <w:rPr>
          <w:color w:val="000000"/>
        </w:rPr>
      </w:pPr>
    </w:p>
    <w:p w:rsidR="00996C6B" w:rsidRPr="007A739B" w:rsidRDefault="00996C6B" w:rsidP="00B87E9D">
      <w:pPr>
        <w:pStyle w:val="Style"/>
        <w:widowControl/>
        <w:tabs>
          <w:tab w:val="left" w:pos="1570"/>
          <w:tab w:val="left" w:pos="2290"/>
        </w:tabs>
        <w:spacing w:line="360" w:lineRule="auto"/>
        <w:ind w:firstLine="1440"/>
        <w:rPr>
          <w:color w:val="000000"/>
        </w:rPr>
      </w:pPr>
      <w:r w:rsidRPr="007A739B">
        <w:rPr>
          <w:color w:val="000000"/>
        </w:rPr>
        <w:tab/>
      </w:r>
      <w:r w:rsidRPr="007A739B">
        <w:rPr>
          <w:color w:val="000000"/>
        </w:rPr>
        <w:tab/>
      </w:r>
      <w:r w:rsidRPr="007A739B">
        <w:rPr>
          <w:color w:val="000000"/>
        </w:rPr>
        <w:tab/>
      </w:r>
    </w:p>
    <w:p w:rsidR="00457E44" w:rsidRPr="007A739B" w:rsidRDefault="00996C6B" w:rsidP="00B87E9D">
      <w:pPr>
        <w:pStyle w:val="Style"/>
        <w:tabs>
          <w:tab w:val="left" w:pos="1570"/>
          <w:tab w:val="left" w:pos="2290"/>
        </w:tabs>
        <w:rPr>
          <w:color w:val="000000"/>
          <w:u w:val="single"/>
        </w:rPr>
      </w:pPr>
      <w:r w:rsidRPr="007A739B">
        <w:rPr>
          <w:color w:val="000000"/>
        </w:rPr>
        <w:t xml:space="preserve">Date:  </w:t>
      </w:r>
      <w:r w:rsidRPr="00457E44">
        <w:rPr>
          <w:color w:val="000000"/>
          <w:u w:val="single"/>
        </w:rPr>
        <w:t xml:space="preserve">August </w:t>
      </w:r>
      <w:r w:rsidR="00425628" w:rsidRPr="00457E44">
        <w:rPr>
          <w:color w:val="000000"/>
          <w:u w:val="single"/>
        </w:rPr>
        <w:t>2</w:t>
      </w:r>
      <w:r w:rsidR="00457E44" w:rsidRPr="00457E44">
        <w:rPr>
          <w:color w:val="000000"/>
          <w:u w:val="single"/>
        </w:rPr>
        <w:t>9</w:t>
      </w:r>
      <w:r w:rsidRPr="00457E44">
        <w:rPr>
          <w:color w:val="000000"/>
          <w:u w:val="single"/>
        </w:rPr>
        <w:t>, 2017</w:t>
      </w:r>
      <w:r w:rsidRPr="00457E44">
        <w:rPr>
          <w:color w:val="000000"/>
          <w:u w:val="single"/>
        </w:rPr>
        <w:tab/>
      </w:r>
      <w:r w:rsidRPr="007A739B">
        <w:rPr>
          <w:color w:val="000000"/>
        </w:rPr>
        <w:tab/>
      </w:r>
      <w:r w:rsidRPr="007A739B">
        <w:rPr>
          <w:color w:val="000000"/>
        </w:rPr>
        <w:tab/>
      </w:r>
      <w:r w:rsidRPr="007A739B">
        <w:rPr>
          <w:color w:val="000000"/>
        </w:rPr>
        <w:tab/>
      </w:r>
      <w:r w:rsidRPr="007A739B">
        <w:rPr>
          <w:color w:val="000000"/>
        </w:rPr>
        <w:tab/>
      </w:r>
      <w:r w:rsidR="00457E44">
        <w:rPr>
          <w:color w:val="000000"/>
        </w:rPr>
        <w:tab/>
      </w:r>
      <w:r w:rsidRPr="007A739B">
        <w:rPr>
          <w:color w:val="000000"/>
          <w:u w:val="single"/>
        </w:rPr>
        <w:tab/>
      </w:r>
      <w:r w:rsidRPr="007A739B">
        <w:rPr>
          <w:color w:val="000000"/>
          <w:u w:val="single"/>
        </w:rPr>
        <w:tab/>
      </w:r>
      <w:r w:rsidRPr="007A739B">
        <w:rPr>
          <w:color w:val="000000"/>
          <w:u w:val="single"/>
        </w:rPr>
        <w:tab/>
      </w:r>
      <w:r w:rsidRPr="007A739B">
        <w:rPr>
          <w:color w:val="000000"/>
          <w:u w:val="single"/>
        </w:rPr>
        <w:tab/>
      </w:r>
      <w:r w:rsidR="00457E44" w:rsidRPr="007A739B">
        <w:rPr>
          <w:color w:val="000000"/>
          <w:u w:val="single"/>
        </w:rPr>
        <w:tab/>
      </w:r>
    </w:p>
    <w:p w:rsidR="00996C6B" w:rsidRPr="007A739B" w:rsidRDefault="00996C6B" w:rsidP="00B87E9D">
      <w:pPr>
        <w:pStyle w:val="Style"/>
        <w:tabs>
          <w:tab w:val="left" w:pos="1570"/>
          <w:tab w:val="left" w:pos="2290"/>
        </w:tabs>
        <w:rPr>
          <w:color w:val="000000"/>
        </w:rPr>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00457E44">
        <w:rPr>
          <w:color w:val="000000"/>
        </w:rPr>
        <w:tab/>
      </w:r>
      <w:r>
        <w:rPr>
          <w:color w:val="000000"/>
        </w:rPr>
        <w:t>Jeffrey A. Watson</w:t>
      </w:r>
    </w:p>
    <w:p w:rsidR="00996C6B" w:rsidRDefault="00996C6B" w:rsidP="00B87E9D">
      <w:pPr>
        <w:pStyle w:val="Style"/>
        <w:tabs>
          <w:tab w:val="left" w:pos="1570"/>
          <w:tab w:val="left" w:pos="2290"/>
        </w:tabs>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00457E44">
        <w:rPr>
          <w:color w:val="000000"/>
        </w:rPr>
        <w:tab/>
      </w:r>
      <w:r w:rsidRPr="007A739B">
        <w:rPr>
          <w:color w:val="000000"/>
        </w:rPr>
        <w:t>Administrative Law Judge</w:t>
      </w:r>
    </w:p>
    <w:p w:rsidR="00996C6B" w:rsidRDefault="00996C6B" w:rsidP="00B87E9D">
      <w:pPr>
        <w:spacing w:after="0"/>
        <w:rPr>
          <w:rFonts w:ascii="Times New Roman" w:hAnsi="Times New Roman"/>
          <w:sz w:val="24"/>
          <w:szCs w:val="24"/>
        </w:rPr>
      </w:pPr>
    </w:p>
    <w:p w:rsidR="00996C6B" w:rsidRDefault="00996C6B" w:rsidP="00B87E9D">
      <w:pPr>
        <w:spacing w:after="0"/>
        <w:rPr>
          <w:rFonts w:ascii="Times New Roman" w:hAnsi="Times New Roman"/>
          <w:sz w:val="24"/>
          <w:szCs w:val="24"/>
        </w:rPr>
      </w:pPr>
    </w:p>
    <w:p w:rsidR="00996C6B" w:rsidRDefault="00996C6B" w:rsidP="00B87E9D">
      <w:pPr>
        <w:spacing w:after="0"/>
        <w:rPr>
          <w:rFonts w:ascii="Times New Roman" w:hAnsi="Times New Roman"/>
          <w:sz w:val="24"/>
          <w:szCs w:val="24"/>
        </w:rPr>
      </w:pPr>
    </w:p>
    <w:p w:rsidR="00996C6B" w:rsidRDefault="00996C6B" w:rsidP="00B87E9D">
      <w:pPr>
        <w:spacing w:after="0"/>
        <w:rPr>
          <w:rFonts w:ascii="Times New Roman" w:hAnsi="Times New Roman"/>
          <w:sz w:val="24"/>
          <w:szCs w:val="24"/>
        </w:rPr>
      </w:pPr>
    </w:p>
    <w:p w:rsidR="00996C6B" w:rsidRDefault="00996C6B" w:rsidP="00B87E9D">
      <w:pPr>
        <w:spacing w:after="0"/>
        <w:rPr>
          <w:rFonts w:ascii="Times New Roman" w:hAnsi="Times New Roman"/>
          <w:sz w:val="24"/>
          <w:szCs w:val="24"/>
        </w:rPr>
      </w:pPr>
    </w:p>
    <w:p w:rsidR="00996C6B" w:rsidRDefault="00996C6B" w:rsidP="00B87E9D">
      <w:pPr>
        <w:spacing w:after="0"/>
        <w:rPr>
          <w:rFonts w:ascii="Times New Roman" w:hAnsi="Times New Roman"/>
          <w:sz w:val="24"/>
          <w:szCs w:val="24"/>
        </w:rPr>
      </w:pPr>
    </w:p>
    <w:p w:rsidR="00996C6B" w:rsidRDefault="00996C6B" w:rsidP="00B87E9D">
      <w:pPr>
        <w:spacing w:after="0"/>
        <w:rPr>
          <w:rFonts w:ascii="Times New Roman" w:hAnsi="Times New Roman"/>
          <w:sz w:val="24"/>
          <w:szCs w:val="24"/>
        </w:rPr>
      </w:pPr>
    </w:p>
    <w:p w:rsidR="001169DD" w:rsidRDefault="00996C6B" w:rsidP="00B87E9D">
      <w:pPr>
        <w:spacing w:after="0"/>
        <w:rPr>
          <w:rFonts w:ascii="Times New Roman" w:hAnsi="Times New Roman"/>
          <w:sz w:val="24"/>
          <w:szCs w:val="24"/>
        </w:rPr>
      </w:pPr>
      <w:r>
        <w:rPr>
          <w:rFonts w:ascii="Times New Roman" w:hAnsi="Times New Roman"/>
          <w:sz w:val="24"/>
          <w:szCs w:val="24"/>
        </w:rPr>
        <w:t xml:space="preserve"> </w:t>
      </w:r>
    </w:p>
    <w:p w:rsidR="001169DD" w:rsidRDefault="001169DD" w:rsidP="001169DD">
      <w:pPr>
        <w:spacing w:after="0" w:line="240" w:lineRule="auto"/>
        <w:contextualSpacing/>
        <w:rPr>
          <w:rFonts w:ascii="Microsoft Sans Serif"/>
          <w:b/>
          <w:sz w:val="24"/>
          <w:u w:val="single"/>
        </w:rPr>
        <w:sectPr w:rsidR="001169DD" w:rsidSect="00580783">
          <w:footerReference w:type="default" r:id="rId8"/>
          <w:pgSz w:w="12240" w:h="15840" w:code="1"/>
          <w:pgMar w:top="1440" w:right="1440" w:bottom="1440" w:left="1440" w:header="720" w:footer="720" w:gutter="0"/>
          <w:pgNumType w:start="1"/>
          <w:cols w:space="720"/>
          <w:titlePg/>
          <w:docGrid w:linePitch="360"/>
        </w:sectPr>
      </w:pPr>
    </w:p>
    <w:p w:rsidR="001169DD" w:rsidRPr="001169DD" w:rsidRDefault="001169DD" w:rsidP="001169DD">
      <w:pPr>
        <w:spacing w:after="0" w:line="240" w:lineRule="auto"/>
        <w:contextualSpacing/>
        <w:rPr>
          <w:rFonts w:ascii="Microsoft Sans Serif"/>
          <w:b/>
          <w:sz w:val="24"/>
          <w:u w:val="single"/>
        </w:rPr>
      </w:pPr>
      <w:r>
        <w:rPr>
          <w:rFonts w:ascii="Microsoft Sans Serif"/>
          <w:b/>
          <w:sz w:val="24"/>
          <w:u w:val="single"/>
        </w:rPr>
        <w:lastRenderedPageBreak/>
        <w:t>C-2017-2610125 - JOANNE M FIORITO v. PENELEC</w:t>
      </w:r>
    </w:p>
    <w:p w:rsidR="001169DD" w:rsidRDefault="001169DD" w:rsidP="001169DD">
      <w:pPr>
        <w:spacing w:after="0" w:line="240" w:lineRule="auto"/>
        <w:contextualSpacing/>
        <w:rPr>
          <w:rFonts w:ascii="Microsoft Sans Serif"/>
          <w:b/>
          <w:sz w:val="24"/>
          <w:u w:val="single"/>
        </w:rPr>
      </w:pPr>
    </w:p>
    <w:p w:rsidR="001169DD" w:rsidRDefault="001169DD" w:rsidP="001169DD">
      <w:pPr>
        <w:spacing w:after="0" w:line="240" w:lineRule="auto"/>
        <w:contextualSpacing/>
        <w:rPr>
          <w:rFonts w:ascii="Microsoft Sans Serif"/>
          <w:sz w:val="24"/>
        </w:rPr>
      </w:pPr>
      <w:r>
        <w:rPr>
          <w:rFonts w:ascii="Microsoft Sans Serif"/>
          <w:sz w:val="24"/>
        </w:rPr>
        <w:t>JOANNE M FIORITO</w:t>
      </w:r>
    </w:p>
    <w:p w:rsidR="001169DD" w:rsidRDefault="001169DD" w:rsidP="001169DD">
      <w:pPr>
        <w:spacing w:after="0" w:line="240" w:lineRule="auto"/>
        <w:contextualSpacing/>
        <w:rPr>
          <w:rFonts w:ascii="Microsoft Sans Serif"/>
          <w:sz w:val="24"/>
        </w:rPr>
      </w:pPr>
      <w:r>
        <w:rPr>
          <w:rFonts w:ascii="Microsoft Sans Serif"/>
          <w:sz w:val="24"/>
        </w:rPr>
        <w:t>173 BROOKSIDE ROAD</w:t>
      </w:r>
    </w:p>
    <w:p w:rsidR="001169DD" w:rsidRDefault="001169DD" w:rsidP="001169DD">
      <w:pPr>
        <w:spacing w:after="0" w:line="240" w:lineRule="auto"/>
        <w:contextualSpacing/>
        <w:rPr>
          <w:rFonts w:ascii="Microsoft Sans Serif"/>
          <w:sz w:val="24"/>
        </w:rPr>
      </w:pPr>
      <w:r>
        <w:rPr>
          <w:rFonts w:ascii="Microsoft Sans Serif"/>
          <w:sz w:val="24"/>
        </w:rPr>
        <w:t>TUNKHANNOCK PA  18657</w:t>
      </w:r>
    </w:p>
    <w:p w:rsidR="001169DD" w:rsidRDefault="001169DD" w:rsidP="001169DD">
      <w:pPr>
        <w:spacing w:after="0" w:line="240" w:lineRule="auto"/>
        <w:contextualSpacing/>
        <w:rPr>
          <w:rFonts w:ascii="Microsoft Sans Serif"/>
          <w:b/>
          <w:sz w:val="24"/>
        </w:rPr>
      </w:pPr>
      <w:r>
        <w:rPr>
          <w:rFonts w:ascii="Microsoft Sans Serif"/>
          <w:b/>
          <w:sz w:val="24"/>
        </w:rPr>
        <w:t>570.836.1734</w:t>
      </w:r>
    </w:p>
    <w:p w:rsidR="001169DD" w:rsidRDefault="001169DD" w:rsidP="001169DD">
      <w:pPr>
        <w:spacing w:after="0" w:line="240" w:lineRule="auto"/>
        <w:contextualSpacing/>
        <w:rPr>
          <w:rFonts w:ascii="Microsoft Sans Serif"/>
          <w:sz w:val="24"/>
        </w:rPr>
      </w:pPr>
    </w:p>
    <w:p w:rsidR="001169DD" w:rsidRDefault="001169DD" w:rsidP="001169DD">
      <w:pPr>
        <w:spacing w:after="0" w:line="240" w:lineRule="auto"/>
        <w:contextualSpacing/>
        <w:rPr>
          <w:rFonts w:ascii="Microsoft Sans Serif"/>
          <w:sz w:val="24"/>
        </w:rPr>
      </w:pPr>
      <w:r>
        <w:rPr>
          <w:rFonts w:ascii="Microsoft Sans Serif"/>
          <w:sz w:val="24"/>
        </w:rPr>
        <w:t>MARGARET A MORRIS ESQUIRE</w:t>
      </w:r>
    </w:p>
    <w:p w:rsidR="001169DD" w:rsidRDefault="001169DD" w:rsidP="001169DD">
      <w:pPr>
        <w:spacing w:after="0" w:line="240" w:lineRule="auto"/>
        <w:contextualSpacing/>
        <w:rPr>
          <w:rFonts w:ascii="Microsoft Sans Serif"/>
          <w:sz w:val="24"/>
        </w:rPr>
      </w:pPr>
      <w:r>
        <w:rPr>
          <w:rFonts w:ascii="Microsoft Sans Serif"/>
          <w:sz w:val="24"/>
        </w:rPr>
        <w:t>REGER RIZZO &amp; DARNALL</w:t>
      </w:r>
    </w:p>
    <w:p w:rsidR="001169DD" w:rsidRDefault="001169DD" w:rsidP="001169DD">
      <w:pPr>
        <w:spacing w:after="0" w:line="240" w:lineRule="auto"/>
        <w:contextualSpacing/>
        <w:rPr>
          <w:rFonts w:ascii="Microsoft Sans Serif"/>
          <w:sz w:val="24"/>
        </w:rPr>
      </w:pPr>
      <w:r>
        <w:rPr>
          <w:rFonts w:ascii="Microsoft Sans Serif"/>
          <w:sz w:val="24"/>
        </w:rPr>
        <w:t>2929 ARCH STREET 13TH FLOOR</w:t>
      </w:r>
    </w:p>
    <w:p w:rsidR="001169DD" w:rsidRDefault="001169DD" w:rsidP="001169DD">
      <w:pPr>
        <w:spacing w:after="0" w:line="240" w:lineRule="auto"/>
        <w:contextualSpacing/>
        <w:rPr>
          <w:rFonts w:ascii="Microsoft Sans Serif"/>
          <w:sz w:val="24"/>
        </w:rPr>
      </w:pPr>
      <w:r>
        <w:rPr>
          <w:rFonts w:ascii="Microsoft Sans Serif"/>
          <w:sz w:val="24"/>
        </w:rPr>
        <w:t>PHILADELPHIA PA  19104</w:t>
      </w:r>
    </w:p>
    <w:p w:rsidR="001169DD" w:rsidRDefault="001169DD" w:rsidP="001169DD">
      <w:pPr>
        <w:spacing w:after="0" w:line="240" w:lineRule="auto"/>
        <w:contextualSpacing/>
        <w:rPr>
          <w:rFonts w:ascii="Microsoft Sans Serif"/>
          <w:sz w:val="24"/>
        </w:rPr>
      </w:pPr>
      <w:r>
        <w:rPr>
          <w:rFonts w:ascii="Microsoft Sans Serif"/>
          <w:sz w:val="24"/>
        </w:rPr>
        <w:t>215.495.6524</w:t>
      </w:r>
    </w:p>
    <w:p w:rsidR="001169DD" w:rsidRDefault="001169DD" w:rsidP="001169DD">
      <w:pPr>
        <w:spacing w:after="0" w:line="240" w:lineRule="auto"/>
        <w:contextualSpacing/>
        <w:rPr>
          <w:rFonts w:ascii="Microsoft Sans Serif"/>
          <w:i/>
          <w:sz w:val="24"/>
        </w:rPr>
      </w:pPr>
      <w:r>
        <w:rPr>
          <w:rFonts w:ascii="Microsoft Sans Serif"/>
          <w:i/>
          <w:sz w:val="24"/>
        </w:rPr>
        <w:t>Accepts E-service</w:t>
      </w:r>
    </w:p>
    <w:p w:rsidR="001169DD" w:rsidRDefault="001169DD" w:rsidP="001169DD">
      <w:pPr>
        <w:spacing w:after="0" w:line="240" w:lineRule="auto"/>
        <w:contextualSpacing/>
        <w:rPr>
          <w:rFonts w:ascii="Microsoft Sans Serif"/>
          <w:i/>
          <w:sz w:val="24"/>
        </w:rPr>
      </w:pPr>
      <w:r>
        <w:rPr>
          <w:rFonts w:ascii="Microsoft Sans Serif"/>
          <w:i/>
          <w:sz w:val="24"/>
        </w:rPr>
        <w:t>Representing Pennsylvania Electric Company</w:t>
      </w:r>
    </w:p>
    <w:p w:rsidR="001169DD" w:rsidRPr="001169DD" w:rsidRDefault="001169DD" w:rsidP="001169DD">
      <w:pPr>
        <w:spacing w:after="0" w:line="240" w:lineRule="auto"/>
        <w:contextualSpacing/>
        <w:rPr>
          <w:i/>
        </w:rPr>
      </w:pPr>
    </w:p>
    <w:p w:rsidR="001169DD" w:rsidRDefault="001169DD" w:rsidP="001169DD">
      <w:pPr>
        <w:spacing w:after="0" w:line="240" w:lineRule="auto"/>
        <w:contextualSpacing/>
      </w:pPr>
    </w:p>
    <w:p w:rsidR="005F5264" w:rsidRPr="00EE17F4" w:rsidRDefault="005F5264" w:rsidP="00B87E9D">
      <w:pPr>
        <w:spacing w:after="0"/>
        <w:rPr>
          <w:szCs w:val="16"/>
        </w:rPr>
      </w:pPr>
    </w:p>
    <w:sectPr w:rsidR="005F5264" w:rsidRPr="00EE17F4" w:rsidSect="0058078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D37" w:rsidRDefault="00374D37" w:rsidP="00E5001D">
      <w:pPr>
        <w:spacing w:after="0" w:line="240" w:lineRule="auto"/>
      </w:pPr>
      <w:r>
        <w:separator/>
      </w:r>
    </w:p>
  </w:endnote>
  <w:endnote w:type="continuationSeparator" w:id="0">
    <w:p w:rsidR="00374D37" w:rsidRDefault="00374D37" w:rsidP="00E5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D1" w:rsidRPr="00004140" w:rsidRDefault="00565ED1">
    <w:pPr>
      <w:pStyle w:val="Footer"/>
      <w:jc w:val="center"/>
      <w:rPr>
        <w:rFonts w:ascii="Times New Roman" w:hAnsi="Times New Roman"/>
      </w:rPr>
    </w:pPr>
    <w:r w:rsidRPr="00004140">
      <w:rPr>
        <w:rFonts w:ascii="Times New Roman" w:hAnsi="Times New Roman"/>
      </w:rPr>
      <w:fldChar w:fldCharType="begin"/>
    </w:r>
    <w:r w:rsidRPr="00004140">
      <w:rPr>
        <w:rFonts w:ascii="Times New Roman" w:hAnsi="Times New Roman"/>
      </w:rPr>
      <w:instrText xml:space="preserve"> PAGE   \* MERGEFORMAT </w:instrText>
    </w:r>
    <w:r w:rsidRPr="00004140">
      <w:rPr>
        <w:rFonts w:ascii="Times New Roman" w:hAnsi="Times New Roman"/>
      </w:rPr>
      <w:fldChar w:fldCharType="separate"/>
    </w:r>
    <w:r w:rsidR="008A2C2E">
      <w:rPr>
        <w:rFonts w:ascii="Times New Roman" w:hAnsi="Times New Roman"/>
        <w:noProof/>
      </w:rPr>
      <w:t>7</w:t>
    </w:r>
    <w:r w:rsidRPr="00004140">
      <w:rPr>
        <w:rFonts w:ascii="Times New Roman" w:hAnsi="Times New Roman"/>
      </w:rPr>
      <w:fldChar w:fldCharType="end"/>
    </w:r>
  </w:p>
  <w:p w:rsidR="00565ED1" w:rsidRDefault="00565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D37" w:rsidRDefault="00374D37" w:rsidP="00E5001D">
      <w:pPr>
        <w:spacing w:after="0" w:line="240" w:lineRule="auto"/>
      </w:pPr>
      <w:r>
        <w:separator/>
      </w:r>
    </w:p>
  </w:footnote>
  <w:footnote w:type="continuationSeparator" w:id="0">
    <w:p w:rsidR="00374D37" w:rsidRDefault="00374D37" w:rsidP="00E5001D">
      <w:pPr>
        <w:spacing w:after="0" w:line="240" w:lineRule="auto"/>
      </w:pPr>
      <w:r>
        <w:continuationSeparator/>
      </w:r>
    </w:p>
  </w:footnote>
  <w:footnote w:id="1">
    <w:p w:rsidR="001D6CE9" w:rsidRPr="00004140" w:rsidRDefault="001D6CE9" w:rsidP="001D6CE9">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Pa.C.S. Sections 2806.1, </w:t>
      </w:r>
      <w:r w:rsidRPr="00004140">
        <w:rPr>
          <w:rFonts w:ascii="Times New Roman" w:hAnsi="Times New Roman"/>
          <w:i/>
        </w:rPr>
        <w:t>et seq</w:t>
      </w:r>
      <w:r w:rsidRPr="00004140">
        <w:rPr>
          <w:rFonts w:ascii="Times New Roman" w:hAnsi="Times New Roman"/>
        </w:rPr>
        <w:t xml:space="preserve">. </w:t>
      </w:r>
    </w:p>
  </w:footnote>
  <w:footnote w:id="2">
    <w:p w:rsidR="00201E7F" w:rsidRPr="00004140" w:rsidRDefault="00201E7F">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The title of the document is “PRELIMINARY OBJECTIONS OF PENNSYLVANIA ELECTRIC COMPANY TO THE FORMAL COMPLAINT OF KERRI ELLEN WILDER” however the caption clearly identifies the Complainant in thi</w:t>
      </w:r>
      <w:r w:rsidR="00A41FC1" w:rsidRPr="00004140">
        <w:rPr>
          <w:rFonts w:ascii="Times New Roman" w:hAnsi="Times New Roman"/>
        </w:rPr>
        <w:t>s</w:t>
      </w:r>
      <w:r w:rsidRPr="00004140">
        <w:rPr>
          <w:rFonts w:ascii="Times New Roman" w:hAnsi="Times New Roman"/>
        </w:rPr>
        <w:t xml:space="preserve"> proceeding.</w:t>
      </w:r>
    </w:p>
    <w:p w:rsidR="00201E7F" w:rsidRDefault="00201E7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C1F9C"/>
    <w:multiLevelType w:val="hybridMultilevel"/>
    <w:tmpl w:val="9F3C3352"/>
    <w:lvl w:ilvl="0" w:tplc="98324CFE">
      <w:start w:val="1"/>
      <w:numFmt w:val="decimal"/>
      <w:lvlText w:val="%1."/>
      <w:lvlJc w:val="left"/>
      <w:pPr>
        <w:tabs>
          <w:tab w:val="num" w:pos="1260"/>
        </w:tabs>
        <w:ind w:left="180" w:firstLine="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FA8"/>
    <w:rsid w:val="00004140"/>
    <w:rsid w:val="000117CD"/>
    <w:rsid w:val="00012D49"/>
    <w:rsid w:val="00015982"/>
    <w:rsid w:val="00022AE1"/>
    <w:rsid w:val="0002625C"/>
    <w:rsid w:val="000419FE"/>
    <w:rsid w:val="00045C29"/>
    <w:rsid w:val="00045FED"/>
    <w:rsid w:val="00051B68"/>
    <w:rsid w:val="00054420"/>
    <w:rsid w:val="00073E1C"/>
    <w:rsid w:val="00074158"/>
    <w:rsid w:val="0007421F"/>
    <w:rsid w:val="000751CC"/>
    <w:rsid w:val="00081757"/>
    <w:rsid w:val="00086C46"/>
    <w:rsid w:val="000942DB"/>
    <w:rsid w:val="00097E8A"/>
    <w:rsid w:val="000B11A3"/>
    <w:rsid w:val="000B5012"/>
    <w:rsid w:val="000B7D09"/>
    <w:rsid w:val="000C0A79"/>
    <w:rsid w:val="000D080A"/>
    <w:rsid w:val="000D2411"/>
    <w:rsid w:val="000D5A6E"/>
    <w:rsid w:val="000E1F97"/>
    <w:rsid w:val="000E547D"/>
    <w:rsid w:val="00102997"/>
    <w:rsid w:val="001043B9"/>
    <w:rsid w:val="0010443B"/>
    <w:rsid w:val="001056DB"/>
    <w:rsid w:val="001078C6"/>
    <w:rsid w:val="001169DD"/>
    <w:rsid w:val="00116ED8"/>
    <w:rsid w:val="00153ABE"/>
    <w:rsid w:val="001614A1"/>
    <w:rsid w:val="0016762F"/>
    <w:rsid w:val="001703E2"/>
    <w:rsid w:val="00174880"/>
    <w:rsid w:val="001805B3"/>
    <w:rsid w:val="0018405B"/>
    <w:rsid w:val="00187AC3"/>
    <w:rsid w:val="001903E6"/>
    <w:rsid w:val="001955F1"/>
    <w:rsid w:val="001A1436"/>
    <w:rsid w:val="001A63B4"/>
    <w:rsid w:val="001B2C39"/>
    <w:rsid w:val="001B4AC8"/>
    <w:rsid w:val="001B7205"/>
    <w:rsid w:val="001C023A"/>
    <w:rsid w:val="001D2D62"/>
    <w:rsid w:val="001D425A"/>
    <w:rsid w:val="001D4613"/>
    <w:rsid w:val="001D6CE9"/>
    <w:rsid w:val="001F2D6C"/>
    <w:rsid w:val="001F7086"/>
    <w:rsid w:val="002009C9"/>
    <w:rsid w:val="00201E7F"/>
    <w:rsid w:val="00215112"/>
    <w:rsid w:val="00215591"/>
    <w:rsid w:val="0022235F"/>
    <w:rsid w:val="00223994"/>
    <w:rsid w:val="002352DA"/>
    <w:rsid w:val="00245940"/>
    <w:rsid w:val="00247C8C"/>
    <w:rsid w:val="0025010C"/>
    <w:rsid w:val="00253853"/>
    <w:rsid w:val="0025483B"/>
    <w:rsid w:val="002565B9"/>
    <w:rsid w:val="0026115C"/>
    <w:rsid w:val="0027198F"/>
    <w:rsid w:val="00283E13"/>
    <w:rsid w:val="0029363C"/>
    <w:rsid w:val="002A08D9"/>
    <w:rsid w:val="002B6688"/>
    <w:rsid w:val="002D5364"/>
    <w:rsid w:val="002E22B6"/>
    <w:rsid w:val="002E39EF"/>
    <w:rsid w:val="002F17CC"/>
    <w:rsid w:val="00301205"/>
    <w:rsid w:val="003108F5"/>
    <w:rsid w:val="003109D5"/>
    <w:rsid w:val="003224F5"/>
    <w:rsid w:val="00327016"/>
    <w:rsid w:val="00327527"/>
    <w:rsid w:val="003338EF"/>
    <w:rsid w:val="00334772"/>
    <w:rsid w:val="0034365C"/>
    <w:rsid w:val="00345FA8"/>
    <w:rsid w:val="003601DD"/>
    <w:rsid w:val="00361E54"/>
    <w:rsid w:val="00367DFB"/>
    <w:rsid w:val="00374D37"/>
    <w:rsid w:val="00382465"/>
    <w:rsid w:val="003858AD"/>
    <w:rsid w:val="00385FA8"/>
    <w:rsid w:val="003869D4"/>
    <w:rsid w:val="00395C86"/>
    <w:rsid w:val="00395E5A"/>
    <w:rsid w:val="003A1528"/>
    <w:rsid w:val="003C2A3E"/>
    <w:rsid w:val="003C2B61"/>
    <w:rsid w:val="003C3036"/>
    <w:rsid w:val="003C6493"/>
    <w:rsid w:val="003C726C"/>
    <w:rsid w:val="003D5E8E"/>
    <w:rsid w:val="003E3AD3"/>
    <w:rsid w:val="003E5331"/>
    <w:rsid w:val="003F0253"/>
    <w:rsid w:val="003F7F58"/>
    <w:rsid w:val="00400D22"/>
    <w:rsid w:val="004020EE"/>
    <w:rsid w:val="00403B48"/>
    <w:rsid w:val="00407E1B"/>
    <w:rsid w:val="00415189"/>
    <w:rsid w:val="00420535"/>
    <w:rsid w:val="00421056"/>
    <w:rsid w:val="004218D4"/>
    <w:rsid w:val="00425628"/>
    <w:rsid w:val="004335D5"/>
    <w:rsid w:val="0043642B"/>
    <w:rsid w:val="00451363"/>
    <w:rsid w:val="00457408"/>
    <w:rsid w:val="00457E44"/>
    <w:rsid w:val="00457E9B"/>
    <w:rsid w:val="00463DFD"/>
    <w:rsid w:val="00466516"/>
    <w:rsid w:val="00467715"/>
    <w:rsid w:val="0046792C"/>
    <w:rsid w:val="0048755E"/>
    <w:rsid w:val="00490F03"/>
    <w:rsid w:val="004914D4"/>
    <w:rsid w:val="00491C97"/>
    <w:rsid w:val="004A0BB0"/>
    <w:rsid w:val="004B24D7"/>
    <w:rsid w:val="004B50A5"/>
    <w:rsid w:val="004C1E36"/>
    <w:rsid w:val="004D253D"/>
    <w:rsid w:val="004D58FD"/>
    <w:rsid w:val="004D755F"/>
    <w:rsid w:val="004D7CF7"/>
    <w:rsid w:val="004E1170"/>
    <w:rsid w:val="004E26DB"/>
    <w:rsid w:val="004E673B"/>
    <w:rsid w:val="00500B40"/>
    <w:rsid w:val="005017A5"/>
    <w:rsid w:val="005138D4"/>
    <w:rsid w:val="005230C7"/>
    <w:rsid w:val="00533482"/>
    <w:rsid w:val="00543571"/>
    <w:rsid w:val="00545653"/>
    <w:rsid w:val="00553315"/>
    <w:rsid w:val="005533AE"/>
    <w:rsid w:val="00565ED1"/>
    <w:rsid w:val="005805AD"/>
    <w:rsid w:val="00580783"/>
    <w:rsid w:val="00582A94"/>
    <w:rsid w:val="0058342D"/>
    <w:rsid w:val="0058396B"/>
    <w:rsid w:val="005864FA"/>
    <w:rsid w:val="00587B3C"/>
    <w:rsid w:val="00593676"/>
    <w:rsid w:val="005B0F67"/>
    <w:rsid w:val="005B4978"/>
    <w:rsid w:val="005B4AC8"/>
    <w:rsid w:val="005B5B76"/>
    <w:rsid w:val="005E3C58"/>
    <w:rsid w:val="005E51A0"/>
    <w:rsid w:val="005F37B8"/>
    <w:rsid w:val="005F5264"/>
    <w:rsid w:val="006025D4"/>
    <w:rsid w:val="006028A3"/>
    <w:rsid w:val="006036DC"/>
    <w:rsid w:val="00605C04"/>
    <w:rsid w:val="006074F6"/>
    <w:rsid w:val="00612927"/>
    <w:rsid w:val="00614254"/>
    <w:rsid w:val="00617F65"/>
    <w:rsid w:val="006330A9"/>
    <w:rsid w:val="0064208E"/>
    <w:rsid w:val="006444E5"/>
    <w:rsid w:val="00647AFF"/>
    <w:rsid w:val="0067086A"/>
    <w:rsid w:val="0067584B"/>
    <w:rsid w:val="00683236"/>
    <w:rsid w:val="00685C0E"/>
    <w:rsid w:val="006902F1"/>
    <w:rsid w:val="00692C8D"/>
    <w:rsid w:val="00695A3A"/>
    <w:rsid w:val="0069783D"/>
    <w:rsid w:val="006A46B2"/>
    <w:rsid w:val="006B2D38"/>
    <w:rsid w:val="006C209C"/>
    <w:rsid w:val="006C6F46"/>
    <w:rsid w:val="006D09DC"/>
    <w:rsid w:val="006D3A38"/>
    <w:rsid w:val="006E1BF6"/>
    <w:rsid w:val="006E4574"/>
    <w:rsid w:val="006F7D5C"/>
    <w:rsid w:val="007002F3"/>
    <w:rsid w:val="0070538E"/>
    <w:rsid w:val="00740CB7"/>
    <w:rsid w:val="007430E9"/>
    <w:rsid w:val="007464CA"/>
    <w:rsid w:val="00747D1E"/>
    <w:rsid w:val="00753296"/>
    <w:rsid w:val="0076120A"/>
    <w:rsid w:val="00762E65"/>
    <w:rsid w:val="00767D1C"/>
    <w:rsid w:val="00774BE1"/>
    <w:rsid w:val="00782AB0"/>
    <w:rsid w:val="00792EAE"/>
    <w:rsid w:val="007A3422"/>
    <w:rsid w:val="007B212F"/>
    <w:rsid w:val="007B2A52"/>
    <w:rsid w:val="007B2B8C"/>
    <w:rsid w:val="007B712E"/>
    <w:rsid w:val="007B73DC"/>
    <w:rsid w:val="007C5B81"/>
    <w:rsid w:val="007E3891"/>
    <w:rsid w:val="007F5F85"/>
    <w:rsid w:val="0080235C"/>
    <w:rsid w:val="00803EFA"/>
    <w:rsid w:val="00815475"/>
    <w:rsid w:val="00817582"/>
    <w:rsid w:val="0082125D"/>
    <w:rsid w:val="00832BD0"/>
    <w:rsid w:val="00836897"/>
    <w:rsid w:val="008374AD"/>
    <w:rsid w:val="008462EA"/>
    <w:rsid w:val="00847124"/>
    <w:rsid w:val="00852D87"/>
    <w:rsid w:val="00852F76"/>
    <w:rsid w:val="00883251"/>
    <w:rsid w:val="00885B8D"/>
    <w:rsid w:val="00892EC4"/>
    <w:rsid w:val="008A18F7"/>
    <w:rsid w:val="008A2C2E"/>
    <w:rsid w:val="008A3F7F"/>
    <w:rsid w:val="008A4EE3"/>
    <w:rsid w:val="008A62A3"/>
    <w:rsid w:val="008B00B5"/>
    <w:rsid w:val="008B4C6E"/>
    <w:rsid w:val="008C37CC"/>
    <w:rsid w:val="008C5060"/>
    <w:rsid w:val="008D26DD"/>
    <w:rsid w:val="008D50DC"/>
    <w:rsid w:val="008D6B84"/>
    <w:rsid w:val="0090196D"/>
    <w:rsid w:val="00902672"/>
    <w:rsid w:val="00920B28"/>
    <w:rsid w:val="00927AD1"/>
    <w:rsid w:val="0093388F"/>
    <w:rsid w:val="00937AA4"/>
    <w:rsid w:val="00943CB9"/>
    <w:rsid w:val="00951206"/>
    <w:rsid w:val="00953C53"/>
    <w:rsid w:val="009905AF"/>
    <w:rsid w:val="00994CFE"/>
    <w:rsid w:val="00996C6B"/>
    <w:rsid w:val="009A4462"/>
    <w:rsid w:val="009B344D"/>
    <w:rsid w:val="009B54DA"/>
    <w:rsid w:val="009C001E"/>
    <w:rsid w:val="009C1173"/>
    <w:rsid w:val="009C6D20"/>
    <w:rsid w:val="009E2306"/>
    <w:rsid w:val="009E3934"/>
    <w:rsid w:val="009E6630"/>
    <w:rsid w:val="009E6DA6"/>
    <w:rsid w:val="009F2BBA"/>
    <w:rsid w:val="009F450B"/>
    <w:rsid w:val="00A01465"/>
    <w:rsid w:val="00A10437"/>
    <w:rsid w:val="00A10FFA"/>
    <w:rsid w:val="00A13F93"/>
    <w:rsid w:val="00A3186D"/>
    <w:rsid w:val="00A33A55"/>
    <w:rsid w:val="00A37640"/>
    <w:rsid w:val="00A406D0"/>
    <w:rsid w:val="00A41FC1"/>
    <w:rsid w:val="00A542ED"/>
    <w:rsid w:val="00A60D2F"/>
    <w:rsid w:val="00A6431A"/>
    <w:rsid w:val="00A65598"/>
    <w:rsid w:val="00A71B0F"/>
    <w:rsid w:val="00A729EB"/>
    <w:rsid w:val="00A7327B"/>
    <w:rsid w:val="00A83BDD"/>
    <w:rsid w:val="00A86F62"/>
    <w:rsid w:val="00AA2D89"/>
    <w:rsid w:val="00AA4577"/>
    <w:rsid w:val="00AB20F7"/>
    <w:rsid w:val="00AC00DF"/>
    <w:rsid w:val="00AC0BCD"/>
    <w:rsid w:val="00AC4EFD"/>
    <w:rsid w:val="00AC5DFE"/>
    <w:rsid w:val="00AC6590"/>
    <w:rsid w:val="00AD0A7B"/>
    <w:rsid w:val="00AD0B9D"/>
    <w:rsid w:val="00AD1A55"/>
    <w:rsid w:val="00AE45A8"/>
    <w:rsid w:val="00AE4B6C"/>
    <w:rsid w:val="00AF565C"/>
    <w:rsid w:val="00AF678A"/>
    <w:rsid w:val="00B07D54"/>
    <w:rsid w:val="00B145FC"/>
    <w:rsid w:val="00B155F3"/>
    <w:rsid w:val="00B256BD"/>
    <w:rsid w:val="00B3258B"/>
    <w:rsid w:val="00B35FF6"/>
    <w:rsid w:val="00B5301A"/>
    <w:rsid w:val="00B55E5A"/>
    <w:rsid w:val="00B56020"/>
    <w:rsid w:val="00B6644B"/>
    <w:rsid w:val="00B717FB"/>
    <w:rsid w:val="00B73B2F"/>
    <w:rsid w:val="00B75D0E"/>
    <w:rsid w:val="00B7760D"/>
    <w:rsid w:val="00B87E9D"/>
    <w:rsid w:val="00B9016B"/>
    <w:rsid w:val="00B92509"/>
    <w:rsid w:val="00BA03CE"/>
    <w:rsid w:val="00BC6F5E"/>
    <w:rsid w:val="00BE1F64"/>
    <w:rsid w:val="00BE2E47"/>
    <w:rsid w:val="00BE3FED"/>
    <w:rsid w:val="00BE7073"/>
    <w:rsid w:val="00BE79F7"/>
    <w:rsid w:val="00BF5004"/>
    <w:rsid w:val="00C01E51"/>
    <w:rsid w:val="00C02188"/>
    <w:rsid w:val="00C10290"/>
    <w:rsid w:val="00C17B15"/>
    <w:rsid w:val="00C24631"/>
    <w:rsid w:val="00C24D32"/>
    <w:rsid w:val="00C30949"/>
    <w:rsid w:val="00C31D70"/>
    <w:rsid w:val="00C44643"/>
    <w:rsid w:val="00C549D3"/>
    <w:rsid w:val="00C662DA"/>
    <w:rsid w:val="00C66A62"/>
    <w:rsid w:val="00C76058"/>
    <w:rsid w:val="00C76444"/>
    <w:rsid w:val="00C76464"/>
    <w:rsid w:val="00C831EC"/>
    <w:rsid w:val="00C83AB6"/>
    <w:rsid w:val="00C91A55"/>
    <w:rsid w:val="00C9583C"/>
    <w:rsid w:val="00CA0A46"/>
    <w:rsid w:val="00CA1123"/>
    <w:rsid w:val="00CA298D"/>
    <w:rsid w:val="00CA4F47"/>
    <w:rsid w:val="00CA5853"/>
    <w:rsid w:val="00CA6A1F"/>
    <w:rsid w:val="00CC0147"/>
    <w:rsid w:val="00CC1D01"/>
    <w:rsid w:val="00CC3D94"/>
    <w:rsid w:val="00CC4E3A"/>
    <w:rsid w:val="00CD0473"/>
    <w:rsid w:val="00CD2815"/>
    <w:rsid w:val="00CE7ABC"/>
    <w:rsid w:val="00CF391A"/>
    <w:rsid w:val="00CF777E"/>
    <w:rsid w:val="00D0411C"/>
    <w:rsid w:val="00D073BD"/>
    <w:rsid w:val="00D102BA"/>
    <w:rsid w:val="00D1067E"/>
    <w:rsid w:val="00D1124D"/>
    <w:rsid w:val="00D11FF3"/>
    <w:rsid w:val="00D14079"/>
    <w:rsid w:val="00D17B4E"/>
    <w:rsid w:val="00D204A6"/>
    <w:rsid w:val="00D2053C"/>
    <w:rsid w:val="00D2123C"/>
    <w:rsid w:val="00D21656"/>
    <w:rsid w:val="00D23E48"/>
    <w:rsid w:val="00D40DB6"/>
    <w:rsid w:val="00D43260"/>
    <w:rsid w:val="00D44103"/>
    <w:rsid w:val="00D46952"/>
    <w:rsid w:val="00D6057B"/>
    <w:rsid w:val="00D65E98"/>
    <w:rsid w:val="00D721DC"/>
    <w:rsid w:val="00D73D74"/>
    <w:rsid w:val="00D749E0"/>
    <w:rsid w:val="00D764AD"/>
    <w:rsid w:val="00D829F5"/>
    <w:rsid w:val="00DB1918"/>
    <w:rsid w:val="00DB2187"/>
    <w:rsid w:val="00DB4ABD"/>
    <w:rsid w:val="00DC19D0"/>
    <w:rsid w:val="00DC3F80"/>
    <w:rsid w:val="00DC7CEC"/>
    <w:rsid w:val="00DE53A8"/>
    <w:rsid w:val="00DF0A01"/>
    <w:rsid w:val="00E01C5C"/>
    <w:rsid w:val="00E05395"/>
    <w:rsid w:val="00E06B90"/>
    <w:rsid w:val="00E06E6F"/>
    <w:rsid w:val="00E12FC4"/>
    <w:rsid w:val="00E1490C"/>
    <w:rsid w:val="00E17B15"/>
    <w:rsid w:val="00E2187B"/>
    <w:rsid w:val="00E238E0"/>
    <w:rsid w:val="00E32523"/>
    <w:rsid w:val="00E3447A"/>
    <w:rsid w:val="00E40F18"/>
    <w:rsid w:val="00E44DD0"/>
    <w:rsid w:val="00E5001D"/>
    <w:rsid w:val="00E6383B"/>
    <w:rsid w:val="00E64B89"/>
    <w:rsid w:val="00E70578"/>
    <w:rsid w:val="00E7133A"/>
    <w:rsid w:val="00E715B4"/>
    <w:rsid w:val="00E7662A"/>
    <w:rsid w:val="00E81BD4"/>
    <w:rsid w:val="00E829CC"/>
    <w:rsid w:val="00E83700"/>
    <w:rsid w:val="00E93178"/>
    <w:rsid w:val="00EB008E"/>
    <w:rsid w:val="00EB2BFB"/>
    <w:rsid w:val="00EB3D14"/>
    <w:rsid w:val="00EB65E3"/>
    <w:rsid w:val="00EC34CB"/>
    <w:rsid w:val="00EC4E45"/>
    <w:rsid w:val="00EC5D56"/>
    <w:rsid w:val="00EC694C"/>
    <w:rsid w:val="00ED35F8"/>
    <w:rsid w:val="00ED3F4A"/>
    <w:rsid w:val="00ED6828"/>
    <w:rsid w:val="00ED6EB9"/>
    <w:rsid w:val="00EE17F4"/>
    <w:rsid w:val="00EF2FEF"/>
    <w:rsid w:val="00EF4D68"/>
    <w:rsid w:val="00EF6F4A"/>
    <w:rsid w:val="00F029CB"/>
    <w:rsid w:val="00F064B2"/>
    <w:rsid w:val="00F1000E"/>
    <w:rsid w:val="00F10785"/>
    <w:rsid w:val="00F17B49"/>
    <w:rsid w:val="00F23EC7"/>
    <w:rsid w:val="00F2403B"/>
    <w:rsid w:val="00F24BED"/>
    <w:rsid w:val="00F40EC4"/>
    <w:rsid w:val="00F40FE3"/>
    <w:rsid w:val="00F43E52"/>
    <w:rsid w:val="00F47BF8"/>
    <w:rsid w:val="00F54EA5"/>
    <w:rsid w:val="00F62412"/>
    <w:rsid w:val="00F73284"/>
    <w:rsid w:val="00F841A0"/>
    <w:rsid w:val="00F90DD7"/>
    <w:rsid w:val="00F9342A"/>
    <w:rsid w:val="00F944CD"/>
    <w:rsid w:val="00F977AA"/>
    <w:rsid w:val="00FA18F7"/>
    <w:rsid w:val="00FA1DFC"/>
    <w:rsid w:val="00FA22E2"/>
    <w:rsid w:val="00FA3DE8"/>
    <w:rsid w:val="00FA46EE"/>
    <w:rsid w:val="00FA4833"/>
    <w:rsid w:val="00FA54A9"/>
    <w:rsid w:val="00FA7ED5"/>
    <w:rsid w:val="00FB27AC"/>
    <w:rsid w:val="00FB3198"/>
    <w:rsid w:val="00FB75F7"/>
    <w:rsid w:val="00FC2B72"/>
    <w:rsid w:val="00FC69AA"/>
    <w:rsid w:val="00FD7B73"/>
    <w:rsid w:val="00FE112C"/>
    <w:rsid w:val="00FE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4B7216A-9B06-45A9-96E6-277068FC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5FA8"/>
    <w:pPr>
      <w:spacing w:after="200" w:line="276"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5FA8"/>
    <w:rPr>
      <w:color w:val="0000FF"/>
      <w:u w:val="single"/>
    </w:rPr>
  </w:style>
  <w:style w:type="paragraph" w:styleId="FootnoteText">
    <w:name w:val="footnote text"/>
    <w:aliases w:val="Car"/>
    <w:basedOn w:val="Normal"/>
    <w:link w:val="FootnoteTextChar"/>
    <w:unhideWhenUsed/>
    <w:qFormat/>
    <w:rsid w:val="00E5001D"/>
    <w:rPr>
      <w:sz w:val="20"/>
      <w:szCs w:val="20"/>
    </w:rPr>
  </w:style>
  <w:style w:type="character" w:customStyle="1" w:styleId="FootnoteTextChar">
    <w:name w:val="Footnote Text Char"/>
    <w:aliases w:val="Car Char"/>
    <w:link w:val="FootnoteText"/>
    <w:rsid w:val="00E5001D"/>
    <w:rPr>
      <w:rFonts w:ascii="Calibri" w:hAnsi="Calibri" w:cs="Times New Roman"/>
    </w:rPr>
  </w:style>
  <w:style w:type="character" w:styleId="FootnoteReference">
    <w:name w:val="footnote reference"/>
    <w:aliases w:val="o,fr"/>
    <w:uiPriority w:val="99"/>
    <w:unhideWhenUsed/>
    <w:rsid w:val="00E5001D"/>
    <w:rPr>
      <w:vertAlign w:val="superscript"/>
    </w:rPr>
  </w:style>
  <w:style w:type="character" w:styleId="CommentReference">
    <w:name w:val="annotation reference"/>
    <w:uiPriority w:val="99"/>
    <w:semiHidden/>
    <w:unhideWhenUsed/>
    <w:rsid w:val="00247C8C"/>
    <w:rPr>
      <w:sz w:val="16"/>
      <w:szCs w:val="16"/>
    </w:rPr>
  </w:style>
  <w:style w:type="paragraph" w:styleId="CommentText">
    <w:name w:val="annotation text"/>
    <w:basedOn w:val="Normal"/>
    <w:link w:val="CommentTextChar"/>
    <w:uiPriority w:val="99"/>
    <w:semiHidden/>
    <w:unhideWhenUsed/>
    <w:rsid w:val="00247C8C"/>
    <w:rPr>
      <w:sz w:val="20"/>
      <w:szCs w:val="20"/>
    </w:rPr>
  </w:style>
  <w:style w:type="character" w:customStyle="1" w:styleId="CommentTextChar">
    <w:name w:val="Comment Text Char"/>
    <w:link w:val="CommentText"/>
    <w:uiPriority w:val="99"/>
    <w:semiHidden/>
    <w:rsid w:val="00247C8C"/>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247C8C"/>
    <w:rPr>
      <w:b/>
      <w:bCs/>
    </w:rPr>
  </w:style>
  <w:style w:type="character" w:customStyle="1" w:styleId="CommentSubjectChar">
    <w:name w:val="Comment Subject Char"/>
    <w:link w:val="CommentSubject"/>
    <w:uiPriority w:val="99"/>
    <w:semiHidden/>
    <w:rsid w:val="00247C8C"/>
    <w:rPr>
      <w:rFonts w:ascii="Calibri" w:hAnsi="Calibri" w:cs="Times New Roman"/>
      <w:b/>
      <w:bCs/>
    </w:rPr>
  </w:style>
  <w:style w:type="paragraph" w:styleId="BalloonText">
    <w:name w:val="Balloon Text"/>
    <w:basedOn w:val="Normal"/>
    <w:link w:val="BalloonTextChar"/>
    <w:uiPriority w:val="99"/>
    <w:semiHidden/>
    <w:unhideWhenUsed/>
    <w:rsid w:val="00247C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7C8C"/>
    <w:rPr>
      <w:rFonts w:ascii="Tahoma" w:hAnsi="Tahoma" w:cs="Tahoma"/>
      <w:sz w:val="16"/>
      <w:szCs w:val="16"/>
    </w:rPr>
  </w:style>
  <w:style w:type="character" w:customStyle="1" w:styleId="costarpage">
    <w:name w:val="co_starpage"/>
    <w:basedOn w:val="DefaultParagraphFont"/>
    <w:rsid w:val="00327016"/>
  </w:style>
  <w:style w:type="character" w:customStyle="1" w:styleId="apple-converted-space">
    <w:name w:val="apple-converted-space"/>
    <w:basedOn w:val="DefaultParagraphFont"/>
    <w:rsid w:val="00327016"/>
  </w:style>
  <w:style w:type="character" w:customStyle="1" w:styleId="cosearchterm">
    <w:name w:val="co_searchterm"/>
    <w:basedOn w:val="DefaultParagraphFont"/>
    <w:rsid w:val="00327016"/>
  </w:style>
  <w:style w:type="character" w:styleId="Emphasis">
    <w:name w:val="Emphasis"/>
    <w:uiPriority w:val="20"/>
    <w:qFormat/>
    <w:rsid w:val="00327016"/>
    <w:rPr>
      <w:i/>
      <w:iCs/>
    </w:rPr>
  </w:style>
  <w:style w:type="paragraph" w:styleId="Header">
    <w:name w:val="header"/>
    <w:basedOn w:val="Normal"/>
    <w:link w:val="HeaderChar"/>
    <w:uiPriority w:val="99"/>
    <w:unhideWhenUsed/>
    <w:rsid w:val="00565ED1"/>
    <w:pPr>
      <w:tabs>
        <w:tab w:val="center" w:pos="4680"/>
        <w:tab w:val="right" w:pos="9360"/>
      </w:tabs>
    </w:pPr>
  </w:style>
  <w:style w:type="character" w:customStyle="1" w:styleId="HeaderChar">
    <w:name w:val="Header Char"/>
    <w:link w:val="Header"/>
    <w:uiPriority w:val="99"/>
    <w:rsid w:val="00565ED1"/>
    <w:rPr>
      <w:rFonts w:ascii="Calibri" w:hAnsi="Calibri" w:cs="Times New Roman"/>
      <w:sz w:val="22"/>
      <w:szCs w:val="22"/>
    </w:rPr>
  </w:style>
  <w:style w:type="paragraph" w:styleId="Footer">
    <w:name w:val="footer"/>
    <w:basedOn w:val="Normal"/>
    <w:link w:val="FooterChar"/>
    <w:uiPriority w:val="99"/>
    <w:unhideWhenUsed/>
    <w:rsid w:val="00565ED1"/>
    <w:pPr>
      <w:tabs>
        <w:tab w:val="center" w:pos="4680"/>
        <w:tab w:val="right" w:pos="9360"/>
      </w:tabs>
    </w:pPr>
  </w:style>
  <w:style w:type="character" w:customStyle="1" w:styleId="FooterChar">
    <w:name w:val="Footer Char"/>
    <w:link w:val="Footer"/>
    <w:uiPriority w:val="99"/>
    <w:rsid w:val="00565ED1"/>
    <w:rPr>
      <w:rFonts w:ascii="Calibri" w:hAnsi="Calibri" w:cs="Times New Roman"/>
      <w:sz w:val="22"/>
      <w:szCs w:val="22"/>
    </w:rPr>
  </w:style>
  <w:style w:type="paragraph" w:styleId="ListParagraph">
    <w:name w:val="List Paragraph"/>
    <w:basedOn w:val="Normal"/>
    <w:uiPriority w:val="34"/>
    <w:qFormat/>
    <w:rsid w:val="001D6CE9"/>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996C6B"/>
    <w:pPr>
      <w:widowControl w:val="0"/>
      <w:autoSpaceDE w:val="0"/>
      <w:autoSpaceDN w:val="0"/>
      <w:adjustRightInd w:val="0"/>
    </w:pPr>
    <w:rPr>
      <w:rFonts w:ascii="Times New Roman" w:eastAsia="Times New Roman" w:hAnsi="Times New Roman" w:cs="Times New Roman"/>
      <w:sz w:val="24"/>
      <w:szCs w:val="24"/>
    </w:rPr>
  </w:style>
  <w:style w:type="paragraph" w:customStyle="1" w:styleId="ParaTab1">
    <w:name w:val="ParaTab 1"/>
    <w:rsid w:val="00996C6B"/>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4156">
      <w:bodyDiv w:val="1"/>
      <w:marLeft w:val="0"/>
      <w:marRight w:val="0"/>
      <w:marTop w:val="0"/>
      <w:marBottom w:val="0"/>
      <w:divBdr>
        <w:top w:val="none" w:sz="0" w:space="0" w:color="auto"/>
        <w:left w:val="none" w:sz="0" w:space="0" w:color="auto"/>
        <w:bottom w:val="none" w:sz="0" w:space="0" w:color="auto"/>
        <w:right w:val="none" w:sz="0" w:space="0" w:color="auto"/>
      </w:divBdr>
    </w:div>
    <w:div w:id="715546235">
      <w:bodyDiv w:val="1"/>
      <w:marLeft w:val="0"/>
      <w:marRight w:val="0"/>
      <w:marTop w:val="0"/>
      <w:marBottom w:val="0"/>
      <w:divBdr>
        <w:top w:val="none" w:sz="0" w:space="0" w:color="auto"/>
        <w:left w:val="none" w:sz="0" w:space="0" w:color="auto"/>
        <w:bottom w:val="none" w:sz="0" w:space="0" w:color="auto"/>
        <w:right w:val="none" w:sz="0" w:space="0" w:color="auto"/>
      </w:divBdr>
    </w:div>
    <w:div w:id="117939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F5564-D60A-45BF-A994-2538152C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Tucker Arensberg</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dc:creator>
  <cp:keywords/>
  <cp:lastModifiedBy>Oldynski, Sandra</cp:lastModifiedBy>
  <cp:revision>2</cp:revision>
  <cp:lastPrinted>2016-11-04T18:21:00Z</cp:lastPrinted>
  <dcterms:created xsi:type="dcterms:W3CDTF">2017-08-29T18:33:00Z</dcterms:created>
  <dcterms:modified xsi:type="dcterms:W3CDTF">2017-08-29T18:33:00Z</dcterms:modified>
</cp:coreProperties>
</file>