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166734">
        <w:rPr>
          <w:rFonts w:ascii="Times New Roman" w:hAnsi="Times New Roman"/>
          <w:sz w:val="24"/>
          <w:szCs w:val="24"/>
        </w:rPr>
        <w:t>August 31</w:t>
      </w:r>
      <w:r w:rsidR="008244F6">
        <w:rPr>
          <w:rFonts w:ascii="Times New Roman" w:hAnsi="Times New Roman"/>
          <w:sz w:val="24"/>
          <w:szCs w:val="24"/>
        </w:rPr>
        <w:t>, 2017</w:t>
      </w:r>
    </w:p>
    <w:p w:rsidR="00CF786A" w:rsidRDefault="00CF786A" w:rsidP="00577603">
      <w:pPr>
        <w:rPr>
          <w:rFonts w:ascii="Times New Roman" w:hAnsi="Times New Roman"/>
          <w:sz w:val="24"/>
          <w:szCs w:val="24"/>
        </w:rPr>
      </w:pPr>
    </w:p>
    <w:p w:rsidR="006F4FF7" w:rsidRPr="00CA6486" w:rsidRDefault="006F4FF7"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166734" w:rsidRPr="00744020" w:rsidRDefault="00577603" w:rsidP="00166734">
      <w:pPr>
        <w:rPr>
          <w:rFonts w:ascii="Times New Roman" w:eastAsia="Times New Roman" w:hAnsi="Times New Roman"/>
          <w:bCs/>
          <w:sz w:val="24"/>
          <w:szCs w:val="24"/>
        </w:rPr>
      </w:pPr>
      <w:r w:rsidRPr="00CA6486">
        <w:rPr>
          <w:rFonts w:ascii="Times New Roman" w:hAnsi="Times New Roman"/>
          <w:sz w:val="24"/>
          <w:szCs w:val="24"/>
        </w:rPr>
        <w:tab/>
      </w:r>
      <w:r w:rsidR="00166734" w:rsidRPr="00744020">
        <w:rPr>
          <w:rFonts w:ascii="Times New Roman" w:eastAsia="Times New Roman" w:hAnsi="Times New Roman"/>
          <w:bCs/>
          <w:sz w:val="24"/>
          <w:szCs w:val="24"/>
        </w:rPr>
        <w:t>Gladys M. Brown, Chairman</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Andrew G. Place, Vice Chairman</w:t>
      </w:r>
      <w:r w:rsidR="004E7C18">
        <w:rPr>
          <w:rFonts w:ascii="Times New Roman" w:eastAsia="Times New Roman" w:hAnsi="Times New Roman"/>
          <w:bCs/>
          <w:sz w:val="24"/>
          <w:szCs w:val="24"/>
        </w:rPr>
        <w:t>, Statement</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David W. Sweet</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John F. Coleman, Jr.</w:t>
      </w:r>
      <w:r w:rsidR="004E7C18">
        <w:rPr>
          <w:rFonts w:ascii="Times New Roman" w:eastAsia="Times New Roman" w:hAnsi="Times New Roman"/>
          <w:bCs/>
          <w:sz w:val="24"/>
          <w:szCs w:val="24"/>
        </w:rPr>
        <w:t>, Statement</w:t>
      </w:r>
    </w:p>
    <w:p w:rsidR="00184032" w:rsidRDefault="00184032" w:rsidP="00577603">
      <w:pPr>
        <w:jc w:val="center"/>
        <w:rPr>
          <w:rFonts w:ascii="Times New Roman" w:hAnsi="Times New Roman"/>
          <w:b/>
          <w:sz w:val="24"/>
          <w:szCs w:val="24"/>
          <w:u w:val="single"/>
        </w:rPr>
      </w:pPr>
    </w:p>
    <w:p w:rsidR="00737B72" w:rsidRDefault="00737B72" w:rsidP="00577603">
      <w:pPr>
        <w:jc w:val="center"/>
        <w:rPr>
          <w:rFonts w:ascii="Times New Roman" w:hAnsi="Times New Roman"/>
          <w:b/>
          <w:sz w:val="24"/>
          <w:szCs w:val="24"/>
          <w:u w:val="single"/>
        </w:rPr>
      </w:pPr>
    </w:p>
    <w:p w:rsidR="00825B32" w:rsidRDefault="00825B32" w:rsidP="00577603">
      <w:pPr>
        <w:jc w:val="center"/>
        <w:rPr>
          <w:rFonts w:ascii="Times New Roman" w:hAnsi="Times New Roman"/>
          <w:b/>
          <w:sz w:val="24"/>
          <w:szCs w:val="24"/>
          <w:u w:val="single"/>
        </w:rPr>
      </w:pPr>
    </w:p>
    <w:p w:rsidR="00825B32" w:rsidRPr="00825B32" w:rsidRDefault="00825B32" w:rsidP="00825B32">
      <w:pPr>
        <w:tabs>
          <w:tab w:val="left" w:pos="5040"/>
        </w:tabs>
        <w:rPr>
          <w:rFonts w:ascii="Times New Roman" w:eastAsiaTheme="minorHAnsi" w:hAnsi="Times New Roman"/>
          <w:sz w:val="24"/>
          <w:szCs w:val="24"/>
        </w:rPr>
      </w:pPr>
      <w:r w:rsidRPr="00825B32">
        <w:rPr>
          <w:rFonts w:ascii="Times New Roman" w:eastAsiaTheme="minorHAnsi" w:hAnsi="Times New Roman"/>
          <w:sz w:val="24"/>
          <w:szCs w:val="24"/>
        </w:rPr>
        <w:t>Pennsylvania Public Utility Commission</w:t>
      </w: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t>R-2017-2586317</w:t>
      </w:r>
    </w:p>
    <w:p w:rsidR="00825B32" w:rsidRPr="00825B32" w:rsidRDefault="00825B32" w:rsidP="00825B32">
      <w:pPr>
        <w:tabs>
          <w:tab w:val="left" w:pos="5040"/>
        </w:tabs>
        <w:rPr>
          <w:rFonts w:ascii="Times New Roman" w:eastAsiaTheme="minorHAnsi" w:hAnsi="Times New Roman"/>
          <w:sz w:val="24"/>
          <w:szCs w:val="24"/>
        </w:rPr>
      </w:pPr>
      <w:r w:rsidRPr="00825B32">
        <w:rPr>
          <w:rFonts w:ascii="Times New Roman" w:eastAsiaTheme="minorHAnsi" w:hAnsi="Times New Roman"/>
          <w:sz w:val="24"/>
          <w:szCs w:val="24"/>
        </w:rPr>
        <w:t>Office of Small Business Advocate</w:t>
      </w: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t>C-2017-2593494</w:t>
      </w:r>
    </w:p>
    <w:p w:rsidR="00825B32" w:rsidRPr="00825B32" w:rsidRDefault="00825B32" w:rsidP="00825B32">
      <w:pPr>
        <w:tabs>
          <w:tab w:val="left" w:pos="5040"/>
        </w:tabs>
        <w:rPr>
          <w:rFonts w:ascii="Times New Roman" w:eastAsiaTheme="minorHAnsi" w:hAnsi="Times New Roman"/>
          <w:sz w:val="24"/>
          <w:szCs w:val="24"/>
        </w:rPr>
      </w:pPr>
      <w:r w:rsidRPr="00825B32">
        <w:rPr>
          <w:rFonts w:ascii="Times New Roman" w:eastAsiaTheme="minorHAnsi" w:hAnsi="Times New Roman"/>
          <w:sz w:val="24"/>
          <w:szCs w:val="24"/>
        </w:rPr>
        <w:t>Office of Consumer Advocate</w:t>
      </w: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t>C-2017-2595922</w:t>
      </w:r>
    </w:p>
    <w:p w:rsidR="00825B32" w:rsidRPr="00825B32" w:rsidRDefault="00825B32" w:rsidP="00825B32">
      <w:pPr>
        <w:tabs>
          <w:tab w:val="left" w:pos="5040"/>
        </w:tabs>
        <w:rPr>
          <w:rFonts w:ascii="Times New Roman" w:eastAsiaTheme="minorHAnsi" w:hAnsi="Times New Roman"/>
          <w:sz w:val="24"/>
          <w:szCs w:val="24"/>
        </w:rPr>
      </w:pP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p>
    <w:p w:rsidR="00825B32" w:rsidRPr="00825B32" w:rsidRDefault="00825B32" w:rsidP="00825B32">
      <w:pPr>
        <w:tabs>
          <w:tab w:val="left" w:pos="720"/>
          <w:tab w:val="left" w:pos="5040"/>
        </w:tabs>
        <w:rPr>
          <w:rFonts w:ascii="Times New Roman" w:eastAsiaTheme="minorHAnsi" w:hAnsi="Times New Roman"/>
          <w:sz w:val="24"/>
          <w:szCs w:val="24"/>
        </w:rPr>
      </w:pPr>
      <w:r w:rsidRPr="00825B32">
        <w:rPr>
          <w:rFonts w:ascii="Times New Roman" w:eastAsiaTheme="minorHAnsi" w:hAnsi="Times New Roman"/>
          <w:sz w:val="24"/>
          <w:szCs w:val="24"/>
        </w:rPr>
        <w:tab/>
        <w:t>v.</w:t>
      </w: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p>
    <w:p w:rsidR="00825B32" w:rsidRPr="00825B32" w:rsidRDefault="00825B32" w:rsidP="00825B32">
      <w:pPr>
        <w:tabs>
          <w:tab w:val="left" w:pos="720"/>
          <w:tab w:val="left" w:pos="5040"/>
        </w:tabs>
        <w:rPr>
          <w:rFonts w:ascii="Times New Roman" w:eastAsiaTheme="minorHAnsi" w:hAnsi="Times New Roman"/>
          <w:sz w:val="24"/>
          <w:szCs w:val="24"/>
        </w:rPr>
      </w:pPr>
      <w:r w:rsidRPr="00825B32">
        <w:rPr>
          <w:rFonts w:ascii="Times New Roman" w:eastAsiaTheme="minorHAnsi" w:hAnsi="Times New Roman"/>
          <w:sz w:val="24"/>
          <w:szCs w:val="24"/>
        </w:rPr>
        <w:tab/>
      </w:r>
      <w:r w:rsidRPr="00825B32">
        <w:rPr>
          <w:rFonts w:ascii="Times New Roman" w:eastAsiaTheme="minorHAnsi" w:hAnsi="Times New Roman"/>
          <w:sz w:val="24"/>
          <w:szCs w:val="24"/>
        </w:rPr>
        <w:tab/>
        <w:t>:</w:t>
      </w:r>
      <w:r w:rsidRPr="00825B32">
        <w:rPr>
          <w:rFonts w:ascii="Times New Roman" w:eastAsiaTheme="minorHAnsi" w:hAnsi="Times New Roman"/>
          <w:sz w:val="24"/>
          <w:szCs w:val="24"/>
        </w:rPr>
        <w:tab/>
      </w:r>
    </w:p>
    <w:p w:rsidR="00825B32" w:rsidRPr="00825B32" w:rsidRDefault="00825B32" w:rsidP="00825B32">
      <w:pPr>
        <w:rPr>
          <w:rFonts w:ascii="Times New Roman" w:eastAsia="Times New Roman" w:hAnsi="Times New Roman"/>
          <w:sz w:val="24"/>
          <w:szCs w:val="24"/>
        </w:rPr>
      </w:pPr>
      <w:r w:rsidRPr="00825B32">
        <w:rPr>
          <w:rFonts w:ascii="Times New Roman" w:eastAsiaTheme="minorHAnsi" w:hAnsi="Times New Roman"/>
          <w:sz w:val="24"/>
          <w:szCs w:val="24"/>
        </w:rPr>
        <w:t>Peoples TWP LLC</w:t>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r>
      <w:r w:rsidRPr="00825B32">
        <w:rPr>
          <w:rFonts w:ascii="Times New Roman" w:eastAsiaTheme="minorHAnsi" w:hAnsi="Times New Roman"/>
          <w:sz w:val="24"/>
          <w:szCs w:val="24"/>
        </w:rPr>
        <w:tab/>
        <w:t xml:space="preserve">:     </w:t>
      </w:r>
    </w:p>
    <w:p w:rsidR="00184032" w:rsidRDefault="00184032" w:rsidP="002F611F">
      <w:pPr>
        <w:rPr>
          <w:rFonts w:ascii="Times New Roman" w:hAnsi="Times New Roman"/>
          <w:sz w:val="24"/>
          <w:szCs w:val="24"/>
        </w:rPr>
      </w:pPr>
    </w:p>
    <w:p w:rsidR="00825B32" w:rsidRPr="00B3680C" w:rsidRDefault="00825B32" w:rsidP="002F611F">
      <w:pPr>
        <w:rPr>
          <w:rFonts w:ascii="Times New Roman" w:hAnsi="Times New Roman"/>
          <w:sz w:val="24"/>
          <w:szCs w:val="24"/>
        </w:rPr>
      </w:pPr>
    </w:p>
    <w:p w:rsidR="00737B72" w:rsidRPr="00B3680C" w:rsidRDefault="00737B72" w:rsidP="002F611F">
      <w:pPr>
        <w:rPr>
          <w:rFonts w:ascii="Times New Roman" w:hAnsi="Times New Roman"/>
          <w:sz w:val="24"/>
          <w:szCs w:val="24"/>
        </w:rPr>
      </w:pPr>
    </w:p>
    <w:p w:rsidR="00577603" w:rsidRPr="00B3680C" w:rsidRDefault="00577603" w:rsidP="00577603">
      <w:pPr>
        <w:jc w:val="center"/>
        <w:rPr>
          <w:rFonts w:ascii="Times New Roman" w:hAnsi="Times New Roman"/>
          <w:b/>
          <w:sz w:val="24"/>
          <w:szCs w:val="24"/>
          <w:u w:val="single"/>
        </w:rPr>
      </w:pPr>
      <w:r w:rsidRPr="00B3680C">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825B32">
        <w:rPr>
          <w:rFonts w:ascii="Times New Roman" w:hAnsi="Times New Roman"/>
          <w:sz w:val="24"/>
          <w:szCs w:val="24"/>
        </w:rPr>
        <w:t>Recommended</w:t>
      </w:r>
      <w:r w:rsidR="0096560D" w:rsidRPr="00F26150">
        <w:rPr>
          <w:rFonts w:ascii="Times New Roman" w:hAnsi="Times New Roman"/>
          <w:sz w:val="24"/>
          <w:szCs w:val="24"/>
        </w:rPr>
        <w:t xml:space="preserve"> </w:t>
      </w:r>
      <w:r w:rsidRPr="00F26150">
        <w:rPr>
          <w:rFonts w:ascii="Times New Roman" w:hAnsi="Times New Roman"/>
          <w:sz w:val="24"/>
          <w:szCs w:val="24"/>
        </w:rPr>
        <w:t xml:space="preserve">Decision of Administrative Law </w:t>
      </w:r>
      <w:r w:rsidR="007061E7" w:rsidRPr="00F26150">
        <w:rPr>
          <w:rFonts w:ascii="Times New Roman" w:hAnsi="Times New Roman"/>
          <w:sz w:val="24"/>
          <w:szCs w:val="24"/>
        </w:rPr>
        <w:t>Judge</w:t>
      </w:r>
      <w:r w:rsidR="00737B72">
        <w:rPr>
          <w:rFonts w:ascii="Times New Roman" w:hAnsi="Times New Roman"/>
          <w:sz w:val="24"/>
          <w:szCs w:val="24"/>
        </w:rPr>
        <w:t xml:space="preserve"> </w:t>
      </w:r>
      <w:r w:rsidR="00825B32">
        <w:rPr>
          <w:rFonts w:ascii="Times New Roman" w:hAnsi="Times New Roman"/>
          <w:sz w:val="24"/>
          <w:szCs w:val="24"/>
        </w:rPr>
        <w:t>Jeffrey A. Watson</w:t>
      </w:r>
      <w:r w:rsidR="00E17242" w:rsidRPr="00F26150">
        <w:rPr>
          <w:rFonts w:ascii="Times New Roman" w:hAnsi="Times New Roman"/>
          <w:sz w:val="24"/>
          <w:szCs w:val="24"/>
        </w:rPr>
        <w:t xml:space="preserve">, dated </w:t>
      </w:r>
      <w:r w:rsidR="00D415BC">
        <w:rPr>
          <w:rFonts w:ascii="Times New Roman" w:eastAsia="Times New Roman" w:hAnsi="Times New Roman"/>
          <w:sz w:val="24"/>
          <w:szCs w:val="24"/>
        </w:rPr>
        <w:t>July 7</w:t>
      </w:r>
      <w:r w:rsidR="00BD638A">
        <w:rPr>
          <w:rFonts w:ascii="Times New Roman" w:eastAsia="Times New Roman" w:hAnsi="Times New Roman"/>
          <w:sz w:val="24"/>
          <w:szCs w:val="24"/>
        </w:rPr>
        <w:t>, 2017</w:t>
      </w:r>
      <w:r w:rsidRPr="00F26150">
        <w:rPr>
          <w:rFonts w:ascii="Times New Roman" w:hAnsi="Times New Roman"/>
          <w:sz w:val="24"/>
          <w:szCs w:val="24"/>
        </w:rPr>
        <w:t>;</w:t>
      </w:r>
    </w:p>
    <w:p w:rsidR="00184032" w:rsidRPr="00F26150" w:rsidRDefault="00184032" w:rsidP="00737B72">
      <w:pPr>
        <w:spacing w:line="360" w:lineRule="auto"/>
        <w:jc w:val="both"/>
        <w:rPr>
          <w:rFonts w:ascii="Times New Roman" w:hAnsi="Times New Roman"/>
          <w:sz w:val="24"/>
          <w:szCs w:val="24"/>
        </w:rPr>
      </w:pPr>
    </w:p>
    <w:p w:rsidR="00577603" w:rsidRPr="00F26150" w:rsidRDefault="008244F6"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00577603" w:rsidRPr="00F26150">
        <w:rPr>
          <w:rFonts w:ascii="Times New Roman" w:hAnsi="Times New Roman"/>
          <w:sz w:val="24"/>
          <w:szCs w:val="24"/>
        </w:rPr>
        <w:t>THEREFORE,</w:t>
      </w:r>
    </w:p>
    <w:p w:rsidR="00577603" w:rsidRPr="00F26150" w:rsidRDefault="00577603" w:rsidP="00737B72">
      <w:pPr>
        <w:spacing w:line="360" w:lineRule="auto"/>
        <w:rPr>
          <w:rFonts w:ascii="Times New Roman" w:hAnsi="Times New Roman"/>
          <w:sz w:val="24"/>
          <w:szCs w:val="24"/>
        </w:rPr>
      </w:pPr>
    </w:p>
    <w:p w:rsidR="00E965D1" w:rsidRPr="00F26150" w:rsidRDefault="00577603" w:rsidP="00737B72">
      <w:pPr>
        <w:spacing w:line="360" w:lineRule="auto"/>
        <w:rPr>
          <w:rFonts w:ascii="Times New Roman" w:hAnsi="Times New Roman"/>
          <w:sz w:val="24"/>
          <w:szCs w:val="24"/>
        </w:rPr>
      </w:pPr>
      <w:r w:rsidRPr="00F26150">
        <w:rPr>
          <w:rFonts w:ascii="Times New Roman" w:hAnsi="Times New Roman"/>
          <w:sz w:val="24"/>
          <w:szCs w:val="24"/>
        </w:rPr>
        <w:tab/>
        <w:t>IT IS ORDERED:</w:t>
      </w:r>
    </w:p>
    <w:p w:rsidR="00A61F30" w:rsidRDefault="00A61F30" w:rsidP="00737B72">
      <w:pPr>
        <w:tabs>
          <w:tab w:val="left" w:pos="-1440"/>
          <w:tab w:val="left" w:pos="-720"/>
        </w:tabs>
        <w:suppressAutoHyphens/>
        <w:spacing w:line="360" w:lineRule="auto"/>
        <w:ind w:firstLine="1440"/>
        <w:rPr>
          <w:rFonts w:ascii="Times New Roman" w:hAnsi="Times New Roman"/>
          <w:sz w:val="24"/>
          <w:szCs w:val="24"/>
        </w:rPr>
      </w:pPr>
    </w:p>
    <w:p w:rsidR="00825B32" w:rsidRDefault="00825B32" w:rsidP="00825B32">
      <w:pPr>
        <w:pStyle w:val="ListNumber"/>
        <w:numPr>
          <w:ilvl w:val="0"/>
          <w:numId w:val="12"/>
        </w:numPr>
        <w:spacing w:line="360" w:lineRule="auto"/>
        <w:ind w:firstLine="1440"/>
        <w:contextualSpacing w:val="0"/>
        <w:jc w:val="both"/>
        <w:rPr>
          <w:rFonts w:ascii="Times New Roman" w:eastAsia="Times New Roman" w:hAnsi="Times New Roman"/>
          <w:sz w:val="24"/>
          <w:szCs w:val="24"/>
        </w:rPr>
        <w:sectPr w:rsidR="00825B32" w:rsidSect="00737B72">
          <w:footerReference w:type="default" r:id="rId8"/>
          <w:pgSz w:w="12240" w:h="15840" w:code="1"/>
          <w:pgMar w:top="1440" w:right="1440" w:bottom="1440" w:left="1440" w:header="720" w:footer="720" w:gutter="0"/>
          <w:cols w:space="720"/>
          <w:docGrid w:linePitch="360"/>
        </w:sectPr>
      </w:pPr>
      <w:r w:rsidRPr="00825B32">
        <w:rPr>
          <w:rFonts w:ascii="Times New Roman" w:eastAsia="Times New Roman" w:hAnsi="Times New Roman"/>
          <w:sz w:val="24"/>
          <w:szCs w:val="24"/>
        </w:rPr>
        <w:t xml:space="preserve">That the Joint Petition for Settlement of the Section 1307(f) Rate Investigation among Peoples TWP LLC, the Pennsylvania Public Utility Commission’s Bureau of Investigation and Enforcement, the Office of Consumer Advocate, the Office of Small </w:t>
      </w:r>
    </w:p>
    <w:p w:rsidR="00825B32" w:rsidRPr="00825B32" w:rsidRDefault="00825B32" w:rsidP="00825B32">
      <w:pPr>
        <w:pStyle w:val="ListNumber"/>
        <w:numPr>
          <w:ilvl w:val="0"/>
          <w:numId w:val="0"/>
        </w:numPr>
        <w:spacing w:line="360" w:lineRule="auto"/>
        <w:contextualSpacing w:val="0"/>
        <w:jc w:val="both"/>
        <w:rPr>
          <w:rFonts w:ascii="Times New Roman" w:eastAsia="Times New Roman" w:hAnsi="Times New Roman"/>
          <w:sz w:val="24"/>
          <w:szCs w:val="24"/>
        </w:rPr>
      </w:pPr>
      <w:r w:rsidRPr="00825B32">
        <w:rPr>
          <w:rFonts w:ascii="Times New Roman" w:eastAsia="Times New Roman" w:hAnsi="Times New Roman"/>
          <w:sz w:val="24"/>
          <w:szCs w:val="24"/>
        </w:rPr>
        <w:lastRenderedPageBreak/>
        <w:t xml:space="preserve">Business Advocate, and the Pennsylvania Independent Oil &amp; Gas Association in the above-captioned case is hereby approved and adopted, without modification.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Peoples TWP LLC shall file a tariff supplement to become effective on October 1, 2017, on not less than one-days’ notice of the final Commission order approving the Joint Petition for Settlement of the Section 1307(f) Rate Investigation, containing changes in rates to provide for the recovery of its costs of purchased gas, consistent with the terms and conditions of the Joint Petition for Settlement of the Section 1307(f) Rate Investigation.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Peoples TWP LLC, the Pennsylvania Public Utility Commission’s Bureau of Investigation and Enforcement, the Office of Consumer Advocate, the Office of Small Business Advocate, and the Pennsylvania Independent Oil &amp; Gas Association shall comply with the terms and conditions of the Joint Petition for Settlement of the Section 1307(f) Rate Investigation submitted in this proceeding as though each term and condition stated therein had been subject of an individual ordering paragraph.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upon Peoples TWP LLC’s filing of a tariff supplement acceptable to the Commission as conforming with this order and the Joint Petition for Settlement of the Section 1307(f) Rate Investigation and the Commission’s approval thereof, the purchased gas rates established therein shall become effective for service rendered on and after October 1, 2017.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the complaint filed by the Office of Small Business Advocate in this proceeding at Docket No. C-2017-2593494 be satisfied and marked closed.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the complaint filed by the Office of Consumer Advocate in this proceeding at Docket No. C-2017-2595922 be satisfied and marked closed. </w:t>
      </w:r>
    </w:p>
    <w:p w:rsidR="00825B32" w:rsidRPr="00825B32" w:rsidRDefault="00825B32" w:rsidP="00825B32">
      <w:pPr>
        <w:spacing w:line="360" w:lineRule="auto"/>
        <w:ind w:left="1440"/>
        <w:jc w:val="both"/>
        <w:rPr>
          <w:rFonts w:ascii="Times New Roman" w:eastAsia="Times New Roman" w:hAnsi="Times New Roman"/>
          <w:sz w:val="24"/>
          <w:szCs w:val="24"/>
        </w:rPr>
      </w:pPr>
    </w:p>
    <w:p w:rsidR="00825B32" w:rsidRPr="00825B32" w:rsidRDefault="00825B32" w:rsidP="00825B32">
      <w:pPr>
        <w:numPr>
          <w:ilvl w:val="0"/>
          <w:numId w:val="12"/>
        </w:numPr>
        <w:spacing w:line="360" w:lineRule="auto"/>
        <w:ind w:firstLine="1440"/>
        <w:jc w:val="both"/>
        <w:rPr>
          <w:rFonts w:ascii="Times New Roman" w:eastAsia="Times New Roman" w:hAnsi="Times New Roman"/>
          <w:sz w:val="24"/>
          <w:szCs w:val="24"/>
        </w:rPr>
      </w:pPr>
      <w:r w:rsidRPr="00825B32">
        <w:rPr>
          <w:rFonts w:ascii="Times New Roman" w:eastAsia="Times New Roman" w:hAnsi="Times New Roman"/>
          <w:sz w:val="24"/>
          <w:szCs w:val="24"/>
        </w:rPr>
        <w:t xml:space="preserve">That upon acceptance and approval by the Commission to the tariff supplement and supporting data filed by Peoples TWP LLC as being consistent with this Recommended Order and the </w:t>
      </w:r>
      <w:r w:rsidRPr="00825B32">
        <w:rPr>
          <w:rFonts w:ascii="Times New Roman" w:eastAsiaTheme="minorHAnsi" w:hAnsi="Times New Roman"/>
          <w:sz w:val="24"/>
          <w:szCs w:val="24"/>
        </w:rPr>
        <w:t xml:space="preserve">Joint Petition for Settlement of the Section 1307(f) Rate </w:t>
      </w:r>
      <w:r w:rsidRPr="00825B32">
        <w:rPr>
          <w:rFonts w:ascii="Times New Roman" w:eastAsiaTheme="minorHAnsi" w:hAnsi="Times New Roman"/>
          <w:sz w:val="24"/>
          <w:szCs w:val="24"/>
        </w:rPr>
        <w:lastRenderedPageBreak/>
        <w:t>Investigation</w:t>
      </w:r>
      <w:r w:rsidRPr="00825B32">
        <w:rPr>
          <w:rFonts w:ascii="Times New Roman" w:eastAsia="Times New Roman" w:hAnsi="Times New Roman"/>
          <w:sz w:val="24"/>
          <w:szCs w:val="24"/>
        </w:rPr>
        <w:t xml:space="preserve">, the inquiry and investigations at Docket No. </w:t>
      </w:r>
      <w:r w:rsidRPr="00825B32">
        <w:rPr>
          <w:rFonts w:ascii="Times New Roman" w:eastAsiaTheme="minorHAnsi" w:hAnsi="Times New Roman"/>
          <w:sz w:val="24"/>
          <w:szCs w:val="24"/>
        </w:rPr>
        <w:t>R-2017-2586317</w:t>
      </w:r>
      <w:r w:rsidRPr="00825B32">
        <w:rPr>
          <w:rFonts w:ascii="Times New Roman" w:eastAsia="Times New Roman" w:hAnsi="Times New Roman"/>
          <w:sz w:val="24"/>
          <w:szCs w:val="24"/>
        </w:rPr>
        <w:t xml:space="preserve"> shall be terminated and the docket marked closed. </w:t>
      </w:r>
    </w:p>
    <w:p w:rsidR="00166734" w:rsidRDefault="008F256B" w:rsidP="00825B32">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8240" behindDoc="1" locked="0" layoutInCell="1" allowOverlap="1" wp14:anchorId="49C19888" wp14:editId="23056ADB">
            <wp:simplePos x="0" y="0"/>
            <wp:positionH relativeFrom="column">
              <wp:posOffset>3125337</wp:posOffset>
            </wp:positionH>
            <wp:positionV relativeFrom="paragraph">
              <wp:posOffset>220573</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7603" w:rsidRPr="00F26150" w:rsidRDefault="0094719D" w:rsidP="007569BA">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r>
      <w:r w:rsidRPr="00F26150">
        <w:rPr>
          <w:rFonts w:ascii="Times New Roman" w:hAnsi="Times New Roman"/>
          <w:sz w:val="24"/>
          <w:szCs w:val="24"/>
        </w:rPr>
        <w:tab/>
      </w:r>
      <w:r w:rsidRPr="00F26150">
        <w:rPr>
          <w:rFonts w:ascii="Times New Roman" w:hAnsi="Times New Roman"/>
          <w:sz w:val="24"/>
          <w:szCs w:val="24"/>
        </w:rPr>
        <w:tab/>
      </w:r>
      <w:r w:rsidRPr="00F26150">
        <w:rPr>
          <w:rFonts w:ascii="Times New Roman" w:hAnsi="Times New Roman"/>
          <w:sz w:val="24"/>
          <w:szCs w:val="24"/>
        </w:rPr>
        <w:tab/>
      </w:r>
      <w:r w:rsidRPr="00F26150">
        <w:rPr>
          <w:rFonts w:ascii="Times New Roman" w:hAnsi="Times New Roman"/>
          <w:sz w:val="24"/>
          <w:szCs w:val="24"/>
        </w:rPr>
        <w:tab/>
      </w:r>
      <w:r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6B2B82" w:rsidRPr="00F26150" w:rsidRDefault="006B2B82"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00166734">
        <w:rPr>
          <w:rFonts w:ascii="Times New Roman" w:hAnsi="Times New Roman"/>
          <w:sz w:val="24"/>
          <w:szCs w:val="24"/>
        </w:rPr>
        <w:t xml:space="preserve"> August 31</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577603">
      <w:pPr>
        <w:rPr>
          <w:rFonts w:ascii="Times New Roman" w:hAnsi="Times New Roman"/>
          <w:sz w:val="24"/>
          <w:szCs w:val="24"/>
        </w:rPr>
      </w:pPr>
      <w:r w:rsidRPr="00F26150">
        <w:rPr>
          <w:rFonts w:ascii="Times New Roman" w:hAnsi="Times New Roman"/>
          <w:sz w:val="24"/>
          <w:szCs w:val="24"/>
        </w:rPr>
        <w:t>ORDER ENTERED:</w:t>
      </w:r>
      <w:r w:rsidRPr="00F26150">
        <w:rPr>
          <w:rFonts w:ascii="Times New Roman" w:hAnsi="Times New Roman"/>
          <w:sz w:val="24"/>
          <w:szCs w:val="24"/>
        </w:rPr>
        <w:tab/>
      </w:r>
      <w:r w:rsidR="008F256B">
        <w:rPr>
          <w:rFonts w:ascii="Times New Roman" w:hAnsi="Times New Roman"/>
          <w:sz w:val="24"/>
          <w:szCs w:val="24"/>
        </w:rPr>
        <w:t>August 31, 2017</w:t>
      </w:r>
    </w:p>
    <w:sectPr w:rsidR="00B4392F" w:rsidRPr="00F26150" w:rsidSect="00737B7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52" w:rsidRDefault="00B05152" w:rsidP="00577603">
      <w:r>
        <w:separator/>
      </w:r>
    </w:p>
  </w:endnote>
  <w:endnote w:type="continuationSeparator" w:id="0">
    <w:p w:rsidR="00B05152" w:rsidRDefault="00B05152"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34" w:rsidRPr="00032598" w:rsidRDefault="00166734">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943605046"/>
      <w:docPartObj>
        <w:docPartGallery w:val="Page Numbers (Bottom of Page)"/>
        <w:docPartUnique/>
      </w:docPartObj>
    </w:sdtPr>
    <w:sdtEndPr>
      <w:rPr>
        <w:noProof/>
      </w:rPr>
    </w:sdtEndPr>
    <w:sdtContent>
      <w:p w:rsidR="00825B32" w:rsidRPr="00825B32" w:rsidRDefault="00825B32">
        <w:pPr>
          <w:pStyle w:val="Footer"/>
          <w:jc w:val="center"/>
          <w:rPr>
            <w:rFonts w:ascii="Times New Roman" w:hAnsi="Times New Roman"/>
            <w:sz w:val="20"/>
            <w:szCs w:val="20"/>
          </w:rPr>
        </w:pPr>
        <w:r w:rsidRPr="00825B32">
          <w:rPr>
            <w:rFonts w:ascii="Times New Roman" w:hAnsi="Times New Roman"/>
            <w:sz w:val="20"/>
            <w:szCs w:val="20"/>
          </w:rPr>
          <w:fldChar w:fldCharType="begin"/>
        </w:r>
        <w:r w:rsidRPr="00825B32">
          <w:rPr>
            <w:rFonts w:ascii="Times New Roman" w:hAnsi="Times New Roman"/>
            <w:sz w:val="20"/>
            <w:szCs w:val="20"/>
          </w:rPr>
          <w:instrText xml:space="preserve"> PAGE   \* MERGEFORMAT </w:instrText>
        </w:r>
        <w:r w:rsidRPr="00825B32">
          <w:rPr>
            <w:rFonts w:ascii="Times New Roman" w:hAnsi="Times New Roman"/>
            <w:sz w:val="20"/>
            <w:szCs w:val="20"/>
          </w:rPr>
          <w:fldChar w:fldCharType="separate"/>
        </w:r>
        <w:r w:rsidR="008F256B">
          <w:rPr>
            <w:rFonts w:ascii="Times New Roman" w:hAnsi="Times New Roman"/>
            <w:noProof/>
            <w:sz w:val="20"/>
            <w:szCs w:val="20"/>
          </w:rPr>
          <w:t>2</w:t>
        </w:r>
        <w:r w:rsidRPr="00825B3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52" w:rsidRDefault="00B05152" w:rsidP="00577603">
      <w:r>
        <w:separator/>
      </w:r>
    </w:p>
  </w:footnote>
  <w:footnote w:type="continuationSeparator" w:id="0">
    <w:p w:rsidR="00B05152" w:rsidRDefault="00B05152"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C531F"/>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5"/>
  </w:num>
  <w:num w:numId="3">
    <w:abstractNumId w:val="8"/>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05A5"/>
    <w:rsid w:val="000A179A"/>
    <w:rsid w:val="000A63CB"/>
    <w:rsid w:val="000A7536"/>
    <w:rsid w:val="000C14A2"/>
    <w:rsid w:val="000C3643"/>
    <w:rsid w:val="000C6988"/>
    <w:rsid w:val="000D4CC8"/>
    <w:rsid w:val="000D5F69"/>
    <w:rsid w:val="001013CF"/>
    <w:rsid w:val="00113A10"/>
    <w:rsid w:val="00115803"/>
    <w:rsid w:val="00125F74"/>
    <w:rsid w:val="00134222"/>
    <w:rsid w:val="00143DCF"/>
    <w:rsid w:val="00154447"/>
    <w:rsid w:val="0016284B"/>
    <w:rsid w:val="00166734"/>
    <w:rsid w:val="00184032"/>
    <w:rsid w:val="00195510"/>
    <w:rsid w:val="001A7A94"/>
    <w:rsid w:val="001D4E5B"/>
    <w:rsid w:val="001D5649"/>
    <w:rsid w:val="001D654E"/>
    <w:rsid w:val="001D7592"/>
    <w:rsid w:val="001E3817"/>
    <w:rsid w:val="001E5FE9"/>
    <w:rsid w:val="001F6775"/>
    <w:rsid w:val="00211E50"/>
    <w:rsid w:val="00227917"/>
    <w:rsid w:val="0023685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22DE5"/>
    <w:rsid w:val="003308DC"/>
    <w:rsid w:val="003331C8"/>
    <w:rsid w:val="00333862"/>
    <w:rsid w:val="003353C6"/>
    <w:rsid w:val="003365BA"/>
    <w:rsid w:val="003410FE"/>
    <w:rsid w:val="0035079A"/>
    <w:rsid w:val="003543FA"/>
    <w:rsid w:val="00372617"/>
    <w:rsid w:val="00376FDC"/>
    <w:rsid w:val="0038122F"/>
    <w:rsid w:val="0038237F"/>
    <w:rsid w:val="00385E75"/>
    <w:rsid w:val="00391736"/>
    <w:rsid w:val="003922EF"/>
    <w:rsid w:val="003B47A2"/>
    <w:rsid w:val="003B4E07"/>
    <w:rsid w:val="003C1A25"/>
    <w:rsid w:val="003D514A"/>
    <w:rsid w:val="003D6178"/>
    <w:rsid w:val="003E22E6"/>
    <w:rsid w:val="003F53AB"/>
    <w:rsid w:val="003F5CA8"/>
    <w:rsid w:val="004031CC"/>
    <w:rsid w:val="0040782F"/>
    <w:rsid w:val="00422C47"/>
    <w:rsid w:val="00440E92"/>
    <w:rsid w:val="00442788"/>
    <w:rsid w:val="0044606E"/>
    <w:rsid w:val="00451040"/>
    <w:rsid w:val="004512F5"/>
    <w:rsid w:val="00451BD4"/>
    <w:rsid w:val="00461867"/>
    <w:rsid w:val="00461D0C"/>
    <w:rsid w:val="00467FD9"/>
    <w:rsid w:val="00491BAF"/>
    <w:rsid w:val="00495A06"/>
    <w:rsid w:val="004A4684"/>
    <w:rsid w:val="004B2AB3"/>
    <w:rsid w:val="004C5399"/>
    <w:rsid w:val="004D1BC3"/>
    <w:rsid w:val="004E445E"/>
    <w:rsid w:val="004E7C18"/>
    <w:rsid w:val="004F031A"/>
    <w:rsid w:val="004F2F92"/>
    <w:rsid w:val="00513883"/>
    <w:rsid w:val="0053164C"/>
    <w:rsid w:val="00531CC3"/>
    <w:rsid w:val="005337AC"/>
    <w:rsid w:val="00533816"/>
    <w:rsid w:val="00534A0E"/>
    <w:rsid w:val="00536AD8"/>
    <w:rsid w:val="0054038E"/>
    <w:rsid w:val="0054758E"/>
    <w:rsid w:val="00547892"/>
    <w:rsid w:val="0055254D"/>
    <w:rsid w:val="00571DA4"/>
    <w:rsid w:val="005764C4"/>
    <w:rsid w:val="00577603"/>
    <w:rsid w:val="00585565"/>
    <w:rsid w:val="00585D8D"/>
    <w:rsid w:val="005B0E9D"/>
    <w:rsid w:val="005C28EE"/>
    <w:rsid w:val="005C3834"/>
    <w:rsid w:val="005D005B"/>
    <w:rsid w:val="005D0E37"/>
    <w:rsid w:val="005D4D77"/>
    <w:rsid w:val="005E0C98"/>
    <w:rsid w:val="00607708"/>
    <w:rsid w:val="00616F40"/>
    <w:rsid w:val="0062057F"/>
    <w:rsid w:val="00622639"/>
    <w:rsid w:val="0064430B"/>
    <w:rsid w:val="00657550"/>
    <w:rsid w:val="00657A53"/>
    <w:rsid w:val="0067513D"/>
    <w:rsid w:val="00682353"/>
    <w:rsid w:val="006859AE"/>
    <w:rsid w:val="00687DB3"/>
    <w:rsid w:val="006A62FB"/>
    <w:rsid w:val="006B2B82"/>
    <w:rsid w:val="006D2876"/>
    <w:rsid w:val="006D45B5"/>
    <w:rsid w:val="006D5B2B"/>
    <w:rsid w:val="006E3DEA"/>
    <w:rsid w:val="006F3F31"/>
    <w:rsid w:val="006F4FF7"/>
    <w:rsid w:val="007061E7"/>
    <w:rsid w:val="00721EC8"/>
    <w:rsid w:val="00737B72"/>
    <w:rsid w:val="00744935"/>
    <w:rsid w:val="00744BD0"/>
    <w:rsid w:val="007569BA"/>
    <w:rsid w:val="007672AE"/>
    <w:rsid w:val="007A0A01"/>
    <w:rsid w:val="007A4000"/>
    <w:rsid w:val="007A44A6"/>
    <w:rsid w:val="007A5020"/>
    <w:rsid w:val="007A738F"/>
    <w:rsid w:val="007C2265"/>
    <w:rsid w:val="007C7618"/>
    <w:rsid w:val="007D29BA"/>
    <w:rsid w:val="007D692A"/>
    <w:rsid w:val="007E3C9C"/>
    <w:rsid w:val="00800BED"/>
    <w:rsid w:val="00801392"/>
    <w:rsid w:val="008148F1"/>
    <w:rsid w:val="008244F6"/>
    <w:rsid w:val="00825B32"/>
    <w:rsid w:val="008312BE"/>
    <w:rsid w:val="00842672"/>
    <w:rsid w:val="00850713"/>
    <w:rsid w:val="0085572D"/>
    <w:rsid w:val="00871EEB"/>
    <w:rsid w:val="00876B81"/>
    <w:rsid w:val="00885CBF"/>
    <w:rsid w:val="00892B7B"/>
    <w:rsid w:val="008A1028"/>
    <w:rsid w:val="008A4505"/>
    <w:rsid w:val="008C6380"/>
    <w:rsid w:val="008D6D3F"/>
    <w:rsid w:val="008F256B"/>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72B"/>
    <w:rsid w:val="009B2798"/>
    <w:rsid w:val="009B2CBF"/>
    <w:rsid w:val="009C6EDE"/>
    <w:rsid w:val="009E33FD"/>
    <w:rsid w:val="009E7057"/>
    <w:rsid w:val="009F23FA"/>
    <w:rsid w:val="00A118DC"/>
    <w:rsid w:val="00A14B56"/>
    <w:rsid w:val="00A15432"/>
    <w:rsid w:val="00A172B6"/>
    <w:rsid w:val="00A21079"/>
    <w:rsid w:val="00A529F4"/>
    <w:rsid w:val="00A61F30"/>
    <w:rsid w:val="00A642DD"/>
    <w:rsid w:val="00A66DE7"/>
    <w:rsid w:val="00A7354A"/>
    <w:rsid w:val="00A7690E"/>
    <w:rsid w:val="00A770A9"/>
    <w:rsid w:val="00AA1373"/>
    <w:rsid w:val="00AC0834"/>
    <w:rsid w:val="00AC132D"/>
    <w:rsid w:val="00AC3136"/>
    <w:rsid w:val="00AC3230"/>
    <w:rsid w:val="00AC3AFC"/>
    <w:rsid w:val="00AD6CC9"/>
    <w:rsid w:val="00AE0440"/>
    <w:rsid w:val="00B05152"/>
    <w:rsid w:val="00B05A2D"/>
    <w:rsid w:val="00B1653B"/>
    <w:rsid w:val="00B21F40"/>
    <w:rsid w:val="00B3680C"/>
    <w:rsid w:val="00B37D2A"/>
    <w:rsid w:val="00B4119A"/>
    <w:rsid w:val="00B427EE"/>
    <w:rsid w:val="00B4392F"/>
    <w:rsid w:val="00B65524"/>
    <w:rsid w:val="00B6647F"/>
    <w:rsid w:val="00B71993"/>
    <w:rsid w:val="00B951B5"/>
    <w:rsid w:val="00BA307A"/>
    <w:rsid w:val="00BB2619"/>
    <w:rsid w:val="00BB6128"/>
    <w:rsid w:val="00BC29F8"/>
    <w:rsid w:val="00BD38B5"/>
    <w:rsid w:val="00BD4A29"/>
    <w:rsid w:val="00BD638A"/>
    <w:rsid w:val="00BE3AA4"/>
    <w:rsid w:val="00BF3B18"/>
    <w:rsid w:val="00C019A7"/>
    <w:rsid w:val="00C04D76"/>
    <w:rsid w:val="00C04DCA"/>
    <w:rsid w:val="00C11F28"/>
    <w:rsid w:val="00C1282F"/>
    <w:rsid w:val="00C34FA0"/>
    <w:rsid w:val="00C4283F"/>
    <w:rsid w:val="00C51D13"/>
    <w:rsid w:val="00C547DA"/>
    <w:rsid w:val="00C71175"/>
    <w:rsid w:val="00C95A82"/>
    <w:rsid w:val="00CA4D6F"/>
    <w:rsid w:val="00CA6486"/>
    <w:rsid w:val="00CA6929"/>
    <w:rsid w:val="00CA79C7"/>
    <w:rsid w:val="00CB52DB"/>
    <w:rsid w:val="00CC2B3F"/>
    <w:rsid w:val="00CD2CD8"/>
    <w:rsid w:val="00CD3435"/>
    <w:rsid w:val="00CE494A"/>
    <w:rsid w:val="00CF786A"/>
    <w:rsid w:val="00CF7960"/>
    <w:rsid w:val="00D04B98"/>
    <w:rsid w:val="00D06F19"/>
    <w:rsid w:val="00D12E48"/>
    <w:rsid w:val="00D20889"/>
    <w:rsid w:val="00D2760A"/>
    <w:rsid w:val="00D415BC"/>
    <w:rsid w:val="00D524F7"/>
    <w:rsid w:val="00D63366"/>
    <w:rsid w:val="00D91DAE"/>
    <w:rsid w:val="00D96CF9"/>
    <w:rsid w:val="00DA2F02"/>
    <w:rsid w:val="00DB10D3"/>
    <w:rsid w:val="00DC733B"/>
    <w:rsid w:val="00DE6DE4"/>
    <w:rsid w:val="00DE72F4"/>
    <w:rsid w:val="00DF35D8"/>
    <w:rsid w:val="00E06370"/>
    <w:rsid w:val="00E15F19"/>
    <w:rsid w:val="00E17242"/>
    <w:rsid w:val="00E2017D"/>
    <w:rsid w:val="00E27557"/>
    <w:rsid w:val="00E53903"/>
    <w:rsid w:val="00E53B8C"/>
    <w:rsid w:val="00E56536"/>
    <w:rsid w:val="00E5783A"/>
    <w:rsid w:val="00E60FD9"/>
    <w:rsid w:val="00E63000"/>
    <w:rsid w:val="00E850D3"/>
    <w:rsid w:val="00E90854"/>
    <w:rsid w:val="00E965D1"/>
    <w:rsid w:val="00E974A2"/>
    <w:rsid w:val="00EA6E89"/>
    <w:rsid w:val="00EA7571"/>
    <w:rsid w:val="00EB4020"/>
    <w:rsid w:val="00EC515D"/>
    <w:rsid w:val="00EF742B"/>
    <w:rsid w:val="00F022E2"/>
    <w:rsid w:val="00F03384"/>
    <w:rsid w:val="00F04CE0"/>
    <w:rsid w:val="00F24F76"/>
    <w:rsid w:val="00F26150"/>
    <w:rsid w:val="00F37419"/>
    <w:rsid w:val="00F53783"/>
    <w:rsid w:val="00F5543B"/>
    <w:rsid w:val="00F7384F"/>
    <w:rsid w:val="00F73B1B"/>
    <w:rsid w:val="00F757F6"/>
    <w:rsid w:val="00F77FC4"/>
    <w:rsid w:val="00F91579"/>
    <w:rsid w:val="00F94652"/>
    <w:rsid w:val="00F95071"/>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65CD"/>
  <w15:docId w15:val="{6391517D-D8CF-4694-9EFC-70C25A7D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247BA5-CC85-4D98-8D0A-BCC3844F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Farner, Joyce</cp:lastModifiedBy>
  <cp:revision>7</cp:revision>
  <cp:lastPrinted>2017-08-31T16:01:00Z</cp:lastPrinted>
  <dcterms:created xsi:type="dcterms:W3CDTF">2017-08-11T15:02:00Z</dcterms:created>
  <dcterms:modified xsi:type="dcterms:W3CDTF">2017-08-31T16:10:00Z</dcterms:modified>
</cp:coreProperties>
</file>