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AC7" w:rsidRPr="00314E5E" w:rsidRDefault="006C6AC7" w:rsidP="00394CF0">
      <w:pPr>
        <w:widowControl/>
        <w:tabs>
          <w:tab w:val="center" w:pos="4680"/>
        </w:tabs>
        <w:suppressAutoHyphens/>
        <w:jc w:val="center"/>
        <w:rPr>
          <w:b/>
          <w:sz w:val="26"/>
          <w:szCs w:val="26"/>
        </w:rPr>
      </w:pPr>
      <w:r w:rsidRPr="00314E5E">
        <w:rPr>
          <w:b/>
          <w:sz w:val="26"/>
          <w:szCs w:val="26"/>
        </w:rPr>
        <w:t>PENNSYLVANIA</w:t>
      </w:r>
    </w:p>
    <w:p w:rsidR="006C6AC7" w:rsidRPr="00314E5E" w:rsidRDefault="006C6AC7" w:rsidP="00394CF0">
      <w:pPr>
        <w:widowControl/>
        <w:tabs>
          <w:tab w:val="center" w:pos="4680"/>
        </w:tabs>
        <w:suppressAutoHyphens/>
        <w:jc w:val="center"/>
        <w:rPr>
          <w:sz w:val="26"/>
          <w:szCs w:val="26"/>
        </w:rPr>
      </w:pPr>
      <w:r w:rsidRPr="00314E5E">
        <w:rPr>
          <w:b/>
          <w:sz w:val="26"/>
          <w:szCs w:val="26"/>
        </w:rPr>
        <w:t>PUBLIC UTILITY COMMISSION</w:t>
      </w:r>
    </w:p>
    <w:p w:rsidR="006C6AC7" w:rsidRDefault="006C6AC7" w:rsidP="00394CF0">
      <w:pPr>
        <w:widowControl/>
        <w:tabs>
          <w:tab w:val="center" w:pos="4680"/>
        </w:tabs>
        <w:suppressAutoHyphens/>
        <w:jc w:val="center"/>
        <w:rPr>
          <w:b/>
          <w:sz w:val="26"/>
          <w:szCs w:val="26"/>
        </w:rPr>
      </w:pPr>
      <w:r w:rsidRPr="00314E5E">
        <w:rPr>
          <w:b/>
          <w:sz w:val="26"/>
          <w:szCs w:val="26"/>
        </w:rPr>
        <w:t>Harrisburg, PA 17105-3265</w:t>
      </w:r>
    </w:p>
    <w:p w:rsidR="006C6AC7" w:rsidRPr="00314E5E" w:rsidRDefault="006C6AC7" w:rsidP="00394CF0">
      <w:pPr>
        <w:widowControl/>
        <w:tabs>
          <w:tab w:val="center" w:pos="4680"/>
        </w:tabs>
        <w:suppressAutoHyphens/>
        <w:jc w:val="center"/>
        <w:rPr>
          <w:sz w:val="26"/>
          <w:szCs w:val="26"/>
        </w:rPr>
      </w:pPr>
    </w:p>
    <w:p w:rsidR="006C6AC7" w:rsidRPr="00314E5E" w:rsidRDefault="006C6AC7" w:rsidP="00394CF0">
      <w:pPr>
        <w:widowControl/>
        <w:tabs>
          <w:tab w:val="left" w:pos="-720"/>
        </w:tabs>
        <w:suppressAutoHyphens/>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428"/>
      </w:tblGrid>
      <w:tr w:rsidR="006C6AC7" w:rsidRPr="00314E5E" w:rsidTr="00E452A1">
        <w:tc>
          <w:tcPr>
            <w:tcW w:w="5058" w:type="dxa"/>
          </w:tcPr>
          <w:p w:rsidR="006C6AC7" w:rsidRPr="00314E5E" w:rsidRDefault="006C6AC7" w:rsidP="00394CF0">
            <w:pPr>
              <w:widowControl/>
              <w:rPr>
                <w:sz w:val="26"/>
                <w:szCs w:val="26"/>
              </w:rPr>
            </w:pPr>
          </w:p>
        </w:tc>
        <w:tc>
          <w:tcPr>
            <w:tcW w:w="4428" w:type="dxa"/>
          </w:tcPr>
          <w:p w:rsidR="006C6AC7" w:rsidRPr="00314E5E" w:rsidRDefault="006C6AC7" w:rsidP="00394CF0">
            <w:pPr>
              <w:widowControl/>
              <w:ind w:right="-90"/>
              <w:jc w:val="right"/>
              <w:rPr>
                <w:sz w:val="26"/>
                <w:szCs w:val="26"/>
              </w:rPr>
            </w:pPr>
            <w:r>
              <w:rPr>
                <w:sz w:val="26"/>
                <w:szCs w:val="26"/>
              </w:rPr>
              <w:t>Public Meeting held August 3, 2017</w:t>
            </w:r>
          </w:p>
          <w:p w:rsidR="006C6AC7" w:rsidRPr="00314E5E" w:rsidRDefault="006C6AC7" w:rsidP="00394CF0">
            <w:pPr>
              <w:widowControl/>
              <w:jc w:val="right"/>
              <w:rPr>
                <w:sz w:val="26"/>
                <w:szCs w:val="26"/>
              </w:rPr>
            </w:pPr>
          </w:p>
        </w:tc>
      </w:tr>
      <w:tr w:rsidR="006C6AC7" w:rsidRPr="00314E5E" w:rsidTr="00E452A1">
        <w:tc>
          <w:tcPr>
            <w:tcW w:w="9486" w:type="dxa"/>
            <w:gridSpan w:val="2"/>
          </w:tcPr>
          <w:p w:rsidR="006C6AC7" w:rsidRDefault="006C6AC7" w:rsidP="00394CF0">
            <w:pPr>
              <w:widowControl/>
              <w:rPr>
                <w:sz w:val="26"/>
                <w:szCs w:val="26"/>
              </w:rPr>
            </w:pPr>
          </w:p>
          <w:p w:rsidR="006C55EF" w:rsidRDefault="006C55EF" w:rsidP="00394CF0">
            <w:pPr>
              <w:widowControl/>
              <w:rPr>
                <w:sz w:val="26"/>
                <w:szCs w:val="26"/>
              </w:rPr>
            </w:pPr>
          </w:p>
          <w:p w:rsidR="006C55EF" w:rsidRDefault="006C55EF" w:rsidP="00394CF0">
            <w:pPr>
              <w:widowControl/>
              <w:rPr>
                <w:sz w:val="26"/>
                <w:szCs w:val="26"/>
              </w:rPr>
            </w:pPr>
          </w:p>
          <w:p w:rsidR="006C6AC7" w:rsidRPr="00314E5E" w:rsidRDefault="006C6AC7" w:rsidP="00394CF0">
            <w:pPr>
              <w:widowControl/>
              <w:rPr>
                <w:sz w:val="26"/>
                <w:szCs w:val="26"/>
              </w:rPr>
            </w:pPr>
            <w:r w:rsidRPr="00314E5E">
              <w:rPr>
                <w:sz w:val="26"/>
                <w:szCs w:val="26"/>
              </w:rPr>
              <w:t>Commissioners Present:</w:t>
            </w:r>
          </w:p>
          <w:p w:rsidR="006C6AC7" w:rsidRDefault="006C6AC7" w:rsidP="00394CF0">
            <w:pPr>
              <w:widowControl/>
              <w:tabs>
                <w:tab w:val="left" w:pos="705"/>
              </w:tabs>
              <w:ind w:firstLine="720"/>
              <w:rPr>
                <w:sz w:val="26"/>
                <w:szCs w:val="26"/>
              </w:rPr>
            </w:pPr>
          </w:p>
          <w:p w:rsidR="006C6AC7" w:rsidRPr="00314E5E" w:rsidRDefault="006C6AC7" w:rsidP="00394CF0">
            <w:pPr>
              <w:widowControl/>
              <w:tabs>
                <w:tab w:val="left" w:pos="540"/>
              </w:tabs>
              <w:ind w:firstLine="720"/>
              <w:rPr>
                <w:sz w:val="26"/>
                <w:szCs w:val="26"/>
              </w:rPr>
            </w:pPr>
            <w:r w:rsidRPr="00314E5E">
              <w:rPr>
                <w:sz w:val="26"/>
                <w:szCs w:val="26"/>
              </w:rPr>
              <w:t>Gladys M. Brown, Chairman</w:t>
            </w:r>
          </w:p>
          <w:p w:rsidR="006C6AC7" w:rsidRPr="00314E5E" w:rsidRDefault="006C6AC7" w:rsidP="00394CF0">
            <w:pPr>
              <w:widowControl/>
              <w:tabs>
                <w:tab w:val="left" w:pos="705"/>
              </w:tabs>
              <w:ind w:firstLine="720"/>
              <w:rPr>
                <w:sz w:val="26"/>
                <w:szCs w:val="26"/>
              </w:rPr>
            </w:pPr>
            <w:r w:rsidRPr="00314E5E">
              <w:rPr>
                <w:sz w:val="26"/>
                <w:szCs w:val="26"/>
              </w:rPr>
              <w:t>Andrew G. Place, Vice Chairman</w:t>
            </w:r>
            <w:r w:rsidR="007D328D">
              <w:rPr>
                <w:sz w:val="26"/>
                <w:szCs w:val="26"/>
              </w:rPr>
              <w:t>, dissenting</w:t>
            </w:r>
            <w:bookmarkStart w:id="0" w:name="_GoBack"/>
            <w:bookmarkEnd w:id="0"/>
          </w:p>
          <w:p w:rsidR="006C6AC7" w:rsidRDefault="006C6AC7" w:rsidP="00394CF0">
            <w:pPr>
              <w:widowControl/>
              <w:tabs>
                <w:tab w:val="left" w:pos="705"/>
              </w:tabs>
              <w:ind w:firstLine="720"/>
              <w:rPr>
                <w:sz w:val="26"/>
                <w:szCs w:val="26"/>
              </w:rPr>
            </w:pPr>
            <w:r w:rsidRPr="00314E5E">
              <w:rPr>
                <w:sz w:val="26"/>
                <w:szCs w:val="26"/>
              </w:rPr>
              <w:t>Robert F. Powelson</w:t>
            </w:r>
          </w:p>
          <w:p w:rsidR="006C6AC7" w:rsidRPr="00314E5E" w:rsidRDefault="006C6AC7" w:rsidP="00394CF0">
            <w:pPr>
              <w:widowControl/>
              <w:tabs>
                <w:tab w:val="left" w:pos="705"/>
              </w:tabs>
              <w:ind w:firstLine="720"/>
              <w:rPr>
                <w:sz w:val="26"/>
                <w:szCs w:val="26"/>
              </w:rPr>
            </w:pPr>
            <w:r>
              <w:rPr>
                <w:sz w:val="26"/>
                <w:szCs w:val="26"/>
              </w:rPr>
              <w:t>David W. Sweet</w:t>
            </w:r>
          </w:p>
          <w:p w:rsidR="009075AB" w:rsidRPr="00314E5E" w:rsidRDefault="009075AB" w:rsidP="00394CF0">
            <w:pPr>
              <w:widowControl/>
              <w:tabs>
                <w:tab w:val="left" w:pos="705"/>
              </w:tabs>
              <w:ind w:firstLine="720"/>
              <w:rPr>
                <w:sz w:val="26"/>
                <w:szCs w:val="26"/>
              </w:rPr>
            </w:pPr>
            <w:r w:rsidRPr="00314E5E">
              <w:rPr>
                <w:sz w:val="26"/>
                <w:szCs w:val="26"/>
              </w:rPr>
              <w:t>John F. Coleman, Jr.</w:t>
            </w:r>
          </w:p>
          <w:p w:rsidR="006C6AC7" w:rsidRDefault="006C6AC7" w:rsidP="00394CF0">
            <w:pPr>
              <w:widowControl/>
              <w:ind w:left="720"/>
              <w:rPr>
                <w:sz w:val="26"/>
                <w:szCs w:val="26"/>
              </w:rPr>
            </w:pPr>
          </w:p>
          <w:p w:rsidR="006C55EF" w:rsidRDefault="006C55EF" w:rsidP="00394CF0">
            <w:pPr>
              <w:widowControl/>
              <w:ind w:left="720"/>
              <w:rPr>
                <w:sz w:val="26"/>
                <w:szCs w:val="26"/>
              </w:rPr>
            </w:pPr>
          </w:p>
          <w:p w:rsidR="006C55EF" w:rsidRDefault="006C55EF" w:rsidP="00394CF0">
            <w:pPr>
              <w:widowControl/>
              <w:ind w:left="720"/>
              <w:rPr>
                <w:sz w:val="26"/>
                <w:szCs w:val="26"/>
              </w:rPr>
            </w:pPr>
          </w:p>
          <w:p w:rsidR="006C6AC7" w:rsidRPr="00314E5E" w:rsidRDefault="006C6AC7" w:rsidP="00394CF0">
            <w:pPr>
              <w:widowControl/>
              <w:rPr>
                <w:sz w:val="26"/>
                <w:szCs w:val="26"/>
              </w:rPr>
            </w:pPr>
          </w:p>
        </w:tc>
      </w:tr>
      <w:tr w:rsidR="006C6AC7" w:rsidRPr="00314E5E" w:rsidTr="00E452A1">
        <w:tc>
          <w:tcPr>
            <w:tcW w:w="5058" w:type="dxa"/>
          </w:tcPr>
          <w:p w:rsidR="006C6AC7" w:rsidRPr="00314E5E" w:rsidRDefault="006C6AC7" w:rsidP="00394CF0">
            <w:pPr>
              <w:widowControl/>
              <w:rPr>
                <w:sz w:val="26"/>
                <w:szCs w:val="26"/>
              </w:rPr>
            </w:pPr>
            <w:r>
              <w:rPr>
                <w:sz w:val="26"/>
                <w:szCs w:val="26"/>
              </w:rPr>
              <w:t>Pennsylvania Public Utility Commission</w:t>
            </w:r>
            <w:r w:rsidRPr="00314E5E">
              <w:rPr>
                <w:sz w:val="26"/>
                <w:szCs w:val="26"/>
              </w:rPr>
              <w:t xml:space="preserve"> </w:t>
            </w:r>
          </w:p>
          <w:p w:rsidR="006C6AC7" w:rsidRPr="00314E5E" w:rsidRDefault="006C6AC7" w:rsidP="00394CF0">
            <w:pPr>
              <w:widowControl/>
              <w:rPr>
                <w:sz w:val="26"/>
                <w:szCs w:val="26"/>
              </w:rPr>
            </w:pPr>
            <w:r>
              <w:rPr>
                <w:sz w:val="26"/>
                <w:szCs w:val="26"/>
              </w:rPr>
              <w:t>Bureau of Investigation &amp; Enforcement</w:t>
            </w:r>
          </w:p>
        </w:tc>
        <w:tc>
          <w:tcPr>
            <w:tcW w:w="4428" w:type="dxa"/>
          </w:tcPr>
          <w:p w:rsidR="006C6AC7" w:rsidRPr="00314E5E" w:rsidRDefault="006C6AC7" w:rsidP="00394CF0">
            <w:pPr>
              <w:widowControl/>
              <w:jc w:val="right"/>
              <w:rPr>
                <w:sz w:val="26"/>
                <w:szCs w:val="26"/>
              </w:rPr>
            </w:pPr>
            <w:r>
              <w:rPr>
                <w:sz w:val="26"/>
                <w:szCs w:val="26"/>
              </w:rPr>
              <w:t>C-2015-2464291</w:t>
            </w:r>
          </w:p>
          <w:p w:rsidR="006C6AC7" w:rsidRPr="00314E5E" w:rsidRDefault="006C6AC7" w:rsidP="00394CF0">
            <w:pPr>
              <w:widowControl/>
              <w:jc w:val="right"/>
              <w:rPr>
                <w:sz w:val="26"/>
                <w:szCs w:val="26"/>
              </w:rPr>
            </w:pPr>
            <w:r w:rsidRPr="00314E5E">
              <w:rPr>
                <w:sz w:val="26"/>
                <w:szCs w:val="26"/>
              </w:rPr>
              <w:t xml:space="preserve"> </w:t>
            </w:r>
          </w:p>
        </w:tc>
      </w:tr>
      <w:tr w:rsidR="006C6AC7" w:rsidRPr="00314E5E" w:rsidTr="00E452A1">
        <w:tc>
          <w:tcPr>
            <w:tcW w:w="5058" w:type="dxa"/>
          </w:tcPr>
          <w:p w:rsidR="006C6AC7" w:rsidRDefault="006C6AC7" w:rsidP="00394CF0">
            <w:pPr>
              <w:widowControl/>
              <w:ind w:firstLine="720"/>
              <w:rPr>
                <w:sz w:val="26"/>
                <w:szCs w:val="26"/>
              </w:rPr>
            </w:pPr>
          </w:p>
          <w:p w:rsidR="006C6AC7" w:rsidRPr="00314E5E" w:rsidRDefault="006C6AC7" w:rsidP="00394CF0">
            <w:pPr>
              <w:widowControl/>
              <w:ind w:firstLine="720"/>
              <w:rPr>
                <w:sz w:val="26"/>
                <w:szCs w:val="26"/>
              </w:rPr>
            </w:pPr>
            <w:r>
              <w:rPr>
                <w:sz w:val="26"/>
                <w:szCs w:val="26"/>
              </w:rPr>
              <w:t xml:space="preserve">              </w:t>
            </w:r>
            <w:r w:rsidRPr="00314E5E">
              <w:rPr>
                <w:sz w:val="26"/>
                <w:szCs w:val="26"/>
              </w:rPr>
              <w:t>v.</w:t>
            </w:r>
          </w:p>
          <w:p w:rsidR="006C6AC7" w:rsidRPr="00314E5E" w:rsidRDefault="006C6AC7" w:rsidP="00394CF0">
            <w:pPr>
              <w:widowControl/>
              <w:ind w:firstLine="1440"/>
              <w:rPr>
                <w:sz w:val="26"/>
                <w:szCs w:val="26"/>
              </w:rPr>
            </w:pPr>
          </w:p>
        </w:tc>
        <w:tc>
          <w:tcPr>
            <w:tcW w:w="4428" w:type="dxa"/>
          </w:tcPr>
          <w:p w:rsidR="006C6AC7" w:rsidRPr="00314E5E" w:rsidRDefault="006C6AC7" w:rsidP="00394CF0">
            <w:pPr>
              <w:widowControl/>
              <w:rPr>
                <w:sz w:val="26"/>
                <w:szCs w:val="26"/>
              </w:rPr>
            </w:pPr>
          </w:p>
        </w:tc>
      </w:tr>
      <w:tr w:rsidR="006C6AC7" w:rsidRPr="00314E5E" w:rsidTr="00E452A1">
        <w:tc>
          <w:tcPr>
            <w:tcW w:w="5058" w:type="dxa"/>
          </w:tcPr>
          <w:p w:rsidR="006C6AC7" w:rsidRPr="00314E5E" w:rsidRDefault="006C6AC7" w:rsidP="00394CF0">
            <w:pPr>
              <w:widowControl/>
              <w:spacing w:line="360" w:lineRule="auto"/>
              <w:rPr>
                <w:sz w:val="26"/>
                <w:szCs w:val="26"/>
              </w:rPr>
            </w:pPr>
            <w:r>
              <w:rPr>
                <w:sz w:val="26"/>
                <w:szCs w:val="26"/>
              </w:rPr>
              <w:t>Capital City Cab Service</w:t>
            </w:r>
          </w:p>
        </w:tc>
        <w:tc>
          <w:tcPr>
            <w:tcW w:w="4428" w:type="dxa"/>
          </w:tcPr>
          <w:p w:rsidR="006C6AC7" w:rsidRPr="00314E5E" w:rsidRDefault="006C6AC7" w:rsidP="00394CF0">
            <w:pPr>
              <w:widowControl/>
              <w:rPr>
                <w:sz w:val="26"/>
                <w:szCs w:val="26"/>
              </w:rPr>
            </w:pPr>
          </w:p>
        </w:tc>
      </w:tr>
    </w:tbl>
    <w:p w:rsidR="006C6AC7" w:rsidRDefault="006C6AC7" w:rsidP="00394CF0">
      <w:pPr>
        <w:widowControl/>
        <w:spacing w:line="360" w:lineRule="auto"/>
        <w:rPr>
          <w:sz w:val="26"/>
          <w:szCs w:val="26"/>
        </w:rPr>
      </w:pPr>
    </w:p>
    <w:p w:rsidR="006C55EF" w:rsidRDefault="006C55EF" w:rsidP="00394CF0">
      <w:pPr>
        <w:widowControl/>
        <w:spacing w:line="360" w:lineRule="auto"/>
        <w:rPr>
          <w:sz w:val="26"/>
          <w:szCs w:val="26"/>
        </w:rPr>
      </w:pPr>
    </w:p>
    <w:p w:rsidR="006C6AC7" w:rsidRDefault="006C6AC7" w:rsidP="00394CF0">
      <w:pPr>
        <w:widowControl/>
        <w:spacing w:line="360" w:lineRule="auto"/>
        <w:jc w:val="center"/>
        <w:rPr>
          <w:b/>
          <w:sz w:val="26"/>
          <w:szCs w:val="26"/>
        </w:rPr>
      </w:pPr>
      <w:r w:rsidRPr="00314E5E">
        <w:rPr>
          <w:b/>
          <w:sz w:val="26"/>
          <w:szCs w:val="26"/>
        </w:rPr>
        <w:t xml:space="preserve">OPINION </w:t>
      </w:r>
      <w:smartTag w:uri="urn:schemas-microsoft-com:office:smarttags" w:element="stockticker">
        <w:r w:rsidRPr="00314E5E">
          <w:rPr>
            <w:b/>
            <w:sz w:val="26"/>
            <w:szCs w:val="26"/>
          </w:rPr>
          <w:t>AND</w:t>
        </w:r>
      </w:smartTag>
      <w:r w:rsidRPr="00314E5E">
        <w:rPr>
          <w:b/>
          <w:sz w:val="26"/>
          <w:szCs w:val="26"/>
        </w:rPr>
        <w:t xml:space="preserve"> ORDER</w:t>
      </w:r>
    </w:p>
    <w:p w:rsidR="006C6AC7" w:rsidRDefault="006C6AC7" w:rsidP="00394CF0">
      <w:pPr>
        <w:widowControl/>
        <w:spacing w:line="360" w:lineRule="auto"/>
        <w:jc w:val="center"/>
        <w:rPr>
          <w:b/>
          <w:sz w:val="26"/>
          <w:szCs w:val="26"/>
        </w:rPr>
      </w:pPr>
    </w:p>
    <w:p w:rsidR="006C6AC7" w:rsidRPr="00314E5E" w:rsidRDefault="006C6AC7" w:rsidP="00394CF0">
      <w:pPr>
        <w:widowControl/>
        <w:spacing w:line="360" w:lineRule="auto"/>
        <w:rPr>
          <w:b/>
          <w:sz w:val="26"/>
          <w:szCs w:val="26"/>
        </w:rPr>
      </w:pPr>
      <w:r w:rsidRPr="00314E5E">
        <w:rPr>
          <w:b/>
          <w:sz w:val="26"/>
          <w:szCs w:val="26"/>
        </w:rPr>
        <w:t>BY THE COMMISSION:</w:t>
      </w:r>
    </w:p>
    <w:p w:rsidR="006C6AC7" w:rsidRPr="00314E5E" w:rsidRDefault="006C6AC7" w:rsidP="00394CF0">
      <w:pPr>
        <w:widowControl/>
        <w:spacing w:line="360" w:lineRule="auto"/>
        <w:rPr>
          <w:sz w:val="26"/>
          <w:szCs w:val="26"/>
        </w:rPr>
      </w:pPr>
    </w:p>
    <w:p w:rsidR="008D2A90" w:rsidRDefault="006C6AC7" w:rsidP="00394CF0">
      <w:pPr>
        <w:widowControl/>
        <w:spacing w:line="360" w:lineRule="auto"/>
        <w:ind w:firstLine="1440"/>
        <w:rPr>
          <w:color w:val="000000"/>
          <w:sz w:val="26"/>
          <w:szCs w:val="26"/>
        </w:rPr>
      </w:pPr>
      <w:r w:rsidRPr="00314E5E">
        <w:rPr>
          <w:sz w:val="26"/>
          <w:szCs w:val="26"/>
        </w:rPr>
        <w:t xml:space="preserve">Before the Pennsylvania Public Utility Commission (Commission) for consideration and disposition </w:t>
      </w:r>
      <w:r w:rsidRPr="00314E5E">
        <w:rPr>
          <w:color w:val="000000"/>
          <w:sz w:val="26"/>
          <w:szCs w:val="26"/>
        </w:rPr>
        <w:t xml:space="preserve">are the </w:t>
      </w:r>
      <w:r>
        <w:rPr>
          <w:color w:val="000000"/>
          <w:sz w:val="26"/>
          <w:szCs w:val="26"/>
        </w:rPr>
        <w:t>Exceptions of the Commission’s Bureau of Investigation &amp; Enforcement</w:t>
      </w:r>
      <w:r w:rsidRPr="00314E5E">
        <w:rPr>
          <w:color w:val="000000"/>
          <w:sz w:val="26"/>
          <w:szCs w:val="26"/>
        </w:rPr>
        <w:t xml:space="preserve"> (</w:t>
      </w:r>
      <w:r>
        <w:rPr>
          <w:color w:val="000000"/>
          <w:sz w:val="26"/>
          <w:szCs w:val="26"/>
        </w:rPr>
        <w:t>I&amp;E</w:t>
      </w:r>
      <w:r w:rsidRPr="00314E5E">
        <w:rPr>
          <w:color w:val="000000"/>
          <w:sz w:val="26"/>
          <w:szCs w:val="26"/>
        </w:rPr>
        <w:t>) filed on</w:t>
      </w:r>
      <w:r>
        <w:rPr>
          <w:color w:val="000000"/>
          <w:sz w:val="26"/>
          <w:szCs w:val="26"/>
        </w:rPr>
        <w:t xml:space="preserve"> August 25, 2016</w:t>
      </w:r>
      <w:r w:rsidRPr="00314E5E">
        <w:rPr>
          <w:color w:val="000000"/>
          <w:sz w:val="26"/>
          <w:szCs w:val="26"/>
        </w:rPr>
        <w:t xml:space="preserve">, </w:t>
      </w:r>
      <w:r w:rsidRPr="009B2A7C">
        <w:rPr>
          <w:rStyle w:val="FootnoteReference"/>
          <w:color w:val="000000"/>
          <w:sz w:val="26"/>
          <w:szCs w:val="26"/>
        </w:rPr>
        <w:t xml:space="preserve"> </w:t>
      </w:r>
      <w:r w:rsidRPr="00314E5E">
        <w:rPr>
          <w:color w:val="000000"/>
          <w:sz w:val="26"/>
          <w:szCs w:val="26"/>
        </w:rPr>
        <w:t xml:space="preserve">to the Initial Decision (I.D.) of Administrative Law Judge </w:t>
      </w:r>
      <w:r>
        <w:rPr>
          <w:color w:val="000000"/>
          <w:sz w:val="26"/>
          <w:szCs w:val="26"/>
        </w:rPr>
        <w:t xml:space="preserve">Steven K. Haas </w:t>
      </w:r>
      <w:r w:rsidRPr="00314E5E">
        <w:rPr>
          <w:color w:val="000000"/>
          <w:sz w:val="26"/>
          <w:szCs w:val="26"/>
        </w:rPr>
        <w:t>(ALJ)</w:t>
      </w:r>
      <w:r>
        <w:rPr>
          <w:color w:val="000000"/>
          <w:sz w:val="26"/>
          <w:szCs w:val="26"/>
        </w:rPr>
        <w:t xml:space="preserve">, which was issued on </w:t>
      </w:r>
      <w:r>
        <w:rPr>
          <w:color w:val="000000"/>
          <w:sz w:val="26"/>
          <w:szCs w:val="26"/>
        </w:rPr>
        <w:lastRenderedPageBreak/>
        <w:t>August</w:t>
      </w:r>
      <w:r w:rsidR="00394CF0">
        <w:rPr>
          <w:color w:val="000000"/>
          <w:sz w:val="26"/>
          <w:szCs w:val="26"/>
        </w:rPr>
        <w:t> </w:t>
      </w:r>
      <w:r>
        <w:rPr>
          <w:color w:val="000000"/>
          <w:sz w:val="26"/>
          <w:szCs w:val="26"/>
        </w:rPr>
        <w:t>5, 2016</w:t>
      </w:r>
      <w:r w:rsidRPr="00314E5E">
        <w:rPr>
          <w:color w:val="000000"/>
          <w:sz w:val="26"/>
          <w:szCs w:val="26"/>
        </w:rPr>
        <w:t>, in the above-captioned proceeding.</w:t>
      </w:r>
      <w:r>
        <w:rPr>
          <w:color w:val="000000"/>
          <w:sz w:val="26"/>
          <w:szCs w:val="26"/>
        </w:rPr>
        <w:t xml:space="preserve">  Capital City Cab Service </w:t>
      </w:r>
      <w:r w:rsidR="00336B11">
        <w:rPr>
          <w:color w:val="000000"/>
          <w:sz w:val="26"/>
          <w:szCs w:val="26"/>
        </w:rPr>
        <w:t xml:space="preserve">Inc. </w:t>
      </w:r>
      <w:r>
        <w:rPr>
          <w:rStyle w:val="FootnoteReference"/>
          <w:color w:val="000000"/>
          <w:sz w:val="26"/>
          <w:szCs w:val="26"/>
          <w:vertAlign w:val="baseline"/>
        </w:rPr>
        <w:t>(</w:t>
      </w:r>
      <w:r>
        <w:rPr>
          <w:color w:val="000000"/>
          <w:sz w:val="26"/>
          <w:szCs w:val="26"/>
        </w:rPr>
        <w:t xml:space="preserve">Capital City or Respondent) filed </w:t>
      </w:r>
      <w:r w:rsidRPr="00314E5E">
        <w:rPr>
          <w:color w:val="000000"/>
          <w:sz w:val="26"/>
          <w:szCs w:val="26"/>
        </w:rPr>
        <w:t xml:space="preserve">Replies to Exceptions </w:t>
      </w:r>
      <w:r>
        <w:rPr>
          <w:color w:val="000000"/>
          <w:sz w:val="26"/>
          <w:szCs w:val="26"/>
        </w:rPr>
        <w:t>on September 6, 2016</w:t>
      </w:r>
      <w:r w:rsidRPr="00314E5E">
        <w:rPr>
          <w:color w:val="000000"/>
          <w:sz w:val="26"/>
          <w:szCs w:val="26"/>
        </w:rPr>
        <w:t>.</w:t>
      </w:r>
    </w:p>
    <w:p w:rsidR="006C6AC7" w:rsidRDefault="00B418CF" w:rsidP="00394CF0">
      <w:pPr>
        <w:widowControl/>
        <w:spacing w:line="360" w:lineRule="auto"/>
        <w:ind w:firstLine="1440"/>
        <w:rPr>
          <w:sz w:val="26"/>
          <w:szCs w:val="26"/>
        </w:rPr>
      </w:pPr>
      <w:r>
        <w:rPr>
          <w:color w:val="000000"/>
          <w:sz w:val="26"/>
          <w:szCs w:val="26"/>
        </w:rPr>
        <w:t xml:space="preserve"> </w:t>
      </w:r>
      <w:r w:rsidR="006C6AC7" w:rsidRPr="00314E5E">
        <w:rPr>
          <w:color w:val="000000"/>
          <w:sz w:val="26"/>
          <w:szCs w:val="26"/>
        </w:rPr>
        <w:t xml:space="preserve"> </w:t>
      </w:r>
    </w:p>
    <w:p w:rsidR="00236C1B" w:rsidRDefault="00236C1B" w:rsidP="00394CF0">
      <w:pPr>
        <w:keepNext/>
        <w:keepLines/>
        <w:widowControl/>
        <w:spacing w:line="360" w:lineRule="auto"/>
        <w:jc w:val="center"/>
        <w:rPr>
          <w:b/>
          <w:sz w:val="26"/>
          <w:szCs w:val="26"/>
        </w:rPr>
      </w:pPr>
      <w:r>
        <w:rPr>
          <w:b/>
          <w:sz w:val="26"/>
          <w:szCs w:val="26"/>
        </w:rPr>
        <w:t>Background</w:t>
      </w:r>
    </w:p>
    <w:p w:rsidR="00504F86" w:rsidRDefault="00504F86" w:rsidP="00394CF0">
      <w:pPr>
        <w:keepNext/>
        <w:keepLines/>
        <w:widowControl/>
        <w:spacing w:line="360" w:lineRule="auto"/>
        <w:rPr>
          <w:sz w:val="26"/>
          <w:szCs w:val="26"/>
        </w:rPr>
      </w:pPr>
    </w:p>
    <w:p w:rsidR="00504F86" w:rsidRPr="00504F86" w:rsidRDefault="00504F86" w:rsidP="00394CF0">
      <w:pPr>
        <w:widowControl/>
        <w:spacing w:line="360" w:lineRule="auto"/>
        <w:rPr>
          <w:sz w:val="26"/>
          <w:szCs w:val="26"/>
        </w:rPr>
      </w:pPr>
      <w:r>
        <w:rPr>
          <w:sz w:val="26"/>
          <w:szCs w:val="26"/>
        </w:rPr>
        <w:tab/>
      </w:r>
      <w:r>
        <w:rPr>
          <w:sz w:val="26"/>
          <w:szCs w:val="26"/>
        </w:rPr>
        <w:tab/>
      </w:r>
      <w:r w:rsidR="00CD6DAE">
        <w:rPr>
          <w:sz w:val="26"/>
          <w:szCs w:val="26"/>
        </w:rPr>
        <w:t>This Complaint arose from an incident at the Harrisburg Transportation Center</w:t>
      </w:r>
      <w:r w:rsidR="00394CF0">
        <w:rPr>
          <w:sz w:val="26"/>
          <w:szCs w:val="26"/>
        </w:rPr>
        <w:t>, Harrisburg, PA,</w:t>
      </w:r>
      <w:r w:rsidR="00CD6DAE">
        <w:rPr>
          <w:sz w:val="26"/>
          <w:szCs w:val="26"/>
        </w:rPr>
        <w:t xml:space="preserve"> on the night of January 25, 2015, at approximately 11:35 p</w:t>
      </w:r>
      <w:r w:rsidR="000D10D1">
        <w:rPr>
          <w:sz w:val="26"/>
          <w:szCs w:val="26"/>
        </w:rPr>
        <w:t>.</w:t>
      </w:r>
      <w:r w:rsidR="00CD6DAE">
        <w:rPr>
          <w:sz w:val="26"/>
          <w:szCs w:val="26"/>
        </w:rPr>
        <w:t xml:space="preserve">m.  At that time, </w:t>
      </w:r>
      <w:r w:rsidR="005A46FC">
        <w:rPr>
          <w:sz w:val="26"/>
          <w:szCs w:val="26"/>
        </w:rPr>
        <w:t>Mr. D</w:t>
      </w:r>
      <w:r w:rsidR="00CD6DAE">
        <w:rPr>
          <w:sz w:val="26"/>
          <w:szCs w:val="26"/>
        </w:rPr>
        <w:t>avid DeKok and his daughter arrived at the Amtrak Station from New York City and approached the last cab in the queue of the cab area</w:t>
      </w:r>
      <w:r w:rsidR="00166923">
        <w:rPr>
          <w:sz w:val="26"/>
          <w:szCs w:val="26"/>
        </w:rPr>
        <w:t>,</w:t>
      </w:r>
      <w:r w:rsidR="00CD6DAE">
        <w:rPr>
          <w:sz w:val="26"/>
          <w:szCs w:val="26"/>
        </w:rPr>
        <w:t xml:space="preserve"> claiming that it was the only cab that did not already have another passenger waiting to get in.  Mr. DeKok requested a ride to his home in </w:t>
      </w:r>
      <w:r w:rsidR="009A1882">
        <w:rPr>
          <w:sz w:val="26"/>
          <w:szCs w:val="26"/>
        </w:rPr>
        <w:t xml:space="preserve">the </w:t>
      </w:r>
      <w:r w:rsidR="00CD6DAE">
        <w:rPr>
          <w:sz w:val="26"/>
          <w:szCs w:val="26"/>
        </w:rPr>
        <w:t xml:space="preserve">Shipoke </w:t>
      </w:r>
      <w:r w:rsidR="009A1882">
        <w:rPr>
          <w:sz w:val="26"/>
          <w:szCs w:val="26"/>
        </w:rPr>
        <w:t xml:space="preserve">neighborhood of Harrisburg </w:t>
      </w:r>
      <w:r w:rsidR="00CD6DAE">
        <w:rPr>
          <w:sz w:val="26"/>
          <w:szCs w:val="26"/>
        </w:rPr>
        <w:t xml:space="preserve">but claimed that the taxi cab driver, Mr. Saleh </w:t>
      </w:r>
      <w:r w:rsidR="00DE5296">
        <w:rPr>
          <w:sz w:val="26"/>
          <w:szCs w:val="26"/>
        </w:rPr>
        <w:t>Elazouni,</w:t>
      </w:r>
      <w:r w:rsidR="00CD6DAE">
        <w:rPr>
          <w:sz w:val="26"/>
          <w:szCs w:val="26"/>
        </w:rPr>
        <w:t xml:space="preserve"> refused to transport him that short of </w:t>
      </w:r>
      <w:r w:rsidR="00166923">
        <w:rPr>
          <w:sz w:val="26"/>
          <w:szCs w:val="26"/>
        </w:rPr>
        <w:t xml:space="preserve">a </w:t>
      </w:r>
      <w:r w:rsidR="00CD6DAE">
        <w:rPr>
          <w:sz w:val="26"/>
          <w:szCs w:val="26"/>
        </w:rPr>
        <w:t>distance and</w:t>
      </w:r>
      <w:r w:rsidR="005A46FC">
        <w:rPr>
          <w:sz w:val="26"/>
          <w:szCs w:val="26"/>
        </w:rPr>
        <w:t xml:space="preserve"> ultimately accepted other passe</w:t>
      </w:r>
      <w:r w:rsidR="00CD6DAE">
        <w:rPr>
          <w:sz w:val="26"/>
          <w:szCs w:val="26"/>
        </w:rPr>
        <w:t xml:space="preserve">ngers instead.  </w:t>
      </w:r>
      <w:r w:rsidR="005A46FC">
        <w:rPr>
          <w:sz w:val="26"/>
          <w:szCs w:val="26"/>
        </w:rPr>
        <w:t xml:space="preserve">Mr. DeKok then took two photographs of the taxi as he believed that Mr. Elazouni had broken the law as he understood it and </w:t>
      </w:r>
      <w:r w:rsidR="004565A8">
        <w:rPr>
          <w:sz w:val="26"/>
          <w:szCs w:val="26"/>
        </w:rPr>
        <w:t xml:space="preserve">later </w:t>
      </w:r>
      <w:r w:rsidR="005A46FC">
        <w:rPr>
          <w:sz w:val="26"/>
          <w:szCs w:val="26"/>
        </w:rPr>
        <w:t>file</w:t>
      </w:r>
      <w:r w:rsidR="009075AB">
        <w:rPr>
          <w:sz w:val="26"/>
          <w:szCs w:val="26"/>
        </w:rPr>
        <w:t>d a</w:t>
      </w:r>
      <w:r w:rsidR="005A46FC">
        <w:rPr>
          <w:sz w:val="26"/>
          <w:szCs w:val="26"/>
        </w:rPr>
        <w:t xml:space="preserve"> </w:t>
      </w:r>
      <w:r w:rsidR="009075AB">
        <w:rPr>
          <w:sz w:val="26"/>
          <w:szCs w:val="26"/>
        </w:rPr>
        <w:t>c</w:t>
      </w:r>
      <w:r w:rsidR="005A46FC">
        <w:rPr>
          <w:sz w:val="26"/>
          <w:szCs w:val="26"/>
        </w:rPr>
        <w:t>omplaint with the Commission.</w:t>
      </w:r>
      <w:r w:rsidR="00A21281">
        <w:rPr>
          <w:sz w:val="26"/>
          <w:szCs w:val="26"/>
        </w:rPr>
        <w:t xml:space="preserve">  The </w:t>
      </w:r>
      <w:r w:rsidR="004565A8">
        <w:rPr>
          <w:sz w:val="26"/>
          <w:szCs w:val="26"/>
        </w:rPr>
        <w:t>Complaint states that the Respondent, by refusing to provide service, violated Pa. C.S. § 29.313(a) in that it failed to furnish and maintain adequate, efficient, safe and reasonable service.  Complaint at 1.</w:t>
      </w:r>
    </w:p>
    <w:p w:rsidR="00236C1B" w:rsidRDefault="00236C1B" w:rsidP="00394CF0">
      <w:pPr>
        <w:widowControl/>
        <w:spacing w:line="360" w:lineRule="auto"/>
        <w:jc w:val="center"/>
        <w:rPr>
          <w:b/>
          <w:sz w:val="26"/>
          <w:szCs w:val="26"/>
        </w:rPr>
      </w:pPr>
    </w:p>
    <w:p w:rsidR="006C6AC7" w:rsidRDefault="006C6AC7" w:rsidP="00394CF0">
      <w:pPr>
        <w:widowControl/>
        <w:spacing w:line="360" w:lineRule="auto"/>
        <w:jc w:val="center"/>
        <w:rPr>
          <w:b/>
          <w:sz w:val="26"/>
          <w:szCs w:val="26"/>
        </w:rPr>
      </w:pPr>
      <w:r w:rsidRPr="00D64605">
        <w:rPr>
          <w:b/>
          <w:sz w:val="26"/>
          <w:szCs w:val="26"/>
        </w:rPr>
        <w:t>History of the Proceeding</w:t>
      </w:r>
    </w:p>
    <w:p w:rsidR="00F65C00" w:rsidRDefault="00F65C00" w:rsidP="00394CF0">
      <w:pPr>
        <w:widowControl/>
        <w:spacing w:line="360" w:lineRule="auto"/>
        <w:jc w:val="center"/>
        <w:rPr>
          <w:b/>
          <w:sz w:val="26"/>
          <w:szCs w:val="26"/>
        </w:rPr>
      </w:pPr>
    </w:p>
    <w:p w:rsidR="00F65C00" w:rsidRDefault="00F65C00" w:rsidP="00394CF0">
      <w:pPr>
        <w:pStyle w:val="Default"/>
        <w:spacing w:line="360" w:lineRule="auto"/>
        <w:ind w:firstLine="1440"/>
        <w:rPr>
          <w:sz w:val="26"/>
          <w:szCs w:val="26"/>
        </w:rPr>
      </w:pPr>
      <w:r w:rsidRPr="00F65C00">
        <w:rPr>
          <w:sz w:val="26"/>
          <w:szCs w:val="26"/>
        </w:rPr>
        <w:t xml:space="preserve">On or about April 2, 2015, </w:t>
      </w:r>
      <w:r w:rsidR="000D10D1">
        <w:rPr>
          <w:sz w:val="26"/>
          <w:szCs w:val="26"/>
        </w:rPr>
        <w:t>I&amp;E filed a F</w:t>
      </w:r>
      <w:r>
        <w:rPr>
          <w:sz w:val="26"/>
          <w:szCs w:val="26"/>
        </w:rPr>
        <w:t>ormal C</w:t>
      </w:r>
      <w:r w:rsidRPr="00F65C00">
        <w:rPr>
          <w:sz w:val="26"/>
          <w:szCs w:val="26"/>
        </w:rPr>
        <w:t xml:space="preserve">omplaint </w:t>
      </w:r>
      <w:r w:rsidR="000D10D1">
        <w:rPr>
          <w:sz w:val="26"/>
          <w:szCs w:val="26"/>
        </w:rPr>
        <w:t xml:space="preserve">(Complaint) </w:t>
      </w:r>
      <w:r w:rsidRPr="00F65C00">
        <w:rPr>
          <w:sz w:val="26"/>
          <w:szCs w:val="26"/>
        </w:rPr>
        <w:t xml:space="preserve">against Capital City in which it alleged that a Capital City driver refused to provide taxi service to a potential customer due to the short distance of the requested trip. </w:t>
      </w:r>
      <w:r>
        <w:rPr>
          <w:sz w:val="26"/>
          <w:szCs w:val="26"/>
        </w:rPr>
        <w:t xml:space="preserve"> </w:t>
      </w:r>
      <w:r w:rsidRPr="00F65C00">
        <w:rPr>
          <w:sz w:val="26"/>
          <w:szCs w:val="26"/>
        </w:rPr>
        <w:t>I&amp;E is seeki</w:t>
      </w:r>
      <w:r>
        <w:rPr>
          <w:sz w:val="26"/>
          <w:szCs w:val="26"/>
        </w:rPr>
        <w:t>ng, by way of relief, that its C</w:t>
      </w:r>
      <w:r w:rsidRPr="00F65C00">
        <w:rPr>
          <w:sz w:val="26"/>
          <w:szCs w:val="26"/>
        </w:rPr>
        <w:t>omplaint be sustained and a civil penalty in the amount of $500 be imposed on Capital City.</w:t>
      </w:r>
    </w:p>
    <w:p w:rsidR="00F65C00" w:rsidRPr="00F65C00" w:rsidRDefault="00F65C00" w:rsidP="00394CF0">
      <w:pPr>
        <w:pStyle w:val="Default"/>
        <w:spacing w:line="360" w:lineRule="auto"/>
        <w:ind w:firstLine="1440"/>
        <w:rPr>
          <w:sz w:val="26"/>
          <w:szCs w:val="26"/>
        </w:rPr>
      </w:pPr>
      <w:r w:rsidRPr="00F65C00">
        <w:rPr>
          <w:sz w:val="26"/>
          <w:szCs w:val="26"/>
        </w:rPr>
        <w:t xml:space="preserve"> </w:t>
      </w:r>
    </w:p>
    <w:p w:rsidR="00F65C00" w:rsidRDefault="00F65C00" w:rsidP="00394CF0">
      <w:pPr>
        <w:pStyle w:val="Default"/>
        <w:spacing w:line="360" w:lineRule="auto"/>
        <w:ind w:firstLine="1440"/>
        <w:rPr>
          <w:color w:val="auto"/>
          <w:sz w:val="26"/>
          <w:szCs w:val="26"/>
        </w:rPr>
      </w:pPr>
      <w:r>
        <w:rPr>
          <w:sz w:val="26"/>
          <w:szCs w:val="26"/>
        </w:rPr>
        <w:t>On April 20, 2015, t</w:t>
      </w:r>
      <w:r w:rsidRPr="00F65C00">
        <w:rPr>
          <w:sz w:val="26"/>
          <w:szCs w:val="26"/>
        </w:rPr>
        <w:t>he Respo</w:t>
      </w:r>
      <w:r>
        <w:rPr>
          <w:sz w:val="26"/>
          <w:szCs w:val="26"/>
        </w:rPr>
        <w:t>ndent filed an Answer to I&amp;E’s C</w:t>
      </w:r>
      <w:r w:rsidRPr="00F65C00">
        <w:rPr>
          <w:sz w:val="26"/>
          <w:szCs w:val="26"/>
        </w:rPr>
        <w:t>omplaint den</w:t>
      </w:r>
      <w:r>
        <w:rPr>
          <w:sz w:val="26"/>
          <w:szCs w:val="26"/>
        </w:rPr>
        <w:t>ying</w:t>
      </w:r>
      <w:r w:rsidRPr="00F65C00">
        <w:rPr>
          <w:sz w:val="26"/>
          <w:szCs w:val="26"/>
        </w:rPr>
        <w:t xml:space="preserve"> that it refused to provide the requested service. </w:t>
      </w:r>
      <w:r>
        <w:rPr>
          <w:sz w:val="26"/>
          <w:szCs w:val="26"/>
        </w:rPr>
        <w:t xml:space="preserve"> In its Answer, the Respondent claimed </w:t>
      </w:r>
      <w:r w:rsidRPr="00F65C00">
        <w:rPr>
          <w:sz w:val="26"/>
          <w:szCs w:val="26"/>
        </w:rPr>
        <w:t xml:space="preserve">that its driver merely </w:t>
      </w:r>
      <w:r w:rsidRPr="00F65C00">
        <w:rPr>
          <w:color w:val="auto"/>
          <w:sz w:val="26"/>
          <w:szCs w:val="26"/>
        </w:rPr>
        <w:t>directed the customer to the front of the taxi line, as is customary at the Harrisburg Transportation Center.</w:t>
      </w:r>
    </w:p>
    <w:p w:rsidR="00F65C00" w:rsidRPr="00F65C00" w:rsidRDefault="00F65C00" w:rsidP="00394CF0">
      <w:pPr>
        <w:pStyle w:val="Default"/>
        <w:spacing w:line="360" w:lineRule="auto"/>
        <w:ind w:firstLine="1440"/>
        <w:rPr>
          <w:sz w:val="26"/>
          <w:szCs w:val="26"/>
        </w:rPr>
      </w:pPr>
    </w:p>
    <w:p w:rsidR="00F65C00" w:rsidRDefault="00B418CF" w:rsidP="00394CF0">
      <w:pPr>
        <w:widowControl/>
        <w:spacing w:line="360" w:lineRule="auto"/>
        <w:ind w:firstLine="1440"/>
        <w:rPr>
          <w:sz w:val="26"/>
          <w:szCs w:val="26"/>
        </w:rPr>
      </w:pPr>
      <w:r>
        <w:rPr>
          <w:rFonts w:eastAsiaTheme="minorHAnsi"/>
          <w:color w:val="000000"/>
          <w:sz w:val="26"/>
          <w:szCs w:val="26"/>
        </w:rPr>
        <w:t xml:space="preserve">The ALJ conducted a </w:t>
      </w:r>
      <w:r w:rsidRPr="00484D5C">
        <w:rPr>
          <w:rFonts w:eastAsiaTheme="minorHAnsi"/>
          <w:color w:val="000000"/>
          <w:sz w:val="26"/>
          <w:szCs w:val="26"/>
        </w:rPr>
        <w:t xml:space="preserve">hearing </w:t>
      </w:r>
      <w:r>
        <w:rPr>
          <w:rFonts w:eastAsiaTheme="minorHAnsi"/>
          <w:color w:val="000000"/>
          <w:sz w:val="26"/>
          <w:szCs w:val="26"/>
        </w:rPr>
        <w:t>in this matter on</w:t>
      </w:r>
      <w:r w:rsidRPr="00484D5C">
        <w:rPr>
          <w:rFonts w:eastAsiaTheme="minorHAnsi"/>
          <w:color w:val="000000"/>
          <w:sz w:val="26"/>
          <w:szCs w:val="26"/>
        </w:rPr>
        <w:t xml:space="preserve"> </w:t>
      </w:r>
      <w:r>
        <w:rPr>
          <w:rFonts w:eastAsiaTheme="minorHAnsi"/>
          <w:color w:val="000000"/>
          <w:sz w:val="26"/>
          <w:szCs w:val="26"/>
        </w:rPr>
        <w:t>March 28, 2016</w:t>
      </w:r>
      <w:r w:rsidRPr="00484D5C">
        <w:rPr>
          <w:rFonts w:eastAsiaTheme="minorHAnsi"/>
          <w:color w:val="000000"/>
          <w:sz w:val="26"/>
          <w:szCs w:val="26"/>
        </w:rPr>
        <w:t>,</w:t>
      </w:r>
      <w:r>
        <w:rPr>
          <w:rFonts w:eastAsiaTheme="minorHAnsi"/>
          <w:color w:val="000000"/>
          <w:sz w:val="26"/>
          <w:szCs w:val="26"/>
        </w:rPr>
        <w:t xml:space="preserve"> as scheduled.  </w:t>
      </w:r>
      <w:r w:rsidR="00F65C00" w:rsidRPr="00F65C00">
        <w:rPr>
          <w:sz w:val="26"/>
          <w:szCs w:val="26"/>
        </w:rPr>
        <w:t xml:space="preserve">I&amp;E was represented by </w:t>
      </w:r>
      <w:r w:rsidR="00F65C00">
        <w:rPr>
          <w:sz w:val="26"/>
          <w:szCs w:val="26"/>
        </w:rPr>
        <w:t>counsel and</w:t>
      </w:r>
      <w:r w:rsidR="00F65C00" w:rsidRPr="00F65C00">
        <w:rPr>
          <w:sz w:val="26"/>
          <w:szCs w:val="26"/>
        </w:rPr>
        <w:t xml:space="preserve"> presented the testimony of two witnesses and sponsored seven exhibits, all of which were admitted into the record. </w:t>
      </w:r>
      <w:r w:rsidR="001F706A">
        <w:rPr>
          <w:sz w:val="26"/>
          <w:szCs w:val="26"/>
        </w:rPr>
        <w:t xml:space="preserve"> Capital City</w:t>
      </w:r>
      <w:r>
        <w:rPr>
          <w:sz w:val="26"/>
          <w:szCs w:val="26"/>
        </w:rPr>
        <w:t>, which</w:t>
      </w:r>
      <w:r w:rsidR="001F706A">
        <w:rPr>
          <w:sz w:val="26"/>
          <w:szCs w:val="26"/>
        </w:rPr>
        <w:t xml:space="preserve"> wa</w:t>
      </w:r>
      <w:r w:rsidR="00F65C00" w:rsidRPr="00F65C00">
        <w:rPr>
          <w:sz w:val="26"/>
          <w:szCs w:val="26"/>
        </w:rPr>
        <w:t xml:space="preserve">s represented by </w:t>
      </w:r>
      <w:r w:rsidR="001F706A">
        <w:rPr>
          <w:sz w:val="26"/>
          <w:szCs w:val="26"/>
        </w:rPr>
        <w:t>counsel</w:t>
      </w:r>
      <w:r>
        <w:rPr>
          <w:sz w:val="26"/>
          <w:szCs w:val="26"/>
        </w:rPr>
        <w:t>,</w:t>
      </w:r>
      <w:r w:rsidR="009075AB">
        <w:rPr>
          <w:sz w:val="26"/>
          <w:szCs w:val="26"/>
        </w:rPr>
        <w:t xml:space="preserve"> </w:t>
      </w:r>
      <w:r w:rsidR="00F65C00" w:rsidRPr="00F65C00">
        <w:rPr>
          <w:sz w:val="26"/>
          <w:szCs w:val="26"/>
        </w:rPr>
        <w:t xml:space="preserve">presented the testimony of one witness. </w:t>
      </w:r>
      <w:r w:rsidR="001F706A">
        <w:rPr>
          <w:sz w:val="26"/>
          <w:szCs w:val="26"/>
        </w:rPr>
        <w:t xml:space="preserve"> </w:t>
      </w:r>
      <w:r w:rsidR="009075AB">
        <w:rPr>
          <w:sz w:val="26"/>
          <w:szCs w:val="26"/>
        </w:rPr>
        <w:t xml:space="preserve">The record consists of a fifty-one </w:t>
      </w:r>
      <w:r w:rsidR="00F65C00" w:rsidRPr="00F65C00">
        <w:rPr>
          <w:sz w:val="26"/>
          <w:szCs w:val="26"/>
        </w:rPr>
        <w:t>page transcript an</w:t>
      </w:r>
      <w:r w:rsidR="009075AB">
        <w:rPr>
          <w:sz w:val="26"/>
          <w:szCs w:val="26"/>
        </w:rPr>
        <w:t>d the seven I&amp;E E</w:t>
      </w:r>
      <w:r w:rsidR="00F65C00" w:rsidRPr="00F65C00">
        <w:rPr>
          <w:sz w:val="26"/>
          <w:szCs w:val="26"/>
        </w:rPr>
        <w:t xml:space="preserve">xhibits. </w:t>
      </w:r>
      <w:r w:rsidR="001F706A">
        <w:rPr>
          <w:sz w:val="26"/>
          <w:szCs w:val="26"/>
        </w:rPr>
        <w:t xml:space="preserve"> </w:t>
      </w:r>
      <w:r w:rsidR="009075AB">
        <w:rPr>
          <w:sz w:val="26"/>
          <w:szCs w:val="26"/>
        </w:rPr>
        <w:t xml:space="preserve">The record </w:t>
      </w:r>
      <w:r w:rsidR="001F706A">
        <w:rPr>
          <w:sz w:val="26"/>
          <w:szCs w:val="26"/>
        </w:rPr>
        <w:t xml:space="preserve">was closed on </w:t>
      </w:r>
      <w:r w:rsidR="00F65C00" w:rsidRPr="00F65C00">
        <w:rPr>
          <w:sz w:val="26"/>
          <w:szCs w:val="26"/>
        </w:rPr>
        <w:t>April 25, 2016</w:t>
      </w:r>
      <w:r w:rsidR="001F706A">
        <w:rPr>
          <w:sz w:val="26"/>
          <w:szCs w:val="26"/>
        </w:rPr>
        <w:t>.</w:t>
      </w:r>
    </w:p>
    <w:p w:rsidR="00B418CF" w:rsidRDefault="00B418CF" w:rsidP="00394CF0">
      <w:pPr>
        <w:widowControl/>
        <w:spacing w:line="360" w:lineRule="auto"/>
        <w:ind w:firstLine="1440"/>
        <w:rPr>
          <w:sz w:val="26"/>
          <w:szCs w:val="26"/>
        </w:rPr>
      </w:pPr>
    </w:p>
    <w:p w:rsidR="00B418CF" w:rsidRDefault="00B418CF" w:rsidP="00394CF0">
      <w:pPr>
        <w:widowControl/>
        <w:autoSpaceDE w:val="0"/>
        <w:autoSpaceDN w:val="0"/>
        <w:adjustRightInd w:val="0"/>
        <w:spacing w:line="360" w:lineRule="auto"/>
        <w:ind w:firstLine="1440"/>
        <w:rPr>
          <w:rFonts w:eastAsiaTheme="minorHAnsi"/>
          <w:color w:val="000000"/>
          <w:sz w:val="26"/>
          <w:szCs w:val="26"/>
        </w:rPr>
      </w:pPr>
      <w:r>
        <w:rPr>
          <w:rFonts w:eastAsiaTheme="minorHAnsi"/>
          <w:color w:val="000000"/>
          <w:sz w:val="26"/>
          <w:szCs w:val="26"/>
        </w:rPr>
        <w:t>In his Ini</w:t>
      </w:r>
      <w:r w:rsidR="002A28F7">
        <w:rPr>
          <w:rFonts w:eastAsiaTheme="minorHAnsi"/>
          <w:color w:val="000000"/>
          <w:sz w:val="26"/>
          <w:szCs w:val="26"/>
        </w:rPr>
        <w:t>tial Decision, issued on August 5</w:t>
      </w:r>
      <w:r>
        <w:rPr>
          <w:rFonts w:eastAsiaTheme="minorHAnsi"/>
          <w:color w:val="000000"/>
          <w:sz w:val="26"/>
          <w:szCs w:val="26"/>
        </w:rPr>
        <w:t xml:space="preserve">, 2016, ALJ </w:t>
      </w:r>
      <w:r w:rsidR="002A28F7">
        <w:rPr>
          <w:rFonts w:eastAsiaTheme="minorHAnsi"/>
          <w:color w:val="000000"/>
          <w:sz w:val="26"/>
          <w:szCs w:val="26"/>
        </w:rPr>
        <w:t>Haas</w:t>
      </w:r>
      <w:r>
        <w:rPr>
          <w:rFonts w:eastAsiaTheme="minorHAnsi"/>
          <w:color w:val="000000"/>
          <w:sz w:val="26"/>
          <w:szCs w:val="26"/>
        </w:rPr>
        <w:t xml:space="preserve"> dismissed the Complain</w:t>
      </w:r>
      <w:r w:rsidR="002A28F7">
        <w:rPr>
          <w:rFonts w:eastAsiaTheme="minorHAnsi"/>
          <w:color w:val="000000"/>
          <w:sz w:val="26"/>
          <w:szCs w:val="26"/>
        </w:rPr>
        <w:t>t for failure by I&amp;E</w:t>
      </w:r>
      <w:r>
        <w:rPr>
          <w:rFonts w:eastAsiaTheme="minorHAnsi"/>
          <w:color w:val="000000"/>
          <w:sz w:val="26"/>
          <w:szCs w:val="26"/>
        </w:rPr>
        <w:t xml:space="preserve"> to satisfy </w:t>
      </w:r>
      <w:r w:rsidR="00F31352">
        <w:rPr>
          <w:rFonts w:eastAsiaTheme="minorHAnsi"/>
          <w:color w:val="000000"/>
          <w:sz w:val="26"/>
          <w:szCs w:val="26"/>
        </w:rPr>
        <w:t>its</w:t>
      </w:r>
      <w:r>
        <w:rPr>
          <w:rFonts w:eastAsiaTheme="minorHAnsi"/>
          <w:color w:val="000000"/>
          <w:sz w:val="26"/>
          <w:szCs w:val="26"/>
        </w:rPr>
        <w:t xml:space="preserve"> burden of proof.  As previously noted, Exceptions </w:t>
      </w:r>
      <w:r w:rsidR="002A28F7">
        <w:rPr>
          <w:rFonts w:eastAsiaTheme="minorHAnsi"/>
          <w:color w:val="000000"/>
          <w:sz w:val="26"/>
          <w:szCs w:val="26"/>
        </w:rPr>
        <w:t>were filed by I&amp;E on August 25</w:t>
      </w:r>
      <w:r>
        <w:rPr>
          <w:rFonts w:eastAsiaTheme="minorHAnsi"/>
          <w:color w:val="000000"/>
          <w:sz w:val="26"/>
          <w:szCs w:val="26"/>
        </w:rPr>
        <w:t xml:space="preserve">, 2016.  Replies to Exceptions were filed by </w:t>
      </w:r>
      <w:r w:rsidR="002A28F7">
        <w:rPr>
          <w:rFonts w:eastAsiaTheme="minorHAnsi"/>
          <w:color w:val="000000"/>
          <w:sz w:val="26"/>
          <w:szCs w:val="26"/>
        </w:rPr>
        <w:t>Capital City on September 6</w:t>
      </w:r>
      <w:r>
        <w:rPr>
          <w:rFonts w:eastAsiaTheme="minorHAnsi"/>
          <w:color w:val="000000"/>
          <w:sz w:val="26"/>
          <w:szCs w:val="26"/>
        </w:rPr>
        <w:t>, 2016.</w:t>
      </w:r>
    </w:p>
    <w:p w:rsidR="007F2403" w:rsidRDefault="007F2403" w:rsidP="00394CF0">
      <w:pPr>
        <w:widowControl/>
        <w:autoSpaceDE w:val="0"/>
        <w:autoSpaceDN w:val="0"/>
        <w:adjustRightInd w:val="0"/>
        <w:spacing w:line="360" w:lineRule="auto"/>
        <w:ind w:firstLine="1440"/>
        <w:rPr>
          <w:rFonts w:eastAsiaTheme="minorHAnsi"/>
          <w:color w:val="000000"/>
          <w:sz w:val="26"/>
          <w:szCs w:val="26"/>
        </w:rPr>
      </w:pPr>
    </w:p>
    <w:p w:rsidR="007F2403" w:rsidRDefault="007F2403" w:rsidP="00F31352">
      <w:pPr>
        <w:keepNext/>
        <w:keepLines/>
        <w:widowControl/>
        <w:autoSpaceDE w:val="0"/>
        <w:autoSpaceDN w:val="0"/>
        <w:adjustRightInd w:val="0"/>
        <w:spacing w:line="360" w:lineRule="auto"/>
        <w:jc w:val="center"/>
        <w:rPr>
          <w:rFonts w:eastAsiaTheme="minorHAnsi"/>
          <w:b/>
          <w:color w:val="000000"/>
          <w:sz w:val="26"/>
          <w:szCs w:val="26"/>
        </w:rPr>
      </w:pPr>
      <w:r>
        <w:rPr>
          <w:rFonts w:eastAsiaTheme="minorHAnsi"/>
          <w:b/>
          <w:color w:val="000000"/>
          <w:sz w:val="26"/>
          <w:szCs w:val="26"/>
        </w:rPr>
        <w:t>Discussion</w:t>
      </w:r>
    </w:p>
    <w:p w:rsidR="007F2403" w:rsidRDefault="007F2403" w:rsidP="00F31352">
      <w:pPr>
        <w:keepNext/>
        <w:keepLines/>
        <w:widowControl/>
        <w:autoSpaceDE w:val="0"/>
        <w:autoSpaceDN w:val="0"/>
        <w:adjustRightInd w:val="0"/>
        <w:spacing w:line="360" w:lineRule="auto"/>
        <w:rPr>
          <w:rFonts w:eastAsiaTheme="minorHAnsi"/>
          <w:color w:val="000000"/>
          <w:sz w:val="26"/>
          <w:szCs w:val="26"/>
        </w:rPr>
      </w:pPr>
    </w:p>
    <w:p w:rsidR="007F2403" w:rsidRDefault="007F2403" w:rsidP="00F31352">
      <w:pPr>
        <w:keepNext/>
        <w:keepLines/>
        <w:widowControl/>
        <w:autoSpaceDE w:val="0"/>
        <w:autoSpaceDN w:val="0"/>
        <w:adjustRightInd w:val="0"/>
        <w:spacing w:line="360" w:lineRule="auto"/>
        <w:rPr>
          <w:rFonts w:eastAsiaTheme="minorHAnsi"/>
          <w:color w:val="000000"/>
          <w:sz w:val="26"/>
          <w:szCs w:val="26"/>
        </w:rPr>
      </w:pPr>
      <w:r>
        <w:rPr>
          <w:rFonts w:eastAsiaTheme="minorHAnsi"/>
          <w:b/>
          <w:color w:val="000000"/>
          <w:sz w:val="26"/>
          <w:szCs w:val="26"/>
        </w:rPr>
        <w:t>Legal Standards</w:t>
      </w:r>
    </w:p>
    <w:p w:rsidR="007F2403" w:rsidRDefault="007F2403" w:rsidP="00F31352">
      <w:pPr>
        <w:keepNext/>
        <w:keepLines/>
        <w:widowControl/>
        <w:autoSpaceDE w:val="0"/>
        <w:autoSpaceDN w:val="0"/>
        <w:adjustRightInd w:val="0"/>
        <w:spacing w:line="360" w:lineRule="auto"/>
        <w:rPr>
          <w:rFonts w:eastAsiaTheme="minorHAnsi"/>
          <w:color w:val="000000"/>
          <w:sz w:val="26"/>
          <w:szCs w:val="26"/>
        </w:rPr>
      </w:pPr>
    </w:p>
    <w:p w:rsidR="007F2403" w:rsidRDefault="0022054C" w:rsidP="00394CF0">
      <w:pPr>
        <w:widowControl/>
        <w:spacing w:line="360" w:lineRule="auto"/>
        <w:ind w:firstLine="1440"/>
        <w:rPr>
          <w:sz w:val="26"/>
          <w:szCs w:val="26"/>
        </w:rPr>
      </w:pPr>
      <w:r>
        <w:rPr>
          <w:sz w:val="26"/>
          <w:szCs w:val="26"/>
        </w:rPr>
        <w:t>A</w:t>
      </w:r>
      <w:r w:rsidR="007F2403" w:rsidRPr="00D64605">
        <w:rPr>
          <w:sz w:val="26"/>
          <w:szCs w:val="26"/>
        </w:rPr>
        <w:t xml:space="preserve">s the proponent of a rule or order, </w:t>
      </w:r>
      <w:r w:rsidR="003A26A6">
        <w:rPr>
          <w:sz w:val="26"/>
          <w:szCs w:val="26"/>
        </w:rPr>
        <w:t>a</w:t>
      </w:r>
      <w:r w:rsidR="007F2403" w:rsidRPr="00D64605">
        <w:rPr>
          <w:sz w:val="26"/>
          <w:szCs w:val="26"/>
        </w:rPr>
        <w:t xml:space="preserve"> Complainant bear</w:t>
      </w:r>
      <w:r w:rsidR="007F2403">
        <w:rPr>
          <w:sz w:val="26"/>
          <w:szCs w:val="26"/>
        </w:rPr>
        <w:t>s</w:t>
      </w:r>
      <w:r w:rsidR="007F2403" w:rsidRPr="00D64605">
        <w:rPr>
          <w:sz w:val="26"/>
          <w:szCs w:val="26"/>
        </w:rPr>
        <w:t xml:space="preserve"> the burden of proof pursuant to Section 332(a) of the Public Utility Code (Code), 66 Pa. C.S. § 332(a).  To establish a sufficient case and satisfy the burden of proof, the Complainant must show that the Respondent is responsible or accountable for the problem described in the Complaint.  </w:t>
      </w:r>
      <w:r w:rsidR="007F2403" w:rsidRPr="00D64605">
        <w:rPr>
          <w:i/>
          <w:sz w:val="26"/>
          <w:szCs w:val="26"/>
        </w:rPr>
        <w:t>Patterson v. The Bell Telephone Company of Pennsylvania</w:t>
      </w:r>
      <w:r w:rsidR="007F2403" w:rsidRPr="00D64605">
        <w:rPr>
          <w:sz w:val="26"/>
          <w:szCs w:val="26"/>
        </w:rPr>
        <w:t xml:space="preserve">, 72 Pa. P.U.C. 196 (1990).  Such a showing must be by a preponderance of the evidence.  </w:t>
      </w:r>
      <w:r w:rsidR="007F2403" w:rsidRPr="00D64605">
        <w:rPr>
          <w:i/>
          <w:iCs/>
          <w:sz w:val="26"/>
          <w:szCs w:val="26"/>
        </w:rPr>
        <w:t>Samuel J. Lansberry, Inc. v. Pa. PUC</w:t>
      </w:r>
      <w:r w:rsidR="007F2403" w:rsidRPr="00D64605">
        <w:rPr>
          <w:sz w:val="26"/>
          <w:szCs w:val="26"/>
        </w:rPr>
        <w:t xml:space="preserve">, 578 A.2d 600 (Pa. Cmwlth. 1990), </w:t>
      </w:r>
      <w:r w:rsidR="007F2403" w:rsidRPr="00D64605">
        <w:rPr>
          <w:i/>
          <w:sz w:val="26"/>
          <w:szCs w:val="26"/>
        </w:rPr>
        <w:t>alloc. denied,</w:t>
      </w:r>
      <w:r w:rsidR="007F2403" w:rsidRPr="00D64605">
        <w:rPr>
          <w:sz w:val="26"/>
          <w:szCs w:val="26"/>
        </w:rPr>
        <w:t xml:space="preserve"> 529 Pa. 654, 602 A.2d 863 (1992).  That is, the Complainant</w:t>
      </w:r>
      <w:r w:rsidR="007F2403">
        <w:rPr>
          <w:sz w:val="26"/>
          <w:szCs w:val="26"/>
        </w:rPr>
        <w:t>’s</w:t>
      </w:r>
      <w:r w:rsidR="007F2403" w:rsidRPr="00D64605">
        <w:rPr>
          <w:sz w:val="26"/>
          <w:szCs w:val="26"/>
        </w:rPr>
        <w:t xml:space="preserve"> evidence must be more convincing, by even the smallest amount, than that presented by the Respondent.  </w:t>
      </w:r>
      <w:r w:rsidR="007F2403" w:rsidRPr="00D64605">
        <w:rPr>
          <w:i/>
          <w:sz w:val="26"/>
          <w:szCs w:val="26"/>
        </w:rPr>
        <w:t>Se-Ling Hosiery, Inc. v. Margulies</w:t>
      </w:r>
      <w:r w:rsidR="007F2403" w:rsidRPr="00D64605">
        <w:rPr>
          <w:sz w:val="26"/>
          <w:szCs w:val="26"/>
        </w:rPr>
        <w:t xml:space="preserve">, 364 Pa. 45, 70 A.2d 854 (1950).  Additionally, this Commission’s decision must be supported by substantial evidence in the record.  More is required than a mere trace of evidence or a suspicion of the existence of a fact sought to be established.  </w:t>
      </w:r>
      <w:r w:rsidR="007F2403" w:rsidRPr="00D64605">
        <w:rPr>
          <w:i/>
          <w:sz w:val="26"/>
          <w:szCs w:val="26"/>
        </w:rPr>
        <w:t xml:space="preserve">Norfolk &amp; Western Ry. Co. v. Pa. PUC, </w:t>
      </w:r>
      <w:r w:rsidR="007F2403" w:rsidRPr="00D64605">
        <w:rPr>
          <w:sz w:val="26"/>
          <w:szCs w:val="26"/>
        </w:rPr>
        <w:t>489 Pa. 109, 413 A.2d 1037 (1980).</w:t>
      </w:r>
    </w:p>
    <w:p w:rsidR="003A26A6" w:rsidRDefault="003A26A6" w:rsidP="00394CF0">
      <w:pPr>
        <w:widowControl/>
        <w:spacing w:line="360" w:lineRule="auto"/>
        <w:ind w:firstLine="1440"/>
        <w:rPr>
          <w:sz w:val="26"/>
          <w:szCs w:val="26"/>
        </w:rPr>
      </w:pPr>
    </w:p>
    <w:p w:rsidR="0022054C" w:rsidRDefault="0022054C" w:rsidP="0022054C">
      <w:pPr>
        <w:widowControl/>
        <w:spacing w:line="360" w:lineRule="auto"/>
        <w:ind w:firstLine="1440"/>
        <w:rPr>
          <w:sz w:val="26"/>
        </w:rPr>
      </w:pPr>
      <w:r w:rsidRPr="00D64605">
        <w:rPr>
          <w:sz w:val="26"/>
        </w:rPr>
        <w:t xml:space="preserve">Upon the presentation by a Complainant of evidence sufficient to initially satisfy the burden of proof, the burden of going forward with the evidence, sometimes called the burden of persuasion, to rebut the evidence of the Complainant shifts to the Respondent.  If the evidence presented by the Respondent is of co-equal value or “weight,” the burden of proof has not been satisfied.  The Complainant now has to provide some additional evidence to rebut that of the Respondent. </w:t>
      </w:r>
      <w:r w:rsidRPr="00D64605">
        <w:rPr>
          <w:iCs/>
          <w:sz w:val="26"/>
        </w:rPr>
        <w:t xml:space="preserve"> </w:t>
      </w:r>
      <w:hyperlink r:id="rId7" w:history="1">
        <w:r w:rsidRPr="0022054C">
          <w:rPr>
            <w:rStyle w:val="Hyperlink"/>
            <w:rFonts w:ascii="Times New (W1)" w:hAnsi="Times New (W1)"/>
            <w:i/>
            <w:iCs/>
            <w:color w:val="auto"/>
            <w:sz w:val="26"/>
            <w:u w:val="none"/>
          </w:rPr>
          <w:t>Burleson v. Pa. PUC,</w:t>
        </w:r>
        <w:r w:rsidRPr="0022054C">
          <w:rPr>
            <w:rStyle w:val="Hyperlink"/>
            <w:rFonts w:ascii="Times New (W1)" w:hAnsi="Times New (W1)"/>
            <w:iCs/>
            <w:color w:val="auto"/>
            <w:sz w:val="26"/>
            <w:u w:val="none"/>
          </w:rPr>
          <w:t xml:space="preserve"> 443 A.2d 1373 (Pa. Cmwlth. 1982), </w:t>
        </w:r>
        <w:r w:rsidRPr="0022054C">
          <w:rPr>
            <w:rStyle w:val="Hyperlink"/>
            <w:rFonts w:ascii="Times New (W1)" w:hAnsi="Times New (W1)"/>
            <w:i/>
            <w:iCs/>
            <w:color w:val="auto"/>
            <w:sz w:val="26"/>
            <w:u w:val="none"/>
          </w:rPr>
          <w:t>aff’d,</w:t>
        </w:r>
        <w:r w:rsidRPr="0022054C">
          <w:rPr>
            <w:rStyle w:val="Hyperlink"/>
            <w:rFonts w:ascii="Times New (W1)" w:hAnsi="Times New (W1)"/>
            <w:iCs/>
            <w:color w:val="auto"/>
            <w:sz w:val="26"/>
            <w:u w:val="none"/>
          </w:rPr>
          <w:t xml:space="preserve"> 501 Pa. 433, 461 A.2d 1234 (1983).</w:t>
        </w:r>
      </w:hyperlink>
      <w:r w:rsidRPr="0022054C">
        <w:rPr>
          <w:rStyle w:val="Hyperlink"/>
          <w:rFonts w:ascii="Times New (W1)" w:hAnsi="Times New (W1)"/>
          <w:iCs/>
          <w:color w:val="auto"/>
          <w:sz w:val="26"/>
          <w:u w:val="none"/>
        </w:rPr>
        <w:t xml:space="preserve">  </w:t>
      </w:r>
      <w:r w:rsidRPr="00D64605">
        <w:rPr>
          <w:sz w:val="26"/>
        </w:rPr>
        <w:t xml:space="preserve">While the burden of persuasion may </w:t>
      </w:r>
      <w:r w:rsidRPr="0022054C">
        <w:rPr>
          <w:rStyle w:val="term1"/>
          <w:b w:val="0"/>
          <w:sz w:val="26"/>
        </w:rPr>
        <w:t>shift</w:t>
      </w:r>
      <w:r w:rsidRPr="00D64605">
        <w:rPr>
          <w:sz w:val="26"/>
        </w:rPr>
        <w:t xml:space="preserve"> back and forth during a proceeding, the </w:t>
      </w:r>
      <w:r w:rsidRPr="0022054C">
        <w:rPr>
          <w:rStyle w:val="term1"/>
          <w:b w:val="0"/>
          <w:sz w:val="26"/>
        </w:rPr>
        <w:t>burden of proof</w:t>
      </w:r>
      <w:r w:rsidRPr="00D64605">
        <w:rPr>
          <w:sz w:val="26"/>
        </w:rPr>
        <w:t xml:space="preserve"> never </w:t>
      </w:r>
      <w:r w:rsidRPr="0022054C">
        <w:rPr>
          <w:rStyle w:val="term1"/>
          <w:b w:val="0"/>
          <w:sz w:val="26"/>
        </w:rPr>
        <w:t>shifts.  The burden of proof</w:t>
      </w:r>
      <w:r w:rsidRPr="00D64605">
        <w:rPr>
          <w:sz w:val="26"/>
        </w:rPr>
        <w:t xml:space="preserve"> always remains on the party seeking affirmative relief from the Commission.  </w:t>
      </w:r>
      <w:r w:rsidRPr="00D64605">
        <w:rPr>
          <w:i/>
          <w:sz w:val="26"/>
        </w:rPr>
        <w:t xml:space="preserve">Milkie v. Pa. PUC, </w:t>
      </w:r>
      <w:r w:rsidRPr="00D64605">
        <w:rPr>
          <w:sz w:val="26"/>
        </w:rPr>
        <w:t>768 A.2d 1217 (Pa. Cmwlth. 2001).</w:t>
      </w:r>
    </w:p>
    <w:p w:rsidR="003A26A6" w:rsidRPr="00D64605" w:rsidRDefault="003A26A6" w:rsidP="00394CF0">
      <w:pPr>
        <w:widowControl/>
        <w:spacing w:line="360" w:lineRule="auto"/>
        <w:ind w:firstLine="1440"/>
        <w:rPr>
          <w:sz w:val="26"/>
          <w:szCs w:val="26"/>
        </w:rPr>
      </w:pPr>
    </w:p>
    <w:p w:rsidR="007F2403" w:rsidRDefault="007F2403" w:rsidP="00394CF0">
      <w:pPr>
        <w:widowControl/>
        <w:autoSpaceDE w:val="0"/>
        <w:autoSpaceDN w:val="0"/>
        <w:adjustRightInd w:val="0"/>
        <w:spacing w:line="360" w:lineRule="auto"/>
        <w:ind w:firstLine="1440"/>
        <w:rPr>
          <w:rStyle w:val="Hyperlink"/>
          <w:color w:val="000000"/>
          <w:sz w:val="26"/>
          <w:szCs w:val="26"/>
          <w:u w:val="none"/>
        </w:rPr>
      </w:pPr>
      <w:r w:rsidRPr="00D64605">
        <w:rPr>
          <w:sz w:val="26"/>
          <w:szCs w:val="26"/>
        </w:rPr>
        <w:t xml:space="preserve">Before addressing the Exceptions, we note that any issue or Exception that we do not specifically delineate shall be deemed to have been duly considered and denied without further discussion.  The Commission is not required to consider expressly or at length each contention or argument raised by the parties.  </w:t>
      </w:r>
      <w:hyperlink r:id="rId8" w:history="1">
        <w:r w:rsidRPr="00F24572">
          <w:rPr>
            <w:rStyle w:val="Emphasis"/>
            <w:color w:val="000000"/>
            <w:sz w:val="26"/>
            <w:szCs w:val="26"/>
          </w:rPr>
          <w:t xml:space="preserve">Consolidated Rail Corp. v. Pa. PUC, </w:t>
        </w:r>
        <w:r w:rsidRPr="007F1186">
          <w:rPr>
            <w:rStyle w:val="Hyperlink"/>
            <w:color w:val="000000"/>
            <w:sz w:val="26"/>
            <w:szCs w:val="26"/>
            <w:u w:val="none"/>
          </w:rPr>
          <w:t>625 A.2d 741 (Pa. Cmwlth. 1993);</w:t>
        </w:r>
      </w:hyperlink>
      <w:r w:rsidRPr="00D64605">
        <w:rPr>
          <w:color w:val="000000"/>
          <w:sz w:val="26"/>
          <w:szCs w:val="26"/>
        </w:rPr>
        <w:t xml:space="preserve"> </w:t>
      </w:r>
      <w:r w:rsidRPr="00D64605">
        <w:rPr>
          <w:i/>
          <w:color w:val="000000"/>
          <w:sz w:val="26"/>
          <w:szCs w:val="26"/>
        </w:rPr>
        <w:t xml:space="preserve">also </w:t>
      </w:r>
      <w:r w:rsidRPr="00D64605">
        <w:rPr>
          <w:rStyle w:val="Emphasis"/>
          <w:color w:val="000000"/>
          <w:sz w:val="26"/>
          <w:szCs w:val="26"/>
        </w:rPr>
        <w:t xml:space="preserve">see, generally, </w:t>
      </w:r>
      <w:hyperlink r:id="rId9" w:history="1">
        <w:r w:rsidRPr="007F1186">
          <w:rPr>
            <w:rStyle w:val="Emphasis"/>
            <w:color w:val="000000"/>
            <w:sz w:val="26"/>
            <w:szCs w:val="26"/>
          </w:rPr>
          <w:t>University of Pennsylvania v. Pa. PUC</w:t>
        </w:r>
        <w:r w:rsidRPr="007F1186">
          <w:rPr>
            <w:rStyle w:val="Hyperlink"/>
            <w:color w:val="000000"/>
            <w:sz w:val="26"/>
            <w:szCs w:val="26"/>
            <w:u w:val="none"/>
          </w:rPr>
          <w:t>, 485 A.2d 1217 (Pa. Cmwlth. 1984).</w:t>
        </w:r>
      </w:hyperlink>
    </w:p>
    <w:p w:rsidR="007F2403" w:rsidRDefault="007F2403" w:rsidP="00394CF0">
      <w:pPr>
        <w:widowControl/>
        <w:autoSpaceDE w:val="0"/>
        <w:autoSpaceDN w:val="0"/>
        <w:adjustRightInd w:val="0"/>
        <w:spacing w:line="360" w:lineRule="auto"/>
        <w:rPr>
          <w:rFonts w:eastAsiaTheme="minorHAnsi"/>
          <w:color w:val="000000"/>
          <w:sz w:val="26"/>
          <w:szCs w:val="26"/>
        </w:rPr>
      </w:pPr>
    </w:p>
    <w:p w:rsidR="00282C60" w:rsidRPr="00D64605" w:rsidRDefault="00282C60" w:rsidP="00394CF0">
      <w:pPr>
        <w:keepNext/>
        <w:widowControl/>
        <w:spacing w:line="360" w:lineRule="auto"/>
        <w:rPr>
          <w:b/>
          <w:color w:val="000000"/>
          <w:sz w:val="26"/>
          <w:szCs w:val="26"/>
        </w:rPr>
      </w:pPr>
      <w:r>
        <w:rPr>
          <w:b/>
          <w:color w:val="000000"/>
          <w:sz w:val="26"/>
          <w:szCs w:val="26"/>
        </w:rPr>
        <w:t>ALJ</w:t>
      </w:r>
      <w:r w:rsidRPr="00D64605">
        <w:rPr>
          <w:b/>
          <w:color w:val="000000"/>
          <w:sz w:val="26"/>
          <w:szCs w:val="26"/>
        </w:rPr>
        <w:t>’s Initial Decision</w:t>
      </w:r>
    </w:p>
    <w:p w:rsidR="00282C60" w:rsidRPr="00D64605" w:rsidRDefault="00282C60" w:rsidP="00394CF0">
      <w:pPr>
        <w:keepNext/>
        <w:widowControl/>
        <w:spacing w:line="360" w:lineRule="auto"/>
        <w:ind w:firstLine="1440"/>
        <w:rPr>
          <w:rStyle w:val="Hyperlink"/>
          <w:color w:val="000000"/>
          <w:sz w:val="26"/>
          <w:szCs w:val="26"/>
        </w:rPr>
      </w:pPr>
    </w:p>
    <w:p w:rsidR="002A28F7" w:rsidRDefault="00282C60" w:rsidP="00394CF0">
      <w:pPr>
        <w:widowControl/>
        <w:autoSpaceDE w:val="0"/>
        <w:autoSpaceDN w:val="0"/>
        <w:adjustRightInd w:val="0"/>
        <w:spacing w:line="360" w:lineRule="auto"/>
        <w:ind w:firstLine="1440"/>
        <w:rPr>
          <w:sz w:val="26"/>
          <w:szCs w:val="26"/>
        </w:rPr>
      </w:pPr>
      <w:r>
        <w:rPr>
          <w:sz w:val="26"/>
          <w:szCs w:val="26"/>
        </w:rPr>
        <w:t>In his Initial Decision, ALJ Haas made nineteen</w:t>
      </w:r>
      <w:r w:rsidRPr="00D64605">
        <w:rPr>
          <w:sz w:val="26"/>
          <w:szCs w:val="26"/>
        </w:rPr>
        <w:t xml:space="preserve"> </w:t>
      </w:r>
      <w:r>
        <w:rPr>
          <w:sz w:val="26"/>
          <w:szCs w:val="26"/>
        </w:rPr>
        <w:t>Findings of Fact and reached eight</w:t>
      </w:r>
      <w:r w:rsidRPr="00D64605">
        <w:rPr>
          <w:sz w:val="26"/>
          <w:szCs w:val="26"/>
        </w:rPr>
        <w:t xml:space="preserve"> Conclus</w:t>
      </w:r>
      <w:r>
        <w:rPr>
          <w:sz w:val="26"/>
          <w:szCs w:val="26"/>
        </w:rPr>
        <w:t>ions of Law.  I.D. at 2-4, 7-8</w:t>
      </w:r>
      <w:r w:rsidRPr="00D64605">
        <w:rPr>
          <w:sz w:val="26"/>
          <w:szCs w:val="26"/>
        </w:rPr>
        <w:t>.  The Findings of Fact and Conclusions of Law are incorporated herein by reference and are adopted without comment unless they are either expressly or by necessary implication rejected or modified by this Opinion and Order.</w:t>
      </w:r>
    </w:p>
    <w:p w:rsidR="00E945C5" w:rsidRDefault="00E945C5" w:rsidP="00394CF0">
      <w:pPr>
        <w:widowControl/>
        <w:autoSpaceDE w:val="0"/>
        <w:autoSpaceDN w:val="0"/>
        <w:adjustRightInd w:val="0"/>
        <w:spacing w:line="360" w:lineRule="auto"/>
        <w:ind w:firstLine="1440"/>
        <w:rPr>
          <w:sz w:val="26"/>
          <w:szCs w:val="26"/>
        </w:rPr>
      </w:pPr>
    </w:p>
    <w:p w:rsidR="00E945C5" w:rsidRDefault="00E945C5" w:rsidP="00394CF0">
      <w:pPr>
        <w:widowControl/>
        <w:autoSpaceDE w:val="0"/>
        <w:autoSpaceDN w:val="0"/>
        <w:adjustRightInd w:val="0"/>
        <w:spacing w:line="360" w:lineRule="auto"/>
        <w:ind w:firstLine="1440"/>
        <w:rPr>
          <w:sz w:val="26"/>
          <w:szCs w:val="26"/>
        </w:rPr>
      </w:pPr>
      <w:r>
        <w:rPr>
          <w:sz w:val="26"/>
          <w:szCs w:val="26"/>
        </w:rPr>
        <w:t>The ALJ first stated that</w:t>
      </w:r>
      <w:r w:rsidR="007C46C5">
        <w:rPr>
          <w:sz w:val="26"/>
          <w:szCs w:val="26"/>
        </w:rPr>
        <w:t xml:space="preserve"> the P</w:t>
      </w:r>
      <w:r>
        <w:rPr>
          <w:sz w:val="26"/>
          <w:szCs w:val="26"/>
        </w:rPr>
        <w:t>arties to this proceeding have made inconsistent claims as to w</w:t>
      </w:r>
      <w:r w:rsidR="009075AB">
        <w:rPr>
          <w:sz w:val="26"/>
          <w:szCs w:val="26"/>
        </w:rPr>
        <w:t>hat happened when Mr. DeK</w:t>
      </w:r>
      <w:r>
        <w:rPr>
          <w:sz w:val="26"/>
          <w:szCs w:val="26"/>
        </w:rPr>
        <w:t>ok approached the cab being driven that evening by Mr. Elazouni.  While the ALJ noted that it was undisputed that M</w:t>
      </w:r>
      <w:r w:rsidR="009075AB">
        <w:rPr>
          <w:sz w:val="26"/>
          <w:szCs w:val="26"/>
        </w:rPr>
        <w:t>r. Elazouni did not take Mr. DeK</w:t>
      </w:r>
      <w:r>
        <w:rPr>
          <w:sz w:val="26"/>
          <w:szCs w:val="26"/>
        </w:rPr>
        <w:t>ok to his home that evening, the reason for the non-service is in dispute.  The ALJ stated tha</w:t>
      </w:r>
      <w:r w:rsidR="009075AB">
        <w:rPr>
          <w:sz w:val="26"/>
          <w:szCs w:val="26"/>
        </w:rPr>
        <w:t>t Mr. DeK</w:t>
      </w:r>
      <w:r w:rsidR="007C46C5">
        <w:rPr>
          <w:sz w:val="26"/>
          <w:szCs w:val="26"/>
        </w:rPr>
        <w:t xml:space="preserve">ok claimed that the taxi </w:t>
      </w:r>
      <w:r>
        <w:rPr>
          <w:sz w:val="26"/>
          <w:szCs w:val="26"/>
        </w:rPr>
        <w:t xml:space="preserve">driver refused to transport him because the trip was too short of a distance.  </w:t>
      </w:r>
      <w:r w:rsidR="0065277C">
        <w:rPr>
          <w:sz w:val="26"/>
          <w:szCs w:val="26"/>
        </w:rPr>
        <w:t>I.D. at 5</w:t>
      </w:r>
      <w:r>
        <w:rPr>
          <w:sz w:val="26"/>
          <w:szCs w:val="26"/>
        </w:rPr>
        <w:t xml:space="preserve"> </w:t>
      </w:r>
      <w:r w:rsidR="0065277C">
        <w:rPr>
          <w:sz w:val="26"/>
          <w:szCs w:val="26"/>
        </w:rPr>
        <w:t xml:space="preserve">(citing </w:t>
      </w:r>
      <w:r>
        <w:rPr>
          <w:sz w:val="26"/>
          <w:szCs w:val="26"/>
        </w:rPr>
        <w:t>Tr. at 9</w:t>
      </w:r>
      <w:r w:rsidR="0065277C">
        <w:rPr>
          <w:sz w:val="26"/>
          <w:szCs w:val="26"/>
        </w:rPr>
        <w:t>)</w:t>
      </w:r>
      <w:r>
        <w:rPr>
          <w:sz w:val="26"/>
          <w:szCs w:val="26"/>
        </w:rPr>
        <w:t>.  However, the ALJ noted that Mr. Elazouni testified instead that he had loaded another passenger into his vehicle at that time and ul</w:t>
      </w:r>
      <w:r w:rsidR="009075AB">
        <w:rPr>
          <w:sz w:val="26"/>
          <w:szCs w:val="26"/>
        </w:rPr>
        <w:t>timately offered to drop Mr. DeK</w:t>
      </w:r>
      <w:r>
        <w:rPr>
          <w:sz w:val="26"/>
          <w:szCs w:val="26"/>
        </w:rPr>
        <w:t>ok off at his hou</w:t>
      </w:r>
      <w:r w:rsidR="00C73485">
        <w:rPr>
          <w:sz w:val="26"/>
          <w:szCs w:val="26"/>
        </w:rPr>
        <w:t>se on his way to the other passe</w:t>
      </w:r>
      <w:r>
        <w:rPr>
          <w:sz w:val="26"/>
          <w:szCs w:val="26"/>
        </w:rPr>
        <w:t xml:space="preserve">nger’s destination, but that this offer was refused.  </w:t>
      </w:r>
      <w:r w:rsidR="0065277C">
        <w:rPr>
          <w:sz w:val="26"/>
          <w:szCs w:val="26"/>
        </w:rPr>
        <w:t>I.D. at 5-6 (citing</w:t>
      </w:r>
      <w:r>
        <w:rPr>
          <w:sz w:val="26"/>
          <w:szCs w:val="26"/>
        </w:rPr>
        <w:t xml:space="preserve"> Tr. at 10</w:t>
      </w:r>
      <w:r w:rsidR="0065277C">
        <w:rPr>
          <w:sz w:val="26"/>
          <w:szCs w:val="26"/>
        </w:rPr>
        <w:t>)</w:t>
      </w:r>
      <w:r>
        <w:rPr>
          <w:sz w:val="26"/>
          <w:szCs w:val="26"/>
        </w:rPr>
        <w:t>.</w:t>
      </w:r>
      <w:r w:rsidR="009075AB">
        <w:rPr>
          <w:sz w:val="26"/>
          <w:szCs w:val="26"/>
        </w:rPr>
        <w:t xml:space="preserve">  The ALJ noted that Mr. DeK</w:t>
      </w:r>
      <w:r w:rsidR="007C46C5">
        <w:rPr>
          <w:sz w:val="26"/>
          <w:szCs w:val="26"/>
        </w:rPr>
        <w:t>ok testified that another passenger was loaded into Mr. Elazouni’s taxi when he was talking to him and taking pictures.  The ALJ stated that he believed this may support Mr. Elazouni’s claim that he already had been engaged b</w:t>
      </w:r>
      <w:r w:rsidR="009075AB">
        <w:rPr>
          <w:sz w:val="26"/>
          <w:szCs w:val="26"/>
        </w:rPr>
        <w:t>y another passenger when Mr. DeK</w:t>
      </w:r>
      <w:r w:rsidR="007C46C5">
        <w:rPr>
          <w:sz w:val="26"/>
          <w:szCs w:val="26"/>
        </w:rPr>
        <w:t>ok approached.  I</w:t>
      </w:r>
      <w:r w:rsidR="0002341B">
        <w:rPr>
          <w:sz w:val="26"/>
          <w:szCs w:val="26"/>
        </w:rPr>
        <w:t>.D. at 6.</w:t>
      </w:r>
    </w:p>
    <w:p w:rsidR="0002341B" w:rsidRDefault="0002341B" w:rsidP="00394CF0">
      <w:pPr>
        <w:widowControl/>
        <w:autoSpaceDE w:val="0"/>
        <w:autoSpaceDN w:val="0"/>
        <w:adjustRightInd w:val="0"/>
        <w:spacing w:line="360" w:lineRule="auto"/>
        <w:ind w:firstLine="1440"/>
        <w:rPr>
          <w:sz w:val="26"/>
          <w:szCs w:val="26"/>
        </w:rPr>
      </w:pPr>
    </w:p>
    <w:p w:rsidR="0002341B" w:rsidRDefault="0002341B" w:rsidP="00394CF0">
      <w:pPr>
        <w:widowControl/>
        <w:autoSpaceDE w:val="0"/>
        <w:autoSpaceDN w:val="0"/>
        <w:adjustRightInd w:val="0"/>
        <w:spacing w:line="360" w:lineRule="auto"/>
        <w:ind w:firstLine="1440"/>
        <w:rPr>
          <w:sz w:val="26"/>
          <w:szCs w:val="26"/>
        </w:rPr>
      </w:pPr>
      <w:r>
        <w:rPr>
          <w:sz w:val="26"/>
          <w:szCs w:val="26"/>
        </w:rPr>
        <w:t xml:space="preserve">Based upon this finding, the ALJ found the testimony of Mr. Elazouni on behalf of Capital City provided sufficient evidence to exceed the evidence presented by I&amp;E.  </w:t>
      </w:r>
      <w:r w:rsidR="009075AB">
        <w:rPr>
          <w:sz w:val="26"/>
          <w:szCs w:val="26"/>
        </w:rPr>
        <w:t>The ALJ noted neither P</w:t>
      </w:r>
      <w:r w:rsidR="002E0C26">
        <w:rPr>
          <w:sz w:val="26"/>
          <w:szCs w:val="26"/>
        </w:rPr>
        <w:t>arty presented any rebuttal evidence</w:t>
      </w:r>
      <w:r w:rsidR="009075AB">
        <w:rPr>
          <w:sz w:val="26"/>
          <w:szCs w:val="26"/>
        </w:rPr>
        <w:t xml:space="preserve"> to counter or rebut the other P</w:t>
      </w:r>
      <w:r w:rsidR="002E0C26">
        <w:rPr>
          <w:sz w:val="26"/>
          <w:szCs w:val="26"/>
        </w:rPr>
        <w:t xml:space="preserve">arty’s direct evidence.  The ALJ stated that absent any such additional rebuttal evidence, he could not conclude that I&amp;E proved, by a preponderance of the </w:t>
      </w:r>
      <w:r w:rsidR="00DE5296">
        <w:rPr>
          <w:sz w:val="26"/>
          <w:szCs w:val="26"/>
        </w:rPr>
        <w:t>evidence</w:t>
      </w:r>
      <w:r w:rsidR="00C951F2">
        <w:rPr>
          <w:sz w:val="26"/>
          <w:szCs w:val="26"/>
        </w:rPr>
        <w:t>,</w:t>
      </w:r>
      <w:r w:rsidR="00DE5296">
        <w:rPr>
          <w:sz w:val="26"/>
          <w:szCs w:val="26"/>
        </w:rPr>
        <w:t xml:space="preserve"> that</w:t>
      </w:r>
      <w:r w:rsidR="002E0C26">
        <w:rPr>
          <w:sz w:val="26"/>
          <w:szCs w:val="26"/>
        </w:rPr>
        <w:t xml:space="preserve"> Mr. Elazouni illegally refused to provide service.</w:t>
      </w:r>
      <w:r w:rsidR="002C06B0">
        <w:rPr>
          <w:sz w:val="26"/>
          <w:szCs w:val="26"/>
        </w:rPr>
        <w:t xml:space="preserve">  As such, the ALJ denied I&amp;E’s Complaint.  I.D. at 6-7, 9.</w:t>
      </w:r>
    </w:p>
    <w:p w:rsidR="001157C6" w:rsidRDefault="001157C6" w:rsidP="006C55EF">
      <w:pPr>
        <w:keepNext/>
        <w:keepLines/>
        <w:widowControl/>
        <w:autoSpaceDE w:val="0"/>
        <w:autoSpaceDN w:val="0"/>
        <w:adjustRightInd w:val="0"/>
        <w:spacing w:line="360" w:lineRule="auto"/>
        <w:rPr>
          <w:b/>
          <w:sz w:val="26"/>
          <w:szCs w:val="26"/>
        </w:rPr>
      </w:pPr>
    </w:p>
    <w:p w:rsidR="00A20E97" w:rsidRDefault="00A20E97" w:rsidP="006C55EF">
      <w:pPr>
        <w:keepNext/>
        <w:keepLines/>
        <w:widowControl/>
        <w:autoSpaceDE w:val="0"/>
        <w:autoSpaceDN w:val="0"/>
        <w:adjustRightInd w:val="0"/>
        <w:spacing w:line="360" w:lineRule="auto"/>
        <w:rPr>
          <w:b/>
          <w:sz w:val="26"/>
          <w:szCs w:val="26"/>
        </w:rPr>
      </w:pPr>
      <w:r>
        <w:rPr>
          <w:b/>
          <w:sz w:val="26"/>
          <w:szCs w:val="26"/>
        </w:rPr>
        <w:t>Exceptions and Replies</w:t>
      </w:r>
    </w:p>
    <w:p w:rsidR="00A20E97" w:rsidRDefault="00A20E97" w:rsidP="006C55EF">
      <w:pPr>
        <w:keepNext/>
        <w:keepLines/>
        <w:widowControl/>
        <w:autoSpaceDE w:val="0"/>
        <w:autoSpaceDN w:val="0"/>
        <w:adjustRightInd w:val="0"/>
        <w:spacing w:line="360" w:lineRule="auto"/>
        <w:rPr>
          <w:b/>
          <w:sz w:val="26"/>
          <w:szCs w:val="26"/>
        </w:rPr>
      </w:pPr>
    </w:p>
    <w:p w:rsidR="006C4C10" w:rsidRDefault="00A20E97" w:rsidP="00394CF0">
      <w:pPr>
        <w:widowControl/>
        <w:autoSpaceDE w:val="0"/>
        <w:autoSpaceDN w:val="0"/>
        <w:adjustRightInd w:val="0"/>
        <w:spacing w:line="360" w:lineRule="auto"/>
        <w:rPr>
          <w:sz w:val="26"/>
          <w:szCs w:val="26"/>
        </w:rPr>
      </w:pPr>
      <w:r>
        <w:rPr>
          <w:sz w:val="26"/>
          <w:szCs w:val="26"/>
        </w:rPr>
        <w:tab/>
      </w:r>
      <w:r>
        <w:rPr>
          <w:sz w:val="26"/>
          <w:szCs w:val="26"/>
        </w:rPr>
        <w:tab/>
      </w:r>
      <w:r w:rsidR="00F20CAD">
        <w:rPr>
          <w:sz w:val="26"/>
          <w:szCs w:val="26"/>
        </w:rPr>
        <w:t>In</w:t>
      </w:r>
      <w:r w:rsidR="00E84159">
        <w:rPr>
          <w:sz w:val="26"/>
          <w:szCs w:val="26"/>
        </w:rPr>
        <w:t xml:space="preserve"> its Exception No. 1, I&amp;E asserts</w:t>
      </w:r>
      <w:r w:rsidR="00F20CAD">
        <w:rPr>
          <w:sz w:val="26"/>
          <w:szCs w:val="26"/>
        </w:rPr>
        <w:t xml:space="preserve"> that </w:t>
      </w:r>
      <w:r w:rsidR="00C951F2">
        <w:rPr>
          <w:sz w:val="26"/>
          <w:szCs w:val="26"/>
        </w:rPr>
        <w:t xml:space="preserve">the ALJ erred in determining that </w:t>
      </w:r>
      <w:r w:rsidR="00DE5769">
        <w:rPr>
          <w:sz w:val="26"/>
          <w:szCs w:val="26"/>
        </w:rPr>
        <w:t xml:space="preserve">it </w:t>
      </w:r>
      <w:r w:rsidR="00C951F2">
        <w:rPr>
          <w:sz w:val="26"/>
          <w:szCs w:val="26"/>
        </w:rPr>
        <w:t xml:space="preserve">failed to prove by a preponderance of the evidence that the Respondent unlawfully refused to provide service to Mr. DeKok.  Specifically, I&amp;E avers that </w:t>
      </w:r>
      <w:r w:rsidR="00F20CAD">
        <w:rPr>
          <w:sz w:val="26"/>
          <w:szCs w:val="26"/>
        </w:rPr>
        <w:t>the ALJ reached inconsiste</w:t>
      </w:r>
      <w:r w:rsidR="00E84159">
        <w:rPr>
          <w:sz w:val="26"/>
          <w:szCs w:val="26"/>
        </w:rPr>
        <w:t>nt conclusions relating to the P</w:t>
      </w:r>
      <w:r w:rsidR="00F20CAD">
        <w:rPr>
          <w:sz w:val="26"/>
          <w:szCs w:val="26"/>
        </w:rPr>
        <w:t>arty who has the responsibility of bearing the burden of proof.  I&amp;E notes that on one hand, the A</w:t>
      </w:r>
      <w:r w:rsidR="00E84159">
        <w:rPr>
          <w:sz w:val="26"/>
          <w:szCs w:val="26"/>
        </w:rPr>
        <w:t>LJ determined in Conclusion of L</w:t>
      </w:r>
      <w:r w:rsidR="00F20CAD">
        <w:rPr>
          <w:sz w:val="26"/>
          <w:szCs w:val="26"/>
        </w:rPr>
        <w:t xml:space="preserve">aw No. 2 that the burden of proof belongs to </w:t>
      </w:r>
      <w:r w:rsidR="00C951F2">
        <w:rPr>
          <w:sz w:val="26"/>
          <w:szCs w:val="26"/>
        </w:rPr>
        <w:t xml:space="preserve">the </w:t>
      </w:r>
      <w:r w:rsidR="00F20CAD">
        <w:rPr>
          <w:sz w:val="26"/>
          <w:szCs w:val="26"/>
        </w:rPr>
        <w:t xml:space="preserve">Respondent to show that it </w:t>
      </w:r>
      <w:r w:rsidR="00E84159">
        <w:rPr>
          <w:sz w:val="26"/>
          <w:szCs w:val="26"/>
        </w:rPr>
        <w:t xml:space="preserve">did not violate Section 29.313(a) of the Commission’s Regulations, which provides, “[a] driver of a call or demand vehicle shall, at all times when on duty and not engaged, furnish trip service to an orderly person for lawful purposes.”  </w:t>
      </w:r>
      <w:r w:rsidR="00C951F2">
        <w:rPr>
          <w:sz w:val="26"/>
          <w:szCs w:val="26"/>
        </w:rPr>
        <w:t xml:space="preserve">I&amp;E Exc. at 6-7 (citing </w:t>
      </w:r>
      <w:r w:rsidR="00E84159">
        <w:rPr>
          <w:sz w:val="26"/>
          <w:szCs w:val="26"/>
        </w:rPr>
        <w:t>52 Pa. Code § 29.313(a)</w:t>
      </w:r>
      <w:r w:rsidR="00C951F2">
        <w:rPr>
          <w:sz w:val="26"/>
          <w:szCs w:val="26"/>
        </w:rPr>
        <w:t>;</w:t>
      </w:r>
      <w:r w:rsidR="00E84159">
        <w:rPr>
          <w:sz w:val="26"/>
          <w:szCs w:val="26"/>
        </w:rPr>
        <w:t xml:space="preserve">   I.D. at 4-5</w:t>
      </w:r>
      <w:r w:rsidR="00C951F2">
        <w:rPr>
          <w:sz w:val="26"/>
          <w:szCs w:val="26"/>
        </w:rPr>
        <w:t>;</w:t>
      </w:r>
      <w:r w:rsidR="00E84159">
        <w:rPr>
          <w:sz w:val="26"/>
          <w:szCs w:val="26"/>
        </w:rPr>
        <w:t xml:space="preserve"> and Conclusion of Law No. 2</w:t>
      </w:r>
      <w:r w:rsidR="00C951F2">
        <w:rPr>
          <w:sz w:val="26"/>
          <w:szCs w:val="26"/>
        </w:rPr>
        <w:t>)</w:t>
      </w:r>
      <w:r w:rsidR="00E84159">
        <w:rPr>
          <w:sz w:val="26"/>
          <w:szCs w:val="26"/>
        </w:rPr>
        <w:t>.</w:t>
      </w:r>
      <w:r w:rsidR="002E576E">
        <w:rPr>
          <w:sz w:val="26"/>
          <w:szCs w:val="26"/>
        </w:rPr>
        <w:t xml:space="preserve">  </w:t>
      </w:r>
      <w:r w:rsidR="006C4C10">
        <w:rPr>
          <w:sz w:val="26"/>
          <w:szCs w:val="26"/>
        </w:rPr>
        <w:t xml:space="preserve">I&amp;E points out that the ALJ also stated that “the burden of proof in this proceeding is upon the Respondent to prove its case by a preponderance of the evidence.”  </w:t>
      </w:r>
      <w:r w:rsidR="00C951F2">
        <w:rPr>
          <w:sz w:val="26"/>
          <w:szCs w:val="26"/>
        </w:rPr>
        <w:t>I&amp;E Exc. at 7 (c</w:t>
      </w:r>
      <w:r w:rsidR="006C4C10">
        <w:rPr>
          <w:sz w:val="26"/>
          <w:szCs w:val="26"/>
        </w:rPr>
        <w:t>iting I.D. at 5</w:t>
      </w:r>
      <w:r w:rsidR="00C951F2">
        <w:rPr>
          <w:sz w:val="26"/>
          <w:szCs w:val="26"/>
        </w:rPr>
        <w:t>)</w:t>
      </w:r>
      <w:r w:rsidR="006C4C10">
        <w:rPr>
          <w:sz w:val="26"/>
          <w:szCs w:val="26"/>
        </w:rPr>
        <w:t xml:space="preserve">.  </w:t>
      </w:r>
    </w:p>
    <w:p w:rsidR="006C4C10" w:rsidRDefault="006C4C10" w:rsidP="00394CF0">
      <w:pPr>
        <w:widowControl/>
        <w:autoSpaceDE w:val="0"/>
        <w:autoSpaceDN w:val="0"/>
        <w:adjustRightInd w:val="0"/>
        <w:spacing w:line="360" w:lineRule="auto"/>
        <w:rPr>
          <w:sz w:val="26"/>
          <w:szCs w:val="26"/>
        </w:rPr>
      </w:pPr>
    </w:p>
    <w:p w:rsidR="007E61EC" w:rsidRDefault="006C4C10" w:rsidP="00394CF0">
      <w:pPr>
        <w:widowControl/>
        <w:autoSpaceDE w:val="0"/>
        <w:autoSpaceDN w:val="0"/>
        <w:adjustRightInd w:val="0"/>
        <w:spacing w:line="360" w:lineRule="auto"/>
        <w:rPr>
          <w:sz w:val="26"/>
          <w:szCs w:val="26"/>
        </w:rPr>
      </w:pPr>
      <w:r>
        <w:rPr>
          <w:sz w:val="26"/>
          <w:szCs w:val="26"/>
        </w:rPr>
        <w:tab/>
      </w:r>
      <w:r>
        <w:rPr>
          <w:sz w:val="26"/>
          <w:szCs w:val="26"/>
        </w:rPr>
        <w:tab/>
        <w:t>Next, I&amp;E states that, on the other hand, the ALJ inexplicably shifted the burden of proof to I&amp;E in his Conclusion of Law No. 8 which provides that “</w:t>
      </w:r>
      <w:r w:rsidR="00C951F2">
        <w:rPr>
          <w:sz w:val="26"/>
          <w:szCs w:val="26"/>
        </w:rPr>
        <w:t>[t]</w:t>
      </w:r>
      <w:r>
        <w:rPr>
          <w:sz w:val="26"/>
          <w:szCs w:val="26"/>
        </w:rPr>
        <w:t xml:space="preserve">he Complainant failed to prove, by a preponderance of the evidence, that the Complainant illegally refused to provide service to a passenger who requested service.”  </w:t>
      </w:r>
      <w:r w:rsidR="00C951F2">
        <w:rPr>
          <w:sz w:val="26"/>
          <w:szCs w:val="26"/>
        </w:rPr>
        <w:t>I&amp;E Exc. at 7 (c</w:t>
      </w:r>
      <w:r>
        <w:rPr>
          <w:sz w:val="26"/>
          <w:szCs w:val="26"/>
        </w:rPr>
        <w:t>iting I.D. at 8 and Conclusion of Law No. 8</w:t>
      </w:r>
      <w:r w:rsidR="00C951F2">
        <w:rPr>
          <w:sz w:val="26"/>
          <w:szCs w:val="26"/>
        </w:rPr>
        <w:t>)</w:t>
      </w:r>
      <w:r>
        <w:rPr>
          <w:sz w:val="26"/>
          <w:szCs w:val="26"/>
        </w:rPr>
        <w:t>.  Additionally, I&amp;E notes that the ALJ stated that “</w:t>
      </w:r>
      <w:r w:rsidR="00DE5769">
        <w:rPr>
          <w:sz w:val="26"/>
          <w:szCs w:val="26"/>
        </w:rPr>
        <w:t>. . . I</w:t>
      </w:r>
      <w:r>
        <w:rPr>
          <w:sz w:val="26"/>
          <w:szCs w:val="26"/>
        </w:rPr>
        <w:t xml:space="preserve"> cannot conclude that I&amp;E proved, by a preponderance of the </w:t>
      </w:r>
      <w:r w:rsidR="00DE5296">
        <w:rPr>
          <w:sz w:val="26"/>
          <w:szCs w:val="26"/>
        </w:rPr>
        <w:t>evidence that</w:t>
      </w:r>
      <w:r>
        <w:rPr>
          <w:sz w:val="26"/>
          <w:szCs w:val="26"/>
        </w:rPr>
        <w:t xml:space="preserve"> </w:t>
      </w:r>
      <w:r w:rsidR="006679B8">
        <w:rPr>
          <w:sz w:val="26"/>
          <w:szCs w:val="26"/>
        </w:rPr>
        <w:t xml:space="preserve">Mr. Elazouni illegally refused to provide service.”  </w:t>
      </w:r>
      <w:r w:rsidR="00C951F2">
        <w:rPr>
          <w:sz w:val="26"/>
          <w:szCs w:val="26"/>
        </w:rPr>
        <w:t>I&amp;E Exc. at 7 (c</w:t>
      </w:r>
      <w:r w:rsidR="006679B8">
        <w:rPr>
          <w:sz w:val="26"/>
          <w:szCs w:val="26"/>
        </w:rPr>
        <w:t>iting I.D. at 6</w:t>
      </w:r>
      <w:r w:rsidR="00C951F2">
        <w:rPr>
          <w:sz w:val="26"/>
          <w:szCs w:val="26"/>
        </w:rPr>
        <w:t>)</w:t>
      </w:r>
      <w:r w:rsidR="006679B8">
        <w:rPr>
          <w:sz w:val="26"/>
          <w:szCs w:val="26"/>
        </w:rPr>
        <w:t xml:space="preserve">.  I&amp;E notes that the ALJ further states, “For these reasons, I do not believe the Complainant proved, by a preponderance of the evidence, that the Respondent illegally refused to provide </w:t>
      </w:r>
      <w:r w:rsidR="009853D9">
        <w:rPr>
          <w:sz w:val="26"/>
          <w:szCs w:val="26"/>
        </w:rPr>
        <w:t xml:space="preserve">service.”  </w:t>
      </w:r>
      <w:r w:rsidR="00152610">
        <w:rPr>
          <w:sz w:val="26"/>
          <w:szCs w:val="26"/>
        </w:rPr>
        <w:t>I&amp;E Exc. at 7-8 (c</w:t>
      </w:r>
      <w:r w:rsidR="009853D9">
        <w:rPr>
          <w:sz w:val="26"/>
          <w:szCs w:val="26"/>
        </w:rPr>
        <w:t>iting I.D. at 7</w:t>
      </w:r>
      <w:r w:rsidR="00152610">
        <w:rPr>
          <w:sz w:val="26"/>
          <w:szCs w:val="26"/>
        </w:rPr>
        <w:t>)</w:t>
      </w:r>
      <w:r w:rsidR="009853D9">
        <w:rPr>
          <w:sz w:val="26"/>
          <w:szCs w:val="26"/>
        </w:rPr>
        <w:t>.  As</w:t>
      </w:r>
      <w:r w:rsidR="006679B8">
        <w:rPr>
          <w:sz w:val="26"/>
          <w:szCs w:val="26"/>
        </w:rPr>
        <w:t xml:space="preserve"> such, I&amp;E maintains that the </w:t>
      </w:r>
      <w:r w:rsidR="00152610">
        <w:rPr>
          <w:sz w:val="26"/>
          <w:szCs w:val="26"/>
        </w:rPr>
        <w:t>Initial Decision</w:t>
      </w:r>
      <w:r w:rsidR="006679B8">
        <w:rPr>
          <w:sz w:val="26"/>
          <w:szCs w:val="26"/>
        </w:rPr>
        <w:t xml:space="preserve"> is clearly erroneous due to its inconsistent application regarding the burden of proof.  I&amp;E Exc. at 8.</w:t>
      </w:r>
      <w:r>
        <w:rPr>
          <w:sz w:val="26"/>
          <w:szCs w:val="26"/>
        </w:rPr>
        <w:t xml:space="preserve"> </w:t>
      </w:r>
    </w:p>
    <w:p w:rsidR="007E61EC" w:rsidRDefault="007E61EC" w:rsidP="00394CF0">
      <w:pPr>
        <w:widowControl/>
        <w:autoSpaceDE w:val="0"/>
        <w:autoSpaceDN w:val="0"/>
        <w:adjustRightInd w:val="0"/>
        <w:spacing w:line="360" w:lineRule="auto"/>
        <w:rPr>
          <w:sz w:val="26"/>
          <w:szCs w:val="26"/>
        </w:rPr>
      </w:pPr>
    </w:p>
    <w:p w:rsidR="00476E4B" w:rsidRDefault="007E61EC" w:rsidP="00394CF0">
      <w:pPr>
        <w:widowControl/>
        <w:autoSpaceDE w:val="0"/>
        <w:autoSpaceDN w:val="0"/>
        <w:adjustRightInd w:val="0"/>
        <w:spacing w:line="360" w:lineRule="auto"/>
        <w:rPr>
          <w:sz w:val="26"/>
          <w:szCs w:val="26"/>
        </w:rPr>
      </w:pPr>
      <w:r>
        <w:rPr>
          <w:sz w:val="26"/>
          <w:szCs w:val="26"/>
        </w:rPr>
        <w:tab/>
      </w:r>
      <w:r>
        <w:rPr>
          <w:sz w:val="26"/>
          <w:szCs w:val="26"/>
        </w:rPr>
        <w:tab/>
        <w:t>In either case, I&amp;E asserts that it should be found to prevail as the substantial evidence it submitted makes it far more probable that M</w:t>
      </w:r>
      <w:r w:rsidR="00074B91">
        <w:rPr>
          <w:sz w:val="26"/>
          <w:szCs w:val="26"/>
        </w:rPr>
        <w:t>r</w:t>
      </w:r>
      <w:r>
        <w:rPr>
          <w:sz w:val="26"/>
          <w:szCs w:val="26"/>
        </w:rPr>
        <w:t xml:space="preserve">. Elazouni was not engaged by another passenger and refused to provide service to Mr. DeKok without a legitimate reason.  I&amp;E asserts that it presented the testimony of two witnesses and seven exhibits, compared to the testimony of Respondent’s sole witness which is riddled with inconsistencies.  I&amp;E maintains that while the testimony of Mr. DeKok and Mr. Elazouni conflicted, the photographic and documentary evidence submitted by I&amp;E simply demonstrates that Mr. DeKok’s version of the events was truthful and tips the scales in I&amp;E’s favor.  I&amp;E opines that its Exhibit No. 1 consists of photographs taken by Mr. DeKok right after he was refused service and they do not depict another passenger loading or entering Mr. Elazouni’s taxicab.  Also, I&amp;E opines that its Exhibit No. 2 constitutes the applicable trip log sheet, which shows that Mr. Elazouni accepted a fare with a destination of New Cumberland approximately five minutes after Mr. DeKok was refused service.  As such, I&amp;E posits that this evidence tips the scales heavily in its direction and compels a determination in I&amp;E’s favor.  </w:t>
      </w:r>
      <w:r w:rsidR="00476E4B">
        <w:rPr>
          <w:sz w:val="26"/>
          <w:szCs w:val="26"/>
        </w:rPr>
        <w:t xml:space="preserve">In conclusion, I&amp;E states that its testimonial, documentary and photographic evidence are far more substantial than </w:t>
      </w:r>
      <w:r w:rsidR="00074B91">
        <w:rPr>
          <w:sz w:val="26"/>
          <w:szCs w:val="26"/>
        </w:rPr>
        <w:t xml:space="preserve">the </w:t>
      </w:r>
      <w:r w:rsidR="00476E4B">
        <w:rPr>
          <w:sz w:val="26"/>
          <w:szCs w:val="26"/>
        </w:rPr>
        <w:t xml:space="preserve">Respondent’s unsupported claim that its driver was engaged by another passenger, a claim which appears to have been created </w:t>
      </w:r>
      <w:r w:rsidR="002E0F54">
        <w:rPr>
          <w:sz w:val="26"/>
          <w:szCs w:val="26"/>
        </w:rPr>
        <w:t xml:space="preserve">spontaneously </w:t>
      </w:r>
      <w:r w:rsidR="00476E4B">
        <w:rPr>
          <w:sz w:val="26"/>
          <w:szCs w:val="26"/>
        </w:rPr>
        <w:t xml:space="preserve">by </w:t>
      </w:r>
      <w:r w:rsidR="00074B91">
        <w:rPr>
          <w:sz w:val="26"/>
          <w:szCs w:val="26"/>
        </w:rPr>
        <w:t xml:space="preserve">the </w:t>
      </w:r>
      <w:r w:rsidR="00476E4B">
        <w:rPr>
          <w:sz w:val="26"/>
          <w:szCs w:val="26"/>
        </w:rPr>
        <w:t xml:space="preserve">Respondent’s witness on the stand during the hearing.  </w:t>
      </w:r>
      <w:r>
        <w:rPr>
          <w:sz w:val="26"/>
          <w:szCs w:val="26"/>
        </w:rPr>
        <w:t>I&amp;E Exc. at 8-9.</w:t>
      </w:r>
    </w:p>
    <w:p w:rsidR="00236C1B" w:rsidRDefault="00236C1B" w:rsidP="00394CF0">
      <w:pPr>
        <w:widowControl/>
        <w:autoSpaceDE w:val="0"/>
        <w:autoSpaceDN w:val="0"/>
        <w:adjustRightInd w:val="0"/>
        <w:spacing w:line="360" w:lineRule="auto"/>
        <w:rPr>
          <w:sz w:val="26"/>
          <w:szCs w:val="26"/>
        </w:rPr>
      </w:pPr>
    </w:p>
    <w:p w:rsidR="007A7271" w:rsidRDefault="007C0765" w:rsidP="00394CF0">
      <w:pPr>
        <w:widowControl/>
        <w:autoSpaceDE w:val="0"/>
        <w:autoSpaceDN w:val="0"/>
        <w:adjustRightInd w:val="0"/>
        <w:spacing w:line="360" w:lineRule="auto"/>
        <w:rPr>
          <w:sz w:val="26"/>
          <w:szCs w:val="26"/>
        </w:rPr>
      </w:pPr>
      <w:r>
        <w:rPr>
          <w:sz w:val="26"/>
          <w:szCs w:val="26"/>
        </w:rPr>
        <w:tab/>
      </w:r>
      <w:r>
        <w:rPr>
          <w:sz w:val="26"/>
          <w:szCs w:val="26"/>
        </w:rPr>
        <w:tab/>
        <w:t>In its Exception No. 2, I&amp;E states that</w:t>
      </w:r>
      <w:r w:rsidR="00074B91">
        <w:rPr>
          <w:sz w:val="26"/>
          <w:szCs w:val="26"/>
        </w:rPr>
        <w:t xml:space="preserve"> the ALJ disregarded substantial record evidence I&amp;E submitted and misconstrued the testimony of I&amp;E’s witness. I&amp;E avers</w:t>
      </w:r>
      <w:r w:rsidR="00D942F5">
        <w:rPr>
          <w:sz w:val="26"/>
          <w:szCs w:val="26"/>
        </w:rPr>
        <w:t xml:space="preserve"> </w:t>
      </w:r>
      <w:r w:rsidR="00074B91">
        <w:rPr>
          <w:sz w:val="26"/>
          <w:szCs w:val="26"/>
        </w:rPr>
        <w:t>that</w:t>
      </w:r>
      <w:r>
        <w:rPr>
          <w:sz w:val="26"/>
          <w:szCs w:val="26"/>
        </w:rPr>
        <w:t xml:space="preserve"> if </w:t>
      </w:r>
      <w:r w:rsidR="00074B91">
        <w:rPr>
          <w:sz w:val="26"/>
          <w:szCs w:val="26"/>
        </w:rPr>
        <w:t xml:space="preserve">the </w:t>
      </w:r>
      <w:r>
        <w:rPr>
          <w:sz w:val="26"/>
          <w:szCs w:val="26"/>
        </w:rPr>
        <w:t xml:space="preserve">Respondent maintained the burden of proof, then it failed to meet that burden when weighed against the case presented by I&amp;E.  I&amp;E notes the conflicting testimony at the hearing claiming that Mr. Elazouni raised for the first time at the hearing that Mr. DeKok was angry when he approached Mr. Elazouni for a ride.  </w:t>
      </w:r>
      <w:r w:rsidR="00074B91">
        <w:rPr>
          <w:sz w:val="26"/>
          <w:szCs w:val="26"/>
        </w:rPr>
        <w:t>I&amp;E Exc. at 9-10 (c</w:t>
      </w:r>
      <w:r>
        <w:rPr>
          <w:sz w:val="26"/>
          <w:szCs w:val="26"/>
        </w:rPr>
        <w:t>iting Tr. at 33</w:t>
      </w:r>
      <w:r w:rsidR="00074B91">
        <w:rPr>
          <w:sz w:val="26"/>
          <w:szCs w:val="26"/>
        </w:rPr>
        <w:t>)</w:t>
      </w:r>
      <w:r>
        <w:rPr>
          <w:sz w:val="26"/>
          <w:szCs w:val="26"/>
        </w:rPr>
        <w:t xml:space="preserve">.  However, I&amp;E points out that its enforcement officer testified that when he interviewed Mr. Elazouni about the incident, Mr. Elazouni made no such claim.  </w:t>
      </w:r>
      <w:r w:rsidR="00074B91">
        <w:rPr>
          <w:sz w:val="26"/>
          <w:szCs w:val="26"/>
        </w:rPr>
        <w:t>I&amp;E Exc. at 10 (c</w:t>
      </w:r>
      <w:r>
        <w:rPr>
          <w:sz w:val="26"/>
          <w:szCs w:val="26"/>
        </w:rPr>
        <w:t>iting Tr. at 20</w:t>
      </w:r>
      <w:r w:rsidR="00074B91">
        <w:rPr>
          <w:sz w:val="26"/>
          <w:szCs w:val="26"/>
        </w:rPr>
        <w:t>)</w:t>
      </w:r>
      <w:r>
        <w:rPr>
          <w:sz w:val="26"/>
          <w:szCs w:val="26"/>
        </w:rPr>
        <w:t xml:space="preserve">.  I&amp;E points out that </w:t>
      </w:r>
      <w:r w:rsidR="00074B91">
        <w:rPr>
          <w:sz w:val="26"/>
          <w:szCs w:val="26"/>
        </w:rPr>
        <w:t xml:space="preserve">the </w:t>
      </w:r>
      <w:r>
        <w:rPr>
          <w:sz w:val="26"/>
          <w:szCs w:val="26"/>
        </w:rPr>
        <w:t>Respondent’s Answer to I&amp;E’s Complaint fails to raise any defense that Mr. DeKok did not behave in an orderly manner.  According to I&amp;E, Mr. DeKok testified that he was cordial when he approached Mr. Elazouni and only became understand</w:t>
      </w:r>
      <w:r w:rsidR="004F4D99">
        <w:rPr>
          <w:sz w:val="26"/>
          <w:szCs w:val="26"/>
        </w:rPr>
        <w:t xml:space="preserve">ably upset after he was refused service.  </w:t>
      </w:r>
      <w:r w:rsidR="00074B91">
        <w:rPr>
          <w:sz w:val="26"/>
          <w:szCs w:val="26"/>
        </w:rPr>
        <w:t>I&amp;E Exc. at</w:t>
      </w:r>
      <w:r w:rsidR="00A364DF">
        <w:rPr>
          <w:sz w:val="26"/>
          <w:szCs w:val="26"/>
        </w:rPr>
        <w:t> </w:t>
      </w:r>
      <w:r w:rsidR="00074B91">
        <w:rPr>
          <w:sz w:val="26"/>
          <w:szCs w:val="26"/>
        </w:rPr>
        <w:t>10 (c</w:t>
      </w:r>
      <w:r w:rsidR="004F4D99">
        <w:rPr>
          <w:sz w:val="26"/>
          <w:szCs w:val="26"/>
        </w:rPr>
        <w:t>iting Tr. at 13</w:t>
      </w:r>
      <w:r w:rsidR="00074B91">
        <w:rPr>
          <w:sz w:val="26"/>
          <w:szCs w:val="26"/>
        </w:rPr>
        <w:t>)</w:t>
      </w:r>
      <w:r w:rsidR="004F4D99">
        <w:rPr>
          <w:sz w:val="26"/>
          <w:szCs w:val="26"/>
        </w:rPr>
        <w:t>.</w:t>
      </w:r>
    </w:p>
    <w:p w:rsidR="007A7271" w:rsidRDefault="007A7271" w:rsidP="00394CF0">
      <w:pPr>
        <w:widowControl/>
        <w:autoSpaceDE w:val="0"/>
        <w:autoSpaceDN w:val="0"/>
        <w:adjustRightInd w:val="0"/>
        <w:spacing w:line="360" w:lineRule="auto"/>
        <w:rPr>
          <w:sz w:val="26"/>
          <w:szCs w:val="26"/>
        </w:rPr>
      </w:pPr>
    </w:p>
    <w:p w:rsidR="007A7271" w:rsidRDefault="007A7271" w:rsidP="00394CF0">
      <w:pPr>
        <w:widowControl/>
        <w:autoSpaceDE w:val="0"/>
        <w:autoSpaceDN w:val="0"/>
        <w:adjustRightInd w:val="0"/>
        <w:spacing w:line="360" w:lineRule="auto"/>
        <w:ind w:firstLine="1440"/>
        <w:rPr>
          <w:sz w:val="26"/>
          <w:szCs w:val="26"/>
        </w:rPr>
      </w:pPr>
      <w:r>
        <w:rPr>
          <w:sz w:val="26"/>
          <w:szCs w:val="26"/>
        </w:rPr>
        <w:t>Additionally, I&amp;E points out that Respondent’s own version of the events contains inherent defects since in its Answer to the Complaint, the Respondent initially defended against the allegations by asserting that Mr. Elazouni refused to serve Mr.</w:t>
      </w:r>
      <w:r w:rsidR="00A364DF">
        <w:rPr>
          <w:sz w:val="26"/>
          <w:szCs w:val="26"/>
        </w:rPr>
        <w:t> </w:t>
      </w:r>
      <w:r>
        <w:rPr>
          <w:sz w:val="26"/>
          <w:szCs w:val="26"/>
        </w:rPr>
        <w:t xml:space="preserve">DeKok because taxicabs appearing in the front of the queue were unoccupied and were required to be loaded first.  However, I&amp;E asserts that </w:t>
      </w:r>
      <w:r w:rsidR="00074B91">
        <w:rPr>
          <w:sz w:val="26"/>
          <w:szCs w:val="26"/>
        </w:rPr>
        <w:t xml:space="preserve">the </w:t>
      </w:r>
      <w:r>
        <w:rPr>
          <w:sz w:val="26"/>
          <w:szCs w:val="26"/>
        </w:rPr>
        <w:t xml:space="preserve">Respondent then changed its entire defense at </w:t>
      </w:r>
      <w:r w:rsidR="00074B91">
        <w:rPr>
          <w:sz w:val="26"/>
          <w:szCs w:val="26"/>
        </w:rPr>
        <w:t xml:space="preserve">the </w:t>
      </w:r>
      <w:r>
        <w:rPr>
          <w:sz w:val="26"/>
          <w:szCs w:val="26"/>
        </w:rPr>
        <w:t xml:space="preserve">hearing by claiming that another passenger had already been engaged by Mr. Elazouni when Mr. DeKok approached, and asserted that the unoccupied taxicabs appearing in the front of the queue had refused to serve Mr. DeKok.  </w:t>
      </w:r>
      <w:r w:rsidR="00074B91">
        <w:rPr>
          <w:sz w:val="26"/>
          <w:szCs w:val="26"/>
        </w:rPr>
        <w:t>I&amp;E Exc. at 10 (c</w:t>
      </w:r>
      <w:r>
        <w:rPr>
          <w:sz w:val="26"/>
          <w:szCs w:val="26"/>
        </w:rPr>
        <w:t>iting Tr. at 33</w:t>
      </w:r>
      <w:r w:rsidR="00074B91">
        <w:rPr>
          <w:sz w:val="26"/>
          <w:szCs w:val="26"/>
        </w:rPr>
        <w:t>)</w:t>
      </w:r>
      <w:r>
        <w:rPr>
          <w:sz w:val="26"/>
          <w:szCs w:val="26"/>
        </w:rPr>
        <w:t>.  I&amp;E opines that if the taxi</w:t>
      </w:r>
      <w:r w:rsidR="00D942F5">
        <w:rPr>
          <w:sz w:val="26"/>
          <w:szCs w:val="26"/>
        </w:rPr>
        <w:t xml:space="preserve"> </w:t>
      </w:r>
      <w:r>
        <w:rPr>
          <w:sz w:val="26"/>
          <w:szCs w:val="26"/>
        </w:rPr>
        <w:t>cabs appearing at the front of the queue were unoccupied, then Mr. Elazouni would not have been loading a passenger into his taxi</w:t>
      </w:r>
      <w:r w:rsidR="00D942F5">
        <w:rPr>
          <w:sz w:val="26"/>
          <w:szCs w:val="26"/>
        </w:rPr>
        <w:t xml:space="preserve"> </w:t>
      </w:r>
      <w:r>
        <w:rPr>
          <w:sz w:val="26"/>
          <w:szCs w:val="26"/>
        </w:rPr>
        <w:t xml:space="preserve">cab according to </w:t>
      </w:r>
      <w:r w:rsidR="00074B91">
        <w:rPr>
          <w:sz w:val="26"/>
          <w:szCs w:val="26"/>
        </w:rPr>
        <w:t xml:space="preserve">the </w:t>
      </w:r>
      <w:r>
        <w:rPr>
          <w:sz w:val="26"/>
          <w:szCs w:val="26"/>
        </w:rPr>
        <w:t>Respondent’s own interpretation of the taxi policy at the Harrisburg Transportation Center (first in line receives the business).  I&amp;E Exc. at 10.</w:t>
      </w:r>
    </w:p>
    <w:p w:rsidR="007A7271" w:rsidRDefault="007A7271" w:rsidP="00394CF0">
      <w:pPr>
        <w:widowControl/>
        <w:autoSpaceDE w:val="0"/>
        <w:autoSpaceDN w:val="0"/>
        <w:adjustRightInd w:val="0"/>
        <w:spacing w:line="360" w:lineRule="auto"/>
        <w:ind w:firstLine="1440"/>
        <w:rPr>
          <w:sz w:val="26"/>
          <w:szCs w:val="26"/>
        </w:rPr>
      </w:pPr>
    </w:p>
    <w:p w:rsidR="00476E4B" w:rsidRDefault="001D5EA0" w:rsidP="00394CF0">
      <w:pPr>
        <w:widowControl/>
        <w:autoSpaceDE w:val="0"/>
        <w:autoSpaceDN w:val="0"/>
        <w:adjustRightInd w:val="0"/>
        <w:spacing w:line="360" w:lineRule="auto"/>
        <w:ind w:firstLine="1440"/>
        <w:rPr>
          <w:sz w:val="26"/>
          <w:szCs w:val="26"/>
        </w:rPr>
      </w:pPr>
      <w:r>
        <w:rPr>
          <w:sz w:val="26"/>
          <w:szCs w:val="26"/>
        </w:rPr>
        <w:t xml:space="preserve">I&amp;E avers that despite the diametrically opposed testimony and the inconsistencies of </w:t>
      </w:r>
      <w:r w:rsidR="00074B91">
        <w:rPr>
          <w:sz w:val="26"/>
          <w:szCs w:val="26"/>
        </w:rPr>
        <w:t xml:space="preserve">the </w:t>
      </w:r>
      <w:r>
        <w:rPr>
          <w:sz w:val="26"/>
          <w:szCs w:val="26"/>
        </w:rPr>
        <w:t xml:space="preserve">Respondent’s multiple defenses, the ALJ made no </w:t>
      </w:r>
      <w:r w:rsidR="00A364DF">
        <w:rPr>
          <w:sz w:val="26"/>
          <w:szCs w:val="26"/>
        </w:rPr>
        <w:t xml:space="preserve">credible </w:t>
      </w:r>
      <w:r>
        <w:rPr>
          <w:sz w:val="26"/>
          <w:szCs w:val="26"/>
        </w:rPr>
        <w:t>finding to resolve the conflicts and did not focus on any factual issue other than Mr. Elazouni’s unsubstantiated claim that he was engaged by another passenger.  I&amp;E further avers that the ALJ then erred by misconstruing Mr. DeKok’s testimony to lend support to Mr. Elazouni’s testimony.  According to I&amp;E, the ALJ’s interpretation of Mr. DeKok’s testimony is simply not true and the record does not support the ALJ’s finding.  I&amp;E maintains that Mr. DeKok’s testimony is clear that Mr. Elazouni accepted another passenger after he refused to serve Mr. DeKok.  I&amp;E asserts that its Exhibit</w:t>
      </w:r>
      <w:r w:rsidR="00074B91">
        <w:rPr>
          <w:sz w:val="26"/>
          <w:szCs w:val="26"/>
        </w:rPr>
        <w:t>s</w:t>
      </w:r>
      <w:r>
        <w:rPr>
          <w:sz w:val="26"/>
          <w:szCs w:val="26"/>
        </w:rPr>
        <w:t xml:space="preserve"> Nos. 1 and 2 constitute substantial evidence that corroborate Mr. DeKok’s testimony and should have adequately resolved the conflicting testimony in I&amp;E</w:t>
      </w:r>
      <w:r w:rsidR="003F217B">
        <w:rPr>
          <w:sz w:val="26"/>
          <w:szCs w:val="26"/>
        </w:rPr>
        <w:t>’s favor.  I&amp;E opines that Mr. D</w:t>
      </w:r>
      <w:r>
        <w:rPr>
          <w:sz w:val="26"/>
          <w:szCs w:val="26"/>
        </w:rPr>
        <w:t>eKok’s testimony, as well as I&amp;E Exhibit</w:t>
      </w:r>
      <w:r w:rsidR="00074B91">
        <w:rPr>
          <w:sz w:val="26"/>
          <w:szCs w:val="26"/>
        </w:rPr>
        <w:t>s</w:t>
      </w:r>
      <w:r>
        <w:rPr>
          <w:sz w:val="26"/>
          <w:szCs w:val="26"/>
        </w:rPr>
        <w:t xml:space="preserve"> Nos. 1 and 2 were capriciously disregarded</w:t>
      </w:r>
      <w:r w:rsidR="00DA0F64">
        <w:rPr>
          <w:sz w:val="26"/>
          <w:szCs w:val="26"/>
        </w:rPr>
        <w:t xml:space="preserve">.  I&amp;E </w:t>
      </w:r>
      <w:r w:rsidR="001F5F84">
        <w:rPr>
          <w:sz w:val="26"/>
          <w:szCs w:val="26"/>
        </w:rPr>
        <w:t xml:space="preserve">contends that </w:t>
      </w:r>
      <w:r w:rsidR="00DA0F64">
        <w:rPr>
          <w:sz w:val="26"/>
          <w:szCs w:val="26"/>
        </w:rPr>
        <w:t xml:space="preserve">a capricious disregard occurs when the fact-finder deliberately ignores relevant, competent evidence.  </w:t>
      </w:r>
      <w:r w:rsidR="00A3274D">
        <w:rPr>
          <w:sz w:val="26"/>
          <w:szCs w:val="26"/>
        </w:rPr>
        <w:t>I&amp;E Exc. at 11-12 (c</w:t>
      </w:r>
      <w:r w:rsidR="00DA0F64">
        <w:rPr>
          <w:sz w:val="26"/>
          <w:szCs w:val="26"/>
        </w:rPr>
        <w:t xml:space="preserve">iting </w:t>
      </w:r>
      <w:r w:rsidR="00DA0F64">
        <w:rPr>
          <w:i/>
          <w:sz w:val="26"/>
          <w:szCs w:val="26"/>
        </w:rPr>
        <w:t xml:space="preserve">Capasso v. Workers’ Comp. Appeal Bd. </w:t>
      </w:r>
      <w:r w:rsidR="00DA0F64">
        <w:rPr>
          <w:sz w:val="26"/>
          <w:szCs w:val="26"/>
        </w:rPr>
        <w:t xml:space="preserve">851 A.2d 997 (Pa. Cmwlth. 2004).  According to I&amp;E. the ALJ erred by accepting </w:t>
      </w:r>
      <w:r w:rsidR="00A3274D">
        <w:rPr>
          <w:sz w:val="26"/>
          <w:szCs w:val="26"/>
        </w:rPr>
        <w:t xml:space="preserve">the </w:t>
      </w:r>
      <w:r w:rsidR="00DA0F64">
        <w:rPr>
          <w:sz w:val="26"/>
          <w:szCs w:val="26"/>
        </w:rPr>
        <w:t>Respondent’s completely unsupported and inconsistent claim that another passenger had engaged Mr. Elazouni.  I&amp;E Exc. at 12.</w:t>
      </w:r>
      <w:r w:rsidR="007C0765">
        <w:rPr>
          <w:sz w:val="26"/>
          <w:szCs w:val="26"/>
        </w:rPr>
        <w:t xml:space="preserve"> </w:t>
      </w:r>
    </w:p>
    <w:p w:rsidR="00F263F5" w:rsidRDefault="00F263F5" w:rsidP="00394CF0">
      <w:pPr>
        <w:widowControl/>
        <w:autoSpaceDE w:val="0"/>
        <w:autoSpaceDN w:val="0"/>
        <w:adjustRightInd w:val="0"/>
        <w:spacing w:line="360" w:lineRule="auto"/>
        <w:ind w:firstLine="1440"/>
        <w:rPr>
          <w:sz w:val="26"/>
          <w:szCs w:val="26"/>
        </w:rPr>
      </w:pPr>
    </w:p>
    <w:p w:rsidR="00F263F5" w:rsidRDefault="00F263F5" w:rsidP="00394CF0">
      <w:pPr>
        <w:widowControl/>
        <w:autoSpaceDE w:val="0"/>
        <w:autoSpaceDN w:val="0"/>
        <w:adjustRightInd w:val="0"/>
        <w:spacing w:line="360" w:lineRule="auto"/>
        <w:ind w:firstLine="1440"/>
        <w:rPr>
          <w:sz w:val="26"/>
          <w:szCs w:val="26"/>
        </w:rPr>
      </w:pPr>
      <w:r>
        <w:rPr>
          <w:sz w:val="26"/>
          <w:szCs w:val="26"/>
        </w:rPr>
        <w:t xml:space="preserve">In its Replies to Exceptions, Capital City first avers that </w:t>
      </w:r>
      <w:r w:rsidR="00A3274D">
        <w:rPr>
          <w:sz w:val="26"/>
          <w:szCs w:val="26"/>
        </w:rPr>
        <w:t xml:space="preserve">the </w:t>
      </w:r>
      <w:r>
        <w:rPr>
          <w:sz w:val="26"/>
          <w:szCs w:val="26"/>
        </w:rPr>
        <w:t>Complainant’s Exceptions</w:t>
      </w:r>
      <w:r w:rsidR="006C46B9">
        <w:rPr>
          <w:sz w:val="26"/>
          <w:szCs w:val="26"/>
        </w:rPr>
        <w:t xml:space="preserve">, which were filed on August 25, 2016, </w:t>
      </w:r>
      <w:r>
        <w:rPr>
          <w:sz w:val="26"/>
          <w:szCs w:val="26"/>
        </w:rPr>
        <w:t xml:space="preserve">are </w:t>
      </w:r>
      <w:r w:rsidR="0032239F">
        <w:rPr>
          <w:sz w:val="26"/>
          <w:szCs w:val="26"/>
        </w:rPr>
        <w:t xml:space="preserve">late-filed and should be struck in their entirety as untimely.  Capital City </w:t>
      </w:r>
      <w:r w:rsidR="006C46B9">
        <w:rPr>
          <w:sz w:val="26"/>
          <w:szCs w:val="26"/>
        </w:rPr>
        <w:t xml:space="preserve">submits that the Initial Decision was issued on July </w:t>
      </w:r>
      <w:r w:rsidR="00C619A5">
        <w:rPr>
          <w:sz w:val="26"/>
          <w:szCs w:val="26"/>
        </w:rPr>
        <w:t>11</w:t>
      </w:r>
      <w:r w:rsidR="006C46B9">
        <w:rPr>
          <w:sz w:val="26"/>
          <w:szCs w:val="26"/>
        </w:rPr>
        <w:t>, 201</w:t>
      </w:r>
      <w:r w:rsidR="00C619A5">
        <w:rPr>
          <w:sz w:val="26"/>
          <w:szCs w:val="26"/>
        </w:rPr>
        <w:t>6, and Sectio</w:t>
      </w:r>
      <w:r w:rsidR="00037AB0">
        <w:rPr>
          <w:sz w:val="26"/>
          <w:szCs w:val="26"/>
        </w:rPr>
        <w:t>n 5.533(a) of the Commission’s R</w:t>
      </w:r>
      <w:r w:rsidR="00C619A5">
        <w:rPr>
          <w:sz w:val="26"/>
          <w:szCs w:val="26"/>
        </w:rPr>
        <w:t xml:space="preserve">egulations, </w:t>
      </w:r>
      <w:r w:rsidR="0032239F">
        <w:rPr>
          <w:sz w:val="26"/>
          <w:szCs w:val="26"/>
        </w:rPr>
        <w:t xml:space="preserve">52 Pa. </w:t>
      </w:r>
      <w:r w:rsidR="00A3274D">
        <w:rPr>
          <w:sz w:val="26"/>
          <w:szCs w:val="26"/>
        </w:rPr>
        <w:t xml:space="preserve">Code </w:t>
      </w:r>
      <w:r w:rsidR="0032239F">
        <w:rPr>
          <w:sz w:val="26"/>
          <w:szCs w:val="26"/>
        </w:rPr>
        <w:t>§</w:t>
      </w:r>
      <w:r w:rsidR="006C46B9">
        <w:rPr>
          <w:sz w:val="26"/>
          <w:szCs w:val="26"/>
        </w:rPr>
        <w:t> </w:t>
      </w:r>
      <w:r w:rsidR="0032239F">
        <w:rPr>
          <w:sz w:val="26"/>
          <w:szCs w:val="26"/>
        </w:rPr>
        <w:t>5.533(a)</w:t>
      </w:r>
      <w:r w:rsidR="00A3274D">
        <w:rPr>
          <w:sz w:val="26"/>
          <w:szCs w:val="26"/>
        </w:rPr>
        <w:t>,</w:t>
      </w:r>
      <w:r w:rsidR="0032239F">
        <w:rPr>
          <w:sz w:val="26"/>
          <w:szCs w:val="26"/>
        </w:rPr>
        <w:t xml:space="preserve"> provides that exceptions must be served within twenty days after a decision is issued.  According to Capital City, I&amp;E filed </w:t>
      </w:r>
      <w:r w:rsidR="00C619A5">
        <w:rPr>
          <w:sz w:val="26"/>
          <w:szCs w:val="26"/>
        </w:rPr>
        <w:t xml:space="preserve">its </w:t>
      </w:r>
      <w:r w:rsidR="0032239F">
        <w:rPr>
          <w:sz w:val="26"/>
          <w:szCs w:val="26"/>
        </w:rPr>
        <w:t xml:space="preserve">Exceptions </w:t>
      </w:r>
      <w:r w:rsidR="00A3274D">
        <w:rPr>
          <w:sz w:val="26"/>
          <w:szCs w:val="26"/>
        </w:rPr>
        <w:t>forty-five</w:t>
      </w:r>
      <w:r w:rsidR="0032239F">
        <w:rPr>
          <w:sz w:val="26"/>
          <w:szCs w:val="26"/>
        </w:rPr>
        <w:t xml:space="preserve"> days</w:t>
      </w:r>
      <w:r w:rsidR="00C619A5">
        <w:rPr>
          <w:sz w:val="26"/>
          <w:szCs w:val="26"/>
        </w:rPr>
        <w:t xml:space="preserve"> after the Initial Decision but never </w:t>
      </w:r>
      <w:r w:rsidR="007723EA">
        <w:rPr>
          <w:sz w:val="26"/>
          <w:szCs w:val="26"/>
        </w:rPr>
        <w:t>file</w:t>
      </w:r>
      <w:r w:rsidR="00C619A5">
        <w:rPr>
          <w:sz w:val="26"/>
          <w:szCs w:val="26"/>
        </w:rPr>
        <w:t>d</w:t>
      </w:r>
      <w:r w:rsidR="007723EA">
        <w:rPr>
          <w:sz w:val="26"/>
          <w:szCs w:val="26"/>
        </w:rPr>
        <w:t xml:space="preserve"> a </w:t>
      </w:r>
      <w:r w:rsidR="007723EA" w:rsidRPr="00D942F5">
        <w:rPr>
          <w:i/>
          <w:sz w:val="26"/>
          <w:szCs w:val="26"/>
        </w:rPr>
        <w:t>nunc pro tunc</w:t>
      </w:r>
      <w:r w:rsidR="007723EA">
        <w:rPr>
          <w:sz w:val="26"/>
          <w:szCs w:val="26"/>
        </w:rPr>
        <w:t xml:space="preserve"> Petition or anything else explaining the lateness of the filing.  Capital City R. Exc. at 2- 3.</w:t>
      </w:r>
    </w:p>
    <w:p w:rsidR="007723EA" w:rsidRDefault="007723EA" w:rsidP="00394CF0">
      <w:pPr>
        <w:widowControl/>
        <w:autoSpaceDE w:val="0"/>
        <w:autoSpaceDN w:val="0"/>
        <w:adjustRightInd w:val="0"/>
        <w:spacing w:line="360" w:lineRule="auto"/>
        <w:ind w:firstLine="1440"/>
        <w:rPr>
          <w:sz w:val="26"/>
          <w:szCs w:val="26"/>
        </w:rPr>
      </w:pPr>
    </w:p>
    <w:p w:rsidR="00A41CF4" w:rsidRDefault="007723EA" w:rsidP="00394CF0">
      <w:pPr>
        <w:widowControl/>
        <w:autoSpaceDE w:val="0"/>
        <w:autoSpaceDN w:val="0"/>
        <w:adjustRightInd w:val="0"/>
        <w:spacing w:line="360" w:lineRule="auto"/>
        <w:ind w:firstLine="1440"/>
        <w:rPr>
          <w:sz w:val="26"/>
          <w:szCs w:val="26"/>
        </w:rPr>
      </w:pPr>
      <w:r>
        <w:rPr>
          <w:sz w:val="26"/>
          <w:szCs w:val="26"/>
        </w:rPr>
        <w:t>Next, Capital C</w:t>
      </w:r>
      <w:r w:rsidR="00271AEF">
        <w:rPr>
          <w:sz w:val="26"/>
          <w:szCs w:val="26"/>
        </w:rPr>
        <w:t>ity asserts that I&amp;E filed two E</w:t>
      </w:r>
      <w:r>
        <w:rPr>
          <w:sz w:val="26"/>
          <w:szCs w:val="26"/>
        </w:rPr>
        <w:t>xceptions which essentially make the same claim that the ALJ failed to give prop</w:t>
      </w:r>
      <w:r w:rsidR="00271AEF">
        <w:rPr>
          <w:sz w:val="26"/>
          <w:szCs w:val="26"/>
        </w:rPr>
        <w:t>er weight to the testimony and E</w:t>
      </w:r>
      <w:r>
        <w:rPr>
          <w:sz w:val="26"/>
          <w:szCs w:val="26"/>
        </w:rPr>
        <w:t>xhibits presented at the hearing.  Capital City avers that I&amp;E relies heavily on photographic evidence, taken at near point-blank range, that alleges that Mr. Elazouni was not, as he stated during the hearing, loading a passenger on the other side of his vehicle.  Capital City asserts that Mr. DeKok</w:t>
      </w:r>
      <w:r w:rsidR="00C156F8">
        <w:rPr>
          <w:sz w:val="26"/>
          <w:szCs w:val="26"/>
        </w:rPr>
        <w:t xml:space="preserve"> admits in his</w:t>
      </w:r>
      <w:r>
        <w:rPr>
          <w:sz w:val="26"/>
          <w:szCs w:val="26"/>
        </w:rPr>
        <w:t xml:space="preserve"> own testimony that immediately after said photographs were taken, Mr. Elazouni’s taxicab was boarded by other passengers.  </w:t>
      </w:r>
      <w:r w:rsidR="00222848">
        <w:rPr>
          <w:sz w:val="26"/>
          <w:szCs w:val="26"/>
        </w:rPr>
        <w:t>Capital City R. Exc. at 6</w:t>
      </w:r>
      <w:r w:rsidR="000B630E">
        <w:rPr>
          <w:sz w:val="26"/>
          <w:szCs w:val="26"/>
        </w:rPr>
        <w:t xml:space="preserve"> (c</w:t>
      </w:r>
      <w:r w:rsidR="00A06EE5">
        <w:rPr>
          <w:sz w:val="26"/>
          <w:szCs w:val="26"/>
        </w:rPr>
        <w:t>iting Tr. at 10</w:t>
      </w:r>
      <w:r w:rsidR="000B630E">
        <w:rPr>
          <w:sz w:val="26"/>
          <w:szCs w:val="26"/>
        </w:rPr>
        <w:t>)</w:t>
      </w:r>
      <w:r w:rsidR="00A06EE5">
        <w:rPr>
          <w:sz w:val="26"/>
          <w:szCs w:val="26"/>
        </w:rPr>
        <w:t xml:space="preserve">.  Also, Capital City asserts that Mr. DeKok further admitted that regardless of “who was first,” Mr. Elazouni attempted to accommodate him anyway, but he refused.  </w:t>
      </w:r>
      <w:r w:rsidR="00C42BBD">
        <w:rPr>
          <w:sz w:val="26"/>
          <w:szCs w:val="26"/>
        </w:rPr>
        <w:t>Capital City opines that the passenger Mr. Elazouni ultimately carried could have been approaching or in conversation with Mr. Elazouni prior to Mr. DeKok’s approach and that none of this can be either proven or disproven by the close range photographs the Complainant attempts to use to make its case.  Capital City R. Exc. at 5- 6.</w:t>
      </w:r>
    </w:p>
    <w:p w:rsidR="00A41CF4" w:rsidRDefault="00A41CF4" w:rsidP="00394CF0">
      <w:pPr>
        <w:widowControl/>
        <w:autoSpaceDE w:val="0"/>
        <w:autoSpaceDN w:val="0"/>
        <w:adjustRightInd w:val="0"/>
        <w:spacing w:line="360" w:lineRule="auto"/>
        <w:ind w:firstLine="1440"/>
        <w:rPr>
          <w:sz w:val="26"/>
          <w:szCs w:val="26"/>
        </w:rPr>
      </w:pPr>
    </w:p>
    <w:p w:rsidR="00486317" w:rsidRDefault="00A41CF4" w:rsidP="00394CF0">
      <w:pPr>
        <w:widowControl/>
        <w:autoSpaceDE w:val="0"/>
        <w:autoSpaceDN w:val="0"/>
        <w:adjustRightInd w:val="0"/>
        <w:spacing w:line="360" w:lineRule="auto"/>
        <w:ind w:firstLine="1440"/>
        <w:rPr>
          <w:sz w:val="26"/>
          <w:szCs w:val="26"/>
        </w:rPr>
      </w:pPr>
      <w:r>
        <w:rPr>
          <w:sz w:val="26"/>
          <w:szCs w:val="26"/>
        </w:rPr>
        <w:t>Next, Capital City asserts that I&amp;E’s Exceptions also make much of the ALJ’s attempts to shift the burden away from the Respondent</w:t>
      </w:r>
      <w:r w:rsidR="000A561F">
        <w:rPr>
          <w:sz w:val="26"/>
          <w:szCs w:val="26"/>
        </w:rPr>
        <w:t xml:space="preserve">.  Capital City states that if the ALJ did so in his Initial Decision, such a finding is </w:t>
      </w:r>
      <w:r w:rsidR="000A561F" w:rsidRPr="004B150B">
        <w:rPr>
          <w:i/>
          <w:sz w:val="26"/>
          <w:szCs w:val="26"/>
        </w:rPr>
        <w:t>de minimis</w:t>
      </w:r>
      <w:r w:rsidR="000A561F">
        <w:rPr>
          <w:sz w:val="26"/>
          <w:szCs w:val="26"/>
        </w:rPr>
        <w:t xml:space="preserve"> to the result here as the matter simply devolves into whom the ALJ found more credible.  According to Capital City, the photographs introduced by the Complainant show nothing but the identit</w:t>
      </w:r>
      <w:r w:rsidR="001E17EB">
        <w:rPr>
          <w:sz w:val="26"/>
          <w:szCs w:val="26"/>
        </w:rPr>
        <w:t>ies</w:t>
      </w:r>
      <w:r w:rsidR="000A561F">
        <w:rPr>
          <w:sz w:val="26"/>
          <w:szCs w:val="26"/>
        </w:rPr>
        <w:t xml:space="preserve"> of the taxi</w:t>
      </w:r>
      <w:r w:rsidR="00271AEF">
        <w:rPr>
          <w:sz w:val="26"/>
          <w:szCs w:val="26"/>
        </w:rPr>
        <w:t xml:space="preserve"> </w:t>
      </w:r>
      <w:r w:rsidR="000A561F">
        <w:rPr>
          <w:sz w:val="26"/>
          <w:szCs w:val="26"/>
        </w:rPr>
        <w:t xml:space="preserve">cab, </w:t>
      </w:r>
      <w:r w:rsidR="00271AEF">
        <w:rPr>
          <w:sz w:val="26"/>
          <w:szCs w:val="26"/>
        </w:rPr>
        <w:t xml:space="preserve">the </w:t>
      </w:r>
      <w:r w:rsidR="000A561F">
        <w:rPr>
          <w:sz w:val="26"/>
          <w:szCs w:val="26"/>
        </w:rPr>
        <w:t>company</w:t>
      </w:r>
      <w:r w:rsidR="001E17EB">
        <w:rPr>
          <w:sz w:val="26"/>
          <w:szCs w:val="26"/>
        </w:rPr>
        <w:t>,</w:t>
      </w:r>
      <w:r w:rsidR="000A561F">
        <w:rPr>
          <w:sz w:val="26"/>
          <w:szCs w:val="26"/>
        </w:rPr>
        <w:t xml:space="preserve"> and driver which </w:t>
      </w:r>
      <w:r w:rsidR="001E17EB">
        <w:rPr>
          <w:sz w:val="26"/>
          <w:szCs w:val="26"/>
        </w:rPr>
        <w:t xml:space="preserve">all </w:t>
      </w:r>
      <w:r w:rsidR="000A561F">
        <w:rPr>
          <w:sz w:val="26"/>
          <w:szCs w:val="26"/>
        </w:rPr>
        <w:t>ha</w:t>
      </w:r>
      <w:r w:rsidR="001E17EB">
        <w:rPr>
          <w:sz w:val="26"/>
          <w:szCs w:val="26"/>
        </w:rPr>
        <w:t>ve</w:t>
      </w:r>
      <w:r w:rsidR="000A561F">
        <w:rPr>
          <w:sz w:val="26"/>
          <w:szCs w:val="26"/>
        </w:rPr>
        <w:t xml:space="preserve"> been freely admitted by the Respondent.  Capital City opines that the </w:t>
      </w:r>
      <w:r w:rsidR="001E17EB">
        <w:rPr>
          <w:sz w:val="26"/>
          <w:szCs w:val="26"/>
        </w:rPr>
        <w:t xml:space="preserve">Complainant’s </w:t>
      </w:r>
      <w:r w:rsidR="00DE5296">
        <w:rPr>
          <w:sz w:val="26"/>
          <w:szCs w:val="26"/>
        </w:rPr>
        <w:t>citation</w:t>
      </w:r>
      <w:r w:rsidR="000A561F">
        <w:rPr>
          <w:sz w:val="26"/>
          <w:szCs w:val="26"/>
        </w:rPr>
        <w:t xml:space="preserve"> </w:t>
      </w:r>
      <w:r w:rsidR="001E17EB">
        <w:rPr>
          <w:sz w:val="26"/>
          <w:szCs w:val="26"/>
        </w:rPr>
        <w:t xml:space="preserve">to </w:t>
      </w:r>
      <w:r w:rsidR="000A561F">
        <w:rPr>
          <w:sz w:val="26"/>
          <w:szCs w:val="26"/>
        </w:rPr>
        <w:t>Mr. Elazouni’s log sheet, which alleges a five-minute discrepancy between the alleged 11:35 p</w:t>
      </w:r>
      <w:r w:rsidR="001E17EB">
        <w:rPr>
          <w:sz w:val="26"/>
          <w:szCs w:val="26"/>
        </w:rPr>
        <w:t>.</w:t>
      </w:r>
      <w:r w:rsidR="000A561F">
        <w:rPr>
          <w:sz w:val="26"/>
          <w:szCs w:val="26"/>
        </w:rPr>
        <w:t>m</w:t>
      </w:r>
      <w:r w:rsidR="001E17EB">
        <w:rPr>
          <w:sz w:val="26"/>
          <w:szCs w:val="26"/>
        </w:rPr>
        <w:t>.</w:t>
      </w:r>
      <w:r w:rsidR="000A561F">
        <w:rPr>
          <w:sz w:val="26"/>
          <w:szCs w:val="26"/>
        </w:rPr>
        <w:t xml:space="preserve"> incident time and Mr. Elazouni’s recording of his pickup at the Transportation Center, is also </w:t>
      </w:r>
      <w:r w:rsidR="000A561F" w:rsidRPr="001E17EB">
        <w:rPr>
          <w:i/>
          <w:sz w:val="26"/>
          <w:szCs w:val="26"/>
        </w:rPr>
        <w:t>de minimis</w:t>
      </w:r>
      <w:r w:rsidR="000A561F">
        <w:rPr>
          <w:sz w:val="26"/>
          <w:szCs w:val="26"/>
        </w:rPr>
        <w:t>.  Capital City alleges that the incident between Mr. DeKok and Mr. Elazouni likely required several minutes by itself, watches/clocks may be marginally inaccurate</w:t>
      </w:r>
      <w:r w:rsidR="00061A19">
        <w:rPr>
          <w:sz w:val="26"/>
          <w:szCs w:val="26"/>
        </w:rPr>
        <w:t>,</w:t>
      </w:r>
      <w:r w:rsidR="000A561F">
        <w:rPr>
          <w:sz w:val="26"/>
          <w:szCs w:val="26"/>
        </w:rPr>
        <w:t xml:space="preserve"> and Mr. Elazouni himself may simply be estimating times.  Capital City notes that given the </w:t>
      </w:r>
      <w:r w:rsidR="00DE5296">
        <w:rPr>
          <w:sz w:val="26"/>
          <w:szCs w:val="26"/>
        </w:rPr>
        <w:t>opportunity</w:t>
      </w:r>
      <w:r w:rsidR="000A561F">
        <w:rPr>
          <w:sz w:val="26"/>
          <w:szCs w:val="26"/>
        </w:rPr>
        <w:t xml:space="preserve"> to proffer such an argument by cross-examining Mr. Elazouni at the March 28 hearing, I&amp;E, for whatever reason, chose not to do so.  Likewise, Capital City notes that I&amp;E also chose not to confront Mr. Elazouni with what it alleges are “probative” photographs.  Capital City R. Exc. at 6-7.</w:t>
      </w:r>
    </w:p>
    <w:p w:rsidR="00486317" w:rsidRDefault="00486317" w:rsidP="00394CF0">
      <w:pPr>
        <w:widowControl/>
        <w:autoSpaceDE w:val="0"/>
        <w:autoSpaceDN w:val="0"/>
        <w:adjustRightInd w:val="0"/>
        <w:spacing w:line="360" w:lineRule="auto"/>
        <w:ind w:firstLine="1440"/>
        <w:rPr>
          <w:sz w:val="26"/>
          <w:szCs w:val="26"/>
        </w:rPr>
      </w:pPr>
    </w:p>
    <w:p w:rsidR="007723EA" w:rsidRDefault="00F7173F" w:rsidP="00394CF0">
      <w:pPr>
        <w:widowControl/>
        <w:autoSpaceDE w:val="0"/>
        <w:autoSpaceDN w:val="0"/>
        <w:adjustRightInd w:val="0"/>
        <w:spacing w:line="360" w:lineRule="auto"/>
        <w:ind w:firstLine="1440"/>
        <w:rPr>
          <w:sz w:val="26"/>
          <w:szCs w:val="26"/>
        </w:rPr>
      </w:pPr>
      <w:r>
        <w:rPr>
          <w:sz w:val="26"/>
          <w:szCs w:val="26"/>
        </w:rPr>
        <w:t xml:space="preserve">Next, Capital City asserts that by attempting to circumvent the ALJ’s ruling in this proceeding, as well as by introducing arguments after a hearing process where it failed to do so, I&amp;E is also attempting to circumvent the procedural due process rights of Capital City.  Capital City notes that while this is limited in Commission cases, it does attach when a property or liberty right is compromised.  </w:t>
      </w:r>
      <w:r w:rsidR="000B630E">
        <w:rPr>
          <w:sz w:val="26"/>
          <w:szCs w:val="26"/>
        </w:rPr>
        <w:t>Capital City R. Exc. at 7 (c</w:t>
      </w:r>
      <w:r>
        <w:rPr>
          <w:sz w:val="26"/>
          <w:szCs w:val="26"/>
        </w:rPr>
        <w:t xml:space="preserve">iting </w:t>
      </w:r>
      <w:r>
        <w:rPr>
          <w:i/>
          <w:sz w:val="26"/>
          <w:szCs w:val="26"/>
        </w:rPr>
        <w:t>Davenport v. Reed</w:t>
      </w:r>
      <w:r>
        <w:rPr>
          <w:sz w:val="26"/>
          <w:szCs w:val="26"/>
        </w:rPr>
        <w:t>, 785 A.2d 1058,</w:t>
      </w:r>
      <w:r w:rsidR="00271AEF">
        <w:rPr>
          <w:sz w:val="26"/>
          <w:szCs w:val="26"/>
        </w:rPr>
        <w:t xml:space="preserve"> 1062 (</w:t>
      </w:r>
      <w:r w:rsidR="000B630E">
        <w:rPr>
          <w:sz w:val="26"/>
          <w:szCs w:val="26"/>
        </w:rPr>
        <w:t xml:space="preserve">Pa. </w:t>
      </w:r>
      <w:r w:rsidR="00271AEF">
        <w:rPr>
          <w:sz w:val="26"/>
          <w:szCs w:val="26"/>
        </w:rPr>
        <w:t>Cmwlth. 2001)</w:t>
      </w:r>
      <w:r w:rsidR="000B630E">
        <w:rPr>
          <w:sz w:val="26"/>
          <w:szCs w:val="26"/>
        </w:rPr>
        <w:t>)</w:t>
      </w:r>
      <w:r w:rsidR="00271AEF">
        <w:rPr>
          <w:sz w:val="26"/>
          <w:szCs w:val="26"/>
        </w:rPr>
        <w:t>.  Capital C</w:t>
      </w:r>
      <w:r>
        <w:rPr>
          <w:sz w:val="26"/>
          <w:szCs w:val="26"/>
        </w:rPr>
        <w:t xml:space="preserve">ity further notes that certificates of public convenience have attributes of pecuniary value and transferability and therefore constitute property or a right to property.  </w:t>
      </w:r>
      <w:r w:rsidR="000B630E">
        <w:rPr>
          <w:sz w:val="26"/>
          <w:szCs w:val="26"/>
        </w:rPr>
        <w:t>Capital City R.</w:t>
      </w:r>
      <w:r w:rsidR="00061A19">
        <w:rPr>
          <w:sz w:val="26"/>
          <w:szCs w:val="26"/>
        </w:rPr>
        <w:t> </w:t>
      </w:r>
      <w:r w:rsidR="000B630E">
        <w:rPr>
          <w:sz w:val="26"/>
          <w:szCs w:val="26"/>
        </w:rPr>
        <w:t>Exc. at 7 (c</w:t>
      </w:r>
      <w:r>
        <w:rPr>
          <w:sz w:val="26"/>
          <w:szCs w:val="26"/>
        </w:rPr>
        <w:t xml:space="preserve">iting </w:t>
      </w:r>
      <w:r>
        <w:rPr>
          <w:i/>
          <w:sz w:val="26"/>
          <w:szCs w:val="26"/>
        </w:rPr>
        <w:t>Loma, Inc. v. P</w:t>
      </w:r>
      <w:r w:rsidR="000B630E">
        <w:rPr>
          <w:i/>
          <w:sz w:val="26"/>
          <w:szCs w:val="26"/>
        </w:rPr>
        <w:t>a.</w:t>
      </w:r>
      <w:r>
        <w:rPr>
          <w:i/>
          <w:sz w:val="26"/>
          <w:szCs w:val="26"/>
        </w:rPr>
        <w:t xml:space="preserve"> PUC</w:t>
      </w:r>
      <w:r>
        <w:rPr>
          <w:sz w:val="26"/>
          <w:szCs w:val="26"/>
        </w:rPr>
        <w:t>, 682 A.2d 424 (Cmwlth</w:t>
      </w:r>
      <w:r w:rsidR="000B630E">
        <w:rPr>
          <w:sz w:val="26"/>
          <w:szCs w:val="26"/>
        </w:rPr>
        <w:t>.</w:t>
      </w:r>
      <w:r>
        <w:rPr>
          <w:sz w:val="26"/>
          <w:szCs w:val="26"/>
        </w:rPr>
        <w:t xml:space="preserve"> 1996)</w:t>
      </w:r>
      <w:r w:rsidR="000B630E">
        <w:rPr>
          <w:sz w:val="26"/>
          <w:szCs w:val="26"/>
        </w:rPr>
        <w:t>)</w:t>
      </w:r>
      <w:r>
        <w:rPr>
          <w:sz w:val="26"/>
          <w:szCs w:val="26"/>
        </w:rPr>
        <w:t>.</w:t>
      </w:r>
      <w:r w:rsidR="001E2741">
        <w:rPr>
          <w:sz w:val="26"/>
          <w:szCs w:val="26"/>
        </w:rPr>
        <w:t xml:space="preserve">  According to Capital City, I&amp;E is attempting to compromise the value of its Certificate by fining </w:t>
      </w:r>
      <w:r w:rsidR="000B630E">
        <w:rPr>
          <w:sz w:val="26"/>
          <w:szCs w:val="26"/>
        </w:rPr>
        <w:t xml:space="preserve">the </w:t>
      </w:r>
      <w:r w:rsidR="001E2741">
        <w:rPr>
          <w:sz w:val="26"/>
          <w:szCs w:val="26"/>
        </w:rPr>
        <w:t>Respondent $500.  Capital City opines that Mr. Elazouni’s testimony showed that he behaved in excess of 52 Pa. Code § 29.313(a), by offering to transport</w:t>
      </w:r>
      <w:r w:rsidR="000A206F">
        <w:rPr>
          <w:sz w:val="26"/>
          <w:szCs w:val="26"/>
        </w:rPr>
        <w:t xml:space="preserve"> Mr. DeKok to his destination</w:t>
      </w:r>
      <w:r w:rsidR="00C42BBD">
        <w:rPr>
          <w:sz w:val="26"/>
          <w:szCs w:val="26"/>
        </w:rPr>
        <w:t xml:space="preserve"> </w:t>
      </w:r>
      <w:r w:rsidR="000A206F">
        <w:rPr>
          <w:sz w:val="26"/>
          <w:szCs w:val="26"/>
        </w:rPr>
        <w:t xml:space="preserve">despite already having loaded another passenger.  </w:t>
      </w:r>
      <w:r w:rsidR="000B630E">
        <w:rPr>
          <w:sz w:val="26"/>
          <w:szCs w:val="26"/>
        </w:rPr>
        <w:t>Capital City R. Exc. at 7 (c</w:t>
      </w:r>
      <w:r w:rsidR="000A206F">
        <w:rPr>
          <w:sz w:val="26"/>
          <w:szCs w:val="26"/>
        </w:rPr>
        <w:t>iting Tr. at 10 and 35</w:t>
      </w:r>
      <w:r w:rsidR="000B630E">
        <w:rPr>
          <w:sz w:val="26"/>
          <w:szCs w:val="26"/>
        </w:rPr>
        <w:t>)</w:t>
      </w:r>
      <w:r w:rsidR="000A206F">
        <w:rPr>
          <w:sz w:val="26"/>
          <w:szCs w:val="26"/>
        </w:rPr>
        <w:t xml:space="preserve">. </w:t>
      </w:r>
    </w:p>
    <w:p w:rsidR="00181C2C" w:rsidRDefault="00181C2C" w:rsidP="00B625E9">
      <w:pPr>
        <w:keepNext/>
        <w:keepLines/>
        <w:widowControl/>
        <w:autoSpaceDE w:val="0"/>
        <w:autoSpaceDN w:val="0"/>
        <w:adjustRightInd w:val="0"/>
        <w:spacing w:line="360" w:lineRule="auto"/>
        <w:rPr>
          <w:sz w:val="26"/>
          <w:szCs w:val="26"/>
        </w:rPr>
      </w:pPr>
      <w:r>
        <w:rPr>
          <w:b/>
          <w:sz w:val="26"/>
          <w:szCs w:val="26"/>
        </w:rPr>
        <w:t>Disposition</w:t>
      </w:r>
    </w:p>
    <w:p w:rsidR="00DF4DC0" w:rsidRDefault="00DF4DC0" w:rsidP="00B625E9">
      <w:pPr>
        <w:keepNext/>
        <w:keepLines/>
        <w:widowControl/>
        <w:autoSpaceDE w:val="0"/>
        <w:autoSpaceDN w:val="0"/>
        <w:adjustRightInd w:val="0"/>
        <w:spacing w:line="360" w:lineRule="auto"/>
        <w:rPr>
          <w:sz w:val="26"/>
          <w:szCs w:val="26"/>
        </w:rPr>
      </w:pPr>
    </w:p>
    <w:p w:rsidR="00684873" w:rsidRDefault="00DF4DC0" w:rsidP="00394CF0">
      <w:pPr>
        <w:widowControl/>
        <w:autoSpaceDE w:val="0"/>
        <w:autoSpaceDN w:val="0"/>
        <w:adjustRightInd w:val="0"/>
        <w:spacing w:line="360" w:lineRule="auto"/>
        <w:rPr>
          <w:sz w:val="26"/>
          <w:szCs w:val="26"/>
        </w:rPr>
      </w:pPr>
      <w:r>
        <w:rPr>
          <w:sz w:val="26"/>
          <w:szCs w:val="26"/>
        </w:rPr>
        <w:tab/>
      </w:r>
      <w:r>
        <w:rPr>
          <w:sz w:val="26"/>
          <w:szCs w:val="26"/>
        </w:rPr>
        <w:tab/>
        <w:t xml:space="preserve">Based upon our review of the evidence of record, </w:t>
      </w:r>
      <w:r w:rsidR="00684873">
        <w:rPr>
          <w:sz w:val="26"/>
          <w:szCs w:val="26"/>
        </w:rPr>
        <w:t>first we determine that the Exceptions filed by I&amp;E were timely and will be considered on the merits.  Capital City’s allegation in its Replies to Exceptions is in error as the ALJ’s Initial Decision was actually issued on August 5, 2016, not July 11, 2016</w:t>
      </w:r>
      <w:r w:rsidR="005D000C">
        <w:rPr>
          <w:sz w:val="26"/>
          <w:szCs w:val="26"/>
        </w:rPr>
        <w:t>, as alleged by the Respondent</w:t>
      </w:r>
      <w:r w:rsidR="00684873">
        <w:rPr>
          <w:sz w:val="26"/>
          <w:szCs w:val="26"/>
        </w:rPr>
        <w:t xml:space="preserve">.  </w:t>
      </w:r>
      <w:r w:rsidR="00B625E9">
        <w:rPr>
          <w:sz w:val="26"/>
          <w:szCs w:val="26"/>
        </w:rPr>
        <w:t xml:space="preserve">The Respondent mistakenly referred to the date </w:t>
      </w:r>
      <w:r w:rsidR="00437789">
        <w:rPr>
          <w:sz w:val="26"/>
          <w:szCs w:val="26"/>
        </w:rPr>
        <w:t xml:space="preserve">on which </w:t>
      </w:r>
      <w:r w:rsidR="00B625E9">
        <w:rPr>
          <w:sz w:val="26"/>
          <w:szCs w:val="26"/>
        </w:rPr>
        <w:t xml:space="preserve">that ALJ </w:t>
      </w:r>
      <w:r w:rsidR="00437789">
        <w:rPr>
          <w:sz w:val="26"/>
          <w:szCs w:val="26"/>
        </w:rPr>
        <w:t xml:space="preserve">Haas </w:t>
      </w:r>
      <w:r w:rsidR="00B625E9">
        <w:rPr>
          <w:sz w:val="26"/>
          <w:szCs w:val="26"/>
        </w:rPr>
        <w:t xml:space="preserve">signed </w:t>
      </w:r>
      <w:r w:rsidR="00437789">
        <w:rPr>
          <w:sz w:val="26"/>
          <w:szCs w:val="26"/>
        </w:rPr>
        <w:t xml:space="preserve">the last page of </w:t>
      </w:r>
      <w:r w:rsidR="00B625E9">
        <w:rPr>
          <w:sz w:val="26"/>
          <w:szCs w:val="26"/>
        </w:rPr>
        <w:t xml:space="preserve">his Initial Decision </w:t>
      </w:r>
      <w:r w:rsidR="008D2A90">
        <w:rPr>
          <w:sz w:val="26"/>
          <w:szCs w:val="26"/>
        </w:rPr>
        <w:t>as the issuance</w:t>
      </w:r>
      <w:r w:rsidR="00437789">
        <w:rPr>
          <w:sz w:val="26"/>
          <w:szCs w:val="26"/>
        </w:rPr>
        <w:t xml:space="preserve"> d</w:t>
      </w:r>
      <w:r w:rsidR="008D2A90">
        <w:rPr>
          <w:sz w:val="26"/>
          <w:szCs w:val="26"/>
        </w:rPr>
        <w:t>ate instead of the correct issuance</w:t>
      </w:r>
      <w:r w:rsidR="00437789">
        <w:rPr>
          <w:sz w:val="26"/>
          <w:szCs w:val="26"/>
        </w:rPr>
        <w:t xml:space="preserve"> date that is included on the top of the Secretarial Letter that accompanied the Initial Decision.  </w:t>
      </w:r>
      <w:r w:rsidR="00684873">
        <w:rPr>
          <w:sz w:val="26"/>
          <w:szCs w:val="26"/>
        </w:rPr>
        <w:t>Therefore, I&amp;E’s Exceptions</w:t>
      </w:r>
      <w:r w:rsidR="00B625E9">
        <w:rPr>
          <w:sz w:val="26"/>
          <w:szCs w:val="26"/>
        </w:rPr>
        <w:t xml:space="preserve">, which were </w:t>
      </w:r>
      <w:r w:rsidR="00684873">
        <w:rPr>
          <w:sz w:val="26"/>
          <w:szCs w:val="26"/>
        </w:rPr>
        <w:t>filed on August 25, 2016 were, in fact, timely filed</w:t>
      </w:r>
      <w:r w:rsidR="00E5555B">
        <w:rPr>
          <w:sz w:val="26"/>
          <w:szCs w:val="26"/>
        </w:rPr>
        <w:t xml:space="preserve"> withi</w:t>
      </w:r>
      <w:r w:rsidR="00B818BD">
        <w:rPr>
          <w:sz w:val="26"/>
          <w:szCs w:val="26"/>
        </w:rPr>
        <w:t xml:space="preserve">n the requisite twenty-day </w:t>
      </w:r>
      <w:r w:rsidR="00E5555B">
        <w:rPr>
          <w:sz w:val="26"/>
          <w:szCs w:val="26"/>
        </w:rPr>
        <w:t>period set forth in 52 Pa. Code § 5.533(a)</w:t>
      </w:r>
      <w:r w:rsidR="00684873">
        <w:rPr>
          <w:sz w:val="26"/>
          <w:szCs w:val="26"/>
        </w:rPr>
        <w:t>.</w:t>
      </w:r>
      <w:r w:rsidR="00B818BD">
        <w:rPr>
          <w:sz w:val="26"/>
          <w:szCs w:val="26"/>
        </w:rPr>
        <w:t xml:space="preserve">  </w:t>
      </w:r>
    </w:p>
    <w:p w:rsidR="006B6D97" w:rsidRDefault="006B6D97" w:rsidP="00394CF0">
      <w:pPr>
        <w:widowControl/>
        <w:autoSpaceDE w:val="0"/>
        <w:autoSpaceDN w:val="0"/>
        <w:adjustRightInd w:val="0"/>
        <w:spacing w:line="360" w:lineRule="auto"/>
        <w:rPr>
          <w:sz w:val="26"/>
          <w:szCs w:val="26"/>
        </w:rPr>
      </w:pPr>
    </w:p>
    <w:p w:rsidR="00BC79B8" w:rsidRDefault="006B6D97" w:rsidP="00394CF0">
      <w:pPr>
        <w:widowControl/>
        <w:autoSpaceDE w:val="0"/>
        <w:autoSpaceDN w:val="0"/>
        <w:adjustRightInd w:val="0"/>
        <w:spacing w:line="360" w:lineRule="auto"/>
        <w:rPr>
          <w:sz w:val="26"/>
          <w:szCs w:val="26"/>
        </w:rPr>
      </w:pPr>
      <w:r>
        <w:rPr>
          <w:sz w:val="26"/>
          <w:szCs w:val="26"/>
        </w:rPr>
        <w:tab/>
      </w:r>
      <w:r>
        <w:rPr>
          <w:sz w:val="26"/>
          <w:szCs w:val="26"/>
        </w:rPr>
        <w:tab/>
        <w:t>Ne</w:t>
      </w:r>
      <w:r w:rsidR="008F64F9">
        <w:rPr>
          <w:sz w:val="26"/>
          <w:szCs w:val="26"/>
        </w:rPr>
        <w:t xml:space="preserve">xt, we also determine that I&amp;E </w:t>
      </w:r>
      <w:r>
        <w:rPr>
          <w:sz w:val="26"/>
          <w:szCs w:val="26"/>
        </w:rPr>
        <w:t xml:space="preserve">is </w:t>
      </w:r>
      <w:r w:rsidR="00037AB0">
        <w:rPr>
          <w:sz w:val="26"/>
          <w:szCs w:val="26"/>
        </w:rPr>
        <w:t>in</w:t>
      </w:r>
      <w:r>
        <w:rPr>
          <w:sz w:val="26"/>
          <w:szCs w:val="26"/>
        </w:rPr>
        <w:t>correct that the burden of proof in this proceeding is upon Capital City, not I&amp;E.</w:t>
      </w:r>
      <w:r w:rsidR="005D000C">
        <w:rPr>
          <w:sz w:val="26"/>
          <w:szCs w:val="26"/>
        </w:rPr>
        <w:t xml:space="preserve">  </w:t>
      </w:r>
      <w:r w:rsidR="000C0FFA">
        <w:rPr>
          <w:sz w:val="26"/>
          <w:szCs w:val="26"/>
        </w:rPr>
        <w:t xml:space="preserve">We note that I&amp;E’s Exceptions point out that there are two sections of the Code regarding the burden of proof, both of which were cited by the ALJ.  Section 315 states that, “In any case involving any alleged violation by a public utility, contract carrier by motor vehicle, or broker of any lawful determination or order of the commission, the burden of proof shall be upon the public utility, contract carrier by motor vehicle, or broker complained against, to show that the determination or order of the commission has been complied with.”  66 Pa. C.S. § 315(b).  </w:t>
      </w:r>
      <w:r w:rsidR="00BC79B8">
        <w:rPr>
          <w:sz w:val="26"/>
          <w:szCs w:val="26"/>
        </w:rPr>
        <w:t xml:space="preserve">Section 332 provides that “Except as may be otherwise provided in section 315 (relating to burden of proof) or other provisions of this part or other relevant statute, the proponent of a rule or order has the burden of proof.”  66 Pa. C.S. § 332(a).  We note that Section 332 is the section used in the majority of complaints, with the exception of those brought under Section 315 and complaints against a base rate filing, where the utility has the burden of proof.  </w:t>
      </w:r>
      <w:r w:rsidR="00BC79B8">
        <w:rPr>
          <w:i/>
          <w:sz w:val="26"/>
          <w:szCs w:val="26"/>
        </w:rPr>
        <w:t xml:space="preserve">See </w:t>
      </w:r>
      <w:r w:rsidR="00BC79B8">
        <w:rPr>
          <w:sz w:val="26"/>
          <w:szCs w:val="26"/>
        </w:rPr>
        <w:t xml:space="preserve">66 Pa. C.S. § 1308.  </w:t>
      </w:r>
    </w:p>
    <w:p w:rsidR="00BC79B8" w:rsidRDefault="00BC79B8" w:rsidP="00394CF0">
      <w:pPr>
        <w:widowControl/>
        <w:autoSpaceDE w:val="0"/>
        <w:autoSpaceDN w:val="0"/>
        <w:adjustRightInd w:val="0"/>
        <w:spacing w:line="360" w:lineRule="auto"/>
        <w:rPr>
          <w:sz w:val="26"/>
          <w:szCs w:val="26"/>
        </w:rPr>
      </w:pPr>
    </w:p>
    <w:p w:rsidR="006B6D97" w:rsidRDefault="00BC79B8" w:rsidP="00BC79B8">
      <w:pPr>
        <w:widowControl/>
        <w:autoSpaceDE w:val="0"/>
        <w:autoSpaceDN w:val="0"/>
        <w:adjustRightInd w:val="0"/>
        <w:spacing w:line="360" w:lineRule="auto"/>
        <w:ind w:firstLine="1440"/>
        <w:rPr>
          <w:sz w:val="26"/>
          <w:szCs w:val="26"/>
        </w:rPr>
      </w:pPr>
      <w:r>
        <w:rPr>
          <w:sz w:val="26"/>
          <w:szCs w:val="26"/>
        </w:rPr>
        <w:t>In the circumstances of the instant Complaint before us, it is clear that the Complaint cites the alleged offense as a violation of a Commission Regulation, 52 Pa. Code § 29.313(a), failure to furnish and maintain adequate</w:t>
      </w:r>
      <w:r w:rsidR="00BC2137">
        <w:rPr>
          <w:sz w:val="26"/>
          <w:szCs w:val="26"/>
        </w:rPr>
        <w:t xml:space="preserve">, efficient, safe and reasonable service. </w:t>
      </w:r>
      <w:r>
        <w:rPr>
          <w:sz w:val="26"/>
          <w:szCs w:val="26"/>
        </w:rPr>
        <w:t xml:space="preserve"> </w:t>
      </w:r>
      <w:r w:rsidR="00BC2137">
        <w:rPr>
          <w:sz w:val="26"/>
          <w:szCs w:val="26"/>
        </w:rPr>
        <w:t>Accordingly, we conclude that the proper section to apply in this proceeding is Section 332, which places the burden of proof squarely on the complaining party.  As such, we shall deny</w:t>
      </w:r>
      <w:r w:rsidR="00336B11">
        <w:rPr>
          <w:sz w:val="26"/>
          <w:szCs w:val="26"/>
        </w:rPr>
        <w:t xml:space="preserve"> </w:t>
      </w:r>
      <w:r w:rsidR="008F64F9">
        <w:rPr>
          <w:sz w:val="26"/>
          <w:szCs w:val="26"/>
        </w:rPr>
        <w:t xml:space="preserve">I&amp;E’s </w:t>
      </w:r>
      <w:r w:rsidR="00336B11">
        <w:rPr>
          <w:sz w:val="26"/>
          <w:szCs w:val="26"/>
        </w:rPr>
        <w:t xml:space="preserve">Exception </w:t>
      </w:r>
      <w:r w:rsidR="008F64F9">
        <w:rPr>
          <w:sz w:val="26"/>
          <w:szCs w:val="26"/>
        </w:rPr>
        <w:t xml:space="preserve">on this matter </w:t>
      </w:r>
      <w:r w:rsidR="00336B11">
        <w:rPr>
          <w:sz w:val="26"/>
          <w:szCs w:val="26"/>
        </w:rPr>
        <w:t>and modify the ALJ’s contradictory statements</w:t>
      </w:r>
      <w:r w:rsidR="00477923">
        <w:rPr>
          <w:sz w:val="26"/>
          <w:szCs w:val="26"/>
        </w:rPr>
        <w:t xml:space="preserve"> within </w:t>
      </w:r>
      <w:r w:rsidR="008F64F9">
        <w:rPr>
          <w:sz w:val="26"/>
          <w:szCs w:val="26"/>
        </w:rPr>
        <w:t xml:space="preserve">the </w:t>
      </w:r>
      <w:r w:rsidR="00477923">
        <w:rPr>
          <w:sz w:val="26"/>
          <w:szCs w:val="26"/>
        </w:rPr>
        <w:t>Initial D</w:t>
      </w:r>
      <w:r w:rsidR="00336B11">
        <w:rPr>
          <w:sz w:val="26"/>
          <w:szCs w:val="26"/>
        </w:rPr>
        <w:t>eci</w:t>
      </w:r>
      <w:r w:rsidR="00271AEF">
        <w:rPr>
          <w:sz w:val="26"/>
          <w:szCs w:val="26"/>
        </w:rPr>
        <w:t>sion to make it clear that it i</w:t>
      </w:r>
      <w:r w:rsidR="00BC2137">
        <w:rPr>
          <w:sz w:val="26"/>
          <w:szCs w:val="26"/>
        </w:rPr>
        <w:t>s the Complainant</w:t>
      </w:r>
      <w:r w:rsidR="00336B11">
        <w:rPr>
          <w:sz w:val="26"/>
          <w:szCs w:val="26"/>
        </w:rPr>
        <w:t xml:space="preserve"> in this proceeding who bears the burden of proof.</w:t>
      </w:r>
      <w:r w:rsidR="005D000C">
        <w:rPr>
          <w:sz w:val="26"/>
          <w:szCs w:val="26"/>
        </w:rPr>
        <w:t xml:space="preserve"> </w:t>
      </w:r>
    </w:p>
    <w:p w:rsidR="00684873" w:rsidRDefault="00684873" w:rsidP="00394CF0">
      <w:pPr>
        <w:widowControl/>
        <w:autoSpaceDE w:val="0"/>
        <w:autoSpaceDN w:val="0"/>
        <w:adjustRightInd w:val="0"/>
        <w:spacing w:line="360" w:lineRule="auto"/>
        <w:rPr>
          <w:sz w:val="26"/>
          <w:szCs w:val="26"/>
        </w:rPr>
      </w:pPr>
    </w:p>
    <w:p w:rsidR="00CF4A62" w:rsidRDefault="00684873" w:rsidP="00394CF0">
      <w:pPr>
        <w:widowControl/>
        <w:autoSpaceDE w:val="0"/>
        <w:autoSpaceDN w:val="0"/>
        <w:adjustRightInd w:val="0"/>
        <w:spacing w:line="360" w:lineRule="auto"/>
        <w:ind w:firstLine="1440"/>
        <w:rPr>
          <w:sz w:val="26"/>
          <w:szCs w:val="26"/>
        </w:rPr>
      </w:pPr>
      <w:r>
        <w:rPr>
          <w:sz w:val="26"/>
          <w:szCs w:val="26"/>
        </w:rPr>
        <w:t xml:space="preserve">Furthermore, </w:t>
      </w:r>
      <w:r w:rsidR="006D601F">
        <w:rPr>
          <w:sz w:val="26"/>
          <w:szCs w:val="26"/>
        </w:rPr>
        <w:t xml:space="preserve">we are </w:t>
      </w:r>
      <w:r w:rsidR="00EE27B0">
        <w:rPr>
          <w:sz w:val="26"/>
          <w:szCs w:val="26"/>
        </w:rPr>
        <w:t xml:space="preserve">not </w:t>
      </w:r>
      <w:r w:rsidR="006D601F">
        <w:rPr>
          <w:sz w:val="26"/>
          <w:szCs w:val="26"/>
        </w:rPr>
        <w:t xml:space="preserve">persuaded by the argument of I&amp;E that Capital City has failed to </w:t>
      </w:r>
      <w:r w:rsidR="00EE27B0">
        <w:rPr>
          <w:sz w:val="26"/>
          <w:szCs w:val="26"/>
        </w:rPr>
        <w:t>comply</w:t>
      </w:r>
      <w:r w:rsidR="006D601F">
        <w:rPr>
          <w:sz w:val="26"/>
          <w:szCs w:val="26"/>
        </w:rPr>
        <w:t xml:space="preserve"> with </w:t>
      </w:r>
      <w:r w:rsidR="00EE27B0">
        <w:rPr>
          <w:sz w:val="26"/>
          <w:szCs w:val="26"/>
        </w:rPr>
        <w:t>Section 29.313(a) of our R</w:t>
      </w:r>
      <w:r w:rsidR="008F64F9">
        <w:rPr>
          <w:sz w:val="26"/>
          <w:szCs w:val="26"/>
        </w:rPr>
        <w:t xml:space="preserve">egulations, </w:t>
      </w:r>
      <w:r w:rsidR="006D601F">
        <w:rPr>
          <w:sz w:val="26"/>
          <w:szCs w:val="26"/>
        </w:rPr>
        <w:t>52 Pa. C</w:t>
      </w:r>
      <w:r w:rsidR="00E5555B">
        <w:rPr>
          <w:sz w:val="26"/>
          <w:szCs w:val="26"/>
        </w:rPr>
        <w:t>ode</w:t>
      </w:r>
      <w:r w:rsidR="006D601F">
        <w:rPr>
          <w:sz w:val="26"/>
          <w:szCs w:val="26"/>
        </w:rPr>
        <w:t xml:space="preserve"> §</w:t>
      </w:r>
      <w:r w:rsidR="009A1882">
        <w:rPr>
          <w:sz w:val="26"/>
          <w:szCs w:val="26"/>
        </w:rPr>
        <w:t> </w:t>
      </w:r>
      <w:r w:rsidR="006D601F">
        <w:rPr>
          <w:sz w:val="26"/>
          <w:szCs w:val="26"/>
        </w:rPr>
        <w:t>29.313(a)</w:t>
      </w:r>
      <w:r w:rsidR="008F64F9">
        <w:rPr>
          <w:sz w:val="26"/>
          <w:szCs w:val="26"/>
        </w:rPr>
        <w:t>,</w:t>
      </w:r>
      <w:r w:rsidR="006D601F">
        <w:rPr>
          <w:sz w:val="26"/>
          <w:szCs w:val="26"/>
        </w:rPr>
        <w:t xml:space="preserve"> in connection with the trip requested by Mr. DeKok on January 25, 2</w:t>
      </w:r>
      <w:r w:rsidR="00C91CCD">
        <w:rPr>
          <w:sz w:val="26"/>
          <w:szCs w:val="26"/>
        </w:rPr>
        <w:t xml:space="preserve">015.  </w:t>
      </w:r>
      <w:r w:rsidR="00EE27B0">
        <w:rPr>
          <w:sz w:val="26"/>
          <w:szCs w:val="26"/>
        </w:rPr>
        <w:t>We note that</w:t>
      </w:r>
      <w:r w:rsidR="00C91CCD">
        <w:rPr>
          <w:sz w:val="26"/>
          <w:szCs w:val="26"/>
        </w:rPr>
        <w:t xml:space="preserve"> when responding to the Complaint filed against it, Capital City stated in its Answer that </w:t>
      </w:r>
      <w:r w:rsidR="00C91CCD" w:rsidRPr="00F65C00">
        <w:rPr>
          <w:sz w:val="26"/>
          <w:szCs w:val="26"/>
        </w:rPr>
        <w:t xml:space="preserve">its driver </w:t>
      </w:r>
      <w:r w:rsidR="00C91CCD">
        <w:rPr>
          <w:sz w:val="26"/>
          <w:szCs w:val="26"/>
        </w:rPr>
        <w:t xml:space="preserve">did not refuse to provide service but </w:t>
      </w:r>
      <w:r w:rsidR="00C91CCD" w:rsidRPr="00F65C00">
        <w:rPr>
          <w:sz w:val="26"/>
          <w:szCs w:val="26"/>
        </w:rPr>
        <w:t>merely directed the customer to the front of the taxi line, as is customary at the Harrisburg Transportation Center.</w:t>
      </w:r>
      <w:r w:rsidR="00C91CCD">
        <w:rPr>
          <w:sz w:val="26"/>
          <w:szCs w:val="26"/>
        </w:rPr>
        <w:t xml:space="preserve">  It is </w:t>
      </w:r>
      <w:r w:rsidR="00EE27B0">
        <w:rPr>
          <w:sz w:val="26"/>
          <w:szCs w:val="26"/>
        </w:rPr>
        <w:t xml:space="preserve">also </w:t>
      </w:r>
      <w:r w:rsidR="00C91CCD">
        <w:rPr>
          <w:sz w:val="26"/>
          <w:szCs w:val="26"/>
        </w:rPr>
        <w:t xml:space="preserve">significant to note that at the evidentiary hearing held on this matter on </w:t>
      </w:r>
      <w:r w:rsidR="00365566">
        <w:rPr>
          <w:sz w:val="26"/>
          <w:szCs w:val="26"/>
        </w:rPr>
        <w:t>March 28, 2016,</w:t>
      </w:r>
      <w:r w:rsidR="00AF5E93">
        <w:rPr>
          <w:sz w:val="26"/>
          <w:szCs w:val="26"/>
        </w:rPr>
        <w:t xml:space="preserve"> </w:t>
      </w:r>
      <w:r w:rsidR="00365566">
        <w:rPr>
          <w:sz w:val="26"/>
          <w:szCs w:val="26"/>
        </w:rPr>
        <w:t xml:space="preserve">both </w:t>
      </w:r>
      <w:r w:rsidR="00AF5E93">
        <w:rPr>
          <w:sz w:val="26"/>
          <w:szCs w:val="26"/>
        </w:rPr>
        <w:t>Mr. Elazouni</w:t>
      </w:r>
      <w:r w:rsidR="00365566">
        <w:rPr>
          <w:sz w:val="26"/>
          <w:szCs w:val="26"/>
        </w:rPr>
        <w:t xml:space="preserve"> and Mr. DeKok agreed that</w:t>
      </w:r>
      <w:r w:rsidR="00EE27B0">
        <w:rPr>
          <w:sz w:val="26"/>
          <w:szCs w:val="26"/>
        </w:rPr>
        <w:t xml:space="preserve"> </w:t>
      </w:r>
      <w:r w:rsidR="00365566">
        <w:rPr>
          <w:sz w:val="26"/>
          <w:szCs w:val="26"/>
        </w:rPr>
        <w:t xml:space="preserve">Mr. Elazouni, after </w:t>
      </w:r>
      <w:r w:rsidR="007D2C15">
        <w:rPr>
          <w:sz w:val="26"/>
          <w:szCs w:val="26"/>
        </w:rPr>
        <w:t>board</w:t>
      </w:r>
      <w:r w:rsidR="00365566">
        <w:rPr>
          <w:sz w:val="26"/>
          <w:szCs w:val="26"/>
        </w:rPr>
        <w:t>ing</w:t>
      </w:r>
      <w:r w:rsidR="007D2C15">
        <w:rPr>
          <w:sz w:val="26"/>
          <w:szCs w:val="26"/>
        </w:rPr>
        <w:t xml:space="preserve"> another passe</w:t>
      </w:r>
      <w:r w:rsidR="00EE27B0">
        <w:rPr>
          <w:sz w:val="26"/>
          <w:szCs w:val="26"/>
        </w:rPr>
        <w:t>nger</w:t>
      </w:r>
      <w:r w:rsidR="00365566">
        <w:rPr>
          <w:sz w:val="26"/>
          <w:szCs w:val="26"/>
        </w:rPr>
        <w:t>,</w:t>
      </w:r>
      <w:r w:rsidR="001B78E6">
        <w:rPr>
          <w:sz w:val="26"/>
          <w:szCs w:val="26"/>
        </w:rPr>
        <w:t xml:space="preserve"> did offer to transport</w:t>
      </w:r>
      <w:r w:rsidR="00AF5E93">
        <w:rPr>
          <w:sz w:val="26"/>
          <w:szCs w:val="26"/>
        </w:rPr>
        <w:t xml:space="preserve"> </w:t>
      </w:r>
      <w:r w:rsidR="001B78E6">
        <w:rPr>
          <w:sz w:val="26"/>
          <w:szCs w:val="26"/>
        </w:rPr>
        <w:t xml:space="preserve">Mr. DeKok to his destination, but that Mr. DeKok refused. </w:t>
      </w:r>
      <w:r w:rsidR="00AF5E93">
        <w:rPr>
          <w:sz w:val="26"/>
          <w:szCs w:val="26"/>
        </w:rPr>
        <w:t xml:space="preserve"> </w:t>
      </w:r>
      <w:r w:rsidR="00F63519">
        <w:rPr>
          <w:sz w:val="26"/>
          <w:szCs w:val="26"/>
        </w:rPr>
        <w:t>We further note that the Complainant</w:t>
      </w:r>
      <w:r w:rsidR="001B78E6">
        <w:rPr>
          <w:sz w:val="26"/>
          <w:szCs w:val="26"/>
        </w:rPr>
        <w:t xml:space="preserve">’s photographic exhibits presented on the record fail to establish his assertion that </w:t>
      </w:r>
      <w:r w:rsidR="00F63519">
        <w:rPr>
          <w:sz w:val="26"/>
          <w:szCs w:val="26"/>
        </w:rPr>
        <w:t>Mr. Elazouni board</w:t>
      </w:r>
      <w:r w:rsidR="001B78E6">
        <w:rPr>
          <w:sz w:val="26"/>
          <w:szCs w:val="26"/>
        </w:rPr>
        <w:t>ed</w:t>
      </w:r>
      <w:r w:rsidR="00F63519">
        <w:rPr>
          <w:sz w:val="26"/>
          <w:szCs w:val="26"/>
        </w:rPr>
        <w:t xml:space="preserve"> another passenger after he had refused him service.  </w:t>
      </w:r>
      <w:r w:rsidR="001B78E6">
        <w:rPr>
          <w:sz w:val="26"/>
          <w:szCs w:val="26"/>
        </w:rPr>
        <w:t xml:space="preserve">Under these circumstances, </w:t>
      </w:r>
      <w:r w:rsidR="00F63519">
        <w:rPr>
          <w:sz w:val="26"/>
          <w:szCs w:val="26"/>
        </w:rPr>
        <w:t xml:space="preserve">we find </w:t>
      </w:r>
      <w:r w:rsidR="001B78E6">
        <w:rPr>
          <w:sz w:val="26"/>
          <w:szCs w:val="26"/>
        </w:rPr>
        <w:t xml:space="preserve">that I&amp;E has failed to establish its burden of proving that Capital City violated our Regulations.  </w:t>
      </w:r>
      <w:r w:rsidR="00F63519">
        <w:rPr>
          <w:sz w:val="26"/>
          <w:szCs w:val="26"/>
        </w:rPr>
        <w:t xml:space="preserve">Accordingly, we shall </w:t>
      </w:r>
      <w:r w:rsidR="001B78E6">
        <w:rPr>
          <w:sz w:val="26"/>
          <w:szCs w:val="26"/>
        </w:rPr>
        <w:t>deny</w:t>
      </w:r>
      <w:r w:rsidR="00F63519">
        <w:rPr>
          <w:sz w:val="26"/>
          <w:szCs w:val="26"/>
        </w:rPr>
        <w:t xml:space="preserve"> </w:t>
      </w:r>
      <w:r w:rsidR="006C55EF">
        <w:rPr>
          <w:sz w:val="26"/>
          <w:szCs w:val="26"/>
        </w:rPr>
        <w:t xml:space="preserve">I&amp;E’s </w:t>
      </w:r>
      <w:r w:rsidR="00F63519">
        <w:rPr>
          <w:sz w:val="26"/>
          <w:szCs w:val="26"/>
        </w:rPr>
        <w:t xml:space="preserve">Exceptions and </w:t>
      </w:r>
      <w:r w:rsidR="001B78E6">
        <w:rPr>
          <w:sz w:val="26"/>
          <w:szCs w:val="26"/>
        </w:rPr>
        <w:t>affirm</w:t>
      </w:r>
      <w:r w:rsidR="00F63519">
        <w:rPr>
          <w:sz w:val="26"/>
          <w:szCs w:val="26"/>
        </w:rPr>
        <w:t xml:space="preserve"> the </w:t>
      </w:r>
      <w:r w:rsidR="006C55EF">
        <w:rPr>
          <w:sz w:val="26"/>
          <w:szCs w:val="26"/>
        </w:rPr>
        <w:t>ALJ’s Initial Decision</w:t>
      </w:r>
      <w:r w:rsidR="001B78E6">
        <w:rPr>
          <w:sz w:val="26"/>
          <w:szCs w:val="26"/>
        </w:rPr>
        <w:t>, as previously modified.</w:t>
      </w:r>
      <w:r w:rsidR="007D2C15">
        <w:rPr>
          <w:sz w:val="26"/>
          <w:szCs w:val="26"/>
        </w:rPr>
        <w:t xml:space="preserve"> </w:t>
      </w:r>
    </w:p>
    <w:p w:rsidR="008D2A90" w:rsidRDefault="008D2A90">
      <w:pPr>
        <w:widowControl/>
        <w:spacing w:after="200" w:line="276" w:lineRule="auto"/>
        <w:rPr>
          <w:sz w:val="26"/>
          <w:szCs w:val="26"/>
        </w:rPr>
      </w:pPr>
    </w:p>
    <w:p w:rsidR="00DF4DC0" w:rsidRDefault="00CF4A62" w:rsidP="00394CF0">
      <w:pPr>
        <w:widowControl/>
        <w:autoSpaceDE w:val="0"/>
        <w:autoSpaceDN w:val="0"/>
        <w:adjustRightInd w:val="0"/>
        <w:spacing w:line="360" w:lineRule="auto"/>
        <w:jc w:val="center"/>
        <w:rPr>
          <w:sz w:val="26"/>
          <w:szCs w:val="26"/>
        </w:rPr>
      </w:pPr>
      <w:r>
        <w:rPr>
          <w:b/>
          <w:sz w:val="26"/>
          <w:szCs w:val="26"/>
        </w:rPr>
        <w:t>Conclusion</w:t>
      </w:r>
    </w:p>
    <w:p w:rsidR="00CF4A62" w:rsidRDefault="00CF4A62" w:rsidP="00394CF0">
      <w:pPr>
        <w:widowControl/>
        <w:autoSpaceDE w:val="0"/>
        <w:autoSpaceDN w:val="0"/>
        <w:adjustRightInd w:val="0"/>
        <w:spacing w:line="360" w:lineRule="auto"/>
        <w:rPr>
          <w:sz w:val="26"/>
          <w:szCs w:val="26"/>
        </w:rPr>
      </w:pPr>
    </w:p>
    <w:p w:rsidR="00CF4A62" w:rsidRDefault="00CF4A62" w:rsidP="00394CF0">
      <w:pPr>
        <w:widowControl/>
        <w:autoSpaceDE w:val="0"/>
        <w:autoSpaceDN w:val="0"/>
        <w:adjustRightInd w:val="0"/>
        <w:spacing w:line="360" w:lineRule="auto"/>
        <w:rPr>
          <w:sz w:val="26"/>
          <w:szCs w:val="26"/>
        </w:rPr>
      </w:pPr>
      <w:r>
        <w:rPr>
          <w:sz w:val="26"/>
          <w:szCs w:val="26"/>
        </w:rPr>
        <w:tab/>
      </w:r>
      <w:r>
        <w:rPr>
          <w:sz w:val="26"/>
          <w:szCs w:val="26"/>
        </w:rPr>
        <w:tab/>
        <w:t xml:space="preserve">Based upon the </w:t>
      </w:r>
      <w:r w:rsidR="001B78E6">
        <w:rPr>
          <w:sz w:val="26"/>
          <w:szCs w:val="26"/>
        </w:rPr>
        <w:t>foregoing discussion, we shall affirm</w:t>
      </w:r>
      <w:r w:rsidR="00C6464E">
        <w:rPr>
          <w:sz w:val="26"/>
          <w:szCs w:val="26"/>
        </w:rPr>
        <w:t xml:space="preserve"> the ALJ’s Initial Decision,</w:t>
      </w:r>
      <w:r>
        <w:rPr>
          <w:sz w:val="26"/>
          <w:szCs w:val="26"/>
        </w:rPr>
        <w:t xml:space="preserve"> </w:t>
      </w:r>
      <w:r w:rsidR="001B78E6">
        <w:rPr>
          <w:sz w:val="26"/>
          <w:szCs w:val="26"/>
        </w:rPr>
        <w:t>as modified, deny</w:t>
      </w:r>
      <w:r w:rsidR="00C6464E">
        <w:rPr>
          <w:sz w:val="26"/>
          <w:szCs w:val="26"/>
        </w:rPr>
        <w:t xml:space="preserve"> the E</w:t>
      </w:r>
      <w:r>
        <w:rPr>
          <w:sz w:val="26"/>
          <w:szCs w:val="26"/>
        </w:rPr>
        <w:t>xce</w:t>
      </w:r>
      <w:r w:rsidR="001B78E6">
        <w:rPr>
          <w:sz w:val="26"/>
          <w:szCs w:val="26"/>
        </w:rPr>
        <w:t>ptions filed by I&amp;E, and deny</w:t>
      </w:r>
      <w:r>
        <w:rPr>
          <w:sz w:val="26"/>
          <w:szCs w:val="26"/>
        </w:rPr>
        <w:t xml:space="preserve"> the Complaint, consistent with this Opinion and Order; </w:t>
      </w:r>
      <w:r>
        <w:rPr>
          <w:b/>
          <w:sz w:val="26"/>
          <w:szCs w:val="26"/>
        </w:rPr>
        <w:t>THEREFORE,</w:t>
      </w:r>
    </w:p>
    <w:p w:rsidR="00CF4A62" w:rsidRDefault="00CF4A62" w:rsidP="00394CF0">
      <w:pPr>
        <w:widowControl/>
        <w:autoSpaceDE w:val="0"/>
        <w:autoSpaceDN w:val="0"/>
        <w:adjustRightInd w:val="0"/>
        <w:spacing w:line="360" w:lineRule="auto"/>
        <w:rPr>
          <w:sz w:val="26"/>
          <w:szCs w:val="26"/>
        </w:rPr>
      </w:pPr>
    </w:p>
    <w:p w:rsidR="00CF4A62" w:rsidRDefault="00CF4A62" w:rsidP="006C55EF">
      <w:pPr>
        <w:keepNext/>
        <w:keepLines/>
        <w:widowControl/>
        <w:autoSpaceDE w:val="0"/>
        <w:autoSpaceDN w:val="0"/>
        <w:adjustRightInd w:val="0"/>
        <w:spacing w:line="360" w:lineRule="auto"/>
        <w:rPr>
          <w:sz w:val="26"/>
          <w:szCs w:val="26"/>
        </w:rPr>
      </w:pPr>
      <w:r>
        <w:rPr>
          <w:sz w:val="26"/>
          <w:szCs w:val="26"/>
        </w:rPr>
        <w:tab/>
      </w:r>
      <w:r>
        <w:rPr>
          <w:sz w:val="26"/>
          <w:szCs w:val="26"/>
        </w:rPr>
        <w:tab/>
      </w:r>
      <w:r w:rsidRPr="00CF4A62">
        <w:rPr>
          <w:b/>
          <w:sz w:val="26"/>
          <w:szCs w:val="26"/>
        </w:rPr>
        <w:t>IT IS ORDERED:</w:t>
      </w:r>
    </w:p>
    <w:p w:rsidR="00CF4A62" w:rsidRDefault="00CF4A62" w:rsidP="006C55EF">
      <w:pPr>
        <w:keepNext/>
        <w:keepLines/>
        <w:widowControl/>
        <w:autoSpaceDE w:val="0"/>
        <w:autoSpaceDN w:val="0"/>
        <w:adjustRightInd w:val="0"/>
        <w:spacing w:line="360" w:lineRule="auto"/>
        <w:rPr>
          <w:sz w:val="26"/>
          <w:szCs w:val="26"/>
        </w:rPr>
      </w:pPr>
    </w:p>
    <w:p w:rsidR="00684873" w:rsidRPr="00E028C2" w:rsidRDefault="00684873" w:rsidP="00394CF0">
      <w:pPr>
        <w:pStyle w:val="ListParagraph"/>
        <w:numPr>
          <w:ilvl w:val="0"/>
          <w:numId w:val="1"/>
        </w:numPr>
        <w:spacing w:line="360" w:lineRule="auto"/>
        <w:ind w:left="0" w:firstLine="1440"/>
        <w:rPr>
          <w:sz w:val="26"/>
          <w:szCs w:val="26"/>
        </w:rPr>
      </w:pPr>
      <w:r>
        <w:rPr>
          <w:sz w:val="26"/>
          <w:szCs w:val="26"/>
        </w:rPr>
        <w:t>T</w:t>
      </w:r>
      <w:r w:rsidRPr="00E028C2">
        <w:rPr>
          <w:sz w:val="26"/>
          <w:szCs w:val="26"/>
        </w:rPr>
        <w:t>hat the Exceptions</w:t>
      </w:r>
      <w:r>
        <w:rPr>
          <w:sz w:val="26"/>
          <w:szCs w:val="26"/>
        </w:rPr>
        <w:t xml:space="preserve"> of the Commission’s Bureau of Investigation and Enforcement, filed on August 25</w:t>
      </w:r>
      <w:r w:rsidRPr="00585188">
        <w:rPr>
          <w:sz w:val="26"/>
          <w:szCs w:val="26"/>
        </w:rPr>
        <w:t>,</w:t>
      </w:r>
      <w:r>
        <w:rPr>
          <w:sz w:val="26"/>
          <w:szCs w:val="26"/>
        </w:rPr>
        <w:t xml:space="preserve"> 2016, </w:t>
      </w:r>
      <w:r w:rsidR="00A07EAE">
        <w:rPr>
          <w:sz w:val="26"/>
          <w:szCs w:val="26"/>
        </w:rPr>
        <w:t xml:space="preserve">to the Initial Decision of Administrative Law Judge Stephen K. Haas </w:t>
      </w:r>
      <w:r w:rsidR="001B78E6">
        <w:rPr>
          <w:sz w:val="26"/>
          <w:szCs w:val="26"/>
        </w:rPr>
        <w:t>are denied</w:t>
      </w:r>
      <w:r w:rsidRPr="00E028C2">
        <w:rPr>
          <w:sz w:val="26"/>
          <w:szCs w:val="26"/>
        </w:rPr>
        <w:t>.</w:t>
      </w:r>
    </w:p>
    <w:p w:rsidR="00684873" w:rsidRDefault="00684873" w:rsidP="00394CF0">
      <w:pPr>
        <w:widowControl/>
        <w:spacing w:line="360" w:lineRule="auto"/>
        <w:rPr>
          <w:sz w:val="26"/>
          <w:szCs w:val="26"/>
        </w:rPr>
      </w:pPr>
    </w:p>
    <w:p w:rsidR="00684873" w:rsidRDefault="00684873" w:rsidP="00394CF0">
      <w:pPr>
        <w:widowControl/>
        <w:spacing w:line="360" w:lineRule="auto"/>
        <w:rPr>
          <w:sz w:val="26"/>
          <w:szCs w:val="26"/>
        </w:rPr>
      </w:pPr>
      <w:r>
        <w:rPr>
          <w:b/>
          <w:sz w:val="26"/>
          <w:szCs w:val="26"/>
        </w:rPr>
        <w:tab/>
      </w:r>
      <w:r>
        <w:rPr>
          <w:b/>
          <w:sz w:val="26"/>
          <w:szCs w:val="26"/>
        </w:rPr>
        <w:tab/>
      </w:r>
      <w:r w:rsidRPr="00CE3475">
        <w:rPr>
          <w:sz w:val="26"/>
          <w:szCs w:val="26"/>
        </w:rPr>
        <w:t>2</w:t>
      </w:r>
      <w:r w:rsidRPr="00A37986">
        <w:rPr>
          <w:sz w:val="26"/>
          <w:szCs w:val="26"/>
        </w:rPr>
        <w:t>.</w:t>
      </w:r>
      <w:r>
        <w:rPr>
          <w:b/>
          <w:sz w:val="26"/>
          <w:szCs w:val="26"/>
        </w:rPr>
        <w:tab/>
      </w:r>
      <w:r>
        <w:rPr>
          <w:sz w:val="26"/>
          <w:szCs w:val="26"/>
        </w:rPr>
        <w:t>That the Initial Decision of Administrative Law Judge</w:t>
      </w:r>
      <w:r w:rsidRPr="00B115F5">
        <w:rPr>
          <w:sz w:val="26"/>
          <w:szCs w:val="26"/>
        </w:rPr>
        <w:t xml:space="preserve"> </w:t>
      </w:r>
      <w:r>
        <w:rPr>
          <w:sz w:val="26"/>
          <w:szCs w:val="26"/>
        </w:rPr>
        <w:t>Stephen</w:t>
      </w:r>
      <w:r w:rsidR="006C55EF">
        <w:rPr>
          <w:sz w:val="26"/>
          <w:szCs w:val="26"/>
        </w:rPr>
        <w:t> </w:t>
      </w:r>
      <w:r>
        <w:rPr>
          <w:sz w:val="26"/>
          <w:szCs w:val="26"/>
        </w:rPr>
        <w:t>K.</w:t>
      </w:r>
      <w:r w:rsidR="006C55EF">
        <w:rPr>
          <w:sz w:val="26"/>
          <w:szCs w:val="26"/>
        </w:rPr>
        <w:t> </w:t>
      </w:r>
      <w:r>
        <w:rPr>
          <w:sz w:val="26"/>
          <w:szCs w:val="26"/>
        </w:rPr>
        <w:t>Haas</w:t>
      </w:r>
      <w:r w:rsidRPr="00585188">
        <w:rPr>
          <w:sz w:val="26"/>
          <w:szCs w:val="26"/>
        </w:rPr>
        <w:t>, issued</w:t>
      </w:r>
      <w:r w:rsidR="001B78E6">
        <w:rPr>
          <w:sz w:val="26"/>
          <w:szCs w:val="26"/>
        </w:rPr>
        <w:t xml:space="preserve"> August 5, 2016, is affirmed</w:t>
      </w:r>
      <w:r w:rsidR="006C55EF">
        <w:rPr>
          <w:sz w:val="26"/>
        </w:rPr>
        <w:t xml:space="preserve">, </w:t>
      </w:r>
      <w:r w:rsidR="001B78E6">
        <w:rPr>
          <w:sz w:val="26"/>
        </w:rPr>
        <w:t xml:space="preserve">as modified, </w:t>
      </w:r>
      <w:r w:rsidR="006C55EF">
        <w:rPr>
          <w:sz w:val="26"/>
        </w:rPr>
        <w:t>consistent with this Opinion and Order.</w:t>
      </w:r>
    </w:p>
    <w:p w:rsidR="00684873" w:rsidRPr="0080051F" w:rsidRDefault="00684873" w:rsidP="00394CF0">
      <w:pPr>
        <w:widowControl/>
        <w:spacing w:line="360" w:lineRule="auto"/>
        <w:rPr>
          <w:sz w:val="26"/>
          <w:szCs w:val="26"/>
        </w:rPr>
      </w:pPr>
    </w:p>
    <w:p w:rsidR="00684873" w:rsidRPr="00921E66" w:rsidRDefault="00684873" w:rsidP="00394CF0">
      <w:pPr>
        <w:widowControl/>
        <w:spacing w:line="360" w:lineRule="auto"/>
        <w:ind w:firstLine="1440"/>
        <w:rPr>
          <w:sz w:val="26"/>
        </w:rPr>
      </w:pPr>
      <w:r w:rsidRPr="00921E66">
        <w:rPr>
          <w:sz w:val="26"/>
        </w:rPr>
        <w:t>3.</w:t>
      </w:r>
      <w:r w:rsidRPr="00921E66">
        <w:rPr>
          <w:sz w:val="26"/>
        </w:rPr>
        <w:tab/>
        <w:t>That th</w:t>
      </w:r>
      <w:r>
        <w:rPr>
          <w:sz w:val="26"/>
        </w:rPr>
        <w:t xml:space="preserve">e Complaint </w:t>
      </w:r>
      <w:r w:rsidR="00DE5296">
        <w:rPr>
          <w:sz w:val="26"/>
        </w:rPr>
        <w:t xml:space="preserve">filed </w:t>
      </w:r>
      <w:r>
        <w:rPr>
          <w:sz w:val="26"/>
        </w:rPr>
        <w:t>at Docket No. C-2015</w:t>
      </w:r>
      <w:r w:rsidRPr="00921E66">
        <w:rPr>
          <w:sz w:val="26"/>
        </w:rPr>
        <w:t>-2</w:t>
      </w:r>
      <w:r>
        <w:rPr>
          <w:sz w:val="26"/>
        </w:rPr>
        <w:t>464291</w:t>
      </w:r>
      <w:r w:rsidR="001B78E6">
        <w:rPr>
          <w:sz w:val="26"/>
        </w:rPr>
        <w:t xml:space="preserve"> is denied</w:t>
      </w:r>
      <w:r w:rsidRPr="00921E66">
        <w:rPr>
          <w:sz w:val="26"/>
        </w:rPr>
        <w:t>.</w:t>
      </w:r>
    </w:p>
    <w:p w:rsidR="00684873" w:rsidRPr="00921E66" w:rsidRDefault="00684873" w:rsidP="00394CF0">
      <w:pPr>
        <w:widowControl/>
        <w:spacing w:line="360" w:lineRule="auto"/>
        <w:rPr>
          <w:sz w:val="26"/>
        </w:rPr>
      </w:pPr>
    </w:p>
    <w:p w:rsidR="00684873" w:rsidRPr="00753FA4" w:rsidRDefault="00684873" w:rsidP="00394CF0">
      <w:pPr>
        <w:widowControl/>
        <w:spacing w:line="360" w:lineRule="auto"/>
        <w:ind w:firstLine="1440"/>
        <w:rPr>
          <w:sz w:val="26"/>
        </w:rPr>
      </w:pPr>
      <w:r>
        <w:rPr>
          <w:sz w:val="26"/>
          <w:szCs w:val="26"/>
        </w:rPr>
        <w:t>4</w:t>
      </w:r>
      <w:r w:rsidRPr="00753FA4">
        <w:rPr>
          <w:sz w:val="26"/>
          <w:szCs w:val="26"/>
        </w:rPr>
        <w:t>.</w:t>
      </w:r>
      <w:r w:rsidRPr="00753FA4">
        <w:rPr>
          <w:sz w:val="26"/>
          <w:szCs w:val="26"/>
        </w:rPr>
        <w:tab/>
      </w:r>
      <w:r w:rsidR="001B78E6">
        <w:rPr>
          <w:sz w:val="26"/>
          <w:szCs w:val="26"/>
        </w:rPr>
        <w:t xml:space="preserve">That </w:t>
      </w:r>
      <w:r w:rsidR="001B78E6">
        <w:rPr>
          <w:sz w:val="26"/>
        </w:rPr>
        <w:t xml:space="preserve">the proceeding at this docket be marked closed. </w:t>
      </w:r>
    </w:p>
    <w:p w:rsidR="00684873" w:rsidRDefault="00684873" w:rsidP="006C55EF">
      <w:pPr>
        <w:keepNext/>
        <w:keepLines/>
        <w:widowControl/>
        <w:tabs>
          <w:tab w:val="left" w:pos="-720"/>
          <w:tab w:val="left" w:pos="0"/>
        </w:tabs>
        <w:suppressAutoHyphens/>
        <w:spacing w:line="360" w:lineRule="auto"/>
        <w:rPr>
          <w:sz w:val="26"/>
          <w:szCs w:val="26"/>
        </w:rPr>
      </w:pPr>
    </w:p>
    <w:p w:rsidR="00684873" w:rsidRPr="003C63B1" w:rsidRDefault="007D328D" w:rsidP="006C55EF">
      <w:pPr>
        <w:keepNext/>
        <w:keepLines/>
        <w:widowControl/>
        <w:tabs>
          <w:tab w:val="left" w:pos="-720"/>
        </w:tabs>
        <w:suppressAutoHyphens/>
        <w:rPr>
          <w:sz w:val="26"/>
        </w:rPr>
      </w:pPr>
      <w:r>
        <w:rPr>
          <w:noProof/>
        </w:rPr>
        <w:drawing>
          <wp:anchor distT="0" distB="0" distL="114300" distR="114300" simplePos="0" relativeHeight="251658240" behindDoc="1" locked="0" layoutInCell="1" allowOverlap="1">
            <wp:simplePos x="0" y="0"/>
            <wp:positionH relativeFrom="column">
              <wp:posOffset>3118485</wp:posOffset>
            </wp:positionH>
            <wp:positionV relativeFrom="paragraph">
              <wp:posOffset>196850</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684873" w:rsidRPr="000D6043">
        <w:rPr>
          <w:sz w:val="26"/>
          <w:szCs w:val="26"/>
        </w:rPr>
        <w:tab/>
      </w:r>
      <w:r w:rsidR="00684873" w:rsidRPr="000D6043">
        <w:rPr>
          <w:sz w:val="26"/>
          <w:szCs w:val="26"/>
        </w:rPr>
        <w:tab/>
      </w:r>
      <w:r w:rsidR="00684873" w:rsidRPr="000D6043">
        <w:rPr>
          <w:sz w:val="26"/>
          <w:szCs w:val="26"/>
        </w:rPr>
        <w:tab/>
      </w:r>
      <w:r w:rsidR="00684873" w:rsidRPr="000D6043">
        <w:rPr>
          <w:sz w:val="26"/>
          <w:szCs w:val="26"/>
        </w:rPr>
        <w:tab/>
      </w:r>
      <w:r w:rsidR="00684873" w:rsidRPr="000D6043">
        <w:rPr>
          <w:sz w:val="26"/>
          <w:szCs w:val="26"/>
        </w:rPr>
        <w:tab/>
      </w:r>
      <w:r w:rsidR="00684873" w:rsidRPr="000D6043">
        <w:rPr>
          <w:sz w:val="26"/>
          <w:szCs w:val="26"/>
        </w:rPr>
        <w:tab/>
      </w:r>
      <w:r w:rsidR="00684873" w:rsidRPr="000D6043">
        <w:rPr>
          <w:sz w:val="26"/>
          <w:szCs w:val="26"/>
        </w:rPr>
        <w:tab/>
      </w:r>
      <w:r w:rsidR="00684873" w:rsidRPr="003C63B1">
        <w:rPr>
          <w:b/>
          <w:sz w:val="26"/>
        </w:rPr>
        <w:t>BY THE COMMISSION,</w:t>
      </w:r>
    </w:p>
    <w:p w:rsidR="00684873" w:rsidRPr="003C63B1" w:rsidRDefault="00684873" w:rsidP="006C55EF">
      <w:pPr>
        <w:keepNext/>
        <w:keepLines/>
        <w:widowControl/>
        <w:tabs>
          <w:tab w:val="left" w:pos="-720"/>
        </w:tabs>
        <w:suppressAutoHyphens/>
        <w:rPr>
          <w:sz w:val="26"/>
        </w:rPr>
      </w:pPr>
    </w:p>
    <w:p w:rsidR="007D328D" w:rsidRDefault="007D328D"/>
    <w:p w:rsidR="00661E83" w:rsidRPr="003C63B1" w:rsidRDefault="00661E83" w:rsidP="006C55EF">
      <w:pPr>
        <w:keepNext/>
        <w:keepLines/>
        <w:widowControl/>
        <w:tabs>
          <w:tab w:val="left" w:pos="-720"/>
        </w:tabs>
        <w:suppressAutoHyphens/>
        <w:rPr>
          <w:sz w:val="26"/>
        </w:rPr>
      </w:pPr>
    </w:p>
    <w:p w:rsidR="00684873" w:rsidRPr="003C63B1" w:rsidRDefault="00684873" w:rsidP="006C55EF">
      <w:pPr>
        <w:keepNext/>
        <w:keepLines/>
        <w:widowControl/>
        <w:tabs>
          <w:tab w:val="left" w:pos="-720"/>
        </w:tabs>
        <w:suppressAutoHyphens/>
        <w:rPr>
          <w:sz w:val="26"/>
        </w:rPr>
      </w:pPr>
    </w:p>
    <w:p w:rsidR="00684873" w:rsidRPr="003C63B1" w:rsidRDefault="00684873" w:rsidP="006C55EF">
      <w:pPr>
        <w:keepNext/>
        <w:keepLines/>
        <w:widowControl/>
        <w:tabs>
          <w:tab w:val="left" w:pos="-720"/>
        </w:tabs>
        <w:suppressAutoHyphens/>
        <w:rPr>
          <w:sz w:val="26"/>
        </w:rPr>
      </w:pPr>
      <w:r>
        <w:rPr>
          <w:sz w:val="26"/>
        </w:rPr>
        <w:tab/>
      </w:r>
      <w:r>
        <w:rPr>
          <w:sz w:val="26"/>
        </w:rPr>
        <w:tab/>
      </w:r>
      <w:r>
        <w:rPr>
          <w:sz w:val="26"/>
        </w:rPr>
        <w:tab/>
      </w:r>
      <w:r>
        <w:rPr>
          <w:sz w:val="26"/>
        </w:rPr>
        <w:tab/>
      </w:r>
      <w:r>
        <w:rPr>
          <w:sz w:val="26"/>
        </w:rPr>
        <w:tab/>
      </w:r>
      <w:r>
        <w:rPr>
          <w:sz w:val="26"/>
        </w:rPr>
        <w:tab/>
      </w:r>
      <w:r>
        <w:rPr>
          <w:sz w:val="26"/>
        </w:rPr>
        <w:tab/>
        <w:t>Rosemary Chiavetta</w:t>
      </w:r>
    </w:p>
    <w:p w:rsidR="00684873" w:rsidRPr="003C63B1" w:rsidRDefault="00684873" w:rsidP="006C55EF">
      <w:pPr>
        <w:keepNext/>
        <w:keepLines/>
        <w:widowControl/>
        <w:tabs>
          <w:tab w:val="left" w:pos="-720"/>
        </w:tabs>
        <w:suppressAutoHyphens/>
        <w:rPr>
          <w:sz w:val="26"/>
        </w:rPr>
      </w:pP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t>Secretary</w:t>
      </w:r>
    </w:p>
    <w:p w:rsidR="00684873" w:rsidRPr="003C63B1" w:rsidRDefault="00684873" w:rsidP="006C55EF">
      <w:pPr>
        <w:keepNext/>
        <w:keepLines/>
        <w:widowControl/>
        <w:tabs>
          <w:tab w:val="left" w:pos="-720"/>
        </w:tabs>
        <w:suppressAutoHyphens/>
        <w:rPr>
          <w:sz w:val="26"/>
        </w:rPr>
      </w:pPr>
    </w:p>
    <w:p w:rsidR="00684873" w:rsidRPr="003C63B1" w:rsidRDefault="00684873" w:rsidP="006C55EF">
      <w:pPr>
        <w:keepNext/>
        <w:keepLines/>
        <w:widowControl/>
        <w:tabs>
          <w:tab w:val="left" w:pos="-720"/>
        </w:tabs>
        <w:suppressAutoHyphens/>
        <w:rPr>
          <w:sz w:val="26"/>
        </w:rPr>
      </w:pPr>
      <w:r w:rsidRPr="003C63B1">
        <w:rPr>
          <w:sz w:val="26"/>
        </w:rPr>
        <w:t>(SEAL)</w:t>
      </w:r>
    </w:p>
    <w:p w:rsidR="00684873" w:rsidRPr="003C63B1" w:rsidRDefault="00684873" w:rsidP="006C55EF">
      <w:pPr>
        <w:keepNext/>
        <w:keepLines/>
        <w:widowControl/>
        <w:tabs>
          <w:tab w:val="left" w:pos="-720"/>
        </w:tabs>
        <w:suppressAutoHyphens/>
        <w:rPr>
          <w:sz w:val="26"/>
        </w:rPr>
      </w:pPr>
    </w:p>
    <w:p w:rsidR="00684873" w:rsidRPr="003C63B1" w:rsidRDefault="00684873" w:rsidP="006C55EF">
      <w:pPr>
        <w:keepNext/>
        <w:keepLines/>
        <w:widowControl/>
        <w:tabs>
          <w:tab w:val="left" w:pos="-720"/>
        </w:tabs>
        <w:suppressAutoHyphens/>
        <w:rPr>
          <w:sz w:val="26"/>
        </w:rPr>
      </w:pPr>
      <w:r>
        <w:rPr>
          <w:sz w:val="26"/>
        </w:rPr>
        <w:t xml:space="preserve">ORDER ADOPTED:  August 3, 2017 </w:t>
      </w:r>
    </w:p>
    <w:p w:rsidR="00684873" w:rsidRPr="003C63B1" w:rsidRDefault="00684873" w:rsidP="006C55EF">
      <w:pPr>
        <w:keepNext/>
        <w:keepLines/>
        <w:widowControl/>
        <w:tabs>
          <w:tab w:val="left" w:pos="-720"/>
        </w:tabs>
        <w:suppressAutoHyphens/>
        <w:rPr>
          <w:sz w:val="26"/>
        </w:rPr>
      </w:pPr>
    </w:p>
    <w:p w:rsidR="005343F1" w:rsidRDefault="00684873" w:rsidP="006C55EF">
      <w:pPr>
        <w:keepNext/>
        <w:keepLines/>
        <w:widowControl/>
        <w:autoSpaceDE w:val="0"/>
        <w:autoSpaceDN w:val="0"/>
        <w:adjustRightInd w:val="0"/>
        <w:spacing w:line="360" w:lineRule="auto"/>
      </w:pPr>
      <w:r w:rsidRPr="003C63B1">
        <w:rPr>
          <w:sz w:val="26"/>
        </w:rPr>
        <w:t xml:space="preserve">ORDER ENTERED: </w:t>
      </w:r>
      <w:r w:rsidR="00661E83">
        <w:rPr>
          <w:sz w:val="26"/>
        </w:rPr>
        <w:t xml:space="preserve"> </w:t>
      </w:r>
      <w:r w:rsidR="007D328D">
        <w:rPr>
          <w:sz w:val="26"/>
        </w:rPr>
        <w:t>September 8, 2017</w:t>
      </w:r>
    </w:p>
    <w:sectPr w:rsidR="005343F1" w:rsidSect="00336B11">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738" w:rsidRDefault="00186738" w:rsidP="006C6AC7">
      <w:r>
        <w:separator/>
      </w:r>
    </w:p>
  </w:endnote>
  <w:endnote w:type="continuationSeparator" w:id="0">
    <w:p w:rsidR="00186738" w:rsidRDefault="00186738" w:rsidP="006C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611959"/>
      <w:docPartObj>
        <w:docPartGallery w:val="Page Numbers (Bottom of Page)"/>
        <w:docPartUnique/>
      </w:docPartObj>
    </w:sdtPr>
    <w:sdtEndPr>
      <w:rPr>
        <w:noProof/>
      </w:rPr>
    </w:sdtEndPr>
    <w:sdtContent>
      <w:p w:rsidR="00336B11" w:rsidRDefault="00336B11">
        <w:pPr>
          <w:pStyle w:val="Footer"/>
          <w:jc w:val="center"/>
        </w:pPr>
        <w:r>
          <w:fldChar w:fldCharType="begin"/>
        </w:r>
        <w:r>
          <w:instrText xml:space="preserve"> PAGE   \* MERGEFORMAT </w:instrText>
        </w:r>
        <w:r>
          <w:fldChar w:fldCharType="separate"/>
        </w:r>
        <w:r w:rsidR="007D328D">
          <w:rPr>
            <w:noProof/>
          </w:rPr>
          <w:t>2</w:t>
        </w:r>
        <w:r>
          <w:rPr>
            <w:noProof/>
          </w:rPr>
          <w:fldChar w:fldCharType="end"/>
        </w:r>
      </w:p>
    </w:sdtContent>
  </w:sdt>
  <w:p w:rsidR="00336B11" w:rsidRDefault="00336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738" w:rsidRDefault="00186738" w:rsidP="006C6AC7">
      <w:r>
        <w:separator/>
      </w:r>
    </w:p>
  </w:footnote>
  <w:footnote w:type="continuationSeparator" w:id="0">
    <w:p w:rsidR="00186738" w:rsidRDefault="00186738" w:rsidP="006C6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900E6"/>
    <w:multiLevelType w:val="hybridMultilevel"/>
    <w:tmpl w:val="D29083A6"/>
    <w:lvl w:ilvl="0" w:tplc="86D053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C7"/>
    <w:rsid w:val="0000649C"/>
    <w:rsid w:val="00014EB1"/>
    <w:rsid w:val="0002341B"/>
    <w:rsid w:val="00037AB0"/>
    <w:rsid w:val="00061A19"/>
    <w:rsid w:val="00074B91"/>
    <w:rsid w:val="000A206F"/>
    <w:rsid w:val="000A561F"/>
    <w:rsid w:val="000A67CD"/>
    <w:rsid w:val="000B54CE"/>
    <w:rsid w:val="000B630E"/>
    <w:rsid w:val="000C0FFA"/>
    <w:rsid w:val="000D10D1"/>
    <w:rsid w:val="00110404"/>
    <w:rsid w:val="001157C6"/>
    <w:rsid w:val="00152610"/>
    <w:rsid w:val="00166923"/>
    <w:rsid w:val="00181C2C"/>
    <w:rsid w:val="00182AC2"/>
    <w:rsid w:val="00186738"/>
    <w:rsid w:val="001A05EE"/>
    <w:rsid w:val="001B78E6"/>
    <w:rsid w:val="001D5EA0"/>
    <w:rsid w:val="001E17EB"/>
    <w:rsid w:val="001E2741"/>
    <w:rsid w:val="001F5F84"/>
    <w:rsid w:val="001F706A"/>
    <w:rsid w:val="0022054C"/>
    <w:rsid w:val="00222848"/>
    <w:rsid w:val="00236C1B"/>
    <w:rsid w:val="002404CB"/>
    <w:rsid w:val="00271AEF"/>
    <w:rsid w:val="00277359"/>
    <w:rsid w:val="00282C60"/>
    <w:rsid w:val="002A1167"/>
    <w:rsid w:val="002A28F7"/>
    <w:rsid w:val="002A5405"/>
    <w:rsid w:val="002A6501"/>
    <w:rsid w:val="002B12DF"/>
    <w:rsid w:val="002C06B0"/>
    <w:rsid w:val="002C7A6E"/>
    <w:rsid w:val="002D23E1"/>
    <w:rsid w:val="002E0C26"/>
    <w:rsid w:val="002E0F54"/>
    <w:rsid w:val="002E2046"/>
    <w:rsid w:val="002E576E"/>
    <w:rsid w:val="002F79BE"/>
    <w:rsid w:val="0032239F"/>
    <w:rsid w:val="00325FFB"/>
    <w:rsid w:val="00336B11"/>
    <w:rsid w:val="00365566"/>
    <w:rsid w:val="0037572D"/>
    <w:rsid w:val="00394CF0"/>
    <w:rsid w:val="00396BE1"/>
    <w:rsid w:val="003A26A6"/>
    <w:rsid w:val="003E6855"/>
    <w:rsid w:val="003F217B"/>
    <w:rsid w:val="00422A51"/>
    <w:rsid w:val="00437789"/>
    <w:rsid w:val="00441E50"/>
    <w:rsid w:val="004565A8"/>
    <w:rsid w:val="00476E4B"/>
    <w:rsid w:val="00477923"/>
    <w:rsid w:val="00486317"/>
    <w:rsid w:val="004B150B"/>
    <w:rsid w:val="004B6AE9"/>
    <w:rsid w:val="004F4D99"/>
    <w:rsid w:val="00504F86"/>
    <w:rsid w:val="00510107"/>
    <w:rsid w:val="00547E25"/>
    <w:rsid w:val="00577989"/>
    <w:rsid w:val="00596FBA"/>
    <w:rsid w:val="005A46FC"/>
    <w:rsid w:val="005B3DD8"/>
    <w:rsid w:val="005D000C"/>
    <w:rsid w:val="00603666"/>
    <w:rsid w:val="006038B2"/>
    <w:rsid w:val="0062243D"/>
    <w:rsid w:val="00640008"/>
    <w:rsid w:val="0065277C"/>
    <w:rsid w:val="00661E83"/>
    <w:rsid w:val="006679B8"/>
    <w:rsid w:val="00684873"/>
    <w:rsid w:val="006B6D97"/>
    <w:rsid w:val="006C46B9"/>
    <w:rsid w:val="006C4C10"/>
    <w:rsid w:val="006C55EF"/>
    <w:rsid w:val="006C6AC7"/>
    <w:rsid w:val="006D601F"/>
    <w:rsid w:val="00747BF4"/>
    <w:rsid w:val="00753CA6"/>
    <w:rsid w:val="007723EA"/>
    <w:rsid w:val="007A7271"/>
    <w:rsid w:val="007C0765"/>
    <w:rsid w:val="007C46C5"/>
    <w:rsid w:val="007D2C15"/>
    <w:rsid w:val="007D328D"/>
    <w:rsid w:val="007D37F6"/>
    <w:rsid w:val="007E0DFC"/>
    <w:rsid w:val="007E61EC"/>
    <w:rsid w:val="007F2403"/>
    <w:rsid w:val="00817CA6"/>
    <w:rsid w:val="008D2A90"/>
    <w:rsid w:val="008D7AEF"/>
    <w:rsid w:val="008F39FA"/>
    <w:rsid w:val="008F64F9"/>
    <w:rsid w:val="009075AB"/>
    <w:rsid w:val="0091560B"/>
    <w:rsid w:val="00920FC2"/>
    <w:rsid w:val="009853D9"/>
    <w:rsid w:val="009A1882"/>
    <w:rsid w:val="009C2DF0"/>
    <w:rsid w:val="009D24F3"/>
    <w:rsid w:val="00A05F2E"/>
    <w:rsid w:val="00A06EE5"/>
    <w:rsid w:val="00A07EAE"/>
    <w:rsid w:val="00A13CF7"/>
    <w:rsid w:val="00A20E97"/>
    <w:rsid w:val="00A21281"/>
    <w:rsid w:val="00A3274D"/>
    <w:rsid w:val="00A364DF"/>
    <w:rsid w:val="00A41CF4"/>
    <w:rsid w:val="00AA0A52"/>
    <w:rsid w:val="00AF5E93"/>
    <w:rsid w:val="00B17A1A"/>
    <w:rsid w:val="00B2113C"/>
    <w:rsid w:val="00B33721"/>
    <w:rsid w:val="00B418CF"/>
    <w:rsid w:val="00B625E9"/>
    <w:rsid w:val="00B818BD"/>
    <w:rsid w:val="00B91564"/>
    <w:rsid w:val="00BC2137"/>
    <w:rsid w:val="00BC79B8"/>
    <w:rsid w:val="00C110F6"/>
    <w:rsid w:val="00C156F8"/>
    <w:rsid w:val="00C20AEE"/>
    <w:rsid w:val="00C42BBD"/>
    <w:rsid w:val="00C619A5"/>
    <w:rsid w:val="00C6464E"/>
    <w:rsid w:val="00C73485"/>
    <w:rsid w:val="00C91CCD"/>
    <w:rsid w:val="00C951F2"/>
    <w:rsid w:val="00CD0736"/>
    <w:rsid w:val="00CD6DAE"/>
    <w:rsid w:val="00CF4A62"/>
    <w:rsid w:val="00D00EBF"/>
    <w:rsid w:val="00D072F2"/>
    <w:rsid w:val="00D361D7"/>
    <w:rsid w:val="00D372C5"/>
    <w:rsid w:val="00D4633A"/>
    <w:rsid w:val="00D63D34"/>
    <w:rsid w:val="00D942F5"/>
    <w:rsid w:val="00DA0F64"/>
    <w:rsid w:val="00DA2528"/>
    <w:rsid w:val="00DE5296"/>
    <w:rsid w:val="00DE5769"/>
    <w:rsid w:val="00DF4DC0"/>
    <w:rsid w:val="00E5555B"/>
    <w:rsid w:val="00E84159"/>
    <w:rsid w:val="00E945C5"/>
    <w:rsid w:val="00EA175C"/>
    <w:rsid w:val="00ED48B7"/>
    <w:rsid w:val="00EE27B0"/>
    <w:rsid w:val="00F162A7"/>
    <w:rsid w:val="00F20CAD"/>
    <w:rsid w:val="00F263F5"/>
    <w:rsid w:val="00F31352"/>
    <w:rsid w:val="00F63519"/>
    <w:rsid w:val="00F65C00"/>
    <w:rsid w:val="00F7173F"/>
    <w:rsid w:val="00FF7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AA26D86"/>
  <w15:docId w15:val="{89D195E0-895F-43A1-8ECF-7CCE4BEC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6AC7"/>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6A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
    <w:basedOn w:val="DefaultParagraphFont"/>
    <w:rsid w:val="006C6AC7"/>
    <w:rPr>
      <w:vertAlign w:val="superscript"/>
    </w:rPr>
  </w:style>
  <w:style w:type="paragraph" w:styleId="FootnoteText">
    <w:name w:val="footnote text"/>
    <w:aliases w:val="Footnote Text Char2,Footnote Text Char1 Char,Footnote Text Char Char Char,Footnote Text Char2 Char Char Char,Footnote Text Char Char1 Char Char Char,Footnote Text Char1 Char Char Char Char Char,ALTS FOOTNOTE,fn,Footnote Text 2,Car"/>
    <w:basedOn w:val="Normal"/>
    <w:link w:val="FootnoteTextChar"/>
    <w:unhideWhenUsed/>
    <w:qFormat/>
    <w:rsid w:val="006C6AC7"/>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fn Char"/>
    <w:basedOn w:val="DefaultParagraphFont"/>
    <w:link w:val="FootnoteText"/>
    <w:rsid w:val="006C6AC7"/>
    <w:rPr>
      <w:rFonts w:ascii="Times New Roman" w:eastAsia="Times New Roman" w:hAnsi="Times New Roman" w:cs="Times New Roman"/>
      <w:sz w:val="20"/>
      <w:szCs w:val="20"/>
    </w:rPr>
  </w:style>
  <w:style w:type="paragraph" w:customStyle="1" w:styleId="Default">
    <w:name w:val="Default"/>
    <w:rsid w:val="00F65C0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rsid w:val="007F2403"/>
    <w:rPr>
      <w:color w:val="0000FF"/>
      <w:u w:val="single"/>
    </w:rPr>
  </w:style>
  <w:style w:type="character" w:customStyle="1" w:styleId="term1">
    <w:name w:val="term1"/>
    <w:basedOn w:val="DefaultParagraphFont"/>
    <w:rsid w:val="007F2403"/>
    <w:rPr>
      <w:b/>
      <w:bCs/>
    </w:rPr>
  </w:style>
  <w:style w:type="character" w:styleId="Emphasis">
    <w:name w:val="Emphasis"/>
    <w:basedOn w:val="DefaultParagraphFont"/>
    <w:qFormat/>
    <w:rsid w:val="007F2403"/>
    <w:rPr>
      <w:i/>
      <w:iCs/>
    </w:rPr>
  </w:style>
  <w:style w:type="paragraph" w:styleId="ListParagraph">
    <w:name w:val="List Paragraph"/>
    <w:basedOn w:val="Normal"/>
    <w:uiPriority w:val="34"/>
    <w:qFormat/>
    <w:rsid w:val="00684873"/>
    <w:pPr>
      <w:widowControl/>
      <w:ind w:left="720"/>
      <w:contextualSpacing/>
    </w:pPr>
    <w:rPr>
      <w:sz w:val="24"/>
      <w:szCs w:val="24"/>
    </w:rPr>
  </w:style>
  <w:style w:type="paragraph" w:styleId="Header">
    <w:name w:val="header"/>
    <w:basedOn w:val="Normal"/>
    <w:link w:val="HeaderChar"/>
    <w:uiPriority w:val="99"/>
    <w:unhideWhenUsed/>
    <w:rsid w:val="00336B11"/>
    <w:pPr>
      <w:tabs>
        <w:tab w:val="center" w:pos="4680"/>
        <w:tab w:val="right" w:pos="9360"/>
      </w:tabs>
    </w:pPr>
  </w:style>
  <w:style w:type="character" w:customStyle="1" w:styleId="HeaderChar">
    <w:name w:val="Header Char"/>
    <w:basedOn w:val="DefaultParagraphFont"/>
    <w:link w:val="Header"/>
    <w:uiPriority w:val="99"/>
    <w:rsid w:val="00336B1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36B11"/>
    <w:pPr>
      <w:tabs>
        <w:tab w:val="center" w:pos="4680"/>
        <w:tab w:val="right" w:pos="9360"/>
      </w:tabs>
    </w:pPr>
  </w:style>
  <w:style w:type="character" w:customStyle="1" w:styleId="FooterChar">
    <w:name w:val="Footer Char"/>
    <w:basedOn w:val="DefaultParagraphFont"/>
    <w:link w:val="Footer"/>
    <w:uiPriority w:val="99"/>
    <w:rsid w:val="00336B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36B11"/>
    <w:rPr>
      <w:rFonts w:ascii="Tahoma" w:hAnsi="Tahoma" w:cs="Tahoma"/>
      <w:sz w:val="16"/>
      <w:szCs w:val="16"/>
    </w:rPr>
  </w:style>
  <w:style w:type="character" w:customStyle="1" w:styleId="BalloonTextChar">
    <w:name w:val="Balloon Text Char"/>
    <w:basedOn w:val="DefaultParagraphFont"/>
    <w:link w:val="BalloonText"/>
    <w:uiPriority w:val="99"/>
    <w:semiHidden/>
    <w:rsid w:val="00336B11"/>
    <w:rPr>
      <w:rFonts w:ascii="Tahoma" w:eastAsia="Times New Roman" w:hAnsi="Tahoma" w:cs="Tahoma"/>
      <w:sz w:val="16"/>
      <w:szCs w:val="16"/>
    </w:rPr>
  </w:style>
  <w:style w:type="paragraph" w:styleId="Revision">
    <w:name w:val="Revision"/>
    <w:hidden/>
    <w:uiPriority w:val="99"/>
    <w:semiHidden/>
    <w:rsid w:val="001A05EE"/>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66923"/>
    <w:rPr>
      <w:sz w:val="16"/>
      <w:szCs w:val="16"/>
    </w:rPr>
  </w:style>
  <w:style w:type="paragraph" w:styleId="CommentText">
    <w:name w:val="annotation text"/>
    <w:basedOn w:val="Normal"/>
    <w:link w:val="CommentTextChar"/>
    <w:uiPriority w:val="99"/>
    <w:semiHidden/>
    <w:unhideWhenUsed/>
    <w:rsid w:val="00166923"/>
  </w:style>
  <w:style w:type="character" w:customStyle="1" w:styleId="CommentTextChar">
    <w:name w:val="Comment Text Char"/>
    <w:basedOn w:val="DefaultParagraphFont"/>
    <w:link w:val="CommentText"/>
    <w:uiPriority w:val="99"/>
    <w:semiHidden/>
    <w:rsid w:val="001669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6923"/>
    <w:rPr>
      <w:b/>
      <w:bCs/>
    </w:rPr>
  </w:style>
  <w:style w:type="character" w:customStyle="1" w:styleId="CommentSubjectChar">
    <w:name w:val="Comment Subject Char"/>
    <w:basedOn w:val="CommentTextChar"/>
    <w:link w:val="CommentSubject"/>
    <w:uiPriority w:val="99"/>
    <w:semiHidden/>
    <w:rsid w:val="0016692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xis.com/research/buttonTFLink?_m=0d7e78528297490763e78babd487bc42&amp;_xfercite=%3ccite%20cc%3d%22USA%22%3e%3c%21%5bCDATA%5b2006%20Pa.%20PUC%20LEXIS%20102%5d%5d%3e%3c%2fcite%3e&amp;_butType=3&amp;_butStat=2&amp;_butNum=16&amp;_butInline=1&amp;_butinfo=%3ccite%20cc%3d%22USA%22%3e%3c%21%5bCDATA%5b66%20Pa.%20Commw.%20282%5d%5d%3e%3c%2fcite%3e&amp;_fmtstr=FULL&amp;docnum=9&amp;_startdoc=1&amp;wchp=dGLzVzz-zSkAz&amp;_md5=44d0f4cf51bc1159652e85695542a09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3772</Words>
  <Characters>21505</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Carran, Robert</dc:creator>
  <cp:lastModifiedBy>Reynolds, Doris</cp:lastModifiedBy>
  <cp:revision>2</cp:revision>
  <cp:lastPrinted>2017-09-08T17:52:00Z</cp:lastPrinted>
  <dcterms:created xsi:type="dcterms:W3CDTF">2017-09-08T17:53:00Z</dcterms:created>
  <dcterms:modified xsi:type="dcterms:W3CDTF">2017-09-08T17:53:00Z</dcterms:modified>
</cp:coreProperties>
</file>