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D99" w:rsidRPr="00805AE5" w:rsidRDefault="00303D99">
      <w:pPr>
        <w:jc w:val="center"/>
        <w:rPr>
          <w:b/>
          <w:bCs/>
          <w:sz w:val="24"/>
          <w:szCs w:val="24"/>
        </w:rPr>
      </w:pPr>
      <w:bookmarkStart w:id="0" w:name="_GoBack"/>
      <w:bookmarkEnd w:id="0"/>
      <w:r w:rsidRPr="00805AE5">
        <w:rPr>
          <w:b/>
          <w:bCs/>
          <w:sz w:val="24"/>
          <w:szCs w:val="24"/>
        </w:rPr>
        <w:t>BEFORE THE</w:t>
      </w:r>
    </w:p>
    <w:p w:rsidR="00303D99" w:rsidRPr="00805AE5" w:rsidRDefault="00303D99">
      <w:pPr>
        <w:jc w:val="center"/>
        <w:rPr>
          <w:b/>
          <w:bCs/>
          <w:sz w:val="24"/>
          <w:szCs w:val="24"/>
        </w:rPr>
      </w:pPr>
      <w:r w:rsidRPr="00805AE5">
        <w:rPr>
          <w:b/>
          <w:bCs/>
          <w:sz w:val="24"/>
          <w:szCs w:val="24"/>
        </w:rPr>
        <w:t>PENNSYLVANIA PUBLIC UTILITY</w:t>
      </w:r>
      <w:r w:rsidR="00042D7B" w:rsidRPr="00805AE5">
        <w:rPr>
          <w:b/>
          <w:bCs/>
          <w:sz w:val="24"/>
          <w:szCs w:val="24"/>
        </w:rPr>
        <w:t xml:space="preserve"> COMMISSION</w:t>
      </w:r>
    </w:p>
    <w:p w:rsidR="00303D99" w:rsidRPr="00805AE5" w:rsidRDefault="00303D99" w:rsidP="003A1F2B">
      <w:pPr>
        <w:ind w:firstLine="1440"/>
        <w:rPr>
          <w:sz w:val="24"/>
          <w:szCs w:val="24"/>
        </w:rPr>
      </w:pPr>
    </w:p>
    <w:p w:rsidR="003A1F2B" w:rsidRPr="00805AE5" w:rsidRDefault="003A1F2B" w:rsidP="003A1F2B">
      <w:pPr>
        <w:ind w:firstLine="1440"/>
        <w:rPr>
          <w:sz w:val="24"/>
          <w:szCs w:val="24"/>
        </w:rPr>
      </w:pPr>
    </w:p>
    <w:p w:rsidR="003A1F2B" w:rsidRPr="00805AE5" w:rsidRDefault="003A1F2B" w:rsidP="003A1F2B">
      <w:pPr>
        <w:ind w:firstLine="1440"/>
        <w:rPr>
          <w:sz w:val="24"/>
          <w:szCs w:val="24"/>
        </w:rPr>
      </w:pPr>
    </w:p>
    <w:p w:rsidR="00303D99" w:rsidRPr="00805AE5" w:rsidRDefault="00B24B46">
      <w:pPr>
        <w:jc w:val="both"/>
        <w:rPr>
          <w:sz w:val="24"/>
          <w:szCs w:val="24"/>
        </w:rPr>
      </w:pPr>
      <w:r w:rsidRPr="00805AE5">
        <w:rPr>
          <w:sz w:val="24"/>
          <w:szCs w:val="24"/>
        </w:rPr>
        <w:t xml:space="preserve">Henry </w:t>
      </w:r>
      <w:proofErr w:type="spellStart"/>
      <w:r w:rsidRPr="00805AE5">
        <w:rPr>
          <w:sz w:val="24"/>
          <w:szCs w:val="24"/>
        </w:rPr>
        <w:t>Berdine</w:t>
      </w:r>
      <w:proofErr w:type="spellEnd"/>
      <w:r w:rsidRPr="00805AE5">
        <w:rPr>
          <w:sz w:val="24"/>
          <w:szCs w:val="24"/>
        </w:rPr>
        <w:tab/>
      </w:r>
      <w:r w:rsidR="004D3972" w:rsidRPr="00805AE5">
        <w:rPr>
          <w:sz w:val="24"/>
          <w:szCs w:val="24"/>
        </w:rPr>
        <w:tab/>
      </w:r>
      <w:r w:rsidR="004D3972" w:rsidRPr="00805AE5">
        <w:rPr>
          <w:sz w:val="24"/>
          <w:szCs w:val="24"/>
        </w:rPr>
        <w:tab/>
      </w:r>
      <w:r w:rsidR="004D3972" w:rsidRPr="00805AE5">
        <w:rPr>
          <w:sz w:val="24"/>
          <w:szCs w:val="24"/>
        </w:rPr>
        <w:tab/>
      </w:r>
      <w:r w:rsidR="009F470A" w:rsidRPr="00805AE5">
        <w:rPr>
          <w:sz w:val="24"/>
          <w:szCs w:val="24"/>
        </w:rPr>
        <w:tab/>
      </w:r>
      <w:r w:rsidR="00303D99" w:rsidRPr="00805AE5">
        <w:rPr>
          <w:sz w:val="24"/>
          <w:szCs w:val="24"/>
        </w:rPr>
        <w:tab/>
        <w:t>:</w:t>
      </w:r>
      <w:r w:rsidR="00B446A3" w:rsidRPr="00805AE5">
        <w:rPr>
          <w:sz w:val="24"/>
          <w:szCs w:val="24"/>
        </w:rPr>
        <w:tab/>
      </w:r>
      <w:r w:rsidR="00303D99" w:rsidRPr="00805AE5">
        <w:rPr>
          <w:sz w:val="24"/>
          <w:szCs w:val="24"/>
        </w:rPr>
        <w:tab/>
      </w:r>
      <w:r w:rsidR="00303D99" w:rsidRPr="00805AE5">
        <w:rPr>
          <w:sz w:val="24"/>
          <w:szCs w:val="24"/>
        </w:rPr>
        <w:tab/>
      </w:r>
      <w:r w:rsidR="00303D99" w:rsidRPr="00805AE5">
        <w:rPr>
          <w:sz w:val="24"/>
          <w:szCs w:val="24"/>
        </w:rPr>
        <w:tab/>
      </w:r>
      <w:r w:rsidR="00303D99" w:rsidRPr="00805AE5">
        <w:rPr>
          <w:sz w:val="24"/>
          <w:szCs w:val="24"/>
        </w:rPr>
        <w:tab/>
      </w:r>
      <w:r w:rsidR="00303D99" w:rsidRPr="00805AE5">
        <w:rPr>
          <w:sz w:val="24"/>
          <w:szCs w:val="24"/>
        </w:rPr>
        <w:tab/>
      </w:r>
      <w:r w:rsidR="00303D99" w:rsidRPr="00805AE5">
        <w:rPr>
          <w:sz w:val="24"/>
          <w:szCs w:val="24"/>
        </w:rPr>
        <w:tab/>
      </w:r>
      <w:r w:rsidR="00303D99" w:rsidRPr="00805AE5">
        <w:rPr>
          <w:sz w:val="24"/>
          <w:szCs w:val="24"/>
        </w:rPr>
        <w:tab/>
      </w:r>
      <w:r w:rsidR="009F470A" w:rsidRPr="00805AE5">
        <w:rPr>
          <w:sz w:val="24"/>
          <w:szCs w:val="24"/>
        </w:rPr>
        <w:tab/>
      </w:r>
      <w:r w:rsidR="009F470A" w:rsidRPr="00805AE5">
        <w:rPr>
          <w:sz w:val="24"/>
          <w:szCs w:val="24"/>
        </w:rPr>
        <w:tab/>
      </w:r>
      <w:r w:rsidR="009F470A" w:rsidRPr="00805AE5">
        <w:rPr>
          <w:sz w:val="24"/>
          <w:szCs w:val="24"/>
        </w:rPr>
        <w:tab/>
      </w:r>
      <w:r w:rsidR="009F470A" w:rsidRPr="00805AE5">
        <w:rPr>
          <w:sz w:val="24"/>
          <w:szCs w:val="24"/>
        </w:rPr>
        <w:tab/>
      </w:r>
      <w:r w:rsidR="009F470A" w:rsidRPr="00805AE5">
        <w:rPr>
          <w:sz w:val="24"/>
          <w:szCs w:val="24"/>
        </w:rPr>
        <w:tab/>
      </w:r>
      <w:r w:rsidR="00303D99" w:rsidRPr="00805AE5">
        <w:rPr>
          <w:sz w:val="24"/>
          <w:szCs w:val="24"/>
        </w:rPr>
        <w:t>:</w:t>
      </w:r>
    </w:p>
    <w:p w:rsidR="009F470A" w:rsidRPr="00805AE5" w:rsidRDefault="00805AE5" w:rsidP="00805AE5">
      <w:pPr>
        <w:tabs>
          <w:tab w:val="left" w:pos="720"/>
        </w:tabs>
        <w:jc w:val="both"/>
        <w:rPr>
          <w:sz w:val="24"/>
          <w:szCs w:val="24"/>
        </w:rPr>
      </w:pPr>
      <w:r>
        <w:rPr>
          <w:sz w:val="24"/>
          <w:szCs w:val="24"/>
        </w:rPr>
        <w:tab/>
      </w:r>
      <w:r w:rsidR="00303D99" w:rsidRPr="00805AE5">
        <w:rPr>
          <w:sz w:val="24"/>
          <w:szCs w:val="24"/>
        </w:rPr>
        <w:t>v.</w:t>
      </w:r>
      <w:r w:rsidR="00303D99" w:rsidRPr="00805AE5">
        <w:rPr>
          <w:sz w:val="24"/>
          <w:szCs w:val="24"/>
        </w:rPr>
        <w:tab/>
      </w:r>
      <w:r w:rsidR="00303D99" w:rsidRPr="00805AE5">
        <w:rPr>
          <w:sz w:val="24"/>
          <w:szCs w:val="24"/>
        </w:rPr>
        <w:tab/>
      </w:r>
      <w:r w:rsidR="00303D99" w:rsidRPr="00805AE5">
        <w:rPr>
          <w:sz w:val="24"/>
          <w:szCs w:val="24"/>
        </w:rPr>
        <w:tab/>
      </w:r>
      <w:r w:rsidR="00303D99" w:rsidRPr="00805AE5">
        <w:rPr>
          <w:sz w:val="24"/>
          <w:szCs w:val="24"/>
        </w:rPr>
        <w:tab/>
      </w:r>
      <w:r w:rsidR="00303D99" w:rsidRPr="00805AE5">
        <w:rPr>
          <w:sz w:val="24"/>
          <w:szCs w:val="24"/>
        </w:rPr>
        <w:tab/>
      </w:r>
      <w:r>
        <w:rPr>
          <w:sz w:val="24"/>
          <w:szCs w:val="24"/>
        </w:rPr>
        <w:tab/>
      </w:r>
      <w:r w:rsidR="00303D99" w:rsidRPr="00805AE5">
        <w:rPr>
          <w:sz w:val="24"/>
          <w:szCs w:val="24"/>
        </w:rPr>
        <w:t>:</w:t>
      </w:r>
      <w:r w:rsidR="009F470A" w:rsidRPr="00805AE5">
        <w:rPr>
          <w:sz w:val="24"/>
          <w:szCs w:val="24"/>
        </w:rPr>
        <w:t xml:space="preserve"> </w:t>
      </w:r>
      <w:r w:rsidR="009F470A" w:rsidRPr="00805AE5">
        <w:rPr>
          <w:sz w:val="24"/>
          <w:szCs w:val="24"/>
        </w:rPr>
        <w:tab/>
      </w:r>
      <w:r w:rsidR="003A1F2B" w:rsidRPr="00805AE5">
        <w:rPr>
          <w:sz w:val="24"/>
          <w:szCs w:val="24"/>
        </w:rPr>
        <w:tab/>
      </w:r>
      <w:r w:rsidR="009F470A" w:rsidRPr="00805AE5">
        <w:rPr>
          <w:sz w:val="24"/>
          <w:szCs w:val="24"/>
        </w:rPr>
        <w:t>C-201</w:t>
      </w:r>
      <w:r w:rsidR="00B24B46" w:rsidRPr="00805AE5">
        <w:rPr>
          <w:sz w:val="24"/>
          <w:szCs w:val="24"/>
        </w:rPr>
        <w:t>7</w:t>
      </w:r>
      <w:r w:rsidR="009F470A" w:rsidRPr="00805AE5">
        <w:rPr>
          <w:sz w:val="24"/>
          <w:szCs w:val="24"/>
        </w:rPr>
        <w:t>-2</w:t>
      </w:r>
      <w:r w:rsidR="00B24B46" w:rsidRPr="00805AE5">
        <w:rPr>
          <w:sz w:val="24"/>
          <w:szCs w:val="24"/>
        </w:rPr>
        <w:t>614954</w:t>
      </w:r>
    </w:p>
    <w:p w:rsidR="00303D99" w:rsidRPr="00805AE5" w:rsidRDefault="009F470A">
      <w:pPr>
        <w:jc w:val="both"/>
        <w:rPr>
          <w:sz w:val="24"/>
          <w:szCs w:val="24"/>
        </w:rPr>
      </w:pPr>
      <w:r w:rsidRPr="00805AE5">
        <w:rPr>
          <w:sz w:val="24"/>
          <w:szCs w:val="24"/>
        </w:rPr>
        <w:tab/>
      </w:r>
      <w:r w:rsidRPr="00805AE5">
        <w:rPr>
          <w:sz w:val="24"/>
          <w:szCs w:val="24"/>
        </w:rPr>
        <w:tab/>
      </w:r>
      <w:r w:rsidRPr="00805AE5">
        <w:rPr>
          <w:sz w:val="24"/>
          <w:szCs w:val="24"/>
        </w:rPr>
        <w:tab/>
      </w:r>
      <w:r w:rsidRPr="00805AE5">
        <w:rPr>
          <w:sz w:val="24"/>
          <w:szCs w:val="24"/>
        </w:rPr>
        <w:tab/>
      </w:r>
      <w:r w:rsidRPr="00805AE5">
        <w:rPr>
          <w:sz w:val="24"/>
          <w:szCs w:val="24"/>
        </w:rPr>
        <w:tab/>
      </w:r>
      <w:r w:rsidRPr="00805AE5">
        <w:rPr>
          <w:sz w:val="24"/>
          <w:szCs w:val="24"/>
        </w:rPr>
        <w:tab/>
      </w:r>
      <w:r w:rsidRPr="00805AE5">
        <w:rPr>
          <w:sz w:val="24"/>
          <w:szCs w:val="24"/>
        </w:rPr>
        <w:tab/>
      </w:r>
      <w:r w:rsidR="00303D99" w:rsidRPr="00805AE5">
        <w:rPr>
          <w:sz w:val="24"/>
          <w:szCs w:val="24"/>
        </w:rPr>
        <w:t>:</w:t>
      </w:r>
    </w:p>
    <w:p w:rsidR="00303D99" w:rsidRPr="00805AE5" w:rsidRDefault="00B24B46">
      <w:pPr>
        <w:jc w:val="both"/>
        <w:rPr>
          <w:sz w:val="24"/>
          <w:szCs w:val="24"/>
        </w:rPr>
      </w:pPr>
      <w:r w:rsidRPr="00805AE5">
        <w:rPr>
          <w:sz w:val="24"/>
          <w:szCs w:val="24"/>
        </w:rPr>
        <w:t>West Penn Power</w:t>
      </w:r>
      <w:r w:rsidR="004D3972" w:rsidRPr="00805AE5">
        <w:rPr>
          <w:sz w:val="24"/>
          <w:szCs w:val="24"/>
        </w:rPr>
        <w:t xml:space="preserve"> Company</w:t>
      </w:r>
      <w:r w:rsidR="00042D7B" w:rsidRPr="00805AE5">
        <w:rPr>
          <w:sz w:val="24"/>
          <w:szCs w:val="24"/>
        </w:rPr>
        <w:tab/>
      </w:r>
      <w:r w:rsidR="00042D7B" w:rsidRPr="00805AE5">
        <w:rPr>
          <w:sz w:val="24"/>
          <w:szCs w:val="24"/>
        </w:rPr>
        <w:tab/>
      </w:r>
      <w:r w:rsidR="00303D99" w:rsidRPr="00805AE5">
        <w:rPr>
          <w:sz w:val="24"/>
          <w:szCs w:val="24"/>
        </w:rPr>
        <w:tab/>
      </w:r>
      <w:r w:rsidRPr="00805AE5">
        <w:rPr>
          <w:sz w:val="24"/>
          <w:szCs w:val="24"/>
        </w:rPr>
        <w:tab/>
      </w:r>
      <w:r w:rsidR="00303D99" w:rsidRPr="00805AE5">
        <w:rPr>
          <w:sz w:val="24"/>
          <w:szCs w:val="24"/>
        </w:rPr>
        <w:t>:</w:t>
      </w:r>
    </w:p>
    <w:p w:rsidR="00303D99" w:rsidRPr="00805AE5" w:rsidRDefault="00303D99" w:rsidP="00805AE5">
      <w:pPr>
        <w:rPr>
          <w:sz w:val="24"/>
          <w:szCs w:val="24"/>
        </w:rPr>
      </w:pPr>
    </w:p>
    <w:p w:rsidR="00303D99" w:rsidRPr="00805AE5" w:rsidRDefault="00303D99" w:rsidP="005B3991">
      <w:pPr>
        <w:ind w:firstLine="1440"/>
        <w:rPr>
          <w:sz w:val="24"/>
          <w:szCs w:val="24"/>
        </w:rPr>
      </w:pPr>
    </w:p>
    <w:p w:rsidR="005B3991" w:rsidRPr="00805AE5" w:rsidRDefault="005B3991" w:rsidP="005B3991">
      <w:pPr>
        <w:ind w:firstLine="1440"/>
        <w:rPr>
          <w:sz w:val="24"/>
          <w:szCs w:val="24"/>
        </w:rPr>
      </w:pPr>
    </w:p>
    <w:p w:rsidR="002856F0" w:rsidRPr="00805AE5" w:rsidRDefault="002856F0">
      <w:pPr>
        <w:jc w:val="center"/>
        <w:rPr>
          <w:b/>
          <w:bCs/>
          <w:sz w:val="24"/>
          <w:szCs w:val="24"/>
          <w:u w:val="single"/>
        </w:rPr>
      </w:pPr>
      <w:r w:rsidRPr="00805AE5">
        <w:rPr>
          <w:b/>
          <w:bCs/>
          <w:sz w:val="24"/>
          <w:szCs w:val="24"/>
          <w:u w:val="single"/>
        </w:rPr>
        <w:t>ORDER GRANTING IN PART AND DENYING IN PART</w:t>
      </w:r>
    </w:p>
    <w:p w:rsidR="00303D99" w:rsidRPr="00805AE5" w:rsidRDefault="00187230">
      <w:pPr>
        <w:jc w:val="center"/>
        <w:rPr>
          <w:b/>
          <w:bCs/>
          <w:sz w:val="24"/>
          <w:szCs w:val="24"/>
          <w:u w:val="single"/>
        </w:rPr>
      </w:pPr>
      <w:r w:rsidRPr="00805AE5">
        <w:rPr>
          <w:b/>
          <w:bCs/>
          <w:sz w:val="24"/>
          <w:szCs w:val="24"/>
          <w:u w:val="single"/>
        </w:rPr>
        <w:t>PRELIMINARY OBJECTIONS</w:t>
      </w:r>
    </w:p>
    <w:p w:rsidR="00187230" w:rsidRPr="00805AE5" w:rsidRDefault="00187230">
      <w:pPr>
        <w:jc w:val="center"/>
        <w:rPr>
          <w:b/>
          <w:bCs/>
          <w:sz w:val="24"/>
          <w:szCs w:val="24"/>
          <w:u w:val="single"/>
        </w:rPr>
      </w:pPr>
    </w:p>
    <w:p w:rsidR="00B446A3" w:rsidRPr="00805AE5" w:rsidRDefault="00B446A3">
      <w:pPr>
        <w:jc w:val="center"/>
        <w:rPr>
          <w:b/>
          <w:bCs/>
          <w:sz w:val="24"/>
          <w:szCs w:val="24"/>
          <w:u w:val="single"/>
        </w:rPr>
      </w:pPr>
    </w:p>
    <w:p w:rsidR="00303D99" w:rsidRPr="00805AE5" w:rsidRDefault="00B446A3" w:rsidP="00DC38FC">
      <w:pPr>
        <w:jc w:val="center"/>
        <w:rPr>
          <w:sz w:val="24"/>
          <w:szCs w:val="24"/>
          <w:u w:val="single"/>
        </w:rPr>
      </w:pPr>
      <w:r w:rsidRPr="00805AE5">
        <w:rPr>
          <w:sz w:val="24"/>
          <w:szCs w:val="24"/>
          <w:u w:val="single"/>
        </w:rPr>
        <w:t>HISTORY OF THE PROCEEDING</w:t>
      </w:r>
    </w:p>
    <w:p w:rsidR="00303D99" w:rsidRPr="00805AE5" w:rsidRDefault="00303D99" w:rsidP="005B3991">
      <w:pPr>
        <w:ind w:firstLine="1440"/>
        <w:rPr>
          <w:sz w:val="24"/>
          <w:szCs w:val="24"/>
          <w:u w:val="single"/>
        </w:rPr>
      </w:pPr>
    </w:p>
    <w:p w:rsidR="00DC38FC" w:rsidRPr="00805AE5" w:rsidRDefault="00DC38FC" w:rsidP="005B3991">
      <w:pPr>
        <w:ind w:firstLine="1440"/>
        <w:rPr>
          <w:sz w:val="24"/>
          <w:szCs w:val="24"/>
          <w:u w:val="single"/>
        </w:rPr>
      </w:pPr>
    </w:p>
    <w:p w:rsidR="00303D99" w:rsidRPr="00805AE5" w:rsidRDefault="00303D99" w:rsidP="00DC38FC">
      <w:pPr>
        <w:spacing w:line="360" w:lineRule="auto"/>
        <w:ind w:firstLine="1440"/>
        <w:rPr>
          <w:sz w:val="24"/>
          <w:szCs w:val="24"/>
        </w:rPr>
      </w:pPr>
      <w:r w:rsidRPr="00805AE5">
        <w:rPr>
          <w:sz w:val="24"/>
          <w:szCs w:val="24"/>
        </w:rPr>
        <w:t xml:space="preserve">On </w:t>
      </w:r>
      <w:r w:rsidR="00B24B46" w:rsidRPr="00805AE5">
        <w:rPr>
          <w:sz w:val="24"/>
          <w:szCs w:val="24"/>
        </w:rPr>
        <w:t>July 7</w:t>
      </w:r>
      <w:r w:rsidR="009F470A" w:rsidRPr="00805AE5">
        <w:rPr>
          <w:sz w:val="24"/>
          <w:szCs w:val="24"/>
        </w:rPr>
        <w:t>, 201</w:t>
      </w:r>
      <w:r w:rsidR="004D3972" w:rsidRPr="00805AE5">
        <w:rPr>
          <w:sz w:val="24"/>
          <w:szCs w:val="24"/>
        </w:rPr>
        <w:t>2</w:t>
      </w:r>
      <w:r w:rsidRPr="00805AE5">
        <w:rPr>
          <w:sz w:val="24"/>
          <w:szCs w:val="24"/>
        </w:rPr>
        <w:t xml:space="preserve">, </w:t>
      </w:r>
      <w:r w:rsidR="00B24B46" w:rsidRPr="00805AE5">
        <w:rPr>
          <w:sz w:val="24"/>
          <w:szCs w:val="24"/>
        </w:rPr>
        <w:t xml:space="preserve">Henry </w:t>
      </w:r>
      <w:proofErr w:type="spellStart"/>
      <w:r w:rsidR="00B24B46" w:rsidRPr="00805AE5">
        <w:rPr>
          <w:sz w:val="24"/>
          <w:szCs w:val="24"/>
        </w:rPr>
        <w:t>Berdine</w:t>
      </w:r>
      <w:proofErr w:type="spellEnd"/>
      <w:r w:rsidRPr="00805AE5">
        <w:rPr>
          <w:sz w:val="24"/>
          <w:szCs w:val="24"/>
        </w:rPr>
        <w:t xml:space="preserve"> (</w:t>
      </w:r>
      <w:r w:rsidR="00042D7B" w:rsidRPr="00805AE5">
        <w:rPr>
          <w:sz w:val="24"/>
          <w:szCs w:val="24"/>
        </w:rPr>
        <w:t>C</w:t>
      </w:r>
      <w:r w:rsidRPr="00805AE5">
        <w:rPr>
          <w:sz w:val="24"/>
          <w:szCs w:val="24"/>
        </w:rPr>
        <w:t>omplainant),</w:t>
      </w:r>
      <w:r w:rsidR="00042D7B" w:rsidRPr="00805AE5">
        <w:rPr>
          <w:sz w:val="24"/>
          <w:szCs w:val="24"/>
        </w:rPr>
        <w:t xml:space="preserve"> </w:t>
      </w:r>
      <w:r w:rsidRPr="00805AE5">
        <w:rPr>
          <w:sz w:val="24"/>
          <w:szCs w:val="24"/>
        </w:rPr>
        <w:t xml:space="preserve">filed a </w:t>
      </w:r>
      <w:r w:rsidR="00B24B46" w:rsidRPr="00805AE5">
        <w:rPr>
          <w:sz w:val="24"/>
          <w:szCs w:val="24"/>
        </w:rPr>
        <w:t>F</w:t>
      </w:r>
      <w:r w:rsidRPr="00805AE5">
        <w:rPr>
          <w:sz w:val="24"/>
          <w:szCs w:val="24"/>
        </w:rPr>
        <w:t>ormal Complaint (Complaint) against</w:t>
      </w:r>
      <w:r w:rsidR="004D3972" w:rsidRPr="00805AE5">
        <w:rPr>
          <w:sz w:val="24"/>
          <w:szCs w:val="24"/>
        </w:rPr>
        <w:t xml:space="preserve"> </w:t>
      </w:r>
      <w:r w:rsidR="00B24B46" w:rsidRPr="00805AE5">
        <w:rPr>
          <w:sz w:val="24"/>
          <w:szCs w:val="24"/>
        </w:rPr>
        <w:t xml:space="preserve">West Penn Power </w:t>
      </w:r>
      <w:r w:rsidR="004D3972" w:rsidRPr="00805AE5">
        <w:rPr>
          <w:sz w:val="24"/>
          <w:szCs w:val="24"/>
        </w:rPr>
        <w:t>Company (</w:t>
      </w:r>
      <w:r w:rsidR="00B24B46" w:rsidRPr="00805AE5">
        <w:rPr>
          <w:sz w:val="24"/>
          <w:szCs w:val="24"/>
        </w:rPr>
        <w:t>West Penn</w:t>
      </w:r>
      <w:r w:rsidRPr="00805AE5">
        <w:rPr>
          <w:sz w:val="24"/>
          <w:szCs w:val="24"/>
        </w:rPr>
        <w:t>), with the Pennsylvania Public Utility Commission (Commission)</w:t>
      </w:r>
      <w:r w:rsidR="00042D7B" w:rsidRPr="00805AE5">
        <w:rPr>
          <w:sz w:val="24"/>
          <w:szCs w:val="24"/>
        </w:rPr>
        <w:t xml:space="preserve"> at Docket No. C-201</w:t>
      </w:r>
      <w:r w:rsidR="00B24B46" w:rsidRPr="00805AE5">
        <w:rPr>
          <w:sz w:val="24"/>
          <w:szCs w:val="24"/>
        </w:rPr>
        <w:t>7-</w:t>
      </w:r>
      <w:r w:rsidR="004D3972" w:rsidRPr="00805AE5">
        <w:rPr>
          <w:sz w:val="24"/>
          <w:szCs w:val="24"/>
        </w:rPr>
        <w:t>2</w:t>
      </w:r>
      <w:r w:rsidR="00B24B46" w:rsidRPr="00805AE5">
        <w:rPr>
          <w:sz w:val="24"/>
          <w:szCs w:val="24"/>
        </w:rPr>
        <w:t>614954</w:t>
      </w:r>
      <w:r w:rsidR="00DC38FC" w:rsidRPr="00805AE5">
        <w:rPr>
          <w:sz w:val="24"/>
          <w:szCs w:val="24"/>
        </w:rPr>
        <w:t>.</w:t>
      </w:r>
      <w:r w:rsidR="00805AE5">
        <w:rPr>
          <w:sz w:val="24"/>
          <w:szCs w:val="24"/>
        </w:rPr>
        <w:t xml:space="preserve">  In his complaint, Mr. </w:t>
      </w:r>
      <w:proofErr w:type="spellStart"/>
      <w:r w:rsidR="00B24B46" w:rsidRPr="00805AE5">
        <w:rPr>
          <w:sz w:val="24"/>
          <w:szCs w:val="24"/>
        </w:rPr>
        <w:t>Berdine</w:t>
      </w:r>
      <w:proofErr w:type="spellEnd"/>
      <w:r w:rsidR="00B24B46" w:rsidRPr="00805AE5">
        <w:rPr>
          <w:sz w:val="24"/>
          <w:szCs w:val="24"/>
        </w:rPr>
        <w:t xml:space="preserve"> alleged having experienced </w:t>
      </w:r>
      <w:proofErr w:type="gramStart"/>
      <w:r w:rsidR="00B24B46" w:rsidRPr="00805AE5">
        <w:rPr>
          <w:sz w:val="24"/>
          <w:szCs w:val="24"/>
        </w:rPr>
        <w:t>a number of</w:t>
      </w:r>
      <w:proofErr w:type="gramEnd"/>
      <w:r w:rsidR="00B24B46" w:rsidRPr="00805AE5">
        <w:rPr>
          <w:sz w:val="24"/>
          <w:szCs w:val="24"/>
        </w:rPr>
        <w:t xml:space="preserve"> power outages in the February through June 2017 time frame.  He requests that West Penn remove vines from his transformer and that his power remain on.  He further requests that West Penn pay for his “up station,” which cost $2,389.38.   </w:t>
      </w:r>
    </w:p>
    <w:p w:rsidR="00906B96" w:rsidRPr="00805AE5" w:rsidRDefault="00906B96" w:rsidP="00DC38FC">
      <w:pPr>
        <w:spacing w:line="360" w:lineRule="auto"/>
        <w:ind w:firstLine="1440"/>
        <w:rPr>
          <w:sz w:val="24"/>
          <w:szCs w:val="24"/>
        </w:rPr>
      </w:pPr>
    </w:p>
    <w:p w:rsidR="00C401B1" w:rsidRPr="00805AE5" w:rsidRDefault="00303D99" w:rsidP="00C401B1">
      <w:pPr>
        <w:spacing w:line="360" w:lineRule="auto"/>
        <w:ind w:firstLine="1440"/>
        <w:rPr>
          <w:sz w:val="24"/>
          <w:szCs w:val="24"/>
        </w:rPr>
      </w:pPr>
      <w:r w:rsidRPr="00805AE5">
        <w:rPr>
          <w:sz w:val="24"/>
          <w:szCs w:val="24"/>
        </w:rPr>
        <w:t xml:space="preserve">On </w:t>
      </w:r>
      <w:r w:rsidR="00B24B46" w:rsidRPr="00805AE5">
        <w:rPr>
          <w:sz w:val="24"/>
          <w:szCs w:val="24"/>
        </w:rPr>
        <w:t xml:space="preserve">August 8, 2017, West Penn filed an </w:t>
      </w:r>
      <w:r w:rsidR="00D336E6" w:rsidRPr="00805AE5">
        <w:rPr>
          <w:sz w:val="24"/>
          <w:szCs w:val="24"/>
        </w:rPr>
        <w:t>A</w:t>
      </w:r>
      <w:r w:rsidR="00B24B46" w:rsidRPr="00805AE5">
        <w:rPr>
          <w:sz w:val="24"/>
          <w:szCs w:val="24"/>
        </w:rPr>
        <w:t xml:space="preserve">nswer, </w:t>
      </w:r>
      <w:r w:rsidR="00D336E6" w:rsidRPr="00805AE5">
        <w:rPr>
          <w:sz w:val="24"/>
          <w:szCs w:val="24"/>
        </w:rPr>
        <w:t>N</w:t>
      </w:r>
      <w:r w:rsidR="00B24B46" w:rsidRPr="00805AE5">
        <w:rPr>
          <w:sz w:val="24"/>
          <w:szCs w:val="24"/>
        </w:rPr>
        <w:t xml:space="preserve">ew </w:t>
      </w:r>
      <w:r w:rsidR="00D336E6" w:rsidRPr="00805AE5">
        <w:rPr>
          <w:sz w:val="24"/>
          <w:szCs w:val="24"/>
        </w:rPr>
        <w:t>M</w:t>
      </w:r>
      <w:r w:rsidR="00B24B46" w:rsidRPr="00805AE5">
        <w:rPr>
          <w:sz w:val="24"/>
          <w:szCs w:val="24"/>
        </w:rPr>
        <w:t xml:space="preserve">atter and </w:t>
      </w:r>
      <w:r w:rsidR="00D336E6" w:rsidRPr="00805AE5">
        <w:rPr>
          <w:sz w:val="24"/>
          <w:szCs w:val="24"/>
        </w:rPr>
        <w:t>P</w:t>
      </w:r>
      <w:r w:rsidR="00B24B46" w:rsidRPr="00805AE5">
        <w:rPr>
          <w:sz w:val="24"/>
          <w:szCs w:val="24"/>
        </w:rPr>
        <w:t xml:space="preserve">reliminary </w:t>
      </w:r>
      <w:r w:rsidR="00D336E6" w:rsidRPr="00805AE5">
        <w:rPr>
          <w:sz w:val="24"/>
          <w:szCs w:val="24"/>
        </w:rPr>
        <w:t>O</w:t>
      </w:r>
      <w:r w:rsidR="00B24B46" w:rsidRPr="00805AE5">
        <w:rPr>
          <w:sz w:val="24"/>
          <w:szCs w:val="24"/>
        </w:rPr>
        <w:t xml:space="preserve">bjections to Mr. </w:t>
      </w:r>
      <w:proofErr w:type="spellStart"/>
      <w:r w:rsidR="00B24B46" w:rsidRPr="00805AE5">
        <w:rPr>
          <w:sz w:val="24"/>
          <w:szCs w:val="24"/>
        </w:rPr>
        <w:t>Berdine’s</w:t>
      </w:r>
      <w:proofErr w:type="spellEnd"/>
      <w:r w:rsidR="00B24B46" w:rsidRPr="00805AE5">
        <w:rPr>
          <w:sz w:val="24"/>
          <w:szCs w:val="24"/>
        </w:rPr>
        <w:t xml:space="preserve"> </w:t>
      </w:r>
      <w:r w:rsidR="00D336E6" w:rsidRPr="00805AE5">
        <w:rPr>
          <w:sz w:val="24"/>
          <w:szCs w:val="24"/>
        </w:rPr>
        <w:t>C</w:t>
      </w:r>
      <w:r w:rsidR="00B24B46" w:rsidRPr="00805AE5">
        <w:rPr>
          <w:sz w:val="24"/>
          <w:szCs w:val="24"/>
        </w:rPr>
        <w:t>ompla</w:t>
      </w:r>
      <w:r w:rsidR="00D336E6" w:rsidRPr="00805AE5">
        <w:rPr>
          <w:sz w:val="24"/>
          <w:szCs w:val="24"/>
        </w:rPr>
        <w:t>i</w:t>
      </w:r>
      <w:r w:rsidR="00B24B46" w:rsidRPr="00805AE5">
        <w:rPr>
          <w:sz w:val="24"/>
          <w:szCs w:val="24"/>
        </w:rPr>
        <w:t xml:space="preserve">nt.  In its </w:t>
      </w:r>
      <w:r w:rsidR="00D336E6" w:rsidRPr="00805AE5">
        <w:rPr>
          <w:sz w:val="24"/>
          <w:szCs w:val="24"/>
        </w:rPr>
        <w:t>A</w:t>
      </w:r>
      <w:r w:rsidR="00B24B46" w:rsidRPr="00805AE5">
        <w:rPr>
          <w:sz w:val="24"/>
          <w:szCs w:val="24"/>
        </w:rPr>
        <w:t xml:space="preserve">nswer, West Penn admitted </w:t>
      </w:r>
      <w:r w:rsidR="008769D4" w:rsidRPr="00805AE5">
        <w:rPr>
          <w:sz w:val="24"/>
          <w:szCs w:val="24"/>
        </w:rPr>
        <w:t>that the Complainant’s service was interrupted six times in 2017.  It averred that these interruptions were caused by factors beyond its control, and that service was restored promptly in each instance.  West Penn averred that it has at all relevant times pro</w:t>
      </w:r>
      <w:r w:rsidR="00805AE5">
        <w:rPr>
          <w:sz w:val="24"/>
          <w:szCs w:val="24"/>
        </w:rPr>
        <w:t>vided reasonable service to Mr. </w:t>
      </w:r>
      <w:proofErr w:type="spellStart"/>
      <w:r w:rsidR="008769D4" w:rsidRPr="00805AE5">
        <w:rPr>
          <w:sz w:val="24"/>
          <w:szCs w:val="24"/>
        </w:rPr>
        <w:t>Berdine</w:t>
      </w:r>
      <w:proofErr w:type="spellEnd"/>
      <w:r w:rsidR="008769D4" w:rsidRPr="00805AE5">
        <w:rPr>
          <w:sz w:val="24"/>
          <w:szCs w:val="24"/>
        </w:rPr>
        <w:t xml:space="preserve">.  In its </w:t>
      </w:r>
      <w:r w:rsidR="00D336E6" w:rsidRPr="00805AE5">
        <w:rPr>
          <w:sz w:val="24"/>
          <w:szCs w:val="24"/>
        </w:rPr>
        <w:t>N</w:t>
      </w:r>
      <w:r w:rsidR="008769D4" w:rsidRPr="00805AE5">
        <w:rPr>
          <w:sz w:val="24"/>
          <w:szCs w:val="24"/>
        </w:rPr>
        <w:t xml:space="preserve">ew </w:t>
      </w:r>
      <w:r w:rsidR="00D336E6" w:rsidRPr="00805AE5">
        <w:rPr>
          <w:sz w:val="24"/>
          <w:szCs w:val="24"/>
        </w:rPr>
        <w:t>M</w:t>
      </w:r>
      <w:r w:rsidR="008769D4" w:rsidRPr="00805AE5">
        <w:rPr>
          <w:sz w:val="24"/>
          <w:szCs w:val="24"/>
        </w:rPr>
        <w:t xml:space="preserve">atter, West Penn averred that the Commission does not have the authority to order a public utility to pay monetary damages to a customer and, accordingly, asks that this request be denied.  It further requests that this matter be referred to the Commission’s </w:t>
      </w:r>
      <w:r w:rsidR="00D336E6" w:rsidRPr="00805AE5">
        <w:rPr>
          <w:sz w:val="24"/>
          <w:szCs w:val="24"/>
        </w:rPr>
        <w:t>M</w:t>
      </w:r>
      <w:r w:rsidR="008769D4" w:rsidRPr="00805AE5">
        <w:rPr>
          <w:sz w:val="24"/>
          <w:szCs w:val="24"/>
        </w:rPr>
        <w:t xml:space="preserve">ediation </w:t>
      </w:r>
      <w:r w:rsidR="00D336E6" w:rsidRPr="00805AE5">
        <w:rPr>
          <w:sz w:val="24"/>
          <w:szCs w:val="24"/>
        </w:rPr>
        <w:t>U</w:t>
      </w:r>
      <w:r w:rsidR="008769D4" w:rsidRPr="00805AE5">
        <w:rPr>
          <w:sz w:val="24"/>
          <w:szCs w:val="24"/>
        </w:rPr>
        <w:t xml:space="preserve">nit.  In its </w:t>
      </w:r>
      <w:r w:rsidR="00D336E6" w:rsidRPr="00805AE5">
        <w:rPr>
          <w:sz w:val="24"/>
          <w:szCs w:val="24"/>
        </w:rPr>
        <w:t>P</w:t>
      </w:r>
      <w:r w:rsidR="008769D4" w:rsidRPr="00805AE5">
        <w:rPr>
          <w:sz w:val="24"/>
          <w:szCs w:val="24"/>
        </w:rPr>
        <w:t xml:space="preserve">reliminary </w:t>
      </w:r>
      <w:r w:rsidR="00D336E6" w:rsidRPr="00805AE5">
        <w:rPr>
          <w:sz w:val="24"/>
          <w:szCs w:val="24"/>
        </w:rPr>
        <w:t>O</w:t>
      </w:r>
      <w:r w:rsidR="008769D4" w:rsidRPr="00805AE5">
        <w:rPr>
          <w:sz w:val="24"/>
          <w:szCs w:val="24"/>
        </w:rPr>
        <w:t xml:space="preserve">bjections, to which a notice to plead was attached, West Penn again argues that the Commission is without jurisdiction to order the payment of monetary </w:t>
      </w:r>
      <w:r w:rsidR="008769D4" w:rsidRPr="00805AE5">
        <w:rPr>
          <w:sz w:val="24"/>
          <w:szCs w:val="24"/>
        </w:rPr>
        <w:lastRenderedPageBreak/>
        <w:t xml:space="preserve">damages and asks that this request for relief be denied in its entirety.  Mr. </w:t>
      </w:r>
      <w:proofErr w:type="spellStart"/>
      <w:r w:rsidR="008769D4" w:rsidRPr="00805AE5">
        <w:rPr>
          <w:sz w:val="24"/>
          <w:szCs w:val="24"/>
        </w:rPr>
        <w:t>Berdine</w:t>
      </w:r>
      <w:proofErr w:type="spellEnd"/>
      <w:r w:rsidR="008769D4" w:rsidRPr="00805AE5">
        <w:rPr>
          <w:sz w:val="24"/>
          <w:szCs w:val="24"/>
        </w:rPr>
        <w:t xml:space="preserve"> did not file an </w:t>
      </w:r>
      <w:r w:rsidR="00D336E6" w:rsidRPr="00805AE5">
        <w:rPr>
          <w:sz w:val="24"/>
          <w:szCs w:val="24"/>
        </w:rPr>
        <w:t>A</w:t>
      </w:r>
      <w:r w:rsidR="008769D4" w:rsidRPr="00805AE5">
        <w:rPr>
          <w:sz w:val="24"/>
          <w:szCs w:val="24"/>
        </w:rPr>
        <w:t xml:space="preserve">nswer to either West Penn’s </w:t>
      </w:r>
      <w:r w:rsidR="00D336E6" w:rsidRPr="00805AE5">
        <w:rPr>
          <w:sz w:val="24"/>
          <w:szCs w:val="24"/>
        </w:rPr>
        <w:t>N</w:t>
      </w:r>
      <w:r w:rsidR="008769D4" w:rsidRPr="00805AE5">
        <w:rPr>
          <w:sz w:val="24"/>
          <w:szCs w:val="24"/>
        </w:rPr>
        <w:t xml:space="preserve">ew </w:t>
      </w:r>
      <w:r w:rsidR="00D336E6" w:rsidRPr="00805AE5">
        <w:rPr>
          <w:sz w:val="24"/>
          <w:szCs w:val="24"/>
        </w:rPr>
        <w:t>M</w:t>
      </w:r>
      <w:r w:rsidR="008769D4" w:rsidRPr="00805AE5">
        <w:rPr>
          <w:sz w:val="24"/>
          <w:szCs w:val="24"/>
        </w:rPr>
        <w:t xml:space="preserve">atter or </w:t>
      </w:r>
      <w:r w:rsidR="00D336E6" w:rsidRPr="00805AE5">
        <w:rPr>
          <w:sz w:val="24"/>
          <w:szCs w:val="24"/>
        </w:rPr>
        <w:t>P</w:t>
      </w:r>
      <w:r w:rsidR="008769D4" w:rsidRPr="00805AE5">
        <w:rPr>
          <w:sz w:val="24"/>
          <w:szCs w:val="24"/>
        </w:rPr>
        <w:t xml:space="preserve">reliminary </w:t>
      </w:r>
      <w:r w:rsidR="00D336E6" w:rsidRPr="00805AE5">
        <w:rPr>
          <w:sz w:val="24"/>
          <w:szCs w:val="24"/>
        </w:rPr>
        <w:t>O</w:t>
      </w:r>
      <w:r w:rsidR="008769D4" w:rsidRPr="00805AE5">
        <w:rPr>
          <w:sz w:val="24"/>
          <w:szCs w:val="24"/>
        </w:rPr>
        <w:t>bjections.  West Penn</w:t>
      </w:r>
      <w:r w:rsidR="00C401B1" w:rsidRPr="00805AE5">
        <w:rPr>
          <w:sz w:val="24"/>
          <w:szCs w:val="24"/>
        </w:rPr>
        <w:t xml:space="preserve">’s </w:t>
      </w:r>
      <w:r w:rsidR="00D336E6" w:rsidRPr="00805AE5">
        <w:rPr>
          <w:sz w:val="24"/>
          <w:szCs w:val="24"/>
        </w:rPr>
        <w:t>P</w:t>
      </w:r>
      <w:r w:rsidR="00C401B1" w:rsidRPr="00805AE5">
        <w:rPr>
          <w:sz w:val="24"/>
          <w:szCs w:val="24"/>
        </w:rPr>
        <w:t xml:space="preserve">reliminary </w:t>
      </w:r>
      <w:r w:rsidR="00D336E6" w:rsidRPr="00805AE5">
        <w:rPr>
          <w:sz w:val="24"/>
          <w:szCs w:val="24"/>
        </w:rPr>
        <w:t>O</w:t>
      </w:r>
      <w:r w:rsidR="00C401B1" w:rsidRPr="00805AE5">
        <w:rPr>
          <w:sz w:val="24"/>
          <w:szCs w:val="24"/>
        </w:rPr>
        <w:t>bjections are r</w:t>
      </w:r>
      <w:r w:rsidR="00D336E6" w:rsidRPr="00805AE5">
        <w:rPr>
          <w:sz w:val="24"/>
          <w:szCs w:val="24"/>
        </w:rPr>
        <w:t>eady</w:t>
      </w:r>
      <w:r w:rsidR="00C401B1" w:rsidRPr="00805AE5">
        <w:rPr>
          <w:sz w:val="24"/>
          <w:szCs w:val="24"/>
        </w:rPr>
        <w:t xml:space="preserve"> for a decision.</w:t>
      </w:r>
    </w:p>
    <w:p w:rsidR="002C24EB" w:rsidRPr="00805AE5" w:rsidRDefault="002C24EB" w:rsidP="00321918">
      <w:pPr>
        <w:tabs>
          <w:tab w:val="left" w:pos="-1440"/>
          <w:tab w:val="left" w:pos="-720"/>
        </w:tabs>
        <w:suppressAutoHyphens/>
        <w:spacing w:line="360" w:lineRule="auto"/>
        <w:rPr>
          <w:sz w:val="24"/>
          <w:szCs w:val="24"/>
        </w:rPr>
      </w:pPr>
    </w:p>
    <w:p w:rsidR="00A82FC1" w:rsidRPr="00805AE5" w:rsidRDefault="00A82FC1" w:rsidP="00805AE5">
      <w:pPr>
        <w:tabs>
          <w:tab w:val="left" w:pos="-1440"/>
          <w:tab w:val="left" w:pos="-720"/>
        </w:tabs>
        <w:suppressAutoHyphens/>
        <w:spacing w:line="360" w:lineRule="auto"/>
        <w:jc w:val="center"/>
        <w:rPr>
          <w:sz w:val="24"/>
          <w:szCs w:val="24"/>
          <w:u w:val="single"/>
        </w:rPr>
      </w:pPr>
      <w:r w:rsidRPr="00805AE5">
        <w:rPr>
          <w:sz w:val="24"/>
          <w:szCs w:val="24"/>
          <w:u w:val="single"/>
        </w:rPr>
        <w:t>DISCUSSION</w:t>
      </w:r>
    </w:p>
    <w:p w:rsidR="00A82FC1" w:rsidRPr="00805AE5" w:rsidRDefault="00A82FC1" w:rsidP="00A82FC1">
      <w:pPr>
        <w:tabs>
          <w:tab w:val="left" w:pos="-1440"/>
          <w:tab w:val="left" w:pos="-720"/>
        </w:tabs>
        <w:suppressAutoHyphens/>
        <w:spacing w:line="360" w:lineRule="auto"/>
        <w:ind w:firstLine="1440"/>
        <w:rPr>
          <w:sz w:val="24"/>
          <w:szCs w:val="24"/>
        </w:rPr>
      </w:pPr>
    </w:p>
    <w:p w:rsidR="00A82FC1" w:rsidRPr="00805AE5" w:rsidRDefault="00A82FC1" w:rsidP="00A82FC1">
      <w:pPr>
        <w:tabs>
          <w:tab w:val="left" w:pos="-1440"/>
          <w:tab w:val="left" w:pos="-720"/>
        </w:tabs>
        <w:suppressAutoHyphens/>
        <w:spacing w:line="360" w:lineRule="auto"/>
        <w:ind w:firstLine="1440"/>
        <w:rPr>
          <w:sz w:val="24"/>
          <w:szCs w:val="24"/>
        </w:rPr>
      </w:pPr>
      <w:r w:rsidRPr="00805AE5">
        <w:rPr>
          <w:sz w:val="24"/>
          <w:szCs w:val="24"/>
        </w:rPr>
        <w:t xml:space="preserve">Commission preliminary motion practice is comparable to Pennsylvania civil practice respecting the filing of </w:t>
      </w:r>
      <w:r w:rsidR="00D336E6" w:rsidRPr="00805AE5">
        <w:rPr>
          <w:sz w:val="24"/>
          <w:szCs w:val="24"/>
        </w:rPr>
        <w:t>P</w:t>
      </w:r>
      <w:r w:rsidRPr="00805AE5">
        <w:rPr>
          <w:sz w:val="24"/>
          <w:szCs w:val="24"/>
        </w:rPr>
        <w:t xml:space="preserve">reliminary </w:t>
      </w:r>
      <w:r w:rsidR="00D336E6" w:rsidRPr="00805AE5">
        <w:rPr>
          <w:sz w:val="24"/>
          <w:szCs w:val="24"/>
        </w:rPr>
        <w:t>O</w:t>
      </w:r>
      <w:r w:rsidRPr="00805AE5">
        <w:rPr>
          <w:sz w:val="24"/>
          <w:szCs w:val="24"/>
        </w:rPr>
        <w:t xml:space="preserve">bjections.  </w:t>
      </w:r>
      <w:r w:rsidRPr="00805AE5">
        <w:rPr>
          <w:i/>
          <w:sz w:val="24"/>
          <w:szCs w:val="24"/>
        </w:rPr>
        <w:t xml:space="preserve">Equitable Small Transportation Intervenors v. Equitable Gas Company, </w:t>
      </w:r>
      <w:r w:rsidR="005344E8" w:rsidRPr="00805AE5">
        <w:rPr>
          <w:sz w:val="24"/>
          <w:szCs w:val="24"/>
        </w:rPr>
        <w:t xml:space="preserve">1994 Pa. PUC LEXIS </w:t>
      </w:r>
      <w:r w:rsidR="00E72798" w:rsidRPr="00805AE5">
        <w:rPr>
          <w:sz w:val="24"/>
          <w:szCs w:val="24"/>
        </w:rPr>
        <w:t>69, Docket No. C-00935435 (July 18, </w:t>
      </w:r>
      <w:r w:rsidR="005344E8" w:rsidRPr="00805AE5">
        <w:rPr>
          <w:sz w:val="24"/>
          <w:szCs w:val="24"/>
        </w:rPr>
        <w:t>1994).</w:t>
      </w:r>
    </w:p>
    <w:p w:rsidR="008A5BB2" w:rsidRPr="00805AE5" w:rsidRDefault="008A5BB2" w:rsidP="00A82FC1">
      <w:pPr>
        <w:tabs>
          <w:tab w:val="left" w:pos="-1440"/>
          <w:tab w:val="left" w:pos="-720"/>
        </w:tabs>
        <w:suppressAutoHyphens/>
        <w:spacing w:line="360" w:lineRule="auto"/>
        <w:ind w:firstLine="1440"/>
        <w:rPr>
          <w:sz w:val="24"/>
          <w:szCs w:val="24"/>
        </w:rPr>
      </w:pPr>
    </w:p>
    <w:p w:rsidR="005344E8" w:rsidRPr="00805AE5" w:rsidRDefault="005344E8" w:rsidP="00A82FC1">
      <w:pPr>
        <w:tabs>
          <w:tab w:val="left" w:pos="-1440"/>
          <w:tab w:val="left" w:pos="-720"/>
        </w:tabs>
        <w:suppressAutoHyphens/>
        <w:spacing w:line="360" w:lineRule="auto"/>
        <w:ind w:firstLine="1440"/>
        <w:rPr>
          <w:sz w:val="24"/>
          <w:szCs w:val="24"/>
        </w:rPr>
      </w:pPr>
      <w:r w:rsidRPr="00805AE5">
        <w:rPr>
          <w:sz w:val="24"/>
          <w:szCs w:val="24"/>
        </w:rPr>
        <w:t>The Commission’s regulations provide</w:t>
      </w:r>
      <w:r w:rsidR="008769D4" w:rsidRPr="00805AE5">
        <w:rPr>
          <w:sz w:val="24"/>
          <w:szCs w:val="24"/>
        </w:rPr>
        <w:t>,</w:t>
      </w:r>
      <w:r w:rsidRPr="00805AE5">
        <w:rPr>
          <w:sz w:val="24"/>
          <w:szCs w:val="24"/>
        </w:rPr>
        <w:t xml:space="preserve"> in pertinent part:</w:t>
      </w:r>
    </w:p>
    <w:p w:rsidR="005344E8" w:rsidRPr="00805AE5" w:rsidRDefault="005344E8" w:rsidP="00A82FC1">
      <w:pPr>
        <w:tabs>
          <w:tab w:val="left" w:pos="-1440"/>
          <w:tab w:val="left" w:pos="-720"/>
        </w:tabs>
        <w:suppressAutoHyphens/>
        <w:spacing w:line="360" w:lineRule="auto"/>
        <w:ind w:firstLine="1440"/>
        <w:rPr>
          <w:sz w:val="24"/>
          <w:szCs w:val="24"/>
        </w:rPr>
      </w:pPr>
    </w:p>
    <w:p w:rsidR="005344E8" w:rsidRPr="00805AE5" w:rsidRDefault="000441FB" w:rsidP="000441FB">
      <w:pPr>
        <w:tabs>
          <w:tab w:val="left" w:pos="-1440"/>
          <w:tab w:val="left" w:pos="-720"/>
        </w:tabs>
        <w:suppressAutoHyphens/>
        <w:ind w:left="720" w:right="720"/>
        <w:rPr>
          <w:sz w:val="24"/>
          <w:szCs w:val="24"/>
        </w:rPr>
      </w:pPr>
      <w:r w:rsidRPr="00805AE5">
        <w:rPr>
          <w:sz w:val="24"/>
          <w:szCs w:val="24"/>
        </w:rPr>
        <w:tab/>
      </w:r>
      <w:r w:rsidR="005344E8" w:rsidRPr="00805AE5">
        <w:rPr>
          <w:sz w:val="24"/>
          <w:szCs w:val="24"/>
        </w:rPr>
        <w:t>(a)</w:t>
      </w:r>
      <w:r w:rsidR="005344E8" w:rsidRPr="00805AE5">
        <w:rPr>
          <w:sz w:val="24"/>
          <w:szCs w:val="24"/>
        </w:rPr>
        <w:tab/>
        <w:t xml:space="preserve">A preliminary motion is available to participants.  The </w:t>
      </w:r>
      <w:r w:rsidR="005344E8" w:rsidRPr="00805AE5">
        <w:rPr>
          <w:sz w:val="24"/>
          <w:szCs w:val="24"/>
        </w:rPr>
        <w:tab/>
      </w:r>
      <w:r w:rsidR="005344E8" w:rsidRPr="00805AE5">
        <w:rPr>
          <w:sz w:val="24"/>
          <w:szCs w:val="24"/>
        </w:rPr>
        <w:tab/>
      </w:r>
      <w:r w:rsidR="005344E8" w:rsidRPr="00805AE5">
        <w:rPr>
          <w:sz w:val="24"/>
          <w:szCs w:val="24"/>
        </w:rPr>
        <w:tab/>
        <w:t xml:space="preserve">preliminary motion shall state specifically the grounds relied upon, </w:t>
      </w:r>
      <w:r w:rsidR="005344E8" w:rsidRPr="00805AE5">
        <w:rPr>
          <w:sz w:val="24"/>
          <w:szCs w:val="24"/>
        </w:rPr>
        <w:tab/>
      </w:r>
      <w:r w:rsidR="005344E8" w:rsidRPr="00805AE5">
        <w:rPr>
          <w:sz w:val="24"/>
          <w:szCs w:val="24"/>
        </w:rPr>
        <w:tab/>
        <w:t>the standing of the party and shall be limited to the following:</w:t>
      </w:r>
    </w:p>
    <w:p w:rsidR="008548A8" w:rsidRPr="00805AE5" w:rsidRDefault="005344E8" w:rsidP="005344E8">
      <w:pPr>
        <w:tabs>
          <w:tab w:val="left" w:pos="-1440"/>
          <w:tab w:val="left" w:pos="-720"/>
        </w:tabs>
        <w:suppressAutoHyphens/>
        <w:ind w:left="720" w:right="720" w:firstLine="1440"/>
        <w:rPr>
          <w:sz w:val="24"/>
          <w:szCs w:val="24"/>
        </w:rPr>
      </w:pPr>
      <w:r w:rsidRPr="00805AE5">
        <w:rPr>
          <w:sz w:val="24"/>
          <w:szCs w:val="24"/>
        </w:rPr>
        <w:tab/>
      </w:r>
    </w:p>
    <w:p w:rsidR="005344E8" w:rsidRPr="00805AE5" w:rsidRDefault="005344E8" w:rsidP="005344E8">
      <w:pPr>
        <w:tabs>
          <w:tab w:val="left" w:pos="-1440"/>
          <w:tab w:val="left" w:pos="-720"/>
        </w:tabs>
        <w:suppressAutoHyphens/>
        <w:ind w:left="720" w:right="720" w:firstLine="1440"/>
        <w:rPr>
          <w:sz w:val="24"/>
          <w:szCs w:val="24"/>
        </w:rPr>
      </w:pPr>
      <w:r w:rsidRPr="00805AE5">
        <w:rPr>
          <w:sz w:val="24"/>
          <w:szCs w:val="24"/>
        </w:rPr>
        <w:t xml:space="preserve">(1) </w:t>
      </w:r>
      <w:r w:rsidRPr="00805AE5">
        <w:rPr>
          <w:sz w:val="24"/>
          <w:szCs w:val="24"/>
        </w:rPr>
        <w:tab/>
        <w:t xml:space="preserve">A motion questioning the jurisdiction of the </w:t>
      </w:r>
      <w:r w:rsidRPr="00805AE5">
        <w:rPr>
          <w:sz w:val="24"/>
          <w:szCs w:val="24"/>
        </w:rPr>
        <w:tab/>
      </w:r>
      <w:r w:rsidRPr="00805AE5">
        <w:rPr>
          <w:sz w:val="24"/>
          <w:szCs w:val="24"/>
        </w:rPr>
        <w:tab/>
      </w:r>
      <w:r w:rsidRPr="00805AE5">
        <w:rPr>
          <w:sz w:val="24"/>
          <w:szCs w:val="24"/>
        </w:rPr>
        <w:tab/>
      </w:r>
      <w:r w:rsidRPr="00805AE5">
        <w:rPr>
          <w:sz w:val="24"/>
          <w:szCs w:val="24"/>
        </w:rPr>
        <w:tab/>
      </w:r>
      <w:r w:rsidRPr="00805AE5">
        <w:rPr>
          <w:sz w:val="24"/>
          <w:szCs w:val="24"/>
        </w:rPr>
        <w:tab/>
        <w:t>Commission.</w:t>
      </w:r>
    </w:p>
    <w:p w:rsidR="005344E8" w:rsidRPr="00805AE5" w:rsidRDefault="005344E8" w:rsidP="005344E8">
      <w:pPr>
        <w:tabs>
          <w:tab w:val="left" w:pos="-1440"/>
          <w:tab w:val="left" w:pos="-720"/>
        </w:tabs>
        <w:suppressAutoHyphens/>
        <w:ind w:left="720" w:right="720" w:firstLine="1440"/>
        <w:rPr>
          <w:sz w:val="24"/>
          <w:szCs w:val="24"/>
        </w:rPr>
      </w:pPr>
    </w:p>
    <w:p w:rsidR="005344E8" w:rsidRPr="00805AE5" w:rsidRDefault="005344E8" w:rsidP="008769D4">
      <w:pPr>
        <w:ind w:right="1440"/>
        <w:rPr>
          <w:sz w:val="24"/>
          <w:szCs w:val="24"/>
        </w:rPr>
      </w:pPr>
      <w:r w:rsidRPr="00805AE5">
        <w:rPr>
          <w:sz w:val="24"/>
          <w:szCs w:val="24"/>
        </w:rPr>
        <w:t xml:space="preserve">52 </w:t>
      </w:r>
      <w:proofErr w:type="gramStart"/>
      <w:r w:rsidRPr="00805AE5">
        <w:rPr>
          <w:sz w:val="24"/>
          <w:szCs w:val="24"/>
        </w:rPr>
        <w:t>Pa.Code</w:t>
      </w:r>
      <w:proofErr w:type="gramEnd"/>
      <w:r w:rsidRPr="00805AE5">
        <w:rPr>
          <w:sz w:val="24"/>
          <w:szCs w:val="24"/>
        </w:rPr>
        <w:t xml:space="preserve"> § 5.101(a)(1).</w:t>
      </w:r>
    </w:p>
    <w:p w:rsidR="005344E8" w:rsidRPr="00805AE5" w:rsidRDefault="005344E8" w:rsidP="00A82FC1">
      <w:pPr>
        <w:tabs>
          <w:tab w:val="left" w:pos="-1440"/>
          <w:tab w:val="left" w:pos="-720"/>
        </w:tabs>
        <w:suppressAutoHyphens/>
        <w:spacing w:line="360" w:lineRule="auto"/>
        <w:ind w:firstLine="1440"/>
        <w:rPr>
          <w:sz w:val="24"/>
          <w:szCs w:val="24"/>
        </w:rPr>
      </w:pPr>
    </w:p>
    <w:p w:rsidR="000C374F" w:rsidRPr="00805AE5" w:rsidRDefault="008548A8" w:rsidP="00C401B1">
      <w:pPr>
        <w:tabs>
          <w:tab w:val="left" w:pos="-1440"/>
          <w:tab w:val="left" w:pos="-720"/>
        </w:tabs>
        <w:suppressAutoHyphens/>
        <w:spacing w:line="360" w:lineRule="auto"/>
        <w:ind w:firstLine="1440"/>
        <w:rPr>
          <w:sz w:val="24"/>
          <w:szCs w:val="24"/>
        </w:rPr>
      </w:pPr>
      <w:r w:rsidRPr="00805AE5">
        <w:rPr>
          <w:sz w:val="24"/>
          <w:szCs w:val="24"/>
        </w:rPr>
        <w:t xml:space="preserve">The Commission must act within, and cannot exceed its jurisdiction.  </w:t>
      </w:r>
      <w:r w:rsidRPr="00805AE5">
        <w:rPr>
          <w:i/>
          <w:sz w:val="24"/>
          <w:szCs w:val="24"/>
        </w:rPr>
        <w:t xml:space="preserve">City of Pittsburgh v. PUC, </w:t>
      </w:r>
      <w:r w:rsidRPr="00805AE5">
        <w:rPr>
          <w:sz w:val="24"/>
          <w:szCs w:val="24"/>
        </w:rPr>
        <w:t xml:space="preserve">157 Pa. Super 595, 43 A.2d 348 (1945).  Jurisdiction may not be conferred by the parties where none exists.  </w:t>
      </w:r>
      <w:r w:rsidRPr="00805AE5">
        <w:rPr>
          <w:i/>
          <w:sz w:val="24"/>
          <w:szCs w:val="24"/>
        </w:rPr>
        <w:t xml:space="preserve">Roberts v. </w:t>
      </w:r>
      <w:proofErr w:type="spellStart"/>
      <w:r w:rsidRPr="00805AE5">
        <w:rPr>
          <w:i/>
          <w:sz w:val="24"/>
          <w:szCs w:val="24"/>
        </w:rPr>
        <w:t>Martorano</w:t>
      </w:r>
      <w:proofErr w:type="spellEnd"/>
      <w:r w:rsidRPr="00805AE5">
        <w:rPr>
          <w:i/>
          <w:sz w:val="24"/>
          <w:szCs w:val="24"/>
        </w:rPr>
        <w:t xml:space="preserve">, </w:t>
      </w:r>
      <w:r w:rsidRPr="00805AE5">
        <w:rPr>
          <w:sz w:val="24"/>
          <w:szCs w:val="24"/>
        </w:rPr>
        <w:t xml:space="preserve">427 Pa. 581, 235 A.2d 602(1967).  </w:t>
      </w:r>
      <w:r w:rsidR="00862109" w:rsidRPr="00805AE5">
        <w:rPr>
          <w:sz w:val="24"/>
          <w:szCs w:val="24"/>
        </w:rPr>
        <w:t>This Commission has discretion to “dismiss any complaint without a hearing if, in its opinion, a hearing is not necessary in the public interest.”  66 Pa. C.S. §703(b</w:t>
      </w:r>
      <w:proofErr w:type="gramStart"/>
      <w:r w:rsidR="00862109" w:rsidRPr="00805AE5">
        <w:rPr>
          <w:sz w:val="24"/>
          <w:szCs w:val="24"/>
        </w:rPr>
        <w:t>)(</w:t>
      </w:r>
      <w:proofErr w:type="gramEnd"/>
      <w:r w:rsidR="00862109" w:rsidRPr="00805AE5">
        <w:rPr>
          <w:sz w:val="24"/>
          <w:szCs w:val="24"/>
        </w:rPr>
        <w:t>, 52 Pa. Code §5.21(d).  A hearing is necessary on</w:t>
      </w:r>
      <w:r w:rsidR="001B155A" w:rsidRPr="00805AE5">
        <w:rPr>
          <w:sz w:val="24"/>
          <w:szCs w:val="24"/>
        </w:rPr>
        <w:t xml:space="preserve">ly to resolve disputed questions of fact, and when the question </w:t>
      </w:r>
      <w:r w:rsidR="000C374F" w:rsidRPr="00805AE5">
        <w:rPr>
          <w:sz w:val="24"/>
          <w:szCs w:val="24"/>
        </w:rPr>
        <w:t>presented</w:t>
      </w:r>
      <w:r w:rsidR="001B155A" w:rsidRPr="00805AE5">
        <w:rPr>
          <w:sz w:val="24"/>
          <w:szCs w:val="24"/>
        </w:rPr>
        <w:t xml:space="preserve"> is one of law, the Commission need not hold a </w:t>
      </w:r>
      <w:proofErr w:type="gramStart"/>
      <w:r w:rsidR="001B155A" w:rsidRPr="00805AE5">
        <w:rPr>
          <w:sz w:val="24"/>
          <w:szCs w:val="24"/>
        </w:rPr>
        <w:t xml:space="preserve">hearing  </w:t>
      </w:r>
      <w:r w:rsidR="001B155A" w:rsidRPr="00805AE5">
        <w:rPr>
          <w:i/>
          <w:sz w:val="24"/>
          <w:szCs w:val="24"/>
        </w:rPr>
        <w:t>Lehigh</w:t>
      </w:r>
      <w:proofErr w:type="gramEnd"/>
      <w:r w:rsidR="001B155A" w:rsidRPr="00805AE5">
        <w:rPr>
          <w:i/>
          <w:sz w:val="24"/>
          <w:szCs w:val="24"/>
        </w:rPr>
        <w:t xml:space="preserve"> Valley Power Comm. V. PUC, </w:t>
      </w:r>
      <w:r w:rsidR="008A5BB2" w:rsidRPr="00805AE5">
        <w:rPr>
          <w:sz w:val="24"/>
          <w:szCs w:val="24"/>
        </w:rPr>
        <w:t>128 Pa.Cmwlth. </w:t>
      </w:r>
      <w:r w:rsidR="001B155A" w:rsidRPr="00805AE5">
        <w:rPr>
          <w:sz w:val="24"/>
          <w:szCs w:val="24"/>
        </w:rPr>
        <w:t xml:space="preserve">259, 563 A.2d 548 (1989), </w:t>
      </w:r>
      <w:r w:rsidR="001B155A" w:rsidRPr="00805AE5">
        <w:rPr>
          <w:i/>
          <w:sz w:val="24"/>
          <w:szCs w:val="24"/>
        </w:rPr>
        <w:t xml:space="preserve">Edan Transportation Corp. v. PUC, </w:t>
      </w:r>
      <w:r w:rsidR="003A087F" w:rsidRPr="00805AE5">
        <w:rPr>
          <w:sz w:val="24"/>
          <w:szCs w:val="24"/>
        </w:rPr>
        <w:t xml:space="preserve">154 </w:t>
      </w:r>
      <w:proofErr w:type="gramStart"/>
      <w:r w:rsidR="003A087F" w:rsidRPr="00805AE5">
        <w:rPr>
          <w:sz w:val="24"/>
          <w:szCs w:val="24"/>
        </w:rPr>
        <w:t>Pa.Cmwlth</w:t>
      </w:r>
      <w:proofErr w:type="gramEnd"/>
      <w:r w:rsidR="003A087F" w:rsidRPr="00805AE5">
        <w:rPr>
          <w:sz w:val="24"/>
          <w:szCs w:val="24"/>
        </w:rPr>
        <w:t>. 21, </w:t>
      </w:r>
      <w:r w:rsidR="001B155A" w:rsidRPr="00805AE5">
        <w:rPr>
          <w:sz w:val="24"/>
          <w:szCs w:val="24"/>
        </w:rPr>
        <w:t>623 A.2d 6 (1993).</w:t>
      </w:r>
    </w:p>
    <w:p w:rsidR="000C374F" w:rsidRPr="00805AE5" w:rsidRDefault="000C374F" w:rsidP="00C401B1">
      <w:pPr>
        <w:tabs>
          <w:tab w:val="left" w:pos="-1440"/>
          <w:tab w:val="left" w:pos="-720"/>
        </w:tabs>
        <w:suppressAutoHyphens/>
        <w:spacing w:line="360" w:lineRule="auto"/>
        <w:ind w:firstLine="1440"/>
        <w:rPr>
          <w:sz w:val="24"/>
          <w:szCs w:val="24"/>
        </w:rPr>
      </w:pPr>
    </w:p>
    <w:p w:rsidR="0093532C" w:rsidRPr="00805AE5" w:rsidRDefault="0093532C" w:rsidP="00C401B1">
      <w:pPr>
        <w:tabs>
          <w:tab w:val="left" w:pos="-1440"/>
          <w:tab w:val="left" w:pos="-720"/>
        </w:tabs>
        <w:suppressAutoHyphens/>
        <w:spacing w:line="360" w:lineRule="auto"/>
        <w:ind w:firstLine="1440"/>
        <w:rPr>
          <w:sz w:val="24"/>
          <w:szCs w:val="24"/>
        </w:rPr>
      </w:pPr>
      <w:r w:rsidRPr="00805AE5">
        <w:rPr>
          <w:sz w:val="24"/>
          <w:szCs w:val="24"/>
        </w:rPr>
        <w:t xml:space="preserve">Preliminary </w:t>
      </w:r>
      <w:r w:rsidR="00D336E6" w:rsidRPr="00805AE5">
        <w:rPr>
          <w:sz w:val="24"/>
          <w:szCs w:val="24"/>
        </w:rPr>
        <w:t>O</w:t>
      </w:r>
      <w:r w:rsidRPr="00805AE5">
        <w:rPr>
          <w:sz w:val="24"/>
          <w:szCs w:val="24"/>
        </w:rPr>
        <w:t xml:space="preserve">bjections in civil practice requesting dismissal of a pleading will be granted only where the right to relief is clearly warranted and free from doubt.  </w:t>
      </w:r>
      <w:r w:rsidRPr="00805AE5">
        <w:rPr>
          <w:i/>
          <w:sz w:val="24"/>
          <w:szCs w:val="24"/>
        </w:rPr>
        <w:t xml:space="preserve">Interstate </w:t>
      </w:r>
      <w:r w:rsidRPr="00805AE5">
        <w:rPr>
          <w:i/>
          <w:sz w:val="24"/>
          <w:szCs w:val="24"/>
        </w:rPr>
        <w:lastRenderedPageBreak/>
        <w:t>Traveller Services, Inc. v. Pa. Dept. of Environment Resources,</w:t>
      </w:r>
      <w:r w:rsidRPr="00805AE5">
        <w:rPr>
          <w:sz w:val="24"/>
          <w:szCs w:val="24"/>
        </w:rPr>
        <w:t xml:space="preserve"> 406 A.2d 1020 (Pa. 1979); </w:t>
      </w:r>
      <w:r w:rsidRPr="00805AE5">
        <w:rPr>
          <w:i/>
          <w:sz w:val="24"/>
          <w:szCs w:val="24"/>
        </w:rPr>
        <w:t>Rivera v. Philadelphia Theological Seminary of St. Charles Borromeo</w:t>
      </w:r>
      <w:r w:rsidR="001D56D9" w:rsidRPr="00805AE5">
        <w:rPr>
          <w:i/>
          <w:sz w:val="24"/>
          <w:szCs w:val="24"/>
        </w:rPr>
        <w:t>, Inc.</w:t>
      </w:r>
      <w:r w:rsidR="00651D34" w:rsidRPr="00805AE5">
        <w:rPr>
          <w:sz w:val="24"/>
          <w:szCs w:val="24"/>
        </w:rPr>
        <w:t>, 595 A.2d 172 (Pa. Super </w:t>
      </w:r>
      <w:r w:rsidR="001D56D9" w:rsidRPr="00805AE5">
        <w:rPr>
          <w:sz w:val="24"/>
          <w:szCs w:val="24"/>
        </w:rPr>
        <w:t xml:space="preserve">1991).  The Commission follows this standard.  </w:t>
      </w:r>
      <w:r w:rsidR="00C10E88" w:rsidRPr="00805AE5">
        <w:rPr>
          <w:i/>
          <w:sz w:val="24"/>
          <w:szCs w:val="24"/>
        </w:rPr>
        <w:t>Montague v. Philadelphia Electric Company,</w:t>
      </w:r>
      <w:r w:rsidR="00C10E88" w:rsidRPr="00805AE5">
        <w:rPr>
          <w:sz w:val="24"/>
          <w:szCs w:val="24"/>
        </w:rPr>
        <w:t xml:space="preserve"> 66 </w:t>
      </w:r>
      <w:proofErr w:type="spellStart"/>
      <w:r w:rsidR="00C10E88" w:rsidRPr="00805AE5">
        <w:rPr>
          <w:sz w:val="24"/>
          <w:szCs w:val="24"/>
        </w:rPr>
        <w:t>Pa.PUC</w:t>
      </w:r>
      <w:proofErr w:type="spellEnd"/>
      <w:r w:rsidR="00C10E88" w:rsidRPr="00805AE5">
        <w:rPr>
          <w:sz w:val="24"/>
          <w:szCs w:val="24"/>
        </w:rPr>
        <w:t xml:space="preserve"> 24 (1988).</w:t>
      </w:r>
    </w:p>
    <w:p w:rsidR="00C10E88" w:rsidRPr="00805AE5" w:rsidRDefault="00C10E88" w:rsidP="00C401B1">
      <w:pPr>
        <w:tabs>
          <w:tab w:val="left" w:pos="-1440"/>
          <w:tab w:val="left" w:pos="-720"/>
        </w:tabs>
        <w:suppressAutoHyphens/>
        <w:spacing w:line="360" w:lineRule="auto"/>
        <w:ind w:firstLine="1440"/>
        <w:rPr>
          <w:sz w:val="24"/>
          <w:szCs w:val="24"/>
        </w:rPr>
      </w:pPr>
    </w:p>
    <w:p w:rsidR="00C10E88" w:rsidRPr="00805AE5" w:rsidRDefault="00C10E88" w:rsidP="00C401B1">
      <w:pPr>
        <w:tabs>
          <w:tab w:val="left" w:pos="-1440"/>
          <w:tab w:val="left" w:pos="-720"/>
        </w:tabs>
        <w:suppressAutoHyphens/>
        <w:spacing w:line="360" w:lineRule="auto"/>
        <w:ind w:firstLine="1440"/>
        <w:rPr>
          <w:sz w:val="24"/>
          <w:szCs w:val="24"/>
        </w:rPr>
      </w:pPr>
      <w:r w:rsidRPr="00805AE5">
        <w:rPr>
          <w:sz w:val="24"/>
          <w:szCs w:val="24"/>
        </w:rPr>
        <w:t xml:space="preserve">The Commission must view the complaint in the light most favorable to Complainant and should dismiss the complaint only if it appears that the Complainant would not be entitled to relief under any circumstances as a matter of law.  </w:t>
      </w:r>
      <w:r w:rsidRPr="00805AE5">
        <w:rPr>
          <w:i/>
          <w:sz w:val="24"/>
          <w:szCs w:val="24"/>
        </w:rPr>
        <w:t xml:space="preserve">Equitable Small Transportation Intervenors v. Equitable Gas Company, </w:t>
      </w:r>
      <w:r w:rsidRPr="00805AE5">
        <w:rPr>
          <w:sz w:val="24"/>
          <w:szCs w:val="24"/>
        </w:rPr>
        <w:t>1994 Pa PUC LEXIS 69, Docket No. C-00935435 (1994).</w:t>
      </w:r>
    </w:p>
    <w:p w:rsidR="00C10E88" w:rsidRPr="00805AE5" w:rsidRDefault="00C10E88" w:rsidP="00C401B1">
      <w:pPr>
        <w:tabs>
          <w:tab w:val="left" w:pos="-1440"/>
          <w:tab w:val="left" w:pos="-720"/>
        </w:tabs>
        <w:suppressAutoHyphens/>
        <w:spacing w:line="360" w:lineRule="auto"/>
        <w:ind w:firstLine="1440"/>
        <w:rPr>
          <w:sz w:val="24"/>
          <w:szCs w:val="24"/>
        </w:rPr>
      </w:pPr>
    </w:p>
    <w:p w:rsidR="007511C7" w:rsidRPr="00805AE5" w:rsidRDefault="000C374F" w:rsidP="00C401B1">
      <w:pPr>
        <w:tabs>
          <w:tab w:val="left" w:pos="-1440"/>
          <w:tab w:val="left" w:pos="-720"/>
        </w:tabs>
        <w:suppressAutoHyphens/>
        <w:spacing w:line="360" w:lineRule="auto"/>
        <w:ind w:firstLine="1440"/>
        <w:rPr>
          <w:sz w:val="24"/>
          <w:szCs w:val="24"/>
        </w:rPr>
      </w:pPr>
      <w:r w:rsidRPr="00805AE5">
        <w:rPr>
          <w:sz w:val="24"/>
          <w:szCs w:val="24"/>
        </w:rPr>
        <w:t>To the extent that Complainant is seeking c</w:t>
      </w:r>
      <w:r w:rsidR="00EB3B49" w:rsidRPr="00805AE5">
        <w:rPr>
          <w:sz w:val="24"/>
          <w:szCs w:val="24"/>
        </w:rPr>
        <w:t>ompensat</w:t>
      </w:r>
      <w:r w:rsidR="009C0836" w:rsidRPr="00805AE5">
        <w:rPr>
          <w:sz w:val="24"/>
          <w:szCs w:val="24"/>
        </w:rPr>
        <w:t xml:space="preserve">ion for </w:t>
      </w:r>
      <w:r w:rsidR="00EB3B49" w:rsidRPr="00805AE5">
        <w:rPr>
          <w:sz w:val="24"/>
          <w:szCs w:val="24"/>
        </w:rPr>
        <w:t>damage</w:t>
      </w:r>
      <w:r w:rsidR="009C0836" w:rsidRPr="00805AE5">
        <w:rPr>
          <w:sz w:val="24"/>
          <w:szCs w:val="24"/>
        </w:rPr>
        <w:t xml:space="preserve"> to his property allegedly caused by problems with West Penn’s facilities</w:t>
      </w:r>
      <w:r w:rsidR="00EB3B49" w:rsidRPr="00805AE5">
        <w:rPr>
          <w:sz w:val="24"/>
          <w:szCs w:val="24"/>
        </w:rPr>
        <w:t xml:space="preserve">, </w:t>
      </w:r>
      <w:r w:rsidRPr="00805AE5">
        <w:rPr>
          <w:sz w:val="24"/>
          <w:szCs w:val="24"/>
        </w:rPr>
        <w:t xml:space="preserve">this Commission lacks </w:t>
      </w:r>
      <w:r w:rsidR="002856F0" w:rsidRPr="00805AE5">
        <w:rPr>
          <w:sz w:val="24"/>
          <w:szCs w:val="24"/>
        </w:rPr>
        <w:t>authority</w:t>
      </w:r>
      <w:r w:rsidRPr="00805AE5">
        <w:rPr>
          <w:sz w:val="24"/>
          <w:szCs w:val="24"/>
        </w:rPr>
        <w:t xml:space="preserve"> to award compensatory damages. </w:t>
      </w:r>
      <w:r w:rsidR="00295C99" w:rsidRPr="00805AE5">
        <w:rPr>
          <w:sz w:val="24"/>
          <w:szCs w:val="24"/>
        </w:rPr>
        <w:t xml:space="preserve"> </w:t>
      </w:r>
      <w:r w:rsidR="00295C99" w:rsidRPr="00805AE5">
        <w:rPr>
          <w:i/>
          <w:sz w:val="24"/>
          <w:szCs w:val="24"/>
        </w:rPr>
        <w:t>See Feingold v. Bell of Pennsylvania,</w:t>
      </w:r>
      <w:r w:rsidR="00295C99" w:rsidRPr="00805AE5">
        <w:rPr>
          <w:sz w:val="24"/>
          <w:szCs w:val="24"/>
        </w:rPr>
        <w:t xml:space="preserve"> 477 Pa. 1, 383 A.2d 791 (1977).  52 Pa. Code §5.101(a)(4).</w:t>
      </w:r>
      <w:r w:rsidR="002856F0" w:rsidRPr="00805AE5">
        <w:rPr>
          <w:sz w:val="24"/>
          <w:szCs w:val="24"/>
        </w:rPr>
        <w:t xml:space="preserve">  </w:t>
      </w:r>
      <w:r w:rsidR="00E7031B" w:rsidRPr="00805AE5">
        <w:rPr>
          <w:sz w:val="24"/>
          <w:szCs w:val="24"/>
        </w:rPr>
        <w:t xml:space="preserve">Although this Commission has general jurisdiction over the rates and services of public utilities operating in Pennsylvania, </w:t>
      </w:r>
      <w:r w:rsidR="009C0836" w:rsidRPr="00805AE5">
        <w:rPr>
          <w:sz w:val="24"/>
          <w:szCs w:val="24"/>
        </w:rPr>
        <w:t>it</w:t>
      </w:r>
      <w:r w:rsidR="00E7031B" w:rsidRPr="00805AE5">
        <w:rPr>
          <w:sz w:val="24"/>
          <w:szCs w:val="24"/>
        </w:rPr>
        <w:t xml:space="preserve"> ha</w:t>
      </w:r>
      <w:r w:rsidR="009C0836" w:rsidRPr="00805AE5">
        <w:rPr>
          <w:sz w:val="24"/>
          <w:szCs w:val="24"/>
        </w:rPr>
        <w:t>s</w:t>
      </w:r>
      <w:r w:rsidR="00E7031B" w:rsidRPr="00805AE5">
        <w:rPr>
          <w:sz w:val="24"/>
          <w:szCs w:val="24"/>
        </w:rPr>
        <w:t xml:space="preserve"> only the powers and authority granted to </w:t>
      </w:r>
      <w:r w:rsidR="009C0836" w:rsidRPr="00805AE5">
        <w:rPr>
          <w:sz w:val="24"/>
          <w:szCs w:val="24"/>
        </w:rPr>
        <w:t>it</w:t>
      </w:r>
      <w:r w:rsidR="00E7031B" w:rsidRPr="00805AE5">
        <w:rPr>
          <w:sz w:val="24"/>
          <w:szCs w:val="24"/>
        </w:rPr>
        <w:t xml:space="preserve"> by the General Assembly in the Public Utility Code</w:t>
      </w:r>
      <w:r w:rsidR="009C0836" w:rsidRPr="00805AE5">
        <w:rPr>
          <w:sz w:val="24"/>
          <w:szCs w:val="24"/>
        </w:rPr>
        <w:t>,</w:t>
      </w:r>
      <w:r w:rsidR="00E7031B" w:rsidRPr="00805AE5">
        <w:rPr>
          <w:sz w:val="24"/>
          <w:szCs w:val="24"/>
        </w:rPr>
        <w:t xml:space="preserve"> which do not </w:t>
      </w:r>
      <w:r w:rsidR="009C0836" w:rsidRPr="00805AE5">
        <w:rPr>
          <w:sz w:val="24"/>
          <w:szCs w:val="24"/>
        </w:rPr>
        <w:t>include the</w:t>
      </w:r>
      <w:r w:rsidR="00E7031B" w:rsidRPr="00805AE5">
        <w:rPr>
          <w:sz w:val="24"/>
          <w:szCs w:val="24"/>
        </w:rPr>
        <w:t xml:space="preserve"> authority to award damages.  </w:t>
      </w:r>
      <w:r w:rsidR="00E7031B" w:rsidRPr="00805AE5">
        <w:rPr>
          <w:i/>
          <w:sz w:val="24"/>
          <w:szCs w:val="24"/>
        </w:rPr>
        <w:t xml:space="preserve">See </w:t>
      </w:r>
      <w:proofErr w:type="gramStart"/>
      <w:r w:rsidR="00E7031B" w:rsidRPr="00805AE5">
        <w:rPr>
          <w:i/>
          <w:sz w:val="24"/>
          <w:szCs w:val="24"/>
        </w:rPr>
        <w:t>In</w:t>
      </w:r>
      <w:proofErr w:type="gramEnd"/>
      <w:r w:rsidR="00E7031B" w:rsidRPr="00805AE5">
        <w:rPr>
          <w:i/>
          <w:sz w:val="24"/>
          <w:szCs w:val="24"/>
        </w:rPr>
        <w:t xml:space="preserve"> Re: </w:t>
      </w:r>
      <w:proofErr w:type="spellStart"/>
      <w:r w:rsidR="00E7031B" w:rsidRPr="00805AE5">
        <w:rPr>
          <w:i/>
          <w:sz w:val="24"/>
          <w:szCs w:val="24"/>
        </w:rPr>
        <w:t>Melograne</w:t>
      </w:r>
      <w:proofErr w:type="spellEnd"/>
      <w:r w:rsidR="00E7031B" w:rsidRPr="00805AE5">
        <w:rPr>
          <w:i/>
          <w:sz w:val="24"/>
          <w:szCs w:val="24"/>
        </w:rPr>
        <w:t xml:space="preserve">, </w:t>
      </w:r>
      <w:r w:rsidR="00E7031B" w:rsidRPr="00805AE5">
        <w:rPr>
          <w:sz w:val="24"/>
          <w:szCs w:val="24"/>
        </w:rPr>
        <w:t xml:space="preserve">812 A.2d 1164 (Pa. 2002); </w:t>
      </w:r>
      <w:proofErr w:type="spellStart"/>
      <w:r w:rsidR="00E7031B" w:rsidRPr="00805AE5">
        <w:rPr>
          <w:i/>
          <w:sz w:val="24"/>
          <w:szCs w:val="24"/>
        </w:rPr>
        <w:t>Terminato</w:t>
      </w:r>
      <w:proofErr w:type="spellEnd"/>
      <w:r w:rsidR="00E7031B" w:rsidRPr="00805AE5">
        <w:rPr>
          <w:i/>
          <w:sz w:val="24"/>
          <w:szCs w:val="24"/>
        </w:rPr>
        <w:t xml:space="preserve"> v. Pa. National Insurance Company, </w:t>
      </w:r>
      <w:r w:rsidR="00E7031B" w:rsidRPr="00805AE5">
        <w:rPr>
          <w:sz w:val="24"/>
          <w:szCs w:val="24"/>
        </w:rPr>
        <w:t>645 A. 2d 1287 (Pa. 1994).</w:t>
      </w:r>
      <w:r w:rsidR="002856F0" w:rsidRPr="00805AE5">
        <w:rPr>
          <w:sz w:val="24"/>
          <w:szCs w:val="24"/>
        </w:rPr>
        <w:t xml:space="preserve">  Therefore, the </w:t>
      </w:r>
      <w:r w:rsidR="00D336E6" w:rsidRPr="00805AE5">
        <w:rPr>
          <w:sz w:val="24"/>
          <w:szCs w:val="24"/>
        </w:rPr>
        <w:t>P</w:t>
      </w:r>
      <w:r w:rsidR="002856F0" w:rsidRPr="00805AE5">
        <w:rPr>
          <w:sz w:val="24"/>
          <w:szCs w:val="24"/>
        </w:rPr>
        <w:t xml:space="preserve">reliminary </w:t>
      </w:r>
      <w:r w:rsidR="00D336E6" w:rsidRPr="00805AE5">
        <w:rPr>
          <w:sz w:val="24"/>
          <w:szCs w:val="24"/>
        </w:rPr>
        <w:t>O</w:t>
      </w:r>
      <w:r w:rsidR="002856F0" w:rsidRPr="00805AE5">
        <w:rPr>
          <w:sz w:val="24"/>
          <w:szCs w:val="24"/>
        </w:rPr>
        <w:t xml:space="preserve">bjections shall be granted </w:t>
      </w:r>
      <w:r w:rsidR="009845EB" w:rsidRPr="00805AE5">
        <w:rPr>
          <w:sz w:val="24"/>
          <w:szCs w:val="24"/>
        </w:rPr>
        <w:t>in part.  Specifically,</w:t>
      </w:r>
      <w:r w:rsidR="002856F0" w:rsidRPr="00805AE5">
        <w:rPr>
          <w:sz w:val="24"/>
          <w:szCs w:val="24"/>
        </w:rPr>
        <w:t xml:space="preserve"> the claim for compensatory damages shall be stricken as impertinent matter.</w:t>
      </w:r>
      <w:r w:rsidR="009C0836" w:rsidRPr="00805AE5">
        <w:rPr>
          <w:sz w:val="24"/>
          <w:szCs w:val="24"/>
        </w:rPr>
        <w:t xml:space="preserve">  The remaining allegations in the </w:t>
      </w:r>
      <w:r w:rsidR="00D336E6" w:rsidRPr="00805AE5">
        <w:rPr>
          <w:sz w:val="24"/>
          <w:szCs w:val="24"/>
        </w:rPr>
        <w:t>C</w:t>
      </w:r>
      <w:r w:rsidR="009C0836" w:rsidRPr="00805AE5">
        <w:rPr>
          <w:sz w:val="24"/>
          <w:szCs w:val="24"/>
        </w:rPr>
        <w:t>omplaint will remain at issue in this proceeding.</w:t>
      </w:r>
    </w:p>
    <w:p w:rsidR="009B78A4" w:rsidRPr="00805AE5" w:rsidRDefault="009B78A4" w:rsidP="00C401B1">
      <w:pPr>
        <w:tabs>
          <w:tab w:val="left" w:pos="-1440"/>
          <w:tab w:val="left" w:pos="-720"/>
        </w:tabs>
        <w:suppressAutoHyphens/>
        <w:spacing w:line="360" w:lineRule="auto"/>
        <w:ind w:firstLine="1440"/>
        <w:rPr>
          <w:sz w:val="24"/>
          <w:szCs w:val="24"/>
        </w:rPr>
      </w:pPr>
    </w:p>
    <w:p w:rsidR="00D336E6" w:rsidRPr="00805AE5" w:rsidRDefault="009C0836">
      <w:pPr>
        <w:spacing w:line="360" w:lineRule="auto"/>
        <w:ind w:firstLine="1440"/>
        <w:rPr>
          <w:sz w:val="24"/>
          <w:szCs w:val="24"/>
        </w:rPr>
      </w:pPr>
      <w:r w:rsidRPr="00805AE5">
        <w:rPr>
          <w:sz w:val="24"/>
          <w:szCs w:val="24"/>
        </w:rPr>
        <w:t xml:space="preserve">Having reviewed the allegations in the </w:t>
      </w:r>
      <w:r w:rsidR="00D336E6" w:rsidRPr="00805AE5">
        <w:rPr>
          <w:sz w:val="24"/>
          <w:szCs w:val="24"/>
        </w:rPr>
        <w:t>C</w:t>
      </w:r>
      <w:r w:rsidRPr="00805AE5">
        <w:rPr>
          <w:sz w:val="24"/>
          <w:szCs w:val="24"/>
        </w:rPr>
        <w:t xml:space="preserve">omplaint and West Penn’s </w:t>
      </w:r>
      <w:r w:rsidR="00D336E6" w:rsidRPr="00805AE5">
        <w:rPr>
          <w:sz w:val="24"/>
          <w:szCs w:val="24"/>
        </w:rPr>
        <w:t>A</w:t>
      </w:r>
      <w:r w:rsidRPr="00805AE5">
        <w:rPr>
          <w:sz w:val="24"/>
          <w:szCs w:val="24"/>
        </w:rPr>
        <w:t xml:space="preserve">nswer in response to those allegations, and </w:t>
      </w:r>
      <w:proofErr w:type="gramStart"/>
      <w:r w:rsidRPr="00805AE5">
        <w:rPr>
          <w:sz w:val="24"/>
          <w:szCs w:val="24"/>
        </w:rPr>
        <w:t>in light of</w:t>
      </w:r>
      <w:proofErr w:type="gramEnd"/>
      <w:r w:rsidRPr="00805AE5">
        <w:rPr>
          <w:sz w:val="24"/>
          <w:szCs w:val="24"/>
        </w:rPr>
        <w:t xml:space="preserve"> West Penn’s request that the matter be referred to the Commission’s </w:t>
      </w:r>
      <w:r w:rsidR="00D336E6" w:rsidRPr="00805AE5">
        <w:rPr>
          <w:sz w:val="24"/>
          <w:szCs w:val="24"/>
        </w:rPr>
        <w:t>M</w:t>
      </w:r>
      <w:r w:rsidRPr="00805AE5">
        <w:rPr>
          <w:sz w:val="24"/>
          <w:szCs w:val="24"/>
        </w:rPr>
        <w:t xml:space="preserve">ediation </w:t>
      </w:r>
      <w:r w:rsidR="00D336E6" w:rsidRPr="00805AE5">
        <w:rPr>
          <w:sz w:val="24"/>
          <w:szCs w:val="24"/>
        </w:rPr>
        <w:t>U</w:t>
      </w:r>
      <w:r w:rsidRPr="00805AE5">
        <w:rPr>
          <w:sz w:val="24"/>
          <w:szCs w:val="24"/>
        </w:rPr>
        <w:t xml:space="preserve">nit, I will transfer this matter to the </w:t>
      </w:r>
      <w:r w:rsidR="00D336E6" w:rsidRPr="00805AE5">
        <w:rPr>
          <w:sz w:val="24"/>
          <w:szCs w:val="24"/>
        </w:rPr>
        <w:t>M</w:t>
      </w:r>
      <w:r w:rsidRPr="00805AE5">
        <w:rPr>
          <w:sz w:val="24"/>
          <w:szCs w:val="24"/>
        </w:rPr>
        <w:t xml:space="preserve">ediation </w:t>
      </w:r>
      <w:r w:rsidR="00D336E6" w:rsidRPr="00805AE5">
        <w:rPr>
          <w:sz w:val="24"/>
          <w:szCs w:val="24"/>
        </w:rPr>
        <w:t>U</w:t>
      </w:r>
      <w:r w:rsidRPr="00805AE5">
        <w:rPr>
          <w:sz w:val="24"/>
          <w:szCs w:val="24"/>
        </w:rPr>
        <w:t xml:space="preserve">nit for further review under the </w:t>
      </w:r>
      <w:r w:rsidR="00D336E6" w:rsidRPr="00805AE5">
        <w:rPr>
          <w:sz w:val="24"/>
          <w:szCs w:val="24"/>
        </w:rPr>
        <w:t>C</w:t>
      </w:r>
      <w:r w:rsidRPr="00805AE5">
        <w:rPr>
          <w:sz w:val="24"/>
          <w:szCs w:val="24"/>
        </w:rPr>
        <w:t xml:space="preserve">ommission’s mediation procedures and encourage the parties to work cooperatively with each other and the mediation unit to attempt to resolve Mr. </w:t>
      </w:r>
      <w:proofErr w:type="spellStart"/>
      <w:r w:rsidRPr="00805AE5">
        <w:rPr>
          <w:sz w:val="24"/>
          <w:szCs w:val="24"/>
        </w:rPr>
        <w:t>Berdine’s</w:t>
      </w:r>
      <w:proofErr w:type="spellEnd"/>
      <w:r w:rsidRPr="00805AE5">
        <w:rPr>
          <w:sz w:val="24"/>
          <w:szCs w:val="24"/>
        </w:rPr>
        <w:t xml:space="preserve"> complaint on an informal basis.</w:t>
      </w:r>
      <w:r w:rsidR="00D336E6" w:rsidRPr="00805AE5">
        <w:rPr>
          <w:sz w:val="24"/>
          <w:szCs w:val="24"/>
        </w:rPr>
        <w:t xml:space="preserve">  In the event mediation i</w:t>
      </w:r>
      <w:r w:rsidR="006C440E">
        <w:rPr>
          <w:sz w:val="24"/>
          <w:szCs w:val="24"/>
        </w:rPr>
        <w:t>s unsuccessful in resolving Mr. </w:t>
      </w:r>
      <w:proofErr w:type="spellStart"/>
      <w:r w:rsidR="00D336E6" w:rsidRPr="00805AE5">
        <w:rPr>
          <w:sz w:val="24"/>
          <w:szCs w:val="24"/>
        </w:rPr>
        <w:t>Berdin’s</w:t>
      </w:r>
      <w:proofErr w:type="spellEnd"/>
      <w:r w:rsidR="00D336E6" w:rsidRPr="00805AE5">
        <w:rPr>
          <w:sz w:val="24"/>
          <w:szCs w:val="24"/>
        </w:rPr>
        <w:t xml:space="preserve"> Complaint, an evidentiary hearing will be scheduled.</w:t>
      </w:r>
    </w:p>
    <w:p w:rsidR="00D336E6" w:rsidRPr="00805AE5" w:rsidRDefault="00D336E6">
      <w:pPr>
        <w:spacing w:line="360" w:lineRule="auto"/>
        <w:ind w:firstLine="1440"/>
        <w:rPr>
          <w:sz w:val="24"/>
          <w:szCs w:val="24"/>
        </w:rPr>
      </w:pPr>
    </w:p>
    <w:p w:rsidR="00303D99" w:rsidRPr="00805AE5" w:rsidRDefault="00497F46">
      <w:pPr>
        <w:spacing w:line="360" w:lineRule="auto"/>
        <w:jc w:val="center"/>
        <w:rPr>
          <w:bCs/>
          <w:sz w:val="24"/>
          <w:szCs w:val="24"/>
          <w:u w:val="single"/>
        </w:rPr>
      </w:pPr>
      <w:r w:rsidRPr="00805AE5">
        <w:rPr>
          <w:bCs/>
          <w:sz w:val="24"/>
          <w:szCs w:val="24"/>
          <w:u w:val="single"/>
        </w:rPr>
        <w:lastRenderedPageBreak/>
        <w:t>O</w:t>
      </w:r>
      <w:r w:rsidR="00AF00AB" w:rsidRPr="00805AE5">
        <w:rPr>
          <w:bCs/>
          <w:sz w:val="24"/>
          <w:szCs w:val="24"/>
          <w:u w:val="single"/>
        </w:rPr>
        <w:t>RDER</w:t>
      </w:r>
    </w:p>
    <w:p w:rsidR="00303D99" w:rsidRPr="00805AE5" w:rsidRDefault="00303D99">
      <w:pPr>
        <w:spacing w:line="360" w:lineRule="auto"/>
        <w:ind w:firstLine="1440"/>
        <w:rPr>
          <w:sz w:val="24"/>
          <w:szCs w:val="24"/>
          <w:u w:val="single"/>
        </w:rPr>
      </w:pPr>
    </w:p>
    <w:p w:rsidR="00303D99" w:rsidRPr="00805AE5" w:rsidRDefault="00303D99">
      <w:pPr>
        <w:spacing w:line="360" w:lineRule="auto"/>
        <w:ind w:firstLine="1440"/>
        <w:rPr>
          <w:sz w:val="24"/>
          <w:szCs w:val="24"/>
          <w:u w:val="single"/>
        </w:rPr>
      </w:pPr>
    </w:p>
    <w:p w:rsidR="00303D99" w:rsidRPr="00805AE5" w:rsidRDefault="00303D99">
      <w:pPr>
        <w:spacing w:line="360" w:lineRule="auto"/>
        <w:ind w:firstLine="1440"/>
        <w:rPr>
          <w:sz w:val="24"/>
          <w:szCs w:val="24"/>
        </w:rPr>
      </w:pPr>
      <w:r w:rsidRPr="00805AE5">
        <w:rPr>
          <w:bCs/>
          <w:sz w:val="24"/>
          <w:szCs w:val="24"/>
        </w:rPr>
        <w:t>THEREFORE,</w:t>
      </w:r>
    </w:p>
    <w:p w:rsidR="00303D99" w:rsidRPr="00805AE5" w:rsidRDefault="00303D99">
      <w:pPr>
        <w:spacing w:line="360" w:lineRule="auto"/>
        <w:ind w:firstLine="1440"/>
        <w:rPr>
          <w:sz w:val="24"/>
          <w:szCs w:val="24"/>
        </w:rPr>
      </w:pPr>
    </w:p>
    <w:p w:rsidR="00303D99" w:rsidRPr="00805AE5" w:rsidRDefault="00303D99">
      <w:pPr>
        <w:spacing w:line="360" w:lineRule="auto"/>
        <w:ind w:firstLine="1440"/>
        <w:rPr>
          <w:bCs/>
          <w:sz w:val="24"/>
          <w:szCs w:val="24"/>
        </w:rPr>
      </w:pPr>
      <w:r w:rsidRPr="00805AE5">
        <w:rPr>
          <w:bCs/>
          <w:sz w:val="24"/>
          <w:szCs w:val="24"/>
        </w:rPr>
        <w:t>IT IS ORDERED:</w:t>
      </w:r>
    </w:p>
    <w:p w:rsidR="00303D99" w:rsidRPr="00805AE5" w:rsidRDefault="00303D99">
      <w:pPr>
        <w:spacing w:line="360" w:lineRule="auto"/>
        <w:ind w:firstLine="1440"/>
        <w:rPr>
          <w:sz w:val="24"/>
          <w:szCs w:val="24"/>
        </w:rPr>
      </w:pPr>
    </w:p>
    <w:p w:rsidR="00927C1A" w:rsidRPr="00805AE5" w:rsidRDefault="00303D99">
      <w:pPr>
        <w:spacing w:line="360" w:lineRule="auto"/>
        <w:ind w:firstLine="1440"/>
        <w:rPr>
          <w:sz w:val="24"/>
          <w:szCs w:val="24"/>
        </w:rPr>
      </w:pPr>
      <w:r w:rsidRPr="00805AE5">
        <w:rPr>
          <w:sz w:val="24"/>
          <w:szCs w:val="24"/>
        </w:rPr>
        <w:t>1.</w:t>
      </w:r>
      <w:r w:rsidRPr="00805AE5">
        <w:rPr>
          <w:sz w:val="24"/>
          <w:szCs w:val="24"/>
        </w:rPr>
        <w:tab/>
        <w:t>That</w:t>
      </w:r>
      <w:r w:rsidR="00927C1A" w:rsidRPr="00805AE5">
        <w:rPr>
          <w:sz w:val="24"/>
          <w:szCs w:val="24"/>
        </w:rPr>
        <w:t xml:space="preserve"> </w:t>
      </w:r>
      <w:r w:rsidR="009C0836" w:rsidRPr="00805AE5">
        <w:rPr>
          <w:sz w:val="24"/>
          <w:szCs w:val="24"/>
        </w:rPr>
        <w:t>the</w:t>
      </w:r>
      <w:r w:rsidR="00927C1A" w:rsidRPr="00805AE5">
        <w:rPr>
          <w:sz w:val="24"/>
          <w:szCs w:val="24"/>
        </w:rPr>
        <w:t xml:space="preserve"> Preliminary Objections</w:t>
      </w:r>
      <w:r w:rsidR="009C0836" w:rsidRPr="00805AE5">
        <w:rPr>
          <w:sz w:val="24"/>
          <w:szCs w:val="24"/>
        </w:rPr>
        <w:t xml:space="preserve"> </w:t>
      </w:r>
      <w:r w:rsidR="00D336E6" w:rsidRPr="00805AE5">
        <w:rPr>
          <w:sz w:val="24"/>
          <w:szCs w:val="24"/>
        </w:rPr>
        <w:t xml:space="preserve">of West Penn Power Company to the Formal Complaint </w:t>
      </w:r>
      <w:r w:rsidR="009C0836" w:rsidRPr="00805AE5">
        <w:rPr>
          <w:sz w:val="24"/>
          <w:szCs w:val="24"/>
        </w:rPr>
        <w:t xml:space="preserve">of </w:t>
      </w:r>
      <w:r w:rsidR="00D336E6" w:rsidRPr="00805AE5">
        <w:rPr>
          <w:sz w:val="24"/>
          <w:szCs w:val="24"/>
        </w:rPr>
        <w:t xml:space="preserve">Henry </w:t>
      </w:r>
      <w:proofErr w:type="spellStart"/>
      <w:r w:rsidR="00D336E6" w:rsidRPr="00805AE5">
        <w:rPr>
          <w:sz w:val="24"/>
          <w:szCs w:val="24"/>
        </w:rPr>
        <w:t>Berdine</w:t>
      </w:r>
      <w:proofErr w:type="spellEnd"/>
      <w:r w:rsidR="00D336E6" w:rsidRPr="00805AE5">
        <w:rPr>
          <w:sz w:val="24"/>
          <w:szCs w:val="24"/>
        </w:rPr>
        <w:t xml:space="preserve"> at Docket No. C-2017-2614954 </w:t>
      </w:r>
      <w:r w:rsidR="00927C1A" w:rsidRPr="00805AE5">
        <w:rPr>
          <w:sz w:val="24"/>
          <w:szCs w:val="24"/>
        </w:rPr>
        <w:t xml:space="preserve">are hereby </w:t>
      </w:r>
      <w:r w:rsidR="009845EB" w:rsidRPr="00805AE5">
        <w:rPr>
          <w:sz w:val="24"/>
          <w:szCs w:val="24"/>
        </w:rPr>
        <w:t>granted in part and denied in part</w:t>
      </w:r>
      <w:r w:rsidR="00F61E3E" w:rsidRPr="00805AE5">
        <w:rPr>
          <w:sz w:val="24"/>
          <w:szCs w:val="24"/>
        </w:rPr>
        <w:t>.</w:t>
      </w:r>
    </w:p>
    <w:p w:rsidR="00927C1A" w:rsidRPr="00805AE5" w:rsidRDefault="00927C1A">
      <w:pPr>
        <w:spacing w:line="360" w:lineRule="auto"/>
        <w:ind w:firstLine="1440"/>
        <w:rPr>
          <w:sz w:val="24"/>
          <w:szCs w:val="24"/>
        </w:rPr>
      </w:pPr>
    </w:p>
    <w:p w:rsidR="009845EB" w:rsidRPr="00805AE5" w:rsidRDefault="00303D99">
      <w:pPr>
        <w:spacing w:line="360" w:lineRule="auto"/>
        <w:ind w:firstLine="1440"/>
        <w:rPr>
          <w:sz w:val="24"/>
          <w:szCs w:val="24"/>
        </w:rPr>
      </w:pPr>
      <w:r w:rsidRPr="00805AE5">
        <w:rPr>
          <w:sz w:val="24"/>
          <w:szCs w:val="24"/>
        </w:rPr>
        <w:t>2.</w:t>
      </w:r>
      <w:r w:rsidRPr="00805AE5">
        <w:rPr>
          <w:sz w:val="24"/>
          <w:szCs w:val="24"/>
        </w:rPr>
        <w:tab/>
        <w:t xml:space="preserve">That </w:t>
      </w:r>
      <w:r w:rsidR="009845EB" w:rsidRPr="00805AE5">
        <w:rPr>
          <w:sz w:val="24"/>
          <w:szCs w:val="24"/>
        </w:rPr>
        <w:t xml:space="preserve">the request for relief in the form of monetary damages as set forth in the </w:t>
      </w:r>
      <w:r w:rsidR="00D336E6" w:rsidRPr="00805AE5">
        <w:rPr>
          <w:sz w:val="24"/>
          <w:szCs w:val="24"/>
        </w:rPr>
        <w:t>Formal C</w:t>
      </w:r>
      <w:r w:rsidR="009845EB" w:rsidRPr="00805AE5">
        <w:rPr>
          <w:sz w:val="24"/>
          <w:szCs w:val="24"/>
        </w:rPr>
        <w:t xml:space="preserve">omplaint of </w:t>
      </w:r>
      <w:r w:rsidR="004F3B56" w:rsidRPr="00805AE5">
        <w:rPr>
          <w:sz w:val="24"/>
          <w:szCs w:val="24"/>
        </w:rPr>
        <w:t xml:space="preserve">Henry </w:t>
      </w:r>
      <w:proofErr w:type="spellStart"/>
      <w:r w:rsidR="004F3B56" w:rsidRPr="00805AE5">
        <w:rPr>
          <w:sz w:val="24"/>
          <w:szCs w:val="24"/>
        </w:rPr>
        <w:t>Berdine</w:t>
      </w:r>
      <w:proofErr w:type="spellEnd"/>
      <w:r w:rsidR="009845EB" w:rsidRPr="00805AE5">
        <w:rPr>
          <w:sz w:val="24"/>
          <w:szCs w:val="24"/>
        </w:rPr>
        <w:t xml:space="preserve"> at Docket No. C-201</w:t>
      </w:r>
      <w:r w:rsidR="004F3B56" w:rsidRPr="00805AE5">
        <w:rPr>
          <w:sz w:val="24"/>
          <w:szCs w:val="24"/>
        </w:rPr>
        <w:t>7</w:t>
      </w:r>
      <w:r w:rsidR="009845EB" w:rsidRPr="00805AE5">
        <w:rPr>
          <w:sz w:val="24"/>
          <w:szCs w:val="24"/>
        </w:rPr>
        <w:t>-2</w:t>
      </w:r>
      <w:r w:rsidR="004F3B56" w:rsidRPr="00805AE5">
        <w:rPr>
          <w:sz w:val="24"/>
          <w:szCs w:val="24"/>
        </w:rPr>
        <w:t>614954</w:t>
      </w:r>
      <w:r w:rsidR="009845EB" w:rsidRPr="00805AE5">
        <w:rPr>
          <w:sz w:val="24"/>
          <w:szCs w:val="24"/>
        </w:rPr>
        <w:t xml:space="preserve"> is </w:t>
      </w:r>
      <w:r w:rsidR="004F3B56" w:rsidRPr="00805AE5">
        <w:rPr>
          <w:sz w:val="24"/>
          <w:szCs w:val="24"/>
        </w:rPr>
        <w:t>strick</w:t>
      </w:r>
      <w:r w:rsidR="009845EB" w:rsidRPr="00805AE5">
        <w:rPr>
          <w:sz w:val="24"/>
          <w:szCs w:val="24"/>
        </w:rPr>
        <w:t xml:space="preserve">en.  </w:t>
      </w:r>
    </w:p>
    <w:p w:rsidR="009845EB" w:rsidRPr="00805AE5" w:rsidRDefault="009845EB">
      <w:pPr>
        <w:spacing w:line="360" w:lineRule="auto"/>
        <w:ind w:firstLine="1440"/>
        <w:rPr>
          <w:sz w:val="24"/>
          <w:szCs w:val="24"/>
        </w:rPr>
      </w:pPr>
    </w:p>
    <w:p w:rsidR="00303D99" w:rsidRPr="00805AE5" w:rsidRDefault="009845EB">
      <w:pPr>
        <w:spacing w:line="360" w:lineRule="auto"/>
        <w:ind w:firstLine="1440"/>
        <w:rPr>
          <w:sz w:val="24"/>
          <w:szCs w:val="24"/>
        </w:rPr>
      </w:pPr>
      <w:r w:rsidRPr="00805AE5">
        <w:rPr>
          <w:sz w:val="24"/>
          <w:szCs w:val="24"/>
        </w:rPr>
        <w:t>3.</w:t>
      </w:r>
      <w:r w:rsidRPr="00805AE5">
        <w:rPr>
          <w:sz w:val="24"/>
          <w:szCs w:val="24"/>
        </w:rPr>
        <w:tab/>
        <w:t xml:space="preserve">That </w:t>
      </w:r>
      <w:r w:rsidR="00303D99" w:rsidRPr="00805AE5">
        <w:rPr>
          <w:sz w:val="24"/>
          <w:szCs w:val="24"/>
        </w:rPr>
        <w:t xml:space="preserve">the </w:t>
      </w:r>
      <w:r w:rsidR="00D4273D" w:rsidRPr="00805AE5">
        <w:rPr>
          <w:sz w:val="24"/>
          <w:szCs w:val="24"/>
        </w:rPr>
        <w:t>Formal C</w:t>
      </w:r>
      <w:r w:rsidR="00303D99" w:rsidRPr="00805AE5">
        <w:rPr>
          <w:sz w:val="24"/>
          <w:szCs w:val="24"/>
        </w:rPr>
        <w:t xml:space="preserve">omplaint filed by </w:t>
      </w:r>
      <w:r w:rsidR="004F3B56" w:rsidRPr="00805AE5">
        <w:rPr>
          <w:sz w:val="24"/>
          <w:szCs w:val="24"/>
        </w:rPr>
        <w:t xml:space="preserve">Henry </w:t>
      </w:r>
      <w:proofErr w:type="spellStart"/>
      <w:r w:rsidR="004F3B56" w:rsidRPr="00805AE5">
        <w:rPr>
          <w:sz w:val="24"/>
          <w:szCs w:val="24"/>
        </w:rPr>
        <w:t>Berdine</w:t>
      </w:r>
      <w:proofErr w:type="spellEnd"/>
      <w:r w:rsidR="00927C1A" w:rsidRPr="00805AE5">
        <w:rPr>
          <w:sz w:val="24"/>
          <w:szCs w:val="24"/>
        </w:rPr>
        <w:t xml:space="preserve"> </w:t>
      </w:r>
      <w:r w:rsidR="00303D99" w:rsidRPr="00805AE5">
        <w:rPr>
          <w:sz w:val="24"/>
          <w:szCs w:val="24"/>
        </w:rPr>
        <w:t xml:space="preserve">against </w:t>
      </w:r>
      <w:r w:rsidR="004F3B56" w:rsidRPr="00805AE5">
        <w:rPr>
          <w:sz w:val="24"/>
          <w:szCs w:val="24"/>
        </w:rPr>
        <w:t xml:space="preserve">West Penn Power </w:t>
      </w:r>
      <w:r w:rsidR="00303D99" w:rsidRPr="00805AE5">
        <w:rPr>
          <w:sz w:val="24"/>
          <w:szCs w:val="24"/>
        </w:rPr>
        <w:t>Company a</w:t>
      </w:r>
      <w:r w:rsidR="004F3B56" w:rsidRPr="00805AE5">
        <w:rPr>
          <w:sz w:val="24"/>
          <w:szCs w:val="24"/>
        </w:rPr>
        <w:t>t</w:t>
      </w:r>
      <w:r w:rsidR="00303D99" w:rsidRPr="00805AE5">
        <w:rPr>
          <w:sz w:val="24"/>
          <w:szCs w:val="24"/>
        </w:rPr>
        <w:t xml:space="preserve"> Docket Number C-</w:t>
      </w:r>
      <w:r w:rsidR="00927C1A" w:rsidRPr="00805AE5">
        <w:rPr>
          <w:sz w:val="24"/>
          <w:szCs w:val="24"/>
        </w:rPr>
        <w:t>201</w:t>
      </w:r>
      <w:r w:rsidR="004F3B56" w:rsidRPr="00805AE5">
        <w:rPr>
          <w:sz w:val="24"/>
          <w:szCs w:val="24"/>
        </w:rPr>
        <w:t>7</w:t>
      </w:r>
      <w:r w:rsidR="00EB3B49" w:rsidRPr="00805AE5">
        <w:rPr>
          <w:sz w:val="24"/>
          <w:szCs w:val="24"/>
        </w:rPr>
        <w:t>-2</w:t>
      </w:r>
      <w:r w:rsidR="004F3B56" w:rsidRPr="00805AE5">
        <w:rPr>
          <w:sz w:val="24"/>
          <w:szCs w:val="24"/>
        </w:rPr>
        <w:t>614954</w:t>
      </w:r>
      <w:r w:rsidR="00303D99" w:rsidRPr="00805AE5">
        <w:rPr>
          <w:sz w:val="24"/>
          <w:szCs w:val="24"/>
        </w:rPr>
        <w:t xml:space="preserve"> </w:t>
      </w:r>
      <w:r w:rsidRPr="00805AE5">
        <w:rPr>
          <w:sz w:val="24"/>
          <w:szCs w:val="24"/>
        </w:rPr>
        <w:t xml:space="preserve">be </w:t>
      </w:r>
      <w:r w:rsidR="004F3B56" w:rsidRPr="00805AE5">
        <w:rPr>
          <w:sz w:val="24"/>
          <w:szCs w:val="24"/>
        </w:rPr>
        <w:t xml:space="preserve">referred to the Commission’s Mediation Unit.  </w:t>
      </w:r>
    </w:p>
    <w:p w:rsidR="00303D99" w:rsidRPr="00805AE5" w:rsidRDefault="00303D99">
      <w:pPr>
        <w:spacing w:line="360" w:lineRule="auto"/>
        <w:ind w:firstLine="1440"/>
        <w:rPr>
          <w:sz w:val="24"/>
          <w:szCs w:val="24"/>
        </w:rPr>
      </w:pPr>
    </w:p>
    <w:p w:rsidR="00303D99" w:rsidRPr="00805AE5" w:rsidRDefault="008E53AB" w:rsidP="008E53AB">
      <w:pPr>
        <w:spacing w:line="360" w:lineRule="auto"/>
        <w:rPr>
          <w:sz w:val="24"/>
          <w:szCs w:val="24"/>
        </w:rPr>
      </w:pPr>
      <w:r w:rsidRPr="00805AE5">
        <w:rPr>
          <w:sz w:val="24"/>
          <w:szCs w:val="24"/>
        </w:rPr>
        <w:tab/>
      </w:r>
      <w:r w:rsidRPr="00805AE5">
        <w:rPr>
          <w:sz w:val="24"/>
          <w:szCs w:val="24"/>
        </w:rPr>
        <w:tab/>
      </w:r>
    </w:p>
    <w:p w:rsidR="00A9235D" w:rsidRPr="00805AE5" w:rsidRDefault="00AF00AB">
      <w:pPr>
        <w:rPr>
          <w:sz w:val="24"/>
          <w:szCs w:val="24"/>
        </w:rPr>
      </w:pPr>
      <w:r w:rsidRPr="00805AE5">
        <w:rPr>
          <w:sz w:val="24"/>
          <w:szCs w:val="24"/>
        </w:rPr>
        <w:t xml:space="preserve">Date:  </w:t>
      </w:r>
      <w:r w:rsidR="004F3B56" w:rsidRPr="00805AE5">
        <w:rPr>
          <w:sz w:val="24"/>
          <w:szCs w:val="24"/>
          <w:u w:val="single"/>
        </w:rPr>
        <w:t>September 18, 2017</w:t>
      </w:r>
      <w:r w:rsidRPr="00805AE5">
        <w:rPr>
          <w:sz w:val="24"/>
          <w:szCs w:val="24"/>
        </w:rPr>
        <w:tab/>
      </w:r>
      <w:r w:rsidRPr="00805AE5">
        <w:rPr>
          <w:sz w:val="24"/>
          <w:szCs w:val="24"/>
        </w:rPr>
        <w:tab/>
      </w:r>
      <w:r w:rsidR="00303D99" w:rsidRPr="00805AE5">
        <w:rPr>
          <w:sz w:val="24"/>
          <w:szCs w:val="24"/>
        </w:rPr>
        <w:tab/>
      </w:r>
      <w:r w:rsidR="00303D99" w:rsidRPr="00805AE5">
        <w:rPr>
          <w:sz w:val="24"/>
          <w:szCs w:val="24"/>
        </w:rPr>
        <w:tab/>
      </w:r>
      <w:r w:rsidR="00B75715" w:rsidRPr="00805AE5">
        <w:rPr>
          <w:sz w:val="24"/>
          <w:szCs w:val="24"/>
        </w:rPr>
        <w:t>____________________________</w:t>
      </w:r>
    </w:p>
    <w:p w:rsidR="00303D99" w:rsidRPr="00805AE5" w:rsidRDefault="00303D99">
      <w:pPr>
        <w:rPr>
          <w:sz w:val="24"/>
          <w:szCs w:val="24"/>
        </w:rPr>
      </w:pPr>
      <w:r w:rsidRPr="00805AE5">
        <w:rPr>
          <w:sz w:val="24"/>
          <w:szCs w:val="24"/>
        </w:rPr>
        <w:tab/>
      </w:r>
      <w:r w:rsidRPr="00805AE5">
        <w:rPr>
          <w:sz w:val="24"/>
          <w:szCs w:val="24"/>
        </w:rPr>
        <w:tab/>
      </w:r>
      <w:r w:rsidRPr="00805AE5">
        <w:rPr>
          <w:sz w:val="24"/>
          <w:szCs w:val="24"/>
        </w:rPr>
        <w:tab/>
      </w:r>
      <w:r w:rsidRPr="00805AE5">
        <w:rPr>
          <w:sz w:val="24"/>
          <w:szCs w:val="24"/>
        </w:rPr>
        <w:tab/>
      </w:r>
      <w:r w:rsidRPr="00805AE5">
        <w:rPr>
          <w:sz w:val="24"/>
          <w:szCs w:val="24"/>
        </w:rPr>
        <w:tab/>
      </w:r>
      <w:r w:rsidRPr="00805AE5">
        <w:rPr>
          <w:sz w:val="24"/>
          <w:szCs w:val="24"/>
        </w:rPr>
        <w:tab/>
      </w:r>
      <w:r w:rsidRPr="00805AE5">
        <w:rPr>
          <w:sz w:val="24"/>
          <w:szCs w:val="24"/>
        </w:rPr>
        <w:tab/>
      </w:r>
      <w:r w:rsidR="004F3B56" w:rsidRPr="00805AE5">
        <w:rPr>
          <w:sz w:val="24"/>
          <w:szCs w:val="24"/>
        </w:rPr>
        <w:t>Steven K. Haas</w:t>
      </w:r>
    </w:p>
    <w:p w:rsidR="00A669D0" w:rsidRPr="00805AE5" w:rsidRDefault="00303D99">
      <w:pPr>
        <w:rPr>
          <w:sz w:val="24"/>
          <w:szCs w:val="24"/>
        </w:rPr>
        <w:sectPr w:rsidR="00A669D0" w:rsidRPr="00805AE5" w:rsidSect="005C28DE">
          <w:footerReference w:type="default" r:id="rId7"/>
          <w:pgSz w:w="12240" w:h="15840"/>
          <w:pgMar w:top="1440" w:right="1440" w:bottom="1440" w:left="1440" w:header="720" w:footer="720" w:gutter="0"/>
          <w:cols w:space="720"/>
          <w:titlePg/>
        </w:sectPr>
      </w:pPr>
      <w:r w:rsidRPr="00805AE5">
        <w:rPr>
          <w:sz w:val="24"/>
          <w:szCs w:val="24"/>
        </w:rPr>
        <w:tab/>
      </w:r>
      <w:r w:rsidRPr="00805AE5">
        <w:rPr>
          <w:sz w:val="24"/>
          <w:szCs w:val="24"/>
        </w:rPr>
        <w:tab/>
      </w:r>
      <w:r w:rsidRPr="00805AE5">
        <w:rPr>
          <w:sz w:val="24"/>
          <w:szCs w:val="24"/>
        </w:rPr>
        <w:tab/>
      </w:r>
      <w:r w:rsidRPr="00805AE5">
        <w:rPr>
          <w:sz w:val="24"/>
          <w:szCs w:val="24"/>
        </w:rPr>
        <w:tab/>
      </w:r>
      <w:r w:rsidRPr="00805AE5">
        <w:rPr>
          <w:sz w:val="24"/>
          <w:szCs w:val="24"/>
        </w:rPr>
        <w:tab/>
      </w:r>
      <w:r w:rsidRPr="00805AE5">
        <w:rPr>
          <w:sz w:val="24"/>
          <w:szCs w:val="24"/>
        </w:rPr>
        <w:tab/>
      </w:r>
      <w:r w:rsidRPr="00805AE5">
        <w:rPr>
          <w:sz w:val="24"/>
          <w:szCs w:val="24"/>
        </w:rPr>
        <w:tab/>
        <w:t>Administrative Law Judge</w:t>
      </w:r>
    </w:p>
    <w:p w:rsidR="00A669D0" w:rsidRPr="00805AE5" w:rsidRDefault="00A669D0" w:rsidP="004F3B56">
      <w:pPr>
        <w:contextualSpacing/>
        <w:rPr>
          <w:b/>
          <w:i/>
          <w:sz w:val="24"/>
          <w:szCs w:val="24"/>
        </w:rPr>
      </w:pPr>
      <w:r w:rsidRPr="00805AE5">
        <w:rPr>
          <w:b/>
          <w:sz w:val="24"/>
          <w:szCs w:val="24"/>
          <w:u w:val="single"/>
        </w:rPr>
        <w:lastRenderedPageBreak/>
        <w:t>C-201</w:t>
      </w:r>
      <w:r w:rsidR="004F3B56" w:rsidRPr="00805AE5">
        <w:rPr>
          <w:b/>
          <w:sz w:val="24"/>
          <w:szCs w:val="24"/>
          <w:u w:val="single"/>
        </w:rPr>
        <w:t>7</w:t>
      </w:r>
      <w:r w:rsidRPr="00805AE5">
        <w:rPr>
          <w:b/>
          <w:sz w:val="24"/>
          <w:szCs w:val="24"/>
          <w:u w:val="single"/>
        </w:rPr>
        <w:t>-2</w:t>
      </w:r>
      <w:r w:rsidR="004F3B56" w:rsidRPr="00805AE5">
        <w:rPr>
          <w:b/>
          <w:sz w:val="24"/>
          <w:szCs w:val="24"/>
          <w:u w:val="single"/>
        </w:rPr>
        <w:t>614954</w:t>
      </w:r>
      <w:r w:rsidRPr="00805AE5">
        <w:rPr>
          <w:b/>
          <w:sz w:val="24"/>
          <w:szCs w:val="24"/>
          <w:u w:val="single"/>
        </w:rPr>
        <w:t xml:space="preserve"> </w:t>
      </w:r>
      <w:r w:rsidR="004F3B56" w:rsidRPr="00805AE5">
        <w:rPr>
          <w:b/>
          <w:sz w:val="24"/>
          <w:szCs w:val="24"/>
          <w:u w:val="single"/>
        </w:rPr>
        <w:t>–</w:t>
      </w:r>
      <w:r w:rsidRPr="00805AE5">
        <w:rPr>
          <w:b/>
          <w:sz w:val="24"/>
          <w:szCs w:val="24"/>
          <w:u w:val="single"/>
        </w:rPr>
        <w:t xml:space="preserve"> </w:t>
      </w:r>
      <w:r w:rsidR="004F3B56" w:rsidRPr="00805AE5">
        <w:rPr>
          <w:b/>
          <w:sz w:val="24"/>
          <w:szCs w:val="24"/>
          <w:u w:val="single"/>
        </w:rPr>
        <w:t>HENRY BERDINE V WEST PENN POWER</w:t>
      </w:r>
      <w:r w:rsidRPr="00805AE5">
        <w:rPr>
          <w:b/>
          <w:sz w:val="24"/>
          <w:szCs w:val="24"/>
          <w:u w:val="single"/>
        </w:rPr>
        <w:t xml:space="preserve"> COMPANY</w:t>
      </w:r>
      <w:r w:rsidRPr="00805AE5">
        <w:rPr>
          <w:b/>
          <w:sz w:val="24"/>
          <w:szCs w:val="24"/>
          <w:u w:val="single"/>
        </w:rPr>
        <w:cr/>
      </w:r>
      <w:r w:rsidRPr="00805AE5">
        <w:rPr>
          <w:b/>
          <w:sz w:val="24"/>
          <w:szCs w:val="24"/>
          <w:u w:val="single"/>
        </w:rPr>
        <w:cr/>
      </w:r>
    </w:p>
    <w:p w:rsidR="006C440E" w:rsidRPr="00AB1BBE" w:rsidRDefault="006C440E" w:rsidP="006C440E">
      <w:pPr>
        <w:contextualSpacing/>
        <w:rPr>
          <w:b/>
          <w:i/>
          <w:u w:val="single"/>
        </w:rPr>
      </w:pPr>
      <w:r>
        <w:rPr>
          <w:rFonts w:ascii="Microsoft Sans Serif"/>
          <w:sz w:val="24"/>
        </w:rPr>
        <w:t>HENRY BERDINE</w:t>
      </w:r>
      <w:r>
        <w:rPr>
          <w:rFonts w:ascii="Microsoft Sans Serif"/>
          <w:sz w:val="24"/>
        </w:rPr>
        <w:cr/>
        <w:t>559 ZEDITER STATION ROAD</w:t>
      </w:r>
      <w:r>
        <w:rPr>
          <w:rFonts w:ascii="Microsoft Sans Serif"/>
          <w:sz w:val="24"/>
        </w:rPr>
        <w:cr/>
        <w:t>WASHINGTON PA  15301</w:t>
      </w:r>
      <w:r>
        <w:rPr>
          <w:rFonts w:ascii="Microsoft Sans Serif"/>
          <w:sz w:val="24"/>
        </w:rPr>
        <w:cr/>
        <w:t>724.225.5003</w:t>
      </w:r>
      <w:r>
        <w:rPr>
          <w:rFonts w:ascii="Microsoft Sans Serif"/>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r>
        <w:rPr>
          <w:rFonts w:ascii="Microsoft Sans Serif"/>
          <w:sz w:val="24"/>
        </w:rPr>
        <w:cr/>
        <w:t>-</w:t>
      </w:r>
      <w:r>
        <w:rPr>
          <w:rFonts w:ascii="Microsoft Sans Serif"/>
          <w:b/>
          <w:i/>
          <w:sz w:val="24"/>
          <w:u w:val="single"/>
        </w:rPr>
        <w:t>E-SERVE-</w:t>
      </w:r>
    </w:p>
    <w:p w:rsidR="00303D99" w:rsidRPr="00805AE5" w:rsidRDefault="00303D99">
      <w:pPr>
        <w:rPr>
          <w:sz w:val="24"/>
          <w:szCs w:val="24"/>
          <w:u w:val="single"/>
        </w:rPr>
      </w:pPr>
    </w:p>
    <w:sectPr w:rsidR="00303D99" w:rsidRPr="00805A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89" w:rsidRDefault="00173289">
      <w:r>
        <w:separator/>
      </w:r>
    </w:p>
  </w:endnote>
  <w:endnote w:type="continuationSeparator" w:id="0">
    <w:p w:rsidR="00173289" w:rsidRDefault="0017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99" w:rsidRPr="00B446A3" w:rsidRDefault="005C28DE">
    <w:pPr>
      <w:pStyle w:val="Footer"/>
      <w:framePr w:wrap="auto" w:vAnchor="text" w:hAnchor="margin" w:xAlign="center" w:y="1"/>
      <w:rPr>
        <w:rStyle w:val="PageNumber"/>
        <w:sz w:val="20"/>
        <w:szCs w:val="20"/>
      </w:rPr>
    </w:pPr>
    <w:r w:rsidRPr="00B446A3">
      <w:rPr>
        <w:rStyle w:val="PageNumber"/>
        <w:sz w:val="20"/>
        <w:szCs w:val="20"/>
      </w:rPr>
      <w:fldChar w:fldCharType="begin"/>
    </w:r>
    <w:r w:rsidR="00303D99" w:rsidRPr="00B446A3">
      <w:rPr>
        <w:rStyle w:val="PageNumber"/>
        <w:sz w:val="20"/>
        <w:szCs w:val="20"/>
      </w:rPr>
      <w:instrText xml:space="preserve">PAGE  </w:instrText>
    </w:r>
    <w:r w:rsidRPr="00B446A3">
      <w:rPr>
        <w:rStyle w:val="PageNumber"/>
        <w:sz w:val="20"/>
        <w:szCs w:val="20"/>
      </w:rPr>
      <w:fldChar w:fldCharType="separate"/>
    </w:r>
    <w:r w:rsidR="00C11BD6">
      <w:rPr>
        <w:rStyle w:val="PageNumber"/>
        <w:noProof/>
        <w:sz w:val="20"/>
        <w:szCs w:val="20"/>
      </w:rPr>
      <w:t>4</w:t>
    </w:r>
    <w:r w:rsidRPr="00B446A3">
      <w:rPr>
        <w:rStyle w:val="PageNumber"/>
        <w:sz w:val="20"/>
        <w:szCs w:val="20"/>
      </w:rPr>
      <w:fldChar w:fldCharType="end"/>
    </w:r>
  </w:p>
  <w:p w:rsidR="00303D99" w:rsidRDefault="00303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D0" w:rsidRDefault="00A66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89" w:rsidRDefault="00173289">
      <w:r>
        <w:separator/>
      </w:r>
    </w:p>
  </w:footnote>
  <w:footnote w:type="continuationSeparator" w:id="0">
    <w:p w:rsidR="00173289" w:rsidRDefault="00173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FC"/>
    <w:rsid w:val="00037F84"/>
    <w:rsid w:val="00042D7B"/>
    <w:rsid w:val="000441FB"/>
    <w:rsid w:val="00070759"/>
    <w:rsid w:val="0008195A"/>
    <w:rsid w:val="0008374D"/>
    <w:rsid w:val="000B4265"/>
    <w:rsid w:val="000B43D6"/>
    <w:rsid w:val="000C374F"/>
    <w:rsid w:val="000D4264"/>
    <w:rsid w:val="000D7569"/>
    <w:rsid w:val="001144F6"/>
    <w:rsid w:val="00122A73"/>
    <w:rsid w:val="00123231"/>
    <w:rsid w:val="00161E0D"/>
    <w:rsid w:val="00173289"/>
    <w:rsid w:val="00187230"/>
    <w:rsid w:val="001B155A"/>
    <w:rsid w:val="001C0D7E"/>
    <w:rsid w:val="001D56D9"/>
    <w:rsid w:val="001F24D6"/>
    <w:rsid w:val="001F56E5"/>
    <w:rsid w:val="002220FC"/>
    <w:rsid w:val="002856F0"/>
    <w:rsid w:val="0029358C"/>
    <w:rsid w:val="00295C99"/>
    <w:rsid w:val="002A5A01"/>
    <w:rsid w:val="002C24EB"/>
    <w:rsid w:val="00303D99"/>
    <w:rsid w:val="00321918"/>
    <w:rsid w:val="00324E83"/>
    <w:rsid w:val="00326CCF"/>
    <w:rsid w:val="00347F0F"/>
    <w:rsid w:val="0035585A"/>
    <w:rsid w:val="00380F0E"/>
    <w:rsid w:val="003A087F"/>
    <w:rsid w:val="003A1F2B"/>
    <w:rsid w:val="00411B25"/>
    <w:rsid w:val="00474823"/>
    <w:rsid w:val="00481A75"/>
    <w:rsid w:val="00491988"/>
    <w:rsid w:val="004957C0"/>
    <w:rsid w:val="00497F46"/>
    <w:rsid w:val="004A487A"/>
    <w:rsid w:val="004A5EDA"/>
    <w:rsid w:val="004B56FF"/>
    <w:rsid w:val="004C00DF"/>
    <w:rsid w:val="004C3319"/>
    <w:rsid w:val="004D3972"/>
    <w:rsid w:val="004D7DC2"/>
    <w:rsid w:val="004E0670"/>
    <w:rsid w:val="004E27B6"/>
    <w:rsid w:val="004E7477"/>
    <w:rsid w:val="004F3B56"/>
    <w:rsid w:val="004F53DA"/>
    <w:rsid w:val="00532303"/>
    <w:rsid w:val="005344E8"/>
    <w:rsid w:val="0054043D"/>
    <w:rsid w:val="00546CD2"/>
    <w:rsid w:val="0057507A"/>
    <w:rsid w:val="005B3991"/>
    <w:rsid w:val="005C1F58"/>
    <w:rsid w:val="005C28DE"/>
    <w:rsid w:val="00636FE2"/>
    <w:rsid w:val="00651D34"/>
    <w:rsid w:val="006C440E"/>
    <w:rsid w:val="00726B1B"/>
    <w:rsid w:val="007511C7"/>
    <w:rsid w:val="0075731D"/>
    <w:rsid w:val="00793BB9"/>
    <w:rsid w:val="007A5D0C"/>
    <w:rsid w:val="007F166B"/>
    <w:rsid w:val="007F27A1"/>
    <w:rsid w:val="00805AE5"/>
    <w:rsid w:val="008548A8"/>
    <w:rsid w:val="00862109"/>
    <w:rsid w:val="00867DA0"/>
    <w:rsid w:val="008762D9"/>
    <w:rsid w:val="008769D4"/>
    <w:rsid w:val="00880FA8"/>
    <w:rsid w:val="008A5BB2"/>
    <w:rsid w:val="008C5DC0"/>
    <w:rsid w:val="008E53AB"/>
    <w:rsid w:val="00906B96"/>
    <w:rsid w:val="00906F34"/>
    <w:rsid w:val="009109D7"/>
    <w:rsid w:val="0092091F"/>
    <w:rsid w:val="00923824"/>
    <w:rsid w:val="00927C1A"/>
    <w:rsid w:val="00930409"/>
    <w:rsid w:val="009308EE"/>
    <w:rsid w:val="0093532C"/>
    <w:rsid w:val="00935895"/>
    <w:rsid w:val="009845EB"/>
    <w:rsid w:val="00997853"/>
    <w:rsid w:val="009B78A4"/>
    <w:rsid w:val="009C0836"/>
    <w:rsid w:val="009D2A5F"/>
    <w:rsid w:val="009E0982"/>
    <w:rsid w:val="009F0AE6"/>
    <w:rsid w:val="009F470A"/>
    <w:rsid w:val="00A02C92"/>
    <w:rsid w:val="00A0356D"/>
    <w:rsid w:val="00A12048"/>
    <w:rsid w:val="00A24774"/>
    <w:rsid w:val="00A576AB"/>
    <w:rsid w:val="00A6322D"/>
    <w:rsid w:val="00A669D0"/>
    <w:rsid w:val="00A82FC1"/>
    <w:rsid w:val="00A9235D"/>
    <w:rsid w:val="00AB507F"/>
    <w:rsid w:val="00AD636E"/>
    <w:rsid w:val="00AE09CB"/>
    <w:rsid w:val="00AF00AB"/>
    <w:rsid w:val="00B22B46"/>
    <w:rsid w:val="00B24B46"/>
    <w:rsid w:val="00B40106"/>
    <w:rsid w:val="00B446A3"/>
    <w:rsid w:val="00B6388B"/>
    <w:rsid w:val="00B75715"/>
    <w:rsid w:val="00B76C72"/>
    <w:rsid w:val="00B846BD"/>
    <w:rsid w:val="00B90BED"/>
    <w:rsid w:val="00B95978"/>
    <w:rsid w:val="00BA2EB6"/>
    <w:rsid w:val="00BA5B80"/>
    <w:rsid w:val="00BE1F66"/>
    <w:rsid w:val="00C10E88"/>
    <w:rsid w:val="00C11BD6"/>
    <w:rsid w:val="00C2547B"/>
    <w:rsid w:val="00C401B1"/>
    <w:rsid w:val="00C5138D"/>
    <w:rsid w:val="00C8377B"/>
    <w:rsid w:val="00CA49E4"/>
    <w:rsid w:val="00D0776F"/>
    <w:rsid w:val="00D15512"/>
    <w:rsid w:val="00D336E6"/>
    <w:rsid w:val="00D37681"/>
    <w:rsid w:val="00D37FC8"/>
    <w:rsid w:val="00D4273D"/>
    <w:rsid w:val="00D434EA"/>
    <w:rsid w:val="00D624B7"/>
    <w:rsid w:val="00D94420"/>
    <w:rsid w:val="00DA5CD4"/>
    <w:rsid w:val="00DB7B71"/>
    <w:rsid w:val="00DC38FC"/>
    <w:rsid w:val="00DE27A8"/>
    <w:rsid w:val="00DE498A"/>
    <w:rsid w:val="00E67772"/>
    <w:rsid w:val="00E7031B"/>
    <w:rsid w:val="00E72798"/>
    <w:rsid w:val="00E769BB"/>
    <w:rsid w:val="00EB3B49"/>
    <w:rsid w:val="00EB4D26"/>
    <w:rsid w:val="00EF7316"/>
    <w:rsid w:val="00F062FE"/>
    <w:rsid w:val="00F2377F"/>
    <w:rsid w:val="00F4542D"/>
    <w:rsid w:val="00F52492"/>
    <w:rsid w:val="00F61E3E"/>
    <w:rsid w:val="00F8731A"/>
    <w:rsid w:val="00F90D60"/>
    <w:rsid w:val="00F94253"/>
    <w:rsid w:val="00FC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849263-9E90-49B2-AFA8-7E299A73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805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A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BFADF-BF2B-4FD1-A96E-5B074C41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Hoffner, Susan</cp:lastModifiedBy>
  <cp:revision>2</cp:revision>
  <cp:lastPrinted>2017-09-21T14:31:00Z</cp:lastPrinted>
  <dcterms:created xsi:type="dcterms:W3CDTF">2017-09-21T14:52:00Z</dcterms:created>
  <dcterms:modified xsi:type="dcterms:W3CDTF">2017-09-21T14:52:00Z</dcterms:modified>
</cp:coreProperties>
</file>