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27F" w:rsidRPr="00861F1C" w:rsidRDefault="00C7227F" w:rsidP="00520B25">
      <w:pPr>
        <w:suppressAutoHyphens/>
        <w:jc w:val="center"/>
        <w:rPr>
          <w:rFonts w:ascii="Times New Roman" w:hAnsi="Times New Roman" w:cs="Times New Roman"/>
          <w:b/>
          <w:bCs/>
          <w:spacing w:val="-3"/>
        </w:rPr>
      </w:pPr>
      <w:r w:rsidRPr="00861F1C">
        <w:rPr>
          <w:rFonts w:ascii="Times New Roman" w:hAnsi="Times New Roman" w:cs="Times New Roman"/>
          <w:b/>
          <w:bCs/>
          <w:spacing w:val="-3"/>
        </w:rPr>
        <w:t>BEFORE THE</w:t>
      </w:r>
    </w:p>
    <w:p w:rsidR="00C7227F" w:rsidRPr="00861F1C" w:rsidRDefault="00C7227F" w:rsidP="00520B25">
      <w:pPr>
        <w:tabs>
          <w:tab w:val="center" w:pos="4680"/>
        </w:tabs>
        <w:suppressAutoHyphens/>
        <w:jc w:val="center"/>
        <w:rPr>
          <w:rFonts w:ascii="Times New Roman" w:hAnsi="Times New Roman" w:cs="Times New Roman"/>
          <w:b/>
          <w:bCs/>
          <w:spacing w:val="-3"/>
        </w:rPr>
      </w:pPr>
      <w:r w:rsidRPr="00861F1C">
        <w:rPr>
          <w:rFonts w:ascii="Times New Roman" w:hAnsi="Times New Roman" w:cs="Times New Roman"/>
          <w:b/>
          <w:bCs/>
          <w:spacing w:val="-3"/>
        </w:rPr>
        <w:t>PENNSYLVANIA PUBLIC UTILITY COMMISSION</w:t>
      </w:r>
    </w:p>
    <w:p w:rsidR="008142EA" w:rsidRPr="00861F1C" w:rsidRDefault="008142EA" w:rsidP="007D1126">
      <w:pPr>
        <w:tabs>
          <w:tab w:val="left" w:pos="-720"/>
        </w:tabs>
        <w:suppressAutoHyphens/>
        <w:rPr>
          <w:rFonts w:ascii="Times New Roman" w:hAnsi="Times New Roman" w:cs="Times New Roman"/>
          <w:spacing w:val="-3"/>
        </w:rPr>
      </w:pPr>
    </w:p>
    <w:p w:rsidR="003764E8" w:rsidRDefault="003764E8" w:rsidP="007D1126">
      <w:pPr>
        <w:tabs>
          <w:tab w:val="left" w:pos="-720"/>
        </w:tabs>
        <w:suppressAutoHyphens/>
        <w:rPr>
          <w:rFonts w:ascii="Times New Roman" w:hAnsi="Times New Roman" w:cs="Times New Roman"/>
          <w:b/>
          <w:bCs/>
          <w:spacing w:val="-3"/>
        </w:rPr>
      </w:pPr>
    </w:p>
    <w:p w:rsidR="008B3B7B" w:rsidRPr="00861F1C" w:rsidRDefault="008B3B7B" w:rsidP="007D1126">
      <w:pPr>
        <w:tabs>
          <w:tab w:val="left" w:pos="-720"/>
        </w:tabs>
        <w:suppressAutoHyphens/>
        <w:rPr>
          <w:rFonts w:ascii="Times New Roman" w:hAnsi="Times New Roman" w:cs="Times New Roman"/>
          <w:b/>
          <w:bCs/>
          <w:spacing w:val="-3"/>
        </w:rPr>
      </w:pPr>
    </w:p>
    <w:p w:rsidR="001859DA" w:rsidRPr="00B37AC0" w:rsidRDefault="001859DA" w:rsidP="001859DA">
      <w:pPr>
        <w:ind w:hanging="18"/>
        <w:rPr>
          <w:rFonts w:ascii="Times New Roman" w:hAnsi="Times New Roman"/>
          <w:szCs w:val="26"/>
        </w:rPr>
      </w:pPr>
      <w:r w:rsidRPr="00B37AC0">
        <w:rPr>
          <w:rFonts w:ascii="Times New Roman" w:hAnsi="Times New Roman"/>
          <w:spacing w:val="-3"/>
        </w:rPr>
        <w:t>Pennsylvania Public Utility Commission,</w:t>
      </w:r>
      <w:r w:rsidRPr="00B37AC0">
        <w:rPr>
          <w:rFonts w:ascii="Times New Roman" w:hAnsi="Times New Roman"/>
          <w:spacing w:val="-3"/>
        </w:rPr>
        <w:tab/>
      </w:r>
      <w:r w:rsidR="008B3B7B">
        <w:rPr>
          <w:rFonts w:ascii="Times New Roman" w:hAnsi="Times New Roman"/>
          <w:spacing w:val="-3"/>
        </w:rPr>
        <w:tab/>
      </w:r>
      <w:r w:rsidR="001B406A">
        <w:rPr>
          <w:rFonts w:ascii="Times New Roman" w:hAnsi="Times New Roman"/>
          <w:spacing w:val="-3"/>
        </w:rPr>
        <w:t>:</w:t>
      </w:r>
    </w:p>
    <w:p w:rsidR="001859DA" w:rsidRPr="00B37AC0" w:rsidRDefault="001859DA" w:rsidP="001859DA">
      <w:pPr>
        <w:tabs>
          <w:tab w:val="left" w:pos="-720"/>
        </w:tabs>
        <w:suppressAutoHyphens/>
        <w:rPr>
          <w:rFonts w:ascii="Times New Roman" w:hAnsi="Times New Roman"/>
          <w:spacing w:val="-3"/>
        </w:rPr>
      </w:pPr>
      <w:r w:rsidRPr="00B37AC0">
        <w:rPr>
          <w:rFonts w:ascii="Times New Roman" w:hAnsi="Times New Roman"/>
          <w:spacing w:val="-3"/>
        </w:rPr>
        <w:t>Bureau of Investigation and Enforcement</w:t>
      </w:r>
      <w:r w:rsidRPr="00B37AC0">
        <w:rPr>
          <w:rFonts w:ascii="Times New Roman" w:hAnsi="Times New Roman"/>
          <w:spacing w:val="-3"/>
        </w:rPr>
        <w:tab/>
      </w:r>
      <w:r w:rsidR="008B3B7B">
        <w:rPr>
          <w:rFonts w:ascii="Times New Roman" w:hAnsi="Times New Roman"/>
          <w:spacing w:val="-3"/>
        </w:rPr>
        <w:tab/>
      </w:r>
      <w:r w:rsidRPr="00B37AC0">
        <w:rPr>
          <w:rFonts w:ascii="Times New Roman" w:hAnsi="Times New Roman"/>
          <w:spacing w:val="-3"/>
        </w:rPr>
        <w:t>:</w:t>
      </w:r>
    </w:p>
    <w:p w:rsidR="001859DA" w:rsidRPr="00B37AC0" w:rsidRDefault="001859DA" w:rsidP="001859DA">
      <w:pPr>
        <w:tabs>
          <w:tab w:val="left" w:pos="-720"/>
        </w:tabs>
        <w:suppressAutoHyphens/>
        <w:rPr>
          <w:rFonts w:ascii="Times New Roman" w:hAnsi="Times New Roman"/>
          <w:spacing w:val="-3"/>
        </w:rPr>
      </w:pPr>
      <w:r w:rsidRPr="00B37AC0">
        <w:rPr>
          <w:rFonts w:ascii="Times New Roman" w:hAnsi="Times New Roman"/>
          <w:spacing w:val="-3"/>
        </w:rPr>
        <w:tab/>
      </w:r>
      <w:r w:rsidRPr="00B37AC0">
        <w:rPr>
          <w:rFonts w:ascii="Times New Roman" w:hAnsi="Times New Roman"/>
          <w:spacing w:val="-3"/>
        </w:rPr>
        <w:tab/>
      </w:r>
      <w:r w:rsidRPr="00B37AC0">
        <w:rPr>
          <w:rFonts w:ascii="Times New Roman" w:hAnsi="Times New Roman"/>
          <w:spacing w:val="-3"/>
        </w:rPr>
        <w:tab/>
      </w:r>
      <w:r w:rsidRPr="00B37AC0">
        <w:rPr>
          <w:rFonts w:ascii="Times New Roman" w:hAnsi="Times New Roman"/>
          <w:spacing w:val="-3"/>
        </w:rPr>
        <w:tab/>
      </w:r>
      <w:r w:rsidRPr="00B37AC0">
        <w:rPr>
          <w:rFonts w:ascii="Times New Roman" w:hAnsi="Times New Roman"/>
          <w:spacing w:val="-3"/>
        </w:rPr>
        <w:tab/>
      </w:r>
      <w:r w:rsidRPr="00B37AC0">
        <w:rPr>
          <w:rFonts w:ascii="Times New Roman" w:hAnsi="Times New Roman"/>
          <w:spacing w:val="-3"/>
        </w:rPr>
        <w:tab/>
      </w:r>
      <w:r w:rsidR="008B3B7B">
        <w:rPr>
          <w:rFonts w:ascii="Times New Roman" w:hAnsi="Times New Roman"/>
          <w:spacing w:val="-3"/>
        </w:rPr>
        <w:tab/>
        <w:t>:</w:t>
      </w:r>
      <w:r w:rsidR="008B3B7B">
        <w:rPr>
          <w:rFonts w:ascii="Times New Roman" w:hAnsi="Times New Roman"/>
          <w:spacing w:val="-3"/>
        </w:rPr>
        <w:tab/>
      </w:r>
      <w:r w:rsidR="008B3B7B">
        <w:rPr>
          <w:rFonts w:ascii="Times New Roman" w:hAnsi="Times New Roman"/>
          <w:spacing w:val="-3"/>
        </w:rPr>
        <w:tab/>
      </w:r>
      <w:r w:rsidR="008B3B7B">
        <w:rPr>
          <w:rFonts w:ascii="Times New Roman" w:hAnsi="Times New Roman"/>
          <w:spacing w:val="-3"/>
        </w:rPr>
        <w:tab/>
      </w:r>
      <w:r w:rsidR="008B3B7B">
        <w:rPr>
          <w:rFonts w:ascii="Times New Roman" w:hAnsi="Times New Roman"/>
          <w:spacing w:val="-3"/>
        </w:rPr>
        <w:tab/>
      </w:r>
      <w:r w:rsidR="008B3B7B">
        <w:rPr>
          <w:rFonts w:ascii="Times New Roman" w:hAnsi="Times New Roman"/>
          <w:spacing w:val="-3"/>
        </w:rPr>
        <w:tab/>
      </w:r>
      <w:r w:rsidR="008B3B7B">
        <w:rPr>
          <w:rFonts w:ascii="Times New Roman" w:hAnsi="Times New Roman"/>
          <w:spacing w:val="-3"/>
        </w:rPr>
        <w:tab/>
      </w:r>
      <w:r w:rsidR="008B3B7B">
        <w:rPr>
          <w:rFonts w:ascii="Times New Roman" w:hAnsi="Times New Roman"/>
          <w:spacing w:val="-3"/>
        </w:rPr>
        <w:tab/>
      </w:r>
      <w:r w:rsidRPr="00B37AC0">
        <w:rPr>
          <w:rFonts w:ascii="Times New Roman" w:hAnsi="Times New Roman"/>
          <w:spacing w:val="-3"/>
        </w:rPr>
        <w:t>v.</w:t>
      </w:r>
      <w:r w:rsidRPr="00B37AC0">
        <w:rPr>
          <w:rFonts w:ascii="Times New Roman" w:hAnsi="Times New Roman"/>
          <w:spacing w:val="-3"/>
        </w:rPr>
        <w:tab/>
      </w:r>
      <w:r w:rsidRPr="00B37AC0">
        <w:rPr>
          <w:rFonts w:ascii="Times New Roman" w:hAnsi="Times New Roman"/>
          <w:spacing w:val="-3"/>
        </w:rPr>
        <w:tab/>
      </w:r>
      <w:r w:rsidRPr="00B37AC0">
        <w:rPr>
          <w:rFonts w:ascii="Times New Roman" w:hAnsi="Times New Roman"/>
          <w:spacing w:val="-3"/>
        </w:rPr>
        <w:tab/>
      </w:r>
      <w:r w:rsidRPr="00B37AC0">
        <w:rPr>
          <w:rFonts w:ascii="Times New Roman" w:hAnsi="Times New Roman"/>
          <w:spacing w:val="-3"/>
        </w:rPr>
        <w:tab/>
      </w:r>
      <w:r w:rsidR="008B3B7B">
        <w:rPr>
          <w:rFonts w:ascii="Times New Roman" w:hAnsi="Times New Roman"/>
          <w:spacing w:val="-3"/>
        </w:rPr>
        <w:tab/>
      </w:r>
      <w:r w:rsidRPr="00B37AC0">
        <w:rPr>
          <w:rFonts w:ascii="Times New Roman" w:hAnsi="Times New Roman"/>
          <w:spacing w:val="-3"/>
        </w:rPr>
        <w:tab/>
        <w:t>:</w:t>
      </w:r>
      <w:r w:rsidRPr="00B37AC0">
        <w:rPr>
          <w:rFonts w:ascii="Times New Roman" w:hAnsi="Times New Roman"/>
          <w:spacing w:val="-3"/>
        </w:rPr>
        <w:tab/>
      </w:r>
      <w:r w:rsidR="008B3B7B">
        <w:rPr>
          <w:rFonts w:ascii="Times New Roman" w:hAnsi="Times New Roman"/>
          <w:spacing w:val="-3"/>
        </w:rPr>
        <w:tab/>
      </w:r>
      <w:r w:rsidRPr="00B37AC0">
        <w:rPr>
          <w:rFonts w:ascii="Times New Roman" w:hAnsi="Times New Roman"/>
          <w:spacing w:val="-3"/>
        </w:rPr>
        <w:t>C-2015-251</w:t>
      </w:r>
      <w:r w:rsidR="002D5F03">
        <w:rPr>
          <w:rFonts w:ascii="Times New Roman" w:hAnsi="Times New Roman"/>
          <w:spacing w:val="-3"/>
        </w:rPr>
        <w:t>1928</w:t>
      </w:r>
      <w:r w:rsidRPr="00B37AC0">
        <w:rPr>
          <w:rFonts w:ascii="Times New Roman" w:hAnsi="Times New Roman"/>
          <w:spacing w:val="-3"/>
        </w:rPr>
        <w:tab/>
      </w:r>
      <w:r w:rsidRPr="00B37AC0">
        <w:rPr>
          <w:rFonts w:ascii="Times New Roman" w:hAnsi="Times New Roman"/>
          <w:spacing w:val="-3"/>
        </w:rPr>
        <w:tab/>
      </w:r>
    </w:p>
    <w:p w:rsidR="001859DA" w:rsidRPr="00B37AC0" w:rsidRDefault="001859DA" w:rsidP="001859DA">
      <w:pPr>
        <w:tabs>
          <w:tab w:val="left" w:pos="-720"/>
        </w:tabs>
        <w:suppressAutoHyphens/>
        <w:rPr>
          <w:rFonts w:ascii="Times New Roman" w:hAnsi="Times New Roman"/>
          <w:spacing w:val="-3"/>
        </w:rPr>
      </w:pPr>
      <w:r w:rsidRPr="00B37AC0">
        <w:rPr>
          <w:rFonts w:ascii="Times New Roman" w:hAnsi="Times New Roman"/>
          <w:spacing w:val="-3"/>
        </w:rPr>
        <w:tab/>
      </w:r>
      <w:r w:rsidRPr="00B37AC0">
        <w:rPr>
          <w:rFonts w:ascii="Times New Roman" w:hAnsi="Times New Roman"/>
          <w:spacing w:val="-3"/>
        </w:rPr>
        <w:tab/>
      </w:r>
      <w:r w:rsidRPr="00B37AC0">
        <w:rPr>
          <w:rFonts w:ascii="Times New Roman" w:hAnsi="Times New Roman"/>
          <w:spacing w:val="-3"/>
        </w:rPr>
        <w:tab/>
      </w:r>
      <w:r w:rsidRPr="00B37AC0">
        <w:rPr>
          <w:rFonts w:ascii="Times New Roman" w:hAnsi="Times New Roman"/>
          <w:spacing w:val="-3"/>
        </w:rPr>
        <w:tab/>
      </w:r>
      <w:r w:rsidRPr="00B37AC0">
        <w:rPr>
          <w:rFonts w:ascii="Times New Roman" w:hAnsi="Times New Roman"/>
          <w:spacing w:val="-3"/>
        </w:rPr>
        <w:tab/>
      </w:r>
      <w:r w:rsidRPr="00B37AC0">
        <w:rPr>
          <w:rFonts w:ascii="Times New Roman" w:hAnsi="Times New Roman"/>
          <w:spacing w:val="-3"/>
        </w:rPr>
        <w:tab/>
      </w:r>
      <w:r w:rsidR="008B3B7B">
        <w:rPr>
          <w:rFonts w:ascii="Times New Roman" w:hAnsi="Times New Roman"/>
          <w:spacing w:val="-3"/>
        </w:rPr>
        <w:tab/>
      </w:r>
      <w:r w:rsidRPr="00B37AC0">
        <w:rPr>
          <w:rFonts w:ascii="Times New Roman" w:hAnsi="Times New Roman"/>
          <w:spacing w:val="-3"/>
        </w:rPr>
        <w:t>:</w:t>
      </w:r>
    </w:p>
    <w:p w:rsidR="001859DA" w:rsidRPr="00B37AC0" w:rsidRDefault="001859DA" w:rsidP="001859DA">
      <w:pPr>
        <w:tabs>
          <w:tab w:val="left" w:pos="-720"/>
        </w:tabs>
        <w:suppressAutoHyphens/>
        <w:rPr>
          <w:rFonts w:ascii="Times New Roman" w:hAnsi="Times New Roman"/>
          <w:spacing w:val="-3"/>
        </w:rPr>
      </w:pPr>
      <w:r w:rsidRPr="00B37AC0">
        <w:rPr>
          <w:rFonts w:ascii="Times New Roman" w:hAnsi="Times New Roman"/>
          <w:spacing w:val="-3"/>
        </w:rPr>
        <w:t>PECO Energy Company</w:t>
      </w:r>
      <w:r w:rsidRPr="00B37AC0">
        <w:rPr>
          <w:rFonts w:ascii="Times New Roman" w:hAnsi="Times New Roman"/>
          <w:spacing w:val="-3"/>
        </w:rPr>
        <w:tab/>
      </w:r>
      <w:r w:rsidRPr="00B37AC0">
        <w:rPr>
          <w:rFonts w:ascii="Times New Roman" w:hAnsi="Times New Roman"/>
          <w:spacing w:val="-3"/>
        </w:rPr>
        <w:tab/>
      </w:r>
      <w:r w:rsidRPr="00B37AC0">
        <w:rPr>
          <w:rFonts w:ascii="Times New Roman" w:hAnsi="Times New Roman"/>
          <w:spacing w:val="-3"/>
        </w:rPr>
        <w:tab/>
      </w:r>
      <w:r w:rsidR="008B3B7B">
        <w:rPr>
          <w:rFonts w:ascii="Times New Roman" w:hAnsi="Times New Roman"/>
          <w:spacing w:val="-3"/>
        </w:rPr>
        <w:tab/>
      </w:r>
      <w:r w:rsidRPr="00B37AC0">
        <w:rPr>
          <w:rFonts w:ascii="Times New Roman" w:hAnsi="Times New Roman"/>
          <w:spacing w:val="-3"/>
        </w:rPr>
        <w:t>:</w:t>
      </w:r>
    </w:p>
    <w:p w:rsidR="001859DA" w:rsidRPr="00B37AC0" w:rsidRDefault="001859DA" w:rsidP="001859DA">
      <w:pPr>
        <w:pStyle w:val="ParaTab1"/>
        <w:tabs>
          <w:tab w:val="clear" w:pos="-720"/>
        </w:tabs>
        <w:ind w:firstLine="0"/>
        <w:jc w:val="center"/>
        <w:rPr>
          <w:rFonts w:ascii="Times New Roman" w:hAnsi="Times New Roman"/>
          <w:b/>
          <w:u w:val="single"/>
        </w:rPr>
      </w:pPr>
    </w:p>
    <w:p w:rsidR="00D76DE1" w:rsidRDefault="00D76DE1" w:rsidP="00D76DE1">
      <w:pPr>
        <w:tabs>
          <w:tab w:val="center" w:pos="4680"/>
        </w:tabs>
        <w:jc w:val="center"/>
        <w:outlineLvl w:val="0"/>
        <w:rPr>
          <w:rFonts w:ascii="Times New Roman" w:hAnsi="Times New Roman"/>
          <w:b/>
          <w:u w:val="single"/>
        </w:rPr>
      </w:pPr>
    </w:p>
    <w:p w:rsidR="008B3B7B" w:rsidRDefault="008B3B7B" w:rsidP="00D76DE1">
      <w:pPr>
        <w:tabs>
          <w:tab w:val="center" w:pos="4680"/>
        </w:tabs>
        <w:jc w:val="center"/>
        <w:outlineLvl w:val="0"/>
        <w:rPr>
          <w:rFonts w:ascii="Times New Roman" w:hAnsi="Times New Roman"/>
          <w:b/>
          <w:u w:val="single"/>
        </w:rPr>
      </w:pPr>
    </w:p>
    <w:p w:rsidR="00FB6091" w:rsidRPr="00861F1C" w:rsidRDefault="00FB6091" w:rsidP="005F5219">
      <w:pPr>
        <w:tabs>
          <w:tab w:val="center" w:pos="4680"/>
        </w:tabs>
        <w:spacing w:line="360" w:lineRule="auto"/>
        <w:jc w:val="center"/>
        <w:outlineLvl w:val="0"/>
        <w:rPr>
          <w:rFonts w:ascii="Times New Roman" w:hAnsi="Times New Roman"/>
          <w:b/>
          <w:u w:val="single"/>
        </w:rPr>
      </w:pPr>
      <w:r w:rsidRPr="00861F1C">
        <w:rPr>
          <w:rFonts w:ascii="Times New Roman" w:hAnsi="Times New Roman"/>
          <w:b/>
          <w:u w:val="single"/>
        </w:rPr>
        <w:t>PREHEARING ORDER #</w:t>
      </w:r>
      <w:r w:rsidR="005F5219">
        <w:rPr>
          <w:rFonts w:ascii="Times New Roman" w:hAnsi="Times New Roman"/>
          <w:b/>
          <w:u w:val="single"/>
        </w:rPr>
        <w:t>3</w:t>
      </w:r>
    </w:p>
    <w:p w:rsidR="00FB6091" w:rsidRPr="00861F1C" w:rsidRDefault="00FB6091" w:rsidP="005F5219">
      <w:pPr>
        <w:tabs>
          <w:tab w:val="center" w:pos="4680"/>
        </w:tabs>
        <w:spacing w:line="360" w:lineRule="auto"/>
        <w:jc w:val="center"/>
        <w:outlineLvl w:val="0"/>
        <w:rPr>
          <w:rFonts w:ascii="Times New Roman" w:hAnsi="Times New Roman"/>
        </w:rPr>
      </w:pPr>
    </w:p>
    <w:p w:rsidR="00FB6091" w:rsidRDefault="005F5219" w:rsidP="005F5219">
      <w:pPr>
        <w:spacing w:line="360" w:lineRule="auto"/>
        <w:rPr>
          <w:rFonts w:ascii="Times New Roman" w:hAnsi="Times New Roman" w:cs="Times New Roman"/>
          <w:bCs/>
        </w:rPr>
      </w:pPr>
      <w:r>
        <w:rPr>
          <w:rFonts w:ascii="Times New Roman" w:hAnsi="Times New Roman"/>
        </w:rPr>
        <w:tab/>
      </w:r>
      <w:r>
        <w:rPr>
          <w:rFonts w:ascii="Times New Roman" w:hAnsi="Times New Roman"/>
        </w:rPr>
        <w:tab/>
        <w:t xml:space="preserve">On November 4, 2015, the </w:t>
      </w:r>
      <w:r w:rsidRPr="00C16406">
        <w:rPr>
          <w:rFonts w:ascii="Times New Roman" w:hAnsi="Times New Roman" w:cs="Times New Roman"/>
          <w:bCs/>
        </w:rPr>
        <w:t>Pennsylvania Public Utility Commission, Bureau of Investigation and Enforcement (I&amp;E), filed a formal Complaint against</w:t>
      </w:r>
      <w:r>
        <w:rPr>
          <w:rFonts w:ascii="Times New Roman" w:hAnsi="Times New Roman" w:cs="Times New Roman"/>
          <w:bCs/>
        </w:rPr>
        <w:t xml:space="preserve"> PECO Energy Company (PECO or Respondent) with the Pennsylvania Public Utility Commission (Commission).  In the Complaint, I&amp;E </w:t>
      </w:r>
      <w:r w:rsidR="00C7774D">
        <w:rPr>
          <w:rFonts w:ascii="Times New Roman" w:hAnsi="Times New Roman" w:cs="Times New Roman"/>
          <w:bCs/>
        </w:rPr>
        <w:t>alleged</w:t>
      </w:r>
      <w:r>
        <w:rPr>
          <w:rFonts w:ascii="Times New Roman" w:hAnsi="Times New Roman" w:cs="Times New Roman"/>
          <w:bCs/>
        </w:rPr>
        <w:t xml:space="preserve"> that PECO had violated the Pennsylvania Public Utility Code, Commission regulations, a</w:t>
      </w:r>
      <w:r w:rsidR="00C7774D">
        <w:rPr>
          <w:rFonts w:ascii="Times New Roman" w:hAnsi="Times New Roman" w:cs="Times New Roman"/>
          <w:bCs/>
        </w:rPr>
        <w:t>nd</w:t>
      </w:r>
      <w:r>
        <w:rPr>
          <w:rFonts w:ascii="Times New Roman" w:hAnsi="Times New Roman" w:cs="Times New Roman"/>
          <w:bCs/>
        </w:rPr>
        <w:t xml:space="preserve"> the Code of Federal Regulations.  </w:t>
      </w:r>
    </w:p>
    <w:p w:rsidR="005F5219" w:rsidRDefault="005F5219" w:rsidP="005F5219">
      <w:pPr>
        <w:spacing w:line="360" w:lineRule="auto"/>
        <w:rPr>
          <w:rFonts w:ascii="Times New Roman" w:hAnsi="Times New Roman" w:cs="Times New Roman"/>
          <w:bCs/>
        </w:rPr>
      </w:pPr>
    </w:p>
    <w:p w:rsidR="005F5219" w:rsidRDefault="005F5219" w:rsidP="005F5219">
      <w:pPr>
        <w:spacing w:line="36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t>On December 21, 2015, PECO filed an Answer to the Complaint.</w:t>
      </w:r>
    </w:p>
    <w:p w:rsidR="005F5219" w:rsidRDefault="005F5219" w:rsidP="005F5219">
      <w:pPr>
        <w:spacing w:line="360" w:lineRule="auto"/>
        <w:rPr>
          <w:rFonts w:ascii="Times New Roman" w:hAnsi="Times New Roman" w:cs="Times New Roman"/>
          <w:bCs/>
        </w:rPr>
      </w:pPr>
    </w:p>
    <w:p w:rsidR="005F5219" w:rsidRDefault="005F5219" w:rsidP="005F5219">
      <w:pPr>
        <w:spacing w:line="36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t xml:space="preserve">By Hearing Notice dated February 2, 2017, </w:t>
      </w:r>
      <w:r w:rsidR="002B5F41">
        <w:rPr>
          <w:rFonts w:ascii="Times New Roman" w:hAnsi="Times New Roman" w:cs="Times New Roman"/>
          <w:bCs/>
        </w:rPr>
        <w:t>an Initial Hearing was scheduled for March 18, 2017 at 10:00 a.m., and the matter was assigned to me.</w:t>
      </w:r>
    </w:p>
    <w:p w:rsidR="002B5F41" w:rsidRDefault="002B5F41" w:rsidP="005F5219">
      <w:pPr>
        <w:spacing w:line="360" w:lineRule="auto"/>
        <w:rPr>
          <w:rFonts w:ascii="Times New Roman" w:hAnsi="Times New Roman" w:cs="Times New Roman"/>
          <w:bCs/>
        </w:rPr>
      </w:pPr>
    </w:p>
    <w:p w:rsidR="002B5F41" w:rsidRDefault="002B5F41" w:rsidP="005F5219">
      <w:pPr>
        <w:spacing w:line="36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t>By Corrected Hearing Notice dated February 13, 2017, the Initial Hearing was changed to an Initial Call-in Telephonic Prehearing Conference.  The date and time remained unchanged.</w:t>
      </w:r>
    </w:p>
    <w:p w:rsidR="00AB48E1" w:rsidRDefault="00AB48E1" w:rsidP="005F5219">
      <w:pPr>
        <w:spacing w:line="360" w:lineRule="auto"/>
        <w:rPr>
          <w:rFonts w:ascii="Times New Roman" w:hAnsi="Times New Roman" w:cs="Times New Roman"/>
          <w:bCs/>
        </w:rPr>
      </w:pPr>
    </w:p>
    <w:p w:rsidR="00AB48E1" w:rsidRDefault="00AB48E1" w:rsidP="005F5219">
      <w:pPr>
        <w:spacing w:line="36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t xml:space="preserve">In accordance with a Prehearing Conference Order dated February 14, 2017, PECO and I&amp;E </w:t>
      </w:r>
      <w:r w:rsidR="00817952">
        <w:rPr>
          <w:rFonts w:ascii="Times New Roman" w:hAnsi="Times New Roman" w:cs="Times New Roman"/>
          <w:bCs/>
        </w:rPr>
        <w:t xml:space="preserve">each </w:t>
      </w:r>
      <w:r>
        <w:rPr>
          <w:rFonts w:ascii="Times New Roman" w:hAnsi="Times New Roman" w:cs="Times New Roman"/>
          <w:bCs/>
        </w:rPr>
        <w:t xml:space="preserve">submitted prehearing memoranda to the presiding officer.  </w:t>
      </w:r>
      <w:r w:rsidR="00817952">
        <w:rPr>
          <w:rFonts w:ascii="Times New Roman" w:hAnsi="Times New Roman" w:cs="Times New Roman"/>
          <w:bCs/>
        </w:rPr>
        <w:t>In its prehearing memo, I&amp;E identified several witnesses that it intends to call in this proceeding</w:t>
      </w:r>
      <w:r w:rsidR="00C7774D">
        <w:rPr>
          <w:rFonts w:ascii="Times New Roman" w:hAnsi="Times New Roman" w:cs="Times New Roman"/>
          <w:bCs/>
        </w:rPr>
        <w:t>.  Included in that witness list was</w:t>
      </w:r>
      <w:r w:rsidR="00817952">
        <w:rPr>
          <w:rFonts w:ascii="Times New Roman" w:hAnsi="Times New Roman" w:cs="Times New Roman"/>
          <w:bCs/>
        </w:rPr>
        <w:t xml:space="preserve"> Chris McLaren, whom I&amp;E identified as a Transportation Specialist </w:t>
      </w:r>
      <w:r w:rsidR="00680FB5">
        <w:rPr>
          <w:rFonts w:ascii="Times New Roman" w:hAnsi="Times New Roman" w:cs="Times New Roman"/>
          <w:bCs/>
        </w:rPr>
        <w:t xml:space="preserve">with the </w:t>
      </w:r>
      <w:r w:rsidR="00680FB5">
        <w:rPr>
          <w:rFonts w:ascii="Times New Roman" w:hAnsi="Times New Roman" w:cs="Times New Roman"/>
          <w:bCs/>
        </w:rPr>
        <w:lastRenderedPageBreak/>
        <w:t>State Programs Division of the U.S. Department of Transportation</w:t>
      </w:r>
      <w:r w:rsidR="00BB5515">
        <w:rPr>
          <w:rFonts w:ascii="Times New Roman" w:hAnsi="Times New Roman" w:cs="Times New Roman"/>
          <w:bCs/>
        </w:rPr>
        <w:t>’s (USDOT) Pipeline &amp; Hazardous Materials Safety Administration (PHMSA)</w:t>
      </w:r>
      <w:r w:rsidR="00680FB5">
        <w:rPr>
          <w:rFonts w:ascii="Times New Roman" w:hAnsi="Times New Roman" w:cs="Times New Roman"/>
          <w:bCs/>
        </w:rPr>
        <w:t>.</w:t>
      </w:r>
    </w:p>
    <w:p w:rsidR="00AB48E1" w:rsidRDefault="00AB48E1" w:rsidP="005F5219">
      <w:pPr>
        <w:spacing w:line="360" w:lineRule="auto"/>
        <w:rPr>
          <w:rFonts w:ascii="Times New Roman" w:hAnsi="Times New Roman" w:cs="Times New Roman"/>
          <w:bCs/>
        </w:rPr>
      </w:pPr>
    </w:p>
    <w:p w:rsidR="00AB48E1" w:rsidRDefault="00AB48E1" w:rsidP="005F5219">
      <w:pPr>
        <w:spacing w:line="360" w:lineRule="auto"/>
      </w:pPr>
      <w:r>
        <w:rPr>
          <w:rFonts w:ascii="Times New Roman" w:hAnsi="Times New Roman" w:cs="Times New Roman"/>
          <w:bCs/>
        </w:rPr>
        <w:tab/>
      </w:r>
      <w:r>
        <w:rPr>
          <w:rFonts w:ascii="Times New Roman" w:hAnsi="Times New Roman" w:cs="Times New Roman"/>
          <w:bCs/>
        </w:rPr>
        <w:tab/>
      </w:r>
      <w:r>
        <w:t>A call-in telephonic prehearing conference was held on March 28, 2017.  Counsel for PECO and I&amp;E participated in the prehearing conference.</w:t>
      </w:r>
    </w:p>
    <w:p w:rsidR="00D53807" w:rsidRDefault="00D53807" w:rsidP="005F5219">
      <w:pPr>
        <w:spacing w:line="360" w:lineRule="auto"/>
      </w:pPr>
    </w:p>
    <w:p w:rsidR="00D53807" w:rsidRDefault="00D53807" w:rsidP="005F5219">
      <w:pPr>
        <w:spacing w:line="360" w:lineRule="auto"/>
      </w:pPr>
      <w:r>
        <w:tab/>
      </w:r>
      <w:r>
        <w:tab/>
      </w:r>
      <w:r w:rsidR="004E1EA4">
        <w:t>By</w:t>
      </w:r>
      <w:r>
        <w:t xml:space="preserve"> Prehearing Order #1 dated April 11, 2017, I esta</w:t>
      </w:r>
      <w:r w:rsidR="004E1EA4">
        <w:t xml:space="preserve">blished the procedural schedule and the procedures applicable to this proceeding.  </w:t>
      </w:r>
      <w:r w:rsidR="00817952">
        <w:t>Pursuant to the procedural schedule agreed to by the parties and established in the Order, I&amp;E’s prepared direct testimony was due by August 29, 2017.</w:t>
      </w:r>
    </w:p>
    <w:p w:rsidR="004E1EA4" w:rsidRDefault="004E1EA4" w:rsidP="005F5219">
      <w:pPr>
        <w:spacing w:line="360" w:lineRule="auto"/>
      </w:pPr>
    </w:p>
    <w:p w:rsidR="004E1EA4" w:rsidRDefault="004E1EA4" w:rsidP="005F5219">
      <w:pPr>
        <w:spacing w:line="360" w:lineRule="auto"/>
      </w:pPr>
      <w:r>
        <w:tab/>
      </w:r>
      <w:r>
        <w:tab/>
        <w:t>By Prehearing Order #2 dated April 19, 2017, I granted PECO’s request for a Protective Order.</w:t>
      </w:r>
    </w:p>
    <w:p w:rsidR="00817952" w:rsidRDefault="00817952" w:rsidP="005F5219">
      <w:pPr>
        <w:spacing w:line="360" w:lineRule="auto"/>
      </w:pPr>
    </w:p>
    <w:p w:rsidR="00817952" w:rsidRDefault="00817952" w:rsidP="005F5219">
      <w:pPr>
        <w:spacing w:line="360" w:lineRule="auto"/>
        <w:rPr>
          <w:rFonts w:ascii="Times New Roman" w:hAnsi="Times New Roman" w:cs="Times New Roman"/>
        </w:rPr>
      </w:pPr>
      <w:r>
        <w:tab/>
      </w:r>
      <w:r>
        <w:tab/>
        <w:t xml:space="preserve">On August 4, 2017, PECO filed a Motion in Limine </w:t>
      </w:r>
      <w:r w:rsidR="00680FB5">
        <w:t xml:space="preserve">(Motion) </w:t>
      </w:r>
      <w:r>
        <w:t xml:space="preserve">with the Commission.  </w:t>
      </w:r>
      <w:r w:rsidR="00BB5515">
        <w:t xml:space="preserve">PECO filed its Motion to preclude I&amp;E from submitting prepared direct testimony, as well as any subsequent testimony, from Mr. McLaren because he is prohibited from doing so under 49 C.F.R. </w:t>
      </w:r>
      <w:r w:rsidR="00BB5515" w:rsidRPr="0016252F">
        <w:rPr>
          <w:rFonts w:ascii="Times New Roman" w:hAnsi="Times New Roman" w:cs="Times New Roman"/>
        </w:rPr>
        <w:t>§§</w:t>
      </w:r>
      <w:r w:rsidR="00BB5515">
        <w:rPr>
          <w:rFonts w:ascii="Times New Roman" w:hAnsi="Times New Roman" w:cs="Times New Roman"/>
        </w:rPr>
        <w:t xml:space="preserve"> 9.3, 9.9(c).</w:t>
      </w:r>
      <w:r w:rsidR="00BB5515">
        <w:rPr>
          <w:rStyle w:val="FootnoteReference"/>
          <w:rFonts w:ascii="Times New Roman" w:hAnsi="Times New Roman" w:cs="Times New Roman"/>
        </w:rPr>
        <w:footnoteReference w:id="1"/>
      </w:r>
      <w:r w:rsidR="00BB5515">
        <w:rPr>
          <w:rFonts w:ascii="Times New Roman" w:hAnsi="Times New Roman" w:cs="Times New Roman"/>
        </w:rPr>
        <w:t xml:space="preserve">  </w:t>
      </w:r>
      <w:r w:rsidR="00E706CF">
        <w:rPr>
          <w:rFonts w:ascii="Times New Roman" w:hAnsi="Times New Roman" w:cs="Times New Roman"/>
        </w:rPr>
        <w:t>PECO endorsed its Motion with a Notice to Plead</w:t>
      </w:r>
      <w:r w:rsidR="00EB1A36">
        <w:rPr>
          <w:rFonts w:ascii="Times New Roman" w:hAnsi="Times New Roman" w:cs="Times New Roman"/>
        </w:rPr>
        <w:t xml:space="preserve">.  </w:t>
      </w:r>
      <w:r w:rsidR="00E706CF">
        <w:rPr>
          <w:rFonts w:ascii="Times New Roman" w:hAnsi="Times New Roman" w:cs="Times New Roman"/>
        </w:rPr>
        <w:t>I&amp;E</w:t>
      </w:r>
      <w:r w:rsidR="00EB1A36">
        <w:rPr>
          <w:rFonts w:ascii="Times New Roman" w:hAnsi="Times New Roman" w:cs="Times New Roman"/>
        </w:rPr>
        <w:t>’s response was due on or before</w:t>
      </w:r>
      <w:r w:rsidR="00E706CF">
        <w:rPr>
          <w:rFonts w:ascii="Times New Roman" w:hAnsi="Times New Roman" w:cs="Times New Roman"/>
        </w:rPr>
        <w:t xml:space="preserve"> August 24, 2017.</w:t>
      </w:r>
    </w:p>
    <w:p w:rsidR="008C424E" w:rsidRDefault="008C424E" w:rsidP="001B406A">
      <w:pPr>
        <w:spacing w:line="360" w:lineRule="auto"/>
        <w:rPr>
          <w:rFonts w:ascii="Times New Roman" w:hAnsi="Times New Roman" w:cs="Times New Roman"/>
        </w:rPr>
      </w:pPr>
    </w:p>
    <w:p w:rsidR="008C424E" w:rsidRDefault="00E706CF" w:rsidP="001B406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August 23, 2017, I&amp;E filed its Answer to PECO’s Motion.  In the Answer, I&amp;E provided a modified witness list which, </w:t>
      </w:r>
      <w:r w:rsidRPr="00E706CF">
        <w:rPr>
          <w:rFonts w:ascii="Times New Roman" w:hAnsi="Times New Roman" w:cs="Times New Roman"/>
          <w:i/>
        </w:rPr>
        <w:t>inter alia</w:t>
      </w:r>
      <w:r>
        <w:rPr>
          <w:rFonts w:ascii="Times New Roman" w:hAnsi="Times New Roman" w:cs="Times New Roman"/>
        </w:rPr>
        <w:t xml:space="preserve">, removed </w:t>
      </w:r>
      <w:r w:rsidR="00155530">
        <w:rPr>
          <w:rFonts w:ascii="Times New Roman" w:hAnsi="Times New Roman" w:cs="Times New Roman"/>
        </w:rPr>
        <w:t xml:space="preserve">Mr. McLaren as an I&amp;E witness.  I&amp;E asserted that, given the modifications to its witness list, PECO’s Motion should be dismissed as moot.  </w:t>
      </w:r>
    </w:p>
    <w:p w:rsidR="00F6641E" w:rsidRDefault="00F6641E" w:rsidP="001B406A">
      <w:pPr>
        <w:spacing w:line="360" w:lineRule="auto"/>
        <w:rPr>
          <w:rFonts w:ascii="Times New Roman" w:hAnsi="Times New Roman" w:cs="Times New Roman"/>
        </w:rPr>
      </w:pPr>
    </w:p>
    <w:p w:rsidR="00F6641E" w:rsidRDefault="00F6641E" w:rsidP="005F5219">
      <w:pPr>
        <w:spacing w:line="360" w:lineRule="auto"/>
      </w:pPr>
      <w:r>
        <w:rPr>
          <w:rFonts w:ascii="Times New Roman" w:hAnsi="Times New Roman" w:cs="Times New Roman"/>
        </w:rPr>
        <w:lastRenderedPageBreak/>
        <w:tab/>
      </w:r>
      <w:r>
        <w:rPr>
          <w:rFonts w:ascii="Times New Roman" w:hAnsi="Times New Roman" w:cs="Times New Roman"/>
        </w:rPr>
        <w:tab/>
        <w:t>A matter becomes moot when no further relief</w:t>
      </w:r>
      <w:r w:rsidR="001F7D9B">
        <w:rPr>
          <w:rFonts w:ascii="Times New Roman" w:hAnsi="Times New Roman" w:cs="Times New Roman"/>
        </w:rPr>
        <w:t xml:space="preserve"> can be afforded.  Since I&amp;E</w:t>
      </w:r>
      <w:r>
        <w:rPr>
          <w:rFonts w:ascii="Times New Roman" w:hAnsi="Times New Roman" w:cs="Times New Roman"/>
        </w:rPr>
        <w:t xml:space="preserve"> removed Mr. McLaren from its witness list, there is nothing further to be done.  Accordingly, PECO’s Motion in Limine is dismissed as moot.  </w:t>
      </w:r>
    </w:p>
    <w:p w:rsidR="00FE07BE" w:rsidRDefault="00FE07BE" w:rsidP="005F5219">
      <w:pPr>
        <w:spacing w:line="360" w:lineRule="auto"/>
        <w:rPr>
          <w:rFonts w:ascii="Times New Roman" w:hAnsi="Times New Roman" w:cs="Times New Roman"/>
        </w:rPr>
      </w:pPr>
    </w:p>
    <w:p w:rsidR="00FE07BE" w:rsidRDefault="00FE07BE" w:rsidP="005F5219">
      <w:pPr>
        <w:spacing w:line="360" w:lineRule="auto"/>
        <w:jc w:val="center"/>
        <w:rPr>
          <w:rFonts w:ascii="Times New Roman" w:hAnsi="Times New Roman" w:cs="Times New Roman"/>
        </w:rPr>
      </w:pPr>
      <w:r>
        <w:rPr>
          <w:rFonts w:ascii="Times New Roman" w:hAnsi="Times New Roman" w:cs="Times New Roman"/>
        </w:rPr>
        <w:t>ORDER</w:t>
      </w:r>
    </w:p>
    <w:p w:rsidR="001B406A" w:rsidRDefault="001B406A" w:rsidP="005F5219">
      <w:pPr>
        <w:spacing w:line="360" w:lineRule="auto"/>
        <w:jc w:val="center"/>
        <w:rPr>
          <w:rFonts w:ascii="Times New Roman" w:hAnsi="Times New Roman" w:cs="Times New Roman"/>
        </w:rPr>
      </w:pPr>
    </w:p>
    <w:p w:rsidR="001B406A" w:rsidRDefault="001B406A" w:rsidP="005F5219">
      <w:pPr>
        <w:spacing w:line="360" w:lineRule="auto"/>
        <w:jc w:val="center"/>
        <w:rPr>
          <w:rFonts w:ascii="Times New Roman" w:hAnsi="Times New Roman" w:cs="Times New Roman"/>
        </w:rPr>
      </w:pPr>
    </w:p>
    <w:p w:rsidR="00FE07BE" w:rsidRDefault="00FE07BE" w:rsidP="00B0580E">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THEREFORE.</w:t>
      </w:r>
    </w:p>
    <w:p w:rsidR="00FE07BE" w:rsidRDefault="00FE07BE" w:rsidP="00B0580E">
      <w:pPr>
        <w:spacing w:line="360" w:lineRule="auto"/>
        <w:rPr>
          <w:rFonts w:ascii="Times New Roman" w:hAnsi="Times New Roman" w:cs="Times New Roman"/>
        </w:rPr>
      </w:pPr>
    </w:p>
    <w:p w:rsidR="00FE07BE" w:rsidRDefault="00FE07BE" w:rsidP="00B0580E">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IT IS ORDERED:</w:t>
      </w:r>
    </w:p>
    <w:p w:rsidR="00FE07BE" w:rsidRDefault="00FE07BE" w:rsidP="00B0580E">
      <w:pPr>
        <w:spacing w:line="360" w:lineRule="auto"/>
        <w:rPr>
          <w:rFonts w:ascii="Times New Roman" w:hAnsi="Times New Roman" w:cs="Times New Roman"/>
        </w:rPr>
      </w:pPr>
    </w:p>
    <w:p w:rsidR="008B3B7B" w:rsidRDefault="00F6641E" w:rsidP="00B0580E">
      <w:pPr>
        <w:pStyle w:val="ListParagraph"/>
        <w:numPr>
          <w:ilvl w:val="0"/>
          <w:numId w:val="16"/>
        </w:numPr>
        <w:spacing w:line="360" w:lineRule="auto"/>
        <w:ind w:left="0" w:firstLine="1440"/>
        <w:rPr>
          <w:szCs w:val="24"/>
        </w:rPr>
      </w:pPr>
      <w:r>
        <w:t xml:space="preserve">That the Motion in Limine filed by PECO Energy Company </w:t>
      </w:r>
      <w:r w:rsidR="002771BB">
        <w:t>in the above captioned matter</w:t>
      </w:r>
      <w:r>
        <w:t xml:space="preserve"> is dismissed as moot.  </w:t>
      </w:r>
    </w:p>
    <w:p w:rsidR="00CF06B2" w:rsidRDefault="00CF06B2" w:rsidP="00B0580E">
      <w:pPr>
        <w:pStyle w:val="BodyTextIndent"/>
        <w:rPr>
          <w:rFonts w:ascii="Times New Roman" w:hAnsi="Times New Roman" w:cs="Times New Roman"/>
          <w:sz w:val="24"/>
          <w:szCs w:val="24"/>
        </w:rPr>
      </w:pPr>
    </w:p>
    <w:p w:rsidR="00B0580E" w:rsidRPr="00835498" w:rsidRDefault="00B0580E" w:rsidP="00B0580E">
      <w:pPr>
        <w:pStyle w:val="BodyTextIndent"/>
        <w:rPr>
          <w:rFonts w:ascii="Times New Roman" w:hAnsi="Times New Roman" w:cs="Times New Roman"/>
          <w:sz w:val="24"/>
          <w:szCs w:val="24"/>
        </w:rPr>
      </w:pPr>
    </w:p>
    <w:p w:rsidR="001D1BE7" w:rsidRPr="00861F1C" w:rsidRDefault="001D1BE7" w:rsidP="00B0580E">
      <w:pPr>
        <w:rPr>
          <w:rFonts w:ascii="Times New Roman" w:hAnsi="Times New Roman"/>
        </w:rPr>
      </w:pPr>
      <w:r w:rsidRPr="00835498">
        <w:rPr>
          <w:rFonts w:ascii="Times New Roman" w:hAnsi="Times New Roman" w:cs="Times New Roman"/>
        </w:rPr>
        <w:t>Date:</w:t>
      </w:r>
      <w:r w:rsidR="001B406A">
        <w:rPr>
          <w:rFonts w:ascii="Times New Roman" w:hAnsi="Times New Roman" w:cs="Times New Roman"/>
        </w:rPr>
        <w:tab/>
      </w:r>
      <w:r w:rsidR="001B406A" w:rsidRPr="001B406A">
        <w:rPr>
          <w:rFonts w:ascii="Times New Roman" w:hAnsi="Times New Roman" w:cs="Times New Roman"/>
          <w:u w:val="single"/>
        </w:rPr>
        <w:t>September 21, 2017</w:t>
      </w:r>
      <w:r w:rsidRPr="00835498">
        <w:rPr>
          <w:rFonts w:ascii="Times New Roman" w:hAnsi="Times New Roman" w:cs="Times New Roman"/>
        </w:rPr>
        <w:tab/>
      </w:r>
      <w:r w:rsidR="00641849">
        <w:rPr>
          <w:rFonts w:ascii="Times New Roman" w:hAnsi="Times New Roman"/>
        </w:rPr>
        <w:tab/>
      </w:r>
      <w:r w:rsidRPr="00861F1C">
        <w:rPr>
          <w:rFonts w:ascii="Times New Roman" w:hAnsi="Times New Roman"/>
        </w:rPr>
        <w:tab/>
      </w:r>
      <w:r w:rsidRPr="00861F1C">
        <w:rPr>
          <w:rFonts w:ascii="Times New Roman" w:hAnsi="Times New Roman"/>
        </w:rPr>
        <w:tab/>
      </w:r>
      <w:r w:rsidR="00856B7F">
        <w:rPr>
          <w:rFonts w:ascii="Times New Roman" w:hAnsi="Times New Roman"/>
        </w:rPr>
        <w:tab/>
      </w:r>
      <w:r w:rsidRPr="00861F1C">
        <w:rPr>
          <w:rFonts w:ascii="Times New Roman" w:hAnsi="Times New Roman"/>
        </w:rPr>
        <w:t>___________________________</w:t>
      </w:r>
    </w:p>
    <w:p w:rsidR="001D1BE7" w:rsidRPr="00861F1C" w:rsidRDefault="001D1BE7" w:rsidP="00B0580E">
      <w:pPr>
        <w:rPr>
          <w:rFonts w:ascii="Times New Roman" w:hAnsi="Times New Roman"/>
        </w:rPr>
      </w:pP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002D5F03">
        <w:rPr>
          <w:rFonts w:ascii="Times New Roman" w:hAnsi="Times New Roman"/>
        </w:rPr>
        <w:t>Christopher P. Pell</w:t>
      </w:r>
    </w:p>
    <w:p w:rsidR="001D1BE7" w:rsidRDefault="001D1BE7" w:rsidP="00B0580E">
      <w:pPr>
        <w:rPr>
          <w:rFonts w:ascii="Times New Roman" w:hAnsi="Times New Roman"/>
        </w:rPr>
      </w:pP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002D5F03">
        <w:rPr>
          <w:rFonts w:ascii="Times New Roman" w:hAnsi="Times New Roman"/>
        </w:rPr>
        <w:t xml:space="preserve">Deputy Chief </w:t>
      </w:r>
      <w:r w:rsidRPr="00861F1C">
        <w:rPr>
          <w:rFonts w:ascii="Times New Roman" w:hAnsi="Times New Roman"/>
        </w:rPr>
        <w:t>Administrative Law Judge</w:t>
      </w:r>
      <w:r w:rsidRPr="00861F1C">
        <w:rPr>
          <w:rFonts w:ascii="Times New Roman" w:hAnsi="Times New Roman"/>
        </w:rPr>
        <w:tab/>
      </w:r>
    </w:p>
    <w:p w:rsidR="001B406A" w:rsidRDefault="001B406A" w:rsidP="001B406A">
      <w:pPr>
        <w:rPr>
          <w:rFonts w:ascii="Times New Roman" w:hAnsi="Times New Roman"/>
        </w:rPr>
      </w:pPr>
      <w:r>
        <w:rPr>
          <w:rFonts w:ascii="Times New Roman" w:hAnsi="Times New Roman"/>
        </w:rPr>
        <w:br w:type="page"/>
      </w:r>
    </w:p>
    <w:p w:rsidR="001B406A" w:rsidRDefault="001B406A" w:rsidP="001B406A">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lastRenderedPageBreak/>
        <w:t>Pennsylvania Public Utility Commission, Bureau of Investigation and Enforcement v. PECO Energy Company</w:t>
      </w:r>
    </w:p>
    <w:p w:rsidR="001B406A" w:rsidRDefault="001B406A" w:rsidP="001B406A">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 xml:space="preserve">Docket Number C-2015-2511928 </w:t>
      </w:r>
    </w:p>
    <w:p w:rsidR="001B406A" w:rsidRDefault="001B406A" w:rsidP="001B406A">
      <w:pPr>
        <w:pStyle w:val="ParaTab1"/>
        <w:tabs>
          <w:tab w:val="clear" w:pos="-720"/>
          <w:tab w:val="left" w:pos="720"/>
          <w:tab w:val="left" w:pos="5040"/>
        </w:tabs>
        <w:ind w:firstLine="0"/>
        <w:rPr>
          <w:rFonts w:ascii="Times New Roman" w:hAnsi="Times New Roman" w:cs="Times New Roman"/>
        </w:rPr>
      </w:pPr>
    </w:p>
    <w:p w:rsidR="001B406A" w:rsidRDefault="001B406A" w:rsidP="001B406A">
      <w:pPr>
        <w:pStyle w:val="ParaTab1"/>
        <w:tabs>
          <w:tab w:val="clear" w:pos="-720"/>
          <w:tab w:val="left" w:pos="720"/>
          <w:tab w:val="left" w:pos="5040"/>
        </w:tabs>
        <w:ind w:firstLine="0"/>
        <w:rPr>
          <w:rFonts w:ascii="Times New Roman" w:hAnsi="Times New Roman" w:cs="Times New Roman"/>
        </w:rPr>
      </w:pPr>
    </w:p>
    <w:p w:rsidR="001B406A" w:rsidRDefault="001B406A" w:rsidP="001B406A">
      <w:pPr>
        <w:pStyle w:val="ParaTab1"/>
        <w:tabs>
          <w:tab w:val="clear" w:pos="-720"/>
          <w:tab w:val="left" w:pos="720"/>
          <w:tab w:val="left" w:pos="5040"/>
        </w:tabs>
        <w:ind w:firstLine="0"/>
        <w:rPr>
          <w:rFonts w:ascii="Times New Roman" w:hAnsi="Times New Roman" w:cs="Times New Roman"/>
        </w:rPr>
      </w:pPr>
    </w:p>
    <w:p w:rsidR="001B406A" w:rsidRDefault="001B406A" w:rsidP="001B406A">
      <w:pPr>
        <w:pStyle w:val="ParaTab1"/>
        <w:tabs>
          <w:tab w:val="clear" w:pos="-720"/>
          <w:tab w:val="left" w:pos="720"/>
          <w:tab w:val="left" w:pos="5040"/>
        </w:tabs>
        <w:ind w:firstLine="0"/>
        <w:jc w:val="center"/>
        <w:rPr>
          <w:rFonts w:ascii="Times New Roman" w:hAnsi="Times New Roman" w:cs="Times New Roman"/>
        </w:rPr>
      </w:pPr>
      <w:r>
        <w:rPr>
          <w:rFonts w:ascii="Times New Roman" w:hAnsi="Times New Roman" w:cs="Times New Roman"/>
          <w:u w:val="single"/>
        </w:rPr>
        <w:t>SERVICE LIST</w:t>
      </w:r>
    </w:p>
    <w:p w:rsidR="001B406A" w:rsidRDefault="001B406A" w:rsidP="001B406A">
      <w:pPr>
        <w:pStyle w:val="ParaTab1"/>
        <w:tabs>
          <w:tab w:val="clear" w:pos="-720"/>
          <w:tab w:val="left" w:pos="720"/>
          <w:tab w:val="left" w:pos="5040"/>
        </w:tabs>
        <w:ind w:firstLine="0"/>
        <w:jc w:val="center"/>
        <w:rPr>
          <w:rFonts w:ascii="Times New Roman" w:hAnsi="Times New Roman" w:cs="Times New Roman"/>
        </w:rPr>
      </w:pPr>
    </w:p>
    <w:p w:rsidR="001B406A" w:rsidRDefault="001B406A" w:rsidP="001B406A">
      <w:pPr>
        <w:pStyle w:val="ParaTab1"/>
        <w:tabs>
          <w:tab w:val="clear" w:pos="-720"/>
          <w:tab w:val="left" w:pos="720"/>
          <w:tab w:val="left" w:pos="5040"/>
        </w:tabs>
        <w:ind w:firstLine="0"/>
        <w:jc w:val="center"/>
        <w:rPr>
          <w:rFonts w:ascii="Times New Roman" w:hAnsi="Times New Roman" w:cs="Times New Roman"/>
        </w:rPr>
      </w:pPr>
    </w:p>
    <w:p w:rsidR="001B406A" w:rsidRDefault="001B406A" w:rsidP="001B406A">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 xml:space="preserve">Heidi </w:t>
      </w:r>
      <w:proofErr w:type="spellStart"/>
      <w:r>
        <w:rPr>
          <w:rFonts w:ascii="Times New Roman" w:hAnsi="Times New Roman" w:cs="Times New Roman"/>
        </w:rPr>
        <w:t>Wushinske</w:t>
      </w:r>
      <w:proofErr w:type="spellEnd"/>
      <w:r>
        <w:rPr>
          <w:rFonts w:ascii="Times New Roman" w:hAnsi="Times New Roman" w:cs="Times New Roman"/>
        </w:rPr>
        <w:t>, Esquire</w:t>
      </w:r>
    </w:p>
    <w:p w:rsidR="001B406A" w:rsidRDefault="001B406A" w:rsidP="001B406A">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Bureau of Investigation and Enforcement</w:t>
      </w:r>
    </w:p>
    <w:p w:rsidR="001B406A" w:rsidRDefault="001B406A" w:rsidP="001B406A">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 xml:space="preserve">Pennsylvania Public Utility Commission </w:t>
      </w:r>
    </w:p>
    <w:p w:rsidR="001B406A" w:rsidRDefault="001B406A" w:rsidP="001B406A">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P.O. Box 3265</w:t>
      </w:r>
    </w:p>
    <w:p w:rsidR="001B406A" w:rsidRDefault="001B406A" w:rsidP="001B406A">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Harrisburg, PA   17105-3265</w:t>
      </w:r>
    </w:p>
    <w:p w:rsidR="001B406A" w:rsidRDefault="001B406A" w:rsidP="001B406A">
      <w:pPr>
        <w:pStyle w:val="ParaTab1"/>
        <w:tabs>
          <w:tab w:val="clear" w:pos="-720"/>
          <w:tab w:val="left" w:pos="720"/>
          <w:tab w:val="left" w:pos="5040"/>
        </w:tabs>
        <w:ind w:firstLine="0"/>
        <w:rPr>
          <w:rFonts w:ascii="Times New Roman" w:hAnsi="Times New Roman" w:cs="Times New Roman"/>
        </w:rPr>
      </w:pPr>
    </w:p>
    <w:p w:rsidR="001B406A" w:rsidRDefault="001B406A" w:rsidP="001B406A">
      <w:pPr>
        <w:rPr>
          <w:rFonts w:ascii="Times New Roman" w:hAnsi="Times New Roman" w:cs="Times New Roman"/>
        </w:rPr>
      </w:pPr>
      <w:r>
        <w:rPr>
          <w:rFonts w:ascii="Times New Roman" w:hAnsi="Times New Roman" w:cs="Times New Roman"/>
        </w:rPr>
        <w:t>Romulo L. Diaz, Jr., Esquire</w:t>
      </w:r>
    </w:p>
    <w:p w:rsidR="001B406A" w:rsidRDefault="001B406A" w:rsidP="001B406A">
      <w:pPr>
        <w:rPr>
          <w:rFonts w:ascii="Times New Roman" w:hAnsi="Times New Roman" w:cs="Times New Roman"/>
        </w:rPr>
      </w:pPr>
      <w:r>
        <w:rPr>
          <w:rFonts w:ascii="Times New Roman" w:hAnsi="Times New Roman" w:cs="Times New Roman"/>
        </w:rPr>
        <w:t xml:space="preserve">Jack R. </w:t>
      </w:r>
      <w:proofErr w:type="spellStart"/>
      <w:r>
        <w:rPr>
          <w:rFonts w:ascii="Times New Roman" w:hAnsi="Times New Roman" w:cs="Times New Roman"/>
        </w:rPr>
        <w:t>Garfinkle</w:t>
      </w:r>
      <w:proofErr w:type="spellEnd"/>
      <w:r>
        <w:rPr>
          <w:rFonts w:ascii="Times New Roman" w:hAnsi="Times New Roman" w:cs="Times New Roman"/>
        </w:rPr>
        <w:t>, Esquire</w:t>
      </w:r>
    </w:p>
    <w:p w:rsidR="001B406A" w:rsidRDefault="001B406A" w:rsidP="001B406A">
      <w:pPr>
        <w:rPr>
          <w:rFonts w:ascii="Times New Roman" w:hAnsi="Times New Roman" w:cs="Times New Roman"/>
        </w:rPr>
      </w:pPr>
      <w:r>
        <w:rPr>
          <w:rFonts w:ascii="Times New Roman" w:hAnsi="Times New Roman" w:cs="Times New Roman"/>
        </w:rPr>
        <w:t xml:space="preserve">Michael S. </w:t>
      </w:r>
      <w:proofErr w:type="spellStart"/>
      <w:r>
        <w:rPr>
          <w:rFonts w:ascii="Times New Roman" w:hAnsi="Times New Roman" w:cs="Times New Roman"/>
        </w:rPr>
        <w:t>Swerling</w:t>
      </w:r>
      <w:proofErr w:type="spellEnd"/>
      <w:r>
        <w:rPr>
          <w:rFonts w:ascii="Times New Roman" w:hAnsi="Times New Roman" w:cs="Times New Roman"/>
        </w:rPr>
        <w:t>, Esquire</w:t>
      </w:r>
    </w:p>
    <w:p w:rsidR="001B406A" w:rsidRDefault="001B406A" w:rsidP="001B406A">
      <w:pPr>
        <w:autoSpaceDE/>
        <w:rPr>
          <w:rFonts w:ascii="Times New Roman" w:eastAsia="Calibri" w:hAnsi="Times New Roman" w:cs="Times New Roman"/>
        </w:rPr>
      </w:pPr>
      <w:r>
        <w:rPr>
          <w:rFonts w:ascii="Times New Roman" w:eastAsia="Calibri" w:hAnsi="Times New Roman" w:cs="Times New Roman"/>
        </w:rPr>
        <w:t>Assistant General Counsel</w:t>
      </w:r>
    </w:p>
    <w:p w:rsidR="001B406A" w:rsidRDefault="001B406A" w:rsidP="001B406A">
      <w:pPr>
        <w:autoSpaceDE/>
        <w:rPr>
          <w:rFonts w:ascii="Times New Roman" w:eastAsia="Calibri" w:hAnsi="Times New Roman" w:cs="Times New Roman"/>
        </w:rPr>
      </w:pPr>
      <w:r>
        <w:rPr>
          <w:rFonts w:ascii="Times New Roman" w:eastAsia="Calibri" w:hAnsi="Times New Roman" w:cs="Times New Roman"/>
        </w:rPr>
        <w:t>PECO Energy Company</w:t>
      </w:r>
    </w:p>
    <w:p w:rsidR="001B406A" w:rsidRDefault="001B406A" w:rsidP="001B406A">
      <w:pPr>
        <w:autoSpaceDE/>
        <w:rPr>
          <w:rFonts w:ascii="Times New Roman" w:eastAsia="Calibri" w:hAnsi="Times New Roman" w:cs="Times New Roman"/>
        </w:rPr>
      </w:pPr>
      <w:r>
        <w:rPr>
          <w:rFonts w:ascii="Times New Roman" w:eastAsia="Calibri" w:hAnsi="Times New Roman" w:cs="Times New Roman"/>
        </w:rPr>
        <w:t>2301 Market Street, S23-1</w:t>
      </w:r>
    </w:p>
    <w:p w:rsidR="001B406A" w:rsidRDefault="001B406A" w:rsidP="001B406A">
      <w:pPr>
        <w:autoSpaceDE/>
        <w:rPr>
          <w:rFonts w:ascii="Times New Roman" w:eastAsia="Calibri" w:hAnsi="Times New Roman" w:cs="Times New Roman"/>
        </w:rPr>
      </w:pPr>
      <w:r>
        <w:rPr>
          <w:rFonts w:ascii="Times New Roman" w:eastAsia="Calibri" w:hAnsi="Times New Roman" w:cs="Times New Roman"/>
        </w:rPr>
        <w:t>Philadelphia, PA   19103</w:t>
      </w:r>
    </w:p>
    <w:p w:rsidR="001B406A" w:rsidRDefault="001B406A" w:rsidP="001B406A">
      <w:pPr>
        <w:autoSpaceDE/>
        <w:rPr>
          <w:rFonts w:ascii="Times New Roman" w:eastAsia="Calibri" w:hAnsi="Times New Roman" w:cs="Times New Roman"/>
        </w:rPr>
      </w:pPr>
    </w:p>
    <w:p w:rsidR="001B406A" w:rsidRDefault="001B406A" w:rsidP="001B406A">
      <w:pPr>
        <w:autoSpaceDE/>
        <w:rPr>
          <w:rFonts w:ascii="Times New Roman" w:eastAsia="Calibri" w:hAnsi="Times New Roman" w:cs="Times New Roman"/>
        </w:rPr>
      </w:pPr>
      <w:r>
        <w:rPr>
          <w:rFonts w:ascii="Times New Roman" w:eastAsia="Calibri" w:hAnsi="Times New Roman" w:cs="Times New Roman"/>
        </w:rPr>
        <w:t>Christopher A. Lewis, Esquire</w:t>
      </w:r>
    </w:p>
    <w:p w:rsidR="001B406A" w:rsidRDefault="001B406A" w:rsidP="001B406A">
      <w:pPr>
        <w:autoSpaceDE/>
        <w:rPr>
          <w:rFonts w:ascii="Times New Roman" w:eastAsia="Calibri" w:hAnsi="Times New Roman" w:cs="Times New Roman"/>
        </w:rPr>
      </w:pPr>
      <w:r>
        <w:rPr>
          <w:rFonts w:ascii="Times New Roman" w:eastAsia="Calibri" w:hAnsi="Times New Roman" w:cs="Times New Roman"/>
        </w:rPr>
        <w:t>Melanie S. Carter, Esquire</w:t>
      </w:r>
    </w:p>
    <w:p w:rsidR="001B406A" w:rsidRDefault="001B406A" w:rsidP="001B406A">
      <w:pPr>
        <w:autoSpaceDE/>
        <w:rPr>
          <w:rFonts w:ascii="Times New Roman" w:eastAsia="Calibri" w:hAnsi="Times New Roman" w:cs="Times New Roman"/>
        </w:rPr>
      </w:pPr>
      <w:r>
        <w:rPr>
          <w:rFonts w:ascii="Times New Roman" w:eastAsia="Calibri" w:hAnsi="Times New Roman" w:cs="Times New Roman"/>
        </w:rPr>
        <w:t xml:space="preserve">Naomi </w:t>
      </w:r>
      <w:proofErr w:type="spellStart"/>
      <w:r>
        <w:rPr>
          <w:rFonts w:ascii="Times New Roman" w:eastAsia="Calibri" w:hAnsi="Times New Roman" w:cs="Times New Roman"/>
        </w:rPr>
        <w:t>Zwillenberg</w:t>
      </w:r>
      <w:proofErr w:type="spellEnd"/>
      <w:r>
        <w:rPr>
          <w:rFonts w:ascii="Times New Roman" w:eastAsia="Calibri" w:hAnsi="Times New Roman" w:cs="Times New Roman"/>
        </w:rPr>
        <w:t>, Esquire</w:t>
      </w:r>
    </w:p>
    <w:p w:rsidR="001B406A" w:rsidRDefault="001B406A" w:rsidP="001B406A">
      <w:pPr>
        <w:autoSpaceDE/>
        <w:rPr>
          <w:rFonts w:ascii="Times New Roman" w:eastAsia="Calibri" w:hAnsi="Times New Roman" w:cs="Times New Roman"/>
        </w:rPr>
      </w:pPr>
      <w:r>
        <w:rPr>
          <w:rFonts w:ascii="Times New Roman" w:eastAsia="Calibri" w:hAnsi="Times New Roman" w:cs="Times New Roman"/>
        </w:rPr>
        <w:t>Blank Rome LLP</w:t>
      </w:r>
    </w:p>
    <w:p w:rsidR="001B406A" w:rsidRDefault="001B406A" w:rsidP="001B406A">
      <w:pPr>
        <w:autoSpaceDE/>
        <w:rPr>
          <w:rFonts w:ascii="Times New Roman" w:eastAsia="Calibri" w:hAnsi="Times New Roman" w:cs="Times New Roman"/>
        </w:rPr>
      </w:pPr>
      <w:r>
        <w:rPr>
          <w:rFonts w:ascii="Times New Roman" w:eastAsia="Calibri" w:hAnsi="Times New Roman" w:cs="Times New Roman"/>
        </w:rPr>
        <w:t>130 N. 18</w:t>
      </w:r>
      <w:r>
        <w:rPr>
          <w:rFonts w:ascii="Times New Roman" w:eastAsia="Calibri" w:hAnsi="Times New Roman" w:cs="Times New Roman"/>
          <w:vertAlign w:val="superscript"/>
        </w:rPr>
        <w:t>th</w:t>
      </w:r>
      <w:r>
        <w:rPr>
          <w:rFonts w:ascii="Times New Roman" w:eastAsia="Calibri" w:hAnsi="Times New Roman" w:cs="Times New Roman"/>
        </w:rPr>
        <w:t xml:space="preserve"> Street</w:t>
      </w:r>
    </w:p>
    <w:p w:rsidR="001B406A" w:rsidRDefault="001B406A" w:rsidP="001B406A">
      <w:pPr>
        <w:autoSpaceDE/>
        <w:rPr>
          <w:rFonts w:ascii="Times New Roman" w:eastAsia="Calibri" w:hAnsi="Times New Roman" w:cs="Times New Roman"/>
        </w:rPr>
      </w:pPr>
      <w:r>
        <w:rPr>
          <w:rFonts w:ascii="Times New Roman" w:eastAsia="Calibri" w:hAnsi="Times New Roman" w:cs="Times New Roman"/>
        </w:rPr>
        <w:t>One Logan Square</w:t>
      </w:r>
    </w:p>
    <w:p w:rsidR="001B406A" w:rsidRDefault="001B406A" w:rsidP="001B406A">
      <w:pPr>
        <w:autoSpaceDE/>
        <w:rPr>
          <w:rFonts w:ascii="Times New Roman" w:eastAsia="Calibri" w:hAnsi="Times New Roman" w:cs="Times New Roman"/>
        </w:rPr>
      </w:pPr>
      <w:r>
        <w:rPr>
          <w:rFonts w:ascii="Times New Roman" w:eastAsia="Calibri" w:hAnsi="Times New Roman" w:cs="Times New Roman"/>
        </w:rPr>
        <w:t>Philadelphia, PA  19103</w:t>
      </w:r>
    </w:p>
    <w:p w:rsidR="001B406A" w:rsidRDefault="001B406A" w:rsidP="001B406A">
      <w:pPr>
        <w:autoSpaceDE/>
        <w:rPr>
          <w:rFonts w:ascii="Times New Roman" w:hAnsi="Times New Roman" w:cs="Times New Roman"/>
        </w:rPr>
      </w:pPr>
    </w:p>
    <w:p w:rsidR="00594C76" w:rsidRPr="00861F1C" w:rsidRDefault="00594C76" w:rsidP="005F5219">
      <w:pPr>
        <w:autoSpaceDE/>
        <w:autoSpaceDN/>
        <w:spacing w:line="360" w:lineRule="auto"/>
        <w:rPr>
          <w:rFonts w:ascii="Times New Roman" w:hAnsi="Times New Roman"/>
        </w:rPr>
      </w:pPr>
      <w:bookmarkStart w:id="0" w:name="_GoBack"/>
      <w:bookmarkEnd w:id="0"/>
    </w:p>
    <w:sectPr w:rsidR="00594C76" w:rsidRPr="00861F1C" w:rsidSect="00897B8C">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FD3" w:rsidRDefault="00CD0FD3">
      <w:pPr>
        <w:spacing w:line="20" w:lineRule="exact"/>
        <w:rPr>
          <w:sz w:val="22"/>
          <w:szCs w:val="22"/>
        </w:rPr>
      </w:pPr>
    </w:p>
  </w:endnote>
  <w:endnote w:type="continuationSeparator" w:id="0">
    <w:p w:rsidR="00CD0FD3" w:rsidRDefault="00CD0FD3">
      <w:pPr>
        <w:pStyle w:val="ParaTab1"/>
        <w:rPr>
          <w:sz w:val="22"/>
          <w:szCs w:val="22"/>
        </w:rPr>
      </w:pPr>
      <w:r>
        <w:rPr>
          <w:sz w:val="22"/>
          <w:szCs w:val="22"/>
        </w:rPr>
        <w:t xml:space="preserve"> </w:t>
      </w:r>
    </w:p>
  </w:endnote>
  <w:endnote w:type="continuationNotice" w:id="1">
    <w:p w:rsidR="00CD0FD3" w:rsidRDefault="00CD0FD3">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7901769"/>
      <w:docPartObj>
        <w:docPartGallery w:val="Page Numbers (Bottom of Page)"/>
        <w:docPartUnique/>
      </w:docPartObj>
    </w:sdtPr>
    <w:sdtEndPr>
      <w:rPr>
        <w:rFonts w:ascii="Times New Roman" w:hAnsi="Times New Roman" w:cs="Times New Roman"/>
        <w:noProof/>
        <w:sz w:val="20"/>
        <w:szCs w:val="20"/>
      </w:rPr>
    </w:sdtEndPr>
    <w:sdtContent>
      <w:p w:rsidR="00897B8C" w:rsidRPr="00897B8C" w:rsidRDefault="00897B8C">
        <w:pPr>
          <w:pStyle w:val="Footer"/>
          <w:jc w:val="center"/>
          <w:rPr>
            <w:rFonts w:ascii="Times New Roman" w:hAnsi="Times New Roman" w:cs="Times New Roman"/>
            <w:sz w:val="20"/>
            <w:szCs w:val="20"/>
          </w:rPr>
        </w:pPr>
        <w:r w:rsidRPr="00897B8C">
          <w:rPr>
            <w:rFonts w:ascii="Times New Roman" w:hAnsi="Times New Roman" w:cs="Times New Roman"/>
            <w:sz w:val="20"/>
            <w:szCs w:val="20"/>
          </w:rPr>
          <w:fldChar w:fldCharType="begin"/>
        </w:r>
        <w:r w:rsidRPr="00897B8C">
          <w:rPr>
            <w:rFonts w:ascii="Times New Roman" w:hAnsi="Times New Roman" w:cs="Times New Roman"/>
            <w:sz w:val="20"/>
            <w:szCs w:val="20"/>
          </w:rPr>
          <w:instrText xml:space="preserve"> PAGE   \* MERGEFORMAT </w:instrText>
        </w:r>
        <w:r w:rsidRPr="00897B8C">
          <w:rPr>
            <w:rFonts w:ascii="Times New Roman" w:hAnsi="Times New Roman" w:cs="Times New Roman"/>
            <w:sz w:val="20"/>
            <w:szCs w:val="20"/>
          </w:rPr>
          <w:fldChar w:fldCharType="separate"/>
        </w:r>
        <w:r w:rsidR="00E11198">
          <w:rPr>
            <w:rFonts w:ascii="Times New Roman" w:hAnsi="Times New Roman" w:cs="Times New Roman"/>
            <w:noProof/>
            <w:sz w:val="20"/>
            <w:szCs w:val="20"/>
          </w:rPr>
          <w:t>4</w:t>
        </w:r>
        <w:r w:rsidRPr="00897B8C">
          <w:rPr>
            <w:rFonts w:ascii="Times New Roman" w:hAnsi="Times New Roman" w:cs="Times New Roman"/>
            <w:noProof/>
            <w:sz w:val="20"/>
            <w:szCs w:val="20"/>
          </w:rPr>
          <w:fldChar w:fldCharType="end"/>
        </w:r>
      </w:p>
    </w:sdtContent>
  </w:sdt>
  <w:p w:rsidR="00897B8C" w:rsidRDefault="00897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FD3" w:rsidRDefault="00CD0FD3">
      <w:pPr>
        <w:pStyle w:val="ParaTab1"/>
        <w:rPr>
          <w:sz w:val="22"/>
          <w:szCs w:val="22"/>
        </w:rPr>
      </w:pPr>
      <w:r>
        <w:rPr>
          <w:sz w:val="22"/>
          <w:szCs w:val="22"/>
        </w:rPr>
        <w:separator/>
      </w:r>
    </w:p>
  </w:footnote>
  <w:footnote w:type="continuationSeparator" w:id="0">
    <w:p w:rsidR="00CD0FD3" w:rsidRDefault="00CD0FD3">
      <w:r>
        <w:continuationSeparator/>
      </w:r>
    </w:p>
  </w:footnote>
  <w:footnote w:id="1">
    <w:p w:rsidR="00BB5515" w:rsidRDefault="00BB5515" w:rsidP="00BB5515">
      <w:pPr>
        <w:pStyle w:val="FootnoteText"/>
        <w:ind w:left="720" w:hanging="720"/>
        <w:rPr>
          <w:rFonts w:ascii="Times New Roman" w:hAnsi="Times New Roman" w:cs="Times New Roman"/>
          <w:sz w:val="20"/>
          <w:szCs w:val="20"/>
        </w:rPr>
      </w:pPr>
      <w:r w:rsidRPr="00BB5515">
        <w:rPr>
          <w:rStyle w:val="FootnoteReference"/>
          <w:rFonts w:ascii="Times New Roman" w:hAnsi="Times New Roman" w:cs="Times New Roman"/>
          <w:sz w:val="20"/>
          <w:szCs w:val="20"/>
        </w:rPr>
        <w:footnoteRef/>
      </w:r>
      <w:r w:rsidRPr="00BB5515">
        <w:rPr>
          <w:rFonts w:ascii="Times New Roman" w:hAnsi="Times New Roman" w:cs="Times New Roman"/>
          <w:sz w:val="20"/>
          <w:szCs w:val="20"/>
        </w:rPr>
        <w:t xml:space="preserve"> </w:t>
      </w:r>
      <w:r>
        <w:rPr>
          <w:rFonts w:ascii="Times New Roman" w:hAnsi="Times New Roman" w:cs="Times New Roman"/>
          <w:sz w:val="20"/>
          <w:szCs w:val="20"/>
        </w:rPr>
        <w:tab/>
      </w:r>
      <w:r w:rsidRPr="00BB5515">
        <w:rPr>
          <w:rFonts w:ascii="Times New Roman" w:hAnsi="Times New Roman" w:cs="Times New Roman"/>
          <w:sz w:val="20"/>
          <w:szCs w:val="20"/>
        </w:rPr>
        <w:t>Specifically, 49 C.F.R. § 9.9(c) provides</w:t>
      </w:r>
      <w:r>
        <w:rPr>
          <w:rFonts w:ascii="Times New Roman" w:hAnsi="Times New Roman" w:cs="Times New Roman"/>
          <w:sz w:val="20"/>
          <w:szCs w:val="20"/>
        </w:rPr>
        <w:t>:</w:t>
      </w:r>
    </w:p>
    <w:p w:rsidR="00BB5515" w:rsidRDefault="00BB5515" w:rsidP="00BB5515">
      <w:pPr>
        <w:pStyle w:val="FootnoteText"/>
        <w:ind w:left="720" w:hanging="720"/>
        <w:rPr>
          <w:rFonts w:ascii="Times New Roman" w:hAnsi="Times New Roman" w:cs="Times New Roman"/>
          <w:sz w:val="20"/>
          <w:szCs w:val="20"/>
        </w:rPr>
      </w:pPr>
    </w:p>
    <w:p w:rsidR="00BB5515" w:rsidRPr="00BB5515" w:rsidRDefault="00BB5515" w:rsidP="00F36687">
      <w:pPr>
        <w:pStyle w:val="FootnoteText"/>
        <w:ind w:left="720" w:right="1440" w:hanging="720"/>
        <w:rPr>
          <w:rFonts w:ascii="Times New Roman" w:hAnsi="Times New Roman" w:cs="Times New Roman"/>
          <w:sz w:val="20"/>
          <w:szCs w:val="20"/>
        </w:rPr>
      </w:pPr>
      <w:r>
        <w:rPr>
          <w:rFonts w:ascii="Times New Roman" w:hAnsi="Times New Roman" w:cs="Times New Roman"/>
          <w:sz w:val="20"/>
          <w:szCs w:val="20"/>
        </w:rPr>
        <w:tab/>
        <w:t>[a]n employee shall not testify as an expert or opinion witness with regard to any matter arising out of the employee’s official duties or the functions of the Department.  An employee who is asked questions that call for expert or opinion testimony shall decline to answer on the grounds that it is forbidden by this part.  Agency counsel shall advise the employee on how to proceed if the presiding officer directs the employee to provide expert or opinion testimony.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151EF"/>
    <w:multiLevelType w:val="hybridMultilevel"/>
    <w:tmpl w:val="28E414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F701EA"/>
    <w:multiLevelType w:val="hybridMultilevel"/>
    <w:tmpl w:val="1FCE8708"/>
    <w:lvl w:ilvl="0" w:tplc="7892E24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260CD0"/>
    <w:multiLevelType w:val="hybridMultilevel"/>
    <w:tmpl w:val="9BA207A6"/>
    <w:lvl w:ilvl="0" w:tplc="65363F7A">
      <w:start w:val="5"/>
      <w:numFmt w:val="lowerRoman"/>
      <w:lvlText w:val="%1."/>
      <w:lvlJc w:val="left"/>
      <w:pPr>
        <w:tabs>
          <w:tab w:val="num" w:pos="5040"/>
        </w:tabs>
        <w:ind w:left="5040" w:hanging="43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F4F4ADC"/>
    <w:multiLevelType w:val="hybridMultilevel"/>
    <w:tmpl w:val="1E309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E665B"/>
    <w:multiLevelType w:val="hybridMultilevel"/>
    <w:tmpl w:val="9022D30E"/>
    <w:lvl w:ilvl="0" w:tplc="AD4825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AF42C3"/>
    <w:multiLevelType w:val="hybridMultilevel"/>
    <w:tmpl w:val="343E809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B39550E"/>
    <w:multiLevelType w:val="multilevel"/>
    <w:tmpl w:val="8FFEAA4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7" w15:restartNumberingAfterBreak="0">
    <w:nsid w:val="44C212F3"/>
    <w:multiLevelType w:val="hybridMultilevel"/>
    <w:tmpl w:val="672EB162"/>
    <w:lvl w:ilvl="0" w:tplc="FCF4B8D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D7263D8"/>
    <w:multiLevelType w:val="hybridMultilevel"/>
    <w:tmpl w:val="1A3E1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564ED9"/>
    <w:multiLevelType w:val="hybridMultilevel"/>
    <w:tmpl w:val="5EF2C3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6580A7B"/>
    <w:multiLevelType w:val="hybridMultilevel"/>
    <w:tmpl w:val="946EDC94"/>
    <w:lvl w:ilvl="0" w:tplc="50A40C42">
      <w:start w:val="1"/>
      <w:numFmt w:val="decimal"/>
      <w:lvlText w:val="(%1)"/>
      <w:lvlJc w:val="left"/>
      <w:pPr>
        <w:ind w:left="2430" w:hanging="90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6B957B29"/>
    <w:multiLevelType w:val="hybridMultilevel"/>
    <w:tmpl w:val="5DEA7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6"/>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6"/>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6"/>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2"/>
  </w:num>
  <w:num w:numId="7">
    <w:abstractNumId w:val="10"/>
  </w:num>
  <w:num w:numId="8">
    <w:abstractNumId w:val="3"/>
  </w:num>
  <w:num w:numId="9">
    <w:abstractNumId w:val="0"/>
  </w:num>
  <w:num w:numId="10">
    <w:abstractNumId w:val="4"/>
  </w:num>
  <w:num w:numId="11">
    <w:abstractNumId w:val="9"/>
  </w:num>
  <w:num w:numId="12">
    <w:abstractNumId w:val="1"/>
  </w:num>
  <w:num w:numId="13">
    <w:abstractNumId w:val="5"/>
  </w:num>
  <w:num w:numId="14">
    <w:abstractNumId w:val="8"/>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57E"/>
    <w:rsid w:val="000036C6"/>
    <w:rsid w:val="00007E95"/>
    <w:rsid w:val="00015806"/>
    <w:rsid w:val="0001711F"/>
    <w:rsid w:val="00030233"/>
    <w:rsid w:val="000608C3"/>
    <w:rsid w:val="0006133A"/>
    <w:rsid w:val="00066B59"/>
    <w:rsid w:val="00067EA2"/>
    <w:rsid w:val="00071AD3"/>
    <w:rsid w:val="000735CA"/>
    <w:rsid w:val="0007442D"/>
    <w:rsid w:val="000842D5"/>
    <w:rsid w:val="000852D4"/>
    <w:rsid w:val="00085374"/>
    <w:rsid w:val="00092027"/>
    <w:rsid w:val="00093680"/>
    <w:rsid w:val="000B5AEF"/>
    <w:rsid w:val="000C18AB"/>
    <w:rsid w:val="000C6123"/>
    <w:rsid w:val="000D228C"/>
    <w:rsid w:val="000D3CF4"/>
    <w:rsid w:val="000D43CB"/>
    <w:rsid w:val="000F28FD"/>
    <w:rsid w:val="001007E1"/>
    <w:rsid w:val="00115537"/>
    <w:rsid w:val="00116B8A"/>
    <w:rsid w:val="00120092"/>
    <w:rsid w:val="00120604"/>
    <w:rsid w:val="00122F37"/>
    <w:rsid w:val="001244AB"/>
    <w:rsid w:val="00124CF6"/>
    <w:rsid w:val="00130081"/>
    <w:rsid w:val="00133950"/>
    <w:rsid w:val="001446B8"/>
    <w:rsid w:val="00155530"/>
    <w:rsid w:val="00161055"/>
    <w:rsid w:val="0016376D"/>
    <w:rsid w:val="001667FB"/>
    <w:rsid w:val="0016744F"/>
    <w:rsid w:val="00173E4A"/>
    <w:rsid w:val="001859DA"/>
    <w:rsid w:val="00187591"/>
    <w:rsid w:val="00195E1E"/>
    <w:rsid w:val="001A1547"/>
    <w:rsid w:val="001A4DBE"/>
    <w:rsid w:val="001B2A1A"/>
    <w:rsid w:val="001B406A"/>
    <w:rsid w:val="001C14DD"/>
    <w:rsid w:val="001C3E3C"/>
    <w:rsid w:val="001C596C"/>
    <w:rsid w:val="001C60F2"/>
    <w:rsid w:val="001D1BE7"/>
    <w:rsid w:val="001D4130"/>
    <w:rsid w:val="001D584A"/>
    <w:rsid w:val="001E12BA"/>
    <w:rsid w:val="001E707A"/>
    <w:rsid w:val="001F7D9B"/>
    <w:rsid w:val="0020578B"/>
    <w:rsid w:val="00216631"/>
    <w:rsid w:val="00217C86"/>
    <w:rsid w:val="00221303"/>
    <w:rsid w:val="00222582"/>
    <w:rsid w:val="002308DF"/>
    <w:rsid w:val="00243D79"/>
    <w:rsid w:val="00243E86"/>
    <w:rsid w:val="00256656"/>
    <w:rsid w:val="002626E7"/>
    <w:rsid w:val="00265F1A"/>
    <w:rsid w:val="00267D31"/>
    <w:rsid w:val="00270358"/>
    <w:rsid w:val="002771BB"/>
    <w:rsid w:val="00284019"/>
    <w:rsid w:val="0029032D"/>
    <w:rsid w:val="002909A9"/>
    <w:rsid w:val="00297F15"/>
    <w:rsid w:val="002A2018"/>
    <w:rsid w:val="002A31E2"/>
    <w:rsid w:val="002B14B1"/>
    <w:rsid w:val="002B17C0"/>
    <w:rsid w:val="002B5F41"/>
    <w:rsid w:val="002C0F15"/>
    <w:rsid w:val="002D1DB2"/>
    <w:rsid w:val="002D5F03"/>
    <w:rsid w:val="002E0889"/>
    <w:rsid w:val="002E3D72"/>
    <w:rsid w:val="002E4EC1"/>
    <w:rsid w:val="002E65D3"/>
    <w:rsid w:val="002F0E51"/>
    <w:rsid w:val="002F4671"/>
    <w:rsid w:val="0030729F"/>
    <w:rsid w:val="00310213"/>
    <w:rsid w:val="003107F3"/>
    <w:rsid w:val="00313D2D"/>
    <w:rsid w:val="00323CB5"/>
    <w:rsid w:val="003311F4"/>
    <w:rsid w:val="00332E23"/>
    <w:rsid w:val="00356061"/>
    <w:rsid w:val="00366652"/>
    <w:rsid w:val="003701C0"/>
    <w:rsid w:val="003764E8"/>
    <w:rsid w:val="0038741B"/>
    <w:rsid w:val="003A25CF"/>
    <w:rsid w:val="003A7AD7"/>
    <w:rsid w:val="003C09F4"/>
    <w:rsid w:val="003C6B0E"/>
    <w:rsid w:val="003D5045"/>
    <w:rsid w:val="003D5A5B"/>
    <w:rsid w:val="003D5B58"/>
    <w:rsid w:val="003F2091"/>
    <w:rsid w:val="003F4A5E"/>
    <w:rsid w:val="00402C62"/>
    <w:rsid w:val="00421092"/>
    <w:rsid w:val="004334DB"/>
    <w:rsid w:val="00434C92"/>
    <w:rsid w:val="00445C7C"/>
    <w:rsid w:val="00460E90"/>
    <w:rsid w:val="0047204F"/>
    <w:rsid w:val="004801E7"/>
    <w:rsid w:val="00481949"/>
    <w:rsid w:val="00487F16"/>
    <w:rsid w:val="004930C6"/>
    <w:rsid w:val="004A2057"/>
    <w:rsid w:val="004A312F"/>
    <w:rsid w:val="004D3F97"/>
    <w:rsid w:val="004D4754"/>
    <w:rsid w:val="004E1EA4"/>
    <w:rsid w:val="004E5933"/>
    <w:rsid w:val="004E6933"/>
    <w:rsid w:val="004E7DC3"/>
    <w:rsid w:val="004F11E0"/>
    <w:rsid w:val="004F4858"/>
    <w:rsid w:val="004F60A4"/>
    <w:rsid w:val="00504EF3"/>
    <w:rsid w:val="00511815"/>
    <w:rsid w:val="00512BC4"/>
    <w:rsid w:val="00520B25"/>
    <w:rsid w:val="00522A16"/>
    <w:rsid w:val="00523C8E"/>
    <w:rsid w:val="00527BA1"/>
    <w:rsid w:val="005400E8"/>
    <w:rsid w:val="005420AE"/>
    <w:rsid w:val="00545FAF"/>
    <w:rsid w:val="00550BE1"/>
    <w:rsid w:val="00551D4B"/>
    <w:rsid w:val="005604AF"/>
    <w:rsid w:val="00571AB6"/>
    <w:rsid w:val="00575DBA"/>
    <w:rsid w:val="00583B1A"/>
    <w:rsid w:val="005900AC"/>
    <w:rsid w:val="00594C76"/>
    <w:rsid w:val="005A5785"/>
    <w:rsid w:val="005A6FC9"/>
    <w:rsid w:val="005B028B"/>
    <w:rsid w:val="005B3CDC"/>
    <w:rsid w:val="005C411A"/>
    <w:rsid w:val="005D209B"/>
    <w:rsid w:val="005D7EF4"/>
    <w:rsid w:val="005E21DD"/>
    <w:rsid w:val="005F14C5"/>
    <w:rsid w:val="005F241F"/>
    <w:rsid w:val="005F51B7"/>
    <w:rsid w:val="005F5219"/>
    <w:rsid w:val="005F5FFC"/>
    <w:rsid w:val="00602EBD"/>
    <w:rsid w:val="00613FEC"/>
    <w:rsid w:val="006140F4"/>
    <w:rsid w:val="00617EE0"/>
    <w:rsid w:val="00620057"/>
    <w:rsid w:val="0062026F"/>
    <w:rsid w:val="00641849"/>
    <w:rsid w:val="00656402"/>
    <w:rsid w:val="00674452"/>
    <w:rsid w:val="00680FB5"/>
    <w:rsid w:val="0069535F"/>
    <w:rsid w:val="006959E8"/>
    <w:rsid w:val="00697854"/>
    <w:rsid w:val="006A759D"/>
    <w:rsid w:val="006B7070"/>
    <w:rsid w:val="006C129B"/>
    <w:rsid w:val="006C5609"/>
    <w:rsid w:val="006D242E"/>
    <w:rsid w:val="006E128A"/>
    <w:rsid w:val="006E1E72"/>
    <w:rsid w:val="006E6FB6"/>
    <w:rsid w:val="006E7E31"/>
    <w:rsid w:val="006F445E"/>
    <w:rsid w:val="006F763D"/>
    <w:rsid w:val="007002E4"/>
    <w:rsid w:val="007034AF"/>
    <w:rsid w:val="00720272"/>
    <w:rsid w:val="007241A2"/>
    <w:rsid w:val="00724B3F"/>
    <w:rsid w:val="0073244A"/>
    <w:rsid w:val="00736F7E"/>
    <w:rsid w:val="00740D26"/>
    <w:rsid w:val="007450BA"/>
    <w:rsid w:val="00753BF7"/>
    <w:rsid w:val="00765E01"/>
    <w:rsid w:val="00771281"/>
    <w:rsid w:val="00785A2D"/>
    <w:rsid w:val="007940A3"/>
    <w:rsid w:val="007A2792"/>
    <w:rsid w:val="007B29F2"/>
    <w:rsid w:val="007B734F"/>
    <w:rsid w:val="007C33AA"/>
    <w:rsid w:val="007D109B"/>
    <w:rsid w:val="007D1126"/>
    <w:rsid w:val="007D30D9"/>
    <w:rsid w:val="007D7629"/>
    <w:rsid w:val="007E5E83"/>
    <w:rsid w:val="007F02F9"/>
    <w:rsid w:val="007F1802"/>
    <w:rsid w:val="007F2225"/>
    <w:rsid w:val="007F6D0A"/>
    <w:rsid w:val="00805958"/>
    <w:rsid w:val="00807097"/>
    <w:rsid w:val="008142EA"/>
    <w:rsid w:val="00815AA1"/>
    <w:rsid w:val="00817952"/>
    <w:rsid w:val="00822E21"/>
    <w:rsid w:val="008318C4"/>
    <w:rsid w:val="008337B8"/>
    <w:rsid w:val="00835498"/>
    <w:rsid w:val="00850691"/>
    <w:rsid w:val="0085157E"/>
    <w:rsid w:val="00853787"/>
    <w:rsid w:val="00856B7F"/>
    <w:rsid w:val="00860BD7"/>
    <w:rsid w:val="00861F1C"/>
    <w:rsid w:val="00862F18"/>
    <w:rsid w:val="00875D61"/>
    <w:rsid w:val="0087744A"/>
    <w:rsid w:val="00890C9A"/>
    <w:rsid w:val="00897B8C"/>
    <w:rsid w:val="00897E54"/>
    <w:rsid w:val="008B3B7B"/>
    <w:rsid w:val="008C3AC0"/>
    <w:rsid w:val="008C424E"/>
    <w:rsid w:val="008C7D43"/>
    <w:rsid w:val="008D4691"/>
    <w:rsid w:val="008D745A"/>
    <w:rsid w:val="008E47E1"/>
    <w:rsid w:val="008E5789"/>
    <w:rsid w:val="008F221B"/>
    <w:rsid w:val="009027B8"/>
    <w:rsid w:val="00914FCD"/>
    <w:rsid w:val="00921F4B"/>
    <w:rsid w:val="00922214"/>
    <w:rsid w:val="00930EC8"/>
    <w:rsid w:val="00937836"/>
    <w:rsid w:val="0094058C"/>
    <w:rsid w:val="0094170A"/>
    <w:rsid w:val="00941958"/>
    <w:rsid w:val="0094640D"/>
    <w:rsid w:val="00976107"/>
    <w:rsid w:val="00977834"/>
    <w:rsid w:val="009A2463"/>
    <w:rsid w:val="009B278D"/>
    <w:rsid w:val="009B6AC2"/>
    <w:rsid w:val="009C0C2B"/>
    <w:rsid w:val="009C5687"/>
    <w:rsid w:val="009C58E7"/>
    <w:rsid w:val="009C7B85"/>
    <w:rsid w:val="009D316F"/>
    <w:rsid w:val="009D462C"/>
    <w:rsid w:val="009E0671"/>
    <w:rsid w:val="009E071B"/>
    <w:rsid w:val="009E26C7"/>
    <w:rsid w:val="009E5B30"/>
    <w:rsid w:val="009F0816"/>
    <w:rsid w:val="009F16BA"/>
    <w:rsid w:val="009F3941"/>
    <w:rsid w:val="009F4AE9"/>
    <w:rsid w:val="009F5B05"/>
    <w:rsid w:val="00A0750A"/>
    <w:rsid w:val="00A10220"/>
    <w:rsid w:val="00A22FD8"/>
    <w:rsid w:val="00A23375"/>
    <w:rsid w:val="00A23553"/>
    <w:rsid w:val="00A27A18"/>
    <w:rsid w:val="00A33188"/>
    <w:rsid w:val="00A34A95"/>
    <w:rsid w:val="00A369BB"/>
    <w:rsid w:val="00A405AB"/>
    <w:rsid w:val="00A45129"/>
    <w:rsid w:val="00A61F7B"/>
    <w:rsid w:val="00A661AE"/>
    <w:rsid w:val="00A668D1"/>
    <w:rsid w:val="00A7421A"/>
    <w:rsid w:val="00A7440D"/>
    <w:rsid w:val="00A74E9C"/>
    <w:rsid w:val="00A760AC"/>
    <w:rsid w:val="00A8031C"/>
    <w:rsid w:val="00A90AD3"/>
    <w:rsid w:val="00A94414"/>
    <w:rsid w:val="00AA6BC9"/>
    <w:rsid w:val="00AB2EE4"/>
    <w:rsid w:val="00AB48E1"/>
    <w:rsid w:val="00AD11BB"/>
    <w:rsid w:val="00AD1487"/>
    <w:rsid w:val="00AD336C"/>
    <w:rsid w:val="00AD497A"/>
    <w:rsid w:val="00AE7C29"/>
    <w:rsid w:val="00AF0F11"/>
    <w:rsid w:val="00B0580E"/>
    <w:rsid w:val="00B13136"/>
    <w:rsid w:val="00B133F7"/>
    <w:rsid w:val="00B1578E"/>
    <w:rsid w:val="00B203DB"/>
    <w:rsid w:val="00B223C5"/>
    <w:rsid w:val="00B25809"/>
    <w:rsid w:val="00B304C2"/>
    <w:rsid w:val="00B407BC"/>
    <w:rsid w:val="00B42F23"/>
    <w:rsid w:val="00B456CB"/>
    <w:rsid w:val="00B4649E"/>
    <w:rsid w:val="00B5143E"/>
    <w:rsid w:val="00B538D5"/>
    <w:rsid w:val="00B71E70"/>
    <w:rsid w:val="00B73B78"/>
    <w:rsid w:val="00B74A43"/>
    <w:rsid w:val="00B8031B"/>
    <w:rsid w:val="00B82C20"/>
    <w:rsid w:val="00B83229"/>
    <w:rsid w:val="00B87D3F"/>
    <w:rsid w:val="00B909D2"/>
    <w:rsid w:val="00B96A6C"/>
    <w:rsid w:val="00BA36F3"/>
    <w:rsid w:val="00BA4F2B"/>
    <w:rsid w:val="00BA5F67"/>
    <w:rsid w:val="00BB5515"/>
    <w:rsid w:val="00BD5586"/>
    <w:rsid w:val="00BE61D2"/>
    <w:rsid w:val="00BE6967"/>
    <w:rsid w:val="00BF7A55"/>
    <w:rsid w:val="00C02F70"/>
    <w:rsid w:val="00C11411"/>
    <w:rsid w:val="00C12513"/>
    <w:rsid w:val="00C173A4"/>
    <w:rsid w:val="00C200EE"/>
    <w:rsid w:val="00C21C9E"/>
    <w:rsid w:val="00C24318"/>
    <w:rsid w:val="00C255D0"/>
    <w:rsid w:val="00C26365"/>
    <w:rsid w:val="00C368DB"/>
    <w:rsid w:val="00C379A8"/>
    <w:rsid w:val="00C6303E"/>
    <w:rsid w:val="00C64276"/>
    <w:rsid w:val="00C657AE"/>
    <w:rsid w:val="00C70E0E"/>
    <w:rsid w:val="00C7227F"/>
    <w:rsid w:val="00C7774D"/>
    <w:rsid w:val="00C81EF0"/>
    <w:rsid w:val="00C84818"/>
    <w:rsid w:val="00C91844"/>
    <w:rsid w:val="00CA3696"/>
    <w:rsid w:val="00CA43A9"/>
    <w:rsid w:val="00CB010D"/>
    <w:rsid w:val="00CB0467"/>
    <w:rsid w:val="00CC30CC"/>
    <w:rsid w:val="00CC65F0"/>
    <w:rsid w:val="00CD0FD3"/>
    <w:rsid w:val="00CE02B8"/>
    <w:rsid w:val="00CE0D5C"/>
    <w:rsid w:val="00CE17DC"/>
    <w:rsid w:val="00CE61B0"/>
    <w:rsid w:val="00CF06B2"/>
    <w:rsid w:val="00CF2844"/>
    <w:rsid w:val="00D02EA2"/>
    <w:rsid w:val="00D03B3D"/>
    <w:rsid w:val="00D11235"/>
    <w:rsid w:val="00D1268B"/>
    <w:rsid w:val="00D216B8"/>
    <w:rsid w:val="00D27247"/>
    <w:rsid w:val="00D2725A"/>
    <w:rsid w:val="00D34621"/>
    <w:rsid w:val="00D3769D"/>
    <w:rsid w:val="00D45DA6"/>
    <w:rsid w:val="00D53807"/>
    <w:rsid w:val="00D5647D"/>
    <w:rsid w:val="00D61459"/>
    <w:rsid w:val="00D6212D"/>
    <w:rsid w:val="00D62685"/>
    <w:rsid w:val="00D6344C"/>
    <w:rsid w:val="00D66B46"/>
    <w:rsid w:val="00D75E01"/>
    <w:rsid w:val="00D76453"/>
    <w:rsid w:val="00D76DE1"/>
    <w:rsid w:val="00D80682"/>
    <w:rsid w:val="00D82180"/>
    <w:rsid w:val="00D84B1F"/>
    <w:rsid w:val="00D87CC6"/>
    <w:rsid w:val="00D91990"/>
    <w:rsid w:val="00D93941"/>
    <w:rsid w:val="00D97848"/>
    <w:rsid w:val="00D97D4E"/>
    <w:rsid w:val="00DA1708"/>
    <w:rsid w:val="00DA1DEF"/>
    <w:rsid w:val="00DA2552"/>
    <w:rsid w:val="00DA51E4"/>
    <w:rsid w:val="00DA6844"/>
    <w:rsid w:val="00DB0CDC"/>
    <w:rsid w:val="00DB519F"/>
    <w:rsid w:val="00DB7E91"/>
    <w:rsid w:val="00DD0D1E"/>
    <w:rsid w:val="00DD3915"/>
    <w:rsid w:val="00DF380D"/>
    <w:rsid w:val="00DF4711"/>
    <w:rsid w:val="00DF5281"/>
    <w:rsid w:val="00DF652B"/>
    <w:rsid w:val="00DF7FF6"/>
    <w:rsid w:val="00E01B6D"/>
    <w:rsid w:val="00E0516E"/>
    <w:rsid w:val="00E0597D"/>
    <w:rsid w:val="00E06A47"/>
    <w:rsid w:val="00E11198"/>
    <w:rsid w:val="00E11427"/>
    <w:rsid w:val="00E12A4F"/>
    <w:rsid w:val="00E15427"/>
    <w:rsid w:val="00E16FAC"/>
    <w:rsid w:val="00E23463"/>
    <w:rsid w:val="00E24E02"/>
    <w:rsid w:val="00E37F3D"/>
    <w:rsid w:val="00E4350F"/>
    <w:rsid w:val="00E439DA"/>
    <w:rsid w:val="00E46154"/>
    <w:rsid w:val="00E51833"/>
    <w:rsid w:val="00E541E7"/>
    <w:rsid w:val="00E57875"/>
    <w:rsid w:val="00E60734"/>
    <w:rsid w:val="00E62294"/>
    <w:rsid w:val="00E706CF"/>
    <w:rsid w:val="00E726FB"/>
    <w:rsid w:val="00E83E17"/>
    <w:rsid w:val="00E87583"/>
    <w:rsid w:val="00E93C01"/>
    <w:rsid w:val="00E955B8"/>
    <w:rsid w:val="00EB1A36"/>
    <w:rsid w:val="00EB4B7F"/>
    <w:rsid w:val="00ED1B15"/>
    <w:rsid w:val="00EE06C7"/>
    <w:rsid w:val="00EE2686"/>
    <w:rsid w:val="00EE6222"/>
    <w:rsid w:val="00EF2F2A"/>
    <w:rsid w:val="00F07C25"/>
    <w:rsid w:val="00F147A5"/>
    <w:rsid w:val="00F17B07"/>
    <w:rsid w:val="00F22AA8"/>
    <w:rsid w:val="00F308DE"/>
    <w:rsid w:val="00F30BB8"/>
    <w:rsid w:val="00F332F3"/>
    <w:rsid w:val="00F36687"/>
    <w:rsid w:val="00F428CF"/>
    <w:rsid w:val="00F42CB8"/>
    <w:rsid w:val="00F46E39"/>
    <w:rsid w:val="00F472EF"/>
    <w:rsid w:val="00F50041"/>
    <w:rsid w:val="00F55247"/>
    <w:rsid w:val="00F62CC9"/>
    <w:rsid w:val="00F637E1"/>
    <w:rsid w:val="00F6641E"/>
    <w:rsid w:val="00F72692"/>
    <w:rsid w:val="00F7619D"/>
    <w:rsid w:val="00F76D29"/>
    <w:rsid w:val="00F82E2A"/>
    <w:rsid w:val="00F92815"/>
    <w:rsid w:val="00F971B0"/>
    <w:rsid w:val="00FA0E0E"/>
    <w:rsid w:val="00FA29AD"/>
    <w:rsid w:val="00FB025A"/>
    <w:rsid w:val="00FB037D"/>
    <w:rsid w:val="00FB1D38"/>
    <w:rsid w:val="00FB50E0"/>
    <w:rsid w:val="00FB6091"/>
    <w:rsid w:val="00FD2583"/>
    <w:rsid w:val="00FD4149"/>
    <w:rsid w:val="00FD5F1E"/>
    <w:rsid w:val="00FD6B52"/>
    <w:rsid w:val="00FE05E7"/>
    <w:rsid w:val="00FE07BE"/>
    <w:rsid w:val="00FF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D78ACE1"/>
  <w15:docId w15:val="{752FFAFF-DBB6-4A8E-B062-44A04F46E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qFormat/>
    <w:rsid w:val="001D1BE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1578E"/>
    <w:pPr>
      <w:keepNext/>
      <w:autoSpaceDE/>
      <w:autoSpaceDN/>
      <w:outlineLvl w:val="1"/>
    </w:pPr>
    <w:rPr>
      <w:rFonts w:ascii="Times New Roman" w:hAnsi="Times New Roman" w:cs="Times New Roman"/>
      <w:sz w:val="26"/>
      <w:szCs w:val="20"/>
    </w:rPr>
  </w:style>
  <w:style w:type="paragraph" w:styleId="Heading4">
    <w:name w:val="heading 4"/>
    <w:basedOn w:val="Normal"/>
    <w:next w:val="Normal"/>
    <w:qFormat/>
    <w:rsid w:val="001D1BE7"/>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A31E2"/>
    <w:pPr>
      <w:autoSpaceDE/>
      <w:autoSpaceDN/>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TxBrp3">
    <w:name w:val="TxBr_p3"/>
    <w:basedOn w:val="Normal"/>
    <w:rsid w:val="0094170A"/>
    <w:pPr>
      <w:widowControl w:val="0"/>
      <w:tabs>
        <w:tab w:val="left" w:pos="1474"/>
      </w:tabs>
      <w:adjustRightInd w:val="0"/>
      <w:spacing w:line="425" w:lineRule="atLeast"/>
      <w:ind w:firstLine="1474"/>
    </w:pPr>
    <w:rPr>
      <w:rFonts w:ascii="Times New Roman" w:hAnsi="Times New Roman" w:cs="Times New Roman"/>
    </w:rPr>
  </w:style>
  <w:style w:type="paragraph" w:customStyle="1" w:styleId="TxBrc5">
    <w:name w:val="TxBr_c5"/>
    <w:basedOn w:val="Normal"/>
    <w:rsid w:val="0094170A"/>
    <w:pPr>
      <w:widowControl w:val="0"/>
      <w:adjustRightInd w:val="0"/>
      <w:spacing w:line="240" w:lineRule="atLeast"/>
      <w:jc w:val="center"/>
    </w:pPr>
    <w:rPr>
      <w:rFonts w:ascii="Times New Roman" w:hAnsi="Times New Roman" w:cs="Times New Roman"/>
    </w:rPr>
  </w:style>
  <w:style w:type="paragraph" w:customStyle="1" w:styleId="TxBrp5">
    <w:name w:val="TxBr_p5"/>
    <w:basedOn w:val="Normal"/>
    <w:rsid w:val="0094170A"/>
    <w:pPr>
      <w:widowControl w:val="0"/>
      <w:tabs>
        <w:tab w:val="left" w:pos="754"/>
      </w:tabs>
      <w:adjustRightInd w:val="0"/>
      <w:spacing w:line="549" w:lineRule="atLeast"/>
      <w:ind w:firstLine="754"/>
    </w:pPr>
    <w:rPr>
      <w:rFonts w:ascii="Times New Roman" w:hAnsi="Times New Roman" w:cs="Times New Roman"/>
    </w:rPr>
  </w:style>
  <w:style w:type="paragraph" w:customStyle="1" w:styleId="TxBrp18">
    <w:name w:val="TxBr_p18"/>
    <w:basedOn w:val="Normal"/>
    <w:rsid w:val="00310213"/>
    <w:pPr>
      <w:widowControl w:val="0"/>
      <w:tabs>
        <w:tab w:val="left" w:pos="1496"/>
      </w:tabs>
      <w:adjustRightInd w:val="0"/>
      <w:spacing w:line="240" w:lineRule="atLeast"/>
      <w:ind w:left="114"/>
    </w:pPr>
    <w:rPr>
      <w:rFonts w:ascii="Times New Roman" w:hAnsi="Times New Roman" w:cs="Times New Roman"/>
    </w:rPr>
  </w:style>
  <w:style w:type="paragraph" w:customStyle="1" w:styleId="p1">
    <w:name w:val="p1"/>
    <w:basedOn w:val="Normal"/>
    <w:rsid w:val="00265F1A"/>
    <w:pPr>
      <w:widowControl w:val="0"/>
      <w:tabs>
        <w:tab w:val="left" w:pos="204"/>
      </w:tabs>
      <w:adjustRightInd w:val="0"/>
    </w:pPr>
    <w:rPr>
      <w:rFonts w:ascii="Times New Roman" w:hAnsi="Times New Roman" w:cs="Times New Roman"/>
    </w:rPr>
  </w:style>
  <w:style w:type="paragraph" w:customStyle="1" w:styleId="c2">
    <w:name w:val="c2"/>
    <w:basedOn w:val="Normal"/>
    <w:rsid w:val="00265F1A"/>
    <w:pPr>
      <w:widowControl w:val="0"/>
      <w:adjustRightInd w:val="0"/>
      <w:jc w:val="center"/>
    </w:pPr>
    <w:rPr>
      <w:rFonts w:ascii="Times New Roman" w:hAnsi="Times New Roman" w:cs="Times New Roman"/>
    </w:rPr>
  </w:style>
  <w:style w:type="paragraph" w:customStyle="1" w:styleId="p3">
    <w:name w:val="p3"/>
    <w:basedOn w:val="Normal"/>
    <w:rsid w:val="00265F1A"/>
    <w:pPr>
      <w:widowControl w:val="0"/>
      <w:tabs>
        <w:tab w:val="left" w:pos="748"/>
      </w:tabs>
      <w:adjustRightInd w:val="0"/>
      <w:ind w:left="692" w:hanging="748"/>
    </w:pPr>
    <w:rPr>
      <w:rFonts w:ascii="Times New Roman" w:hAnsi="Times New Roman" w:cs="Times New Roman"/>
    </w:rPr>
  </w:style>
  <w:style w:type="paragraph" w:customStyle="1" w:styleId="p4">
    <w:name w:val="p4"/>
    <w:basedOn w:val="Normal"/>
    <w:rsid w:val="00265F1A"/>
    <w:pPr>
      <w:widowControl w:val="0"/>
      <w:tabs>
        <w:tab w:val="left" w:pos="1434"/>
      </w:tabs>
      <w:adjustRightInd w:val="0"/>
      <w:ind w:firstLine="748"/>
    </w:pPr>
    <w:rPr>
      <w:rFonts w:ascii="Times New Roman" w:hAnsi="Times New Roman" w:cs="Times New Roman"/>
    </w:rPr>
  </w:style>
  <w:style w:type="paragraph" w:customStyle="1" w:styleId="p5">
    <w:name w:val="p5"/>
    <w:basedOn w:val="Normal"/>
    <w:rsid w:val="00265F1A"/>
    <w:pPr>
      <w:widowControl w:val="0"/>
      <w:tabs>
        <w:tab w:val="left" w:pos="204"/>
      </w:tabs>
      <w:adjustRightInd w:val="0"/>
    </w:pPr>
    <w:rPr>
      <w:rFonts w:ascii="Times New Roman" w:hAnsi="Times New Roman" w:cs="Times New Roman"/>
    </w:rPr>
  </w:style>
  <w:style w:type="paragraph" w:customStyle="1" w:styleId="p6">
    <w:name w:val="p6"/>
    <w:basedOn w:val="Normal"/>
    <w:rsid w:val="00265F1A"/>
    <w:pPr>
      <w:widowControl w:val="0"/>
      <w:tabs>
        <w:tab w:val="left" w:pos="737"/>
      </w:tabs>
      <w:adjustRightInd w:val="0"/>
      <w:ind w:left="703" w:hanging="737"/>
    </w:pPr>
    <w:rPr>
      <w:rFonts w:ascii="Times New Roman" w:hAnsi="Times New Roman" w:cs="Times New Roman"/>
    </w:rPr>
  </w:style>
  <w:style w:type="paragraph" w:customStyle="1" w:styleId="c7">
    <w:name w:val="c7"/>
    <w:basedOn w:val="Normal"/>
    <w:rsid w:val="00265F1A"/>
    <w:pPr>
      <w:widowControl w:val="0"/>
      <w:adjustRightInd w:val="0"/>
      <w:jc w:val="center"/>
    </w:pPr>
    <w:rPr>
      <w:rFonts w:ascii="Times New Roman" w:hAnsi="Times New Roman" w:cs="Times New Roman"/>
    </w:rPr>
  </w:style>
  <w:style w:type="paragraph" w:customStyle="1" w:styleId="p8">
    <w:name w:val="p8"/>
    <w:basedOn w:val="Normal"/>
    <w:rsid w:val="00265F1A"/>
    <w:pPr>
      <w:widowControl w:val="0"/>
      <w:adjustRightInd w:val="0"/>
      <w:ind w:left="1355"/>
    </w:pPr>
    <w:rPr>
      <w:rFonts w:ascii="Times New Roman" w:hAnsi="Times New Roman" w:cs="Times New Roman"/>
    </w:rPr>
  </w:style>
  <w:style w:type="paragraph" w:customStyle="1" w:styleId="p9">
    <w:name w:val="p9"/>
    <w:basedOn w:val="Normal"/>
    <w:rsid w:val="00265F1A"/>
    <w:pPr>
      <w:widowControl w:val="0"/>
      <w:tabs>
        <w:tab w:val="left" w:pos="136"/>
      </w:tabs>
      <w:adjustRightInd w:val="0"/>
      <w:ind w:left="1304"/>
    </w:pPr>
    <w:rPr>
      <w:rFonts w:ascii="Times New Roman" w:hAnsi="Times New Roman" w:cs="Times New Roman"/>
    </w:rPr>
  </w:style>
  <w:style w:type="paragraph" w:customStyle="1" w:styleId="c10">
    <w:name w:val="c10"/>
    <w:basedOn w:val="Normal"/>
    <w:rsid w:val="00265F1A"/>
    <w:pPr>
      <w:widowControl w:val="0"/>
      <w:adjustRightInd w:val="0"/>
      <w:jc w:val="center"/>
    </w:pPr>
    <w:rPr>
      <w:rFonts w:ascii="Times New Roman" w:hAnsi="Times New Roman" w:cs="Times New Roman"/>
    </w:rPr>
  </w:style>
  <w:style w:type="paragraph" w:customStyle="1" w:styleId="p2">
    <w:name w:val="p2"/>
    <w:basedOn w:val="Normal"/>
    <w:rsid w:val="00B304C2"/>
    <w:pPr>
      <w:widowControl w:val="0"/>
      <w:tabs>
        <w:tab w:val="left" w:pos="765"/>
        <w:tab w:val="left" w:pos="1457"/>
      </w:tabs>
      <w:adjustRightInd w:val="0"/>
      <w:ind w:firstLine="765"/>
    </w:pPr>
    <w:rPr>
      <w:rFonts w:ascii="Times New Roman" w:hAnsi="Times New Roman" w:cs="Times New Roman"/>
    </w:rPr>
  </w:style>
  <w:style w:type="paragraph" w:customStyle="1" w:styleId="c3">
    <w:name w:val="c3"/>
    <w:basedOn w:val="Normal"/>
    <w:rsid w:val="00B304C2"/>
    <w:pPr>
      <w:widowControl w:val="0"/>
      <w:adjustRightInd w:val="0"/>
      <w:jc w:val="center"/>
    </w:pPr>
    <w:rPr>
      <w:rFonts w:ascii="Times New Roman" w:hAnsi="Times New Roman" w:cs="Times New Roman"/>
    </w:rPr>
  </w:style>
  <w:style w:type="paragraph" w:styleId="BalloonText">
    <w:name w:val="Balloon Text"/>
    <w:basedOn w:val="Normal"/>
    <w:semiHidden/>
    <w:rsid w:val="001446B8"/>
    <w:rPr>
      <w:rFonts w:ascii="Tahoma" w:hAnsi="Tahoma" w:cs="Tahoma"/>
      <w:sz w:val="16"/>
      <w:szCs w:val="16"/>
    </w:rPr>
  </w:style>
  <w:style w:type="paragraph" w:styleId="BodyText">
    <w:name w:val="Body Text"/>
    <w:basedOn w:val="Normal"/>
    <w:rsid w:val="00B1578E"/>
    <w:pPr>
      <w:spacing w:after="120"/>
    </w:pPr>
  </w:style>
  <w:style w:type="paragraph" w:styleId="BodyText3">
    <w:name w:val="Body Text 3"/>
    <w:basedOn w:val="Normal"/>
    <w:rsid w:val="002A31E2"/>
    <w:pPr>
      <w:autoSpaceDE/>
      <w:autoSpaceDN/>
      <w:spacing w:after="120"/>
    </w:pPr>
    <w:rPr>
      <w:rFonts w:ascii="Times New Roman" w:hAnsi="Times New Roman" w:cs="Times New Roman"/>
      <w:sz w:val="16"/>
      <w:szCs w:val="16"/>
    </w:rPr>
  </w:style>
  <w:style w:type="paragraph" w:customStyle="1" w:styleId="TxBrp2">
    <w:name w:val="TxBr_p2"/>
    <w:basedOn w:val="Normal"/>
    <w:rsid w:val="002A31E2"/>
    <w:pPr>
      <w:widowControl w:val="0"/>
      <w:tabs>
        <w:tab w:val="left" w:pos="204"/>
      </w:tabs>
      <w:adjustRightInd w:val="0"/>
      <w:spacing w:line="215" w:lineRule="atLeast"/>
      <w:jc w:val="both"/>
    </w:pPr>
    <w:rPr>
      <w:rFonts w:ascii="Times New Roman" w:hAnsi="Times New Roman" w:cs="Times New Roman"/>
    </w:rPr>
  </w:style>
  <w:style w:type="character" w:styleId="Hyperlink">
    <w:name w:val="Hyperlink"/>
    <w:rsid w:val="001D1BE7"/>
    <w:rPr>
      <w:color w:val="0000FF"/>
      <w:u w:val="single"/>
    </w:rPr>
  </w:style>
  <w:style w:type="table" w:styleId="TableGrid">
    <w:name w:val="Table Grid"/>
    <w:basedOn w:val="TableNormal"/>
    <w:rsid w:val="001D1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3E17"/>
    <w:pPr>
      <w:autoSpaceDE/>
      <w:autoSpaceDN/>
      <w:ind w:left="720"/>
      <w:contextualSpacing/>
    </w:pPr>
    <w:rPr>
      <w:rFonts w:ascii="Times New Roman" w:hAnsi="Times New Roman" w:cs="Times New Roman"/>
      <w:szCs w:val="20"/>
    </w:rPr>
  </w:style>
  <w:style w:type="character" w:customStyle="1" w:styleId="FootnoteTextChar">
    <w:name w:val="Footnote Text Char"/>
    <w:link w:val="FootnoteText"/>
    <w:rsid w:val="000C18AB"/>
    <w:rPr>
      <w:rFonts w:ascii="CG Times" w:hAnsi="CG Times" w:cs="CG Times"/>
      <w:sz w:val="24"/>
      <w:szCs w:val="24"/>
    </w:rPr>
  </w:style>
  <w:style w:type="paragraph" w:styleId="NormalWeb">
    <w:name w:val="Normal (Web)"/>
    <w:basedOn w:val="Normal"/>
    <w:uiPriority w:val="99"/>
    <w:unhideWhenUsed/>
    <w:rsid w:val="00120604"/>
    <w:pPr>
      <w:autoSpaceDE/>
      <w:autoSpaceDN/>
      <w:spacing w:before="100" w:beforeAutospacing="1" w:after="100" w:afterAutospacing="1"/>
    </w:pPr>
    <w:rPr>
      <w:rFonts w:ascii="Times New Roman" w:hAnsi="Times New Roman" w:cs="Times New Roman"/>
    </w:rPr>
  </w:style>
  <w:style w:type="character" w:customStyle="1" w:styleId="FooterChar">
    <w:name w:val="Footer Char"/>
    <w:basedOn w:val="DefaultParagraphFont"/>
    <w:link w:val="Footer"/>
    <w:uiPriority w:val="99"/>
    <w:rsid w:val="00897B8C"/>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178958">
      <w:bodyDiv w:val="1"/>
      <w:marLeft w:val="0"/>
      <w:marRight w:val="0"/>
      <w:marTop w:val="0"/>
      <w:marBottom w:val="0"/>
      <w:divBdr>
        <w:top w:val="none" w:sz="0" w:space="0" w:color="auto"/>
        <w:left w:val="none" w:sz="0" w:space="0" w:color="auto"/>
        <w:bottom w:val="none" w:sz="0" w:space="0" w:color="auto"/>
        <w:right w:val="none" w:sz="0" w:space="0" w:color="auto"/>
      </w:divBdr>
      <w:divsChild>
        <w:div w:id="839806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287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CFCCA-D358-4DE9-BA9B-159299E8B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_BEFORE THE</vt:lpstr>
    </vt:vector>
  </TitlesOfParts>
  <Company>PA PUC</Company>
  <LinksUpToDate>false</LinksUpToDate>
  <CharactersWithSpaces>3883</CharactersWithSpaces>
  <SharedDoc>false</SharedDoc>
  <HLinks>
    <vt:vector size="24" baseType="variant">
      <vt:variant>
        <vt:i4>5636195</vt:i4>
      </vt:variant>
      <vt:variant>
        <vt:i4>9</vt:i4>
      </vt:variant>
      <vt:variant>
        <vt:i4>0</vt:i4>
      </vt:variant>
      <vt:variant>
        <vt:i4>5</vt:i4>
      </vt:variant>
      <vt:variant>
        <vt:lpwstr>mailto:dsalapa@pa.gov</vt:lpwstr>
      </vt:variant>
      <vt:variant>
        <vt:lpwstr/>
      </vt:variant>
      <vt:variant>
        <vt:i4>1835062</vt:i4>
      </vt:variant>
      <vt:variant>
        <vt:i4>6</vt:i4>
      </vt:variant>
      <vt:variant>
        <vt:i4>0</vt:i4>
      </vt:variant>
      <vt:variant>
        <vt:i4>5</vt:i4>
      </vt:variant>
      <vt:variant>
        <vt:lpwstr>mailto:choover@paoca.org</vt:lpwstr>
      </vt:variant>
      <vt:variant>
        <vt:lpwstr/>
      </vt:variant>
      <vt:variant>
        <vt:i4>5898357</vt:i4>
      </vt:variant>
      <vt:variant>
        <vt:i4>3</vt:i4>
      </vt:variant>
      <vt:variant>
        <vt:i4>0</vt:i4>
      </vt:variant>
      <vt:variant>
        <vt:i4>5</vt:i4>
      </vt:variant>
      <vt:variant>
        <vt:lpwstr>mailto:tjsniscak@hmslegal.com</vt:lpwstr>
      </vt:variant>
      <vt:variant>
        <vt:lpwstr/>
      </vt:variant>
      <vt:variant>
        <vt:i4>4456495</vt:i4>
      </vt:variant>
      <vt:variant>
        <vt:i4>0</vt:i4>
      </vt:variant>
      <vt:variant>
        <vt:i4>0</vt:i4>
      </vt:variant>
      <vt:variant>
        <vt:i4>5</vt:i4>
      </vt:variant>
      <vt:variant>
        <vt:lpwstr>mailto:rkanaskie@state.pa.us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_BEFORE THE</dc:title>
  <dc:creator>SALAPA</dc:creator>
  <cp:lastModifiedBy>Harvell, Diane</cp:lastModifiedBy>
  <cp:revision>2</cp:revision>
  <cp:lastPrinted>2016-11-30T16:22:00Z</cp:lastPrinted>
  <dcterms:created xsi:type="dcterms:W3CDTF">2017-09-21T15:58:00Z</dcterms:created>
  <dcterms:modified xsi:type="dcterms:W3CDTF">2017-09-21T15:58:00Z</dcterms:modified>
</cp:coreProperties>
</file>