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644C6D" w:rsidP="00644C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822D5" w:rsidRDefault="00D822D5" w:rsidP="000803D5">
      <w:pPr>
        <w:rPr>
          <w:rFonts w:ascii="Arial" w:hAnsi="Arial" w:cs="Arial"/>
          <w:b/>
          <w:sz w:val="22"/>
          <w:szCs w:val="22"/>
        </w:rPr>
      </w:pPr>
    </w:p>
    <w:p w:rsidR="0074535B" w:rsidRDefault="0092230F" w:rsidP="009223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22, 2017</w:t>
      </w: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 xml:space="preserve">MR RICHARD G WEBSTER JR </w:t>
      </w: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PECO ENERGY COMPANY</w:t>
      </w: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2301 MARKET STREET S15</w:t>
      </w:r>
    </w:p>
    <w:p w:rsidR="0067519A" w:rsidRDefault="000803D5" w:rsidP="000803D5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PHILADELPHIA PA 19103</w:t>
      </w:r>
    </w:p>
    <w:p w:rsidR="007666DD" w:rsidRPr="007666DD" w:rsidRDefault="007666DD" w:rsidP="000803D5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:rsidR="00EA2561" w:rsidRPr="00EA2561" w:rsidRDefault="00EA2561" w:rsidP="000803D5">
      <w:pPr>
        <w:keepNext/>
        <w:outlineLvl w:val="0"/>
        <w:rPr>
          <w:rFonts w:ascii="Arial" w:hAnsi="Arial" w:cs="Arial"/>
          <w:b/>
          <w:color w:val="FF0000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0803D5">
        <w:rPr>
          <w:rFonts w:ascii="Arial" w:hAnsi="Arial" w:cs="Arial"/>
          <w:b/>
          <w:sz w:val="24"/>
          <w:szCs w:val="24"/>
        </w:rPr>
        <w:t>Phase II</w:t>
      </w:r>
      <w:r w:rsidR="0074535B">
        <w:rPr>
          <w:rFonts w:ascii="Arial" w:hAnsi="Arial" w:cs="Arial"/>
          <w:b/>
          <w:sz w:val="24"/>
          <w:szCs w:val="24"/>
        </w:rPr>
        <w:t>I</w:t>
      </w:r>
      <w:r w:rsidR="000803D5">
        <w:rPr>
          <w:rFonts w:ascii="Arial" w:hAnsi="Arial" w:cs="Arial"/>
          <w:b/>
          <w:sz w:val="24"/>
          <w:szCs w:val="24"/>
        </w:rPr>
        <w:t xml:space="preserve"> Energy Efficiency and Conservation Program Costs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8D08E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8D08E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4535B">
        <w:rPr>
          <w:rFonts w:ascii="Arial" w:hAnsi="Arial" w:cs="Arial"/>
          <w:b/>
          <w:spacing w:val="-2"/>
          <w:sz w:val="24"/>
          <w:szCs w:val="24"/>
        </w:rPr>
        <w:t>12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</w:t>
      </w:r>
      <w:r w:rsidR="008F62B1" w:rsidRPr="008D08E9">
        <w:rPr>
          <w:rFonts w:ascii="Arial" w:hAnsi="Arial" w:cs="Arial"/>
          <w:b/>
          <w:sz w:val="24"/>
          <w:szCs w:val="24"/>
        </w:rPr>
        <w:t>months ended</w:t>
      </w:r>
      <w:r w:rsidR="002411AE" w:rsidRPr="008D08E9">
        <w:rPr>
          <w:rFonts w:ascii="Arial" w:hAnsi="Arial" w:cs="Arial"/>
          <w:b/>
          <w:sz w:val="24"/>
          <w:szCs w:val="24"/>
        </w:rPr>
        <w:t xml:space="preserve"> </w:t>
      </w:r>
      <w:r w:rsidR="0074535B">
        <w:rPr>
          <w:rFonts w:ascii="Arial" w:hAnsi="Arial" w:cs="Arial"/>
          <w:b/>
          <w:sz w:val="24"/>
          <w:szCs w:val="24"/>
        </w:rPr>
        <w:t>Ma</w:t>
      </w:r>
      <w:r w:rsidR="007A619E">
        <w:rPr>
          <w:rFonts w:ascii="Arial" w:hAnsi="Arial" w:cs="Arial"/>
          <w:b/>
          <w:sz w:val="24"/>
          <w:szCs w:val="24"/>
        </w:rPr>
        <w:t>rch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31, 201</w:t>
      </w:r>
      <w:r w:rsidR="0074535B">
        <w:rPr>
          <w:rFonts w:ascii="Arial" w:hAnsi="Arial" w:cs="Arial"/>
          <w:b/>
          <w:sz w:val="24"/>
          <w:szCs w:val="24"/>
        </w:rPr>
        <w:t>7</w:t>
      </w:r>
      <w:r w:rsidR="008F62B1" w:rsidRPr="008D08E9">
        <w:rPr>
          <w:rFonts w:ascii="Arial" w:hAnsi="Arial" w:cs="Arial"/>
          <w:b/>
          <w:sz w:val="24"/>
          <w:szCs w:val="24"/>
        </w:rPr>
        <w:tab/>
      </w:r>
    </w:p>
    <w:p w:rsidR="0067519A" w:rsidRPr="008D08E9" w:rsidRDefault="000803D5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z w:val="24"/>
          <w:szCs w:val="24"/>
        </w:rPr>
        <w:t>M-201</w:t>
      </w:r>
      <w:r w:rsidR="0074535B">
        <w:rPr>
          <w:rFonts w:ascii="Arial" w:hAnsi="Arial" w:cs="Arial"/>
          <w:b/>
          <w:sz w:val="24"/>
          <w:szCs w:val="24"/>
        </w:rPr>
        <w:t>7</w:t>
      </w:r>
      <w:r w:rsidRPr="008D08E9">
        <w:rPr>
          <w:rFonts w:ascii="Arial" w:hAnsi="Arial" w:cs="Arial"/>
          <w:b/>
          <w:sz w:val="24"/>
          <w:szCs w:val="24"/>
        </w:rPr>
        <w:t>-2</w:t>
      </w:r>
      <w:r w:rsidR="0074535B">
        <w:rPr>
          <w:rFonts w:ascii="Arial" w:hAnsi="Arial" w:cs="Arial"/>
          <w:b/>
          <w:sz w:val="24"/>
          <w:szCs w:val="24"/>
        </w:rPr>
        <w:t>601955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8D08E9" w:rsidRDefault="0067519A" w:rsidP="0067519A">
      <w:pPr>
        <w:rPr>
          <w:rFonts w:ascii="Arial" w:hAnsi="Arial" w:cs="Arial"/>
          <w:sz w:val="24"/>
          <w:szCs w:val="24"/>
        </w:rPr>
      </w:pPr>
      <w:r w:rsidRPr="008D08E9">
        <w:rPr>
          <w:rFonts w:ascii="Arial" w:hAnsi="Arial" w:cs="Arial"/>
          <w:sz w:val="24"/>
          <w:szCs w:val="24"/>
        </w:rPr>
        <w:t xml:space="preserve">Dear </w:t>
      </w:r>
      <w:r w:rsidR="008D08E9" w:rsidRPr="008D08E9">
        <w:rPr>
          <w:rFonts w:ascii="Arial" w:hAnsi="Arial" w:cs="Arial"/>
          <w:sz w:val="24"/>
          <w:szCs w:val="24"/>
        </w:rPr>
        <w:t>Mr. Webster</w:t>
      </w:r>
      <w:r w:rsidRPr="008D08E9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8D08E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8D08E9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8D08E9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Energy Efficiency and Conservation Program Costs (EEPC)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74535B">
        <w:rPr>
          <w:rFonts w:ascii="Arial" w:hAnsi="Arial" w:cs="Arial"/>
          <w:sz w:val="24"/>
          <w:szCs w:val="24"/>
        </w:rPr>
        <w:t>12</w:t>
      </w:r>
      <w:r w:rsidR="00FF4BD2">
        <w:rPr>
          <w:rFonts w:ascii="Arial" w:hAnsi="Arial" w:cs="Arial"/>
          <w:sz w:val="24"/>
          <w:szCs w:val="24"/>
        </w:rPr>
        <w:t xml:space="preserve"> </w:t>
      </w:r>
      <w:r w:rsidRPr="008D08E9">
        <w:rPr>
          <w:rFonts w:ascii="Arial" w:hAnsi="Arial" w:cs="Arial"/>
          <w:sz w:val="24"/>
          <w:szCs w:val="24"/>
        </w:rPr>
        <w:t xml:space="preserve">months ended </w:t>
      </w:r>
      <w:r w:rsidR="000803D5" w:rsidRPr="008D08E9">
        <w:rPr>
          <w:rFonts w:ascii="Arial" w:hAnsi="Arial" w:cs="Arial"/>
          <w:sz w:val="24"/>
          <w:szCs w:val="24"/>
        </w:rPr>
        <w:t>Ma</w:t>
      </w:r>
      <w:r w:rsidR="007A619E">
        <w:rPr>
          <w:rFonts w:ascii="Arial" w:hAnsi="Arial" w:cs="Arial"/>
          <w:sz w:val="24"/>
          <w:szCs w:val="24"/>
        </w:rPr>
        <w:t>rch</w:t>
      </w:r>
      <w:r w:rsidR="000803D5" w:rsidRPr="008D08E9">
        <w:rPr>
          <w:rFonts w:ascii="Arial" w:hAnsi="Arial" w:cs="Arial"/>
          <w:sz w:val="24"/>
          <w:szCs w:val="24"/>
        </w:rPr>
        <w:t xml:space="preserve"> 31, 201</w:t>
      </w:r>
      <w:r w:rsidR="0074535B">
        <w:rPr>
          <w:rFonts w:ascii="Arial" w:hAnsi="Arial" w:cs="Arial"/>
          <w:sz w:val="24"/>
          <w:szCs w:val="24"/>
        </w:rPr>
        <w:t>7</w:t>
      </w:r>
      <w:r w:rsidRPr="008D08E9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EEPC</w:t>
      </w:r>
      <w:r w:rsidR="00EA26CF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7A619E">
        <w:rPr>
          <w:rFonts w:ascii="Arial" w:hAnsi="Arial" w:cs="Arial"/>
          <w:spacing w:val="-2"/>
          <w:sz w:val="24"/>
          <w:szCs w:val="24"/>
        </w:rPr>
        <w:t>June 20</w:t>
      </w:r>
      <w:r w:rsidR="0074535B">
        <w:rPr>
          <w:rFonts w:ascii="Arial" w:hAnsi="Arial" w:cs="Arial"/>
          <w:spacing w:val="-2"/>
          <w:sz w:val="24"/>
          <w:szCs w:val="24"/>
        </w:rPr>
        <w:t>, 2017</w:t>
      </w:r>
      <w:r w:rsidR="0095352F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95563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0803D5" w:rsidRPr="008D08E9">
        <w:rPr>
          <w:rFonts w:ascii="Arial" w:hAnsi="Arial" w:cs="Arial"/>
          <w:sz w:val="24"/>
          <w:szCs w:val="24"/>
        </w:rPr>
        <w:t>Phase II</w:t>
      </w:r>
      <w:r w:rsidR="0074535B">
        <w:rPr>
          <w:rFonts w:ascii="Arial" w:hAnsi="Arial" w:cs="Arial"/>
          <w:sz w:val="24"/>
          <w:szCs w:val="24"/>
        </w:rPr>
        <w:t>I</w:t>
      </w:r>
      <w:r w:rsidR="000803D5" w:rsidRPr="008D08E9">
        <w:rPr>
          <w:rFonts w:ascii="Arial" w:hAnsi="Arial" w:cs="Arial"/>
          <w:sz w:val="24"/>
          <w:szCs w:val="24"/>
        </w:rPr>
        <w:t xml:space="preserve"> EEPC</w:t>
      </w:r>
      <w:r w:rsidR="00234B3A" w:rsidRPr="008D08E9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8D08E9" w:rsidRPr="008D08E9">
        <w:rPr>
          <w:rFonts w:ascii="Arial" w:hAnsi="Arial" w:cs="Arial"/>
          <w:sz w:val="24"/>
          <w:szCs w:val="24"/>
        </w:rPr>
        <w:t>M-201</w:t>
      </w:r>
      <w:r w:rsidR="0074535B">
        <w:rPr>
          <w:rFonts w:ascii="Arial" w:hAnsi="Arial" w:cs="Arial"/>
          <w:sz w:val="24"/>
          <w:szCs w:val="24"/>
        </w:rPr>
        <w:t>7</w:t>
      </w:r>
      <w:r w:rsidR="008D08E9" w:rsidRPr="008D08E9">
        <w:rPr>
          <w:rFonts w:ascii="Arial" w:hAnsi="Arial" w:cs="Arial"/>
          <w:sz w:val="24"/>
          <w:szCs w:val="24"/>
        </w:rPr>
        <w:t>-2</w:t>
      </w:r>
      <w:r w:rsidR="0074535B">
        <w:rPr>
          <w:rFonts w:ascii="Arial" w:hAnsi="Arial" w:cs="Arial"/>
          <w:sz w:val="24"/>
          <w:szCs w:val="24"/>
        </w:rPr>
        <w:t>601955</w:t>
      </w:r>
      <w:r w:rsidR="00693012" w:rsidRPr="00693012">
        <w:rPr>
          <w:rFonts w:ascii="Arial" w:hAnsi="Arial" w:cs="Arial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92230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7A6A03" wp14:editId="0A41A2E0">
            <wp:simplePos x="0" y="0"/>
            <wp:positionH relativeFrom="column">
              <wp:posOffset>2590800</wp:posOffset>
            </wp:positionH>
            <wp:positionV relativeFrom="paragraph">
              <wp:posOffset>95885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8D08E9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7A619E">
        <w:rPr>
          <w:rFonts w:ascii="Arial" w:hAnsi="Arial" w:cs="Arial"/>
          <w:sz w:val="24"/>
          <w:szCs w:val="24"/>
        </w:rPr>
        <w:t>Keith L Mather</w:t>
      </w:r>
    </w:p>
    <w:p w:rsidR="00A46FF8" w:rsidRPr="008D08E9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  <w:t xml:space="preserve">      </w:t>
      </w:r>
      <w:r w:rsidR="0074535B">
        <w:rPr>
          <w:rFonts w:ascii="Arial" w:hAnsi="Arial" w:cs="Arial"/>
          <w:sz w:val="24"/>
          <w:szCs w:val="24"/>
        </w:rPr>
        <w:t>717-7</w:t>
      </w:r>
      <w:r w:rsidR="007A619E">
        <w:rPr>
          <w:rFonts w:ascii="Arial" w:hAnsi="Arial" w:cs="Arial"/>
          <w:sz w:val="24"/>
          <w:szCs w:val="24"/>
        </w:rPr>
        <w:t>72-3440</w:t>
      </w:r>
    </w:p>
    <w:sectPr w:rsidR="00A46FF8" w:rsidRPr="008D08E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03D5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C51F9"/>
    <w:rsid w:val="00334352"/>
    <w:rsid w:val="0038192B"/>
    <w:rsid w:val="00463BFE"/>
    <w:rsid w:val="004B6C39"/>
    <w:rsid w:val="0051362E"/>
    <w:rsid w:val="00644C6D"/>
    <w:rsid w:val="00656507"/>
    <w:rsid w:val="0067519A"/>
    <w:rsid w:val="00681A5F"/>
    <w:rsid w:val="00693012"/>
    <w:rsid w:val="00742334"/>
    <w:rsid w:val="0074535B"/>
    <w:rsid w:val="007666DD"/>
    <w:rsid w:val="007A619E"/>
    <w:rsid w:val="00805353"/>
    <w:rsid w:val="0089188B"/>
    <w:rsid w:val="008935A5"/>
    <w:rsid w:val="008D08E9"/>
    <w:rsid w:val="008F62B1"/>
    <w:rsid w:val="008F7FD2"/>
    <w:rsid w:val="0092230F"/>
    <w:rsid w:val="0095352F"/>
    <w:rsid w:val="00955637"/>
    <w:rsid w:val="00A46FF8"/>
    <w:rsid w:val="00A76B9C"/>
    <w:rsid w:val="00AB731C"/>
    <w:rsid w:val="00B3496B"/>
    <w:rsid w:val="00B67377"/>
    <w:rsid w:val="00BD76E0"/>
    <w:rsid w:val="00C0162A"/>
    <w:rsid w:val="00C0707C"/>
    <w:rsid w:val="00CD5063"/>
    <w:rsid w:val="00CE0167"/>
    <w:rsid w:val="00D822D5"/>
    <w:rsid w:val="00DA06AA"/>
    <w:rsid w:val="00DE1679"/>
    <w:rsid w:val="00E656EF"/>
    <w:rsid w:val="00EA2561"/>
    <w:rsid w:val="00EA26CF"/>
    <w:rsid w:val="00EC6C69"/>
    <w:rsid w:val="00EF57CA"/>
    <w:rsid w:val="00F53EA9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A669A2"/>
  <w15:docId w15:val="{BB246DDC-EF5F-426F-AED9-B5AA09C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3FBB-9074-45E9-928D-5EDB153B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2017-09-22T15:27:00Z</cp:lastPrinted>
  <dcterms:created xsi:type="dcterms:W3CDTF">2017-08-01T15:45:00Z</dcterms:created>
  <dcterms:modified xsi:type="dcterms:W3CDTF">2017-09-22T15:27:00Z</dcterms:modified>
</cp:coreProperties>
</file>