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2B1" w:rsidRDefault="00E522B1" w:rsidP="00E522B1">
      <w:pPr>
        <w:jc w:val="center"/>
        <w:rPr>
          <w:rFonts w:ascii="Times New Roman" w:hAnsi="Times New Roman" w:cs="Times New Roman"/>
          <w:b/>
        </w:rPr>
      </w:pPr>
      <w:r>
        <w:rPr>
          <w:rFonts w:ascii="Times New Roman" w:hAnsi="Times New Roman" w:cs="Times New Roman"/>
          <w:b/>
        </w:rPr>
        <w:t>BEFORE THE</w:t>
      </w:r>
    </w:p>
    <w:p w:rsidR="00E522B1" w:rsidRDefault="00E522B1" w:rsidP="00E522B1">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E522B1" w:rsidRDefault="00E522B1" w:rsidP="00E522B1">
      <w:pPr>
        <w:tabs>
          <w:tab w:val="left" w:pos="-720"/>
        </w:tabs>
        <w:suppressAutoHyphens/>
        <w:ind w:firstLine="1440"/>
        <w:rPr>
          <w:rFonts w:ascii="Times New Roman" w:hAnsi="Times New Roman" w:cs="Times New Roman"/>
          <w:spacing w:val="-3"/>
        </w:rPr>
      </w:pPr>
    </w:p>
    <w:p w:rsidR="00E522B1" w:rsidRDefault="00E522B1" w:rsidP="00E522B1">
      <w:pPr>
        <w:tabs>
          <w:tab w:val="left" w:pos="-720"/>
        </w:tabs>
        <w:suppressAutoHyphens/>
        <w:ind w:firstLine="1440"/>
        <w:rPr>
          <w:rFonts w:ascii="Times New Roman" w:hAnsi="Times New Roman" w:cs="Times New Roman"/>
          <w:spacing w:val="-3"/>
        </w:rPr>
      </w:pPr>
    </w:p>
    <w:p w:rsidR="00E522B1" w:rsidRDefault="00E522B1" w:rsidP="00E522B1">
      <w:pPr>
        <w:tabs>
          <w:tab w:val="left" w:pos="-720"/>
        </w:tabs>
        <w:suppressAutoHyphens/>
        <w:ind w:firstLine="1440"/>
        <w:rPr>
          <w:rFonts w:ascii="Times New Roman" w:hAnsi="Times New Roman" w:cs="Times New Roman"/>
          <w:spacing w:val="-3"/>
        </w:rPr>
      </w:pPr>
    </w:p>
    <w:p w:rsidR="00E522B1" w:rsidRDefault="00E522B1" w:rsidP="00E522B1">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Kathie Johns</w:t>
      </w:r>
      <w:r>
        <w:rPr>
          <w:rFonts w:ascii="Times New Roman" w:hAnsi="Times New Roman" w:cs="Times New Roman"/>
          <w:spacing w:val="-3"/>
        </w:rPr>
        <w:tab/>
        <w:t>:</w:t>
      </w:r>
    </w:p>
    <w:p w:rsidR="00E522B1" w:rsidRDefault="00E522B1" w:rsidP="00E522B1">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p>
    <w:p w:rsidR="00E522B1" w:rsidRDefault="00042E3C" w:rsidP="00E522B1">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t>F-2017</w:t>
      </w:r>
      <w:r w:rsidR="00E522B1">
        <w:rPr>
          <w:rFonts w:ascii="Times New Roman" w:hAnsi="Times New Roman" w:cs="Times New Roman"/>
          <w:spacing w:val="-3"/>
        </w:rPr>
        <w:t>-</w:t>
      </w:r>
      <w:r>
        <w:rPr>
          <w:rFonts w:ascii="Times New Roman" w:hAnsi="Times New Roman" w:cs="Times New Roman"/>
          <w:spacing w:val="-3"/>
        </w:rPr>
        <w:t>2605058</w:t>
      </w:r>
    </w:p>
    <w:p w:rsidR="00E522B1" w:rsidRDefault="00E522B1" w:rsidP="00E522B1">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p>
    <w:p w:rsidR="00E522B1" w:rsidRDefault="00E522B1" w:rsidP="00E522B1">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E522B1" w:rsidRDefault="00E522B1" w:rsidP="00E522B1">
      <w:pPr>
        <w:tabs>
          <w:tab w:val="left" w:pos="-720"/>
          <w:tab w:val="left" w:pos="5040"/>
        </w:tabs>
        <w:suppressAutoHyphens/>
        <w:jc w:val="both"/>
        <w:rPr>
          <w:rFonts w:ascii="Times New Roman" w:hAnsi="Times New Roman" w:cs="Times New Roman"/>
          <w:spacing w:val="-3"/>
        </w:rPr>
      </w:pPr>
    </w:p>
    <w:p w:rsidR="00E522B1" w:rsidRDefault="00E522B1" w:rsidP="00E522B1">
      <w:pPr>
        <w:tabs>
          <w:tab w:val="left" w:pos="-720"/>
          <w:tab w:val="left" w:pos="5040"/>
        </w:tabs>
        <w:suppressAutoHyphens/>
        <w:jc w:val="both"/>
        <w:rPr>
          <w:rFonts w:ascii="Times New Roman" w:hAnsi="Times New Roman" w:cs="Times New Roman"/>
          <w:spacing w:val="-3"/>
        </w:rPr>
      </w:pPr>
    </w:p>
    <w:p w:rsidR="00E522B1" w:rsidRDefault="00E522B1" w:rsidP="00E522B1">
      <w:pPr>
        <w:tabs>
          <w:tab w:val="left" w:pos="-720"/>
          <w:tab w:val="left" w:pos="5040"/>
        </w:tabs>
        <w:suppressAutoHyphens/>
        <w:jc w:val="both"/>
        <w:rPr>
          <w:rFonts w:ascii="Times New Roman" w:hAnsi="Times New Roman" w:cs="Times New Roman"/>
          <w:spacing w:val="-3"/>
        </w:rPr>
      </w:pPr>
    </w:p>
    <w:p w:rsidR="00E522B1" w:rsidRDefault="00E522B1" w:rsidP="00E522B1">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INTERIM ORDER GRANTING IN PART AND DENYING IN PART </w:t>
      </w:r>
    </w:p>
    <w:p w:rsidR="00E522B1" w:rsidRDefault="00E522B1" w:rsidP="00E522B1">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COMPLAINANT’S MOTION TO COMPEL RESPONSES TO </w:t>
      </w:r>
    </w:p>
    <w:p w:rsidR="00E522B1" w:rsidRDefault="00E522B1" w:rsidP="00E522B1">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INTERROGATORIES DIRECTED TO RESPONDENT, SET 1</w:t>
      </w:r>
    </w:p>
    <w:p w:rsidR="00E522B1" w:rsidRDefault="00E522B1" w:rsidP="00A20338">
      <w:pPr>
        <w:tabs>
          <w:tab w:val="left" w:pos="-720"/>
        </w:tabs>
        <w:suppressAutoHyphens/>
        <w:jc w:val="center"/>
        <w:rPr>
          <w:rFonts w:ascii="Times New Roman" w:hAnsi="Times New Roman" w:cs="Times New Roman"/>
          <w:spacing w:val="-3"/>
        </w:rPr>
      </w:pPr>
    </w:p>
    <w:p w:rsidR="00E522B1" w:rsidRDefault="00E522B1" w:rsidP="00A20338">
      <w:pPr>
        <w:spacing w:line="360" w:lineRule="auto"/>
        <w:jc w:val="center"/>
        <w:rPr>
          <w:rFonts w:ascii="Times New Roman" w:hAnsi="Times New Roman" w:cs="Times New Roman"/>
        </w:rPr>
      </w:pPr>
    </w:p>
    <w:p w:rsidR="00E522B1" w:rsidRDefault="00E522B1" w:rsidP="00E522B1">
      <w:pPr>
        <w:spacing w:line="360" w:lineRule="auto"/>
        <w:jc w:val="center"/>
        <w:rPr>
          <w:rFonts w:ascii="Times New Roman" w:hAnsi="Times New Roman" w:cs="Times New Roman"/>
          <w:u w:val="single"/>
        </w:rPr>
      </w:pPr>
      <w:r>
        <w:rPr>
          <w:rFonts w:ascii="Times New Roman" w:hAnsi="Times New Roman" w:cs="Times New Roman"/>
          <w:u w:val="single"/>
        </w:rPr>
        <w:t>HISTORY OF THE PROCEEDING</w:t>
      </w:r>
    </w:p>
    <w:p w:rsidR="00E522B1" w:rsidRDefault="00E522B1" w:rsidP="00E522B1">
      <w:pPr>
        <w:spacing w:line="360" w:lineRule="auto"/>
        <w:rPr>
          <w:rFonts w:ascii="Times New Roman" w:hAnsi="Times New Roman" w:cs="Times New Roman"/>
        </w:rPr>
      </w:pPr>
    </w:p>
    <w:p w:rsidR="00E522B1" w:rsidRDefault="00E522B1" w:rsidP="00E522B1">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w:t>
      </w:r>
      <w:r w:rsidR="00F04417">
        <w:rPr>
          <w:rFonts w:ascii="Times New Roman" w:hAnsi="Times New Roman" w:cs="Times New Roman"/>
        </w:rPr>
        <w:t>May 16, 2017</w:t>
      </w:r>
      <w:r>
        <w:rPr>
          <w:rFonts w:ascii="Times New Roman" w:hAnsi="Times New Roman" w:cs="Times New Roman"/>
        </w:rPr>
        <w:t xml:space="preserve">, </w:t>
      </w:r>
      <w:r w:rsidR="00F04417">
        <w:rPr>
          <w:rFonts w:ascii="Times New Roman" w:hAnsi="Times New Roman" w:cs="Times New Roman"/>
        </w:rPr>
        <w:t>Kathie Johns (C</w:t>
      </w:r>
      <w:r>
        <w:rPr>
          <w:rFonts w:ascii="Times New Roman" w:hAnsi="Times New Roman" w:cs="Times New Roman"/>
        </w:rPr>
        <w:t>omplainant) filed a formal Complaint (Complaint) against PECO Energy Com</w:t>
      </w:r>
      <w:r w:rsidR="00F04417">
        <w:rPr>
          <w:rFonts w:ascii="Times New Roman" w:hAnsi="Times New Roman" w:cs="Times New Roman"/>
        </w:rPr>
        <w:t>pany (PECO or R</w:t>
      </w:r>
      <w:r>
        <w:rPr>
          <w:rFonts w:ascii="Times New Roman" w:hAnsi="Times New Roman" w:cs="Times New Roman"/>
        </w:rPr>
        <w:t xml:space="preserve">espondent) with the Pennsylvania Public Utility Commission (Commission).  In the Complaint, the </w:t>
      </w:r>
      <w:r w:rsidR="00F04417">
        <w:rPr>
          <w:rFonts w:ascii="Times New Roman" w:hAnsi="Times New Roman" w:cs="Times New Roman"/>
        </w:rPr>
        <w:t xml:space="preserve">Ms. Johns indicates that the despite her efforts to reduce usage, her usage has increased.  Complainant request a complete investigation into allegations of foreign wiring at her address and a readjustment of her bills staring in January 2017 to reflect only her usage.  </w:t>
      </w:r>
    </w:p>
    <w:p w:rsidR="00E522B1" w:rsidRDefault="00E522B1" w:rsidP="00E522B1">
      <w:pPr>
        <w:spacing w:line="360" w:lineRule="auto"/>
        <w:rPr>
          <w:rFonts w:ascii="Times New Roman" w:hAnsi="Times New Roman" w:cs="Times New Roman"/>
        </w:rPr>
      </w:pPr>
    </w:p>
    <w:p w:rsidR="00E522B1" w:rsidRDefault="00E522B1" w:rsidP="00E522B1">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w:t>
      </w:r>
      <w:r w:rsidR="00F04417">
        <w:rPr>
          <w:rFonts w:ascii="Times New Roman" w:hAnsi="Times New Roman" w:cs="Times New Roman"/>
        </w:rPr>
        <w:t>May 30, 2017</w:t>
      </w:r>
      <w:r>
        <w:rPr>
          <w:rFonts w:ascii="Times New Roman" w:hAnsi="Times New Roman" w:cs="Times New Roman"/>
        </w:rPr>
        <w:t xml:space="preserve">, </w:t>
      </w:r>
      <w:r w:rsidR="00F04417">
        <w:rPr>
          <w:rFonts w:ascii="Times New Roman" w:hAnsi="Times New Roman" w:cs="Times New Roman"/>
        </w:rPr>
        <w:t>PECO</w:t>
      </w:r>
      <w:r>
        <w:rPr>
          <w:rFonts w:ascii="Times New Roman" w:hAnsi="Times New Roman" w:cs="Times New Roman"/>
        </w:rPr>
        <w:t xml:space="preserve"> filed </w:t>
      </w:r>
      <w:r w:rsidR="008B1002">
        <w:rPr>
          <w:rFonts w:ascii="Times New Roman" w:hAnsi="Times New Roman" w:cs="Times New Roman"/>
        </w:rPr>
        <w:t>an Answer maintaining that the C</w:t>
      </w:r>
      <w:r>
        <w:rPr>
          <w:rFonts w:ascii="Times New Roman" w:hAnsi="Times New Roman" w:cs="Times New Roman"/>
        </w:rPr>
        <w:t xml:space="preserve">omplainant has been properly billed for service.  In response </w:t>
      </w:r>
      <w:r w:rsidR="008B1002">
        <w:rPr>
          <w:rFonts w:ascii="Times New Roman" w:hAnsi="Times New Roman" w:cs="Times New Roman"/>
        </w:rPr>
        <w:t>to specific allegations</w:t>
      </w:r>
      <w:r>
        <w:rPr>
          <w:rFonts w:ascii="Times New Roman" w:hAnsi="Times New Roman" w:cs="Times New Roman"/>
        </w:rPr>
        <w:t xml:space="preserve">, PECO indicated that it </w:t>
      </w:r>
      <w:r w:rsidR="008B1002">
        <w:rPr>
          <w:rFonts w:ascii="Times New Roman" w:hAnsi="Times New Roman" w:cs="Times New Roman"/>
        </w:rPr>
        <w:t>had conducted a high bill investigation at the service address and did not find evidence of foreign wiring at the time but also indicated that it would conduct a further investigation into the property if the customer could provide access to the rest of the property and other meters</w:t>
      </w:r>
      <w:r>
        <w:rPr>
          <w:rFonts w:ascii="Times New Roman" w:hAnsi="Times New Roman" w:cs="Times New Roman"/>
        </w:rPr>
        <w:t>.</w:t>
      </w:r>
    </w:p>
    <w:p w:rsidR="00E522B1" w:rsidRDefault="00E522B1" w:rsidP="00E522B1">
      <w:pPr>
        <w:spacing w:line="360" w:lineRule="auto"/>
        <w:rPr>
          <w:rFonts w:ascii="Times New Roman" w:hAnsi="Times New Roman" w:cs="Times New Roman"/>
        </w:rPr>
      </w:pPr>
    </w:p>
    <w:p w:rsidR="00E522B1" w:rsidRDefault="008B1002" w:rsidP="00E522B1">
      <w:pPr>
        <w:spacing w:line="360" w:lineRule="auto"/>
        <w:ind w:firstLine="1440"/>
        <w:rPr>
          <w:rFonts w:ascii="Times New Roman" w:hAnsi="Times New Roman" w:cs="Times New Roman"/>
        </w:rPr>
      </w:pPr>
      <w:r>
        <w:rPr>
          <w:rFonts w:ascii="Times New Roman" w:hAnsi="Times New Roman" w:cs="Times New Roman"/>
        </w:rPr>
        <w:t xml:space="preserve">On July 18, 2017, Complainant, through counsel, issued the Interrogatories and Requests for Production of Documents, Set I.  </w:t>
      </w:r>
    </w:p>
    <w:p w:rsidR="008B1002" w:rsidRDefault="008B1002" w:rsidP="00E522B1">
      <w:pPr>
        <w:spacing w:line="360" w:lineRule="auto"/>
        <w:ind w:firstLine="1440"/>
        <w:rPr>
          <w:rFonts w:ascii="Times New Roman" w:hAnsi="Times New Roman" w:cs="Times New Roman"/>
        </w:rPr>
      </w:pPr>
    </w:p>
    <w:p w:rsidR="008B1002" w:rsidRDefault="008B1002" w:rsidP="00E522B1">
      <w:pPr>
        <w:spacing w:line="360" w:lineRule="auto"/>
        <w:ind w:firstLine="1440"/>
        <w:rPr>
          <w:rFonts w:ascii="Times New Roman" w:hAnsi="Times New Roman" w:cs="Times New Roman"/>
        </w:rPr>
      </w:pPr>
      <w:r>
        <w:rPr>
          <w:rFonts w:ascii="Times New Roman" w:hAnsi="Times New Roman" w:cs="Times New Roman"/>
        </w:rPr>
        <w:t xml:space="preserve">On July 26, 2017, PECO filed its Objections to Complainant’s Discovery, Set I.  </w:t>
      </w:r>
    </w:p>
    <w:p w:rsidR="00175D38" w:rsidRDefault="00175D38" w:rsidP="00E522B1">
      <w:pPr>
        <w:spacing w:line="360" w:lineRule="auto"/>
        <w:ind w:firstLine="1440"/>
        <w:rPr>
          <w:rFonts w:ascii="Times New Roman" w:hAnsi="Times New Roman" w:cs="Times New Roman"/>
        </w:rPr>
      </w:pPr>
      <w:r>
        <w:rPr>
          <w:rFonts w:ascii="Times New Roman" w:hAnsi="Times New Roman" w:cs="Times New Roman"/>
        </w:rPr>
        <w:lastRenderedPageBreak/>
        <w:t xml:space="preserve">On August 7, 2017, counsel for Complainant, Jennifer Collins, Esquire, filed a Motion to Compel the Response of PECO Energy Company to Complainant Kathie Johns’ Interrogatories and Requests for Production of Documents, Set I.  </w:t>
      </w:r>
    </w:p>
    <w:p w:rsidR="00175D38" w:rsidRDefault="00175D38" w:rsidP="00E522B1">
      <w:pPr>
        <w:spacing w:line="360" w:lineRule="auto"/>
        <w:ind w:firstLine="1440"/>
        <w:rPr>
          <w:rFonts w:ascii="Times New Roman" w:hAnsi="Times New Roman" w:cs="Times New Roman"/>
        </w:rPr>
      </w:pPr>
    </w:p>
    <w:p w:rsidR="00175D38" w:rsidRDefault="00175D38" w:rsidP="00E522B1">
      <w:pPr>
        <w:spacing w:line="360" w:lineRule="auto"/>
        <w:ind w:firstLine="1440"/>
        <w:rPr>
          <w:rFonts w:ascii="Times New Roman" w:hAnsi="Times New Roman" w:cs="Times New Roman"/>
        </w:rPr>
      </w:pPr>
      <w:r>
        <w:rPr>
          <w:rFonts w:ascii="Times New Roman" w:hAnsi="Times New Roman" w:cs="Times New Roman"/>
        </w:rPr>
        <w:t xml:space="preserve">On August 14, 2017, PECO filed a response to Complainant’s Motion to Compel.  </w:t>
      </w:r>
    </w:p>
    <w:p w:rsidR="00175D38" w:rsidRDefault="00175D38" w:rsidP="00E522B1">
      <w:pPr>
        <w:spacing w:line="360" w:lineRule="auto"/>
        <w:ind w:firstLine="1440"/>
        <w:rPr>
          <w:rFonts w:ascii="Times New Roman" w:hAnsi="Times New Roman" w:cs="Times New Roman"/>
        </w:rPr>
      </w:pPr>
    </w:p>
    <w:p w:rsidR="00D05163" w:rsidRDefault="00D05163" w:rsidP="00D05163">
      <w:pPr>
        <w:spacing w:line="360" w:lineRule="auto"/>
        <w:ind w:firstLine="1440"/>
        <w:rPr>
          <w:rFonts w:ascii="Times New Roman" w:hAnsi="Times New Roman" w:cs="Times New Roman"/>
        </w:rPr>
      </w:pPr>
      <w:r>
        <w:rPr>
          <w:rFonts w:ascii="Times New Roman" w:hAnsi="Times New Roman" w:cs="Times New Roman"/>
        </w:rPr>
        <w:t xml:space="preserve">PECO provided responses to the other interrogatories but objected to interrogatories numbered 15 and 17.  The Motion to Compel indicates that Complainant is withdrawing its requests numbered 1, 2, 11, 12, and 18.  The only outstanding objections in this matter are related to interrogatories numbered 15 and 17.  </w:t>
      </w:r>
    </w:p>
    <w:p w:rsidR="00D05163" w:rsidRDefault="00D05163" w:rsidP="00D05163">
      <w:pPr>
        <w:spacing w:line="360" w:lineRule="auto"/>
        <w:ind w:firstLine="1440"/>
        <w:rPr>
          <w:rFonts w:ascii="Times New Roman" w:hAnsi="Times New Roman" w:cs="Times New Roman"/>
        </w:rPr>
      </w:pPr>
    </w:p>
    <w:p w:rsidR="00E522B1" w:rsidRDefault="00E522B1" w:rsidP="00E522B1">
      <w:pPr>
        <w:spacing w:line="360" w:lineRule="auto"/>
        <w:ind w:firstLine="1440"/>
        <w:rPr>
          <w:rFonts w:ascii="Times New Roman" w:hAnsi="Times New Roman" w:cs="Times New Roman"/>
        </w:rPr>
      </w:pPr>
      <w:r>
        <w:rPr>
          <w:rFonts w:ascii="Times New Roman" w:hAnsi="Times New Roman" w:cs="Times New Roman"/>
        </w:rPr>
        <w:t>As e</w:t>
      </w:r>
      <w:r w:rsidR="008B1002">
        <w:rPr>
          <w:rFonts w:ascii="Times New Roman" w:hAnsi="Times New Roman" w:cs="Times New Roman"/>
        </w:rPr>
        <w:t>xplained in more detail below, C</w:t>
      </w:r>
      <w:r>
        <w:rPr>
          <w:rFonts w:ascii="Times New Roman" w:hAnsi="Times New Roman" w:cs="Times New Roman"/>
        </w:rPr>
        <w:t xml:space="preserve">omplainant’s Motion to Compel will be granted in part and denied in part.  </w:t>
      </w:r>
    </w:p>
    <w:p w:rsidR="00E522B1" w:rsidRDefault="00E522B1" w:rsidP="00E522B1">
      <w:pPr>
        <w:spacing w:line="360" w:lineRule="auto"/>
        <w:rPr>
          <w:rFonts w:ascii="Times New Roman" w:hAnsi="Times New Roman" w:cs="Times New Roman"/>
        </w:rPr>
      </w:pPr>
    </w:p>
    <w:p w:rsidR="00E522B1" w:rsidRDefault="00E522B1" w:rsidP="00E522B1">
      <w:pPr>
        <w:spacing w:line="360" w:lineRule="auto"/>
        <w:jc w:val="center"/>
      </w:pPr>
      <w:r>
        <w:rPr>
          <w:u w:val="single"/>
        </w:rPr>
        <w:t>DISCUSSION</w:t>
      </w:r>
    </w:p>
    <w:p w:rsidR="00E522B1" w:rsidRDefault="00E522B1" w:rsidP="00E522B1">
      <w:pPr>
        <w:spacing w:line="360" w:lineRule="auto"/>
      </w:pPr>
    </w:p>
    <w:p w:rsidR="00E522B1" w:rsidRDefault="00E522B1" w:rsidP="00E522B1">
      <w:pPr>
        <w:spacing w:line="360" w:lineRule="auto"/>
      </w:pPr>
      <w:r>
        <w:tab/>
      </w:r>
      <w:r>
        <w:tab/>
        <w:t>Section 5.321(c) of the Commission’s Rules of Administrative</w:t>
      </w:r>
      <w:r w:rsidR="00665911">
        <w:t xml:space="preserve"> Practice and Procedure, 52 Pa.</w:t>
      </w:r>
      <w:r>
        <w:t xml:space="preserve">Code §5.321(c), specifically provides that “a party may obtain discovery regarding any matter, not privileged, which is relevant to the subject matter involved in the pending action.”  Discovery is permitted regardless of whether the information sought “relates to the claim or defense of the party seeking discovery or to the claim or defense of another party or participant.”  </w:t>
      </w:r>
      <w:r>
        <w:rPr>
          <w:i/>
        </w:rPr>
        <w:t>Id</w:t>
      </w:r>
      <w:r>
        <w:t xml:space="preserve">.  Information may be discoverable, even if it would be inadmissible at a hearing.  “It is not ground for objection that the information sought will be inadmissible at hearing if the information sought appears reasonably calculated to lead to the discovery of admissible evidence.”  </w:t>
      </w:r>
      <w:r>
        <w:rPr>
          <w:i/>
        </w:rPr>
        <w:t>Id</w:t>
      </w:r>
      <w:r>
        <w:t xml:space="preserve">.  Consistently, the Commission has allowed participants wide latitude in discovery matters.  </w:t>
      </w:r>
      <w:r>
        <w:rPr>
          <w:i/>
        </w:rPr>
        <w:t xml:space="preserve">Pa. </w:t>
      </w:r>
      <w:r w:rsidR="00665911">
        <w:rPr>
          <w:i/>
        </w:rPr>
        <w:t>Pub. Util</w:t>
      </w:r>
      <w:r>
        <w:rPr>
          <w:i/>
        </w:rPr>
        <w:t>.</w:t>
      </w:r>
      <w:r w:rsidR="00665911">
        <w:rPr>
          <w:i/>
        </w:rPr>
        <w:t xml:space="preserve"> Comm’n</w:t>
      </w:r>
      <w:r>
        <w:rPr>
          <w:i/>
        </w:rPr>
        <w:t xml:space="preserve"> v. The Peoples Natural Gas Company</w:t>
      </w:r>
      <w:r>
        <w:t xml:space="preserve">, 62 Pa. P.U.C. 56 (August 26, 1986); and </w:t>
      </w:r>
      <w:r>
        <w:rPr>
          <w:i/>
        </w:rPr>
        <w:t xml:space="preserve">Pa. </w:t>
      </w:r>
      <w:r w:rsidR="00665911">
        <w:rPr>
          <w:i/>
        </w:rPr>
        <w:t>Pub. Util</w:t>
      </w:r>
      <w:r>
        <w:rPr>
          <w:i/>
        </w:rPr>
        <w:t>.</w:t>
      </w:r>
      <w:r w:rsidR="00665911">
        <w:rPr>
          <w:i/>
        </w:rPr>
        <w:t xml:space="preserve"> Comm’n</w:t>
      </w:r>
      <w:r>
        <w:rPr>
          <w:i/>
        </w:rPr>
        <w:t xml:space="preserve"> v. Equitable Gas Company</w:t>
      </w:r>
      <w:r>
        <w:t>, 61 Pa. P.U.C. 468 (May 16, 1986).</w:t>
      </w:r>
    </w:p>
    <w:p w:rsidR="00E522B1" w:rsidRDefault="00E522B1" w:rsidP="00E522B1">
      <w:pPr>
        <w:spacing w:line="360" w:lineRule="auto"/>
      </w:pPr>
    </w:p>
    <w:p w:rsidR="00E522B1" w:rsidRDefault="00E522B1" w:rsidP="00E522B1">
      <w:pPr>
        <w:spacing w:line="360" w:lineRule="auto"/>
      </w:pPr>
      <w:r>
        <w:tab/>
      </w:r>
      <w:r>
        <w:tab/>
        <w:t>Regarding the limitation of scope of discovery and deposition, the Commission’s regulations provide:</w:t>
      </w:r>
    </w:p>
    <w:p w:rsidR="00E522B1" w:rsidRDefault="00E522B1" w:rsidP="00E522B1">
      <w:pPr>
        <w:pStyle w:val="NormalWeb"/>
        <w:spacing w:beforeAutospacing="0" w:afterAutospacing="0"/>
        <w:ind w:left="1440" w:right="1440"/>
      </w:pPr>
      <w:r>
        <w:lastRenderedPageBreak/>
        <w:t xml:space="preserve">Discovery or deposition is not permitted which: </w:t>
      </w:r>
    </w:p>
    <w:p w:rsidR="00E522B1" w:rsidRDefault="00E522B1" w:rsidP="00E522B1">
      <w:pPr>
        <w:pStyle w:val="NormalWeb"/>
        <w:spacing w:beforeAutospacing="0" w:afterAutospacing="0"/>
        <w:ind w:left="1440" w:right="1440"/>
      </w:pPr>
      <w:r>
        <w:t xml:space="preserve">   (1)  Is sought in bad faith. </w:t>
      </w:r>
    </w:p>
    <w:p w:rsidR="00E522B1" w:rsidRDefault="00E522B1" w:rsidP="00E522B1">
      <w:pPr>
        <w:pStyle w:val="NormalWeb"/>
        <w:spacing w:beforeAutospacing="0" w:afterAutospacing="0"/>
        <w:ind w:left="1440" w:right="1440"/>
      </w:pPr>
      <w:r>
        <w:t xml:space="preserve">   (2)  Would cause unreasonable annoyance, embarrassment, oppression, burden or expense to the deponent, a person or party. </w:t>
      </w:r>
    </w:p>
    <w:p w:rsidR="00E522B1" w:rsidRDefault="00E522B1" w:rsidP="00E522B1">
      <w:pPr>
        <w:pStyle w:val="NormalWeb"/>
        <w:spacing w:beforeAutospacing="0" w:afterAutospacing="0"/>
        <w:ind w:left="1440" w:right="1440"/>
      </w:pPr>
      <w:r>
        <w:t xml:space="preserve">   (3)  Relates to matter which is privileged. </w:t>
      </w:r>
    </w:p>
    <w:p w:rsidR="00E522B1" w:rsidRDefault="00E522B1" w:rsidP="00E522B1">
      <w:pPr>
        <w:pStyle w:val="NormalWeb"/>
        <w:spacing w:beforeAutospacing="0" w:afterAutospacing="0"/>
        <w:ind w:left="1440" w:right="1440"/>
      </w:pPr>
      <w:r>
        <w:t>   (4)  Would require the making of an unreasonable investigation by the deponent, a party or witness.</w:t>
      </w:r>
    </w:p>
    <w:p w:rsidR="00A20338" w:rsidRDefault="00A20338" w:rsidP="00A20338">
      <w:pPr>
        <w:pStyle w:val="NoSpacing"/>
        <w:spacing w:line="360" w:lineRule="auto"/>
      </w:pPr>
    </w:p>
    <w:p w:rsidR="00E522B1" w:rsidRDefault="00665911" w:rsidP="00E522B1">
      <w:pPr>
        <w:spacing w:line="360" w:lineRule="auto"/>
        <w:rPr>
          <w:rFonts w:ascii="Times New Roman" w:hAnsi="Times New Roman" w:cs="Times New Roman"/>
        </w:rPr>
      </w:pPr>
      <w:bookmarkStart w:id="0" w:name="5.361."/>
      <w:bookmarkEnd w:id="0"/>
      <w:r>
        <w:rPr>
          <w:rFonts w:ascii="Times New Roman" w:hAnsi="Times New Roman" w:cs="Times New Roman"/>
        </w:rPr>
        <w:t>52 Pa.</w:t>
      </w:r>
      <w:r w:rsidR="00E522B1">
        <w:rPr>
          <w:rFonts w:ascii="Times New Roman" w:hAnsi="Times New Roman" w:cs="Times New Roman"/>
        </w:rPr>
        <w:t>Code § 5.361.</w:t>
      </w:r>
    </w:p>
    <w:p w:rsidR="00E522B1" w:rsidRDefault="00E522B1" w:rsidP="00E522B1">
      <w:pPr>
        <w:spacing w:line="360" w:lineRule="auto"/>
        <w:rPr>
          <w:rFonts w:ascii="Times New Roman" w:hAnsi="Times New Roman" w:cs="Times New Roman"/>
        </w:rPr>
      </w:pPr>
    </w:p>
    <w:p w:rsidR="00E522B1" w:rsidRDefault="00042E3C" w:rsidP="00E522B1">
      <w:pPr>
        <w:numPr>
          <w:ilvl w:val="0"/>
          <w:numId w:val="1"/>
        </w:numPr>
        <w:spacing w:line="360" w:lineRule="auto"/>
        <w:ind w:hanging="720"/>
        <w:rPr>
          <w:rFonts w:ascii="Times New Roman" w:hAnsi="Times New Roman" w:cs="Times New Roman"/>
          <w:b/>
        </w:rPr>
      </w:pPr>
      <w:r>
        <w:rPr>
          <w:rFonts w:ascii="Times New Roman" w:hAnsi="Times New Roman" w:cs="Times New Roman"/>
          <w:b/>
        </w:rPr>
        <w:t>Interrogatory</w:t>
      </w:r>
      <w:r w:rsidR="00E522B1">
        <w:rPr>
          <w:rFonts w:ascii="Times New Roman" w:hAnsi="Times New Roman" w:cs="Times New Roman"/>
          <w:b/>
        </w:rPr>
        <w:t xml:space="preserve"> </w:t>
      </w:r>
      <w:r>
        <w:rPr>
          <w:rFonts w:ascii="Times New Roman" w:hAnsi="Times New Roman" w:cs="Times New Roman"/>
          <w:b/>
        </w:rPr>
        <w:t>I-15</w:t>
      </w:r>
      <w:r w:rsidR="00E522B1">
        <w:rPr>
          <w:rFonts w:ascii="Times New Roman" w:hAnsi="Times New Roman" w:cs="Times New Roman"/>
          <w:b/>
        </w:rPr>
        <w:t>.</w:t>
      </w:r>
    </w:p>
    <w:p w:rsidR="00E522B1" w:rsidRDefault="00E522B1" w:rsidP="00E522B1">
      <w:pPr>
        <w:spacing w:line="360" w:lineRule="auto"/>
        <w:rPr>
          <w:rFonts w:ascii="Times New Roman" w:hAnsi="Times New Roman" w:cs="Times New Roman"/>
        </w:rPr>
      </w:pPr>
    </w:p>
    <w:p w:rsidR="00042E3C" w:rsidRDefault="00B61139" w:rsidP="00174223">
      <w:pPr>
        <w:ind w:left="1440"/>
        <w:rPr>
          <w:rFonts w:ascii="Times New Roman" w:hAnsi="Times New Roman" w:cs="Times New Roman"/>
        </w:rPr>
      </w:pPr>
      <w:r w:rsidRPr="00C84DAB">
        <w:rPr>
          <w:rFonts w:ascii="Times New Roman" w:hAnsi="Times New Roman" w:cs="Times New Roman"/>
          <w:b/>
        </w:rPr>
        <w:t>I-15</w:t>
      </w:r>
      <w:r>
        <w:rPr>
          <w:rFonts w:ascii="Times New Roman" w:hAnsi="Times New Roman" w:cs="Times New Roman"/>
        </w:rPr>
        <w:t xml:space="preserve">:  </w:t>
      </w:r>
      <w:r w:rsidR="00042E3C">
        <w:rPr>
          <w:rFonts w:ascii="Times New Roman" w:hAnsi="Times New Roman" w:cs="Times New Roman"/>
        </w:rPr>
        <w:t xml:space="preserve">Please provide information on when or if the Company has attempted to replace, install, or repair any of the meters located at 5017 Griscom Street from January 1, 2010 to present.  </w:t>
      </w:r>
    </w:p>
    <w:p w:rsidR="00042E3C" w:rsidRDefault="00042E3C" w:rsidP="00042E3C">
      <w:pPr>
        <w:spacing w:line="360" w:lineRule="auto"/>
        <w:ind w:left="1440"/>
        <w:rPr>
          <w:rFonts w:ascii="Times New Roman" w:hAnsi="Times New Roman" w:cs="Times New Roman"/>
        </w:rPr>
      </w:pPr>
    </w:p>
    <w:p w:rsidR="00042E3C" w:rsidRDefault="00042E3C" w:rsidP="00174223">
      <w:pPr>
        <w:ind w:left="1440"/>
        <w:rPr>
          <w:rFonts w:ascii="Times New Roman" w:hAnsi="Times New Roman" w:cs="Times New Roman"/>
        </w:rPr>
      </w:pPr>
      <w:r w:rsidRPr="00C84DAB">
        <w:rPr>
          <w:rFonts w:ascii="Times New Roman" w:hAnsi="Times New Roman" w:cs="Times New Roman"/>
          <w:b/>
        </w:rPr>
        <w:t>PECO’</w:t>
      </w:r>
      <w:r w:rsidR="00B61139" w:rsidRPr="00C84DAB">
        <w:rPr>
          <w:rFonts w:ascii="Times New Roman" w:hAnsi="Times New Roman" w:cs="Times New Roman"/>
          <w:b/>
        </w:rPr>
        <w:t>s Objection</w:t>
      </w:r>
      <w:r w:rsidR="00B61139">
        <w:rPr>
          <w:rFonts w:ascii="Times New Roman" w:hAnsi="Times New Roman" w:cs="Times New Roman"/>
        </w:rPr>
        <w:t xml:space="preserve">:  </w:t>
      </w:r>
      <w:r>
        <w:rPr>
          <w:rFonts w:ascii="Times New Roman" w:hAnsi="Times New Roman" w:cs="Times New Roman"/>
        </w:rPr>
        <w:t xml:space="preserve">Beyond the scope of the proceeding and therefore cannot result in the discovery of admissible evidence.  PECO additionally objects to the extent that they are overly broad and unduly burdensome.  </w:t>
      </w:r>
    </w:p>
    <w:p w:rsidR="001E27B2" w:rsidRDefault="001E27B2" w:rsidP="00A20338">
      <w:pPr>
        <w:spacing w:line="360" w:lineRule="auto"/>
        <w:ind w:left="1440"/>
        <w:rPr>
          <w:rFonts w:ascii="Times New Roman" w:hAnsi="Times New Roman" w:cs="Times New Roman"/>
        </w:rPr>
      </w:pPr>
    </w:p>
    <w:p w:rsidR="001E27B2" w:rsidRDefault="001E27B2" w:rsidP="00174223">
      <w:pPr>
        <w:ind w:left="1440"/>
        <w:rPr>
          <w:rFonts w:ascii="Times New Roman" w:hAnsi="Times New Roman" w:cs="Times New Roman"/>
        </w:rPr>
      </w:pPr>
      <w:r>
        <w:rPr>
          <w:rFonts w:ascii="Times New Roman" w:hAnsi="Times New Roman" w:cs="Times New Roman"/>
        </w:rPr>
        <w:t xml:space="preserve">This proceeding, as described in the Complaint, is limited </w:t>
      </w:r>
      <w:r w:rsidR="00174223">
        <w:rPr>
          <w:rFonts w:ascii="Times New Roman" w:hAnsi="Times New Roman" w:cs="Times New Roman"/>
        </w:rPr>
        <w:t xml:space="preserve">to an examination of the claims of Complainant that her electric charges have increased, despite a reduction in usage, and her request for PECO to investigate possible foreign wiring as the cause of her increased charges.  Ms. Johns does not obtain service through other meters at the service address but only her meter.  Accordingly, questions regarding PECO’s repair, installation or replacement of all meters at 5017 Griscom Street for a seven year period is overly broad and unduly burdensome and not reasonable calculated to discover admissible evidence.  For instance, beginning in 2012, PECO began installing electric and gas AMI meters for all customers throughout its service territory.  The discovery request would encompass all AMR and AMI meter changes that occurred at the premises for other customers, which is not relevant to whether Ms. Johns’ usage is higher or if she has foreign wiring.  A determination of whether Ms. Johns has foreign wiring can be determined by a technician gaining access to her meter.  The company does not require access to every meter at the premises or an analysis of all meters that were ever repaired or installed.  A foreign wiring analysis is limited to whether Ms. Johns’ meter stops registering usage when the breakers are shut off.  Accordingly, this discovery request is overly broad and unduly burdensome as it is not limited to Ms. Johns’ claims of high bill usage and possible foreign wiring for her unit and meter.  </w:t>
      </w:r>
    </w:p>
    <w:p w:rsidR="00042E3C" w:rsidRDefault="00042E3C" w:rsidP="00042E3C">
      <w:pPr>
        <w:spacing w:line="360" w:lineRule="auto"/>
        <w:ind w:left="1440"/>
        <w:rPr>
          <w:rFonts w:ascii="Times New Roman" w:hAnsi="Times New Roman" w:cs="Times New Roman"/>
        </w:rPr>
      </w:pPr>
    </w:p>
    <w:p w:rsidR="00E522B1" w:rsidRDefault="00576671" w:rsidP="00576671">
      <w:pPr>
        <w:spacing w:line="360" w:lineRule="auto"/>
        <w:ind w:firstLine="1440"/>
        <w:rPr>
          <w:rFonts w:ascii="Times New Roman" w:hAnsi="Times New Roman" w:cs="Times New Roman"/>
        </w:rPr>
      </w:pPr>
      <w:r>
        <w:rPr>
          <w:rFonts w:ascii="Times New Roman" w:hAnsi="Times New Roman" w:cs="Times New Roman"/>
        </w:rPr>
        <w:lastRenderedPageBreak/>
        <w:t xml:space="preserve">While the Company provided some information from 5017 Griscom Street related to the meters present at the address, the Company did not provide any information regarding the replacement, installation or repair history of the meters.  PECO indicates that the request of this </w:t>
      </w:r>
      <w:r w:rsidR="00A20338">
        <w:rPr>
          <w:rFonts w:ascii="Times New Roman" w:hAnsi="Times New Roman" w:cs="Times New Roman"/>
        </w:rPr>
        <w:t>information</w:t>
      </w:r>
      <w:r>
        <w:rPr>
          <w:rFonts w:ascii="Times New Roman" w:hAnsi="Times New Roman" w:cs="Times New Roman"/>
        </w:rPr>
        <w:t xml:space="preserve"> back to January 1, 2010 is unduly burdensome.  I agree.  While I believe that the Complainant is entitled to some of this information, I do not believe there is any need for seven years of information.  I will limit the request to the four year statute of limitations found in Section 1312 (a) of the Public Utility Code, 66 Pa.C.S. § 1312 (a) regarding the allowable time period for refunds.   </w:t>
      </w:r>
      <w:r w:rsidR="00346FA1">
        <w:rPr>
          <w:rFonts w:ascii="Times New Roman" w:hAnsi="Times New Roman" w:cs="Times New Roman"/>
        </w:rPr>
        <w:t>As such, the Complainant’s Motion to Compel is granted in part and PECO’s objection is overruled</w:t>
      </w:r>
      <w:r w:rsidR="002B4C2D">
        <w:rPr>
          <w:rFonts w:ascii="Times New Roman" w:hAnsi="Times New Roman" w:cs="Times New Roman"/>
        </w:rPr>
        <w:t xml:space="preserve"> in part</w:t>
      </w:r>
      <w:r w:rsidR="00346FA1">
        <w:rPr>
          <w:rFonts w:ascii="Times New Roman" w:hAnsi="Times New Roman" w:cs="Times New Roman"/>
        </w:rPr>
        <w:t xml:space="preserve">.  </w:t>
      </w:r>
      <w:r w:rsidR="00E522B1">
        <w:rPr>
          <w:rFonts w:ascii="Times New Roman" w:hAnsi="Times New Roman" w:cs="Times New Roman"/>
        </w:rPr>
        <w:t xml:space="preserve">  </w:t>
      </w:r>
    </w:p>
    <w:p w:rsidR="00E522B1" w:rsidRDefault="00E522B1" w:rsidP="00E522B1">
      <w:pPr>
        <w:spacing w:line="360" w:lineRule="auto"/>
        <w:rPr>
          <w:rFonts w:ascii="Times New Roman" w:hAnsi="Times New Roman" w:cs="Times New Roman"/>
        </w:rPr>
      </w:pPr>
    </w:p>
    <w:p w:rsidR="00E522B1" w:rsidRDefault="00E522B1" w:rsidP="00E522B1">
      <w:pPr>
        <w:numPr>
          <w:ilvl w:val="0"/>
          <w:numId w:val="1"/>
        </w:numPr>
        <w:spacing w:line="360" w:lineRule="auto"/>
        <w:ind w:hanging="720"/>
        <w:rPr>
          <w:rFonts w:ascii="Times New Roman" w:hAnsi="Times New Roman" w:cs="Times New Roman"/>
          <w:b/>
        </w:rPr>
      </w:pPr>
      <w:r>
        <w:rPr>
          <w:rFonts w:ascii="Times New Roman" w:hAnsi="Times New Roman" w:cs="Times New Roman"/>
          <w:b/>
        </w:rPr>
        <w:t>Interrog</w:t>
      </w:r>
      <w:r w:rsidR="00B61139">
        <w:rPr>
          <w:rFonts w:ascii="Times New Roman" w:hAnsi="Times New Roman" w:cs="Times New Roman"/>
          <w:b/>
        </w:rPr>
        <w:t>atory I-17</w:t>
      </w:r>
      <w:r>
        <w:rPr>
          <w:rFonts w:ascii="Times New Roman" w:hAnsi="Times New Roman" w:cs="Times New Roman"/>
          <w:b/>
        </w:rPr>
        <w:t>.</w:t>
      </w:r>
    </w:p>
    <w:p w:rsidR="00E522B1" w:rsidRDefault="00E522B1" w:rsidP="00E522B1">
      <w:pPr>
        <w:spacing w:line="360" w:lineRule="auto"/>
        <w:rPr>
          <w:rFonts w:ascii="Times New Roman" w:hAnsi="Times New Roman" w:cs="Times New Roman"/>
        </w:rPr>
      </w:pPr>
    </w:p>
    <w:p w:rsidR="00E522B1" w:rsidRDefault="00B61139" w:rsidP="00174223">
      <w:pPr>
        <w:ind w:left="1440"/>
        <w:rPr>
          <w:rFonts w:ascii="Times New Roman" w:hAnsi="Times New Roman" w:cs="Times New Roman"/>
        </w:rPr>
      </w:pPr>
      <w:r w:rsidRPr="00C84DAB">
        <w:rPr>
          <w:rFonts w:ascii="Times New Roman" w:hAnsi="Times New Roman" w:cs="Times New Roman"/>
          <w:b/>
        </w:rPr>
        <w:t>I-17</w:t>
      </w:r>
      <w:r>
        <w:rPr>
          <w:rFonts w:ascii="Times New Roman" w:hAnsi="Times New Roman" w:cs="Times New Roman"/>
        </w:rPr>
        <w:t xml:space="preserve">:  Please provide the usage data for those meters described in the answer to I-16 from December 1, 2015 to present.  </w:t>
      </w:r>
    </w:p>
    <w:p w:rsidR="00B61139" w:rsidRDefault="00B61139" w:rsidP="00B61139">
      <w:pPr>
        <w:spacing w:line="360" w:lineRule="auto"/>
        <w:ind w:left="1440"/>
        <w:rPr>
          <w:rFonts w:ascii="Times New Roman" w:hAnsi="Times New Roman" w:cs="Times New Roman"/>
        </w:rPr>
      </w:pPr>
    </w:p>
    <w:p w:rsidR="00B61139" w:rsidRDefault="00B61139" w:rsidP="00174223">
      <w:pPr>
        <w:ind w:left="1440"/>
        <w:rPr>
          <w:rFonts w:ascii="Times New Roman" w:hAnsi="Times New Roman" w:cs="Times New Roman"/>
        </w:rPr>
      </w:pPr>
      <w:r w:rsidRPr="00C84DAB">
        <w:rPr>
          <w:rFonts w:ascii="Times New Roman" w:hAnsi="Times New Roman" w:cs="Times New Roman"/>
          <w:b/>
        </w:rPr>
        <w:t>PECO’s Objection</w:t>
      </w:r>
      <w:r>
        <w:rPr>
          <w:rFonts w:ascii="Times New Roman" w:hAnsi="Times New Roman" w:cs="Times New Roman"/>
        </w:rPr>
        <w:t>:  Beyond the scope of the proceeding and therefore cannot result in the discovery of admissible evidence.  PECO additionally objects to the extent that they are overly broad and unduly burdensome.</w:t>
      </w:r>
    </w:p>
    <w:p w:rsidR="00B61139" w:rsidRDefault="00B61139" w:rsidP="00B61139">
      <w:pPr>
        <w:spacing w:line="360" w:lineRule="auto"/>
        <w:ind w:left="1440"/>
        <w:rPr>
          <w:rFonts w:ascii="Times New Roman" w:hAnsi="Times New Roman" w:cs="Times New Roman"/>
        </w:rPr>
      </w:pPr>
    </w:p>
    <w:p w:rsidR="00C84DAB" w:rsidRDefault="00C84DAB" w:rsidP="00C84DAB">
      <w:pPr>
        <w:ind w:left="1440"/>
        <w:rPr>
          <w:rFonts w:ascii="Times New Roman" w:hAnsi="Times New Roman" w:cs="Times New Roman"/>
        </w:rPr>
      </w:pPr>
      <w:r>
        <w:rPr>
          <w:rFonts w:ascii="Times New Roman" w:hAnsi="Times New Roman" w:cs="Times New Roman"/>
        </w:rPr>
        <w:t xml:space="preserve">This proceeding, as described in the Complaint, is limited to an examination of the claims of Complainant that her electric charges have increased, despite a reduction in usage, and her request for PECO to investigate possible foreign wiring as the cause of her increased charges.  Ms. Johns does not obtain service through other meters at the service address but only her meter.  Accordingly, questions regarding usage date [sic] for all meters at 5017 Griscom </w:t>
      </w:r>
      <w:r w:rsidR="00A20338">
        <w:rPr>
          <w:rFonts w:ascii="Times New Roman" w:hAnsi="Times New Roman" w:cs="Times New Roman"/>
        </w:rPr>
        <w:t>Street from</w:t>
      </w:r>
      <w:r>
        <w:rPr>
          <w:rFonts w:ascii="Times New Roman" w:hAnsi="Times New Roman" w:cs="Times New Roman"/>
        </w:rPr>
        <w:t xml:space="preserve"> December 1, 2015 to present is overly broad and unduly burdensome and not reasonably calculated to discover admissible evidence.  For instance, PECO customers have various usage depending on the number of appliances they have in their home and lifestyle (i.e., some people sleep with the television on all night, others lice to use a lot of </w:t>
      </w:r>
      <w:r w:rsidR="00A20338">
        <w:rPr>
          <w:rFonts w:ascii="Times New Roman" w:hAnsi="Times New Roman" w:cs="Times New Roman"/>
        </w:rPr>
        <w:t>air conditioning</w:t>
      </w:r>
      <w:r>
        <w:rPr>
          <w:rFonts w:ascii="Times New Roman" w:hAnsi="Times New Roman" w:cs="Times New Roman"/>
        </w:rPr>
        <w:t xml:space="preserve">, some like to do multiple loads of laundry).  Thus, the usage on other customer’s meters is not relevant to whether Ms. Johns had high usage on her meter or possible foreign wiring.  Accordingly, this discovery request is overly broad and unduly burdensome as it is not limited to Ms. Johns’ claims of high bill usage and possible foreign wiring for her unit and meter.  </w:t>
      </w:r>
    </w:p>
    <w:p w:rsidR="00B61139" w:rsidRDefault="00B61139" w:rsidP="00B61139">
      <w:pPr>
        <w:spacing w:line="360" w:lineRule="auto"/>
        <w:ind w:left="1440"/>
        <w:rPr>
          <w:rFonts w:ascii="Times New Roman" w:hAnsi="Times New Roman" w:cs="Times New Roman"/>
        </w:rPr>
      </w:pPr>
    </w:p>
    <w:p w:rsidR="00A20338" w:rsidRDefault="00E522B1" w:rsidP="00A20338">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With regard to</w:t>
      </w:r>
      <w:r w:rsidR="00901534">
        <w:rPr>
          <w:rFonts w:ascii="Times New Roman" w:hAnsi="Times New Roman" w:cs="Times New Roman"/>
        </w:rPr>
        <w:t xml:space="preserve"> this second Interrogatory No. 17</w:t>
      </w:r>
      <w:r>
        <w:rPr>
          <w:rFonts w:ascii="Times New Roman" w:hAnsi="Times New Roman" w:cs="Times New Roman"/>
        </w:rPr>
        <w:t xml:space="preserve">, I </w:t>
      </w:r>
      <w:r w:rsidR="00901534">
        <w:rPr>
          <w:rFonts w:ascii="Times New Roman" w:hAnsi="Times New Roman" w:cs="Times New Roman"/>
        </w:rPr>
        <w:t>agree with PECO in this matter</w:t>
      </w:r>
      <w:r>
        <w:rPr>
          <w:rFonts w:ascii="Times New Roman" w:hAnsi="Times New Roman" w:cs="Times New Roman"/>
        </w:rPr>
        <w:t xml:space="preserve">.  </w:t>
      </w:r>
      <w:r w:rsidR="00901534">
        <w:rPr>
          <w:rFonts w:ascii="Times New Roman" w:hAnsi="Times New Roman" w:cs="Times New Roman"/>
        </w:rPr>
        <w:t xml:space="preserve">PECO contends that the Complainant is not entitled to the usage data for the other meters at 5017 </w:t>
      </w:r>
      <w:r w:rsidR="00901534">
        <w:rPr>
          <w:rFonts w:ascii="Times New Roman" w:hAnsi="Times New Roman" w:cs="Times New Roman"/>
        </w:rPr>
        <w:lastRenderedPageBreak/>
        <w:t xml:space="preserve">Griscom Street because the information is not relevant to the Complainant’s allegation that foreign wiring exists at 5017 Griscom Street.  PECO argues that the electric usage can vary from customer to customer based on a number of factors, including usage patterns, the types/age of appliances, and customer habits.  Further, I would also note that data usage information for other customers is what could be classified as confidential information.  The Complainant has not provided any compelling reason why this information is critical in this matter, when there are other more direct methods to determine whether there is foreign wiring at the address, including an investigation by an electrician tracking the wiring that is linked to the Complainant’s breaker box/meter.  </w:t>
      </w:r>
      <w:r w:rsidR="00346FA1">
        <w:rPr>
          <w:rFonts w:ascii="Times New Roman" w:hAnsi="Times New Roman" w:cs="Times New Roman"/>
        </w:rPr>
        <w:t xml:space="preserve">I am not convinced that an analysis of data usage of other customer meters would out way the privacy concerns for the other customers.  </w:t>
      </w:r>
      <w:r>
        <w:rPr>
          <w:rFonts w:ascii="Times New Roman" w:hAnsi="Times New Roman" w:cs="Times New Roman"/>
        </w:rPr>
        <w:t xml:space="preserve"> Accordingly, PECO</w:t>
      </w:r>
      <w:r w:rsidR="00346FA1">
        <w:rPr>
          <w:rFonts w:ascii="Times New Roman" w:hAnsi="Times New Roman" w:cs="Times New Roman"/>
        </w:rPr>
        <w:t xml:space="preserve">’s objection to this interrogatory is sustained and Complainant’s Motion to Compel is denied </w:t>
      </w:r>
      <w:r w:rsidR="002B4C2D">
        <w:rPr>
          <w:rFonts w:ascii="Times New Roman" w:hAnsi="Times New Roman" w:cs="Times New Roman"/>
        </w:rPr>
        <w:t>for Interrogatory No. 17</w:t>
      </w:r>
      <w:r>
        <w:rPr>
          <w:rFonts w:ascii="Times New Roman" w:hAnsi="Times New Roman" w:cs="Times New Roman"/>
        </w:rPr>
        <w:t>.</w:t>
      </w:r>
    </w:p>
    <w:p w:rsidR="00A20338" w:rsidRDefault="00A20338" w:rsidP="00A20338">
      <w:pPr>
        <w:pStyle w:val="NoSpacing"/>
        <w:spacing w:line="360" w:lineRule="auto"/>
      </w:pPr>
    </w:p>
    <w:p w:rsidR="00E522B1" w:rsidRPr="00A20338" w:rsidRDefault="00E522B1" w:rsidP="00560A8C">
      <w:pPr>
        <w:spacing w:line="360" w:lineRule="auto"/>
        <w:ind w:firstLine="1440"/>
        <w:rPr>
          <w:rFonts w:ascii="Times New Roman" w:hAnsi="Times New Roman" w:cs="Times New Roman"/>
        </w:rPr>
      </w:pPr>
      <w:r>
        <w:rPr>
          <w:rFonts w:ascii="Times New Roman" w:hAnsi="Times New Roman" w:cs="Times New Roman"/>
          <w:spacing w:val="-3"/>
        </w:rPr>
        <w:t>THEREFORE,</w:t>
      </w:r>
    </w:p>
    <w:p w:rsidR="00E522B1" w:rsidRDefault="00E522B1" w:rsidP="00560A8C">
      <w:pPr>
        <w:pStyle w:val="ParaTab1"/>
        <w:spacing w:line="360" w:lineRule="auto"/>
        <w:rPr>
          <w:rFonts w:ascii="Times New Roman" w:hAnsi="Times New Roman" w:cs="Times New Roman"/>
          <w:spacing w:val="-3"/>
        </w:rPr>
      </w:pPr>
    </w:p>
    <w:p w:rsidR="00E522B1" w:rsidRDefault="00E522B1" w:rsidP="00560A8C">
      <w:pPr>
        <w:pStyle w:val="ParaTab1"/>
        <w:spacing w:line="360" w:lineRule="auto"/>
        <w:rPr>
          <w:rFonts w:ascii="Times New Roman" w:hAnsi="Times New Roman" w:cs="Times New Roman"/>
          <w:spacing w:val="-3"/>
        </w:rPr>
      </w:pPr>
      <w:r>
        <w:rPr>
          <w:rFonts w:ascii="Times New Roman" w:hAnsi="Times New Roman" w:cs="Times New Roman"/>
          <w:spacing w:val="-3"/>
        </w:rPr>
        <w:t>IT IS ORDERED;</w:t>
      </w:r>
    </w:p>
    <w:p w:rsidR="00E522B1" w:rsidRDefault="00E522B1" w:rsidP="00560A8C">
      <w:pPr>
        <w:pStyle w:val="ParaTab1"/>
        <w:tabs>
          <w:tab w:val="num" w:pos="0"/>
          <w:tab w:val="left" w:pos="2070"/>
        </w:tabs>
        <w:spacing w:line="360" w:lineRule="auto"/>
        <w:rPr>
          <w:rFonts w:ascii="Times New Roman" w:hAnsi="Times New Roman" w:cs="Times New Roman"/>
          <w:spacing w:val="-3"/>
        </w:rPr>
      </w:pPr>
    </w:p>
    <w:p w:rsidR="00E522B1" w:rsidRDefault="00E522B1" w:rsidP="00560A8C">
      <w:pPr>
        <w:pStyle w:val="ParaTab1"/>
        <w:numPr>
          <w:ilvl w:val="0"/>
          <w:numId w:val="12"/>
        </w:numPr>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the Motion to Compel of </w:t>
      </w:r>
      <w:r w:rsidR="00901534">
        <w:rPr>
          <w:rFonts w:ascii="Times New Roman" w:hAnsi="Times New Roman" w:cs="Times New Roman"/>
          <w:spacing w:val="-3"/>
        </w:rPr>
        <w:t>Kathie Johns</w:t>
      </w:r>
      <w:r>
        <w:rPr>
          <w:rFonts w:ascii="Times New Roman" w:hAnsi="Times New Roman" w:cs="Times New Roman"/>
          <w:spacing w:val="-3"/>
        </w:rPr>
        <w:t xml:space="preserve"> is granted in part and denied in part;</w:t>
      </w:r>
    </w:p>
    <w:p w:rsidR="00E522B1" w:rsidRDefault="00E522B1" w:rsidP="00560A8C">
      <w:pPr>
        <w:pStyle w:val="ParaTab1"/>
        <w:spacing w:line="360" w:lineRule="auto"/>
        <w:ind w:left="1440" w:firstLine="0"/>
        <w:rPr>
          <w:rFonts w:ascii="Times New Roman" w:hAnsi="Times New Roman" w:cs="Times New Roman"/>
          <w:spacing w:val="-3"/>
        </w:rPr>
      </w:pPr>
    </w:p>
    <w:p w:rsidR="00E522B1" w:rsidRPr="00901534" w:rsidRDefault="00E522B1" w:rsidP="00560A8C">
      <w:pPr>
        <w:pStyle w:val="ParaTab1"/>
        <w:numPr>
          <w:ilvl w:val="0"/>
          <w:numId w:val="12"/>
        </w:numPr>
        <w:spacing w:line="360" w:lineRule="auto"/>
        <w:ind w:left="0" w:firstLine="1440"/>
        <w:rPr>
          <w:rFonts w:ascii="Times New Roman" w:hAnsi="Times New Roman" w:cs="Times New Roman"/>
          <w:spacing w:val="-3"/>
        </w:rPr>
      </w:pPr>
      <w:r>
        <w:t>That PECO Energy Company is di</w:t>
      </w:r>
      <w:r w:rsidR="00346FA1">
        <w:t>rected to provide responses to C</w:t>
      </w:r>
      <w:r>
        <w:t xml:space="preserve">omplainant’s </w:t>
      </w:r>
      <w:r w:rsidR="00346FA1">
        <w:rPr>
          <w:rFonts w:ascii="Times New Roman" w:hAnsi="Times New Roman" w:cs="Times New Roman"/>
        </w:rPr>
        <w:t xml:space="preserve">Interrogatories and Requests for Production of Documents, </w:t>
      </w:r>
      <w:r>
        <w:rPr>
          <w:rFonts w:ascii="Times New Roman" w:hAnsi="Times New Roman" w:cs="Times New Roman"/>
        </w:rPr>
        <w:t>Set 1</w:t>
      </w:r>
      <w:r>
        <w:t xml:space="preserve">, </w:t>
      </w:r>
      <w:r w:rsidR="00901534">
        <w:t>No. 15</w:t>
      </w:r>
      <w:r>
        <w:t xml:space="preserve"> consistent with the discussion herein;</w:t>
      </w:r>
    </w:p>
    <w:p w:rsidR="00901534" w:rsidRDefault="00901534" w:rsidP="00560A8C">
      <w:pPr>
        <w:pStyle w:val="ListParagraph"/>
        <w:spacing w:line="360" w:lineRule="auto"/>
        <w:rPr>
          <w:rFonts w:ascii="Times New Roman" w:hAnsi="Times New Roman" w:cs="Times New Roman"/>
          <w:spacing w:val="-3"/>
        </w:rPr>
      </w:pPr>
    </w:p>
    <w:p w:rsidR="00901534" w:rsidRDefault="00901534" w:rsidP="00560A8C">
      <w:pPr>
        <w:pStyle w:val="ParaTab1"/>
        <w:numPr>
          <w:ilvl w:val="0"/>
          <w:numId w:val="12"/>
        </w:numPr>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PECO Energy Company’s objection to Complainant’s </w:t>
      </w:r>
      <w:r>
        <w:rPr>
          <w:rFonts w:ascii="Times New Roman" w:hAnsi="Times New Roman" w:cs="Times New Roman"/>
        </w:rPr>
        <w:t xml:space="preserve">Interrogatories and Requests for Production of Documents, Set I, No. 17 is sustained; and </w:t>
      </w:r>
      <w:r>
        <w:rPr>
          <w:rFonts w:ascii="Times New Roman" w:hAnsi="Times New Roman" w:cs="Times New Roman"/>
          <w:spacing w:val="-3"/>
        </w:rPr>
        <w:t xml:space="preserve"> </w:t>
      </w:r>
    </w:p>
    <w:p w:rsidR="00560A8C" w:rsidRDefault="00560A8C">
      <w:pPr>
        <w:autoSpaceDE/>
        <w:autoSpaceDN/>
        <w:spacing w:after="200" w:line="276" w:lineRule="auto"/>
        <w:rPr>
          <w:rFonts w:ascii="Times New Roman" w:hAnsi="Times New Roman" w:cs="Times New Roman"/>
          <w:spacing w:val="-3"/>
        </w:rPr>
      </w:pPr>
      <w:r>
        <w:rPr>
          <w:rFonts w:ascii="Times New Roman" w:hAnsi="Times New Roman" w:cs="Times New Roman"/>
          <w:spacing w:val="-3"/>
        </w:rPr>
        <w:br w:type="page"/>
      </w:r>
    </w:p>
    <w:p w:rsidR="00E522B1" w:rsidRDefault="00E522B1" w:rsidP="00560A8C">
      <w:pPr>
        <w:pStyle w:val="ParaTab1"/>
        <w:numPr>
          <w:ilvl w:val="0"/>
          <w:numId w:val="12"/>
        </w:numPr>
        <w:spacing w:line="360" w:lineRule="auto"/>
        <w:ind w:left="0" w:firstLine="1440"/>
        <w:rPr>
          <w:rFonts w:ascii="Times New Roman" w:hAnsi="Times New Roman" w:cs="Times New Roman"/>
          <w:spacing w:val="-3"/>
        </w:rPr>
      </w:pPr>
      <w:bookmarkStart w:id="1" w:name="_GoBack"/>
      <w:bookmarkEnd w:id="1"/>
      <w:r>
        <w:lastRenderedPageBreak/>
        <w:t xml:space="preserve">That the deadline </w:t>
      </w:r>
      <w:proofErr w:type="gramStart"/>
      <w:r>
        <w:t>for the production of</w:t>
      </w:r>
      <w:proofErr w:type="gramEnd"/>
      <w:r>
        <w:t xml:space="preserve"> this information shall be twenty days from the date of the issuance of this Order; and</w:t>
      </w:r>
    </w:p>
    <w:p w:rsidR="00E522B1" w:rsidRDefault="00E522B1" w:rsidP="00E522B1">
      <w:pPr>
        <w:pStyle w:val="ParaTab1"/>
        <w:spacing w:line="360" w:lineRule="auto"/>
        <w:rPr>
          <w:rFonts w:ascii="Times New Roman" w:hAnsi="Times New Roman" w:cs="Times New Roman"/>
          <w:spacing w:val="-3"/>
        </w:rPr>
      </w:pPr>
    </w:p>
    <w:p w:rsidR="00E522B1" w:rsidRDefault="00E522B1" w:rsidP="00E522B1">
      <w:pPr>
        <w:pStyle w:val="ParaTab1"/>
        <w:spacing w:line="360" w:lineRule="auto"/>
        <w:rPr>
          <w:rFonts w:ascii="Times New Roman" w:hAnsi="Times New Roman" w:cs="Times New Roman"/>
          <w:spacing w:val="-3"/>
        </w:rPr>
      </w:pPr>
    </w:p>
    <w:p w:rsidR="001A1B2C" w:rsidRDefault="00E522B1" w:rsidP="00E522B1">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sidR="001A1B2C">
        <w:rPr>
          <w:rFonts w:ascii="Times New Roman" w:hAnsi="Times New Roman" w:cs="Times New Roman"/>
          <w:spacing w:val="-3"/>
        </w:rPr>
        <w:t xml:space="preserve">  </w:t>
      </w:r>
      <w:r w:rsidR="001A1B2C" w:rsidRPr="00A20338">
        <w:rPr>
          <w:rFonts w:ascii="Times New Roman" w:hAnsi="Times New Roman" w:cs="Times New Roman"/>
          <w:spacing w:val="-3"/>
          <w:u w:val="single"/>
        </w:rPr>
        <w:t>September 26, 2017</w:t>
      </w:r>
      <w:r w:rsidR="001A1B2C">
        <w:rPr>
          <w:rFonts w:ascii="Times New Roman" w:hAnsi="Times New Roman" w:cs="Times New Roman"/>
          <w:spacing w:val="-3"/>
        </w:rPr>
        <w:tab/>
      </w:r>
      <w:r>
        <w:rPr>
          <w:rFonts w:ascii="Times New Roman" w:hAnsi="Times New Roman" w:cs="Times New Roman"/>
          <w:spacing w:val="-3"/>
        </w:rPr>
        <w:t>___</w:t>
      </w:r>
      <w:r w:rsidR="001A1B2C">
        <w:rPr>
          <w:rFonts w:ascii="Times New Roman" w:hAnsi="Times New Roman" w:cs="Times New Roman"/>
          <w:spacing w:val="-3"/>
        </w:rPr>
        <w:t>_______________________________</w:t>
      </w:r>
    </w:p>
    <w:p w:rsidR="00E522B1" w:rsidRDefault="001A1B2C" w:rsidP="00E522B1">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901534">
        <w:rPr>
          <w:rFonts w:ascii="Times New Roman" w:hAnsi="Times New Roman" w:cs="Times New Roman"/>
          <w:spacing w:val="-3"/>
        </w:rPr>
        <w:t>Marta Guhl</w:t>
      </w:r>
    </w:p>
    <w:p w:rsidR="00E522B1" w:rsidRDefault="00E522B1" w:rsidP="00E522B1">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Administrative Law Judge</w:t>
      </w:r>
    </w:p>
    <w:p w:rsidR="00E522B1" w:rsidRDefault="00E522B1" w:rsidP="00E522B1"/>
    <w:p w:rsidR="00A20338" w:rsidRDefault="00A20338">
      <w:pPr>
        <w:autoSpaceDE/>
        <w:autoSpaceDN/>
        <w:spacing w:after="200" w:line="276" w:lineRule="auto"/>
      </w:pPr>
      <w:r>
        <w:br w:type="page"/>
      </w:r>
    </w:p>
    <w:p w:rsidR="00A20338" w:rsidRPr="00A20338" w:rsidRDefault="00A20338" w:rsidP="00A20338">
      <w:pPr>
        <w:contextualSpacing/>
        <w:rPr>
          <w:rFonts w:ascii="Times New Roman" w:hAnsi="Times New Roman" w:cs="Times New Roman"/>
          <w:szCs w:val="22"/>
          <w:u w:val="single"/>
        </w:rPr>
      </w:pPr>
      <w:r w:rsidRPr="00A20338">
        <w:rPr>
          <w:rFonts w:ascii="Times New Roman" w:hAnsi="Times New Roman" w:cs="Times New Roman"/>
          <w:u w:val="single"/>
        </w:rPr>
        <w:lastRenderedPageBreak/>
        <w:t>F-2017-2605058 - KATHIE JOHNS v. PECO ENERGY COMPANY</w:t>
      </w:r>
    </w:p>
    <w:p w:rsidR="00A20338" w:rsidRPr="00A20338" w:rsidRDefault="00A20338" w:rsidP="00A20338">
      <w:pPr>
        <w:contextualSpacing/>
        <w:rPr>
          <w:rFonts w:ascii="Times New Roman" w:hAnsi="Times New Roman" w:cs="Times New Roman"/>
          <w:u w:val="single"/>
        </w:rPr>
      </w:pPr>
    </w:p>
    <w:p w:rsidR="00A20338" w:rsidRPr="00A20338" w:rsidRDefault="00A20338" w:rsidP="00A20338">
      <w:pPr>
        <w:contextualSpacing/>
        <w:rPr>
          <w:rFonts w:ascii="Times New Roman" w:hAnsi="Times New Roman" w:cs="Times New Roman"/>
          <w:u w:val="single"/>
        </w:rPr>
      </w:pPr>
    </w:p>
    <w:p w:rsidR="00A20338" w:rsidRPr="00A20338" w:rsidRDefault="00A20338" w:rsidP="00A20338">
      <w:pPr>
        <w:contextualSpacing/>
        <w:jc w:val="center"/>
        <w:rPr>
          <w:rFonts w:ascii="Times New Roman" w:hAnsi="Times New Roman" w:cs="Times New Roman"/>
          <w:u w:val="single"/>
        </w:rPr>
      </w:pPr>
      <w:r w:rsidRPr="00A20338">
        <w:rPr>
          <w:rFonts w:ascii="Times New Roman" w:hAnsi="Times New Roman" w:cs="Times New Roman"/>
          <w:u w:val="single"/>
        </w:rPr>
        <w:t>SERVICE LIST</w:t>
      </w:r>
    </w:p>
    <w:p w:rsidR="00A20338" w:rsidRPr="00A20338" w:rsidRDefault="00A20338" w:rsidP="00A20338">
      <w:pPr>
        <w:contextualSpacing/>
        <w:jc w:val="center"/>
        <w:rPr>
          <w:rFonts w:ascii="Times New Roman" w:hAnsi="Times New Roman" w:cs="Times New Roman"/>
          <w:u w:val="single"/>
        </w:rPr>
      </w:pPr>
    </w:p>
    <w:p w:rsidR="00A20338" w:rsidRPr="00A20338" w:rsidRDefault="00A20338" w:rsidP="00A20338">
      <w:pPr>
        <w:contextualSpacing/>
        <w:jc w:val="center"/>
        <w:rPr>
          <w:rFonts w:ascii="Times New Roman" w:hAnsi="Times New Roman" w:cs="Times New Roman"/>
          <w:u w:val="single"/>
        </w:rPr>
      </w:pPr>
    </w:p>
    <w:p w:rsidR="00A20338" w:rsidRPr="00A20338" w:rsidRDefault="00A20338" w:rsidP="00A20338">
      <w:pPr>
        <w:contextualSpacing/>
        <w:rPr>
          <w:rFonts w:ascii="Times New Roman" w:hAnsi="Times New Roman" w:cs="Times New Roman"/>
        </w:rPr>
      </w:pPr>
      <w:r w:rsidRPr="00A20338">
        <w:rPr>
          <w:rFonts w:ascii="Times New Roman" w:hAnsi="Times New Roman" w:cs="Times New Roman"/>
        </w:rPr>
        <w:t>KATHIE JOHNS</w:t>
      </w:r>
    </w:p>
    <w:p w:rsidR="00A20338" w:rsidRPr="00A20338" w:rsidRDefault="00A20338" w:rsidP="00A20338">
      <w:pPr>
        <w:contextualSpacing/>
        <w:rPr>
          <w:rFonts w:ascii="Times New Roman" w:hAnsi="Times New Roman" w:cs="Times New Roman"/>
        </w:rPr>
      </w:pPr>
      <w:r w:rsidRPr="00A20338">
        <w:rPr>
          <w:rFonts w:ascii="Times New Roman" w:hAnsi="Times New Roman" w:cs="Times New Roman"/>
        </w:rPr>
        <w:t>PO BOX 9219</w:t>
      </w:r>
    </w:p>
    <w:p w:rsidR="00A20338" w:rsidRPr="00A20338" w:rsidRDefault="00A20338" w:rsidP="00A20338">
      <w:pPr>
        <w:contextualSpacing/>
        <w:rPr>
          <w:rFonts w:ascii="Times New Roman" w:hAnsi="Times New Roman" w:cs="Times New Roman"/>
        </w:rPr>
      </w:pPr>
      <w:r w:rsidRPr="00A20338">
        <w:rPr>
          <w:rFonts w:ascii="Times New Roman" w:hAnsi="Times New Roman" w:cs="Times New Roman"/>
        </w:rPr>
        <w:t>PHILADELPHIA PA  19139</w:t>
      </w:r>
    </w:p>
    <w:p w:rsidR="00A20338" w:rsidRPr="00A20338" w:rsidRDefault="00A20338" w:rsidP="00A20338">
      <w:pPr>
        <w:contextualSpacing/>
        <w:rPr>
          <w:rFonts w:ascii="Times New Roman" w:hAnsi="Times New Roman" w:cs="Times New Roman"/>
        </w:rPr>
      </w:pPr>
      <w:r w:rsidRPr="00A20338">
        <w:rPr>
          <w:rFonts w:ascii="Times New Roman" w:hAnsi="Times New Roman" w:cs="Times New Roman"/>
        </w:rPr>
        <w:t>267.255.4229</w:t>
      </w:r>
    </w:p>
    <w:p w:rsidR="00A20338" w:rsidRPr="00A20338" w:rsidRDefault="00A20338" w:rsidP="00A20338">
      <w:pPr>
        <w:contextualSpacing/>
        <w:rPr>
          <w:rFonts w:ascii="Times New Roman" w:hAnsi="Times New Roman" w:cs="Times New Roman"/>
        </w:rPr>
      </w:pPr>
    </w:p>
    <w:p w:rsidR="00A20338" w:rsidRPr="00A20338" w:rsidRDefault="00A20338" w:rsidP="00A20338">
      <w:pPr>
        <w:contextualSpacing/>
        <w:rPr>
          <w:rFonts w:ascii="Times New Roman" w:hAnsi="Times New Roman" w:cs="Times New Roman"/>
        </w:rPr>
      </w:pPr>
      <w:r w:rsidRPr="00A20338">
        <w:rPr>
          <w:rFonts w:ascii="Times New Roman" w:hAnsi="Times New Roman" w:cs="Times New Roman"/>
        </w:rPr>
        <w:t>JENNIFER COLLINS ESQUIRE</w:t>
      </w:r>
    </w:p>
    <w:p w:rsidR="00A20338" w:rsidRPr="00A20338" w:rsidRDefault="00A20338" w:rsidP="00A20338">
      <w:pPr>
        <w:contextualSpacing/>
        <w:rPr>
          <w:rFonts w:ascii="Times New Roman" w:hAnsi="Times New Roman" w:cs="Times New Roman"/>
        </w:rPr>
      </w:pPr>
      <w:r w:rsidRPr="00A20338">
        <w:rPr>
          <w:rFonts w:ascii="Times New Roman" w:hAnsi="Times New Roman" w:cs="Times New Roman"/>
        </w:rPr>
        <w:t>COMMUNITY LEGAL SERVICES OF PHILADELPHIA INC</w:t>
      </w:r>
    </w:p>
    <w:p w:rsidR="00A20338" w:rsidRPr="00A20338" w:rsidRDefault="00A20338" w:rsidP="00A20338">
      <w:pPr>
        <w:contextualSpacing/>
        <w:rPr>
          <w:rFonts w:ascii="Times New Roman" w:hAnsi="Times New Roman" w:cs="Times New Roman"/>
        </w:rPr>
      </w:pPr>
      <w:r w:rsidRPr="00A20338">
        <w:rPr>
          <w:rFonts w:ascii="Times New Roman" w:hAnsi="Times New Roman" w:cs="Times New Roman"/>
        </w:rPr>
        <w:t>1424 CHESTNUT STREET</w:t>
      </w:r>
    </w:p>
    <w:p w:rsidR="00A20338" w:rsidRPr="00A20338" w:rsidRDefault="00A20338" w:rsidP="00A20338">
      <w:pPr>
        <w:contextualSpacing/>
        <w:rPr>
          <w:rFonts w:ascii="Times New Roman" w:hAnsi="Times New Roman" w:cs="Times New Roman"/>
        </w:rPr>
      </w:pPr>
      <w:r w:rsidRPr="00A20338">
        <w:rPr>
          <w:rFonts w:ascii="Times New Roman" w:hAnsi="Times New Roman" w:cs="Times New Roman"/>
        </w:rPr>
        <w:t>PHILADELPHIA PA  19102</w:t>
      </w:r>
    </w:p>
    <w:p w:rsidR="00A20338" w:rsidRPr="00A20338" w:rsidRDefault="00A20338" w:rsidP="00A20338">
      <w:pPr>
        <w:contextualSpacing/>
        <w:rPr>
          <w:rFonts w:ascii="Times New Roman" w:hAnsi="Times New Roman" w:cs="Times New Roman"/>
        </w:rPr>
      </w:pPr>
      <w:r w:rsidRPr="00A20338">
        <w:rPr>
          <w:rFonts w:ascii="Times New Roman" w:hAnsi="Times New Roman" w:cs="Times New Roman"/>
        </w:rPr>
        <w:t>215.981.3755</w:t>
      </w:r>
    </w:p>
    <w:p w:rsidR="00A20338" w:rsidRPr="00A20338" w:rsidRDefault="00A20338" w:rsidP="00A20338">
      <w:pPr>
        <w:contextualSpacing/>
        <w:rPr>
          <w:rFonts w:ascii="Times New Roman" w:hAnsi="Times New Roman" w:cs="Times New Roman"/>
          <w:i/>
          <w:u w:val="single"/>
        </w:rPr>
      </w:pPr>
      <w:r w:rsidRPr="00A20338">
        <w:rPr>
          <w:rFonts w:ascii="Times New Roman" w:hAnsi="Times New Roman" w:cs="Times New Roman"/>
          <w:i/>
          <w:u w:val="single"/>
        </w:rPr>
        <w:t>-ESERVE-</w:t>
      </w:r>
    </w:p>
    <w:p w:rsidR="00A20338" w:rsidRPr="00A20338" w:rsidRDefault="00A20338" w:rsidP="00A20338">
      <w:pPr>
        <w:contextualSpacing/>
        <w:rPr>
          <w:rFonts w:ascii="Times New Roman" w:hAnsi="Times New Roman" w:cs="Times New Roman"/>
        </w:rPr>
      </w:pPr>
    </w:p>
    <w:p w:rsidR="00A20338" w:rsidRPr="00A20338" w:rsidRDefault="00A20338" w:rsidP="00A20338">
      <w:pPr>
        <w:contextualSpacing/>
        <w:rPr>
          <w:rFonts w:ascii="Times New Roman" w:hAnsi="Times New Roman" w:cs="Times New Roman"/>
        </w:rPr>
      </w:pPr>
      <w:r w:rsidRPr="00A20338">
        <w:rPr>
          <w:rFonts w:ascii="Times New Roman" w:hAnsi="Times New Roman" w:cs="Times New Roman"/>
        </w:rPr>
        <w:t>SHAWANE L LEE ESQUIRE</w:t>
      </w:r>
    </w:p>
    <w:p w:rsidR="00A20338" w:rsidRPr="00A20338" w:rsidRDefault="00A20338" w:rsidP="00A20338">
      <w:pPr>
        <w:contextualSpacing/>
        <w:rPr>
          <w:rFonts w:ascii="Times New Roman" w:hAnsi="Times New Roman" w:cs="Times New Roman"/>
        </w:rPr>
      </w:pPr>
      <w:r w:rsidRPr="00A20338">
        <w:rPr>
          <w:rFonts w:ascii="Times New Roman" w:hAnsi="Times New Roman" w:cs="Times New Roman"/>
        </w:rPr>
        <w:t>EXELON BUSINESS SERVICES</w:t>
      </w:r>
    </w:p>
    <w:p w:rsidR="00A20338" w:rsidRPr="00A20338" w:rsidRDefault="00A20338" w:rsidP="00A20338">
      <w:pPr>
        <w:contextualSpacing/>
        <w:rPr>
          <w:rFonts w:ascii="Times New Roman" w:hAnsi="Times New Roman" w:cs="Times New Roman"/>
        </w:rPr>
      </w:pPr>
      <w:r w:rsidRPr="00A20338">
        <w:rPr>
          <w:rFonts w:ascii="Times New Roman" w:hAnsi="Times New Roman" w:cs="Times New Roman"/>
        </w:rPr>
        <w:t>LEGAL DEPT S23-1</w:t>
      </w:r>
    </w:p>
    <w:p w:rsidR="00A20338" w:rsidRPr="00A20338" w:rsidRDefault="00A20338" w:rsidP="00A20338">
      <w:pPr>
        <w:contextualSpacing/>
        <w:rPr>
          <w:rFonts w:ascii="Times New Roman" w:hAnsi="Times New Roman" w:cs="Times New Roman"/>
        </w:rPr>
      </w:pPr>
      <w:r w:rsidRPr="00A20338">
        <w:rPr>
          <w:rFonts w:ascii="Times New Roman" w:hAnsi="Times New Roman" w:cs="Times New Roman"/>
        </w:rPr>
        <w:t>2301 MARKET STREET</w:t>
      </w:r>
    </w:p>
    <w:p w:rsidR="00A20338" w:rsidRPr="00A20338" w:rsidRDefault="00A20338" w:rsidP="00A20338">
      <w:pPr>
        <w:contextualSpacing/>
        <w:rPr>
          <w:rFonts w:ascii="Times New Roman" w:hAnsi="Times New Roman" w:cs="Times New Roman"/>
        </w:rPr>
      </w:pPr>
      <w:r w:rsidRPr="00A20338">
        <w:rPr>
          <w:rFonts w:ascii="Times New Roman" w:hAnsi="Times New Roman" w:cs="Times New Roman"/>
        </w:rPr>
        <w:t>PHILADELPHIA PA  19101</w:t>
      </w:r>
    </w:p>
    <w:p w:rsidR="00A20338" w:rsidRPr="00A20338" w:rsidRDefault="00A20338" w:rsidP="00A20338">
      <w:pPr>
        <w:contextualSpacing/>
        <w:rPr>
          <w:rFonts w:ascii="Times New Roman" w:hAnsi="Times New Roman" w:cs="Times New Roman"/>
        </w:rPr>
      </w:pPr>
      <w:r w:rsidRPr="00A20338">
        <w:rPr>
          <w:rFonts w:ascii="Times New Roman" w:hAnsi="Times New Roman" w:cs="Times New Roman"/>
        </w:rPr>
        <w:t>215.841.6841</w:t>
      </w:r>
    </w:p>
    <w:p w:rsidR="00A20338" w:rsidRPr="00A20338" w:rsidRDefault="00A20338" w:rsidP="00A20338">
      <w:pPr>
        <w:contextualSpacing/>
        <w:rPr>
          <w:rFonts w:ascii="Times New Roman" w:hAnsi="Times New Roman" w:cs="Times New Roman"/>
        </w:rPr>
      </w:pPr>
      <w:r w:rsidRPr="00A20338">
        <w:rPr>
          <w:rFonts w:ascii="Times New Roman" w:hAnsi="Times New Roman" w:cs="Times New Roman"/>
          <w:i/>
          <w:u w:val="single"/>
        </w:rPr>
        <w:t>-ESERVE-</w:t>
      </w:r>
    </w:p>
    <w:p w:rsidR="002E3BAF" w:rsidRPr="00A20338" w:rsidRDefault="002E3BAF">
      <w:pPr>
        <w:rPr>
          <w:rFonts w:ascii="Times New Roman" w:hAnsi="Times New Roman" w:cs="Times New Roman"/>
        </w:rPr>
      </w:pPr>
    </w:p>
    <w:sectPr w:rsidR="002E3BAF" w:rsidRPr="00A20338" w:rsidSect="00A20338">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C03" w:rsidRDefault="00E14C03" w:rsidP="00E522B1">
      <w:r>
        <w:separator/>
      </w:r>
    </w:p>
  </w:endnote>
  <w:endnote w:type="continuationSeparator" w:id="0">
    <w:p w:rsidR="00E14C03" w:rsidRDefault="00E14C03" w:rsidP="00E52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066586"/>
      <w:docPartObj>
        <w:docPartGallery w:val="Page Numbers (Bottom of Page)"/>
        <w:docPartUnique/>
      </w:docPartObj>
    </w:sdtPr>
    <w:sdtEndPr>
      <w:rPr>
        <w:rFonts w:ascii="Times New Roman" w:hAnsi="Times New Roman" w:cs="Times New Roman"/>
        <w:noProof/>
        <w:sz w:val="20"/>
        <w:szCs w:val="20"/>
      </w:rPr>
    </w:sdtEndPr>
    <w:sdtContent>
      <w:p w:rsidR="00A20338" w:rsidRPr="00A20338" w:rsidRDefault="00A20338">
        <w:pPr>
          <w:pStyle w:val="Footer"/>
          <w:jc w:val="center"/>
          <w:rPr>
            <w:rFonts w:ascii="Times New Roman" w:hAnsi="Times New Roman" w:cs="Times New Roman"/>
            <w:sz w:val="20"/>
            <w:szCs w:val="20"/>
          </w:rPr>
        </w:pPr>
        <w:r w:rsidRPr="00A20338">
          <w:rPr>
            <w:rFonts w:ascii="Times New Roman" w:hAnsi="Times New Roman" w:cs="Times New Roman"/>
            <w:sz w:val="20"/>
            <w:szCs w:val="20"/>
          </w:rPr>
          <w:fldChar w:fldCharType="begin"/>
        </w:r>
        <w:r w:rsidRPr="00A20338">
          <w:rPr>
            <w:rFonts w:ascii="Times New Roman" w:hAnsi="Times New Roman" w:cs="Times New Roman"/>
            <w:sz w:val="20"/>
            <w:szCs w:val="20"/>
          </w:rPr>
          <w:instrText xml:space="preserve"> PAGE   \* MERGEFORMAT </w:instrText>
        </w:r>
        <w:r w:rsidRPr="00A20338">
          <w:rPr>
            <w:rFonts w:ascii="Times New Roman" w:hAnsi="Times New Roman" w:cs="Times New Roman"/>
            <w:sz w:val="20"/>
            <w:szCs w:val="20"/>
          </w:rPr>
          <w:fldChar w:fldCharType="separate"/>
        </w:r>
        <w:r w:rsidR="00560A8C">
          <w:rPr>
            <w:rFonts w:ascii="Times New Roman" w:hAnsi="Times New Roman" w:cs="Times New Roman"/>
            <w:noProof/>
            <w:sz w:val="20"/>
            <w:szCs w:val="20"/>
          </w:rPr>
          <w:t>7</w:t>
        </w:r>
        <w:r w:rsidRPr="00A20338">
          <w:rPr>
            <w:rFonts w:ascii="Times New Roman" w:hAnsi="Times New Roman" w:cs="Times New Roman"/>
            <w:noProof/>
            <w:sz w:val="20"/>
            <w:szCs w:val="20"/>
          </w:rPr>
          <w:fldChar w:fldCharType="end"/>
        </w:r>
      </w:p>
    </w:sdtContent>
  </w:sdt>
  <w:p w:rsidR="00A20338" w:rsidRDefault="00A20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C03" w:rsidRDefault="00E14C03" w:rsidP="00E522B1">
      <w:r>
        <w:separator/>
      </w:r>
    </w:p>
  </w:footnote>
  <w:footnote w:type="continuationSeparator" w:id="0">
    <w:p w:rsidR="00E14C03" w:rsidRDefault="00E14C03" w:rsidP="00E52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B45"/>
    <w:multiLevelType w:val="hybridMultilevel"/>
    <w:tmpl w:val="1570DA86"/>
    <w:lvl w:ilvl="0" w:tplc="417EE75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B9200F4"/>
    <w:multiLevelType w:val="hybridMultilevel"/>
    <w:tmpl w:val="1A96450A"/>
    <w:lvl w:ilvl="0" w:tplc="C074D6F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9906B35"/>
    <w:multiLevelType w:val="hybridMultilevel"/>
    <w:tmpl w:val="79DA14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7E1E0C"/>
    <w:multiLevelType w:val="hybridMultilevel"/>
    <w:tmpl w:val="24A675F8"/>
    <w:lvl w:ilvl="0" w:tplc="B3B6F62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061044D"/>
    <w:multiLevelType w:val="hybridMultilevel"/>
    <w:tmpl w:val="7FEA9826"/>
    <w:lvl w:ilvl="0" w:tplc="101A189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9B67C74"/>
    <w:multiLevelType w:val="hybridMultilevel"/>
    <w:tmpl w:val="8080114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15:restartNumberingAfterBreak="0">
    <w:nsid w:val="4C0175BE"/>
    <w:multiLevelType w:val="hybridMultilevel"/>
    <w:tmpl w:val="327E9A50"/>
    <w:lvl w:ilvl="0" w:tplc="DFF2C7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561D66C5"/>
    <w:multiLevelType w:val="hybridMultilevel"/>
    <w:tmpl w:val="CA4C5A50"/>
    <w:lvl w:ilvl="0" w:tplc="C074D6F6">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5AC919D8"/>
    <w:multiLevelType w:val="hybridMultilevel"/>
    <w:tmpl w:val="5972EB2C"/>
    <w:lvl w:ilvl="0" w:tplc="A9B89B9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BE35065"/>
    <w:multiLevelType w:val="hybridMultilevel"/>
    <w:tmpl w:val="65329136"/>
    <w:lvl w:ilvl="0" w:tplc="9C54E01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F83777C"/>
    <w:multiLevelType w:val="hybridMultilevel"/>
    <w:tmpl w:val="01A6858A"/>
    <w:lvl w:ilvl="0" w:tplc="00A63F6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7DFE45A0"/>
    <w:multiLevelType w:val="hybridMultilevel"/>
    <w:tmpl w:val="6B5E832C"/>
    <w:lvl w:ilvl="0" w:tplc="CEBA6C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2B1"/>
    <w:rsid w:val="00042E3C"/>
    <w:rsid w:val="00174223"/>
    <w:rsid w:val="00175D38"/>
    <w:rsid w:val="001A1B2C"/>
    <w:rsid w:val="001E27B2"/>
    <w:rsid w:val="002B4C2D"/>
    <w:rsid w:val="002E3BAF"/>
    <w:rsid w:val="00346FA1"/>
    <w:rsid w:val="00560A8C"/>
    <w:rsid w:val="00576671"/>
    <w:rsid w:val="00621078"/>
    <w:rsid w:val="00665911"/>
    <w:rsid w:val="008B1002"/>
    <w:rsid w:val="00901534"/>
    <w:rsid w:val="00906865"/>
    <w:rsid w:val="00A20338"/>
    <w:rsid w:val="00A5088F"/>
    <w:rsid w:val="00B61139"/>
    <w:rsid w:val="00C84DAB"/>
    <w:rsid w:val="00D05163"/>
    <w:rsid w:val="00E14C03"/>
    <w:rsid w:val="00E522B1"/>
    <w:rsid w:val="00F04417"/>
    <w:rsid w:val="00F22680"/>
    <w:rsid w:val="00F23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0B1CE-395F-41F8-9253-2FF27327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522B1"/>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22B1"/>
    <w:pPr>
      <w:autoSpaceDE/>
      <w:autoSpaceDN/>
      <w:spacing w:before="100" w:beforeAutospacing="1" w:after="100" w:afterAutospacing="1"/>
    </w:pPr>
    <w:rPr>
      <w:rFonts w:ascii="Times New Roman" w:hAnsi="Times New Roman" w:cs="Times New Roman"/>
    </w:rPr>
  </w:style>
  <w:style w:type="paragraph" w:styleId="FootnoteText">
    <w:name w:val="footnote text"/>
    <w:basedOn w:val="Normal"/>
    <w:link w:val="FootnoteTextChar"/>
    <w:uiPriority w:val="99"/>
    <w:semiHidden/>
    <w:unhideWhenUsed/>
    <w:rsid w:val="00E522B1"/>
  </w:style>
  <w:style w:type="character" w:customStyle="1" w:styleId="FootnoteTextChar">
    <w:name w:val="Footnote Text Char"/>
    <w:basedOn w:val="DefaultParagraphFont"/>
    <w:link w:val="FootnoteText"/>
    <w:uiPriority w:val="99"/>
    <w:semiHidden/>
    <w:rsid w:val="00E522B1"/>
    <w:rPr>
      <w:rFonts w:ascii="CG Times" w:eastAsia="Times New Roman" w:hAnsi="CG Times" w:cs="CG Times"/>
      <w:sz w:val="24"/>
      <w:szCs w:val="24"/>
    </w:rPr>
  </w:style>
  <w:style w:type="paragraph" w:styleId="ListParagraph">
    <w:name w:val="List Paragraph"/>
    <w:basedOn w:val="Normal"/>
    <w:uiPriority w:val="34"/>
    <w:qFormat/>
    <w:rsid w:val="00E522B1"/>
    <w:pPr>
      <w:ind w:left="720"/>
    </w:pPr>
  </w:style>
  <w:style w:type="paragraph" w:customStyle="1" w:styleId="ParaTab1">
    <w:name w:val="ParaTab 1"/>
    <w:uiPriority w:val="99"/>
    <w:semiHidden/>
    <w:rsid w:val="00E522B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semiHidden/>
    <w:unhideWhenUsed/>
    <w:rsid w:val="00E522B1"/>
    <w:rPr>
      <w:vertAlign w:val="superscript"/>
    </w:rPr>
  </w:style>
  <w:style w:type="paragraph" w:styleId="NoSpacing">
    <w:name w:val="No Spacing"/>
    <w:uiPriority w:val="1"/>
    <w:qFormat/>
    <w:rsid w:val="00A20338"/>
    <w:pPr>
      <w:autoSpaceDE w:val="0"/>
      <w:autoSpaceDN w:val="0"/>
      <w:spacing w:after="0" w:line="240" w:lineRule="auto"/>
    </w:pPr>
    <w:rPr>
      <w:rFonts w:ascii="CG Times" w:eastAsia="Times New Roman" w:hAnsi="CG Times" w:cs="CG Times"/>
      <w:sz w:val="24"/>
      <w:szCs w:val="24"/>
    </w:rPr>
  </w:style>
  <w:style w:type="paragraph" w:styleId="Header">
    <w:name w:val="header"/>
    <w:basedOn w:val="Normal"/>
    <w:link w:val="HeaderChar"/>
    <w:uiPriority w:val="99"/>
    <w:unhideWhenUsed/>
    <w:rsid w:val="00A20338"/>
    <w:pPr>
      <w:tabs>
        <w:tab w:val="center" w:pos="4680"/>
        <w:tab w:val="right" w:pos="9360"/>
      </w:tabs>
    </w:pPr>
  </w:style>
  <w:style w:type="character" w:customStyle="1" w:styleId="HeaderChar">
    <w:name w:val="Header Char"/>
    <w:basedOn w:val="DefaultParagraphFont"/>
    <w:link w:val="Header"/>
    <w:uiPriority w:val="99"/>
    <w:rsid w:val="00A20338"/>
    <w:rPr>
      <w:rFonts w:ascii="CG Times" w:eastAsia="Times New Roman" w:hAnsi="CG Times" w:cs="CG Times"/>
      <w:sz w:val="24"/>
      <w:szCs w:val="24"/>
    </w:rPr>
  </w:style>
  <w:style w:type="paragraph" w:styleId="Footer">
    <w:name w:val="footer"/>
    <w:basedOn w:val="Normal"/>
    <w:link w:val="FooterChar"/>
    <w:uiPriority w:val="99"/>
    <w:unhideWhenUsed/>
    <w:rsid w:val="00A20338"/>
    <w:pPr>
      <w:tabs>
        <w:tab w:val="center" w:pos="4680"/>
        <w:tab w:val="right" w:pos="9360"/>
      </w:tabs>
    </w:pPr>
  </w:style>
  <w:style w:type="character" w:customStyle="1" w:styleId="FooterChar">
    <w:name w:val="Footer Char"/>
    <w:basedOn w:val="DefaultParagraphFont"/>
    <w:link w:val="Footer"/>
    <w:uiPriority w:val="99"/>
    <w:rsid w:val="00A20338"/>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A203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33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010793">
      <w:bodyDiv w:val="1"/>
      <w:marLeft w:val="0"/>
      <w:marRight w:val="0"/>
      <w:marTop w:val="0"/>
      <w:marBottom w:val="0"/>
      <w:divBdr>
        <w:top w:val="none" w:sz="0" w:space="0" w:color="auto"/>
        <w:left w:val="none" w:sz="0" w:space="0" w:color="auto"/>
        <w:bottom w:val="none" w:sz="0" w:space="0" w:color="auto"/>
        <w:right w:val="none" w:sz="0" w:space="0" w:color="auto"/>
      </w:divBdr>
    </w:div>
    <w:div w:id="135911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73AEB-FBBF-4A83-A664-B14ED9E1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Stokes, Natasha</cp:lastModifiedBy>
  <cp:revision>6</cp:revision>
  <cp:lastPrinted>2017-09-26T19:06:00Z</cp:lastPrinted>
  <dcterms:created xsi:type="dcterms:W3CDTF">2017-09-26T14:48:00Z</dcterms:created>
  <dcterms:modified xsi:type="dcterms:W3CDTF">2017-09-26T19:06:00Z</dcterms:modified>
</cp:coreProperties>
</file>