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057A3B" w:rsidP="006F7B8B">
      <w:pPr>
        <w:pStyle w:val="Heading5"/>
        <w:spacing w:before="0" w:after="0"/>
        <w:ind w:right="-36"/>
        <w:jc w:val="center"/>
        <w:rPr>
          <w:b w:val="0"/>
          <w:i w:val="0"/>
          <w:sz w:val="24"/>
          <w:szCs w:val="24"/>
        </w:rPr>
      </w:pPr>
      <w:r w:rsidRPr="00766198">
        <w:rPr>
          <w:b w:val="0"/>
          <w:i w:val="0"/>
          <w:sz w:val="24"/>
          <w:szCs w:val="24"/>
        </w:rPr>
        <w:t xml:space="preserve"> </w:t>
      </w:r>
      <w:r w:rsidR="00B24341">
        <w:rPr>
          <w:b w:val="0"/>
          <w:i w:val="0"/>
          <w:sz w:val="24"/>
          <w:szCs w:val="24"/>
        </w:rPr>
        <w:t>October 2, 2017</w:t>
      </w:r>
    </w:p>
    <w:p w:rsidR="000A6406" w:rsidRPr="0079128B" w:rsidRDefault="000A6406" w:rsidP="000A6406">
      <w:pPr>
        <w:pStyle w:val="Heading5"/>
        <w:spacing w:before="0" w:after="0"/>
        <w:ind w:left="7920" w:right="-630" w:hanging="720"/>
        <w:jc w:val="right"/>
        <w:rPr>
          <w:i w:val="0"/>
          <w:sz w:val="24"/>
          <w:szCs w:val="24"/>
        </w:rPr>
      </w:pPr>
      <w:r w:rsidRPr="0079128B">
        <w:rPr>
          <w:i w:val="0"/>
          <w:sz w:val="24"/>
          <w:szCs w:val="24"/>
        </w:rPr>
        <w:t>A-</w:t>
      </w:r>
      <w:r>
        <w:rPr>
          <w:i w:val="0"/>
          <w:sz w:val="24"/>
          <w:szCs w:val="24"/>
        </w:rPr>
        <w:t>8919760</w:t>
      </w:r>
    </w:p>
    <w:p w:rsidR="000A6406" w:rsidRDefault="000A6406" w:rsidP="000A6406">
      <w:pPr>
        <w:pStyle w:val="Heading5"/>
        <w:spacing w:before="0" w:after="0"/>
        <w:ind w:left="7920" w:right="-630" w:hanging="720"/>
        <w:jc w:val="right"/>
        <w:rPr>
          <w:i w:val="0"/>
          <w:sz w:val="24"/>
          <w:szCs w:val="24"/>
        </w:rPr>
      </w:pPr>
      <w:r w:rsidRPr="0079128B">
        <w:rPr>
          <w:i w:val="0"/>
          <w:sz w:val="24"/>
          <w:szCs w:val="24"/>
        </w:rPr>
        <w:t>A-</w:t>
      </w:r>
      <w:r>
        <w:rPr>
          <w:i w:val="0"/>
          <w:sz w:val="24"/>
          <w:szCs w:val="24"/>
        </w:rPr>
        <w:t>2017-2597578</w:t>
      </w:r>
    </w:p>
    <w:p w:rsidR="000A6406" w:rsidRPr="00FB3370" w:rsidRDefault="000A6406" w:rsidP="000A6406">
      <w:pPr>
        <w:jc w:val="right"/>
        <w:rPr>
          <w:b/>
          <w:szCs w:val="24"/>
        </w:rPr>
      </w:pPr>
      <w:r>
        <w:rPr>
          <w:b/>
        </w:rPr>
        <w:t xml:space="preserve"> </w:t>
      </w:r>
    </w:p>
    <w:p w:rsidR="000A6406" w:rsidRPr="00017CA1" w:rsidRDefault="000A6406" w:rsidP="000A6406">
      <w:pPr>
        <w:pStyle w:val="Heading5"/>
        <w:tabs>
          <w:tab w:val="left" w:pos="0"/>
        </w:tabs>
        <w:spacing w:before="0" w:after="0"/>
        <w:rPr>
          <w:bCs w:val="0"/>
          <w:i w:val="0"/>
          <w:iCs w:val="0"/>
          <w:sz w:val="24"/>
          <w:szCs w:val="24"/>
        </w:rPr>
      </w:pPr>
      <w:r>
        <w:rPr>
          <w:bCs w:val="0"/>
          <w:i w:val="0"/>
          <w:iCs w:val="0"/>
          <w:sz w:val="24"/>
          <w:szCs w:val="24"/>
        </w:rPr>
        <w:t>KENNETH R</w:t>
      </w:r>
      <w:r w:rsidRPr="00017CA1">
        <w:rPr>
          <w:bCs w:val="0"/>
          <w:i w:val="0"/>
          <w:iCs w:val="0"/>
          <w:sz w:val="24"/>
          <w:szCs w:val="24"/>
        </w:rPr>
        <w:t xml:space="preserve"> STARK</w:t>
      </w:r>
    </w:p>
    <w:p w:rsidR="000A6406" w:rsidRDefault="000A6406" w:rsidP="000A6406">
      <w:pPr>
        <w:rPr>
          <w:b/>
          <w:sz w:val="24"/>
          <w:szCs w:val="24"/>
        </w:rPr>
      </w:pPr>
      <w:r w:rsidRPr="00017CA1">
        <w:rPr>
          <w:b/>
          <w:sz w:val="24"/>
          <w:szCs w:val="24"/>
        </w:rPr>
        <w:t xml:space="preserve">100 PINE STREET  </w:t>
      </w:r>
    </w:p>
    <w:p w:rsidR="000A6406" w:rsidRPr="00017CA1" w:rsidRDefault="000A6406" w:rsidP="000A6406">
      <w:pPr>
        <w:rPr>
          <w:b/>
          <w:sz w:val="24"/>
          <w:szCs w:val="24"/>
        </w:rPr>
      </w:pPr>
      <w:r w:rsidRPr="00017CA1">
        <w:rPr>
          <w:b/>
          <w:sz w:val="24"/>
          <w:szCs w:val="24"/>
        </w:rPr>
        <w:t>PO BOX 1166</w:t>
      </w:r>
    </w:p>
    <w:p w:rsidR="000A6406" w:rsidRDefault="000A6406" w:rsidP="000A6406">
      <w:pPr>
        <w:rPr>
          <w:b/>
          <w:sz w:val="24"/>
          <w:szCs w:val="24"/>
        </w:rPr>
      </w:pPr>
      <w:r w:rsidRPr="00017CA1">
        <w:rPr>
          <w:b/>
          <w:sz w:val="24"/>
          <w:szCs w:val="24"/>
        </w:rPr>
        <w:t>HARRISBURG PA 17108-1166</w:t>
      </w:r>
    </w:p>
    <w:p w:rsidR="000A6406" w:rsidRDefault="000A6406" w:rsidP="000A6406">
      <w:pPr>
        <w:rPr>
          <w:b/>
          <w:sz w:val="24"/>
          <w:szCs w:val="24"/>
        </w:rPr>
      </w:pPr>
    </w:p>
    <w:p w:rsidR="000A6406" w:rsidRDefault="000A6406" w:rsidP="000A6406">
      <w:pPr>
        <w:rPr>
          <w:b/>
          <w:sz w:val="24"/>
          <w:szCs w:val="24"/>
        </w:rPr>
      </w:pPr>
    </w:p>
    <w:p w:rsidR="000A6406" w:rsidRPr="00017CA1" w:rsidRDefault="000A6406" w:rsidP="000A6406">
      <w:pPr>
        <w:rPr>
          <w:b/>
          <w:sz w:val="24"/>
          <w:szCs w:val="24"/>
        </w:rPr>
      </w:pPr>
    </w:p>
    <w:p w:rsidR="00C24D42" w:rsidRPr="008646A2" w:rsidRDefault="000A6406" w:rsidP="000A6406">
      <w:pPr>
        <w:pStyle w:val="Heading5"/>
        <w:tabs>
          <w:tab w:val="left" w:pos="-6840"/>
        </w:tabs>
        <w:spacing w:before="0"/>
        <w:ind w:left="1267" w:hanging="547"/>
        <w:rPr>
          <w:i w:val="0"/>
          <w:sz w:val="24"/>
          <w:szCs w:val="24"/>
        </w:rPr>
      </w:pPr>
      <w:r w:rsidRPr="00AA39EC">
        <w:rPr>
          <w:b w:val="0"/>
          <w:i w:val="0"/>
          <w:sz w:val="24"/>
          <w:szCs w:val="24"/>
        </w:rPr>
        <w:t xml:space="preserve">Re:   </w:t>
      </w:r>
      <w:r w:rsidRPr="00D339E6">
        <w:rPr>
          <w:b w:val="0"/>
          <w:i w:val="0"/>
          <w:sz w:val="24"/>
          <w:szCs w:val="24"/>
        </w:rPr>
        <w:t xml:space="preserve">Application of </w:t>
      </w:r>
      <w:r>
        <w:rPr>
          <w:b w:val="0"/>
          <w:i w:val="0"/>
          <w:sz w:val="24"/>
          <w:szCs w:val="24"/>
        </w:rPr>
        <w:t>Mountain Movers, LLC</w:t>
      </w:r>
      <w:r w:rsidRPr="00D339E6">
        <w:rPr>
          <w:b w:val="0"/>
          <w:i w:val="0"/>
          <w:sz w:val="24"/>
          <w:szCs w:val="24"/>
        </w:rPr>
        <w:t xml:space="preserve">, </w:t>
      </w:r>
      <w:r w:rsidRPr="00017CA1">
        <w:rPr>
          <w:b w:val="0"/>
          <w:i w:val="0"/>
          <w:sz w:val="24"/>
          <w:szCs w:val="24"/>
        </w:rPr>
        <w:t>1141A Rear Upper Penn Avenue</w:t>
      </w:r>
      <w:r>
        <w:rPr>
          <w:b w:val="0"/>
          <w:i w:val="0"/>
          <w:sz w:val="24"/>
          <w:szCs w:val="24"/>
        </w:rPr>
        <w:t xml:space="preserve">, </w:t>
      </w:r>
      <w:r w:rsidRPr="00017CA1">
        <w:rPr>
          <w:b w:val="0"/>
          <w:i w:val="0"/>
          <w:sz w:val="24"/>
          <w:szCs w:val="24"/>
        </w:rPr>
        <w:t>Wyomissing</w:t>
      </w:r>
      <w:r>
        <w:rPr>
          <w:b w:val="0"/>
          <w:i w:val="0"/>
          <w:sz w:val="24"/>
          <w:szCs w:val="24"/>
        </w:rPr>
        <w:t>, Berks County, PA 19610.  Telephone 610-540-7777.</w:t>
      </w:r>
    </w:p>
    <w:p w:rsidR="00A47120" w:rsidRPr="00766198" w:rsidRDefault="00A47120" w:rsidP="0063405D">
      <w:pPr>
        <w:tabs>
          <w:tab w:val="left" w:pos="-6750"/>
        </w:tabs>
        <w:suppressAutoHyphens/>
        <w:ind w:left="1980" w:right="1224" w:hanging="54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0A6406" w:rsidP="00813BE6">
      <w:pPr>
        <w:tabs>
          <w:tab w:val="left" w:pos="-720"/>
        </w:tabs>
        <w:suppressAutoHyphens/>
        <w:jc w:val="both"/>
        <w:rPr>
          <w:spacing w:val="-3"/>
          <w:sz w:val="24"/>
          <w:szCs w:val="24"/>
        </w:rPr>
      </w:pPr>
      <w:r>
        <w:rPr>
          <w:spacing w:val="-3"/>
          <w:sz w:val="24"/>
          <w:szCs w:val="24"/>
        </w:rPr>
        <w:t>Attorney Stark</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0A6406">
        <w:rPr>
          <w:sz w:val="24"/>
          <w:szCs w:val="24"/>
        </w:rPr>
        <w:t>September</w:t>
      </w:r>
      <w:r w:rsidR="000D21FE">
        <w:rPr>
          <w:sz w:val="24"/>
          <w:szCs w:val="24"/>
        </w:rPr>
        <w:t xml:space="preserve"> 1</w:t>
      </w:r>
      <w:r w:rsidR="000A6406">
        <w:rPr>
          <w:sz w:val="24"/>
          <w:szCs w:val="24"/>
        </w:rPr>
        <w:t>5</w:t>
      </w:r>
      <w:r w:rsidR="00085DE9">
        <w:rPr>
          <w:sz w:val="24"/>
          <w:szCs w:val="24"/>
        </w:rPr>
        <w:t>, 2017</w:t>
      </w:r>
      <w:r w:rsidR="00057A3B" w:rsidRPr="00766198">
        <w:rPr>
          <w:sz w:val="24"/>
          <w:szCs w:val="24"/>
        </w:rPr>
        <w:t xml:space="preserve">, the Commission dismissed the application of </w:t>
      </w:r>
      <w:r w:rsidR="000A6406" w:rsidRPr="000A6406">
        <w:rPr>
          <w:b/>
          <w:sz w:val="24"/>
          <w:szCs w:val="24"/>
        </w:rPr>
        <w:t>Mountain Movers, LLC</w:t>
      </w:r>
      <w:r w:rsidR="00B85D53" w:rsidRPr="00563C02">
        <w:rPr>
          <w:sz w:val="24"/>
          <w:szCs w:val="24"/>
        </w:rPr>
        <w:t xml:space="preserve"> </w:t>
      </w:r>
      <w:r w:rsidR="00057A3B" w:rsidRPr="008646A2">
        <w:rPr>
          <w:sz w:val="24"/>
          <w:szCs w:val="24"/>
        </w:rPr>
        <w:t xml:space="preserve">at Case Docket No. </w:t>
      </w:r>
      <w:r w:rsidR="00347711" w:rsidRPr="00347711">
        <w:rPr>
          <w:sz w:val="24"/>
          <w:szCs w:val="24"/>
        </w:rPr>
        <w:t>A-2017-2597578</w:t>
      </w:r>
      <w:r w:rsidR="00057A3B" w:rsidRPr="008646A2">
        <w:rPr>
          <w:sz w:val="24"/>
          <w:szCs w:val="24"/>
        </w:rPr>
        <w:t xml:space="preserve">, for failure to </w:t>
      </w:r>
      <w:r w:rsidR="00563C02">
        <w:rPr>
          <w:sz w:val="24"/>
          <w:szCs w:val="24"/>
        </w:rPr>
        <w:t xml:space="preserve">provide </w:t>
      </w:r>
      <w:r w:rsidR="00347711">
        <w:rPr>
          <w:sz w:val="24"/>
          <w:szCs w:val="24"/>
        </w:rPr>
        <w:t>an acceptable tariff</w:t>
      </w:r>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563C02">
        <w:rPr>
          <w:sz w:val="24"/>
          <w:szCs w:val="24"/>
        </w:rPr>
        <w:t xml:space="preserve">the </w:t>
      </w:r>
      <w:r w:rsidR="00347711">
        <w:rPr>
          <w:sz w:val="24"/>
          <w:szCs w:val="24"/>
        </w:rPr>
        <w:t>tariff was filed</w:t>
      </w:r>
      <w:r w:rsidR="00563C02">
        <w:rPr>
          <w:sz w:val="24"/>
          <w:szCs w:val="24"/>
        </w:rPr>
        <w:t>.</w:t>
      </w:r>
      <w:r w:rsidR="00672740" w:rsidRPr="00766198">
        <w:rPr>
          <w:sz w:val="24"/>
          <w:szCs w:val="24"/>
        </w:rPr>
        <w:t xml:space="preserve">  </w:t>
      </w:r>
      <w:r w:rsidRPr="00766198">
        <w:rPr>
          <w:sz w:val="24"/>
          <w:szCs w:val="24"/>
        </w:rPr>
        <w:t xml:space="preserve">Therefore, the </w:t>
      </w:r>
      <w:r w:rsidR="00347711">
        <w:rPr>
          <w:sz w:val="24"/>
          <w:szCs w:val="24"/>
        </w:rPr>
        <w:t>September</w:t>
      </w:r>
      <w:r w:rsidR="000D21FE">
        <w:rPr>
          <w:sz w:val="24"/>
          <w:szCs w:val="24"/>
        </w:rPr>
        <w:t xml:space="preserve"> </w:t>
      </w:r>
      <w:r w:rsidR="00347711">
        <w:rPr>
          <w:sz w:val="24"/>
          <w:szCs w:val="24"/>
        </w:rPr>
        <w:t>15</w:t>
      </w:r>
      <w:r w:rsidR="00085DE9">
        <w:rPr>
          <w:sz w:val="24"/>
          <w:szCs w:val="24"/>
        </w:rPr>
        <w:t>, 2017</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347711" w:rsidRPr="000A6406">
        <w:rPr>
          <w:b/>
          <w:sz w:val="24"/>
          <w:szCs w:val="24"/>
        </w:rPr>
        <w:t>Mountain Movers</w:t>
      </w:r>
      <w:r w:rsidR="000D21FE" w:rsidRPr="000D21FE">
        <w:rPr>
          <w:b/>
          <w:sz w:val="24"/>
          <w:szCs w:val="24"/>
        </w:rPr>
        <w:t>,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8646A2" w:rsidRDefault="008646A2" w:rsidP="008646A2">
      <w:pPr>
        <w:tabs>
          <w:tab w:val="left" w:pos="-6840"/>
        </w:tabs>
        <w:suppressAutoHyphens/>
        <w:ind w:left="1440" w:right="1584"/>
        <w:rPr>
          <w:b/>
          <w:i/>
          <w:sz w:val="24"/>
          <w:szCs w:val="24"/>
        </w:rPr>
      </w:pPr>
      <w:r w:rsidRPr="008646A2">
        <w:rPr>
          <w:b/>
          <w:spacing w:val="-3"/>
          <w:sz w:val="24"/>
          <w:szCs w:val="24"/>
        </w:rPr>
        <w:t xml:space="preserve">To transport, as a common carrier, by motor vehicle, </w:t>
      </w:r>
      <w:r w:rsidR="00563C02">
        <w:rPr>
          <w:b/>
          <w:spacing w:val="-3"/>
          <w:sz w:val="24"/>
          <w:szCs w:val="24"/>
        </w:rPr>
        <w:t>household goods in use between</w:t>
      </w:r>
      <w:r w:rsidRPr="008646A2">
        <w:rPr>
          <w:b/>
          <w:spacing w:val="-3"/>
          <w:sz w:val="24"/>
          <w:szCs w:val="24"/>
        </w:rPr>
        <w:t xml:space="preserve"> points in Pennsylvania.</w:t>
      </w:r>
      <w:r w:rsidR="00B85D53" w:rsidRPr="008646A2">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0D21FE" w:rsidRDefault="000D21FE" w:rsidP="00B85D53">
      <w:pPr>
        <w:tabs>
          <w:tab w:val="left" w:pos="-6840"/>
        </w:tabs>
        <w:suppressAutoHyphens/>
        <w:ind w:right="54"/>
        <w:rPr>
          <w:sz w:val="24"/>
          <w:szCs w:val="24"/>
        </w:rPr>
      </w:pPr>
    </w:p>
    <w:p w:rsidR="000D21FE" w:rsidRPr="00766198" w:rsidRDefault="000D21FE" w:rsidP="00B85D53">
      <w:pPr>
        <w:tabs>
          <w:tab w:val="left" w:pos="-6840"/>
        </w:tabs>
        <w:suppressAutoHyphens/>
        <w:ind w:right="54"/>
        <w:rPr>
          <w:sz w:val="24"/>
          <w:szCs w:val="24"/>
        </w:rPr>
      </w:pPr>
      <w:r>
        <w:rPr>
          <w:spacing w:val="-3"/>
          <w:sz w:val="24"/>
          <w:szCs w:val="24"/>
        </w:rPr>
        <w:tab/>
      </w:r>
      <w:r>
        <w:rPr>
          <w:spacing w:val="-3"/>
          <w:sz w:val="24"/>
          <w:szCs w:val="24"/>
        </w:rPr>
        <w:tab/>
      </w:r>
      <w:r w:rsidRPr="0079128B">
        <w:rPr>
          <w:spacing w:val="-3"/>
          <w:sz w:val="24"/>
          <w:szCs w:val="24"/>
        </w:rPr>
        <w:t>If you</w:t>
      </w:r>
      <w:r w:rsidR="00347711">
        <w:rPr>
          <w:spacing w:val="-3"/>
          <w:sz w:val="24"/>
          <w:szCs w:val="24"/>
        </w:rPr>
        <w:t>r client has</w:t>
      </w:r>
      <w:r w:rsidRPr="0079128B">
        <w:rPr>
          <w:spacing w:val="-3"/>
          <w:sz w:val="24"/>
          <w:szCs w:val="24"/>
        </w:rPr>
        <w:t xml:space="preserve"> not previously submitted a copy of a current satisfactory safety rating from the U.S. Department of Transportation or another state with safety regulations comparable to Pennsylvania, </w:t>
      </w:r>
      <w:r w:rsidR="00347711" w:rsidRPr="000A6406">
        <w:rPr>
          <w:b/>
          <w:sz w:val="24"/>
          <w:szCs w:val="24"/>
        </w:rPr>
        <w:t>Mountain Movers</w:t>
      </w:r>
      <w:r w:rsidR="00347711">
        <w:rPr>
          <w:b/>
          <w:sz w:val="24"/>
          <w:szCs w:val="24"/>
        </w:rPr>
        <w:t>, LLC</w:t>
      </w:r>
      <w:r w:rsidRPr="0079128B">
        <w:rPr>
          <w:spacing w:val="-3"/>
          <w:sz w:val="24"/>
          <w:szCs w:val="24"/>
        </w:rPr>
        <w:t xml:space="preserve"> must demonstrate safety fitness by completing a Safety Fitness Review which will be scheduled by a PUC enforcement officer within 180 days of the date </w:t>
      </w:r>
      <w:r w:rsidR="00347711">
        <w:rPr>
          <w:spacing w:val="-3"/>
          <w:sz w:val="24"/>
          <w:szCs w:val="24"/>
        </w:rPr>
        <w:t>the</w:t>
      </w:r>
      <w:r w:rsidRPr="0079128B">
        <w:rPr>
          <w:spacing w:val="-3"/>
          <w:sz w:val="24"/>
          <w:szCs w:val="24"/>
        </w:rPr>
        <w:t xml:space="preserve"> certificate of public convenience is issued/entered.  </w:t>
      </w:r>
      <w:r w:rsidRPr="0079128B">
        <w:rPr>
          <w:b/>
          <w:spacing w:val="-3"/>
          <w:sz w:val="24"/>
          <w:szCs w:val="24"/>
          <w:u w:val="single"/>
        </w:rPr>
        <w:t>Failure to submit to the Safety Fitness Review will result in the cancellation of your certificate.</w:t>
      </w:r>
      <w:r w:rsidRPr="0079128B">
        <w:rPr>
          <w:spacing w:val="-3"/>
          <w:sz w:val="24"/>
          <w:szCs w:val="24"/>
        </w:rPr>
        <w:t xml:space="preserve">  An overview of the safety regulations for carriers of people, property, and household goods between points in Pennsylvania can be found on the PUC’s Website:  </w:t>
      </w:r>
      <w:r w:rsidRPr="0079128B">
        <w:rPr>
          <w:i/>
          <w:spacing w:val="-3"/>
          <w:sz w:val="24"/>
          <w:szCs w:val="24"/>
        </w:rPr>
        <w:t>www.puc.pa.gov/general/onlineforms/pdf/safety_fitness_compliance.pdf</w:t>
      </w:r>
    </w:p>
    <w:p w:rsidR="000D21FE" w:rsidRDefault="000D21FE" w:rsidP="00B85D53">
      <w:pPr>
        <w:ind w:left="432" w:right="720"/>
        <w:rPr>
          <w:rFonts w:ascii="Arial" w:hAnsi="Arial" w:cs="Arial"/>
          <w:sz w:val="24"/>
          <w:szCs w:val="24"/>
        </w:rPr>
      </w:pPr>
    </w:p>
    <w:p w:rsidR="00B85D53" w:rsidRPr="00766198" w:rsidRDefault="0063405D" w:rsidP="008646A2">
      <w:pPr>
        <w:tabs>
          <w:tab w:val="left" w:pos="-720"/>
        </w:tabs>
        <w:suppressAutoHyphens/>
        <w:rPr>
          <w:sz w:val="24"/>
          <w:szCs w:val="24"/>
        </w:rPr>
      </w:pPr>
      <w:r w:rsidRPr="0063405D">
        <w:rPr>
          <w:spacing w:val="-3"/>
          <w:sz w:val="24"/>
          <w:szCs w:val="24"/>
        </w:rPr>
        <w:tab/>
      </w:r>
      <w:r w:rsidRPr="0063405D">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rsidR="008646A2" w:rsidRPr="00766198" w:rsidRDefault="008646A2"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r>
      <w:r w:rsidR="00347711">
        <w:rPr>
          <w:sz w:val="24"/>
          <w:szCs w:val="24"/>
        </w:rPr>
        <w:t>Please advise your client</w:t>
      </w:r>
      <w:r w:rsidRPr="00766198">
        <w:rPr>
          <w:sz w:val="24"/>
          <w:szCs w:val="24"/>
        </w:rPr>
        <w:t xml:space="preserve">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w:t>
      </w:r>
      <w:r w:rsidR="00347711">
        <w:rPr>
          <w:sz w:val="24"/>
          <w:szCs w:val="24"/>
        </w:rPr>
        <w:t>It should be</w:t>
      </w:r>
      <w:r w:rsidRPr="00766198">
        <w:rPr>
          <w:sz w:val="24"/>
          <w:szCs w:val="24"/>
        </w:rPr>
        <w:t xml:space="preserve">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w:t>
      </w:r>
      <w:r w:rsidR="00347711">
        <w:rPr>
          <w:sz w:val="24"/>
          <w:szCs w:val="24"/>
        </w:rPr>
        <w:t xml:space="preserve"> </w:t>
      </w:r>
      <w:r w:rsidRPr="00766198">
        <w:rPr>
          <w:sz w:val="24"/>
          <w:szCs w:val="24"/>
        </w:rPr>
        <w:t xml:space="preserve">Title 52 of the Pennsylvania Code is available online at </w:t>
      </w:r>
      <w:hyperlink r:id="rId9" w:history="1">
        <w:r w:rsidRPr="00766198">
          <w:rPr>
            <w:rStyle w:val="Hyperlink"/>
            <w:sz w:val="24"/>
            <w:szCs w:val="24"/>
          </w:rPr>
          <w:t>www.pacode.com</w:t>
        </w:r>
      </w:hyperlink>
      <w:r w:rsidRPr="00766198">
        <w:rPr>
          <w:sz w:val="24"/>
          <w:szCs w:val="24"/>
        </w:rPr>
        <w:t>.</w:t>
      </w:r>
    </w:p>
    <w:p w:rsidR="00BC7006" w:rsidRDefault="00BC7006" w:rsidP="00BC7006">
      <w:pPr>
        <w:rPr>
          <w:sz w:val="24"/>
          <w:szCs w:val="24"/>
        </w:rPr>
      </w:pPr>
    </w:p>
    <w:p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B24341" w:rsidP="00F77C97">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2AC4D562" wp14:editId="5C3AE964">
            <wp:simplePos x="0" y="0"/>
            <wp:positionH relativeFrom="column">
              <wp:posOffset>2743200</wp:posOffset>
            </wp:positionH>
            <wp:positionV relativeFrom="paragraph">
              <wp:posOffset>70485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t>Very truly yours,</w:t>
      </w:r>
    </w:p>
    <w:p w:rsidR="00F77C97" w:rsidRPr="00766198" w:rsidRDefault="00F77C97"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D9" w:rsidRDefault="001113D9" w:rsidP="00E8536A">
      <w:r>
        <w:separator/>
      </w:r>
    </w:p>
  </w:endnote>
  <w:endnote w:type="continuationSeparator" w:id="0">
    <w:p w:rsidR="001113D9" w:rsidRDefault="001113D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D9" w:rsidRDefault="001113D9" w:rsidP="00E8536A">
      <w:r>
        <w:separator/>
      </w:r>
    </w:p>
  </w:footnote>
  <w:footnote w:type="continuationSeparator" w:id="0">
    <w:p w:rsidR="001113D9" w:rsidRDefault="001113D9"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406"/>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3D9"/>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711"/>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D1D"/>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41"/>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7A1A"/>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3685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2017-10-02T11:41:00Z</cp:lastPrinted>
  <dcterms:created xsi:type="dcterms:W3CDTF">2017-09-29T18:46:00Z</dcterms:created>
  <dcterms:modified xsi:type="dcterms:W3CDTF">2017-10-02T11:41:00Z</dcterms:modified>
</cp:coreProperties>
</file>