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D5028" w:rsidRPr="00555AB2" w:rsidRDefault="00ED5028" w:rsidP="00ED5028">
      <w:pPr>
        <w:rPr>
          <w:bCs/>
        </w:rPr>
      </w:pPr>
    </w:p>
    <w:p w:rsidR="00ED5028" w:rsidRPr="00555AB2" w:rsidRDefault="00ED5028" w:rsidP="00ED5028">
      <w:pPr>
        <w:rPr>
          <w:bCs/>
        </w:rPr>
      </w:pPr>
    </w:p>
    <w:p w:rsidR="00F8343A" w:rsidRDefault="00ED5028" w:rsidP="00ED5028">
      <w:r>
        <w:t xml:space="preserve">Petition of </w:t>
      </w:r>
      <w:r w:rsidR="00F8343A">
        <w:t xml:space="preserve">UGI Utilities, Inc. – Gas Division </w:t>
      </w:r>
      <w:r w:rsidR="00F8343A">
        <w:tab/>
        <w:t>:</w:t>
      </w:r>
    </w:p>
    <w:p w:rsidR="00F8343A" w:rsidRDefault="00F8343A" w:rsidP="00ED5028">
      <w:r>
        <w:t>To Establish a Schedule for the Installation of</w:t>
      </w:r>
      <w:r>
        <w:tab/>
        <w:t>:</w:t>
      </w:r>
    </w:p>
    <w:p w:rsidR="00F8343A" w:rsidRDefault="00F8343A" w:rsidP="00ED5028">
      <w:r>
        <w:t>Daily Metering Facilities on All Rate IS</w:t>
      </w:r>
      <w:r>
        <w:tab/>
      </w:r>
      <w:r>
        <w:tab/>
        <w:t>:</w:t>
      </w:r>
    </w:p>
    <w:p w:rsidR="00F8343A" w:rsidRDefault="00F8343A" w:rsidP="00ED5028">
      <w:r>
        <w:t xml:space="preserve">(Interruptible Service) and Rate DS </w:t>
      </w:r>
      <w:r>
        <w:tab/>
      </w:r>
      <w:r>
        <w:tab/>
      </w:r>
      <w:r>
        <w:tab/>
        <w:t>:</w:t>
      </w:r>
      <w:r>
        <w:tab/>
        <w:t>P-2017-2607269</w:t>
      </w:r>
    </w:p>
    <w:p w:rsidR="00F8343A" w:rsidRDefault="00F8343A" w:rsidP="00ED5028">
      <w:r>
        <w:t xml:space="preserve">(Delivery Service) Accounts; to Thereafter </w:t>
      </w:r>
      <w:r>
        <w:tab/>
      </w:r>
      <w:r>
        <w:tab/>
        <w:t>:</w:t>
      </w:r>
    </w:p>
    <w:p w:rsidR="00F8343A" w:rsidRDefault="00F8343A" w:rsidP="00ED5028">
      <w:r>
        <w:t>Transfer All Rate IS and DS Customer Accounts</w:t>
      </w:r>
      <w:r>
        <w:tab/>
        <w:t>:</w:t>
      </w:r>
    </w:p>
    <w:p w:rsidR="00F8343A" w:rsidRDefault="00F8343A" w:rsidP="00ED5028">
      <w:r>
        <w:t xml:space="preserve">from Intra-Month to Calendar Month Billing and </w:t>
      </w:r>
      <w:r>
        <w:tab/>
        <w:t>:</w:t>
      </w:r>
    </w:p>
    <w:p w:rsidR="00F8343A" w:rsidRDefault="00F8343A" w:rsidP="00ED5028">
      <w:r>
        <w:t xml:space="preserve">Balancing Pools; and to Recover Associated Costs </w:t>
      </w:r>
      <w:r>
        <w:tab/>
        <w:t>:</w:t>
      </w:r>
    </w:p>
    <w:p w:rsidR="00F8343A" w:rsidRDefault="00F8343A" w:rsidP="00ED5028">
      <w:r>
        <w:t>Pursuant to 66 Pa. C.S. § 2205(c)(7)</w:t>
      </w:r>
      <w:r>
        <w:tab/>
      </w:r>
      <w:r>
        <w:tab/>
      </w:r>
      <w:r>
        <w:tab/>
        <w:t>:</w:t>
      </w:r>
    </w:p>
    <w:p w:rsidR="00583D20" w:rsidRDefault="00583D20" w:rsidP="00583D20">
      <w:pPr>
        <w:widowControl w:val="0"/>
        <w:adjustRightInd w:val="0"/>
        <w:rPr>
          <w:bCs/>
          <w:color w:val="000000"/>
        </w:rPr>
      </w:pPr>
    </w:p>
    <w:p w:rsidR="002E026B" w:rsidRDefault="002E026B" w:rsidP="00583D20">
      <w:pPr>
        <w:widowControl w:val="0"/>
        <w:adjustRightInd w:val="0"/>
        <w:rPr>
          <w:bCs/>
          <w:color w:val="000000"/>
        </w:rPr>
      </w:pPr>
    </w:p>
    <w:p w:rsidR="002F06A2" w:rsidRDefault="002F06A2" w:rsidP="00583D20">
      <w:pPr>
        <w:widowControl w:val="0"/>
        <w:adjustRightInd w:val="0"/>
        <w:rPr>
          <w:bCs/>
          <w:color w:val="000000"/>
        </w:rPr>
      </w:pPr>
    </w:p>
    <w:p w:rsidR="00583D20" w:rsidRDefault="00583D20" w:rsidP="00583D20">
      <w:pPr>
        <w:tabs>
          <w:tab w:val="center" w:pos="4680"/>
        </w:tabs>
        <w:suppressAutoHyphens/>
        <w:jc w:val="center"/>
        <w:rPr>
          <w:b/>
          <w:bCs/>
          <w:color w:val="000000"/>
          <w:u w:val="single"/>
        </w:rPr>
      </w:pPr>
      <w:r>
        <w:rPr>
          <w:b/>
          <w:bCs/>
          <w:spacing w:val="-3"/>
          <w:u w:val="single"/>
        </w:rPr>
        <w:t>PROCEDURAL ORDER</w:t>
      </w:r>
    </w:p>
    <w:p w:rsidR="00583D20" w:rsidRPr="00A82D94" w:rsidRDefault="00583D20" w:rsidP="00583D20">
      <w:pPr>
        <w:widowControl w:val="0"/>
        <w:adjustRightInd w:val="0"/>
        <w:jc w:val="center"/>
        <w:rPr>
          <w:b/>
          <w:bCs/>
          <w:color w:val="000000"/>
          <w:u w:val="single"/>
        </w:rPr>
      </w:pPr>
    </w:p>
    <w:p w:rsidR="00583D20" w:rsidRDefault="00583D20" w:rsidP="00583D20">
      <w:pPr>
        <w:widowControl w:val="0"/>
        <w:adjustRightInd w:val="0"/>
        <w:jc w:val="center"/>
        <w:rPr>
          <w:b/>
          <w:bCs/>
          <w:spacing w:val="-3"/>
          <w:u w:val="single"/>
        </w:rPr>
      </w:pPr>
    </w:p>
    <w:p w:rsidR="00583D20" w:rsidRDefault="00583D20" w:rsidP="001240FD">
      <w:pPr>
        <w:pStyle w:val="ParaTab1"/>
        <w:tabs>
          <w:tab w:val="left" w:pos="2070"/>
        </w:tabs>
        <w:spacing w:line="360" w:lineRule="auto"/>
      </w:pPr>
      <w:r>
        <w:t>O</w:t>
      </w:r>
      <w:r w:rsidRPr="004B443B">
        <w:t>n</w:t>
      </w:r>
      <w:r>
        <w:t xml:space="preserve"> </w:t>
      </w:r>
      <w:r w:rsidR="00F8343A">
        <w:t xml:space="preserve">May 31, 2017, UGI Utilities, Inc. – Gas Division (UGI) filed the above-captioned petition.  On June 2, 2017, UGI filed an Amended Petition to clarify the schedules to which the Retail Markets Rider would apply.  On June 15, 2017, UGI filed its proposed pro forma tariff language along with a pro forma rate calculation for the Retail Markets Rider.  On September 28, 2017, </w:t>
      </w:r>
      <w:r w:rsidR="001240FD">
        <w:t xml:space="preserve">a prehearing conference was held in the above-captioned matter.  Appearing for </w:t>
      </w:r>
      <w:r w:rsidR="00F8343A">
        <w:t xml:space="preserve">UGI </w:t>
      </w:r>
      <w:r w:rsidR="00ED5028">
        <w:t xml:space="preserve">were </w:t>
      </w:r>
      <w:r w:rsidR="00F8343A">
        <w:t xml:space="preserve">Devin Ryan, Esquire and Christopher Wright, Esquire.  </w:t>
      </w:r>
      <w:r w:rsidR="001240FD">
        <w:t>Appearing for Intervenor</w:t>
      </w:r>
      <w:r w:rsidR="00ED5028">
        <w:t xml:space="preserve"> Office of Consumer Advocate (OCA) was </w:t>
      </w:r>
      <w:r w:rsidR="00F8343A">
        <w:t xml:space="preserve">Lauren Burge, Esquire.  </w:t>
      </w:r>
      <w:r w:rsidR="00ED5028">
        <w:t xml:space="preserve">Appearing for Intervenor Office of Small Business Advocate was </w:t>
      </w:r>
      <w:r w:rsidR="00F8343A">
        <w:t xml:space="preserve">Steven Gray, </w:t>
      </w:r>
      <w:r w:rsidR="00ED5028">
        <w:t xml:space="preserve">Esquire.  Appearing for Intervenor Bureau of Investigation and Enforcement (I&amp;E) was </w:t>
      </w:r>
      <w:r w:rsidR="00F8343A">
        <w:t>Scott Granger, Esquire</w:t>
      </w:r>
      <w:r w:rsidR="00ED5028">
        <w:t xml:space="preserve">. </w:t>
      </w:r>
      <w:r w:rsidR="001240FD">
        <w:t xml:space="preserve"> This order sets forth the procedural matters addressed at the prehearing conference. </w:t>
      </w:r>
    </w:p>
    <w:p w:rsidR="001240FD" w:rsidRDefault="001240FD" w:rsidP="001240FD">
      <w:pPr>
        <w:pStyle w:val="ParaTab1"/>
        <w:tabs>
          <w:tab w:val="left" w:pos="2070"/>
        </w:tabs>
        <w:spacing w:line="360" w:lineRule="auto"/>
      </w:pPr>
    </w:p>
    <w:p w:rsidR="001240FD" w:rsidRDefault="001240FD" w:rsidP="001240FD">
      <w:pPr>
        <w:pStyle w:val="ParaTab1"/>
        <w:tabs>
          <w:tab w:val="left" w:pos="2070"/>
        </w:tabs>
        <w:spacing w:line="360" w:lineRule="auto"/>
      </w:pPr>
      <w:r>
        <w:t>THEREFORE,</w:t>
      </w:r>
    </w:p>
    <w:p w:rsidR="001240FD" w:rsidRDefault="001240FD" w:rsidP="001240FD">
      <w:pPr>
        <w:pStyle w:val="ParaTab1"/>
        <w:tabs>
          <w:tab w:val="left" w:pos="2070"/>
        </w:tabs>
        <w:spacing w:line="360" w:lineRule="auto"/>
      </w:pPr>
    </w:p>
    <w:p w:rsidR="001240FD" w:rsidRDefault="001240FD" w:rsidP="001240FD">
      <w:pPr>
        <w:pStyle w:val="ParaTab1"/>
        <w:tabs>
          <w:tab w:val="left" w:pos="2070"/>
        </w:tabs>
        <w:spacing w:line="360" w:lineRule="auto"/>
      </w:pPr>
      <w:r>
        <w:t>IT IS ORDERED:</w:t>
      </w:r>
    </w:p>
    <w:p w:rsidR="001240FD" w:rsidRDefault="001240FD" w:rsidP="001240FD">
      <w:pPr>
        <w:pStyle w:val="ParaTab1"/>
        <w:tabs>
          <w:tab w:val="left" w:pos="2070"/>
        </w:tabs>
        <w:spacing w:line="360" w:lineRule="auto"/>
      </w:pPr>
    </w:p>
    <w:p w:rsidR="00BC67A4" w:rsidRDefault="001240FD" w:rsidP="00BC67A4">
      <w:pPr>
        <w:pStyle w:val="ParaTab1"/>
        <w:tabs>
          <w:tab w:val="left" w:pos="2070"/>
        </w:tabs>
        <w:spacing w:line="360" w:lineRule="auto"/>
      </w:pPr>
      <w:r>
        <w:t>1.</w:t>
      </w:r>
      <w:r>
        <w:tab/>
        <w:t xml:space="preserve">That </w:t>
      </w:r>
      <w:r w:rsidR="00BC67A4">
        <w:t xml:space="preserve">pursuant to 52 Pa. Code §1.55, the service list is </w:t>
      </w:r>
      <w:r w:rsidR="00CE1635">
        <w:t xml:space="preserve">as </w:t>
      </w:r>
      <w:r w:rsidR="00BC67A4">
        <w:t>attached to this order.</w:t>
      </w:r>
    </w:p>
    <w:p w:rsidR="002E026B" w:rsidRDefault="002E026B" w:rsidP="002E026B">
      <w:pPr>
        <w:pStyle w:val="ParaTab1"/>
        <w:tabs>
          <w:tab w:val="left" w:pos="2070"/>
        </w:tabs>
        <w:spacing w:line="360" w:lineRule="auto"/>
        <w:ind w:firstLine="0"/>
        <w:sectPr w:rsidR="002E026B">
          <w:pgSz w:w="12240" w:h="15840"/>
          <w:pgMar w:top="1440" w:right="1440" w:bottom="1440" w:left="1440" w:header="720" w:footer="720" w:gutter="0"/>
          <w:cols w:space="720"/>
          <w:docGrid w:linePitch="360"/>
        </w:sectPr>
      </w:pPr>
    </w:p>
    <w:p w:rsidR="00BC67A4" w:rsidRDefault="00CA0791" w:rsidP="00BC67A4">
      <w:pPr>
        <w:pStyle w:val="ParaTab1"/>
        <w:tabs>
          <w:tab w:val="left" w:pos="2070"/>
        </w:tabs>
        <w:spacing w:line="360" w:lineRule="auto"/>
      </w:pPr>
      <w:r>
        <w:lastRenderedPageBreak/>
        <w:t>2</w:t>
      </w:r>
      <w:r w:rsidR="00BC67A4">
        <w:t>.</w:t>
      </w:r>
      <w:r w:rsidR="00BC67A4">
        <w:tab/>
        <w:t>That the following procedural schedule is adopted.</w:t>
      </w:r>
    </w:p>
    <w:p w:rsidR="000964EE" w:rsidRPr="000964EE" w:rsidRDefault="000964EE" w:rsidP="00A85435">
      <w:pPr>
        <w:spacing w:line="360" w:lineRule="auto"/>
        <w:ind w:firstLine="1440"/>
      </w:pPr>
    </w:p>
    <w:tbl>
      <w:tblPr>
        <w:tblStyle w:val="TableGrid1"/>
        <w:tblW w:w="0" w:type="auto"/>
        <w:tblInd w:w="1008" w:type="dxa"/>
        <w:tblLook w:val="04A0" w:firstRow="1" w:lastRow="0" w:firstColumn="1" w:lastColumn="0" w:noHBand="0" w:noVBand="1"/>
      </w:tblPr>
      <w:tblGrid>
        <w:gridCol w:w="3690"/>
        <w:gridCol w:w="3150"/>
      </w:tblGrid>
      <w:tr w:rsidR="000964EE" w:rsidRPr="000964EE" w:rsidTr="00583D20">
        <w:tc>
          <w:tcPr>
            <w:tcW w:w="3690" w:type="dxa"/>
          </w:tcPr>
          <w:p w:rsidR="000964EE" w:rsidRPr="000964EE" w:rsidRDefault="00CC5229" w:rsidP="007811D1">
            <w:pPr>
              <w:spacing w:line="360" w:lineRule="auto"/>
            </w:pPr>
            <w:r>
              <w:t>UGI</w:t>
            </w:r>
            <w:r w:rsidR="00BC67A4">
              <w:t xml:space="preserve"> </w:t>
            </w:r>
            <w:r w:rsidR="000964EE" w:rsidRPr="000964EE">
              <w:t>Direct Testimony</w:t>
            </w:r>
          </w:p>
        </w:tc>
        <w:tc>
          <w:tcPr>
            <w:tcW w:w="3150" w:type="dxa"/>
          </w:tcPr>
          <w:p w:rsidR="000964EE" w:rsidRPr="000964EE" w:rsidRDefault="00CC5229" w:rsidP="00583D20">
            <w:pPr>
              <w:spacing w:line="360" w:lineRule="auto"/>
            </w:pPr>
            <w:r>
              <w:t>November 14</w:t>
            </w:r>
            <w:r w:rsidR="007D2D9D">
              <w:t>, 2017</w:t>
            </w:r>
          </w:p>
        </w:tc>
      </w:tr>
      <w:tr w:rsidR="000964EE" w:rsidRPr="000964EE" w:rsidTr="00583D20">
        <w:tc>
          <w:tcPr>
            <w:tcW w:w="3690" w:type="dxa"/>
          </w:tcPr>
          <w:p w:rsidR="000964EE" w:rsidRPr="000964EE" w:rsidRDefault="00CC5229" w:rsidP="007811D1">
            <w:pPr>
              <w:spacing w:line="360" w:lineRule="auto"/>
            </w:pPr>
            <w:r>
              <w:t>Intervenors Direct Testimony</w:t>
            </w:r>
          </w:p>
        </w:tc>
        <w:tc>
          <w:tcPr>
            <w:tcW w:w="3150" w:type="dxa"/>
          </w:tcPr>
          <w:p w:rsidR="000964EE" w:rsidRPr="000964EE" w:rsidRDefault="00CC5229" w:rsidP="00583D20">
            <w:pPr>
              <w:spacing w:line="360" w:lineRule="auto"/>
            </w:pPr>
            <w:r>
              <w:t>December 19, 2017</w:t>
            </w:r>
          </w:p>
        </w:tc>
      </w:tr>
      <w:tr w:rsidR="000964EE" w:rsidRPr="000964EE" w:rsidTr="00583D20">
        <w:tc>
          <w:tcPr>
            <w:tcW w:w="3690" w:type="dxa"/>
          </w:tcPr>
          <w:p w:rsidR="000964EE" w:rsidRPr="000964EE" w:rsidRDefault="007D2D9D" w:rsidP="007811D1">
            <w:pPr>
              <w:spacing w:line="360" w:lineRule="auto"/>
            </w:pPr>
            <w:r>
              <w:t>R</w:t>
            </w:r>
            <w:r w:rsidR="000964EE" w:rsidRPr="000964EE">
              <w:t>ebuttal Testimony</w:t>
            </w:r>
          </w:p>
        </w:tc>
        <w:tc>
          <w:tcPr>
            <w:tcW w:w="3150" w:type="dxa"/>
          </w:tcPr>
          <w:p w:rsidR="000964EE" w:rsidRPr="000964EE" w:rsidRDefault="00CC5229" w:rsidP="00583D20">
            <w:pPr>
              <w:spacing w:line="360" w:lineRule="auto"/>
            </w:pPr>
            <w:r>
              <w:t>January 23, 2018</w:t>
            </w:r>
          </w:p>
        </w:tc>
      </w:tr>
      <w:tr w:rsidR="000964EE" w:rsidRPr="000964EE" w:rsidTr="00583D20">
        <w:tc>
          <w:tcPr>
            <w:tcW w:w="3690" w:type="dxa"/>
          </w:tcPr>
          <w:p w:rsidR="000964EE" w:rsidRPr="000964EE" w:rsidRDefault="00CC5229" w:rsidP="00BC67A4">
            <w:pPr>
              <w:spacing w:line="360" w:lineRule="auto"/>
            </w:pPr>
            <w:r>
              <w:t>Surrebuttal</w:t>
            </w:r>
            <w:r w:rsidR="007D2D9D">
              <w:t xml:space="preserve"> Testimony</w:t>
            </w:r>
          </w:p>
        </w:tc>
        <w:tc>
          <w:tcPr>
            <w:tcW w:w="3150" w:type="dxa"/>
          </w:tcPr>
          <w:p w:rsidR="000964EE" w:rsidRPr="000964EE" w:rsidRDefault="00CC5229" w:rsidP="00583D20">
            <w:pPr>
              <w:spacing w:line="360" w:lineRule="auto"/>
            </w:pPr>
            <w:r>
              <w:t>February 6, 2018</w:t>
            </w:r>
          </w:p>
        </w:tc>
      </w:tr>
      <w:tr w:rsidR="007D2D9D" w:rsidRPr="000964EE" w:rsidTr="00583D20">
        <w:tc>
          <w:tcPr>
            <w:tcW w:w="3690" w:type="dxa"/>
          </w:tcPr>
          <w:p w:rsidR="007D2D9D" w:rsidRDefault="007D2D9D" w:rsidP="000964EE">
            <w:pPr>
              <w:spacing w:line="360" w:lineRule="auto"/>
            </w:pPr>
            <w:r>
              <w:t>Oral Rejoinder and Hearing</w:t>
            </w:r>
          </w:p>
        </w:tc>
        <w:tc>
          <w:tcPr>
            <w:tcW w:w="3150" w:type="dxa"/>
          </w:tcPr>
          <w:p w:rsidR="007D2D9D" w:rsidRDefault="00CC5229" w:rsidP="00BC67A4">
            <w:pPr>
              <w:spacing w:line="360" w:lineRule="auto"/>
            </w:pPr>
            <w:r>
              <w:t>February 21, 2018</w:t>
            </w:r>
          </w:p>
        </w:tc>
      </w:tr>
      <w:tr w:rsidR="00583D20" w:rsidRPr="000964EE" w:rsidTr="00583D20">
        <w:tc>
          <w:tcPr>
            <w:tcW w:w="3690" w:type="dxa"/>
          </w:tcPr>
          <w:p w:rsidR="00583D20" w:rsidRPr="000964EE" w:rsidRDefault="00583D20" w:rsidP="000964EE">
            <w:pPr>
              <w:spacing w:line="360" w:lineRule="auto"/>
            </w:pPr>
            <w:r>
              <w:t>Main Briefs</w:t>
            </w:r>
          </w:p>
        </w:tc>
        <w:tc>
          <w:tcPr>
            <w:tcW w:w="3150" w:type="dxa"/>
          </w:tcPr>
          <w:p w:rsidR="00583D20" w:rsidRDefault="007D2D9D" w:rsidP="00BC67A4">
            <w:pPr>
              <w:spacing w:line="360" w:lineRule="auto"/>
            </w:pPr>
            <w:r>
              <w:t xml:space="preserve">March </w:t>
            </w:r>
            <w:r w:rsidR="00CC5229">
              <w:t>2</w:t>
            </w:r>
            <w:r>
              <w:t>1, 2018</w:t>
            </w:r>
          </w:p>
        </w:tc>
      </w:tr>
      <w:tr w:rsidR="00583D20" w:rsidRPr="000964EE" w:rsidTr="00583D20">
        <w:tc>
          <w:tcPr>
            <w:tcW w:w="3690" w:type="dxa"/>
          </w:tcPr>
          <w:p w:rsidR="00583D20" w:rsidRDefault="00583D20" w:rsidP="000964EE">
            <w:pPr>
              <w:spacing w:line="360" w:lineRule="auto"/>
            </w:pPr>
            <w:r>
              <w:t>Reply Briefs</w:t>
            </w:r>
          </w:p>
        </w:tc>
        <w:tc>
          <w:tcPr>
            <w:tcW w:w="3150" w:type="dxa"/>
          </w:tcPr>
          <w:p w:rsidR="00583D20" w:rsidRDefault="00CC5229" w:rsidP="00BC67A4">
            <w:pPr>
              <w:spacing w:line="360" w:lineRule="auto"/>
            </w:pPr>
            <w:r>
              <w:t>April</w:t>
            </w:r>
            <w:r w:rsidR="007D2D9D">
              <w:t xml:space="preserve"> 1</w:t>
            </w:r>
            <w:r>
              <w:t>1</w:t>
            </w:r>
            <w:r w:rsidR="00BC67A4">
              <w:t>, 201</w:t>
            </w:r>
            <w:r w:rsidR="007D2D9D">
              <w:t>8</w:t>
            </w:r>
          </w:p>
        </w:tc>
      </w:tr>
    </w:tbl>
    <w:p w:rsidR="000964EE" w:rsidRPr="000964EE" w:rsidRDefault="000964EE" w:rsidP="000964EE">
      <w:pPr>
        <w:spacing w:line="360" w:lineRule="auto"/>
      </w:pPr>
    </w:p>
    <w:p w:rsidR="00BC67A4" w:rsidRDefault="00BC67A4" w:rsidP="000964EE">
      <w:pPr>
        <w:spacing w:line="360" w:lineRule="auto"/>
      </w:pPr>
    </w:p>
    <w:p w:rsidR="000964EE" w:rsidRPr="000964EE" w:rsidRDefault="00BC67A4" w:rsidP="000964EE">
      <w:pPr>
        <w:spacing w:line="360" w:lineRule="auto"/>
      </w:pPr>
      <w:r>
        <w:tab/>
      </w:r>
      <w:r>
        <w:tab/>
      </w:r>
      <w:r w:rsidR="00CA0791">
        <w:t>3</w:t>
      </w:r>
      <w:r>
        <w:t>.</w:t>
      </w:r>
      <w:r>
        <w:tab/>
        <w:t>That t</w:t>
      </w:r>
      <w:r w:rsidR="007811D1">
        <w:t xml:space="preserve">he </w:t>
      </w:r>
      <w:r w:rsidR="00CE1635">
        <w:t xml:space="preserve">evidentiary </w:t>
      </w:r>
      <w:r w:rsidR="007811D1">
        <w:t>h</w:t>
      </w:r>
      <w:r w:rsidR="000964EE" w:rsidRPr="000964EE">
        <w:t>earing will be held in Harrisburg in a</w:t>
      </w:r>
      <w:r w:rsidR="00425D65">
        <w:t>n available</w:t>
      </w:r>
      <w:r w:rsidR="000964EE" w:rsidRPr="000964EE">
        <w:t xml:space="preserve"> hearing room in the Commonwealth Keystone Building and will begin at 10:00 a.m. </w:t>
      </w:r>
      <w:r w:rsidR="00E15AFD">
        <w:t xml:space="preserve">on </w:t>
      </w:r>
      <w:r w:rsidR="00CC5229">
        <w:t>Wednesday, February 21, 2018</w:t>
      </w:r>
      <w:r w:rsidR="00E15AFD">
        <w:t>.</w:t>
      </w:r>
    </w:p>
    <w:p w:rsidR="000964EE" w:rsidRDefault="000964EE" w:rsidP="000964EE">
      <w:pPr>
        <w:spacing w:line="360" w:lineRule="auto"/>
      </w:pPr>
    </w:p>
    <w:p w:rsidR="003860F7" w:rsidRDefault="00BC67A4" w:rsidP="000964EE">
      <w:pPr>
        <w:spacing w:line="360" w:lineRule="auto"/>
      </w:pPr>
      <w:r>
        <w:tab/>
      </w:r>
      <w:r>
        <w:tab/>
      </w:r>
      <w:r w:rsidR="00CA0791">
        <w:t>4</w:t>
      </w:r>
      <w:r>
        <w:t>.</w:t>
      </w:r>
      <w:r>
        <w:tab/>
      </w:r>
      <w:r w:rsidR="003860F7">
        <w:t xml:space="preserve">That the transcript turnaround </w:t>
      </w:r>
      <w:r w:rsidR="00CE1635">
        <w:t xml:space="preserve">time </w:t>
      </w:r>
      <w:r w:rsidR="003860F7">
        <w:t xml:space="preserve">for the evidentiary hearing shall be </w:t>
      </w:r>
      <w:r w:rsidR="00CC5229">
        <w:t>five</w:t>
      </w:r>
      <w:r w:rsidR="007D2D9D">
        <w:t xml:space="preserve"> (</w:t>
      </w:r>
      <w:r w:rsidR="00CC5229">
        <w:t>5</w:t>
      </w:r>
      <w:r w:rsidR="007D2D9D">
        <w:t>)</w:t>
      </w:r>
      <w:r w:rsidR="003860F7">
        <w:t xml:space="preserve"> days. </w:t>
      </w:r>
    </w:p>
    <w:p w:rsidR="003860F7" w:rsidRDefault="003860F7" w:rsidP="000964EE">
      <w:pPr>
        <w:spacing w:line="360" w:lineRule="auto"/>
      </w:pPr>
    </w:p>
    <w:p w:rsidR="00BC67A4" w:rsidRDefault="003860F7" w:rsidP="000964EE">
      <w:pPr>
        <w:spacing w:line="360" w:lineRule="auto"/>
      </w:pPr>
      <w:r>
        <w:tab/>
      </w:r>
      <w:r>
        <w:tab/>
      </w:r>
      <w:r w:rsidR="00CA0791">
        <w:t>5</w:t>
      </w:r>
      <w:r>
        <w:t>.</w:t>
      </w:r>
      <w:r>
        <w:tab/>
      </w:r>
      <w:r w:rsidR="00BC67A4">
        <w:t xml:space="preserve">That </w:t>
      </w:r>
      <w:r>
        <w:t xml:space="preserve">the parties are encouraged to discuss settlement negotiations and </w:t>
      </w:r>
      <w:r w:rsidR="007D2D9D">
        <w:t>if</w:t>
      </w:r>
      <w:r w:rsidR="00BC67A4">
        <w:t xml:space="preserve"> an amicable agreement </w:t>
      </w:r>
      <w:r>
        <w:t xml:space="preserve">is reached </w:t>
      </w:r>
      <w:r w:rsidR="00BC67A4">
        <w:t xml:space="preserve">prior to </w:t>
      </w:r>
      <w:r w:rsidR="00D469B7">
        <w:t>the hearing</w:t>
      </w:r>
      <w:r w:rsidR="00BC67A4">
        <w:t xml:space="preserve">, </w:t>
      </w:r>
      <w:r w:rsidR="007D2D9D">
        <w:t>a Joint Petition for Settlement with Statements in Support should be filed</w:t>
      </w:r>
      <w:r w:rsidR="00BC67A4">
        <w:t>.</w:t>
      </w:r>
    </w:p>
    <w:p w:rsidR="003860F7" w:rsidRDefault="003860F7" w:rsidP="000964EE">
      <w:pPr>
        <w:spacing w:line="360" w:lineRule="auto"/>
      </w:pPr>
    </w:p>
    <w:p w:rsidR="00E15AFD" w:rsidRDefault="003860F7" w:rsidP="00E15AFD">
      <w:pPr>
        <w:spacing w:line="360" w:lineRule="auto"/>
      </w:pPr>
      <w:r>
        <w:tab/>
      </w:r>
      <w:r>
        <w:tab/>
      </w:r>
      <w:r w:rsidR="00CA0791">
        <w:t>6</w:t>
      </w:r>
      <w:r>
        <w:t>.</w:t>
      </w:r>
      <w:r>
        <w:tab/>
        <w:t xml:space="preserve">That counsel for </w:t>
      </w:r>
      <w:r w:rsidR="00CC5229">
        <w:t>UGI Utilities Inc. – Gas Division</w:t>
      </w:r>
      <w:r w:rsidR="007D2D9D">
        <w:t xml:space="preserve"> </w:t>
      </w:r>
      <w:r>
        <w:t xml:space="preserve">shall coordinate the order of witnesses and </w:t>
      </w:r>
      <w:r w:rsidR="00E15AFD">
        <w:t xml:space="preserve">estimated time for cross-examination by each party, and will supply a copy of the witness order to </w:t>
      </w:r>
      <w:r>
        <w:t xml:space="preserve">the presiding officer </w:t>
      </w:r>
      <w:r w:rsidR="007D2D9D">
        <w:t xml:space="preserve">by </w:t>
      </w:r>
      <w:r w:rsidR="00CC5229">
        <w:t>Tuesday, February 20</w:t>
      </w:r>
      <w:r w:rsidR="007D2D9D">
        <w:t>, 2018</w:t>
      </w:r>
      <w:r w:rsidR="00E15AFD">
        <w:t xml:space="preserve">.  </w:t>
      </w:r>
    </w:p>
    <w:p w:rsidR="00E15AFD" w:rsidRDefault="00E15AFD" w:rsidP="00E15AFD">
      <w:pPr>
        <w:spacing w:line="360" w:lineRule="auto"/>
        <w:rPr>
          <w:u w:val="single"/>
        </w:rPr>
      </w:pPr>
    </w:p>
    <w:p w:rsidR="00E15AFD" w:rsidRDefault="003860F7" w:rsidP="00E15AFD">
      <w:pPr>
        <w:spacing w:line="360" w:lineRule="auto"/>
      </w:pPr>
      <w:r>
        <w:tab/>
      </w:r>
      <w:r>
        <w:tab/>
      </w:r>
      <w:r w:rsidR="00CA0791">
        <w:t>7</w:t>
      </w:r>
      <w:r>
        <w:t>.</w:t>
      </w:r>
      <w:r>
        <w:tab/>
        <w:t>That m</w:t>
      </w:r>
      <w:r w:rsidR="00E15AFD">
        <w:t xml:space="preserve">otions or objections with respect to written testimony must be presented in writing and provided to the parties and the presiding officer no later than close of business on </w:t>
      </w:r>
      <w:r w:rsidR="00CC5229">
        <w:t>Friday, February 16, 2018</w:t>
      </w:r>
      <w:r w:rsidR="00E15AFD">
        <w:t xml:space="preserve">.   </w:t>
      </w:r>
    </w:p>
    <w:p w:rsidR="00CE1635" w:rsidRDefault="00CE1635" w:rsidP="00E15AFD">
      <w:pPr>
        <w:spacing w:line="360" w:lineRule="auto"/>
      </w:pPr>
    </w:p>
    <w:p w:rsidR="00CE1635" w:rsidRDefault="00CE1635" w:rsidP="00CE1635">
      <w:pPr>
        <w:spacing w:line="360" w:lineRule="auto"/>
      </w:pPr>
      <w:r>
        <w:lastRenderedPageBreak/>
        <w:tab/>
      </w:r>
      <w:r>
        <w:tab/>
      </w:r>
      <w:r w:rsidR="00CA0791">
        <w:t>8</w:t>
      </w:r>
      <w:r>
        <w:t>.</w:t>
      </w:r>
      <w:r>
        <w:tab/>
      </w:r>
      <w:r w:rsidR="000964EE" w:rsidRPr="000964EE">
        <w:t>That the parties shall conduct discovery, attend hearings, or present or cross-examine witnesses, as appropriate.  T</w:t>
      </w:r>
      <w:r w:rsidR="000964EE" w:rsidRPr="000964EE">
        <w:rPr>
          <w:spacing w:val="-3"/>
        </w:rPr>
        <w:t>he parties shall serve the documents listed above so that the documents are received in-hand by the parties and presiding officer no later than 4:</w:t>
      </w:r>
      <w:r w:rsidR="003860F7">
        <w:rPr>
          <w:spacing w:val="-3"/>
        </w:rPr>
        <w:t>3</w:t>
      </w:r>
      <w:r w:rsidR="000964EE" w:rsidRPr="000964EE">
        <w:rPr>
          <w:spacing w:val="-3"/>
        </w:rPr>
        <w:t xml:space="preserve">0 p.m. on the dates listed, unless otherwise indicated.  Parties may serve the documents listed </w:t>
      </w:r>
      <w:r w:rsidR="00D469B7">
        <w:rPr>
          <w:spacing w:val="-3"/>
        </w:rPr>
        <w:t xml:space="preserve">in Ordering Paragraph No. </w:t>
      </w:r>
      <w:r w:rsidR="00CA0791">
        <w:rPr>
          <w:spacing w:val="-3"/>
        </w:rPr>
        <w:t>2</w:t>
      </w:r>
      <w:r w:rsidR="000964EE" w:rsidRPr="000964EE">
        <w:rPr>
          <w:spacing w:val="-3"/>
        </w:rPr>
        <w:t xml:space="preserve"> via e-mail to meet this requirement, with hard copy to follow by regular first class mail, so long as the electronic version is Microsoft Word compatible.  Parties shall not file testimony with the Commission, but shall file a certificate of service.  </w:t>
      </w:r>
    </w:p>
    <w:p w:rsidR="00CE1635" w:rsidRDefault="00CE1635" w:rsidP="00CE1635">
      <w:pPr>
        <w:spacing w:line="360" w:lineRule="auto"/>
      </w:pPr>
    </w:p>
    <w:p w:rsidR="00CE1635" w:rsidRDefault="00CE1635" w:rsidP="00CE1635">
      <w:pPr>
        <w:spacing w:line="360" w:lineRule="auto"/>
      </w:pPr>
      <w:r>
        <w:tab/>
      </w:r>
      <w:r>
        <w:tab/>
      </w:r>
      <w:r w:rsidR="00CA0791">
        <w:t>9</w:t>
      </w:r>
      <w:r>
        <w:t>.</w:t>
      </w:r>
      <w:r>
        <w:tab/>
      </w:r>
      <w:r w:rsidR="000964EE" w:rsidRPr="000964EE">
        <w:t xml:space="preserve">That written testimony shall comply with the requirements of 52 </w:t>
      </w:r>
      <w:proofErr w:type="gramStart"/>
      <w:r w:rsidR="000964EE" w:rsidRPr="000964EE">
        <w:t>Pa.Code</w:t>
      </w:r>
      <w:proofErr w:type="gramEnd"/>
      <w:r w:rsidR="000964EE" w:rsidRPr="000964EE">
        <w:t xml:space="preserve"> § 5.412 and shall be marked with numerical, sequential statement numbers.  Parties serving pre-served testimony pursuant to 52 Pa.Code § 5.412(f) are required, within thirty (30) days after the final hearing, to either eFile with or provide to the Secretary’s Bureau a Compact Disc (CD) containing all testimony furnished to the court reporter during the proceeding, consistent with the Commission’s Implementation Order, dated January 10, 2013, at Docket No. M-2012-2331973.</w:t>
      </w:r>
    </w:p>
    <w:p w:rsidR="00CE1635" w:rsidRDefault="00CE1635" w:rsidP="00CE1635">
      <w:pPr>
        <w:spacing w:line="360" w:lineRule="auto"/>
      </w:pPr>
    </w:p>
    <w:p w:rsidR="00CE1635" w:rsidRDefault="00CE1635" w:rsidP="00CE1635">
      <w:pPr>
        <w:spacing w:line="360" w:lineRule="auto"/>
      </w:pPr>
      <w:r>
        <w:tab/>
      </w:r>
      <w:r>
        <w:tab/>
        <w:t>1</w:t>
      </w:r>
      <w:r w:rsidR="00CA0791">
        <w:t>0</w:t>
      </w:r>
      <w:r>
        <w:t>.</w:t>
      </w:r>
      <w:r>
        <w:tab/>
      </w:r>
      <w:r w:rsidR="000964EE" w:rsidRPr="000964EE">
        <w:t xml:space="preserve">That all parties shall comply with the provisions of 52 </w:t>
      </w:r>
      <w:proofErr w:type="gramStart"/>
      <w:r w:rsidR="000964EE" w:rsidRPr="000964EE">
        <w:t>Pa.Code</w:t>
      </w:r>
      <w:proofErr w:type="gramEnd"/>
      <w:r w:rsidR="000964EE" w:rsidRPr="000964EE">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CE1635" w:rsidRDefault="00CE1635" w:rsidP="00CE1635">
      <w:pPr>
        <w:spacing w:line="360" w:lineRule="auto"/>
      </w:pPr>
    </w:p>
    <w:p w:rsidR="009A4733" w:rsidRDefault="00CE1635" w:rsidP="00CC5229">
      <w:pPr>
        <w:spacing w:line="360" w:lineRule="auto"/>
      </w:pPr>
      <w:r>
        <w:tab/>
      </w:r>
      <w:r>
        <w:tab/>
        <w:t>1</w:t>
      </w:r>
      <w:r w:rsidR="00CA0791">
        <w:t>1</w:t>
      </w:r>
      <w:r>
        <w:t>.</w:t>
      </w:r>
      <w:r>
        <w:tab/>
      </w:r>
      <w:r w:rsidR="000964EE" w:rsidRPr="000964EE">
        <w:t xml:space="preserve">That the parties shall conduct discovery pursuant to 52 </w:t>
      </w:r>
      <w:proofErr w:type="gramStart"/>
      <w:r w:rsidR="000964EE" w:rsidRPr="000964EE">
        <w:t>Pa.Code</w:t>
      </w:r>
      <w:proofErr w:type="gramEnd"/>
      <w:r w:rsidR="000964EE" w:rsidRPr="000964EE">
        <w:t xml:space="preserve"> §§5.321-5.373</w:t>
      </w:r>
      <w:r w:rsidR="009A4733">
        <w:t>.</w:t>
      </w:r>
    </w:p>
    <w:p w:rsidR="009A4733" w:rsidRDefault="009A4733" w:rsidP="009A4733">
      <w:pPr>
        <w:spacing w:line="360" w:lineRule="auto"/>
        <w:ind w:left="1440" w:firstLine="720"/>
      </w:pPr>
    </w:p>
    <w:p w:rsidR="00CE1635" w:rsidRDefault="00CE1635" w:rsidP="00CE1635">
      <w:pPr>
        <w:spacing w:line="360" w:lineRule="auto"/>
      </w:pPr>
      <w:r>
        <w:tab/>
      </w:r>
      <w:r>
        <w:tab/>
        <w:t>1</w:t>
      </w:r>
      <w:r w:rsidR="00CA0791">
        <w:t>2</w:t>
      </w:r>
      <w:r>
        <w:t>.</w:t>
      </w:r>
      <w:r>
        <w:tab/>
      </w:r>
      <w:r w:rsidR="000964EE" w:rsidRPr="000964EE">
        <w:t xml:space="preserve">That the parties shall stipulate to any matters they reasonably can to expedite this proceeding, lessen the burden of time and expenses in litigation on all parties and conserve administrative hearing resources.  52 Pa.Code §§ 5.232 and 5.234.  </w:t>
      </w:r>
    </w:p>
    <w:p w:rsidR="00CE1635" w:rsidRDefault="00CE1635" w:rsidP="00CE1635">
      <w:pPr>
        <w:spacing w:line="360" w:lineRule="auto"/>
      </w:pPr>
    </w:p>
    <w:p w:rsidR="00CE1635" w:rsidRDefault="00CE1635" w:rsidP="00CE1635">
      <w:pPr>
        <w:spacing w:line="360" w:lineRule="auto"/>
      </w:pPr>
      <w:r>
        <w:tab/>
      </w:r>
      <w:r>
        <w:tab/>
      </w:r>
      <w:r w:rsidR="00CA0791">
        <w:t>13</w:t>
      </w:r>
      <w:r>
        <w:t>.</w:t>
      </w:r>
      <w:r>
        <w:tab/>
      </w:r>
      <w:r w:rsidR="000964EE" w:rsidRPr="000964EE">
        <w:t>That the evidentiary hearings in this matter constitute a formal legal proceeding and will be conducted in accordance with the Commission’s Rules of Administrative Practice and Procedure, as well as the rules of evidence as applied to administrative hearings.</w:t>
      </w:r>
    </w:p>
    <w:p w:rsidR="00CE1635" w:rsidRDefault="00CE1635" w:rsidP="00CE1635">
      <w:pPr>
        <w:spacing w:line="360" w:lineRule="auto"/>
      </w:pPr>
    </w:p>
    <w:p w:rsidR="006860ED" w:rsidRDefault="00CE1635" w:rsidP="00CE1635">
      <w:pPr>
        <w:spacing w:line="360" w:lineRule="auto"/>
      </w:pPr>
      <w:r>
        <w:lastRenderedPageBreak/>
        <w:tab/>
      </w:r>
      <w:r>
        <w:tab/>
      </w:r>
    </w:p>
    <w:p w:rsidR="000964EE" w:rsidRPr="000964EE" w:rsidRDefault="00CE1635" w:rsidP="006860ED">
      <w:pPr>
        <w:spacing w:line="360" w:lineRule="auto"/>
        <w:ind w:firstLine="1440"/>
      </w:pPr>
      <w:r>
        <w:t>1</w:t>
      </w:r>
      <w:r w:rsidR="00CA0791">
        <w:t>4</w:t>
      </w:r>
      <w:r>
        <w:t>.</w:t>
      </w:r>
      <w:r>
        <w:tab/>
      </w:r>
      <w:r w:rsidR="000964EE" w:rsidRPr="000964EE">
        <w:t xml:space="preserve">That any provision of this Order may be modified upon motion and good cause shown by any party in interest in accordance with 52 </w:t>
      </w:r>
      <w:proofErr w:type="gramStart"/>
      <w:r w:rsidR="000964EE" w:rsidRPr="000964EE">
        <w:t>Pa.Code</w:t>
      </w:r>
      <w:proofErr w:type="gramEnd"/>
      <w:r w:rsidR="000964EE" w:rsidRPr="000964EE">
        <w:t xml:space="preserve"> § 5.223(a).</w:t>
      </w:r>
    </w:p>
    <w:p w:rsidR="00860410" w:rsidRPr="00E63021" w:rsidRDefault="00860410" w:rsidP="00A85435">
      <w:pPr>
        <w:pStyle w:val="ListParagraph"/>
        <w:spacing w:line="360" w:lineRule="auto"/>
        <w:ind w:left="0"/>
      </w:pPr>
    </w:p>
    <w:p w:rsidR="00C773A3" w:rsidRDefault="00C773A3" w:rsidP="00A85435">
      <w:pPr>
        <w:spacing w:line="360" w:lineRule="auto"/>
      </w:pPr>
    </w:p>
    <w:p w:rsidR="00897507" w:rsidRPr="00AD5D5B" w:rsidRDefault="00444E27" w:rsidP="00897507">
      <w:pPr>
        <w:rPr>
          <w:u w:val="single"/>
        </w:rPr>
      </w:pPr>
      <w:r w:rsidRPr="00550B34">
        <w:t xml:space="preserve">Date: </w:t>
      </w:r>
      <w:r w:rsidR="002F06A2">
        <w:rPr>
          <w:u w:val="single"/>
        </w:rPr>
        <w:t>September 29</w:t>
      </w:r>
      <w:r w:rsidR="008D343A">
        <w:rPr>
          <w:u w:val="single"/>
        </w:rPr>
        <w:t>, 201</w:t>
      </w:r>
      <w:r w:rsidR="007D2D9D">
        <w:rPr>
          <w:u w:val="single"/>
        </w:rPr>
        <w:t>7</w:t>
      </w:r>
      <w:r w:rsidR="008D343A">
        <w:rPr>
          <w:u w:val="single"/>
        </w:rPr>
        <w:tab/>
      </w:r>
      <w:r w:rsidRPr="00550B34">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8D343A">
        <w:t>Elizabeth H. Barnes</w:t>
      </w:r>
    </w:p>
    <w:p w:rsidR="00444E27" w:rsidRDefault="00444E27" w:rsidP="008D343A">
      <w:r w:rsidRPr="00550B34">
        <w:tab/>
      </w:r>
      <w:r w:rsidRPr="00550B34">
        <w:tab/>
      </w:r>
      <w:r w:rsidRPr="00550B34">
        <w:tab/>
      </w:r>
      <w:r w:rsidRPr="00550B34">
        <w:tab/>
      </w:r>
      <w:r w:rsidRPr="00550B34">
        <w:tab/>
      </w:r>
      <w:r w:rsidR="002A5872">
        <w:tab/>
      </w:r>
      <w:r w:rsidR="00AD5D5B">
        <w:tab/>
      </w:r>
      <w:r w:rsidR="00F07C2D">
        <w:t>Administrative Law Judge</w:t>
      </w:r>
    </w:p>
    <w:p w:rsidR="002E026B" w:rsidRDefault="002E026B" w:rsidP="008D343A"/>
    <w:p w:rsidR="002E026B" w:rsidRDefault="002E026B" w:rsidP="008D343A">
      <w:pPr>
        <w:sectPr w:rsidR="002E026B">
          <w:footerReference w:type="default" r:id="rId8"/>
          <w:pgSz w:w="12240" w:h="15840"/>
          <w:pgMar w:top="1440" w:right="1440" w:bottom="1440" w:left="1440" w:header="720" w:footer="720" w:gutter="0"/>
          <w:cols w:space="720"/>
          <w:docGrid w:linePitch="360"/>
        </w:sect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b/>
          <w:u w:val="single"/>
        </w:rPr>
        <w:lastRenderedPageBreak/>
        <w:t>P-2017-2607269 - PETITION OF UGI UTILITIES INC-GAS DIVISION - TO ESTABLISH A SCHEDULE FOR INSTALLATION OF DAILY METERING FACILITIES ON ALL RATE INTERRUPTIBLE SERVICE AND RATE DELIVERY SERVICE ACCOUNTS.</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b/>
          <w:i/>
          <w:u w:val="single"/>
        </w:rPr>
      </w:pPr>
      <w:r w:rsidRPr="002E026B">
        <w:rPr>
          <w:rFonts w:ascii="Microsoft Sans Serif" w:hAnsi="Microsoft Sans Serif" w:cs="Microsoft Sans Serif"/>
          <w:b/>
          <w:i/>
          <w:u w:val="single"/>
        </w:rPr>
        <w:t>Revised 9/29/17</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MARK C MORROW</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460 NORTH GULPH ROAD</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KING OF PRUSSIA PA  19406</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DAVID B MACGREGOR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POST &amp; SCHELL PC</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FOUR PENN CENTER</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1600 JOHN F KENNEDY BOULEVARD</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PHILADELPHIA PA  19103-2808</w:t>
      </w:r>
    </w:p>
    <w:p w:rsidR="002E026B" w:rsidRPr="002E026B" w:rsidRDefault="002E026B" w:rsidP="002E026B">
      <w:pPr>
        <w:rPr>
          <w:rFonts w:ascii="Microsoft Sans Serif" w:hAnsi="Microsoft Sans Serif" w:cs="Microsoft Sans Serif"/>
          <w:b/>
          <w:i/>
          <w:u w:val="single"/>
        </w:rPr>
      </w:pPr>
      <w:r w:rsidRPr="002E026B">
        <w:rPr>
          <w:rFonts w:ascii="Microsoft Sans Serif" w:hAnsi="Microsoft Sans Serif" w:cs="Microsoft Sans Serif"/>
          <w:b/>
          <w:i/>
          <w:u w:val="single"/>
        </w:rPr>
        <w:t>Accepts e-Service</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Christopher T Wright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Devin T Ryan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Post &amp; Schell</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17 N Second Street 12th Floor</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Harrisburg PA  17106-1601</w:t>
      </w:r>
    </w:p>
    <w:p w:rsidR="002E026B" w:rsidRPr="002E026B" w:rsidRDefault="002E026B" w:rsidP="002E026B">
      <w:pPr>
        <w:rPr>
          <w:rFonts w:ascii="Microsoft Sans Serif" w:hAnsi="Microsoft Sans Serif" w:cs="Microsoft Sans Serif"/>
          <w:b/>
          <w:i/>
          <w:u w:val="single"/>
        </w:rPr>
      </w:pPr>
      <w:r w:rsidRPr="002E026B">
        <w:rPr>
          <w:rFonts w:ascii="Microsoft Sans Serif" w:hAnsi="Microsoft Sans Serif" w:cs="Microsoft Sans Serif"/>
          <w:b/>
          <w:i/>
          <w:u w:val="single"/>
        </w:rPr>
        <w:t>Accepts eService</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LAUREN M BURGE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DARRYL LAWRENCE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AARON J BEATTY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OFFICE OF CONSUMER ADVOCATE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555 WALNUT STREET</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5</w:t>
      </w:r>
      <w:r w:rsidRPr="002E026B">
        <w:rPr>
          <w:rFonts w:ascii="Microsoft Sans Serif" w:hAnsi="Microsoft Sans Serif" w:cs="Microsoft Sans Serif"/>
          <w:vertAlign w:val="superscript"/>
        </w:rPr>
        <w:t>TH</w:t>
      </w:r>
      <w:r w:rsidRPr="002E026B">
        <w:rPr>
          <w:rFonts w:ascii="Microsoft Sans Serif" w:hAnsi="Microsoft Sans Serif" w:cs="Microsoft Sans Serif"/>
        </w:rPr>
        <w:t xml:space="preserve"> FLOOR FORUM PLACE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HARRISBURG PA  17101-1923</w:t>
      </w:r>
    </w:p>
    <w:p w:rsidR="002E026B" w:rsidRPr="002E026B" w:rsidRDefault="002E026B" w:rsidP="002E026B">
      <w:pPr>
        <w:rPr>
          <w:rFonts w:ascii="Microsoft Sans Serif" w:hAnsi="Microsoft Sans Serif" w:cs="Microsoft Sans Serif"/>
          <w:b/>
          <w:i/>
          <w:u w:val="single"/>
        </w:rPr>
      </w:pPr>
      <w:r w:rsidRPr="002E026B">
        <w:rPr>
          <w:rFonts w:ascii="Microsoft Sans Serif" w:hAnsi="Microsoft Sans Serif" w:cs="Microsoft Sans Serif"/>
          <w:b/>
          <w:i/>
          <w:u w:val="single"/>
        </w:rPr>
        <w:t>Accepts e-Service</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STEVEN C GRAY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OFFICE OF SMALL BUSINESS ADVOCATE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300 NORTH SECOND STREET SUITE 202</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HARRISBURG PA  17101</w:t>
      </w:r>
    </w:p>
    <w:p w:rsidR="002E026B" w:rsidRPr="002E026B" w:rsidRDefault="002E026B" w:rsidP="002E026B">
      <w:pPr>
        <w:rPr>
          <w:rFonts w:ascii="Microsoft Sans Serif" w:hAnsi="Microsoft Sans Serif" w:cs="Microsoft Sans Serif"/>
        </w:rPr>
      </w:pP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SCOTT B GRANGER ESQUIRE</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PA PUBLIC UTILITY COMMISSION</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BUREAU OF INVESTIGATION &amp; ENFORCEMENT</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PO BOX 3265</w:t>
      </w:r>
    </w:p>
    <w:p w:rsidR="002E026B" w:rsidRPr="002E026B" w:rsidRDefault="002E026B" w:rsidP="002E026B">
      <w:pPr>
        <w:rPr>
          <w:rFonts w:ascii="Microsoft Sans Serif" w:hAnsi="Microsoft Sans Serif" w:cs="Microsoft Sans Serif"/>
        </w:rPr>
      </w:pPr>
      <w:r w:rsidRPr="002E026B">
        <w:rPr>
          <w:rFonts w:ascii="Microsoft Sans Serif" w:hAnsi="Microsoft Sans Serif" w:cs="Microsoft Sans Serif"/>
        </w:rPr>
        <w:t>HARRISBURG PA  17105-3265</w:t>
      </w:r>
    </w:p>
    <w:p w:rsidR="002E026B" w:rsidRPr="002E026B" w:rsidRDefault="002E026B" w:rsidP="002E026B">
      <w:pPr>
        <w:rPr>
          <w:rFonts w:ascii="Microsoft Sans Serif" w:hAnsi="Microsoft Sans Serif" w:cs="Microsoft Sans Serif"/>
          <w:b/>
          <w:i/>
          <w:u w:val="single"/>
        </w:rPr>
      </w:pPr>
      <w:r w:rsidRPr="002E026B">
        <w:rPr>
          <w:rFonts w:ascii="Microsoft Sans Serif" w:hAnsi="Microsoft Sans Serif" w:cs="Microsoft Sans Serif"/>
          <w:b/>
          <w:i/>
          <w:u w:val="single"/>
        </w:rPr>
        <w:t>Accepts e-Service</w:t>
      </w:r>
    </w:p>
    <w:p w:rsidR="002E026B" w:rsidRPr="00550B34" w:rsidRDefault="002E026B" w:rsidP="008D343A">
      <w:bookmarkStart w:id="0" w:name="_GoBack"/>
      <w:bookmarkEnd w:id="0"/>
    </w:p>
    <w:sectPr w:rsidR="002E026B" w:rsidRPr="00550B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CE" w:rsidRDefault="009017CE">
      <w:r>
        <w:separator/>
      </w:r>
    </w:p>
  </w:endnote>
  <w:endnote w:type="continuationSeparator" w:id="0">
    <w:p w:rsidR="009017CE" w:rsidRDefault="0090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112643"/>
      <w:docPartObj>
        <w:docPartGallery w:val="Page Numbers (Bottom of Page)"/>
        <w:docPartUnique/>
      </w:docPartObj>
    </w:sdtPr>
    <w:sdtEndPr>
      <w:rPr>
        <w:noProof/>
      </w:rPr>
    </w:sdtEndPr>
    <w:sdtContent>
      <w:p w:rsidR="002E026B" w:rsidRPr="002E026B" w:rsidRDefault="002E026B" w:rsidP="002E026B">
        <w:pPr>
          <w:pStyle w:val="Footer"/>
          <w:jc w:val="center"/>
          <w:rPr>
            <w:sz w:val="20"/>
            <w:szCs w:val="20"/>
          </w:rPr>
        </w:pPr>
        <w:r w:rsidRPr="002E026B">
          <w:rPr>
            <w:sz w:val="20"/>
            <w:szCs w:val="20"/>
          </w:rPr>
          <w:fldChar w:fldCharType="begin"/>
        </w:r>
        <w:r w:rsidRPr="002E026B">
          <w:rPr>
            <w:sz w:val="20"/>
            <w:szCs w:val="20"/>
          </w:rPr>
          <w:instrText xml:space="preserve"> PAGE   \* MERGEFORMAT </w:instrText>
        </w:r>
        <w:r w:rsidRPr="002E026B">
          <w:rPr>
            <w:sz w:val="20"/>
            <w:szCs w:val="20"/>
          </w:rPr>
          <w:fldChar w:fldCharType="separate"/>
        </w:r>
        <w:r>
          <w:rPr>
            <w:noProof/>
            <w:sz w:val="20"/>
            <w:szCs w:val="20"/>
          </w:rPr>
          <w:t>4</w:t>
        </w:r>
        <w:r w:rsidRPr="002E026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6B" w:rsidRPr="002E026B" w:rsidRDefault="002E026B" w:rsidP="002E026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CE" w:rsidRDefault="009017CE">
      <w:r>
        <w:separator/>
      </w:r>
    </w:p>
  </w:footnote>
  <w:footnote w:type="continuationSeparator" w:id="0">
    <w:p w:rsidR="009017CE" w:rsidRDefault="0090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15DA"/>
    <w:rsid w:val="00054540"/>
    <w:rsid w:val="00054A10"/>
    <w:rsid w:val="00055FCB"/>
    <w:rsid w:val="000576DF"/>
    <w:rsid w:val="00060BB1"/>
    <w:rsid w:val="00061E29"/>
    <w:rsid w:val="000629B2"/>
    <w:rsid w:val="00063F87"/>
    <w:rsid w:val="00064CC4"/>
    <w:rsid w:val="00067986"/>
    <w:rsid w:val="00071CA9"/>
    <w:rsid w:val="00073240"/>
    <w:rsid w:val="00080E54"/>
    <w:rsid w:val="00081A6A"/>
    <w:rsid w:val="0008210E"/>
    <w:rsid w:val="000851FC"/>
    <w:rsid w:val="00086BE3"/>
    <w:rsid w:val="000878EC"/>
    <w:rsid w:val="00092274"/>
    <w:rsid w:val="0009371E"/>
    <w:rsid w:val="000964EE"/>
    <w:rsid w:val="000A1610"/>
    <w:rsid w:val="000A1D7C"/>
    <w:rsid w:val="000A248E"/>
    <w:rsid w:val="000A5977"/>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40FD"/>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B77A7"/>
    <w:rsid w:val="002C06C1"/>
    <w:rsid w:val="002C13F5"/>
    <w:rsid w:val="002C2C4E"/>
    <w:rsid w:val="002C32C8"/>
    <w:rsid w:val="002C370F"/>
    <w:rsid w:val="002C40FB"/>
    <w:rsid w:val="002C5465"/>
    <w:rsid w:val="002C66E9"/>
    <w:rsid w:val="002C74FB"/>
    <w:rsid w:val="002D275A"/>
    <w:rsid w:val="002D6D1C"/>
    <w:rsid w:val="002E026B"/>
    <w:rsid w:val="002E04C4"/>
    <w:rsid w:val="002E2B8A"/>
    <w:rsid w:val="002E4F5F"/>
    <w:rsid w:val="002E5F7E"/>
    <w:rsid w:val="002E64EF"/>
    <w:rsid w:val="002E76DB"/>
    <w:rsid w:val="002F05AF"/>
    <w:rsid w:val="002F06A2"/>
    <w:rsid w:val="002F61D3"/>
    <w:rsid w:val="003038D5"/>
    <w:rsid w:val="00304A73"/>
    <w:rsid w:val="003123AF"/>
    <w:rsid w:val="00312F22"/>
    <w:rsid w:val="00316851"/>
    <w:rsid w:val="00316B8A"/>
    <w:rsid w:val="00317051"/>
    <w:rsid w:val="00321207"/>
    <w:rsid w:val="003234C9"/>
    <w:rsid w:val="00324740"/>
    <w:rsid w:val="00325C82"/>
    <w:rsid w:val="00326FA4"/>
    <w:rsid w:val="0033012B"/>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0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5D65"/>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23C7"/>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0F6E"/>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D20"/>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39E0"/>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04F5"/>
    <w:rsid w:val="006816B8"/>
    <w:rsid w:val="00684075"/>
    <w:rsid w:val="006849B4"/>
    <w:rsid w:val="006854A1"/>
    <w:rsid w:val="006860ED"/>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54C7"/>
    <w:rsid w:val="00746EC7"/>
    <w:rsid w:val="00752614"/>
    <w:rsid w:val="00755A22"/>
    <w:rsid w:val="0075751F"/>
    <w:rsid w:val="00757D11"/>
    <w:rsid w:val="00761AAA"/>
    <w:rsid w:val="00763DA0"/>
    <w:rsid w:val="007653FA"/>
    <w:rsid w:val="00771158"/>
    <w:rsid w:val="00771201"/>
    <w:rsid w:val="00773E3C"/>
    <w:rsid w:val="00774975"/>
    <w:rsid w:val="00780958"/>
    <w:rsid w:val="007811D1"/>
    <w:rsid w:val="00783F05"/>
    <w:rsid w:val="007840A2"/>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D2D9D"/>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19F1"/>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4C69"/>
    <w:rsid w:val="008B7C8A"/>
    <w:rsid w:val="008C0504"/>
    <w:rsid w:val="008C17E3"/>
    <w:rsid w:val="008C2266"/>
    <w:rsid w:val="008C2B8B"/>
    <w:rsid w:val="008C53F0"/>
    <w:rsid w:val="008C6629"/>
    <w:rsid w:val="008C690A"/>
    <w:rsid w:val="008C6C08"/>
    <w:rsid w:val="008C7929"/>
    <w:rsid w:val="008D27F4"/>
    <w:rsid w:val="008D2A90"/>
    <w:rsid w:val="008D343A"/>
    <w:rsid w:val="008D34B8"/>
    <w:rsid w:val="008D59A2"/>
    <w:rsid w:val="008D71F8"/>
    <w:rsid w:val="008E2C10"/>
    <w:rsid w:val="008E6D84"/>
    <w:rsid w:val="008E79BF"/>
    <w:rsid w:val="008F755E"/>
    <w:rsid w:val="009011DC"/>
    <w:rsid w:val="009017CE"/>
    <w:rsid w:val="00906107"/>
    <w:rsid w:val="009065DB"/>
    <w:rsid w:val="00907551"/>
    <w:rsid w:val="009077F7"/>
    <w:rsid w:val="00907E93"/>
    <w:rsid w:val="0091132C"/>
    <w:rsid w:val="00916FE1"/>
    <w:rsid w:val="00922597"/>
    <w:rsid w:val="0092382E"/>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4733"/>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5435"/>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5112"/>
    <w:rsid w:val="00AE5887"/>
    <w:rsid w:val="00AE62D7"/>
    <w:rsid w:val="00AE7C1B"/>
    <w:rsid w:val="00AF43A3"/>
    <w:rsid w:val="00AF4DD8"/>
    <w:rsid w:val="00AF5EBD"/>
    <w:rsid w:val="00AF6655"/>
    <w:rsid w:val="00AF754F"/>
    <w:rsid w:val="00B01228"/>
    <w:rsid w:val="00B01460"/>
    <w:rsid w:val="00B0292A"/>
    <w:rsid w:val="00B04A94"/>
    <w:rsid w:val="00B04E1F"/>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0D2F"/>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7A4"/>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4F0F"/>
    <w:rsid w:val="00C0641C"/>
    <w:rsid w:val="00C12AD7"/>
    <w:rsid w:val="00C13C5A"/>
    <w:rsid w:val="00C160EF"/>
    <w:rsid w:val="00C16397"/>
    <w:rsid w:val="00C16A65"/>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492C"/>
    <w:rsid w:val="00C86D82"/>
    <w:rsid w:val="00C90325"/>
    <w:rsid w:val="00C90EDA"/>
    <w:rsid w:val="00C91C93"/>
    <w:rsid w:val="00C92C0C"/>
    <w:rsid w:val="00C95186"/>
    <w:rsid w:val="00C97272"/>
    <w:rsid w:val="00CA0791"/>
    <w:rsid w:val="00CA22A8"/>
    <w:rsid w:val="00CA2D56"/>
    <w:rsid w:val="00CA31F1"/>
    <w:rsid w:val="00CA3396"/>
    <w:rsid w:val="00CA3B90"/>
    <w:rsid w:val="00CA4020"/>
    <w:rsid w:val="00CA666C"/>
    <w:rsid w:val="00CA6AF6"/>
    <w:rsid w:val="00CA73E2"/>
    <w:rsid w:val="00CB1772"/>
    <w:rsid w:val="00CB18E0"/>
    <w:rsid w:val="00CB4220"/>
    <w:rsid w:val="00CB42AB"/>
    <w:rsid w:val="00CB4DB1"/>
    <w:rsid w:val="00CB731C"/>
    <w:rsid w:val="00CB748F"/>
    <w:rsid w:val="00CC3542"/>
    <w:rsid w:val="00CC3879"/>
    <w:rsid w:val="00CC5229"/>
    <w:rsid w:val="00CD3D18"/>
    <w:rsid w:val="00CD604F"/>
    <w:rsid w:val="00CD68CE"/>
    <w:rsid w:val="00CE08CE"/>
    <w:rsid w:val="00CE1635"/>
    <w:rsid w:val="00CE20E9"/>
    <w:rsid w:val="00CE3773"/>
    <w:rsid w:val="00CE61D5"/>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3C91"/>
    <w:rsid w:val="00D44B05"/>
    <w:rsid w:val="00D44FF7"/>
    <w:rsid w:val="00D45A5C"/>
    <w:rsid w:val="00D469B7"/>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39E0"/>
    <w:rsid w:val="00D84B3D"/>
    <w:rsid w:val="00D92151"/>
    <w:rsid w:val="00D94D3A"/>
    <w:rsid w:val="00D95385"/>
    <w:rsid w:val="00D96C3F"/>
    <w:rsid w:val="00DA0323"/>
    <w:rsid w:val="00DA0C66"/>
    <w:rsid w:val="00DA3FF9"/>
    <w:rsid w:val="00DA4A2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2FE7"/>
    <w:rsid w:val="00DF3A9C"/>
    <w:rsid w:val="00DF448C"/>
    <w:rsid w:val="00DF71A5"/>
    <w:rsid w:val="00E01345"/>
    <w:rsid w:val="00E061D8"/>
    <w:rsid w:val="00E07EE4"/>
    <w:rsid w:val="00E14245"/>
    <w:rsid w:val="00E14396"/>
    <w:rsid w:val="00E15AFD"/>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671"/>
    <w:rsid w:val="00E5593B"/>
    <w:rsid w:val="00E56ACE"/>
    <w:rsid w:val="00E576D6"/>
    <w:rsid w:val="00E63021"/>
    <w:rsid w:val="00E63742"/>
    <w:rsid w:val="00E63F24"/>
    <w:rsid w:val="00E67635"/>
    <w:rsid w:val="00E70A61"/>
    <w:rsid w:val="00E74E8C"/>
    <w:rsid w:val="00E75057"/>
    <w:rsid w:val="00E77251"/>
    <w:rsid w:val="00E817EE"/>
    <w:rsid w:val="00E818B6"/>
    <w:rsid w:val="00E81B85"/>
    <w:rsid w:val="00E83487"/>
    <w:rsid w:val="00E8614E"/>
    <w:rsid w:val="00E86513"/>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5028"/>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104A"/>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43A"/>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F8E892"/>
  <w15:docId w15:val="{4E3AD6EF-8867-4C2B-A6EC-F9C0D1B2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table" w:customStyle="1" w:styleId="TableGrid1">
    <w:name w:val="Table Grid1"/>
    <w:basedOn w:val="TableNormal"/>
    <w:next w:val="TableGrid"/>
    <w:rsid w:val="0009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15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018802">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F8E6-D9BA-4D09-8BA8-EE1B5771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Campbell, Caitlyn</cp:lastModifiedBy>
  <cp:revision>2</cp:revision>
  <cp:lastPrinted>2017-09-29T14:01:00Z</cp:lastPrinted>
  <dcterms:created xsi:type="dcterms:W3CDTF">2017-09-29T14:04:00Z</dcterms:created>
  <dcterms:modified xsi:type="dcterms:W3CDTF">2017-09-29T14:04:00Z</dcterms:modified>
</cp:coreProperties>
</file>