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D60188" w:rsidRDefault="00215AF3" w:rsidP="00D60188">
      <w:pPr>
        <w:rPr>
          <w:sz w:val="24"/>
          <w:szCs w:val="24"/>
        </w:rPr>
      </w:pPr>
      <w:r>
        <w:rPr>
          <w:sz w:val="24"/>
          <w:szCs w:val="24"/>
        </w:rPr>
        <w:t>James Hanible</w:t>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t>:</w:t>
      </w:r>
    </w:p>
    <w:p w:rsidR="00D60188" w:rsidRDefault="00D60188" w:rsidP="00D6018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60188" w:rsidRDefault="000749E8" w:rsidP="00D6018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sidR="008C1A78">
        <w:rPr>
          <w:sz w:val="24"/>
          <w:szCs w:val="24"/>
        </w:rPr>
        <w:t>F</w:t>
      </w:r>
      <w:r w:rsidR="00D60188">
        <w:rPr>
          <w:sz w:val="24"/>
          <w:szCs w:val="24"/>
        </w:rPr>
        <w:t>-2016-25</w:t>
      </w:r>
      <w:r w:rsidR="00215AF3">
        <w:rPr>
          <w:sz w:val="24"/>
          <w:szCs w:val="24"/>
        </w:rPr>
        <w:t>3</w:t>
      </w:r>
      <w:r w:rsidR="008C1A78">
        <w:rPr>
          <w:sz w:val="24"/>
          <w:szCs w:val="24"/>
        </w:rPr>
        <w:t>8</w:t>
      </w:r>
      <w:r w:rsidR="00215AF3">
        <w:rPr>
          <w:sz w:val="24"/>
          <w:szCs w:val="24"/>
        </w:rPr>
        <w:t>6</w:t>
      </w:r>
      <w:r w:rsidR="008C1A78">
        <w:rPr>
          <w:sz w:val="24"/>
          <w:szCs w:val="24"/>
        </w:rPr>
        <w:t>5</w:t>
      </w:r>
      <w:r w:rsidR="00215AF3">
        <w:rPr>
          <w:sz w:val="24"/>
          <w:szCs w:val="24"/>
        </w:rPr>
        <w:t>8</w:t>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Pr>
          <w:sz w:val="24"/>
          <w:szCs w:val="24"/>
        </w:rPr>
        <w:tab/>
      </w:r>
      <w:r w:rsidR="00D60188">
        <w:rPr>
          <w:sz w:val="24"/>
          <w:szCs w:val="24"/>
        </w:rPr>
        <w:t>:</w:t>
      </w:r>
    </w:p>
    <w:p w:rsidR="00D60188" w:rsidRDefault="00D60188" w:rsidP="00D60188">
      <w:pPr>
        <w:rPr>
          <w:sz w:val="24"/>
          <w:szCs w:val="24"/>
        </w:rPr>
      </w:pPr>
      <w:r>
        <w:rPr>
          <w:sz w:val="24"/>
          <w:szCs w:val="24"/>
        </w:rPr>
        <w:t>P</w:t>
      </w:r>
      <w:r w:rsidR="00215AF3">
        <w:rPr>
          <w:sz w:val="24"/>
          <w:szCs w:val="24"/>
        </w:rPr>
        <w:t>hiladelphia Gas Works</w:t>
      </w:r>
      <w:r>
        <w:rPr>
          <w:sz w:val="24"/>
          <w:szCs w:val="24"/>
        </w:rPr>
        <w:tab/>
      </w:r>
      <w:r>
        <w:rPr>
          <w:sz w:val="24"/>
          <w:szCs w:val="24"/>
        </w:rPr>
        <w:tab/>
      </w:r>
      <w:r>
        <w:rPr>
          <w:sz w:val="24"/>
          <w:szCs w:val="24"/>
        </w:rPr>
        <w:tab/>
      </w:r>
      <w:r>
        <w:rPr>
          <w:sz w:val="24"/>
          <w:szCs w:val="24"/>
        </w:rPr>
        <w:tab/>
        <w:t>:</w:t>
      </w:r>
    </w:p>
    <w:p w:rsidR="00D60188" w:rsidRDefault="00D60188" w:rsidP="00D60188"/>
    <w:p w:rsidR="00D60188" w:rsidRDefault="00D60188" w:rsidP="00D60188"/>
    <w:p w:rsidR="000749E8" w:rsidRDefault="000749E8" w:rsidP="00D60188"/>
    <w:p w:rsidR="00D60188" w:rsidRDefault="00D60188" w:rsidP="00D60188">
      <w:pPr>
        <w:jc w:val="center"/>
        <w:rPr>
          <w:b/>
          <w:sz w:val="24"/>
          <w:szCs w:val="24"/>
          <w:u w:val="single"/>
        </w:rPr>
      </w:pPr>
      <w:r>
        <w:rPr>
          <w:b/>
          <w:sz w:val="24"/>
          <w:szCs w:val="24"/>
          <w:u w:val="single"/>
        </w:rPr>
        <w:t>PREHEARING ORDER</w:t>
      </w:r>
      <w:r w:rsidR="00957F3C">
        <w:rPr>
          <w:b/>
          <w:sz w:val="24"/>
          <w:szCs w:val="24"/>
          <w:u w:val="single"/>
        </w:rPr>
        <w:t xml:space="preserve"> #</w:t>
      </w:r>
      <w:r w:rsidR="000749E8">
        <w:rPr>
          <w:b/>
          <w:sz w:val="24"/>
          <w:szCs w:val="24"/>
          <w:u w:val="single"/>
        </w:rPr>
        <w:t>3</w:t>
      </w:r>
    </w:p>
    <w:p w:rsidR="00957F3C" w:rsidRDefault="00957F3C" w:rsidP="00D60188">
      <w:pPr>
        <w:jc w:val="center"/>
        <w:rPr>
          <w:b/>
          <w:sz w:val="24"/>
          <w:szCs w:val="24"/>
          <w:u w:val="single"/>
        </w:rPr>
      </w:pPr>
    </w:p>
    <w:p w:rsidR="00957F3C" w:rsidRDefault="00957F3C" w:rsidP="00D60188">
      <w:pPr>
        <w:jc w:val="center"/>
        <w:rPr>
          <w:b/>
          <w:sz w:val="24"/>
          <w:szCs w:val="24"/>
          <w:u w:val="single"/>
        </w:rPr>
      </w:pPr>
    </w:p>
    <w:p w:rsidR="00957F3C" w:rsidRDefault="00957F3C" w:rsidP="00957F3C">
      <w:pPr>
        <w:pStyle w:val="ParaTab1"/>
        <w:tabs>
          <w:tab w:val="left" w:pos="2070"/>
        </w:tabs>
        <w:spacing w:line="360" w:lineRule="auto"/>
        <w:rPr>
          <w:rFonts w:ascii="Times New Roman" w:hAnsi="Times New Roman" w:cs="Times New Roman"/>
          <w:color w:val="000000"/>
        </w:rPr>
      </w:pPr>
      <w:r>
        <w:rPr>
          <w:rFonts w:ascii="Times New Roman" w:hAnsi="Times New Roman" w:cs="Times New Roman"/>
        </w:rPr>
        <w:t xml:space="preserve">On March 25, 2016, James Hanible Jr. (Mr. Hanible) filed with the Pennsylvania Public Utility Commission (Commission) a formal Complaint (Complaint) against Philadelphia Gas Works (PGW), at Docket Number F-2016-2538658.  In his Complaint, Mr. Hanible averred that there were incorrect charges on his bill, that he wanted his bill to be corrected, and that he wanted PGW’s lien removed from his property (Complaint at pp. 2-3).  </w:t>
      </w:r>
      <w:r>
        <w:rPr>
          <w:rFonts w:ascii="Times New Roman" w:hAnsi="Times New Roman" w:cs="Times New Roman"/>
          <w:color w:val="000000"/>
        </w:rPr>
        <w:t>The Complaint was served on PGW on July 27, 2016.</w:t>
      </w:r>
    </w:p>
    <w:p w:rsidR="00957F3C" w:rsidRDefault="00957F3C" w:rsidP="00957F3C">
      <w:pPr>
        <w:widowControl w:val="0"/>
        <w:adjustRightInd w:val="0"/>
        <w:spacing w:line="360" w:lineRule="auto"/>
        <w:ind w:firstLine="1440"/>
        <w:rPr>
          <w:color w:val="000000"/>
          <w:sz w:val="24"/>
          <w:szCs w:val="24"/>
        </w:rPr>
      </w:pPr>
    </w:p>
    <w:p w:rsidR="00957F3C" w:rsidRDefault="00957F3C" w:rsidP="00957F3C">
      <w:pPr>
        <w:widowControl w:val="0"/>
        <w:adjustRightInd w:val="0"/>
        <w:spacing w:line="360" w:lineRule="auto"/>
        <w:ind w:firstLine="1440"/>
        <w:rPr>
          <w:color w:val="000000"/>
          <w:sz w:val="24"/>
          <w:szCs w:val="24"/>
        </w:rPr>
      </w:pPr>
      <w:r>
        <w:rPr>
          <w:color w:val="000000"/>
          <w:sz w:val="24"/>
          <w:szCs w:val="24"/>
        </w:rPr>
        <w:t>Under separate cover letters, each dated August 17, 2016</w:t>
      </w:r>
      <w:r>
        <w:rPr>
          <w:rStyle w:val="FootnoteReference"/>
          <w:color w:val="000000"/>
          <w:sz w:val="24"/>
          <w:szCs w:val="24"/>
        </w:rPr>
        <w:footnoteReference w:id="1"/>
      </w:r>
      <w:r>
        <w:rPr>
          <w:color w:val="000000"/>
          <w:sz w:val="24"/>
          <w:szCs w:val="24"/>
        </w:rPr>
        <w:t>, PGW filed and served an Answer with New Matter to the Complaint, along with Preliminary Objections.  The Preliminary Objections were endorsed with a Notice to Plead.  The Answer stated that the City of Philadelphia, as owner of PGW, filed a lien for unpaid debt for gas service at the service address.  PGW further claimed that the City has the right to collect on debt owed to PGW from the service address under the Municipal Claim and Tax Lien Law, Act 153 of 1923, P.L. 207 53 P.S. § 7101.</w:t>
      </w:r>
    </w:p>
    <w:p w:rsidR="00957F3C" w:rsidRDefault="00957F3C" w:rsidP="00957F3C">
      <w:pPr>
        <w:widowControl w:val="0"/>
        <w:adjustRightInd w:val="0"/>
        <w:spacing w:line="360" w:lineRule="auto"/>
        <w:ind w:firstLine="1440"/>
        <w:rPr>
          <w:color w:val="000000"/>
          <w:sz w:val="24"/>
          <w:szCs w:val="24"/>
        </w:rPr>
      </w:pPr>
    </w:p>
    <w:p w:rsidR="000749E8" w:rsidRDefault="00957F3C" w:rsidP="00957F3C">
      <w:pPr>
        <w:widowControl w:val="0"/>
        <w:adjustRightInd w:val="0"/>
        <w:spacing w:line="360" w:lineRule="auto"/>
        <w:ind w:firstLine="1440"/>
        <w:rPr>
          <w:color w:val="000000"/>
          <w:sz w:val="24"/>
          <w:szCs w:val="24"/>
        </w:rPr>
        <w:sectPr w:rsidR="000749E8" w:rsidSect="009A3D7A">
          <w:footerReference w:type="default" r:id="rId8"/>
          <w:pgSz w:w="12240" w:h="15840"/>
          <w:pgMar w:top="1440" w:right="1440" w:bottom="1440" w:left="1440" w:header="720" w:footer="720" w:gutter="0"/>
          <w:cols w:space="720"/>
          <w:docGrid w:linePitch="360"/>
        </w:sectPr>
      </w:pPr>
      <w:r>
        <w:rPr>
          <w:color w:val="000000"/>
          <w:sz w:val="24"/>
          <w:szCs w:val="24"/>
        </w:rPr>
        <w:t xml:space="preserve">In the Preliminary Objections, PGW noted that Mr. Hanible is the owner of the service address and that the Company has placed a lien on the property.  PGW further recognized that the outstanding balance was not Mr. Hanible’s responsibility, as Mr. Hanible had a zero </w:t>
      </w:r>
    </w:p>
    <w:p w:rsidR="00957F3C" w:rsidRDefault="00957F3C" w:rsidP="000749E8">
      <w:pPr>
        <w:widowControl w:val="0"/>
        <w:adjustRightInd w:val="0"/>
        <w:spacing w:line="360" w:lineRule="auto"/>
        <w:rPr>
          <w:color w:val="000000"/>
          <w:sz w:val="24"/>
          <w:szCs w:val="24"/>
        </w:rPr>
      </w:pPr>
      <w:r>
        <w:rPr>
          <w:color w:val="000000"/>
          <w:sz w:val="24"/>
          <w:szCs w:val="24"/>
        </w:rPr>
        <w:lastRenderedPageBreak/>
        <w:t xml:space="preserve">balance with PGW.  In the Preliminary Objections, however, PGW articulated the statutory and Commission precedent regarding municipal liens and averred that the Commission does not have jurisdiction over cases involving a dispute over a municipal lien placed upon a property.  The Preliminary Objections further stated that because the Commission does not have jurisdiction over cases involving municipal liens, Mr. Hanible’s request for relief is impertinent matter.  As such, PGW requested that the Commission sustain the Preliminary Objections and dismiss the Complaint for lack of jurisdiction and strike the requested relief as impertinent matter.    </w:t>
      </w:r>
    </w:p>
    <w:p w:rsidR="00957F3C" w:rsidRDefault="00957F3C" w:rsidP="00957F3C">
      <w:pPr>
        <w:widowControl w:val="0"/>
        <w:adjustRightInd w:val="0"/>
        <w:spacing w:line="360" w:lineRule="auto"/>
        <w:ind w:firstLine="1440"/>
        <w:rPr>
          <w:color w:val="000000"/>
          <w:sz w:val="24"/>
          <w:szCs w:val="24"/>
        </w:rPr>
      </w:pPr>
    </w:p>
    <w:p w:rsidR="00957F3C" w:rsidRDefault="00957F3C" w:rsidP="00957F3C">
      <w:pPr>
        <w:widowControl w:val="0"/>
        <w:adjustRightInd w:val="0"/>
        <w:spacing w:line="360" w:lineRule="auto"/>
        <w:ind w:firstLine="1440"/>
        <w:rPr>
          <w:color w:val="000000"/>
          <w:sz w:val="24"/>
          <w:szCs w:val="24"/>
        </w:rPr>
      </w:pPr>
      <w:r>
        <w:rPr>
          <w:color w:val="000000"/>
          <w:sz w:val="24"/>
          <w:szCs w:val="24"/>
        </w:rPr>
        <w:t xml:space="preserve">Mr. Hanible’s Answer to the Preliminary Objections was due no later than August 29, 2016.  52 </w:t>
      </w:r>
      <w:r w:rsidR="00FE7F41">
        <w:rPr>
          <w:color w:val="000000"/>
          <w:sz w:val="24"/>
          <w:szCs w:val="24"/>
        </w:rPr>
        <w:t>Pa. Code</w:t>
      </w:r>
      <w:r>
        <w:rPr>
          <w:color w:val="000000"/>
          <w:sz w:val="24"/>
          <w:szCs w:val="24"/>
        </w:rPr>
        <w:t xml:space="preserve"> §§ 5.101(f)(1), 1.12(a), 1.56(a)(1) and (b).  Mr. Hanible did not file an Answer to the Preliminary Objections.</w:t>
      </w:r>
      <w:r w:rsidR="002B1939">
        <w:rPr>
          <w:color w:val="000000"/>
          <w:sz w:val="24"/>
          <w:szCs w:val="24"/>
        </w:rPr>
        <w:t xml:space="preserve">  </w:t>
      </w:r>
      <w:r>
        <w:rPr>
          <w:color w:val="000000"/>
          <w:sz w:val="24"/>
          <w:szCs w:val="24"/>
        </w:rPr>
        <w:t>By Motion Judge Assignment Notice dated September 28, 2016, the parties were informed that PGW’s Preliminary Objections had been assigned to me for a ruling.  Via Order dated October 3, 2016, I sustained the Preliminary Objections in part as to the requested relief regarding the municipal lien.  Any remaining issues were ordered to be set for a hearing.</w:t>
      </w:r>
    </w:p>
    <w:p w:rsidR="00957F3C" w:rsidRDefault="00957F3C" w:rsidP="00957F3C">
      <w:pPr>
        <w:widowControl w:val="0"/>
        <w:adjustRightInd w:val="0"/>
        <w:spacing w:line="360" w:lineRule="auto"/>
        <w:ind w:firstLine="1440"/>
        <w:rPr>
          <w:color w:val="000000"/>
          <w:sz w:val="24"/>
          <w:szCs w:val="24"/>
        </w:rPr>
      </w:pPr>
    </w:p>
    <w:p w:rsidR="00957F3C" w:rsidRDefault="00957F3C" w:rsidP="00957F3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By Telephonic Hearing Notice dated October 24, 2016, an Initial Telephonic Hearing was scheduled in this matter for Thursday, December 1, 2016, at 10:00 a.m. and I was assigned as the Presiding Officer.  A Prehearing Order was issued on November 14, 2016 setting forth various rules that would govern the hearing.</w:t>
      </w:r>
    </w:p>
    <w:p w:rsidR="00957F3C" w:rsidRDefault="00957F3C" w:rsidP="00957F3C">
      <w:pPr>
        <w:pStyle w:val="ParaTab1"/>
        <w:spacing w:line="360" w:lineRule="auto"/>
        <w:ind w:firstLine="0"/>
        <w:rPr>
          <w:rFonts w:ascii="Times New Roman" w:hAnsi="Times New Roman" w:cs="Times New Roman"/>
        </w:rPr>
      </w:pPr>
    </w:p>
    <w:p w:rsidR="00957F3C" w:rsidRDefault="00957F3C" w:rsidP="00957F3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The Telephonic Hearing Notice and Prehearing Order were sent to the address that Mr. Hanible listed on the Complaint.  Neither document was returned to the Commission by the postal authorities as being undeliverable to Mr. Hanible.</w:t>
      </w:r>
    </w:p>
    <w:p w:rsidR="00957F3C" w:rsidRDefault="00957F3C" w:rsidP="00957F3C">
      <w:pPr>
        <w:pStyle w:val="ParaTab1"/>
        <w:spacing w:line="360" w:lineRule="auto"/>
        <w:ind w:firstLine="0"/>
        <w:rPr>
          <w:rFonts w:ascii="Times New Roman" w:hAnsi="Times New Roman" w:cs="Times New Roman"/>
        </w:rPr>
      </w:pPr>
    </w:p>
    <w:p w:rsidR="00957F3C" w:rsidRDefault="00957F3C" w:rsidP="00957F3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hearing convened on December 1, 2016 as scheduled.  Mr. Hanible appeared </w:t>
      </w:r>
      <w:r>
        <w:rPr>
          <w:rFonts w:ascii="Times New Roman" w:hAnsi="Times New Roman" w:cs="Times New Roman"/>
          <w:i/>
        </w:rPr>
        <w:t>pro se</w:t>
      </w:r>
      <w:r>
        <w:rPr>
          <w:rFonts w:ascii="Times New Roman" w:hAnsi="Times New Roman" w:cs="Times New Roman"/>
        </w:rPr>
        <w:t xml:space="preserve">.  Graciela Christlieb, Esquire appeared on behalf of PGW.  Mr. Hanible stated that he had not received any of the documents sent by the Commission after he filed his Complaint.  </w:t>
      </w:r>
      <w:r w:rsidR="0064376D">
        <w:rPr>
          <w:rFonts w:ascii="Times New Roman" w:hAnsi="Times New Roman" w:cs="Times New Roman"/>
        </w:rPr>
        <w:t xml:space="preserve">Mr. Hanible was advised that </w:t>
      </w:r>
      <w:r>
        <w:rPr>
          <w:rFonts w:ascii="Times New Roman" w:hAnsi="Times New Roman" w:cs="Times New Roman"/>
        </w:rPr>
        <w:t xml:space="preserve">all documents had been sent to the address that he provided on the Complaint, following which Mr. Hanible stated that the address was the service address, but that </w:t>
      </w:r>
      <w:r>
        <w:rPr>
          <w:rFonts w:ascii="Times New Roman" w:hAnsi="Times New Roman" w:cs="Times New Roman"/>
        </w:rPr>
        <w:lastRenderedPageBreak/>
        <w:t>he had a different mailing address and wished to update the mailing address at that time.</w:t>
      </w:r>
      <w:r w:rsidR="0064376D">
        <w:rPr>
          <w:rFonts w:ascii="Times New Roman" w:hAnsi="Times New Roman" w:cs="Times New Roman"/>
        </w:rPr>
        <w:t xml:space="preserve">  </w:t>
      </w:r>
      <w:r>
        <w:rPr>
          <w:rFonts w:ascii="Times New Roman" w:hAnsi="Times New Roman" w:cs="Times New Roman"/>
        </w:rPr>
        <w:t>Mr. Hanible did not offer an explanation as to why he did not change the address prior to the hearing.</w:t>
      </w:r>
    </w:p>
    <w:p w:rsidR="000749E8" w:rsidRDefault="0064376D" w:rsidP="00957F3C">
      <w:pPr>
        <w:pStyle w:val="ParaTab1"/>
        <w:spacing w:line="360" w:lineRule="auto"/>
        <w:ind w:firstLine="0"/>
        <w:rPr>
          <w:rFonts w:ascii="Times New Roman" w:hAnsi="Times New Roman" w:cs="Times New Roman"/>
        </w:rPr>
      </w:pPr>
      <w:r>
        <w:rPr>
          <w:rFonts w:ascii="Times New Roman" w:hAnsi="Times New Roman" w:cs="Times New Roman"/>
        </w:rPr>
        <w:tab/>
      </w:r>
      <w:r w:rsidR="00957F3C">
        <w:rPr>
          <w:rFonts w:ascii="Times New Roman" w:hAnsi="Times New Roman" w:cs="Times New Roman"/>
        </w:rPr>
        <w:tab/>
      </w:r>
    </w:p>
    <w:p w:rsidR="00957F3C" w:rsidRDefault="000749E8" w:rsidP="00957F3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57F3C">
        <w:rPr>
          <w:rFonts w:ascii="Times New Roman" w:hAnsi="Times New Roman" w:cs="Times New Roman"/>
        </w:rPr>
        <w:t>Given those circumstances, I declined to continue the hearing and advised Mr. Hanible that the hearing would proceed.  Mr. Hanible indicated that he would participate in the hearing.</w:t>
      </w:r>
    </w:p>
    <w:p w:rsidR="00957F3C" w:rsidRDefault="00957F3C" w:rsidP="00957F3C">
      <w:pPr>
        <w:pStyle w:val="ParaTab1"/>
        <w:spacing w:line="360" w:lineRule="auto"/>
        <w:ind w:firstLine="0"/>
        <w:rPr>
          <w:rFonts w:ascii="Times New Roman" w:hAnsi="Times New Roman" w:cs="Times New Roman"/>
        </w:rPr>
      </w:pPr>
    </w:p>
    <w:p w:rsidR="00957F3C" w:rsidRDefault="00957F3C" w:rsidP="00957F3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Mr. Hanible did not sponsor any exhibits for the record.  Ms. Christlieb presented Joyshalyn Moore as the witness for PGW.  No Exhibits were sponsored for the record by PGW.  A 20 page transcript of the hearing was made, and the transcript was submitted to the Commission</w:t>
      </w:r>
      <w:r w:rsidR="0014304E">
        <w:rPr>
          <w:rFonts w:ascii="Times New Roman" w:hAnsi="Times New Roman" w:cs="Times New Roman"/>
        </w:rPr>
        <w:t xml:space="preserve"> on December 20, 2016.</w:t>
      </w:r>
    </w:p>
    <w:p w:rsidR="0014304E" w:rsidRDefault="0014304E" w:rsidP="00957F3C">
      <w:pPr>
        <w:pStyle w:val="ParaTab1"/>
        <w:spacing w:line="360" w:lineRule="auto"/>
        <w:ind w:firstLine="0"/>
        <w:rPr>
          <w:rFonts w:ascii="Times New Roman" w:hAnsi="Times New Roman" w:cs="Times New Roman"/>
        </w:rPr>
      </w:pPr>
    </w:p>
    <w:p w:rsidR="0089534D" w:rsidRDefault="0014304E" w:rsidP="00957F3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Following my review of the transcript, it became apparent that a further telephonic hearing should be permitted, for the purpose of allowing Mr. Hanible </w:t>
      </w:r>
      <w:r w:rsidR="002B1939">
        <w:rPr>
          <w:rFonts w:ascii="Times New Roman" w:hAnsi="Times New Roman" w:cs="Times New Roman"/>
        </w:rPr>
        <w:t xml:space="preserve">a full opportunity </w:t>
      </w:r>
      <w:r>
        <w:rPr>
          <w:rFonts w:ascii="Times New Roman" w:hAnsi="Times New Roman" w:cs="Times New Roman"/>
        </w:rPr>
        <w:t xml:space="preserve">to provide testimony regarding </w:t>
      </w:r>
      <w:r w:rsidR="004C623D">
        <w:rPr>
          <w:rFonts w:ascii="Times New Roman" w:hAnsi="Times New Roman" w:cs="Times New Roman"/>
        </w:rPr>
        <w:t>his assertions that there were incorrect charges on his</w:t>
      </w:r>
      <w:r w:rsidR="00F447E2">
        <w:rPr>
          <w:rFonts w:ascii="Times New Roman" w:hAnsi="Times New Roman" w:cs="Times New Roman"/>
        </w:rPr>
        <w:t xml:space="preserve"> utility </w:t>
      </w:r>
      <w:r w:rsidR="004C623D">
        <w:rPr>
          <w:rFonts w:ascii="Times New Roman" w:hAnsi="Times New Roman" w:cs="Times New Roman"/>
        </w:rPr>
        <w:t>bill</w:t>
      </w:r>
      <w:r>
        <w:rPr>
          <w:rFonts w:ascii="Times New Roman" w:hAnsi="Times New Roman" w:cs="Times New Roman"/>
        </w:rPr>
        <w:t>.</w:t>
      </w:r>
      <w:r w:rsidR="004C623D">
        <w:rPr>
          <w:rFonts w:ascii="Times New Roman" w:hAnsi="Times New Roman" w:cs="Times New Roman"/>
        </w:rPr>
        <w:t xml:space="preserve">  </w:t>
      </w:r>
      <w:r w:rsidR="0089534D">
        <w:rPr>
          <w:rFonts w:ascii="Times New Roman" w:hAnsi="Times New Roman" w:cs="Times New Roman"/>
        </w:rPr>
        <w:t>On June 6, 2017, a Further Telephonic Hearing Notice was sent to the parties.</w:t>
      </w:r>
    </w:p>
    <w:p w:rsidR="0089534D" w:rsidRDefault="0089534D" w:rsidP="00957F3C">
      <w:pPr>
        <w:pStyle w:val="ParaTab1"/>
        <w:spacing w:line="360" w:lineRule="auto"/>
        <w:ind w:firstLine="0"/>
        <w:rPr>
          <w:rFonts w:ascii="Times New Roman" w:hAnsi="Times New Roman" w:cs="Times New Roman"/>
        </w:rPr>
      </w:pPr>
    </w:p>
    <w:p w:rsidR="00432469" w:rsidRDefault="0089534D" w:rsidP="00957F3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32469">
        <w:rPr>
          <w:rFonts w:ascii="Times New Roman" w:hAnsi="Times New Roman" w:cs="Times New Roman"/>
        </w:rPr>
        <w:t>A further telephonic hearing was held on July 13, 2017.  Mr. Hanible did not participate, and two separate voice messages were left on Mr. Hanible’s phone indicating that the hearing would take place in Mr. Hanible’s absence.  Graciela Christlieb, Esquire appeared on behalf of PGW.  PGW did not provide any additional testimony at the further telephonic hearing.  The transcript was forwarded to my office on July 28, 2017.</w:t>
      </w:r>
    </w:p>
    <w:p w:rsidR="00432469" w:rsidRDefault="00432469" w:rsidP="00957F3C">
      <w:pPr>
        <w:pStyle w:val="ParaTab1"/>
        <w:spacing w:line="360" w:lineRule="auto"/>
        <w:ind w:firstLine="0"/>
        <w:rPr>
          <w:rFonts w:ascii="Times New Roman" w:hAnsi="Times New Roman" w:cs="Times New Roman"/>
        </w:rPr>
      </w:pPr>
    </w:p>
    <w:p w:rsidR="00432469" w:rsidRDefault="00432469" w:rsidP="00957F3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Following my receipt of the transcript and review of the hearing file, I realized that the further telephonic hearing notice was sent to Mr. Hanible’s original address in Philadelphia.  As Mr. Hanible had indicated at the first hearing (December 1, 2016), the Philadelphia address is not where Mr. Hanible lives.  Given the mailing error of the further telephonic hearing notice, I decided to schedule another telephonic hearing, under the assumption that Mr. Hanible did not receive the further telephonic hearing notice.  In anticipation of the second further telephonic hearing, I am issuing this Prehearing Order #3.</w:t>
      </w:r>
    </w:p>
    <w:p w:rsidR="0014304E" w:rsidRDefault="0014304E" w:rsidP="00957F3C">
      <w:pPr>
        <w:pStyle w:val="ParaTab1"/>
        <w:spacing w:line="360" w:lineRule="auto"/>
        <w:ind w:firstLine="0"/>
        <w:rPr>
          <w:rFonts w:ascii="Times New Roman" w:hAnsi="Times New Roman" w:cs="Times New Roman"/>
        </w:rPr>
      </w:pPr>
    </w:p>
    <w:p w:rsidR="002B1939" w:rsidRDefault="0014304E" w:rsidP="00957F3C">
      <w:pPr>
        <w:pStyle w:val="ParaTab1"/>
        <w:spacing w:line="360" w:lineRule="auto"/>
        <w:ind w:firstLine="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 xml:space="preserve">The </w:t>
      </w:r>
      <w:r w:rsidR="00432469">
        <w:rPr>
          <w:rFonts w:ascii="Times New Roman" w:hAnsi="Times New Roman" w:cs="Times New Roman"/>
        </w:rPr>
        <w:t xml:space="preserve">second </w:t>
      </w:r>
      <w:r>
        <w:rPr>
          <w:rFonts w:ascii="Times New Roman" w:hAnsi="Times New Roman" w:cs="Times New Roman"/>
        </w:rPr>
        <w:t xml:space="preserve">further telephonic hearing will not concern the subject of the lien(s) on Mr. Hanible’s property, as those issues were already disposed of via my Order concerning PGW’s Preliminary </w:t>
      </w:r>
      <w:r w:rsidR="002B1939">
        <w:rPr>
          <w:rFonts w:ascii="Times New Roman" w:hAnsi="Times New Roman" w:cs="Times New Roman"/>
        </w:rPr>
        <w:t>Objections</w:t>
      </w:r>
      <w:r>
        <w:rPr>
          <w:rFonts w:ascii="Times New Roman" w:hAnsi="Times New Roman" w:cs="Times New Roman"/>
        </w:rPr>
        <w:t xml:space="preserve">.  That Order made it clear that Mr. Hanible’s remedies regarding the PGW lien(s), if any, lie within the courts of general </w:t>
      </w:r>
      <w:r w:rsidR="002B1939">
        <w:rPr>
          <w:rFonts w:ascii="Times New Roman" w:hAnsi="Times New Roman" w:cs="Times New Roman"/>
        </w:rPr>
        <w:t>jurisdiction</w:t>
      </w:r>
      <w:r>
        <w:rPr>
          <w:rFonts w:ascii="Times New Roman" w:hAnsi="Times New Roman" w:cs="Times New Roman"/>
        </w:rPr>
        <w:t xml:space="preserve"> in Philadelphia County (i.e., the Common Pleas Court or the Municipal Court).  No testimony concerning the PGW lien(s) will be permitted or taken during the further telephonic hearing.</w:t>
      </w:r>
    </w:p>
    <w:p w:rsidR="0014304E" w:rsidRDefault="0014304E" w:rsidP="00957F3C">
      <w:pPr>
        <w:pStyle w:val="ParaTab1"/>
        <w:spacing w:line="360" w:lineRule="auto"/>
        <w:ind w:firstLine="0"/>
        <w:rPr>
          <w:rFonts w:ascii="Times New Roman" w:hAnsi="Times New Roman" w:cs="Times New Roman"/>
        </w:rPr>
      </w:pPr>
    </w:p>
    <w:p w:rsidR="002B1939" w:rsidRDefault="0014304E" w:rsidP="002B1939">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parties are reminded that the Commission encourages settlements.  To the extent that the parties are able to come to an agreement on the remaining issues set forth above, they are </w:t>
      </w:r>
      <w:r w:rsidRPr="002B1939">
        <w:rPr>
          <w:rFonts w:ascii="Times New Roman" w:hAnsi="Times New Roman" w:cs="Times New Roman"/>
        </w:rPr>
        <w:t>encouraged to do so and file any appropriate paperwork with the Commission prior to the hearing.</w:t>
      </w:r>
    </w:p>
    <w:p w:rsidR="00432469" w:rsidRDefault="00432469" w:rsidP="002B1939">
      <w:pPr>
        <w:pStyle w:val="ParaTab1"/>
        <w:spacing w:line="360" w:lineRule="auto"/>
        <w:ind w:firstLine="0"/>
        <w:rPr>
          <w:rFonts w:ascii="Times New Roman" w:hAnsi="Times New Roman" w:cs="Times New Roman"/>
        </w:rPr>
      </w:pPr>
    </w:p>
    <w:p w:rsidR="002B1939" w:rsidRDefault="002B1939" w:rsidP="002B1939">
      <w:pPr>
        <w:spacing w:line="360" w:lineRule="auto"/>
        <w:jc w:val="center"/>
        <w:rPr>
          <w:rFonts w:eastAsiaTheme="minorHAnsi"/>
          <w:sz w:val="24"/>
          <w:szCs w:val="24"/>
          <w:u w:val="single"/>
        </w:rPr>
      </w:pPr>
      <w:r w:rsidRPr="002B1939">
        <w:rPr>
          <w:rFonts w:eastAsiaTheme="minorHAnsi"/>
          <w:sz w:val="24"/>
          <w:szCs w:val="24"/>
          <w:u w:val="single"/>
        </w:rPr>
        <w:t>ORDER</w:t>
      </w:r>
    </w:p>
    <w:p w:rsidR="002A61F6" w:rsidRDefault="002A61F6" w:rsidP="002B1939">
      <w:pPr>
        <w:spacing w:line="360" w:lineRule="auto"/>
        <w:jc w:val="center"/>
        <w:rPr>
          <w:rFonts w:eastAsiaTheme="minorHAnsi"/>
          <w:sz w:val="24"/>
          <w:szCs w:val="24"/>
          <w:u w:val="single"/>
        </w:rPr>
      </w:pPr>
    </w:p>
    <w:p w:rsidR="000749E8" w:rsidRDefault="000749E8" w:rsidP="002B1939">
      <w:pPr>
        <w:spacing w:line="360" w:lineRule="auto"/>
        <w:jc w:val="center"/>
        <w:rPr>
          <w:rFonts w:eastAsiaTheme="minorHAnsi"/>
          <w:sz w:val="24"/>
          <w:szCs w:val="24"/>
          <w:u w:val="single"/>
        </w:rPr>
      </w:pPr>
    </w:p>
    <w:p w:rsidR="002B1939" w:rsidRPr="002B1939" w:rsidRDefault="0064376D" w:rsidP="002B1939">
      <w:pPr>
        <w:spacing w:line="360" w:lineRule="auto"/>
        <w:ind w:firstLine="720"/>
        <w:rPr>
          <w:rFonts w:eastAsiaTheme="minorHAnsi"/>
          <w:sz w:val="24"/>
          <w:szCs w:val="24"/>
        </w:rPr>
      </w:pPr>
      <w:r>
        <w:rPr>
          <w:rFonts w:eastAsiaTheme="minorHAnsi"/>
          <w:sz w:val="24"/>
          <w:szCs w:val="24"/>
        </w:rPr>
        <w:tab/>
      </w:r>
      <w:r w:rsidR="002B1939" w:rsidRPr="002B1939">
        <w:rPr>
          <w:rFonts w:eastAsiaTheme="minorHAnsi"/>
          <w:sz w:val="24"/>
          <w:szCs w:val="24"/>
        </w:rPr>
        <w:t>THEREFORE,</w:t>
      </w:r>
    </w:p>
    <w:p w:rsidR="002B1939" w:rsidRPr="002B1939" w:rsidRDefault="002B1939" w:rsidP="002B1939">
      <w:pPr>
        <w:spacing w:line="360" w:lineRule="auto"/>
        <w:rPr>
          <w:rFonts w:eastAsiaTheme="minorHAnsi"/>
          <w:sz w:val="24"/>
          <w:szCs w:val="24"/>
        </w:rPr>
      </w:pPr>
    </w:p>
    <w:p w:rsidR="002B1939" w:rsidRDefault="0064376D" w:rsidP="002B1939">
      <w:pPr>
        <w:spacing w:line="360" w:lineRule="auto"/>
        <w:ind w:firstLine="720"/>
        <w:rPr>
          <w:rFonts w:eastAsiaTheme="minorHAnsi"/>
          <w:sz w:val="24"/>
          <w:szCs w:val="24"/>
        </w:rPr>
      </w:pPr>
      <w:r>
        <w:rPr>
          <w:rFonts w:eastAsiaTheme="minorHAnsi"/>
          <w:sz w:val="24"/>
          <w:szCs w:val="24"/>
        </w:rPr>
        <w:tab/>
      </w:r>
      <w:r w:rsidR="002B1939" w:rsidRPr="002B1939">
        <w:rPr>
          <w:rFonts w:eastAsiaTheme="minorHAnsi"/>
          <w:sz w:val="24"/>
          <w:szCs w:val="24"/>
        </w:rPr>
        <w:t>IT IS ORDERED:</w:t>
      </w:r>
    </w:p>
    <w:p w:rsidR="002B1939" w:rsidRPr="002B1939" w:rsidRDefault="002B1939" w:rsidP="002B1939">
      <w:pPr>
        <w:spacing w:line="360" w:lineRule="auto"/>
        <w:rPr>
          <w:rFonts w:eastAsiaTheme="minorHAnsi"/>
          <w:sz w:val="24"/>
          <w:szCs w:val="24"/>
        </w:rPr>
      </w:pPr>
    </w:p>
    <w:p w:rsidR="002B1939" w:rsidRPr="002B1939" w:rsidRDefault="002B1939" w:rsidP="002B1939">
      <w:pPr>
        <w:widowControl w:val="0"/>
        <w:tabs>
          <w:tab w:val="left" w:pos="1505"/>
          <w:tab w:val="left" w:pos="2203"/>
        </w:tabs>
        <w:adjustRightInd w:val="0"/>
        <w:spacing w:line="360" w:lineRule="auto"/>
        <w:ind w:firstLine="1440"/>
        <w:rPr>
          <w:color w:val="000000"/>
          <w:sz w:val="24"/>
          <w:szCs w:val="24"/>
        </w:rPr>
      </w:pPr>
      <w:r>
        <w:rPr>
          <w:color w:val="000000"/>
          <w:sz w:val="24"/>
          <w:szCs w:val="24"/>
        </w:rPr>
        <w:t>1.</w:t>
      </w:r>
      <w:r>
        <w:rPr>
          <w:color w:val="000000"/>
          <w:sz w:val="24"/>
          <w:szCs w:val="24"/>
        </w:rPr>
        <w:tab/>
        <w:t>That the Office of Administrative Law Judge shall promptly schedule a further telephonic hearing in this matter.</w:t>
      </w:r>
    </w:p>
    <w:p w:rsidR="002B1939" w:rsidRPr="002B1939" w:rsidRDefault="002B1939" w:rsidP="002B1939">
      <w:pPr>
        <w:widowControl w:val="0"/>
        <w:tabs>
          <w:tab w:val="left" w:pos="1505"/>
          <w:tab w:val="left" w:pos="2203"/>
        </w:tabs>
        <w:adjustRightInd w:val="0"/>
        <w:spacing w:line="360" w:lineRule="auto"/>
        <w:ind w:firstLine="1440"/>
        <w:rPr>
          <w:color w:val="000000"/>
          <w:sz w:val="24"/>
          <w:szCs w:val="24"/>
        </w:rPr>
      </w:pPr>
    </w:p>
    <w:p w:rsidR="002A61F6" w:rsidRDefault="002B1939" w:rsidP="004C623D">
      <w:pPr>
        <w:pStyle w:val="ParaTab1"/>
        <w:rPr>
          <w:color w:val="000000"/>
        </w:rPr>
      </w:pPr>
      <w:r w:rsidRPr="002B1939">
        <w:rPr>
          <w:color w:val="000000"/>
        </w:rPr>
        <w:t>2.</w:t>
      </w:r>
      <w:r w:rsidRPr="002B1939">
        <w:rPr>
          <w:color w:val="000000"/>
        </w:rPr>
        <w:tab/>
        <w:t xml:space="preserve">That the </w:t>
      </w:r>
      <w:r>
        <w:rPr>
          <w:color w:val="000000"/>
        </w:rPr>
        <w:t xml:space="preserve">further telephonic hearing shall be limited to </w:t>
      </w:r>
      <w:r w:rsidR="002A61F6">
        <w:rPr>
          <w:color w:val="000000"/>
        </w:rPr>
        <w:t>the following:</w:t>
      </w:r>
    </w:p>
    <w:p w:rsidR="004C623D" w:rsidRDefault="004C623D" w:rsidP="002A61F6">
      <w:pPr>
        <w:pStyle w:val="ParaTab1"/>
        <w:spacing w:line="360" w:lineRule="auto"/>
        <w:rPr>
          <w:color w:val="000000"/>
        </w:rPr>
      </w:pPr>
    </w:p>
    <w:p w:rsidR="002A61F6" w:rsidRDefault="002A61F6" w:rsidP="002A61F6">
      <w:pPr>
        <w:pStyle w:val="ParaTab1"/>
        <w:ind w:left="1440" w:right="1440" w:firstLine="0"/>
        <w:rPr>
          <w:rFonts w:ascii="Times New Roman" w:hAnsi="Times New Roman" w:cs="Times New Roman"/>
        </w:rPr>
      </w:pPr>
      <w:r>
        <w:rPr>
          <w:color w:val="000000"/>
        </w:rPr>
        <w:t>(a)</w:t>
      </w:r>
      <w:r>
        <w:rPr>
          <w:color w:val="000000"/>
        </w:rPr>
        <w:tab/>
      </w:r>
      <w:r w:rsidR="002B1939">
        <w:rPr>
          <w:color w:val="000000"/>
        </w:rPr>
        <w:t xml:space="preserve">obtaining </w:t>
      </w:r>
      <w:r w:rsidR="002B1939">
        <w:rPr>
          <w:rFonts w:ascii="Times New Roman" w:hAnsi="Times New Roman" w:cs="Times New Roman"/>
        </w:rPr>
        <w:t xml:space="preserve">additional testimony from Mr. Hanible regarding his </w:t>
      </w:r>
      <w:r w:rsidR="004C623D">
        <w:rPr>
          <w:rFonts w:ascii="Times New Roman" w:hAnsi="Times New Roman" w:cs="Times New Roman"/>
        </w:rPr>
        <w:t xml:space="preserve">assertions that there were incorrect charges on his </w:t>
      </w:r>
      <w:r w:rsidR="00F447E2">
        <w:rPr>
          <w:rFonts w:ascii="Times New Roman" w:hAnsi="Times New Roman" w:cs="Times New Roman"/>
        </w:rPr>
        <w:t xml:space="preserve">utility </w:t>
      </w:r>
      <w:r w:rsidR="004C623D">
        <w:rPr>
          <w:rFonts w:ascii="Times New Roman" w:hAnsi="Times New Roman" w:cs="Times New Roman"/>
        </w:rPr>
        <w:t>bill</w:t>
      </w:r>
      <w:r w:rsidR="002B1939">
        <w:rPr>
          <w:rFonts w:ascii="Times New Roman" w:hAnsi="Times New Roman" w:cs="Times New Roman"/>
        </w:rPr>
        <w:t xml:space="preserve">.  </w:t>
      </w:r>
    </w:p>
    <w:p w:rsidR="004C623D" w:rsidRDefault="004C623D" w:rsidP="002A61F6">
      <w:pPr>
        <w:pStyle w:val="ParaTab1"/>
        <w:ind w:left="1440" w:right="1440" w:firstLine="0"/>
        <w:rPr>
          <w:rFonts w:ascii="Times New Roman" w:hAnsi="Times New Roman" w:cs="Times New Roman"/>
        </w:rPr>
      </w:pPr>
    </w:p>
    <w:p w:rsidR="002A61F6" w:rsidRDefault="002A61F6" w:rsidP="002A61F6">
      <w:pPr>
        <w:pStyle w:val="ParaTab1"/>
        <w:ind w:left="1440" w:right="1440" w:firstLine="0"/>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Following any such testimony, PGW will be permitted to testify on the above issues.  </w:t>
      </w:r>
    </w:p>
    <w:p w:rsidR="002A61F6" w:rsidRDefault="002A61F6" w:rsidP="002A61F6">
      <w:pPr>
        <w:pStyle w:val="ParaTab1"/>
        <w:ind w:left="1440" w:right="1440" w:firstLine="0"/>
        <w:rPr>
          <w:rFonts w:ascii="Times New Roman" w:hAnsi="Times New Roman" w:cs="Times New Roman"/>
        </w:rPr>
      </w:pPr>
    </w:p>
    <w:p w:rsidR="002A61F6" w:rsidRDefault="002A61F6" w:rsidP="002A61F6">
      <w:pPr>
        <w:pStyle w:val="ParaTab1"/>
        <w:ind w:left="1440" w:right="1440" w:firstLine="0"/>
        <w:rPr>
          <w:rFonts w:ascii="Times New Roman" w:hAnsi="Times New Roman" w:cs="Times New Roman"/>
        </w:rPr>
      </w:pPr>
      <w:r>
        <w:rPr>
          <w:rFonts w:ascii="Times New Roman" w:hAnsi="Times New Roman" w:cs="Times New Roman"/>
        </w:rPr>
        <w:t>(c)</w:t>
      </w:r>
      <w:r>
        <w:rPr>
          <w:rFonts w:ascii="Times New Roman" w:hAnsi="Times New Roman" w:cs="Times New Roman"/>
        </w:rPr>
        <w:tab/>
        <w:t>The parties will be afforded the opportunity to introduce</w:t>
      </w:r>
      <w:r w:rsidR="00F447E2">
        <w:rPr>
          <w:rFonts w:ascii="Times New Roman" w:hAnsi="Times New Roman" w:cs="Times New Roman"/>
        </w:rPr>
        <w:t xml:space="preserve"> </w:t>
      </w:r>
      <w:r>
        <w:rPr>
          <w:rFonts w:ascii="Times New Roman" w:hAnsi="Times New Roman" w:cs="Times New Roman"/>
        </w:rPr>
        <w:t>documentary evidence on the above issues, and will be afforded the opportunity to cross-examine one another.</w:t>
      </w:r>
    </w:p>
    <w:p w:rsidR="002A61F6" w:rsidRDefault="002A61F6" w:rsidP="002A61F6">
      <w:pPr>
        <w:pStyle w:val="ParaTab1"/>
        <w:ind w:left="1440" w:right="1440" w:firstLine="0"/>
        <w:rPr>
          <w:rFonts w:ascii="Times New Roman" w:hAnsi="Times New Roman" w:cs="Times New Roman"/>
        </w:rPr>
      </w:pPr>
    </w:p>
    <w:p w:rsidR="002A61F6" w:rsidRDefault="002A61F6" w:rsidP="002A61F6">
      <w:pPr>
        <w:pStyle w:val="ParaTab1"/>
        <w:ind w:left="1440" w:right="1440" w:firstLine="0"/>
        <w:rPr>
          <w:rFonts w:ascii="Times New Roman" w:hAnsi="Times New Roman" w:cs="Times New Roman"/>
        </w:rPr>
      </w:pPr>
    </w:p>
    <w:p w:rsidR="002A61F6" w:rsidRDefault="002B1939" w:rsidP="002B1939">
      <w:pPr>
        <w:pStyle w:val="ParaTab1"/>
        <w:spacing w:line="360" w:lineRule="auto"/>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r>
      <w:r w:rsidR="007B5BBA">
        <w:rPr>
          <w:rFonts w:ascii="Times New Roman" w:hAnsi="Times New Roman" w:cs="Times New Roman"/>
        </w:rPr>
        <w:t>That t</w:t>
      </w:r>
      <w:r>
        <w:rPr>
          <w:rFonts w:ascii="Times New Roman" w:hAnsi="Times New Roman" w:cs="Times New Roman"/>
        </w:rPr>
        <w:t>he issue of the PGW lien(s) shall not be introduced during the further telephonic hearing, and testimony regarding the lien(s) shall not be taken during the further telephonic hearing.</w:t>
      </w:r>
    </w:p>
    <w:p w:rsidR="004C623D" w:rsidRDefault="002B1939" w:rsidP="004C623D">
      <w:pPr>
        <w:tabs>
          <w:tab w:val="left" w:pos="1505"/>
          <w:tab w:val="left" w:pos="2225"/>
        </w:tabs>
        <w:adjustRightInd w:val="0"/>
        <w:spacing w:line="360" w:lineRule="auto"/>
        <w:ind w:firstLine="1440"/>
        <w:rPr>
          <w:color w:val="000000"/>
          <w:sz w:val="24"/>
          <w:szCs w:val="24"/>
        </w:rPr>
      </w:pPr>
      <w:r>
        <w:rPr>
          <w:color w:val="000000"/>
          <w:sz w:val="24"/>
          <w:szCs w:val="24"/>
        </w:rPr>
        <w:t>4</w:t>
      </w:r>
      <w:r w:rsidRPr="002B1939">
        <w:rPr>
          <w:color w:val="000000"/>
          <w:sz w:val="24"/>
          <w:szCs w:val="24"/>
        </w:rPr>
        <w:t>.</w:t>
      </w:r>
      <w:r w:rsidRPr="002B1939">
        <w:rPr>
          <w:color w:val="000000"/>
          <w:sz w:val="24"/>
          <w:szCs w:val="24"/>
        </w:rPr>
        <w:tab/>
        <w:t xml:space="preserve">That the remaining </w:t>
      </w:r>
      <w:r>
        <w:rPr>
          <w:color w:val="000000"/>
          <w:sz w:val="24"/>
          <w:szCs w:val="24"/>
        </w:rPr>
        <w:t>aspects of the original Prehearing Order issued on November 14, 2016</w:t>
      </w:r>
      <w:r w:rsidR="00432469">
        <w:rPr>
          <w:color w:val="000000"/>
          <w:sz w:val="24"/>
          <w:szCs w:val="24"/>
        </w:rPr>
        <w:t xml:space="preserve"> </w:t>
      </w:r>
      <w:r>
        <w:rPr>
          <w:color w:val="000000"/>
          <w:sz w:val="24"/>
          <w:szCs w:val="24"/>
        </w:rPr>
        <w:t xml:space="preserve">shall remain in effect for the further telephonic hearing, with the modification that all parties shall submit their exhibits (if any) at least five (5) days prior to the </w:t>
      </w:r>
      <w:r w:rsidR="007B5BBA">
        <w:rPr>
          <w:color w:val="000000"/>
          <w:sz w:val="24"/>
          <w:szCs w:val="24"/>
        </w:rPr>
        <w:t xml:space="preserve">scheduled date of the </w:t>
      </w:r>
      <w:r>
        <w:rPr>
          <w:color w:val="000000"/>
          <w:sz w:val="24"/>
          <w:szCs w:val="24"/>
        </w:rPr>
        <w:t>further telephonic hearing, serving the other party and the Office of Administrative Law Judge as set forth in the original Prehearing Order.</w:t>
      </w:r>
    </w:p>
    <w:p w:rsidR="004C623D" w:rsidRDefault="004C623D" w:rsidP="004C623D">
      <w:pPr>
        <w:tabs>
          <w:tab w:val="left" w:pos="1505"/>
          <w:tab w:val="left" w:pos="2225"/>
        </w:tabs>
        <w:adjustRightInd w:val="0"/>
        <w:spacing w:line="360" w:lineRule="auto"/>
        <w:ind w:firstLine="1440"/>
        <w:rPr>
          <w:sz w:val="24"/>
          <w:szCs w:val="24"/>
        </w:rPr>
      </w:pPr>
    </w:p>
    <w:p w:rsidR="00432469" w:rsidRPr="002B1939" w:rsidRDefault="00432469" w:rsidP="004C623D">
      <w:pPr>
        <w:tabs>
          <w:tab w:val="left" w:pos="1505"/>
          <w:tab w:val="left" w:pos="2225"/>
        </w:tabs>
        <w:adjustRightInd w:val="0"/>
        <w:spacing w:line="360" w:lineRule="auto"/>
        <w:ind w:firstLine="1440"/>
        <w:rPr>
          <w:sz w:val="24"/>
          <w:szCs w:val="24"/>
        </w:rPr>
      </w:pPr>
      <w:bookmarkStart w:id="0" w:name="_GoBack"/>
      <w:bookmarkEnd w:id="0"/>
    </w:p>
    <w:p w:rsidR="00040441" w:rsidRPr="002B1939" w:rsidRDefault="00040441" w:rsidP="008E49EA">
      <w:pPr>
        <w:spacing w:line="360" w:lineRule="auto"/>
        <w:rPr>
          <w:sz w:val="24"/>
          <w:szCs w:val="24"/>
        </w:rPr>
      </w:pPr>
    </w:p>
    <w:p w:rsidR="002A61F6" w:rsidRDefault="008E49EA" w:rsidP="002A61F6">
      <w:pPr>
        <w:tabs>
          <w:tab w:val="left" w:pos="720"/>
          <w:tab w:val="left" w:pos="5040"/>
        </w:tabs>
        <w:suppressAutoHyphens/>
        <w:autoSpaceDE w:val="0"/>
        <w:autoSpaceDN w:val="0"/>
        <w:rPr>
          <w:spacing w:val="-3"/>
          <w:sz w:val="24"/>
          <w:szCs w:val="24"/>
          <w:u w:val="single"/>
        </w:rPr>
      </w:pPr>
      <w:r w:rsidRPr="002B1939">
        <w:rPr>
          <w:sz w:val="24"/>
          <w:szCs w:val="24"/>
        </w:rPr>
        <w:t>Dated:</w:t>
      </w:r>
      <w:r w:rsidR="004D1F07" w:rsidRPr="002B1939">
        <w:rPr>
          <w:sz w:val="24"/>
          <w:szCs w:val="24"/>
        </w:rPr>
        <w:t xml:space="preserve">  </w:t>
      </w:r>
      <w:r w:rsidR="00432469">
        <w:rPr>
          <w:sz w:val="24"/>
          <w:szCs w:val="24"/>
          <w:u w:val="single"/>
        </w:rPr>
        <w:t xml:space="preserve">October </w:t>
      </w:r>
      <w:r w:rsidR="000749E8">
        <w:rPr>
          <w:sz w:val="24"/>
          <w:szCs w:val="24"/>
          <w:u w:val="single"/>
        </w:rPr>
        <w:t>3</w:t>
      </w:r>
      <w:r w:rsidR="00432469">
        <w:rPr>
          <w:sz w:val="24"/>
          <w:szCs w:val="24"/>
          <w:u w:val="single"/>
        </w:rPr>
        <w:t>, 2017</w:t>
      </w:r>
      <w:r w:rsidRPr="002B1939">
        <w:rPr>
          <w:sz w:val="24"/>
          <w:szCs w:val="24"/>
        </w:rPr>
        <w:tab/>
      </w:r>
      <w:r w:rsidR="002A61F6">
        <w:rPr>
          <w:spacing w:val="-3"/>
          <w:sz w:val="24"/>
          <w:szCs w:val="24"/>
          <w:u w:val="single"/>
        </w:rPr>
        <w:tab/>
        <w:t xml:space="preserve">    /s/</w:t>
      </w:r>
      <w:r w:rsidR="002A61F6">
        <w:rPr>
          <w:spacing w:val="-3"/>
          <w:sz w:val="24"/>
          <w:szCs w:val="24"/>
          <w:u w:val="single"/>
        </w:rPr>
        <w:tab/>
      </w:r>
      <w:r w:rsidR="002A61F6">
        <w:rPr>
          <w:spacing w:val="-3"/>
          <w:sz w:val="24"/>
          <w:szCs w:val="24"/>
          <w:u w:val="single"/>
        </w:rPr>
        <w:tab/>
      </w:r>
    </w:p>
    <w:p w:rsidR="008E49EA" w:rsidRPr="002B1939" w:rsidRDefault="008E49EA" w:rsidP="008C1A78">
      <w:pPr>
        <w:rPr>
          <w:sz w:val="24"/>
          <w:szCs w:val="24"/>
        </w:rPr>
      </w:pPr>
      <w:r w:rsidRPr="002B1939">
        <w:rPr>
          <w:sz w:val="24"/>
          <w:szCs w:val="24"/>
        </w:rPr>
        <w:tab/>
      </w:r>
      <w:r w:rsidRPr="002B1939">
        <w:rPr>
          <w:sz w:val="24"/>
          <w:szCs w:val="24"/>
        </w:rPr>
        <w:tab/>
      </w:r>
      <w:r w:rsidRPr="002B1939">
        <w:rPr>
          <w:sz w:val="24"/>
          <w:szCs w:val="24"/>
        </w:rPr>
        <w:tab/>
      </w:r>
      <w:r w:rsidRPr="002B1939">
        <w:rPr>
          <w:sz w:val="24"/>
          <w:szCs w:val="24"/>
        </w:rPr>
        <w:tab/>
      </w:r>
      <w:r w:rsidRPr="002B1939">
        <w:rPr>
          <w:sz w:val="24"/>
          <w:szCs w:val="24"/>
        </w:rPr>
        <w:tab/>
      </w:r>
      <w:r w:rsidRPr="002B1939">
        <w:rPr>
          <w:sz w:val="24"/>
          <w:szCs w:val="24"/>
        </w:rPr>
        <w:tab/>
      </w:r>
      <w:r w:rsidR="00040441" w:rsidRPr="002B1939">
        <w:rPr>
          <w:sz w:val="24"/>
          <w:szCs w:val="24"/>
        </w:rPr>
        <w:tab/>
      </w:r>
      <w:r w:rsidR="00B30372" w:rsidRPr="002B1939">
        <w:rPr>
          <w:sz w:val="24"/>
          <w:szCs w:val="24"/>
        </w:rPr>
        <w:t>Andrew M. Calvelli</w:t>
      </w:r>
    </w:p>
    <w:p w:rsidR="000749E8" w:rsidRDefault="008E49EA" w:rsidP="002671EC">
      <w:pPr>
        <w:spacing w:line="360" w:lineRule="auto"/>
        <w:rPr>
          <w:sz w:val="24"/>
          <w:szCs w:val="24"/>
        </w:rPr>
        <w:sectPr w:rsidR="000749E8" w:rsidSect="009A3D7A">
          <w:footerReference w:type="default" r:id="rId9"/>
          <w:pgSz w:w="12240" w:h="15840"/>
          <w:pgMar w:top="1440" w:right="1440" w:bottom="1440" w:left="1440" w:header="720" w:footer="720" w:gutter="0"/>
          <w:cols w:space="720"/>
          <w:docGrid w:linePitch="360"/>
        </w:sectPr>
      </w:pPr>
      <w:r w:rsidRPr="002B1939">
        <w:rPr>
          <w:sz w:val="24"/>
          <w:szCs w:val="24"/>
        </w:rPr>
        <w:tab/>
      </w:r>
      <w:r w:rsidRPr="002B1939">
        <w:rPr>
          <w:sz w:val="24"/>
          <w:szCs w:val="24"/>
        </w:rPr>
        <w:tab/>
      </w:r>
      <w:r w:rsidRPr="002B1939">
        <w:rPr>
          <w:sz w:val="24"/>
          <w:szCs w:val="24"/>
        </w:rPr>
        <w:tab/>
      </w:r>
      <w:r w:rsidRPr="002B1939">
        <w:rPr>
          <w:sz w:val="24"/>
          <w:szCs w:val="24"/>
        </w:rPr>
        <w:tab/>
      </w:r>
      <w:r w:rsidRPr="002B1939">
        <w:rPr>
          <w:sz w:val="24"/>
          <w:szCs w:val="24"/>
        </w:rPr>
        <w:tab/>
      </w:r>
      <w:r w:rsidRPr="002B1939">
        <w:rPr>
          <w:sz w:val="24"/>
          <w:szCs w:val="24"/>
        </w:rPr>
        <w:tab/>
      </w:r>
      <w:r w:rsidR="00040441" w:rsidRPr="002B1939">
        <w:rPr>
          <w:sz w:val="24"/>
          <w:szCs w:val="24"/>
        </w:rPr>
        <w:tab/>
      </w:r>
      <w:r w:rsidR="002671EC" w:rsidRPr="002B1939">
        <w:rPr>
          <w:sz w:val="24"/>
          <w:szCs w:val="24"/>
        </w:rPr>
        <w:t>Administrative Law Judge</w:t>
      </w:r>
    </w:p>
    <w:p w:rsidR="000749E8" w:rsidRDefault="000749E8" w:rsidP="000749E8">
      <w:pPr>
        <w:rPr>
          <w:rFonts w:ascii="Microsoft Sans Serif"/>
          <w:b/>
          <w:sz w:val="24"/>
          <w:u w:val="single"/>
        </w:rPr>
      </w:pPr>
      <w:r>
        <w:rPr>
          <w:rFonts w:ascii="Microsoft Sans Serif"/>
          <w:b/>
          <w:sz w:val="24"/>
          <w:u w:val="single"/>
        </w:rPr>
        <w:lastRenderedPageBreak/>
        <w:t>F-2016-2538658 - JAMES HANIBLE v. PHILADELPHIA GAS WORKS</w:t>
      </w:r>
      <w:r>
        <w:rPr>
          <w:rFonts w:ascii="Microsoft Sans Serif"/>
          <w:b/>
          <w:sz w:val="24"/>
          <w:u w:val="single"/>
        </w:rPr>
        <w:cr/>
      </w:r>
    </w:p>
    <w:p w:rsidR="000749E8" w:rsidRDefault="000749E8" w:rsidP="000749E8">
      <w:pPr>
        <w:rPr>
          <w:rFonts w:ascii="Microsoft Sans Serif"/>
          <w:sz w:val="24"/>
        </w:rPr>
      </w:pPr>
      <w:r>
        <w:rPr>
          <w:rFonts w:ascii="Microsoft Sans Serif"/>
          <w:b/>
          <w:sz w:val="24"/>
          <w:u w:val="single"/>
        </w:rPr>
        <w:cr/>
      </w:r>
      <w:r>
        <w:rPr>
          <w:rFonts w:ascii="Microsoft Sans Serif"/>
          <w:sz w:val="24"/>
        </w:rPr>
        <w:t>JAMES HANIBLE</w:t>
      </w:r>
      <w:r>
        <w:rPr>
          <w:rFonts w:ascii="Microsoft Sans Serif"/>
          <w:sz w:val="24"/>
        </w:rPr>
        <w:cr/>
        <w:t>601 ROSE STREET</w:t>
      </w:r>
      <w:r>
        <w:rPr>
          <w:rFonts w:ascii="Microsoft Sans Serif"/>
          <w:sz w:val="24"/>
        </w:rPr>
        <w:cr/>
        <w:t>YEADON PA 19050</w:t>
      </w:r>
      <w:r>
        <w:rPr>
          <w:rFonts w:ascii="Microsoft Sans Serif"/>
          <w:sz w:val="24"/>
        </w:rPr>
        <w:cr/>
      </w:r>
      <w:r w:rsidRPr="00061FBC">
        <w:rPr>
          <w:rFonts w:ascii="Microsoft Sans Serif"/>
          <w:b/>
          <w:sz w:val="24"/>
        </w:rPr>
        <w:t>267-262-1347</w:t>
      </w:r>
      <w:r>
        <w:rPr>
          <w:rFonts w:ascii="Microsoft Sans Serif"/>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sidRPr="00061FBC">
        <w:rPr>
          <w:rFonts w:ascii="Microsoft Sans Serif"/>
          <w:b/>
          <w:sz w:val="24"/>
        </w:rPr>
        <w:t>215.684.6164</w:t>
      </w:r>
    </w:p>
    <w:p w:rsidR="000749E8" w:rsidRDefault="000749E8" w:rsidP="000749E8">
      <w:r>
        <w:rPr>
          <w:rFonts w:ascii="Microsoft Sans Serif"/>
          <w:b/>
          <w:i/>
          <w:sz w:val="24"/>
          <w:u w:val="single"/>
        </w:rPr>
        <w:t>ACCEPTS E SERVICE</w:t>
      </w:r>
      <w:r>
        <w:rPr>
          <w:rFonts w:ascii="Microsoft Sans Serif"/>
          <w:sz w:val="24"/>
        </w:rPr>
        <w:cr/>
      </w:r>
    </w:p>
    <w:p w:rsidR="000749E8" w:rsidRDefault="000749E8" w:rsidP="000749E8"/>
    <w:p w:rsidR="00C04960" w:rsidRPr="002B1939" w:rsidRDefault="00C04960" w:rsidP="002671EC">
      <w:pPr>
        <w:spacing w:line="360" w:lineRule="auto"/>
        <w:rPr>
          <w:sz w:val="24"/>
          <w:szCs w:val="24"/>
        </w:rPr>
      </w:pPr>
    </w:p>
    <w:sectPr w:rsidR="00C04960" w:rsidRPr="002B1939" w:rsidSect="00C80DBA">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676" w:rsidRDefault="00C42676" w:rsidP="00AD704E">
      <w:r>
        <w:separator/>
      </w:r>
    </w:p>
  </w:endnote>
  <w:endnote w:type="continuationSeparator" w:id="0">
    <w:p w:rsidR="00C42676" w:rsidRDefault="00C42676"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D7A" w:rsidRDefault="009A3D7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502802"/>
      <w:docPartObj>
        <w:docPartGallery w:val="Page Numbers (Bottom of Page)"/>
        <w:docPartUnique/>
      </w:docPartObj>
    </w:sdtPr>
    <w:sdtEndPr>
      <w:rPr>
        <w:noProof/>
      </w:rPr>
    </w:sdtEndPr>
    <w:sdtContent>
      <w:p w:rsidR="000749E8" w:rsidRDefault="000749E8">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Pr>
            <w:noProof/>
            <w:sz w:val="20"/>
            <w:szCs w:val="20"/>
          </w:rPr>
          <w:t>5</w:t>
        </w:r>
        <w:r w:rsidRPr="009A3D7A">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676" w:rsidRDefault="00C42676" w:rsidP="00AD704E">
      <w:r>
        <w:separator/>
      </w:r>
    </w:p>
  </w:footnote>
  <w:footnote w:type="continuationSeparator" w:id="0">
    <w:p w:rsidR="00C42676" w:rsidRDefault="00C42676" w:rsidP="00AD704E">
      <w:r>
        <w:continuationSeparator/>
      </w:r>
    </w:p>
  </w:footnote>
  <w:footnote w:id="1">
    <w:p w:rsidR="00957F3C" w:rsidRDefault="00957F3C" w:rsidP="00957F3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Although the filing date of August 17, 2016 appeared to be one day after the permissible timeframe for the filing of responsive pleadings, PGW’s verification and certificate of service forms indicated a service date of August 16, 2016.  Accordingly, PGW’s pleadings were treated as timely filed.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49E8"/>
    <w:rsid w:val="00076092"/>
    <w:rsid w:val="000779CB"/>
    <w:rsid w:val="00082363"/>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04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AF3"/>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61F6"/>
    <w:rsid w:val="002A70E9"/>
    <w:rsid w:val="002A7A0A"/>
    <w:rsid w:val="002B0D61"/>
    <w:rsid w:val="002B1939"/>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A56"/>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2469"/>
    <w:rsid w:val="00433AE5"/>
    <w:rsid w:val="0043485A"/>
    <w:rsid w:val="00434FD6"/>
    <w:rsid w:val="00435E5C"/>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23D"/>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E6E5B"/>
    <w:rsid w:val="004F160A"/>
    <w:rsid w:val="004F2F62"/>
    <w:rsid w:val="004F344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533"/>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530E"/>
    <w:rsid w:val="00605D75"/>
    <w:rsid w:val="006073B5"/>
    <w:rsid w:val="00607612"/>
    <w:rsid w:val="00610CE1"/>
    <w:rsid w:val="006113D8"/>
    <w:rsid w:val="00612C6B"/>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6B8"/>
    <w:rsid w:val="0064349A"/>
    <w:rsid w:val="0064376D"/>
    <w:rsid w:val="00643E46"/>
    <w:rsid w:val="006466B3"/>
    <w:rsid w:val="0064692D"/>
    <w:rsid w:val="00646FCC"/>
    <w:rsid w:val="0064750C"/>
    <w:rsid w:val="00651F0A"/>
    <w:rsid w:val="006540C5"/>
    <w:rsid w:val="006543FB"/>
    <w:rsid w:val="006549F5"/>
    <w:rsid w:val="00655505"/>
    <w:rsid w:val="00655AA7"/>
    <w:rsid w:val="00655F80"/>
    <w:rsid w:val="00656541"/>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1EEA"/>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3CC1"/>
    <w:rsid w:val="0075585E"/>
    <w:rsid w:val="00755A77"/>
    <w:rsid w:val="00757C4A"/>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5BBA"/>
    <w:rsid w:val="007B6474"/>
    <w:rsid w:val="007B6AAA"/>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534D"/>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A78"/>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CD4"/>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7F3C"/>
    <w:rsid w:val="0096539B"/>
    <w:rsid w:val="00966487"/>
    <w:rsid w:val="009669E3"/>
    <w:rsid w:val="009671DB"/>
    <w:rsid w:val="0096755D"/>
    <w:rsid w:val="00972738"/>
    <w:rsid w:val="009727FE"/>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30CC"/>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18C"/>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574"/>
    <w:rsid w:val="00B17683"/>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2F11"/>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1EC"/>
    <w:rsid w:val="00B93D8F"/>
    <w:rsid w:val="00B96A32"/>
    <w:rsid w:val="00B9799D"/>
    <w:rsid w:val="00BA1322"/>
    <w:rsid w:val="00BA25FD"/>
    <w:rsid w:val="00BA2D85"/>
    <w:rsid w:val="00BA3AA7"/>
    <w:rsid w:val="00BA3C3F"/>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4ED1"/>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267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149C"/>
    <w:rsid w:val="00D54C37"/>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47E2"/>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0D95"/>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9DB"/>
    <w:rsid w:val="00FE7C48"/>
    <w:rsid w:val="00FE7F41"/>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A36D09D"/>
  <w15:docId w15:val="{C648AEBB-2EF8-48D7-86A5-30F15B1B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 w:type="paragraph" w:styleId="FootnoteText">
    <w:name w:val="footnote text"/>
    <w:basedOn w:val="Normal"/>
    <w:link w:val="FootnoteTextChar"/>
    <w:uiPriority w:val="99"/>
    <w:semiHidden/>
    <w:unhideWhenUsed/>
    <w:rsid w:val="00957F3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57F3C"/>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957F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8954998">
      <w:bodyDiv w:val="1"/>
      <w:marLeft w:val="0"/>
      <w:marRight w:val="0"/>
      <w:marTop w:val="0"/>
      <w:marBottom w:val="0"/>
      <w:divBdr>
        <w:top w:val="none" w:sz="0" w:space="0" w:color="auto"/>
        <w:left w:val="none" w:sz="0" w:space="0" w:color="auto"/>
        <w:bottom w:val="none" w:sz="0" w:space="0" w:color="auto"/>
        <w:right w:val="none" w:sz="0" w:space="0" w:color="auto"/>
      </w:divBdr>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052187">
      <w:bodyDiv w:val="1"/>
      <w:marLeft w:val="0"/>
      <w:marRight w:val="0"/>
      <w:marTop w:val="0"/>
      <w:marBottom w:val="0"/>
      <w:divBdr>
        <w:top w:val="none" w:sz="0" w:space="0" w:color="auto"/>
        <w:left w:val="none" w:sz="0" w:space="0" w:color="auto"/>
        <w:bottom w:val="none" w:sz="0" w:space="0" w:color="auto"/>
        <w:right w:val="none" w:sz="0" w:space="0" w:color="auto"/>
      </w:divBdr>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 w:id="195882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F543686-135C-4780-9917-4AB79A70D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2017-10-03T18:16:00Z</cp:lastPrinted>
  <dcterms:created xsi:type="dcterms:W3CDTF">2017-10-03T18:16:00Z</dcterms:created>
  <dcterms:modified xsi:type="dcterms:W3CDTF">2017-10-03T18:16:00Z</dcterms:modified>
</cp:coreProperties>
</file>