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9304FE" w:rsidP="00CB7C08">
      <w:pPr>
        <w:jc w:val="right"/>
        <w:rPr>
          <w:sz w:val="26"/>
          <w:szCs w:val="26"/>
        </w:rPr>
      </w:pPr>
      <w:r>
        <w:rPr>
          <w:sz w:val="26"/>
          <w:szCs w:val="26"/>
        </w:rPr>
        <w:t>P</w:t>
      </w:r>
      <w:r w:rsidRPr="002A5D4B">
        <w:rPr>
          <w:sz w:val="26"/>
          <w:szCs w:val="26"/>
        </w:rPr>
        <w:t xml:space="preserve">ublic Meeting held </w:t>
      </w:r>
      <w:r w:rsidR="00D56914">
        <w:rPr>
          <w:sz w:val="26"/>
          <w:szCs w:val="26"/>
        </w:rPr>
        <w:t>August 31</w:t>
      </w:r>
      <w:r w:rsidR="00EE1021">
        <w:rPr>
          <w:sz w:val="26"/>
          <w:szCs w:val="26"/>
        </w:rPr>
        <w:t>, 201</w:t>
      </w:r>
      <w:r w:rsidR="00AC63CB">
        <w:rPr>
          <w:sz w:val="26"/>
          <w:szCs w:val="26"/>
        </w:rPr>
        <w:t>7</w:t>
      </w:r>
      <w:r w:rsidR="00B01F47">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AC63CB" w:rsidRPr="00314E5E" w:rsidRDefault="00AC63CB" w:rsidP="00AC63CB">
      <w:pPr>
        <w:tabs>
          <w:tab w:val="left" w:pos="540"/>
        </w:tabs>
        <w:ind w:firstLine="720"/>
        <w:rPr>
          <w:sz w:val="26"/>
          <w:szCs w:val="26"/>
        </w:rPr>
      </w:pPr>
      <w:r w:rsidRPr="00314E5E">
        <w:rPr>
          <w:sz w:val="26"/>
          <w:szCs w:val="26"/>
        </w:rPr>
        <w:t>Gladys M. Brown, Chairman</w:t>
      </w:r>
    </w:p>
    <w:p w:rsidR="00AC63CB" w:rsidRPr="00314E5E" w:rsidRDefault="00AC63CB" w:rsidP="00AC63CB">
      <w:pPr>
        <w:tabs>
          <w:tab w:val="left" w:pos="705"/>
        </w:tabs>
        <w:ind w:firstLine="720"/>
        <w:rPr>
          <w:sz w:val="26"/>
          <w:szCs w:val="26"/>
        </w:rPr>
      </w:pPr>
      <w:r w:rsidRPr="00314E5E">
        <w:rPr>
          <w:sz w:val="26"/>
          <w:szCs w:val="26"/>
        </w:rPr>
        <w:t>Andrew G. Place, Vice Chairman</w:t>
      </w:r>
    </w:p>
    <w:p w:rsidR="00AC63CB" w:rsidRDefault="00AC63CB" w:rsidP="00AC63CB">
      <w:pPr>
        <w:tabs>
          <w:tab w:val="left" w:pos="705"/>
        </w:tabs>
        <w:ind w:firstLine="720"/>
        <w:rPr>
          <w:sz w:val="26"/>
          <w:szCs w:val="26"/>
        </w:rPr>
      </w:pPr>
      <w:r>
        <w:rPr>
          <w:sz w:val="26"/>
          <w:szCs w:val="26"/>
        </w:rPr>
        <w:t>David W. Sweet</w:t>
      </w:r>
    </w:p>
    <w:p w:rsidR="00D56914" w:rsidRDefault="00BD2E90" w:rsidP="00D56914">
      <w:pPr>
        <w:tabs>
          <w:tab w:val="left" w:pos="705"/>
        </w:tabs>
        <w:ind w:firstLine="720"/>
        <w:rPr>
          <w:sz w:val="26"/>
          <w:szCs w:val="26"/>
        </w:rPr>
      </w:pPr>
      <w:r>
        <w:rPr>
          <w:sz w:val="26"/>
          <w:szCs w:val="26"/>
        </w:rPr>
        <w:t>John F. Coleman, Jr.</w:t>
      </w:r>
    </w:p>
    <w:p w:rsidR="00D56914" w:rsidRPr="00314E5E" w:rsidRDefault="00D56914" w:rsidP="00AC63CB">
      <w:pPr>
        <w:tabs>
          <w:tab w:val="left" w:pos="705"/>
        </w:tabs>
        <w:ind w:firstLine="720"/>
        <w:rPr>
          <w:sz w:val="26"/>
          <w:szCs w:val="26"/>
        </w:rPr>
      </w:pPr>
    </w:p>
    <w:p w:rsidR="00AB0F2F" w:rsidRDefault="00AB0F2F" w:rsidP="00EE1021"/>
    <w:p w:rsidR="009304FE" w:rsidRDefault="009304FE" w:rsidP="009304FE"/>
    <w:p w:rsidR="00E050C0" w:rsidRPr="00E050C0" w:rsidRDefault="00D56914" w:rsidP="00E050C0">
      <w:pPr>
        <w:tabs>
          <w:tab w:val="left" w:pos="-720"/>
          <w:tab w:val="left" w:pos="0"/>
        </w:tabs>
        <w:suppressAutoHyphens/>
        <w:rPr>
          <w:sz w:val="26"/>
          <w:szCs w:val="26"/>
        </w:rPr>
      </w:pPr>
      <w:r>
        <w:rPr>
          <w:sz w:val="26"/>
          <w:szCs w:val="26"/>
        </w:rPr>
        <w:t>Francine Kennedy Thomas</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sidR="0081411E">
        <w:rPr>
          <w:sz w:val="26"/>
          <w:szCs w:val="26"/>
        </w:rPr>
        <w:t xml:space="preserve"> </w:t>
      </w:r>
      <w:r w:rsidR="00AB5400">
        <w:rPr>
          <w:sz w:val="26"/>
          <w:szCs w:val="26"/>
        </w:rPr>
        <w:t xml:space="preserve">            </w:t>
      </w:r>
      <w:r w:rsidR="007A692B">
        <w:rPr>
          <w:sz w:val="26"/>
          <w:szCs w:val="26"/>
        </w:rPr>
        <w:t>C-201</w:t>
      </w:r>
      <w:r w:rsidR="00AB5400">
        <w:rPr>
          <w:sz w:val="26"/>
          <w:szCs w:val="26"/>
        </w:rPr>
        <w:t>6</w:t>
      </w:r>
      <w:r w:rsidR="007A692B">
        <w:rPr>
          <w:sz w:val="26"/>
          <w:szCs w:val="26"/>
        </w:rPr>
        <w:t>-</w:t>
      </w:r>
      <w:r>
        <w:rPr>
          <w:sz w:val="26"/>
          <w:szCs w:val="26"/>
        </w:rPr>
        <w:t>2566493</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D56914" w:rsidP="00E050C0">
      <w:pPr>
        <w:tabs>
          <w:tab w:val="left" w:pos="-720"/>
          <w:tab w:val="left" w:pos="0"/>
        </w:tabs>
        <w:suppressAutoHyphens/>
        <w:rPr>
          <w:sz w:val="26"/>
          <w:szCs w:val="26"/>
        </w:rPr>
      </w:pPr>
      <w:r>
        <w:rPr>
          <w:sz w:val="26"/>
          <w:szCs w:val="26"/>
        </w:rPr>
        <w:t>Philadelphia Gas Works</w:t>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1A6A49">
      <w:pPr>
        <w:tabs>
          <w:tab w:val="center" w:pos="4680"/>
        </w:tabs>
        <w:suppressAutoHyphens/>
        <w:spacing w:line="360" w:lineRule="auto"/>
        <w:jc w:val="center"/>
        <w:rPr>
          <w:b/>
          <w:sz w:val="26"/>
        </w:rPr>
      </w:pPr>
      <w:r w:rsidRPr="00624B80">
        <w:rPr>
          <w:b/>
          <w:sz w:val="26"/>
        </w:rPr>
        <w:t>OPINION AND ORDER</w:t>
      </w:r>
    </w:p>
    <w:p w:rsidR="00CA6BAF" w:rsidRPr="00624B80" w:rsidRDefault="00CA6BAF" w:rsidP="001A6A49">
      <w:pPr>
        <w:tabs>
          <w:tab w:val="left" w:pos="-720"/>
        </w:tabs>
        <w:suppressAutoHyphens/>
        <w:spacing w:line="360" w:lineRule="auto"/>
        <w:rPr>
          <w:b/>
          <w:sz w:val="26"/>
        </w:rPr>
      </w:pPr>
    </w:p>
    <w:p w:rsidR="009304FE" w:rsidRPr="00624B80" w:rsidRDefault="009304FE" w:rsidP="001A6A49">
      <w:pPr>
        <w:tabs>
          <w:tab w:val="left" w:pos="-720"/>
        </w:tabs>
        <w:suppressAutoHyphens/>
        <w:spacing w:line="360" w:lineRule="auto"/>
        <w:rPr>
          <w:sz w:val="26"/>
        </w:rPr>
      </w:pPr>
      <w:r w:rsidRPr="002177BB">
        <w:rPr>
          <w:b/>
          <w:sz w:val="26"/>
        </w:rPr>
        <w:t>BY THE COMMISSION</w:t>
      </w:r>
      <w:r w:rsidRPr="00624B80">
        <w:rPr>
          <w:b/>
          <w:sz w:val="26"/>
        </w:rPr>
        <w:t>:</w:t>
      </w:r>
    </w:p>
    <w:p w:rsidR="009304FE" w:rsidRPr="00585188" w:rsidRDefault="009304FE" w:rsidP="001A6A49">
      <w:pPr>
        <w:spacing w:line="360" w:lineRule="auto"/>
        <w:rPr>
          <w:sz w:val="26"/>
          <w:szCs w:val="26"/>
        </w:rPr>
      </w:pPr>
    </w:p>
    <w:p w:rsidR="0067105F" w:rsidRPr="001F24A0" w:rsidRDefault="00AE655A" w:rsidP="001A6A49">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is the Initial Decision</w:t>
      </w:r>
      <w:r w:rsidR="00AB5400">
        <w:rPr>
          <w:sz w:val="26"/>
          <w:szCs w:val="26"/>
        </w:rPr>
        <w:t xml:space="preserve"> </w:t>
      </w:r>
      <w:r w:rsidR="00AA3F68">
        <w:rPr>
          <w:sz w:val="26"/>
          <w:szCs w:val="26"/>
        </w:rPr>
        <w:t xml:space="preserve">(I.D.) of Administrative Law Judge (ALJ) </w:t>
      </w:r>
      <w:r w:rsidR="00DD74F9">
        <w:rPr>
          <w:sz w:val="26"/>
          <w:szCs w:val="26"/>
        </w:rPr>
        <w:t>Dennis J. Buckley</w:t>
      </w:r>
      <w:r w:rsidR="002177BB">
        <w:rPr>
          <w:sz w:val="26"/>
          <w:szCs w:val="26"/>
        </w:rPr>
        <w:t xml:space="preserve"> issued on June 22, 2017</w:t>
      </w:r>
      <w:r w:rsidR="00DD74F9">
        <w:rPr>
          <w:sz w:val="26"/>
          <w:szCs w:val="26"/>
        </w:rPr>
        <w:t>, dismissing the Complaint</w:t>
      </w:r>
      <w:r w:rsidR="00A74C66">
        <w:rPr>
          <w:sz w:val="26"/>
          <w:szCs w:val="26"/>
        </w:rPr>
        <w:t>, with prejudice,</w:t>
      </w:r>
      <w:r w:rsidR="00DD74F9">
        <w:rPr>
          <w:sz w:val="26"/>
          <w:szCs w:val="26"/>
        </w:rPr>
        <w:t xml:space="preserve"> filed in the above-captioned proceeding</w:t>
      </w:r>
      <w:r w:rsidR="00B206E5">
        <w:rPr>
          <w:sz w:val="26"/>
          <w:szCs w:val="26"/>
        </w:rPr>
        <w:t xml:space="preserve">.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 332(h).  </w:t>
      </w:r>
      <w:r w:rsidR="008B24E5" w:rsidRPr="001F24A0">
        <w:rPr>
          <w:sz w:val="26"/>
          <w:szCs w:val="26"/>
        </w:rPr>
        <w:t xml:space="preserve">For the reasons stated below, we </w:t>
      </w:r>
      <w:r w:rsidR="009C1908" w:rsidRPr="001F24A0">
        <w:rPr>
          <w:sz w:val="26"/>
          <w:szCs w:val="26"/>
        </w:rPr>
        <w:t xml:space="preserve">shall </w:t>
      </w:r>
      <w:r w:rsidR="002177BB">
        <w:rPr>
          <w:sz w:val="26"/>
          <w:szCs w:val="26"/>
        </w:rPr>
        <w:t>modify</w:t>
      </w:r>
      <w:r w:rsidR="00306310" w:rsidRPr="001F24A0">
        <w:rPr>
          <w:sz w:val="26"/>
          <w:szCs w:val="26"/>
        </w:rPr>
        <w:t xml:space="preserve"> the ALJ’s Initial Decision</w:t>
      </w:r>
      <w:r w:rsidR="001F24A0" w:rsidRPr="001F24A0">
        <w:rPr>
          <w:sz w:val="26"/>
          <w:szCs w:val="26"/>
        </w:rPr>
        <w:t xml:space="preserve"> </w:t>
      </w:r>
      <w:r w:rsidR="005C1345" w:rsidRPr="001F24A0">
        <w:rPr>
          <w:sz w:val="26"/>
          <w:szCs w:val="26"/>
        </w:rPr>
        <w:t>consistent with this Opinion and Order.</w:t>
      </w:r>
    </w:p>
    <w:p w:rsidR="00B32735" w:rsidRDefault="00B32735" w:rsidP="00B32735">
      <w:pPr>
        <w:spacing w:line="360" w:lineRule="auto"/>
        <w:jc w:val="center"/>
        <w:rPr>
          <w:sz w:val="26"/>
          <w:szCs w:val="26"/>
        </w:rPr>
      </w:pPr>
    </w:p>
    <w:p w:rsidR="009304FE" w:rsidRDefault="00F55BED" w:rsidP="001A6A49">
      <w:pPr>
        <w:keepNext/>
        <w:keepLines/>
        <w:spacing w:line="360" w:lineRule="auto"/>
        <w:jc w:val="center"/>
        <w:rPr>
          <w:b/>
          <w:sz w:val="26"/>
          <w:szCs w:val="26"/>
        </w:rPr>
      </w:pPr>
      <w:r w:rsidRPr="00EE4B0E">
        <w:rPr>
          <w:b/>
          <w:sz w:val="26"/>
          <w:szCs w:val="26"/>
        </w:rPr>
        <w:lastRenderedPageBreak/>
        <w:t>History of the Proceeding</w:t>
      </w:r>
    </w:p>
    <w:p w:rsidR="005972AD" w:rsidRDefault="005972AD" w:rsidP="001A6A49">
      <w:pPr>
        <w:pStyle w:val="Default"/>
        <w:keepNext/>
        <w:keepLines/>
        <w:spacing w:line="360" w:lineRule="auto"/>
      </w:pPr>
    </w:p>
    <w:p w:rsidR="00F75BA4" w:rsidRDefault="005972AD" w:rsidP="001A6A49">
      <w:pPr>
        <w:spacing w:line="360" w:lineRule="auto"/>
        <w:ind w:firstLine="1440"/>
        <w:rPr>
          <w:sz w:val="26"/>
          <w:szCs w:val="26"/>
        </w:rPr>
      </w:pPr>
      <w:r w:rsidRPr="005972AD">
        <w:rPr>
          <w:sz w:val="26"/>
          <w:szCs w:val="26"/>
        </w:rPr>
        <w:t xml:space="preserve">On </w:t>
      </w:r>
      <w:r w:rsidR="001E2DE1">
        <w:rPr>
          <w:sz w:val="26"/>
          <w:szCs w:val="26"/>
        </w:rPr>
        <w:t>September 9</w:t>
      </w:r>
      <w:r w:rsidRPr="005972AD">
        <w:rPr>
          <w:sz w:val="26"/>
          <w:szCs w:val="26"/>
        </w:rPr>
        <w:t xml:space="preserve">, 2016, </w:t>
      </w:r>
      <w:r w:rsidR="001E2DE1">
        <w:rPr>
          <w:sz w:val="26"/>
          <w:szCs w:val="26"/>
        </w:rPr>
        <w:t>Francine Kennedy Thomas (Ms</w:t>
      </w:r>
      <w:r w:rsidRPr="005972AD">
        <w:rPr>
          <w:sz w:val="26"/>
          <w:szCs w:val="26"/>
        </w:rPr>
        <w:t xml:space="preserve">. </w:t>
      </w:r>
      <w:r w:rsidR="001E2DE1">
        <w:rPr>
          <w:sz w:val="26"/>
          <w:szCs w:val="26"/>
        </w:rPr>
        <w:t>Kennedy Thomas</w:t>
      </w:r>
      <w:r w:rsidR="00E71154">
        <w:rPr>
          <w:sz w:val="26"/>
          <w:szCs w:val="26"/>
        </w:rPr>
        <w:t xml:space="preserve"> or Complainant</w:t>
      </w:r>
      <w:r w:rsidRPr="005972AD">
        <w:rPr>
          <w:sz w:val="26"/>
          <w:szCs w:val="26"/>
        </w:rPr>
        <w:t xml:space="preserve">) filed a </w:t>
      </w:r>
      <w:r w:rsidR="00F75BA4">
        <w:rPr>
          <w:sz w:val="26"/>
          <w:szCs w:val="26"/>
        </w:rPr>
        <w:t xml:space="preserve">Formal </w:t>
      </w:r>
      <w:r w:rsidRPr="005972AD">
        <w:rPr>
          <w:sz w:val="26"/>
          <w:szCs w:val="26"/>
        </w:rPr>
        <w:t xml:space="preserve">Complaint </w:t>
      </w:r>
      <w:r w:rsidR="00F75BA4">
        <w:rPr>
          <w:sz w:val="26"/>
          <w:szCs w:val="26"/>
        </w:rPr>
        <w:t>a</w:t>
      </w:r>
      <w:r w:rsidRPr="005972AD">
        <w:rPr>
          <w:sz w:val="26"/>
          <w:szCs w:val="26"/>
        </w:rPr>
        <w:t xml:space="preserve">gainst </w:t>
      </w:r>
      <w:r w:rsidR="001E2DE1">
        <w:rPr>
          <w:sz w:val="26"/>
          <w:szCs w:val="26"/>
        </w:rPr>
        <w:t>Philadelphia Gas Works (PGW)</w:t>
      </w:r>
      <w:r w:rsidRPr="005972AD">
        <w:rPr>
          <w:sz w:val="26"/>
          <w:szCs w:val="26"/>
        </w:rPr>
        <w:t xml:space="preserve">. </w:t>
      </w:r>
      <w:r w:rsidR="00F75BA4">
        <w:rPr>
          <w:sz w:val="26"/>
          <w:szCs w:val="26"/>
        </w:rPr>
        <w:t xml:space="preserve"> </w:t>
      </w:r>
      <w:r w:rsidR="001E2DE1">
        <w:rPr>
          <w:sz w:val="26"/>
          <w:szCs w:val="26"/>
        </w:rPr>
        <w:t xml:space="preserve">The Complaint represents </w:t>
      </w:r>
      <w:r w:rsidR="001E2DE1" w:rsidRPr="00004D7E">
        <w:rPr>
          <w:sz w:val="26"/>
          <w:szCs w:val="26"/>
        </w:rPr>
        <w:t xml:space="preserve">an appeal of </w:t>
      </w:r>
      <w:r w:rsidR="001E2DE1">
        <w:rPr>
          <w:sz w:val="26"/>
          <w:szCs w:val="26"/>
        </w:rPr>
        <w:t>the</w:t>
      </w:r>
      <w:r w:rsidR="001E2DE1" w:rsidRPr="00004D7E">
        <w:rPr>
          <w:sz w:val="26"/>
          <w:szCs w:val="26"/>
        </w:rPr>
        <w:t xml:space="preserve"> </w:t>
      </w:r>
      <w:r w:rsidR="001E2DE1">
        <w:rPr>
          <w:sz w:val="26"/>
          <w:szCs w:val="26"/>
        </w:rPr>
        <w:t xml:space="preserve">Commission’s </w:t>
      </w:r>
      <w:r w:rsidR="001E2DE1" w:rsidRPr="00004D7E">
        <w:rPr>
          <w:sz w:val="26"/>
          <w:szCs w:val="26"/>
        </w:rPr>
        <w:t>Bureau of Consumer Services (BCS) decision</w:t>
      </w:r>
      <w:r w:rsidR="00A74C66">
        <w:rPr>
          <w:sz w:val="26"/>
          <w:szCs w:val="26"/>
        </w:rPr>
        <w:t xml:space="preserve"> issued on July 7, 2016,</w:t>
      </w:r>
      <w:r w:rsidR="001E2DE1" w:rsidRPr="00004D7E">
        <w:rPr>
          <w:sz w:val="26"/>
          <w:szCs w:val="26"/>
        </w:rPr>
        <w:t xml:space="preserve"> </w:t>
      </w:r>
      <w:r w:rsidR="001E2DE1">
        <w:rPr>
          <w:sz w:val="26"/>
          <w:szCs w:val="26"/>
        </w:rPr>
        <w:t>at</w:t>
      </w:r>
      <w:r w:rsidR="001E2DE1" w:rsidRPr="00004D7E">
        <w:rPr>
          <w:sz w:val="26"/>
          <w:szCs w:val="26"/>
        </w:rPr>
        <w:t xml:space="preserve"> BCS </w:t>
      </w:r>
      <w:r w:rsidR="00F801E7">
        <w:rPr>
          <w:sz w:val="26"/>
          <w:szCs w:val="26"/>
        </w:rPr>
        <w:t xml:space="preserve">Case </w:t>
      </w:r>
      <w:r w:rsidR="001E2DE1" w:rsidRPr="00004D7E">
        <w:rPr>
          <w:sz w:val="26"/>
          <w:szCs w:val="26"/>
        </w:rPr>
        <w:t xml:space="preserve">No. </w:t>
      </w:r>
      <w:r w:rsidR="001E2DE1">
        <w:rPr>
          <w:sz w:val="26"/>
          <w:szCs w:val="26"/>
        </w:rPr>
        <w:t>3454049</w:t>
      </w:r>
      <w:r w:rsidR="001E2DE1" w:rsidRPr="00004D7E">
        <w:rPr>
          <w:sz w:val="26"/>
          <w:szCs w:val="26"/>
        </w:rPr>
        <w:t>.</w:t>
      </w:r>
      <w:r w:rsidR="001E2DE1">
        <w:rPr>
          <w:sz w:val="26"/>
          <w:szCs w:val="26"/>
        </w:rPr>
        <w:t xml:space="preserve">  </w:t>
      </w:r>
      <w:r w:rsidR="006E5829">
        <w:rPr>
          <w:sz w:val="26"/>
          <w:szCs w:val="26"/>
        </w:rPr>
        <w:t>In her</w:t>
      </w:r>
      <w:r w:rsidRPr="005972AD">
        <w:rPr>
          <w:sz w:val="26"/>
          <w:szCs w:val="26"/>
        </w:rPr>
        <w:t xml:space="preserve"> Complaint, </w:t>
      </w:r>
      <w:r w:rsidR="001E2DE1">
        <w:rPr>
          <w:sz w:val="26"/>
          <w:szCs w:val="26"/>
        </w:rPr>
        <w:t>Ms.</w:t>
      </w:r>
      <w:r w:rsidR="00C60F61">
        <w:rPr>
          <w:sz w:val="26"/>
          <w:szCs w:val="26"/>
        </w:rPr>
        <w:t> </w:t>
      </w:r>
      <w:r w:rsidR="001E2DE1">
        <w:rPr>
          <w:sz w:val="26"/>
          <w:szCs w:val="26"/>
        </w:rPr>
        <w:t>Kennedy Thomas</w:t>
      </w:r>
      <w:r w:rsidRPr="005972AD">
        <w:rPr>
          <w:sz w:val="26"/>
          <w:szCs w:val="26"/>
        </w:rPr>
        <w:t xml:space="preserve"> </w:t>
      </w:r>
      <w:r w:rsidR="00C125D9">
        <w:rPr>
          <w:sz w:val="26"/>
          <w:szCs w:val="26"/>
        </w:rPr>
        <w:t xml:space="preserve">is seeking reinstatement of </w:t>
      </w:r>
      <w:r w:rsidR="006E5829">
        <w:rPr>
          <w:sz w:val="26"/>
          <w:szCs w:val="26"/>
        </w:rPr>
        <w:t xml:space="preserve">natural gas service </w:t>
      </w:r>
      <w:r w:rsidR="00C125D9">
        <w:rPr>
          <w:sz w:val="26"/>
          <w:szCs w:val="26"/>
        </w:rPr>
        <w:t xml:space="preserve">at her residence </w:t>
      </w:r>
      <w:r w:rsidR="006E5829">
        <w:rPr>
          <w:sz w:val="26"/>
          <w:szCs w:val="26"/>
        </w:rPr>
        <w:t xml:space="preserve">and a </w:t>
      </w:r>
      <w:r w:rsidR="00CC4BAE">
        <w:rPr>
          <w:sz w:val="26"/>
          <w:szCs w:val="26"/>
        </w:rPr>
        <w:t xml:space="preserve">new </w:t>
      </w:r>
      <w:r w:rsidR="006E5829">
        <w:rPr>
          <w:sz w:val="26"/>
          <w:szCs w:val="26"/>
        </w:rPr>
        <w:t>payment arrangement</w:t>
      </w:r>
      <w:r w:rsidR="00672737">
        <w:rPr>
          <w:sz w:val="26"/>
          <w:szCs w:val="26"/>
        </w:rPr>
        <w:t xml:space="preserve"> (PAR)</w:t>
      </w:r>
      <w:r w:rsidRPr="005972AD">
        <w:rPr>
          <w:sz w:val="26"/>
          <w:szCs w:val="26"/>
        </w:rPr>
        <w:t>.</w:t>
      </w:r>
    </w:p>
    <w:p w:rsidR="00F75BA4" w:rsidRDefault="00F75BA4" w:rsidP="00F75BA4">
      <w:pPr>
        <w:spacing w:line="360" w:lineRule="auto"/>
        <w:ind w:firstLine="1440"/>
        <w:rPr>
          <w:sz w:val="26"/>
          <w:szCs w:val="26"/>
        </w:rPr>
      </w:pPr>
    </w:p>
    <w:p w:rsidR="00672737" w:rsidRDefault="00245074" w:rsidP="005972AD">
      <w:pPr>
        <w:pStyle w:val="Default"/>
        <w:spacing w:line="360" w:lineRule="auto"/>
        <w:rPr>
          <w:sz w:val="26"/>
          <w:szCs w:val="26"/>
        </w:rPr>
      </w:pPr>
      <w:r>
        <w:rPr>
          <w:sz w:val="26"/>
          <w:szCs w:val="26"/>
        </w:rPr>
        <w:tab/>
      </w:r>
      <w:r>
        <w:rPr>
          <w:sz w:val="26"/>
          <w:szCs w:val="26"/>
        </w:rPr>
        <w:tab/>
      </w:r>
      <w:r w:rsidR="00672737" w:rsidRPr="00BF35D0">
        <w:rPr>
          <w:sz w:val="26"/>
          <w:szCs w:val="26"/>
        </w:rPr>
        <w:t xml:space="preserve">On October 5, 2016, PGW filed an Answer to the Complaint.  In its Answer, PGW denied that </w:t>
      </w:r>
      <w:r w:rsidR="00C45127">
        <w:rPr>
          <w:sz w:val="26"/>
          <w:szCs w:val="26"/>
        </w:rPr>
        <w:t xml:space="preserve">the </w:t>
      </w:r>
      <w:r w:rsidR="00672737" w:rsidRPr="00BF35D0">
        <w:rPr>
          <w:sz w:val="26"/>
          <w:szCs w:val="26"/>
        </w:rPr>
        <w:t>Complainant is entitled to reconnection of natural g</w:t>
      </w:r>
      <w:r w:rsidR="00CC4BAE" w:rsidRPr="00BF35D0">
        <w:rPr>
          <w:sz w:val="26"/>
          <w:szCs w:val="26"/>
        </w:rPr>
        <w:t>as service absent payment of the</w:t>
      </w:r>
      <w:r w:rsidR="00672737" w:rsidRPr="00BF35D0">
        <w:rPr>
          <w:sz w:val="26"/>
          <w:szCs w:val="26"/>
        </w:rPr>
        <w:t xml:space="preserve"> outstanding balance on her account.  </w:t>
      </w:r>
      <w:r w:rsidR="00CC4BAE" w:rsidRPr="00BF35D0">
        <w:rPr>
          <w:sz w:val="26"/>
          <w:szCs w:val="26"/>
        </w:rPr>
        <w:t>Additionally</w:t>
      </w:r>
      <w:r w:rsidR="00672737" w:rsidRPr="00BF35D0">
        <w:rPr>
          <w:sz w:val="26"/>
          <w:szCs w:val="26"/>
        </w:rPr>
        <w:t>, PGW denied that the Complain</w:t>
      </w:r>
      <w:r w:rsidR="00C45127">
        <w:rPr>
          <w:sz w:val="26"/>
          <w:szCs w:val="26"/>
        </w:rPr>
        <w:t>ant</w:t>
      </w:r>
      <w:r w:rsidR="00672737" w:rsidRPr="00BF35D0">
        <w:rPr>
          <w:sz w:val="26"/>
          <w:szCs w:val="26"/>
        </w:rPr>
        <w:t xml:space="preserve"> is entitled to a </w:t>
      </w:r>
      <w:r w:rsidR="00CC4BAE" w:rsidRPr="00BF35D0">
        <w:rPr>
          <w:sz w:val="26"/>
          <w:szCs w:val="26"/>
        </w:rPr>
        <w:t xml:space="preserve">new </w:t>
      </w:r>
      <w:r w:rsidR="00672737" w:rsidRPr="00BF35D0">
        <w:rPr>
          <w:sz w:val="26"/>
          <w:szCs w:val="26"/>
        </w:rPr>
        <w:t>PAR.</w:t>
      </w:r>
    </w:p>
    <w:p w:rsidR="00CC4BAE" w:rsidRDefault="00CC4BAE" w:rsidP="005972AD">
      <w:pPr>
        <w:pStyle w:val="Default"/>
        <w:spacing w:line="360" w:lineRule="auto"/>
        <w:rPr>
          <w:sz w:val="26"/>
          <w:szCs w:val="26"/>
        </w:rPr>
      </w:pPr>
    </w:p>
    <w:p w:rsidR="00637B20" w:rsidRDefault="00637B20" w:rsidP="00637B20">
      <w:pPr>
        <w:spacing w:line="360" w:lineRule="auto"/>
        <w:ind w:firstLine="1440"/>
        <w:rPr>
          <w:sz w:val="26"/>
          <w:szCs w:val="26"/>
        </w:rPr>
      </w:pPr>
      <w:r w:rsidRPr="00B15B32">
        <w:rPr>
          <w:sz w:val="26"/>
          <w:szCs w:val="26"/>
        </w:rPr>
        <w:t xml:space="preserve">By hearing notice dated </w:t>
      </w:r>
      <w:r>
        <w:rPr>
          <w:sz w:val="26"/>
          <w:szCs w:val="26"/>
        </w:rPr>
        <w:t>October 27, 2016</w:t>
      </w:r>
      <w:r w:rsidRPr="00B15B32">
        <w:rPr>
          <w:sz w:val="26"/>
          <w:szCs w:val="26"/>
        </w:rPr>
        <w:t>, this case was assigned to</w:t>
      </w:r>
      <w:r>
        <w:rPr>
          <w:sz w:val="26"/>
          <w:szCs w:val="26"/>
        </w:rPr>
        <w:t xml:space="preserve"> ALJ </w:t>
      </w:r>
      <w:r w:rsidR="00944350">
        <w:rPr>
          <w:sz w:val="26"/>
          <w:szCs w:val="26"/>
        </w:rPr>
        <w:t>Dennis</w:t>
      </w:r>
      <w:r w:rsidR="00C60F61">
        <w:rPr>
          <w:sz w:val="26"/>
          <w:szCs w:val="26"/>
        </w:rPr>
        <w:t> </w:t>
      </w:r>
      <w:r w:rsidR="00944350">
        <w:rPr>
          <w:sz w:val="26"/>
          <w:szCs w:val="26"/>
        </w:rPr>
        <w:t>J.</w:t>
      </w:r>
      <w:r w:rsidR="00C60F61">
        <w:rPr>
          <w:sz w:val="26"/>
          <w:szCs w:val="26"/>
        </w:rPr>
        <w:t> </w:t>
      </w:r>
      <w:r>
        <w:rPr>
          <w:sz w:val="26"/>
          <w:szCs w:val="26"/>
        </w:rPr>
        <w:t>Buckley and a</w:t>
      </w:r>
      <w:r w:rsidRPr="00B15B32">
        <w:rPr>
          <w:sz w:val="26"/>
          <w:szCs w:val="26"/>
        </w:rPr>
        <w:t xml:space="preserve"> hearing was scheduled for </w:t>
      </w:r>
      <w:r>
        <w:rPr>
          <w:sz w:val="26"/>
          <w:szCs w:val="26"/>
        </w:rPr>
        <w:t>December 13, 2016</w:t>
      </w:r>
      <w:r w:rsidRPr="00B15B32">
        <w:rPr>
          <w:sz w:val="26"/>
          <w:szCs w:val="26"/>
        </w:rPr>
        <w:t>.</w:t>
      </w:r>
      <w:r>
        <w:rPr>
          <w:sz w:val="26"/>
          <w:szCs w:val="26"/>
        </w:rPr>
        <w:t xml:space="preserve">  The ALJ subsequently issued a Prehearing Order dated October 31, 2016, which provided instructions to the Parties regarding the scheduled hearing.</w:t>
      </w:r>
    </w:p>
    <w:p w:rsidR="00982B8E" w:rsidRDefault="00982B8E" w:rsidP="00637B20">
      <w:pPr>
        <w:spacing w:line="360" w:lineRule="auto"/>
        <w:ind w:firstLine="1440"/>
        <w:rPr>
          <w:sz w:val="26"/>
          <w:szCs w:val="26"/>
        </w:rPr>
      </w:pPr>
    </w:p>
    <w:p w:rsidR="00982B8E" w:rsidRDefault="00982B8E" w:rsidP="00637B20">
      <w:pPr>
        <w:spacing w:line="360" w:lineRule="auto"/>
        <w:ind w:firstLine="1440"/>
        <w:rPr>
          <w:sz w:val="26"/>
          <w:szCs w:val="26"/>
        </w:rPr>
      </w:pPr>
      <w:r>
        <w:rPr>
          <w:sz w:val="26"/>
          <w:szCs w:val="26"/>
        </w:rPr>
        <w:t>On December 8, 2016, PGW filed a Certificate of Satisfaction</w:t>
      </w:r>
      <w:r w:rsidR="00861602">
        <w:rPr>
          <w:sz w:val="26"/>
          <w:szCs w:val="26"/>
        </w:rPr>
        <w:t xml:space="preserve"> (Certificate)</w:t>
      </w:r>
      <w:r>
        <w:rPr>
          <w:sz w:val="26"/>
          <w:szCs w:val="26"/>
        </w:rPr>
        <w:t xml:space="preserve"> stating that the Comp</w:t>
      </w:r>
      <w:r w:rsidR="00861602">
        <w:rPr>
          <w:sz w:val="26"/>
          <w:szCs w:val="26"/>
        </w:rPr>
        <w:t>laint had been resolved by the P</w:t>
      </w:r>
      <w:r>
        <w:rPr>
          <w:sz w:val="26"/>
          <w:szCs w:val="26"/>
        </w:rPr>
        <w:t>arties and asking that the docket be closed after expiration of the ten-day objection period afforded to the Complainant</w:t>
      </w:r>
      <w:r w:rsidR="00861602">
        <w:rPr>
          <w:sz w:val="26"/>
          <w:szCs w:val="26"/>
        </w:rPr>
        <w:t xml:space="preserve"> to respond to the Certificate</w:t>
      </w:r>
      <w:r>
        <w:rPr>
          <w:sz w:val="26"/>
          <w:szCs w:val="26"/>
        </w:rPr>
        <w:t xml:space="preserve">.  By letter </w:t>
      </w:r>
      <w:r w:rsidR="00C93187">
        <w:rPr>
          <w:sz w:val="26"/>
          <w:szCs w:val="26"/>
        </w:rPr>
        <w:t xml:space="preserve">filed </w:t>
      </w:r>
      <w:r w:rsidR="00841FF0">
        <w:rPr>
          <w:sz w:val="26"/>
          <w:szCs w:val="26"/>
        </w:rPr>
        <w:t xml:space="preserve">with the Commission on </w:t>
      </w:r>
      <w:r w:rsidR="00C93187">
        <w:rPr>
          <w:sz w:val="26"/>
          <w:szCs w:val="26"/>
        </w:rPr>
        <w:t>December 19</w:t>
      </w:r>
      <w:r>
        <w:rPr>
          <w:sz w:val="26"/>
          <w:szCs w:val="26"/>
        </w:rPr>
        <w:t>, 2016,</w:t>
      </w:r>
      <w:r w:rsidR="00A4292B">
        <w:rPr>
          <w:sz w:val="26"/>
          <w:szCs w:val="26"/>
        </w:rPr>
        <w:t xml:space="preserve"> </w:t>
      </w:r>
      <w:r>
        <w:rPr>
          <w:sz w:val="26"/>
          <w:szCs w:val="26"/>
        </w:rPr>
        <w:t xml:space="preserve">the Complainant objected to the Certificate filed by PGW and requested </w:t>
      </w:r>
      <w:r w:rsidR="00A4292B">
        <w:rPr>
          <w:sz w:val="26"/>
          <w:szCs w:val="26"/>
        </w:rPr>
        <w:t xml:space="preserve">that another hearing </w:t>
      </w:r>
      <w:r w:rsidR="00C60F61">
        <w:rPr>
          <w:sz w:val="26"/>
          <w:szCs w:val="26"/>
        </w:rPr>
        <w:t>be scheduled in this matter.</w:t>
      </w:r>
    </w:p>
    <w:p w:rsidR="00637B20" w:rsidRDefault="00637B20" w:rsidP="00637B20">
      <w:pPr>
        <w:spacing w:line="360" w:lineRule="auto"/>
        <w:ind w:firstLine="1440"/>
        <w:rPr>
          <w:sz w:val="26"/>
          <w:szCs w:val="26"/>
        </w:rPr>
      </w:pPr>
    </w:p>
    <w:p w:rsidR="001443E3" w:rsidRDefault="00637B20" w:rsidP="001443E3">
      <w:pPr>
        <w:spacing w:line="360" w:lineRule="auto"/>
        <w:ind w:firstLine="1440"/>
        <w:rPr>
          <w:sz w:val="26"/>
          <w:szCs w:val="26"/>
        </w:rPr>
      </w:pPr>
      <w:r w:rsidRPr="00B15B32">
        <w:rPr>
          <w:sz w:val="26"/>
          <w:szCs w:val="26"/>
        </w:rPr>
        <w:t xml:space="preserve">By hearing notice dated </w:t>
      </w:r>
      <w:r>
        <w:rPr>
          <w:sz w:val="26"/>
          <w:szCs w:val="26"/>
        </w:rPr>
        <w:t>January 24, 2017</w:t>
      </w:r>
      <w:r w:rsidRPr="00B15B32">
        <w:rPr>
          <w:sz w:val="26"/>
          <w:szCs w:val="26"/>
        </w:rPr>
        <w:t xml:space="preserve">, </w:t>
      </w:r>
      <w:r w:rsidR="00F91B62">
        <w:rPr>
          <w:sz w:val="26"/>
          <w:szCs w:val="26"/>
        </w:rPr>
        <w:t xml:space="preserve">a telephonic hearing was scheduled </w:t>
      </w:r>
      <w:r>
        <w:rPr>
          <w:sz w:val="26"/>
          <w:szCs w:val="26"/>
        </w:rPr>
        <w:t>for Friday</w:t>
      </w:r>
      <w:r w:rsidRPr="00B15B32">
        <w:rPr>
          <w:sz w:val="26"/>
          <w:szCs w:val="26"/>
        </w:rPr>
        <w:t xml:space="preserve">, </w:t>
      </w:r>
      <w:r>
        <w:rPr>
          <w:sz w:val="26"/>
          <w:szCs w:val="26"/>
        </w:rPr>
        <w:t>March 3, 2017</w:t>
      </w:r>
      <w:r w:rsidR="00A905A4">
        <w:rPr>
          <w:sz w:val="26"/>
          <w:szCs w:val="26"/>
        </w:rPr>
        <w:t>,</w:t>
      </w:r>
      <w:r w:rsidRPr="00B15B32">
        <w:rPr>
          <w:sz w:val="26"/>
          <w:szCs w:val="26"/>
        </w:rPr>
        <w:t xml:space="preserve"> at </w:t>
      </w:r>
      <w:r>
        <w:rPr>
          <w:sz w:val="26"/>
          <w:szCs w:val="26"/>
        </w:rPr>
        <w:t>10:00</w:t>
      </w:r>
      <w:r w:rsidRPr="00B15B32">
        <w:rPr>
          <w:sz w:val="26"/>
          <w:szCs w:val="26"/>
        </w:rPr>
        <w:t xml:space="preserve"> a.m.</w:t>
      </w:r>
      <w:r w:rsidR="003609B9">
        <w:rPr>
          <w:sz w:val="26"/>
          <w:szCs w:val="26"/>
        </w:rPr>
        <w:t xml:space="preserve">  The telephonic hearing convened as </w:t>
      </w:r>
      <w:r w:rsidR="003609B9">
        <w:rPr>
          <w:sz w:val="26"/>
          <w:szCs w:val="26"/>
        </w:rPr>
        <w:lastRenderedPageBreak/>
        <w:t xml:space="preserve">scheduled with the Complainant answering the telephone call </w:t>
      </w:r>
      <w:r w:rsidR="00786010">
        <w:rPr>
          <w:sz w:val="26"/>
          <w:szCs w:val="26"/>
        </w:rPr>
        <w:t>from ALJ Buckley</w:t>
      </w:r>
      <w:r w:rsidR="003609B9">
        <w:rPr>
          <w:sz w:val="26"/>
          <w:szCs w:val="26"/>
        </w:rPr>
        <w:t>.</w:t>
      </w:r>
      <w:r w:rsidR="00583A62">
        <w:rPr>
          <w:rStyle w:val="FootnoteReference"/>
        </w:rPr>
        <w:footnoteReference w:id="1"/>
      </w:r>
      <w:r w:rsidR="003609B9">
        <w:rPr>
          <w:sz w:val="26"/>
          <w:szCs w:val="26"/>
        </w:rPr>
        <w:t xml:space="preserve">  </w:t>
      </w:r>
      <w:r w:rsidR="00C125D9">
        <w:rPr>
          <w:sz w:val="26"/>
          <w:szCs w:val="26"/>
        </w:rPr>
        <w:t>T</w:t>
      </w:r>
      <w:r w:rsidR="003609B9">
        <w:rPr>
          <w:sz w:val="26"/>
          <w:szCs w:val="26"/>
        </w:rPr>
        <w:t xml:space="preserve">he ALJ asked the Complainant to stay on the </w:t>
      </w:r>
      <w:r w:rsidR="00C125D9">
        <w:rPr>
          <w:sz w:val="26"/>
          <w:szCs w:val="26"/>
        </w:rPr>
        <w:t xml:space="preserve">telephone </w:t>
      </w:r>
      <w:r w:rsidR="003609B9">
        <w:rPr>
          <w:sz w:val="26"/>
          <w:szCs w:val="26"/>
        </w:rPr>
        <w:t>line while he conferenced in PGW’s counsel on the call.  However, when the ALJ returned to the telephonic conference</w:t>
      </w:r>
      <w:r w:rsidR="001443E3">
        <w:rPr>
          <w:sz w:val="26"/>
          <w:szCs w:val="26"/>
        </w:rPr>
        <w:t xml:space="preserve"> call</w:t>
      </w:r>
      <w:r w:rsidR="003609B9">
        <w:rPr>
          <w:sz w:val="26"/>
          <w:szCs w:val="26"/>
        </w:rPr>
        <w:t xml:space="preserve"> with PGW’s counsel on the line, </w:t>
      </w:r>
      <w:r w:rsidR="00C93187">
        <w:rPr>
          <w:sz w:val="26"/>
          <w:szCs w:val="26"/>
        </w:rPr>
        <w:t xml:space="preserve">the </w:t>
      </w:r>
      <w:r w:rsidR="003609B9">
        <w:rPr>
          <w:sz w:val="26"/>
          <w:szCs w:val="26"/>
        </w:rPr>
        <w:t>Complainant had dropped off the line.</w:t>
      </w:r>
    </w:p>
    <w:p w:rsidR="001443E3" w:rsidRDefault="001443E3" w:rsidP="001443E3">
      <w:pPr>
        <w:spacing w:line="360" w:lineRule="auto"/>
        <w:ind w:firstLine="1440"/>
        <w:rPr>
          <w:sz w:val="26"/>
          <w:szCs w:val="26"/>
        </w:rPr>
      </w:pPr>
    </w:p>
    <w:p w:rsidR="001443E3" w:rsidRDefault="001443E3" w:rsidP="00CC5DAB">
      <w:pPr>
        <w:spacing w:line="360" w:lineRule="auto"/>
        <w:ind w:firstLine="1440"/>
        <w:rPr>
          <w:sz w:val="26"/>
          <w:szCs w:val="26"/>
        </w:rPr>
      </w:pPr>
      <w:r>
        <w:rPr>
          <w:sz w:val="26"/>
          <w:szCs w:val="26"/>
        </w:rPr>
        <w:t xml:space="preserve">The ALJ subsequently called the </w:t>
      </w:r>
      <w:r w:rsidR="00684B95">
        <w:rPr>
          <w:sz w:val="26"/>
          <w:szCs w:val="26"/>
        </w:rPr>
        <w:t>Complainant</w:t>
      </w:r>
      <w:r>
        <w:rPr>
          <w:sz w:val="26"/>
          <w:szCs w:val="26"/>
        </w:rPr>
        <w:t xml:space="preserve"> several times </w:t>
      </w:r>
      <w:proofErr w:type="gramStart"/>
      <w:r w:rsidR="001D7FAB">
        <w:rPr>
          <w:sz w:val="26"/>
          <w:szCs w:val="26"/>
        </w:rPr>
        <w:t xml:space="preserve">in an attempt </w:t>
      </w:r>
      <w:r>
        <w:rPr>
          <w:sz w:val="26"/>
          <w:szCs w:val="26"/>
        </w:rPr>
        <w:t>to</w:t>
      </w:r>
      <w:proofErr w:type="gramEnd"/>
      <w:r>
        <w:rPr>
          <w:sz w:val="26"/>
          <w:szCs w:val="26"/>
        </w:rPr>
        <w:t xml:space="preserve"> bring her back onto the telephonic conference call</w:t>
      </w:r>
      <w:r w:rsidR="00684B95">
        <w:rPr>
          <w:sz w:val="26"/>
          <w:szCs w:val="26"/>
        </w:rPr>
        <w:t xml:space="preserve">, but </w:t>
      </w:r>
      <w:r w:rsidR="001D7FAB">
        <w:rPr>
          <w:sz w:val="26"/>
          <w:szCs w:val="26"/>
        </w:rPr>
        <w:t xml:space="preserve">only </w:t>
      </w:r>
      <w:r w:rsidR="00684B95">
        <w:rPr>
          <w:sz w:val="26"/>
          <w:szCs w:val="26"/>
        </w:rPr>
        <w:t>receive</w:t>
      </w:r>
      <w:r w:rsidR="001D7FAB">
        <w:rPr>
          <w:sz w:val="26"/>
          <w:szCs w:val="26"/>
        </w:rPr>
        <w:t>d</w:t>
      </w:r>
      <w:r w:rsidR="00684B95">
        <w:rPr>
          <w:sz w:val="26"/>
          <w:szCs w:val="26"/>
        </w:rPr>
        <w:t xml:space="preserve"> intercept messages and ultimately the Complainant’s voicemail.  </w:t>
      </w:r>
      <w:r w:rsidR="00437C47">
        <w:rPr>
          <w:sz w:val="26"/>
          <w:szCs w:val="26"/>
        </w:rPr>
        <w:t xml:space="preserve">The ALJ left a voicemail message stating that if </w:t>
      </w:r>
      <w:r w:rsidR="00C93187">
        <w:rPr>
          <w:sz w:val="26"/>
          <w:szCs w:val="26"/>
        </w:rPr>
        <w:t xml:space="preserve">the </w:t>
      </w:r>
      <w:r w:rsidR="00437C47">
        <w:rPr>
          <w:sz w:val="26"/>
          <w:szCs w:val="26"/>
        </w:rPr>
        <w:t xml:space="preserve">Complainant did not rejoin the telephonic conference call and participate in the hearing, a default judgment for non-prosecution </w:t>
      </w:r>
      <w:r w:rsidR="001D7FAB">
        <w:rPr>
          <w:sz w:val="26"/>
          <w:szCs w:val="26"/>
        </w:rPr>
        <w:t xml:space="preserve">of the Complaint </w:t>
      </w:r>
      <w:r w:rsidR="00E240C4">
        <w:rPr>
          <w:sz w:val="26"/>
          <w:szCs w:val="26"/>
        </w:rPr>
        <w:t>might</w:t>
      </w:r>
      <w:r w:rsidR="00437C47">
        <w:rPr>
          <w:sz w:val="26"/>
          <w:szCs w:val="26"/>
        </w:rPr>
        <w:t xml:space="preserve"> be </w:t>
      </w:r>
      <w:r w:rsidR="00A32C0F">
        <w:rPr>
          <w:sz w:val="26"/>
          <w:szCs w:val="26"/>
        </w:rPr>
        <w:t>entered</w:t>
      </w:r>
      <w:r w:rsidR="00437C47">
        <w:rPr>
          <w:sz w:val="26"/>
          <w:szCs w:val="26"/>
        </w:rPr>
        <w:t xml:space="preserve"> against her, as was </w:t>
      </w:r>
      <w:r w:rsidR="00953A22">
        <w:rPr>
          <w:sz w:val="26"/>
          <w:szCs w:val="26"/>
        </w:rPr>
        <w:t>explained</w:t>
      </w:r>
      <w:r w:rsidR="00437C47">
        <w:rPr>
          <w:sz w:val="26"/>
          <w:szCs w:val="26"/>
        </w:rPr>
        <w:t xml:space="preserve"> in the Prehearing Order.  The ALJ also tried to contact the Complainant at an alternate cellular phone number, but was again routed to </w:t>
      </w:r>
      <w:r w:rsidR="00C93187">
        <w:rPr>
          <w:sz w:val="26"/>
          <w:szCs w:val="26"/>
        </w:rPr>
        <w:t xml:space="preserve">the </w:t>
      </w:r>
      <w:r w:rsidR="00437C47">
        <w:rPr>
          <w:sz w:val="26"/>
          <w:szCs w:val="26"/>
        </w:rPr>
        <w:t xml:space="preserve">Complainant’s voicemail.  The ALJ </w:t>
      </w:r>
      <w:r w:rsidR="00624A7E">
        <w:rPr>
          <w:sz w:val="26"/>
          <w:szCs w:val="26"/>
        </w:rPr>
        <w:t xml:space="preserve">left another </w:t>
      </w:r>
      <w:r w:rsidR="00437C47">
        <w:rPr>
          <w:sz w:val="26"/>
          <w:szCs w:val="26"/>
        </w:rPr>
        <w:t xml:space="preserve">voicemail message </w:t>
      </w:r>
      <w:r w:rsidR="00624A7E">
        <w:rPr>
          <w:sz w:val="26"/>
          <w:szCs w:val="26"/>
        </w:rPr>
        <w:t xml:space="preserve">for </w:t>
      </w:r>
      <w:r w:rsidR="00C93187">
        <w:rPr>
          <w:sz w:val="26"/>
          <w:szCs w:val="26"/>
        </w:rPr>
        <w:t xml:space="preserve">the </w:t>
      </w:r>
      <w:r w:rsidR="00624A7E">
        <w:rPr>
          <w:sz w:val="26"/>
          <w:szCs w:val="26"/>
        </w:rPr>
        <w:t xml:space="preserve">Complainant </w:t>
      </w:r>
      <w:r w:rsidR="001D7FAB">
        <w:rPr>
          <w:sz w:val="26"/>
          <w:szCs w:val="26"/>
        </w:rPr>
        <w:t xml:space="preserve">at this alternate phone number </w:t>
      </w:r>
      <w:r w:rsidR="00437C47">
        <w:rPr>
          <w:sz w:val="26"/>
          <w:szCs w:val="26"/>
        </w:rPr>
        <w:t xml:space="preserve">regarding </w:t>
      </w:r>
      <w:r w:rsidR="00A32C0F">
        <w:rPr>
          <w:sz w:val="26"/>
          <w:szCs w:val="26"/>
        </w:rPr>
        <w:t xml:space="preserve">possible </w:t>
      </w:r>
      <w:r w:rsidR="00437C47">
        <w:rPr>
          <w:sz w:val="26"/>
          <w:szCs w:val="26"/>
        </w:rPr>
        <w:t>no</w:t>
      </w:r>
      <w:r w:rsidR="00CC5DAB">
        <w:rPr>
          <w:sz w:val="26"/>
          <w:szCs w:val="26"/>
        </w:rPr>
        <w:t xml:space="preserve">n-prosecution of the Complaint.  </w:t>
      </w:r>
      <w:r w:rsidR="003F68E3">
        <w:rPr>
          <w:sz w:val="26"/>
          <w:szCs w:val="26"/>
        </w:rPr>
        <w:t>Following</w:t>
      </w:r>
      <w:r w:rsidR="00CF35AF">
        <w:rPr>
          <w:sz w:val="26"/>
          <w:szCs w:val="26"/>
        </w:rPr>
        <w:t xml:space="preserve"> the</w:t>
      </w:r>
      <w:r w:rsidR="0084693F">
        <w:rPr>
          <w:sz w:val="26"/>
          <w:szCs w:val="26"/>
        </w:rPr>
        <w:t>se unsuccessful attempts</w:t>
      </w:r>
      <w:r w:rsidR="00CF35AF">
        <w:rPr>
          <w:sz w:val="26"/>
          <w:szCs w:val="26"/>
        </w:rPr>
        <w:t xml:space="preserve"> to contact the Complainant, PGW moved for dismissal of the Complaint for failure to prosecute</w:t>
      </w:r>
      <w:r w:rsidR="00CC5DAB">
        <w:rPr>
          <w:sz w:val="26"/>
          <w:szCs w:val="26"/>
        </w:rPr>
        <w:t>, which the ALJ took under advisement</w:t>
      </w:r>
      <w:r w:rsidR="00CF35AF">
        <w:rPr>
          <w:sz w:val="26"/>
          <w:szCs w:val="26"/>
        </w:rPr>
        <w:t>.</w:t>
      </w:r>
    </w:p>
    <w:p w:rsidR="00637B20" w:rsidRDefault="00637B20" w:rsidP="00637B20">
      <w:pPr>
        <w:spacing w:line="360" w:lineRule="auto"/>
        <w:ind w:firstLine="1440"/>
        <w:rPr>
          <w:sz w:val="26"/>
          <w:szCs w:val="26"/>
        </w:rPr>
      </w:pPr>
    </w:p>
    <w:p w:rsidR="00CC5DAB" w:rsidRDefault="00CC5DAB" w:rsidP="00637B20">
      <w:pPr>
        <w:spacing w:line="360" w:lineRule="auto"/>
        <w:ind w:firstLine="1440"/>
        <w:rPr>
          <w:sz w:val="26"/>
          <w:szCs w:val="26"/>
        </w:rPr>
      </w:pPr>
      <w:r>
        <w:rPr>
          <w:sz w:val="26"/>
          <w:szCs w:val="26"/>
        </w:rPr>
        <w:t xml:space="preserve">On Monday, March 6, 2017, the Complainant’s husband called the ALJ to explain that their landline phone stopped working on the day of the telephonic hearing and </w:t>
      </w:r>
      <w:r w:rsidR="006F2155">
        <w:rPr>
          <w:sz w:val="26"/>
          <w:szCs w:val="26"/>
        </w:rPr>
        <w:t>to request</w:t>
      </w:r>
      <w:r>
        <w:rPr>
          <w:sz w:val="26"/>
          <w:szCs w:val="26"/>
        </w:rPr>
        <w:t xml:space="preserve"> that another hearing be scheduled in this matter.</w:t>
      </w:r>
      <w:r w:rsidR="00B17A84">
        <w:rPr>
          <w:sz w:val="26"/>
          <w:szCs w:val="26"/>
        </w:rPr>
        <w:t xml:space="preserve">  The ALJ directed him to have </w:t>
      </w:r>
      <w:r w:rsidR="00C93187">
        <w:rPr>
          <w:sz w:val="26"/>
          <w:szCs w:val="26"/>
        </w:rPr>
        <w:t xml:space="preserve">the </w:t>
      </w:r>
      <w:r w:rsidR="00B17A84">
        <w:rPr>
          <w:sz w:val="26"/>
          <w:szCs w:val="26"/>
        </w:rPr>
        <w:t xml:space="preserve">Complainant file a Letter Petition to request </w:t>
      </w:r>
      <w:r w:rsidR="003900F7">
        <w:rPr>
          <w:sz w:val="26"/>
          <w:szCs w:val="26"/>
        </w:rPr>
        <w:t>a rescheduled</w:t>
      </w:r>
      <w:r w:rsidR="00B17A84">
        <w:rPr>
          <w:sz w:val="26"/>
          <w:szCs w:val="26"/>
        </w:rPr>
        <w:t xml:space="preserve"> hearing.  However, the ALJ warned </w:t>
      </w:r>
      <w:r w:rsidR="00C93187">
        <w:rPr>
          <w:sz w:val="26"/>
          <w:szCs w:val="26"/>
        </w:rPr>
        <w:t xml:space="preserve">the </w:t>
      </w:r>
      <w:r w:rsidR="00B17A84">
        <w:rPr>
          <w:sz w:val="26"/>
          <w:szCs w:val="26"/>
        </w:rPr>
        <w:t xml:space="preserve">Complainant’s husband that if the Letter Petition was not filed </w:t>
      </w:r>
      <w:r w:rsidR="00577B6C">
        <w:rPr>
          <w:sz w:val="26"/>
          <w:szCs w:val="26"/>
        </w:rPr>
        <w:t xml:space="preserve">with the Commission </w:t>
      </w:r>
      <w:r w:rsidR="00B17A84">
        <w:rPr>
          <w:sz w:val="26"/>
          <w:szCs w:val="26"/>
        </w:rPr>
        <w:t xml:space="preserve">by the date the </w:t>
      </w:r>
      <w:r w:rsidR="006F2155">
        <w:rPr>
          <w:sz w:val="26"/>
          <w:szCs w:val="26"/>
        </w:rPr>
        <w:t>March 3, 2017 telephonic</w:t>
      </w:r>
      <w:r w:rsidR="00B17A84">
        <w:rPr>
          <w:sz w:val="26"/>
          <w:szCs w:val="26"/>
        </w:rPr>
        <w:t xml:space="preserve"> hearing transcript</w:t>
      </w:r>
      <w:r w:rsidR="006F2155">
        <w:rPr>
          <w:sz w:val="26"/>
          <w:szCs w:val="26"/>
        </w:rPr>
        <w:t xml:space="preserve"> was filed</w:t>
      </w:r>
      <w:r w:rsidR="00B17A84">
        <w:rPr>
          <w:sz w:val="26"/>
          <w:szCs w:val="26"/>
        </w:rPr>
        <w:t>, the record would close in this matter.</w:t>
      </w:r>
      <w:r w:rsidR="00A8513C">
        <w:rPr>
          <w:rStyle w:val="FootnoteReference"/>
        </w:rPr>
        <w:footnoteReference w:id="2"/>
      </w:r>
    </w:p>
    <w:p w:rsidR="00637B20" w:rsidRPr="003562AD" w:rsidRDefault="00A8513C" w:rsidP="00637B20">
      <w:pPr>
        <w:spacing w:line="360" w:lineRule="auto"/>
        <w:ind w:firstLine="1440"/>
        <w:rPr>
          <w:sz w:val="26"/>
          <w:szCs w:val="26"/>
        </w:rPr>
      </w:pPr>
      <w:r w:rsidRPr="003562AD">
        <w:rPr>
          <w:sz w:val="26"/>
          <w:szCs w:val="26"/>
        </w:rPr>
        <w:lastRenderedPageBreak/>
        <w:t xml:space="preserve">On March 23, 2017, the </w:t>
      </w:r>
      <w:r w:rsidR="00EE452D" w:rsidRPr="003562AD">
        <w:rPr>
          <w:sz w:val="26"/>
          <w:szCs w:val="26"/>
        </w:rPr>
        <w:t xml:space="preserve">telephonic hearing </w:t>
      </w:r>
      <w:r w:rsidRPr="003562AD">
        <w:rPr>
          <w:sz w:val="26"/>
          <w:szCs w:val="26"/>
        </w:rPr>
        <w:t>transcript was filed with the Commission and t</w:t>
      </w:r>
      <w:r w:rsidR="00637B20" w:rsidRPr="003562AD">
        <w:rPr>
          <w:sz w:val="26"/>
          <w:szCs w:val="26"/>
        </w:rPr>
        <w:t xml:space="preserve">he record </w:t>
      </w:r>
      <w:r w:rsidR="00577B6C" w:rsidRPr="003562AD">
        <w:rPr>
          <w:sz w:val="26"/>
          <w:szCs w:val="26"/>
        </w:rPr>
        <w:t xml:space="preserve">was </w:t>
      </w:r>
      <w:r w:rsidRPr="003562AD">
        <w:rPr>
          <w:sz w:val="26"/>
          <w:szCs w:val="26"/>
        </w:rPr>
        <w:t>closed</w:t>
      </w:r>
      <w:r w:rsidR="00637B20" w:rsidRPr="003562AD">
        <w:rPr>
          <w:sz w:val="26"/>
          <w:szCs w:val="26"/>
        </w:rPr>
        <w:t>.</w:t>
      </w:r>
      <w:r w:rsidR="00402C2F" w:rsidRPr="003562AD">
        <w:rPr>
          <w:sz w:val="26"/>
          <w:szCs w:val="26"/>
        </w:rPr>
        <w:t xml:space="preserve">  That same day, the Complainant served PGW with her Letter Petition requesting </w:t>
      </w:r>
      <w:r w:rsidR="003900F7" w:rsidRPr="003562AD">
        <w:rPr>
          <w:sz w:val="26"/>
          <w:szCs w:val="26"/>
        </w:rPr>
        <w:t>a rescheduled</w:t>
      </w:r>
      <w:r w:rsidR="00402C2F" w:rsidRPr="003562AD">
        <w:rPr>
          <w:sz w:val="26"/>
          <w:szCs w:val="26"/>
        </w:rPr>
        <w:t xml:space="preserve"> hearing.  However, </w:t>
      </w:r>
      <w:r w:rsidR="00891EB9" w:rsidRPr="003562AD">
        <w:rPr>
          <w:sz w:val="26"/>
          <w:szCs w:val="26"/>
        </w:rPr>
        <w:t xml:space="preserve">the </w:t>
      </w:r>
      <w:r w:rsidR="00402C2F" w:rsidRPr="003562AD">
        <w:rPr>
          <w:sz w:val="26"/>
          <w:szCs w:val="26"/>
        </w:rPr>
        <w:t>Complainant did not file the Letter</w:t>
      </w:r>
      <w:r w:rsidR="00146AF7" w:rsidRPr="003562AD">
        <w:rPr>
          <w:sz w:val="26"/>
          <w:szCs w:val="26"/>
        </w:rPr>
        <w:t xml:space="preserve"> Petition with the Commission and</w:t>
      </w:r>
      <w:r w:rsidR="00402C2F" w:rsidRPr="003562AD">
        <w:rPr>
          <w:sz w:val="26"/>
          <w:szCs w:val="26"/>
        </w:rPr>
        <w:t xml:space="preserve"> did not </w:t>
      </w:r>
      <w:r w:rsidR="00146AF7" w:rsidRPr="003562AD">
        <w:rPr>
          <w:sz w:val="26"/>
          <w:szCs w:val="26"/>
        </w:rPr>
        <w:t>serve the</w:t>
      </w:r>
      <w:r w:rsidR="00402C2F" w:rsidRPr="003562AD">
        <w:rPr>
          <w:sz w:val="26"/>
          <w:szCs w:val="26"/>
        </w:rPr>
        <w:t xml:space="preserve"> ALJ </w:t>
      </w:r>
      <w:r w:rsidR="00146AF7" w:rsidRPr="003562AD">
        <w:rPr>
          <w:sz w:val="26"/>
          <w:szCs w:val="26"/>
        </w:rPr>
        <w:t xml:space="preserve">with a copy of </w:t>
      </w:r>
      <w:r w:rsidR="00402C2F" w:rsidRPr="003562AD">
        <w:rPr>
          <w:sz w:val="26"/>
          <w:szCs w:val="26"/>
        </w:rPr>
        <w:t xml:space="preserve">the Letter Petition.  </w:t>
      </w:r>
      <w:r w:rsidR="00A25169" w:rsidRPr="003562AD">
        <w:rPr>
          <w:sz w:val="26"/>
          <w:szCs w:val="26"/>
        </w:rPr>
        <w:t>On April 4, 2017</w:t>
      </w:r>
      <w:r w:rsidR="00146AF7" w:rsidRPr="003562AD">
        <w:rPr>
          <w:sz w:val="26"/>
          <w:szCs w:val="26"/>
        </w:rPr>
        <w:t xml:space="preserve">, the Commission received a response to the </w:t>
      </w:r>
      <w:r w:rsidR="003900F7" w:rsidRPr="003562AD">
        <w:rPr>
          <w:sz w:val="26"/>
          <w:szCs w:val="26"/>
        </w:rPr>
        <w:t>Complainant’s</w:t>
      </w:r>
      <w:r w:rsidR="006F2155" w:rsidRPr="003562AD">
        <w:rPr>
          <w:sz w:val="26"/>
          <w:szCs w:val="26"/>
        </w:rPr>
        <w:t xml:space="preserve"> Letter Petition from PGW</w:t>
      </w:r>
      <w:r w:rsidR="00A25169" w:rsidRPr="003562AD">
        <w:rPr>
          <w:sz w:val="26"/>
          <w:szCs w:val="26"/>
        </w:rPr>
        <w:t>.</w:t>
      </w:r>
      <w:r w:rsidR="00146AF7" w:rsidRPr="003562AD">
        <w:rPr>
          <w:sz w:val="26"/>
          <w:szCs w:val="26"/>
        </w:rPr>
        <w:t xml:space="preserve">  At the ALJ’s request, counsel for PGW sent the ALJ a copy of the </w:t>
      </w:r>
      <w:r w:rsidR="004610C4" w:rsidRPr="003562AD">
        <w:rPr>
          <w:sz w:val="26"/>
          <w:szCs w:val="26"/>
        </w:rPr>
        <w:t xml:space="preserve">Complainant’s </w:t>
      </w:r>
      <w:r w:rsidR="00146AF7" w:rsidRPr="003562AD">
        <w:rPr>
          <w:sz w:val="26"/>
          <w:szCs w:val="26"/>
        </w:rPr>
        <w:t>Letter Petition.  Ultimately, the Letter Petition was considered filed with the Commission</w:t>
      </w:r>
      <w:r w:rsidR="00EE4B0E" w:rsidRPr="003562AD">
        <w:rPr>
          <w:sz w:val="26"/>
          <w:szCs w:val="26"/>
        </w:rPr>
        <w:t xml:space="preserve"> on March 27, 2017</w:t>
      </w:r>
      <w:r w:rsidR="00886CE3" w:rsidRPr="003562AD">
        <w:rPr>
          <w:sz w:val="26"/>
          <w:szCs w:val="26"/>
        </w:rPr>
        <w:t xml:space="preserve">.  On April 13, 2017, the ALJ </w:t>
      </w:r>
      <w:r w:rsidR="00265B17" w:rsidRPr="003562AD">
        <w:rPr>
          <w:sz w:val="26"/>
          <w:szCs w:val="26"/>
        </w:rPr>
        <w:t xml:space="preserve">issued an </w:t>
      </w:r>
      <w:r w:rsidR="00ED180A" w:rsidRPr="003562AD">
        <w:rPr>
          <w:sz w:val="26"/>
          <w:szCs w:val="26"/>
        </w:rPr>
        <w:t>order</w:t>
      </w:r>
      <w:r w:rsidR="00265B17" w:rsidRPr="003562AD">
        <w:rPr>
          <w:sz w:val="26"/>
          <w:szCs w:val="26"/>
        </w:rPr>
        <w:t xml:space="preserve"> denying</w:t>
      </w:r>
      <w:r w:rsidR="00886CE3" w:rsidRPr="003562AD">
        <w:rPr>
          <w:sz w:val="26"/>
          <w:szCs w:val="26"/>
        </w:rPr>
        <w:t xml:space="preserve"> the </w:t>
      </w:r>
      <w:r w:rsidR="004610C4" w:rsidRPr="003562AD">
        <w:rPr>
          <w:sz w:val="26"/>
          <w:szCs w:val="26"/>
        </w:rPr>
        <w:t xml:space="preserve">Complainant’s </w:t>
      </w:r>
      <w:r w:rsidR="00886CE3" w:rsidRPr="003562AD">
        <w:rPr>
          <w:sz w:val="26"/>
          <w:szCs w:val="26"/>
        </w:rPr>
        <w:t>Letter Petition to reschedule the hearing in this matter.</w:t>
      </w:r>
      <w:r w:rsidR="00265B17" w:rsidRPr="003562AD">
        <w:rPr>
          <w:rStyle w:val="FootnoteReference"/>
        </w:rPr>
        <w:footnoteReference w:id="3"/>
      </w:r>
    </w:p>
    <w:p w:rsidR="005972AD" w:rsidRPr="003562AD" w:rsidRDefault="005972AD" w:rsidP="00637B20">
      <w:pPr>
        <w:spacing w:line="360" w:lineRule="auto"/>
        <w:rPr>
          <w:sz w:val="26"/>
          <w:szCs w:val="26"/>
        </w:rPr>
      </w:pPr>
    </w:p>
    <w:p w:rsidR="001A06F7" w:rsidRPr="003562AD" w:rsidRDefault="00EE4B0E" w:rsidP="00D54954">
      <w:pPr>
        <w:spacing w:line="360" w:lineRule="auto"/>
        <w:ind w:firstLine="1440"/>
        <w:rPr>
          <w:sz w:val="26"/>
        </w:rPr>
      </w:pPr>
      <w:r w:rsidRPr="003562AD">
        <w:rPr>
          <w:sz w:val="26"/>
        </w:rPr>
        <w:t>By Initial Decision</w:t>
      </w:r>
      <w:r w:rsidR="003900F7" w:rsidRPr="003562AD">
        <w:rPr>
          <w:sz w:val="26"/>
        </w:rPr>
        <w:t xml:space="preserve"> issued on June 22, 2017, </w:t>
      </w:r>
      <w:r w:rsidR="00D54954" w:rsidRPr="003562AD">
        <w:rPr>
          <w:sz w:val="26"/>
        </w:rPr>
        <w:t xml:space="preserve">the ALJ </w:t>
      </w:r>
      <w:r w:rsidR="003900F7" w:rsidRPr="003562AD">
        <w:rPr>
          <w:sz w:val="26"/>
        </w:rPr>
        <w:t>dismissed the Complainant, with prejudice, for failure to prosecute</w:t>
      </w:r>
      <w:r w:rsidR="00014826" w:rsidRPr="003562AD">
        <w:rPr>
          <w:sz w:val="26"/>
        </w:rPr>
        <w:t>.</w:t>
      </w:r>
    </w:p>
    <w:p w:rsidR="001A06F7" w:rsidRPr="003562AD" w:rsidRDefault="001A06F7" w:rsidP="00D54954">
      <w:pPr>
        <w:spacing w:line="360" w:lineRule="auto"/>
        <w:ind w:firstLine="1440"/>
        <w:rPr>
          <w:sz w:val="26"/>
        </w:rPr>
      </w:pPr>
    </w:p>
    <w:p w:rsidR="001A1AD3" w:rsidRPr="003562AD" w:rsidRDefault="004419DA" w:rsidP="001A6A49">
      <w:pPr>
        <w:keepNext/>
        <w:keepLines/>
        <w:spacing w:line="360" w:lineRule="auto"/>
        <w:jc w:val="center"/>
        <w:rPr>
          <w:b/>
          <w:sz w:val="26"/>
          <w:szCs w:val="26"/>
        </w:rPr>
      </w:pPr>
      <w:r w:rsidRPr="003562AD">
        <w:rPr>
          <w:b/>
          <w:sz w:val="26"/>
          <w:szCs w:val="26"/>
        </w:rPr>
        <w:t>Discussion</w:t>
      </w:r>
    </w:p>
    <w:p w:rsidR="00D5673B" w:rsidRPr="003562AD" w:rsidRDefault="00D5673B" w:rsidP="001A6A49">
      <w:pPr>
        <w:keepNext/>
        <w:keepLines/>
        <w:spacing w:line="360" w:lineRule="auto"/>
        <w:jc w:val="center"/>
        <w:rPr>
          <w:sz w:val="26"/>
          <w:szCs w:val="26"/>
        </w:rPr>
      </w:pPr>
    </w:p>
    <w:p w:rsidR="0024035C" w:rsidRPr="003562AD" w:rsidRDefault="0024035C" w:rsidP="001A6A49">
      <w:pPr>
        <w:keepNext/>
        <w:keepLines/>
        <w:spacing w:line="360" w:lineRule="auto"/>
        <w:rPr>
          <w:b/>
          <w:sz w:val="26"/>
          <w:szCs w:val="26"/>
        </w:rPr>
      </w:pPr>
      <w:r w:rsidRPr="003562AD">
        <w:rPr>
          <w:b/>
          <w:sz w:val="26"/>
          <w:szCs w:val="26"/>
        </w:rPr>
        <w:t>Legal Standards</w:t>
      </w:r>
    </w:p>
    <w:p w:rsidR="0094086C" w:rsidRPr="003562AD" w:rsidRDefault="0094086C" w:rsidP="001A6A49">
      <w:pPr>
        <w:keepNext/>
        <w:keepLines/>
        <w:spacing w:line="360" w:lineRule="auto"/>
        <w:rPr>
          <w:b/>
          <w:sz w:val="26"/>
          <w:szCs w:val="26"/>
        </w:rPr>
      </w:pPr>
    </w:p>
    <w:p w:rsidR="0094086C" w:rsidRPr="003562AD" w:rsidRDefault="0094086C" w:rsidP="0094086C">
      <w:pPr>
        <w:spacing w:line="360" w:lineRule="auto"/>
        <w:ind w:firstLine="1440"/>
        <w:rPr>
          <w:sz w:val="26"/>
          <w:szCs w:val="26"/>
        </w:rPr>
      </w:pPr>
      <w:r w:rsidRPr="003562AD">
        <w:rPr>
          <w:sz w:val="26"/>
          <w:szCs w:val="26"/>
        </w:rPr>
        <w:t xml:space="preserve">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Pr="003562AD">
        <w:rPr>
          <w:i/>
          <w:sz w:val="26"/>
          <w:szCs w:val="26"/>
        </w:rPr>
        <w:t>Consolidated Rail Corp. v. Pa. PUC</w:t>
      </w:r>
      <w:r w:rsidRPr="003562AD">
        <w:rPr>
          <w:sz w:val="26"/>
          <w:szCs w:val="26"/>
        </w:rPr>
        <w:t xml:space="preserve">, 625 A.2d 741 (Pa. </w:t>
      </w:r>
      <w:proofErr w:type="spellStart"/>
      <w:r w:rsidRPr="003562AD">
        <w:rPr>
          <w:sz w:val="26"/>
          <w:szCs w:val="26"/>
        </w:rPr>
        <w:t>Cmwlth</w:t>
      </w:r>
      <w:proofErr w:type="spellEnd"/>
      <w:r w:rsidRPr="003562AD">
        <w:rPr>
          <w:sz w:val="26"/>
          <w:szCs w:val="26"/>
        </w:rPr>
        <w:t xml:space="preserve">. 1993); </w:t>
      </w:r>
      <w:proofErr w:type="gramStart"/>
      <w:r w:rsidRPr="003562AD">
        <w:rPr>
          <w:i/>
          <w:sz w:val="26"/>
          <w:szCs w:val="26"/>
        </w:rPr>
        <w:t>also</w:t>
      </w:r>
      <w:proofErr w:type="gramEnd"/>
      <w:r w:rsidRPr="003562AD">
        <w:rPr>
          <w:i/>
          <w:sz w:val="26"/>
          <w:szCs w:val="26"/>
        </w:rPr>
        <w:t xml:space="preserve"> see, generally</w:t>
      </w:r>
      <w:r w:rsidRPr="003562AD">
        <w:rPr>
          <w:sz w:val="26"/>
          <w:szCs w:val="26"/>
        </w:rPr>
        <w:t xml:space="preserve">, </w:t>
      </w:r>
      <w:r w:rsidRPr="003562AD">
        <w:rPr>
          <w:i/>
          <w:sz w:val="26"/>
          <w:szCs w:val="26"/>
        </w:rPr>
        <w:t>University of Pennsylvania v. Pa. PUC</w:t>
      </w:r>
      <w:r w:rsidRPr="003562AD">
        <w:rPr>
          <w:sz w:val="26"/>
          <w:szCs w:val="26"/>
        </w:rPr>
        <w:t xml:space="preserve">, 485 A.2d 1217 (Pa. </w:t>
      </w:r>
      <w:proofErr w:type="spellStart"/>
      <w:r w:rsidRPr="003562AD">
        <w:rPr>
          <w:sz w:val="26"/>
          <w:szCs w:val="26"/>
        </w:rPr>
        <w:t>Cmwlth</w:t>
      </w:r>
      <w:proofErr w:type="spellEnd"/>
      <w:r w:rsidRPr="003562AD">
        <w:rPr>
          <w:sz w:val="26"/>
          <w:szCs w:val="26"/>
        </w:rPr>
        <w:t>. 1984).</w:t>
      </w:r>
    </w:p>
    <w:p w:rsidR="0094086C" w:rsidRPr="0094086C" w:rsidRDefault="0094086C" w:rsidP="0094086C">
      <w:pPr>
        <w:spacing w:line="360" w:lineRule="auto"/>
        <w:ind w:firstLine="1440"/>
        <w:rPr>
          <w:sz w:val="26"/>
          <w:szCs w:val="26"/>
        </w:rPr>
      </w:pPr>
    </w:p>
    <w:p w:rsidR="0094086C" w:rsidRPr="003562AD" w:rsidRDefault="0094086C" w:rsidP="00D64BC2">
      <w:pPr>
        <w:spacing w:line="360" w:lineRule="auto"/>
        <w:ind w:firstLine="1440"/>
        <w:rPr>
          <w:bCs/>
          <w:sz w:val="26"/>
          <w:szCs w:val="26"/>
        </w:rPr>
      </w:pPr>
      <w:r w:rsidRPr="003562AD">
        <w:rPr>
          <w:sz w:val="26"/>
          <w:szCs w:val="26"/>
        </w:rPr>
        <w:lastRenderedPageBreak/>
        <w:t xml:space="preserve">We further note that the Commission is the ultimate finder of fact in complaint proceedings.  66 Pa. C.S. § 335(a).  We must weigh the evidence and resolve conflicts in the testimony.  </w:t>
      </w:r>
      <w:r w:rsidRPr="003562AD">
        <w:rPr>
          <w:i/>
          <w:sz w:val="26"/>
          <w:szCs w:val="26"/>
        </w:rPr>
        <w:t>Pa. Electric Co. v. Pa. PUC</w:t>
      </w:r>
      <w:r w:rsidRPr="003562AD">
        <w:rPr>
          <w:sz w:val="26"/>
          <w:szCs w:val="26"/>
        </w:rPr>
        <w:t xml:space="preserve">, 473 A.2d 704 (Pa. </w:t>
      </w:r>
      <w:proofErr w:type="spellStart"/>
      <w:r w:rsidRPr="003562AD">
        <w:rPr>
          <w:sz w:val="26"/>
          <w:szCs w:val="26"/>
        </w:rPr>
        <w:t>Cmwlth</w:t>
      </w:r>
      <w:proofErr w:type="spellEnd"/>
      <w:r w:rsidRPr="003562AD">
        <w:rPr>
          <w:sz w:val="26"/>
          <w:szCs w:val="26"/>
        </w:rPr>
        <w:t xml:space="preserve">. 1984); </w:t>
      </w:r>
      <w:proofErr w:type="spellStart"/>
      <w:r w:rsidRPr="003562AD">
        <w:rPr>
          <w:bCs/>
          <w:i/>
          <w:sz w:val="26"/>
          <w:szCs w:val="26"/>
        </w:rPr>
        <w:t>Milkie</w:t>
      </w:r>
      <w:proofErr w:type="spellEnd"/>
      <w:r w:rsidRPr="003562AD">
        <w:rPr>
          <w:bCs/>
          <w:i/>
          <w:sz w:val="26"/>
          <w:szCs w:val="26"/>
        </w:rPr>
        <w:t xml:space="preserve"> v. </w:t>
      </w:r>
      <w:proofErr w:type="spellStart"/>
      <w:r w:rsidRPr="003562AD">
        <w:rPr>
          <w:bCs/>
          <w:i/>
          <w:sz w:val="26"/>
          <w:szCs w:val="26"/>
        </w:rPr>
        <w:t>Pa.PUC</w:t>
      </w:r>
      <w:proofErr w:type="spellEnd"/>
      <w:r w:rsidRPr="003562AD">
        <w:rPr>
          <w:bCs/>
          <w:sz w:val="26"/>
          <w:szCs w:val="26"/>
        </w:rPr>
        <w:t xml:space="preserve">, 768 A.2d 1217 (Pa. </w:t>
      </w:r>
      <w:proofErr w:type="spellStart"/>
      <w:r w:rsidRPr="003562AD">
        <w:rPr>
          <w:bCs/>
          <w:sz w:val="26"/>
          <w:szCs w:val="26"/>
        </w:rPr>
        <w:t>Cmwlth</w:t>
      </w:r>
      <w:proofErr w:type="spellEnd"/>
      <w:r w:rsidRPr="003562AD">
        <w:rPr>
          <w:bCs/>
          <w:sz w:val="26"/>
          <w:szCs w:val="26"/>
        </w:rPr>
        <w:t xml:space="preserve">. 2001); </w:t>
      </w:r>
      <w:r w:rsidRPr="003562AD">
        <w:rPr>
          <w:bCs/>
          <w:i/>
          <w:sz w:val="26"/>
          <w:szCs w:val="26"/>
        </w:rPr>
        <w:t>See</w:t>
      </w:r>
      <w:r w:rsidRPr="003562AD">
        <w:rPr>
          <w:bCs/>
          <w:sz w:val="26"/>
          <w:szCs w:val="26"/>
        </w:rPr>
        <w:t xml:space="preserve">, </w:t>
      </w:r>
      <w:r w:rsidRPr="003562AD">
        <w:rPr>
          <w:bCs/>
          <w:i/>
          <w:sz w:val="26"/>
          <w:szCs w:val="26"/>
        </w:rPr>
        <w:t>also Romeo v. Pa. PUC</w:t>
      </w:r>
      <w:r w:rsidRPr="003562AD">
        <w:rPr>
          <w:bCs/>
          <w:sz w:val="26"/>
          <w:szCs w:val="26"/>
        </w:rPr>
        <w:t xml:space="preserve">, 154 A.3d 422 (Pa. </w:t>
      </w:r>
      <w:proofErr w:type="spellStart"/>
      <w:r w:rsidRPr="003562AD">
        <w:rPr>
          <w:bCs/>
          <w:sz w:val="26"/>
          <w:szCs w:val="26"/>
        </w:rPr>
        <w:t>Cmwlth</w:t>
      </w:r>
      <w:proofErr w:type="spellEnd"/>
      <w:r w:rsidRPr="003562AD">
        <w:rPr>
          <w:bCs/>
          <w:sz w:val="26"/>
          <w:szCs w:val="26"/>
        </w:rPr>
        <w:t>. 2017)</w:t>
      </w:r>
      <w:r w:rsidR="00400AC7" w:rsidRPr="003562AD">
        <w:rPr>
          <w:bCs/>
          <w:sz w:val="26"/>
          <w:szCs w:val="26"/>
        </w:rPr>
        <w:t>.  Under</w:t>
      </w:r>
      <w:r w:rsidRPr="003562AD">
        <w:rPr>
          <w:sz w:val="26"/>
          <w:szCs w:val="26"/>
        </w:rPr>
        <w:t xml:space="preserve"> </w:t>
      </w:r>
      <w:hyperlink r:id="rId8" w:history="1">
        <w:r w:rsidRPr="003562AD">
          <w:rPr>
            <w:rStyle w:val="term1"/>
            <w:b w:val="0"/>
            <w:sz w:val="26"/>
            <w:szCs w:val="26"/>
          </w:rPr>
          <w:t>Section 335</w:t>
        </w:r>
      </w:hyperlink>
      <w:r w:rsidRPr="003562AD">
        <w:rPr>
          <w:sz w:val="26"/>
          <w:szCs w:val="26"/>
        </w:rPr>
        <w:t xml:space="preserve"> of the Code, once exceptions are filed or once the Commission takes a decision for review </w:t>
      </w:r>
      <w:proofErr w:type="spellStart"/>
      <w:r w:rsidRPr="003562AD">
        <w:rPr>
          <w:i/>
          <w:iCs/>
          <w:sz w:val="26"/>
          <w:szCs w:val="26"/>
        </w:rPr>
        <w:t>sua</w:t>
      </w:r>
      <w:proofErr w:type="spellEnd"/>
      <w:r w:rsidRPr="003562AD">
        <w:rPr>
          <w:i/>
          <w:iCs/>
          <w:sz w:val="26"/>
          <w:szCs w:val="26"/>
        </w:rPr>
        <w:t xml:space="preserve"> </w:t>
      </w:r>
      <w:proofErr w:type="spellStart"/>
      <w:r w:rsidRPr="003562AD">
        <w:rPr>
          <w:i/>
          <w:iCs/>
          <w:sz w:val="26"/>
          <w:szCs w:val="26"/>
        </w:rPr>
        <w:t>sponte</w:t>
      </w:r>
      <w:proofErr w:type="spellEnd"/>
      <w:r w:rsidRPr="003562AD">
        <w:rPr>
          <w:sz w:val="26"/>
          <w:szCs w:val="26"/>
        </w:rPr>
        <w:t xml:space="preserve"> pursuant to 52 Pa. Code § 5.536, the Commission may review the ALJ’s decision in its entirety without limit.</w:t>
      </w:r>
    </w:p>
    <w:p w:rsidR="00C851E0" w:rsidRPr="003562AD" w:rsidRDefault="00C851E0" w:rsidP="00D64BC2">
      <w:pPr>
        <w:spacing w:line="360" w:lineRule="auto"/>
        <w:rPr>
          <w:b/>
          <w:sz w:val="26"/>
          <w:szCs w:val="26"/>
        </w:rPr>
      </w:pPr>
    </w:p>
    <w:p w:rsidR="00A125B4" w:rsidRPr="003562AD" w:rsidRDefault="0024035C" w:rsidP="001A6A49">
      <w:pPr>
        <w:keepNext/>
        <w:keepLines/>
        <w:spacing w:line="360" w:lineRule="auto"/>
        <w:rPr>
          <w:b/>
          <w:sz w:val="26"/>
          <w:szCs w:val="26"/>
        </w:rPr>
      </w:pPr>
      <w:r w:rsidRPr="003562AD">
        <w:rPr>
          <w:b/>
          <w:sz w:val="26"/>
          <w:szCs w:val="26"/>
        </w:rPr>
        <w:t xml:space="preserve">ALJ’s </w:t>
      </w:r>
      <w:r w:rsidR="00A125B4" w:rsidRPr="003562AD">
        <w:rPr>
          <w:b/>
          <w:sz w:val="26"/>
          <w:szCs w:val="26"/>
        </w:rPr>
        <w:t>Initial Decision</w:t>
      </w:r>
    </w:p>
    <w:p w:rsidR="0094086C" w:rsidRPr="003562AD" w:rsidRDefault="0094086C" w:rsidP="001A6A49">
      <w:pPr>
        <w:keepNext/>
        <w:keepLines/>
        <w:spacing w:line="360" w:lineRule="auto"/>
        <w:rPr>
          <w:b/>
          <w:sz w:val="26"/>
          <w:szCs w:val="26"/>
        </w:rPr>
      </w:pPr>
    </w:p>
    <w:p w:rsidR="0094086C" w:rsidRPr="003562AD" w:rsidRDefault="0094086C" w:rsidP="0094086C">
      <w:pPr>
        <w:spacing w:line="360" w:lineRule="auto"/>
        <w:ind w:firstLine="1440"/>
        <w:rPr>
          <w:sz w:val="26"/>
          <w:szCs w:val="26"/>
        </w:rPr>
      </w:pPr>
      <w:r w:rsidRPr="003562AD">
        <w:rPr>
          <w:sz w:val="26"/>
          <w:szCs w:val="26"/>
        </w:rPr>
        <w:t xml:space="preserve">The ALJ made </w:t>
      </w:r>
      <w:r w:rsidR="00FB77AF" w:rsidRPr="003562AD">
        <w:rPr>
          <w:sz w:val="26"/>
          <w:szCs w:val="26"/>
        </w:rPr>
        <w:t>nine</w:t>
      </w:r>
      <w:r w:rsidRPr="003562AD">
        <w:rPr>
          <w:sz w:val="26"/>
          <w:szCs w:val="26"/>
        </w:rPr>
        <w:t xml:space="preserve"> Findings of Fact and reached </w:t>
      </w:r>
      <w:r w:rsidR="00FB77AF" w:rsidRPr="003562AD">
        <w:rPr>
          <w:sz w:val="26"/>
          <w:szCs w:val="26"/>
        </w:rPr>
        <w:t>four</w:t>
      </w:r>
      <w:r w:rsidRPr="003562AD">
        <w:rPr>
          <w:sz w:val="26"/>
          <w:szCs w:val="26"/>
        </w:rPr>
        <w:t xml:space="preserve"> Conclusions of Law.  I.D. at 3</w:t>
      </w:r>
      <w:r w:rsidR="00FB77AF" w:rsidRPr="003562AD">
        <w:rPr>
          <w:sz w:val="26"/>
          <w:szCs w:val="26"/>
        </w:rPr>
        <w:t>-4</w:t>
      </w:r>
      <w:r w:rsidRPr="003562AD">
        <w:rPr>
          <w:sz w:val="26"/>
          <w:szCs w:val="26"/>
        </w:rPr>
        <w:t xml:space="preserve">, </w:t>
      </w:r>
      <w:r w:rsidR="00FB77AF" w:rsidRPr="003562AD">
        <w:rPr>
          <w:sz w:val="26"/>
          <w:szCs w:val="26"/>
        </w:rPr>
        <w:t>6-</w:t>
      </w:r>
      <w:r w:rsidRPr="003562AD">
        <w:rPr>
          <w:sz w:val="26"/>
          <w:szCs w:val="26"/>
        </w:rPr>
        <w:t>7.  We shall adopt and incorporate herein by reference the ALJ’s Findings of Fact and Conclusions of Law, unless they are reversed or modified by this Opinion and Order, either expressly or by necessary implication.</w:t>
      </w:r>
    </w:p>
    <w:p w:rsidR="0094086C" w:rsidRPr="003562AD" w:rsidRDefault="0094086C" w:rsidP="00C975B8">
      <w:pPr>
        <w:spacing w:line="360" w:lineRule="auto"/>
        <w:rPr>
          <w:b/>
          <w:sz w:val="26"/>
          <w:szCs w:val="26"/>
        </w:rPr>
      </w:pPr>
    </w:p>
    <w:p w:rsidR="00FB77AF" w:rsidRPr="003562AD" w:rsidRDefault="00A125B4" w:rsidP="00056C51">
      <w:pPr>
        <w:spacing w:line="360" w:lineRule="auto"/>
        <w:rPr>
          <w:sz w:val="26"/>
          <w:szCs w:val="26"/>
        </w:rPr>
      </w:pPr>
      <w:r w:rsidRPr="003562AD">
        <w:rPr>
          <w:sz w:val="26"/>
          <w:szCs w:val="26"/>
        </w:rPr>
        <w:tab/>
      </w:r>
      <w:r w:rsidRPr="003562AD">
        <w:rPr>
          <w:sz w:val="26"/>
          <w:szCs w:val="26"/>
        </w:rPr>
        <w:tab/>
      </w:r>
      <w:r w:rsidR="00C975B8" w:rsidRPr="003562AD">
        <w:rPr>
          <w:sz w:val="26"/>
          <w:szCs w:val="26"/>
        </w:rPr>
        <w:t xml:space="preserve">In the Initial Decision, </w:t>
      </w:r>
      <w:r w:rsidR="008D0E94" w:rsidRPr="003562AD">
        <w:rPr>
          <w:sz w:val="26"/>
          <w:szCs w:val="26"/>
        </w:rPr>
        <w:t xml:space="preserve">the ALJ </w:t>
      </w:r>
      <w:r w:rsidR="00A11DAB" w:rsidRPr="003562AD">
        <w:rPr>
          <w:sz w:val="26"/>
          <w:szCs w:val="26"/>
        </w:rPr>
        <w:t xml:space="preserve">noted </w:t>
      </w:r>
      <w:r w:rsidR="00FB77AF" w:rsidRPr="003562AD">
        <w:rPr>
          <w:sz w:val="26"/>
          <w:szCs w:val="26"/>
        </w:rPr>
        <w:t>that the Complainant bears the burden of proving by a preponderance of the evidence that she is entitled to relief</w:t>
      </w:r>
      <w:r w:rsidR="007C51C4" w:rsidRPr="003562AD">
        <w:rPr>
          <w:sz w:val="26"/>
          <w:szCs w:val="26"/>
        </w:rPr>
        <w:t xml:space="preserve">, as set forth in </w:t>
      </w:r>
      <w:r w:rsidR="00FB77AF" w:rsidRPr="003562AD">
        <w:rPr>
          <w:sz w:val="26"/>
          <w:szCs w:val="26"/>
        </w:rPr>
        <w:t xml:space="preserve">66 Pa. C.S. § 332(a).  I.D. at 5.  The ALJ determined that </w:t>
      </w:r>
      <w:r w:rsidR="00714C4D" w:rsidRPr="003562AD">
        <w:rPr>
          <w:sz w:val="26"/>
          <w:szCs w:val="26"/>
        </w:rPr>
        <w:t xml:space="preserve">the </w:t>
      </w:r>
      <w:r w:rsidR="00FB77AF" w:rsidRPr="003562AD">
        <w:rPr>
          <w:sz w:val="26"/>
          <w:szCs w:val="26"/>
        </w:rPr>
        <w:t>Complainant failed to meet this burden</w:t>
      </w:r>
      <w:r w:rsidR="004D7562" w:rsidRPr="003562AD">
        <w:rPr>
          <w:sz w:val="26"/>
          <w:szCs w:val="26"/>
        </w:rPr>
        <w:t xml:space="preserve"> of proof</w:t>
      </w:r>
      <w:r w:rsidR="00FB77AF" w:rsidRPr="003562AD">
        <w:rPr>
          <w:sz w:val="26"/>
          <w:szCs w:val="26"/>
        </w:rPr>
        <w:t xml:space="preserve"> by failing to appear and present any evidence in support of her Complaint</w:t>
      </w:r>
      <w:r w:rsidR="007C51C4" w:rsidRPr="003562AD">
        <w:rPr>
          <w:sz w:val="26"/>
          <w:szCs w:val="26"/>
        </w:rPr>
        <w:t xml:space="preserve"> </w:t>
      </w:r>
      <w:r w:rsidR="00A11DAB" w:rsidRPr="003562AD">
        <w:rPr>
          <w:sz w:val="26"/>
          <w:szCs w:val="26"/>
        </w:rPr>
        <w:t>as</w:t>
      </w:r>
      <w:r w:rsidR="007C51C4" w:rsidRPr="003562AD">
        <w:rPr>
          <w:sz w:val="26"/>
          <w:szCs w:val="26"/>
        </w:rPr>
        <w:t xml:space="preserve"> she dropped off the </w:t>
      </w:r>
      <w:r w:rsidR="00635DCB" w:rsidRPr="003562AD">
        <w:rPr>
          <w:sz w:val="26"/>
          <w:szCs w:val="26"/>
        </w:rPr>
        <w:t xml:space="preserve">telephone </w:t>
      </w:r>
      <w:r w:rsidR="007C51C4" w:rsidRPr="003562AD">
        <w:rPr>
          <w:sz w:val="26"/>
          <w:szCs w:val="26"/>
        </w:rPr>
        <w:t xml:space="preserve">line </w:t>
      </w:r>
      <w:r w:rsidR="00635DCB" w:rsidRPr="003562AD">
        <w:rPr>
          <w:sz w:val="26"/>
          <w:szCs w:val="26"/>
        </w:rPr>
        <w:t>before</w:t>
      </w:r>
      <w:r w:rsidR="007C51C4" w:rsidRPr="003562AD">
        <w:rPr>
          <w:sz w:val="26"/>
          <w:szCs w:val="26"/>
        </w:rPr>
        <w:t xml:space="preserve"> the </w:t>
      </w:r>
      <w:r w:rsidR="00635DCB" w:rsidRPr="003562AD">
        <w:rPr>
          <w:sz w:val="26"/>
          <w:szCs w:val="26"/>
        </w:rPr>
        <w:t xml:space="preserve">telephonic </w:t>
      </w:r>
      <w:r w:rsidR="007C51C4" w:rsidRPr="003562AD">
        <w:rPr>
          <w:sz w:val="26"/>
          <w:szCs w:val="26"/>
        </w:rPr>
        <w:t>hearing</w:t>
      </w:r>
      <w:r w:rsidR="00635DCB" w:rsidRPr="003562AD">
        <w:rPr>
          <w:sz w:val="26"/>
          <w:szCs w:val="26"/>
        </w:rPr>
        <w:t xml:space="preserve"> </w:t>
      </w:r>
      <w:r w:rsidR="002773F0" w:rsidRPr="003562AD">
        <w:rPr>
          <w:sz w:val="26"/>
          <w:szCs w:val="26"/>
        </w:rPr>
        <w:t>commenced</w:t>
      </w:r>
      <w:r w:rsidR="00FB77AF" w:rsidRPr="003562AD">
        <w:rPr>
          <w:sz w:val="26"/>
          <w:szCs w:val="26"/>
        </w:rPr>
        <w:t xml:space="preserve">.  </w:t>
      </w:r>
      <w:r w:rsidR="00FB77AF" w:rsidRPr="003562AD">
        <w:rPr>
          <w:i/>
          <w:sz w:val="26"/>
          <w:szCs w:val="26"/>
        </w:rPr>
        <w:t>Id.</w:t>
      </w:r>
      <w:r w:rsidR="007C51C4" w:rsidRPr="003562AD">
        <w:rPr>
          <w:sz w:val="26"/>
          <w:szCs w:val="26"/>
        </w:rPr>
        <w:t xml:space="preserve">  </w:t>
      </w:r>
      <w:proofErr w:type="gramStart"/>
      <w:r w:rsidR="007C51C4" w:rsidRPr="003562AD">
        <w:rPr>
          <w:sz w:val="26"/>
          <w:szCs w:val="26"/>
        </w:rPr>
        <w:t>As a result</w:t>
      </w:r>
      <w:proofErr w:type="gramEnd"/>
      <w:r w:rsidR="007C51C4" w:rsidRPr="003562AD">
        <w:rPr>
          <w:sz w:val="26"/>
          <w:szCs w:val="26"/>
        </w:rPr>
        <w:t xml:space="preserve">, the ALJ granted PGW’s motion to dismiss the Complaint for failure to prosecute.  </w:t>
      </w:r>
      <w:r w:rsidR="007C51C4" w:rsidRPr="003562AD">
        <w:rPr>
          <w:i/>
          <w:sz w:val="26"/>
          <w:szCs w:val="26"/>
        </w:rPr>
        <w:t>Id</w:t>
      </w:r>
      <w:r w:rsidR="007C51C4" w:rsidRPr="003562AD">
        <w:rPr>
          <w:sz w:val="26"/>
          <w:szCs w:val="26"/>
        </w:rPr>
        <w:t>.  Based on the circumstances</w:t>
      </w:r>
      <w:r w:rsidR="00581AF0" w:rsidRPr="003562AD">
        <w:rPr>
          <w:sz w:val="26"/>
          <w:szCs w:val="26"/>
        </w:rPr>
        <w:t xml:space="preserve"> of this case</w:t>
      </w:r>
      <w:r w:rsidR="007C51C4" w:rsidRPr="003562AD">
        <w:rPr>
          <w:sz w:val="26"/>
          <w:szCs w:val="26"/>
        </w:rPr>
        <w:t xml:space="preserve">, the ALJ found that the Complaint must be dismissed </w:t>
      </w:r>
      <w:r w:rsidR="007C51C4" w:rsidRPr="003562AD">
        <w:rPr>
          <w:i/>
          <w:sz w:val="26"/>
          <w:szCs w:val="26"/>
        </w:rPr>
        <w:t>with prejudice</w:t>
      </w:r>
      <w:r w:rsidR="007C51C4" w:rsidRPr="003562AD">
        <w:rPr>
          <w:sz w:val="26"/>
          <w:szCs w:val="26"/>
        </w:rPr>
        <w:t xml:space="preserve"> in accordance with 52 Pa. Code §</w:t>
      </w:r>
      <w:r w:rsidR="00D64BC2">
        <w:rPr>
          <w:sz w:val="26"/>
          <w:szCs w:val="26"/>
        </w:rPr>
        <w:t> </w:t>
      </w:r>
      <w:r w:rsidR="007C51C4" w:rsidRPr="003562AD">
        <w:rPr>
          <w:sz w:val="26"/>
          <w:szCs w:val="26"/>
        </w:rPr>
        <w:t xml:space="preserve">5.245(a).  </w:t>
      </w:r>
      <w:r w:rsidR="007C51C4" w:rsidRPr="003562AD">
        <w:rPr>
          <w:i/>
          <w:sz w:val="26"/>
          <w:szCs w:val="26"/>
        </w:rPr>
        <w:t>Id</w:t>
      </w:r>
      <w:r w:rsidR="007C51C4" w:rsidRPr="003562AD">
        <w:rPr>
          <w:sz w:val="26"/>
          <w:szCs w:val="26"/>
        </w:rPr>
        <w:t>.</w:t>
      </w:r>
    </w:p>
    <w:p w:rsidR="00F23130" w:rsidRDefault="00F23130" w:rsidP="00951EFE">
      <w:pPr>
        <w:spacing w:line="360" w:lineRule="auto"/>
        <w:rPr>
          <w:b/>
          <w:sz w:val="26"/>
        </w:rPr>
      </w:pPr>
    </w:p>
    <w:p w:rsidR="00951EFE" w:rsidRDefault="00683001" w:rsidP="00D64BC2">
      <w:pPr>
        <w:keepNext/>
        <w:keepLines/>
        <w:spacing w:line="360" w:lineRule="auto"/>
        <w:rPr>
          <w:b/>
          <w:sz w:val="26"/>
        </w:rPr>
      </w:pPr>
      <w:r w:rsidRPr="00C06F2A">
        <w:rPr>
          <w:b/>
          <w:sz w:val="26"/>
        </w:rPr>
        <w:lastRenderedPageBreak/>
        <w:t>Disposition</w:t>
      </w:r>
    </w:p>
    <w:p w:rsidR="00390618" w:rsidRDefault="00390618" w:rsidP="00D64BC2">
      <w:pPr>
        <w:keepNext/>
        <w:keepLines/>
        <w:spacing w:line="360" w:lineRule="auto"/>
        <w:rPr>
          <w:b/>
          <w:sz w:val="26"/>
        </w:rPr>
      </w:pPr>
    </w:p>
    <w:p w:rsidR="00B04C5C" w:rsidRPr="00390618" w:rsidRDefault="00390618" w:rsidP="00B04C5C">
      <w:pPr>
        <w:spacing w:line="360" w:lineRule="auto"/>
        <w:ind w:firstLine="1440"/>
        <w:rPr>
          <w:sz w:val="26"/>
          <w:szCs w:val="26"/>
        </w:rPr>
      </w:pPr>
      <w:r w:rsidRPr="00B04C5C">
        <w:rPr>
          <w:sz w:val="26"/>
          <w:szCs w:val="26"/>
        </w:rPr>
        <w:t>This Commission has</w:t>
      </w:r>
      <w:r w:rsidR="00EE6CA5">
        <w:rPr>
          <w:sz w:val="26"/>
          <w:szCs w:val="26"/>
        </w:rPr>
        <w:t xml:space="preserve"> </w:t>
      </w:r>
      <w:r w:rsidR="00EE6CA5" w:rsidRPr="0092061F">
        <w:rPr>
          <w:sz w:val="26"/>
          <w:szCs w:val="26"/>
        </w:rPr>
        <w:t xml:space="preserve">declined to dismiss complaints with prejudice if the complainants made good faith attempts to reach their hearings on time.  </w:t>
      </w:r>
      <w:r w:rsidR="00EE6CA5">
        <w:rPr>
          <w:i/>
          <w:sz w:val="26"/>
          <w:szCs w:val="26"/>
        </w:rPr>
        <w:t>See, e.g., Wiggins v. PECO Energy Co.</w:t>
      </w:r>
      <w:r w:rsidR="00EE6CA5" w:rsidRPr="0092061F">
        <w:rPr>
          <w:sz w:val="26"/>
          <w:szCs w:val="26"/>
        </w:rPr>
        <w:t>, Docket No. C-2010-2190335 (</w:t>
      </w:r>
      <w:r w:rsidR="00EE6CA5">
        <w:rPr>
          <w:sz w:val="26"/>
          <w:szCs w:val="26"/>
        </w:rPr>
        <w:t>Order entered October 27, 2011)</w:t>
      </w:r>
      <w:r w:rsidR="00EE6CA5" w:rsidRPr="0092061F">
        <w:rPr>
          <w:sz w:val="26"/>
          <w:szCs w:val="26"/>
        </w:rPr>
        <w:t xml:space="preserve"> </w:t>
      </w:r>
      <w:r w:rsidR="00EE6CA5" w:rsidRPr="00E73163">
        <w:rPr>
          <w:sz w:val="26"/>
          <w:szCs w:val="26"/>
        </w:rPr>
        <w:t>and</w:t>
      </w:r>
      <w:r w:rsidR="00EE6CA5" w:rsidRPr="00E73163">
        <w:rPr>
          <w:i/>
          <w:sz w:val="26"/>
          <w:szCs w:val="26"/>
        </w:rPr>
        <w:t xml:space="preserve"> </w:t>
      </w:r>
      <w:proofErr w:type="spellStart"/>
      <w:r w:rsidR="00EE6CA5" w:rsidRPr="00E73163">
        <w:rPr>
          <w:i/>
          <w:sz w:val="26"/>
          <w:szCs w:val="26"/>
        </w:rPr>
        <w:t>Ference</w:t>
      </w:r>
      <w:proofErr w:type="spellEnd"/>
      <w:r w:rsidR="00EE6CA5" w:rsidRPr="00E73163">
        <w:rPr>
          <w:i/>
          <w:sz w:val="26"/>
          <w:szCs w:val="26"/>
        </w:rPr>
        <w:t xml:space="preserve"> v. </w:t>
      </w:r>
      <w:r w:rsidR="00EE6CA5">
        <w:rPr>
          <w:i/>
          <w:sz w:val="26"/>
          <w:szCs w:val="26"/>
        </w:rPr>
        <w:t>Equitable Gas Co.</w:t>
      </w:r>
      <w:r w:rsidR="00EE6CA5" w:rsidRPr="00E73163">
        <w:rPr>
          <w:sz w:val="26"/>
          <w:szCs w:val="26"/>
        </w:rPr>
        <w:t>, Docket No. C-20015840 (Order entered February 12, 2002).</w:t>
      </w:r>
      <w:r w:rsidR="00EE6CA5">
        <w:rPr>
          <w:sz w:val="26"/>
          <w:szCs w:val="26"/>
        </w:rPr>
        <w:t xml:space="preserve">  Additionally, we have</w:t>
      </w:r>
      <w:r w:rsidRPr="00B04C5C">
        <w:rPr>
          <w:sz w:val="26"/>
          <w:szCs w:val="26"/>
        </w:rPr>
        <w:t xml:space="preserve"> long recognized the mitigating affect </w:t>
      </w:r>
      <w:r w:rsidRPr="00B04C5C">
        <w:rPr>
          <w:i/>
          <w:sz w:val="26"/>
          <w:szCs w:val="26"/>
        </w:rPr>
        <w:t>pro se</w:t>
      </w:r>
      <w:r w:rsidRPr="00B04C5C">
        <w:rPr>
          <w:sz w:val="26"/>
          <w:szCs w:val="26"/>
        </w:rPr>
        <w:t xml:space="preserve"> status confers upon litigants unlearned in the law when confronted with technical violations of its procedural rules.  </w:t>
      </w:r>
      <w:r w:rsidRPr="00B04C5C">
        <w:rPr>
          <w:i/>
          <w:sz w:val="26"/>
          <w:szCs w:val="26"/>
        </w:rPr>
        <w:t>See</w:t>
      </w:r>
      <w:r w:rsidRPr="00B04C5C">
        <w:rPr>
          <w:sz w:val="26"/>
          <w:szCs w:val="26"/>
        </w:rPr>
        <w:t xml:space="preserve">, </w:t>
      </w:r>
      <w:r w:rsidRPr="00B04C5C">
        <w:rPr>
          <w:i/>
          <w:sz w:val="26"/>
          <w:szCs w:val="26"/>
        </w:rPr>
        <w:t>e.g</w:t>
      </w:r>
      <w:r w:rsidRPr="00B04C5C">
        <w:rPr>
          <w:sz w:val="26"/>
          <w:szCs w:val="26"/>
        </w:rPr>
        <w:t xml:space="preserve">., </w:t>
      </w:r>
      <w:proofErr w:type="spellStart"/>
      <w:r w:rsidRPr="00B04C5C">
        <w:rPr>
          <w:i/>
          <w:sz w:val="26"/>
          <w:szCs w:val="26"/>
        </w:rPr>
        <w:t>Carlock</w:t>
      </w:r>
      <w:proofErr w:type="spellEnd"/>
      <w:r w:rsidR="009F2B98">
        <w:rPr>
          <w:i/>
          <w:sz w:val="26"/>
          <w:szCs w:val="26"/>
        </w:rPr>
        <w:t xml:space="preserve"> v. The United Telephone Co.</w:t>
      </w:r>
      <w:r w:rsidRPr="00B04C5C">
        <w:rPr>
          <w:i/>
          <w:sz w:val="26"/>
          <w:szCs w:val="26"/>
        </w:rPr>
        <w:t xml:space="preserve"> of Pa</w:t>
      </w:r>
      <w:r w:rsidRPr="00B04C5C">
        <w:rPr>
          <w:sz w:val="26"/>
          <w:szCs w:val="26"/>
        </w:rPr>
        <w:t>., Docket No. F-00163617 (Order entered July 14, 1993).</w:t>
      </w:r>
      <w:r w:rsidR="00EE6CA5">
        <w:rPr>
          <w:sz w:val="26"/>
          <w:szCs w:val="26"/>
        </w:rPr>
        <w:t xml:space="preserve">  </w:t>
      </w:r>
      <w:r w:rsidR="0092061F">
        <w:rPr>
          <w:sz w:val="26"/>
          <w:szCs w:val="26"/>
        </w:rPr>
        <w:t>Based upon our review, the</w:t>
      </w:r>
      <w:r w:rsidR="00B04C5C">
        <w:rPr>
          <w:sz w:val="26"/>
          <w:szCs w:val="26"/>
        </w:rPr>
        <w:t xml:space="preserve"> </w:t>
      </w:r>
      <w:r w:rsidR="00B04C5C" w:rsidRPr="00B04C5C">
        <w:rPr>
          <w:i/>
          <w:sz w:val="26"/>
          <w:szCs w:val="26"/>
        </w:rPr>
        <w:t>pro se</w:t>
      </w:r>
      <w:r w:rsidR="00B04C5C">
        <w:rPr>
          <w:sz w:val="26"/>
          <w:szCs w:val="26"/>
        </w:rPr>
        <w:t xml:space="preserve"> </w:t>
      </w:r>
      <w:r w:rsidR="0092061F">
        <w:rPr>
          <w:sz w:val="26"/>
          <w:szCs w:val="26"/>
        </w:rPr>
        <w:t>Complainant</w:t>
      </w:r>
      <w:r w:rsidR="00B04C5C">
        <w:rPr>
          <w:sz w:val="26"/>
          <w:szCs w:val="26"/>
        </w:rPr>
        <w:t xml:space="preserve"> </w:t>
      </w:r>
      <w:r w:rsidR="00581AF0">
        <w:rPr>
          <w:sz w:val="26"/>
          <w:szCs w:val="26"/>
        </w:rPr>
        <w:t xml:space="preserve">in this matter made a good </w:t>
      </w:r>
      <w:r w:rsidR="0092061F">
        <w:rPr>
          <w:sz w:val="26"/>
          <w:szCs w:val="26"/>
        </w:rPr>
        <w:t xml:space="preserve">faith attempt to appear at the March 3, 2017 </w:t>
      </w:r>
      <w:r w:rsidR="00BB4806">
        <w:rPr>
          <w:sz w:val="26"/>
          <w:szCs w:val="26"/>
        </w:rPr>
        <w:t xml:space="preserve">telephonic </w:t>
      </w:r>
      <w:r w:rsidR="0092061F">
        <w:rPr>
          <w:sz w:val="26"/>
          <w:szCs w:val="26"/>
        </w:rPr>
        <w:t>hearing</w:t>
      </w:r>
      <w:r w:rsidR="00BB4806">
        <w:rPr>
          <w:sz w:val="26"/>
          <w:szCs w:val="26"/>
        </w:rPr>
        <w:t xml:space="preserve"> by initially answering the </w:t>
      </w:r>
      <w:r w:rsidR="007D153E">
        <w:rPr>
          <w:sz w:val="26"/>
          <w:szCs w:val="26"/>
        </w:rPr>
        <w:t xml:space="preserve">telephone </w:t>
      </w:r>
      <w:r w:rsidR="00BB4806">
        <w:rPr>
          <w:sz w:val="26"/>
          <w:szCs w:val="26"/>
        </w:rPr>
        <w:t>call of the ALJ</w:t>
      </w:r>
      <w:r w:rsidR="0092061F">
        <w:rPr>
          <w:sz w:val="26"/>
          <w:szCs w:val="26"/>
        </w:rPr>
        <w:t xml:space="preserve">.  Additionally, the Complainant’s husband contacted the ALJ on the next business day following the hearing to explain that their landline phone stopped working on the day of the telephonic hearing and </w:t>
      </w:r>
      <w:r w:rsidR="00E2024A">
        <w:rPr>
          <w:sz w:val="26"/>
          <w:szCs w:val="26"/>
        </w:rPr>
        <w:t xml:space="preserve">to request </w:t>
      </w:r>
      <w:r w:rsidR="0092061F">
        <w:rPr>
          <w:sz w:val="26"/>
          <w:szCs w:val="26"/>
        </w:rPr>
        <w:t xml:space="preserve">that another hearing be scheduled.  Further, </w:t>
      </w:r>
      <w:r w:rsidR="00714C4D">
        <w:rPr>
          <w:sz w:val="26"/>
          <w:szCs w:val="26"/>
        </w:rPr>
        <w:t xml:space="preserve">the </w:t>
      </w:r>
      <w:r w:rsidR="00FD0919">
        <w:rPr>
          <w:sz w:val="26"/>
          <w:szCs w:val="26"/>
        </w:rPr>
        <w:t xml:space="preserve">Complainant </w:t>
      </w:r>
      <w:r w:rsidR="0092061F">
        <w:rPr>
          <w:sz w:val="26"/>
          <w:szCs w:val="26"/>
        </w:rPr>
        <w:t xml:space="preserve">made what appears to be a good faith attempt to timely file a Letter Petition requesting a rescheduled hearing without any guidance </w:t>
      </w:r>
      <w:r w:rsidR="00FD0919">
        <w:rPr>
          <w:sz w:val="26"/>
          <w:szCs w:val="26"/>
        </w:rPr>
        <w:t xml:space="preserve">from the ALJ regarding </w:t>
      </w:r>
      <w:r w:rsidR="0092061F">
        <w:rPr>
          <w:sz w:val="26"/>
          <w:szCs w:val="26"/>
        </w:rPr>
        <w:t xml:space="preserve">an </w:t>
      </w:r>
      <w:r w:rsidR="00BB4806">
        <w:rPr>
          <w:sz w:val="26"/>
          <w:szCs w:val="26"/>
        </w:rPr>
        <w:t>explicit</w:t>
      </w:r>
      <w:r w:rsidR="0092061F">
        <w:rPr>
          <w:sz w:val="26"/>
          <w:szCs w:val="26"/>
        </w:rPr>
        <w:t xml:space="preserve"> </w:t>
      </w:r>
      <w:r w:rsidR="00FD0919">
        <w:rPr>
          <w:sz w:val="26"/>
          <w:szCs w:val="26"/>
        </w:rPr>
        <w:t>due date for such</w:t>
      </w:r>
      <w:r w:rsidR="0092061F">
        <w:rPr>
          <w:sz w:val="26"/>
          <w:szCs w:val="26"/>
        </w:rPr>
        <w:t xml:space="preserve"> Letter Petition.</w:t>
      </w:r>
      <w:r w:rsidR="00FD0919">
        <w:rPr>
          <w:sz w:val="26"/>
          <w:szCs w:val="26"/>
        </w:rPr>
        <w:t xml:space="preserve">  Based on these circumstances, </w:t>
      </w:r>
      <w:r w:rsidR="00BB4806">
        <w:rPr>
          <w:sz w:val="26"/>
          <w:szCs w:val="26"/>
        </w:rPr>
        <w:t xml:space="preserve">we find that the Complaint in this matter should be dismissed </w:t>
      </w:r>
      <w:r w:rsidR="00BB4806" w:rsidRPr="00BB4806">
        <w:rPr>
          <w:i/>
          <w:sz w:val="26"/>
          <w:szCs w:val="26"/>
        </w:rPr>
        <w:t>without prejudice</w:t>
      </w:r>
      <w:r w:rsidR="00C06F2A">
        <w:rPr>
          <w:i/>
          <w:sz w:val="26"/>
          <w:szCs w:val="26"/>
        </w:rPr>
        <w:t xml:space="preserve"> </w:t>
      </w:r>
      <w:proofErr w:type="gramStart"/>
      <w:r w:rsidR="00C06F2A">
        <w:rPr>
          <w:sz w:val="26"/>
          <w:szCs w:val="26"/>
        </w:rPr>
        <w:t>in order to</w:t>
      </w:r>
      <w:proofErr w:type="gramEnd"/>
      <w:r w:rsidR="00C06F2A">
        <w:rPr>
          <w:sz w:val="26"/>
          <w:szCs w:val="26"/>
        </w:rPr>
        <w:t xml:space="preserve"> preserve Complainant’s due process rights</w:t>
      </w:r>
      <w:r w:rsidR="00E2024A">
        <w:rPr>
          <w:sz w:val="26"/>
          <w:szCs w:val="26"/>
        </w:rPr>
        <w:t xml:space="preserve"> in this matter</w:t>
      </w:r>
      <w:r w:rsidR="00BB4806">
        <w:rPr>
          <w:sz w:val="26"/>
          <w:szCs w:val="26"/>
        </w:rPr>
        <w:t>.</w:t>
      </w:r>
    </w:p>
    <w:p w:rsidR="00581AF0" w:rsidRDefault="00390618" w:rsidP="00BB4806">
      <w:pPr>
        <w:spacing w:line="360" w:lineRule="auto"/>
        <w:ind w:firstLine="1440"/>
        <w:rPr>
          <w:sz w:val="26"/>
          <w:szCs w:val="26"/>
        </w:rPr>
      </w:pPr>
      <w:r w:rsidRPr="00B04C5C">
        <w:rPr>
          <w:sz w:val="26"/>
          <w:szCs w:val="26"/>
        </w:rPr>
        <w:t xml:space="preserve"> </w:t>
      </w:r>
    </w:p>
    <w:p w:rsidR="00956972" w:rsidRPr="00385898" w:rsidRDefault="00956972" w:rsidP="00CF277B">
      <w:pPr>
        <w:keepNext/>
        <w:keepLines/>
        <w:spacing w:line="360" w:lineRule="auto"/>
        <w:jc w:val="center"/>
        <w:rPr>
          <w:b/>
          <w:sz w:val="26"/>
          <w:szCs w:val="26"/>
        </w:rPr>
      </w:pPr>
      <w:r w:rsidRPr="00385898">
        <w:rPr>
          <w:b/>
          <w:sz w:val="26"/>
          <w:szCs w:val="26"/>
        </w:rPr>
        <w:t>Conclusion</w:t>
      </w:r>
    </w:p>
    <w:p w:rsidR="006C56A5" w:rsidRPr="00385898" w:rsidRDefault="006C56A5" w:rsidP="00CF277B">
      <w:pPr>
        <w:keepNext/>
        <w:keepLines/>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5009AD">
        <w:rPr>
          <w:sz w:val="26"/>
          <w:szCs w:val="26"/>
        </w:rPr>
        <w:t>Based on the foregoing</w:t>
      </w:r>
      <w:r w:rsidR="00E856B7">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406F68">
        <w:rPr>
          <w:sz w:val="26"/>
          <w:szCs w:val="26"/>
        </w:rPr>
        <w:t xml:space="preserve">modify </w:t>
      </w:r>
      <w:r w:rsidR="006652C6">
        <w:rPr>
          <w:sz w:val="26"/>
          <w:szCs w:val="26"/>
        </w:rPr>
        <w:t>the A</w:t>
      </w:r>
      <w:r w:rsidR="0023377F">
        <w:rPr>
          <w:sz w:val="26"/>
          <w:szCs w:val="26"/>
        </w:rPr>
        <w:t>LJ’s Initial Decision</w:t>
      </w:r>
      <w:r w:rsidR="00DF5404">
        <w:rPr>
          <w:sz w:val="26"/>
          <w:szCs w:val="26"/>
        </w:rPr>
        <w:t xml:space="preserve">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p>
    <w:p w:rsidR="001A1AD3" w:rsidRDefault="001A1AD3" w:rsidP="001A6A49">
      <w:pPr>
        <w:keepNext/>
        <w:keepLines/>
        <w:spacing w:line="360" w:lineRule="auto"/>
        <w:rPr>
          <w:b/>
          <w:sz w:val="26"/>
          <w:szCs w:val="26"/>
        </w:rPr>
      </w:pPr>
      <w:r w:rsidRPr="000D6043">
        <w:rPr>
          <w:sz w:val="26"/>
          <w:szCs w:val="26"/>
        </w:rPr>
        <w:lastRenderedPageBreak/>
        <w:tab/>
      </w:r>
      <w:r w:rsidRPr="000D6043">
        <w:rPr>
          <w:sz w:val="26"/>
          <w:szCs w:val="26"/>
        </w:rPr>
        <w:tab/>
      </w:r>
      <w:r w:rsidRPr="00406F68">
        <w:rPr>
          <w:b/>
          <w:sz w:val="26"/>
          <w:szCs w:val="26"/>
        </w:rPr>
        <w:t>IT IS ORDERED:</w:t>
      </w:r>
    </w:p>
    <w:p w:rsidR="001A1AD3" w:rsidRDefault="001A1AD3" w:rsidP="001A6A49">
      <w:pPr>
        <w:keepNext/>
        <w:keepLines/>
        <w:spacing w:line="360" w:lineRule="auto"/>
        <w:rPr>
          <w:sz w:val="26"/>
          <w:szCs w:val="26"/>
        </w:rPr>
      </w:pPr>
    </w:p>
    <w:p w:rsidR="00406F68" w:rsidRDefault="001A1AD3" w:rsidP="00406F68">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06F68" w:rsidRPr="00C83EC4">
        <w:rPr>
          <w:sz w:val="26"/>
          <w:szCs w:val="26"/>
        </w:rPr>
        <w:t xml:space="preserve">That the Initial Decision of Administrative Law </w:t>
      </w:r>
      <w:r w:rsidR="00406F68">
        <w:rPr>
          <w:sz w:val="26"/>
          <w:szCs w:val="26"/>
        </w:rPr>
        <w:t>Dennis J. Buckley</w:t>
      </w:r>
      <w:r w:rsidR="00406F68">
        <w:rPr>
          <w:sz w:val="26"/>
        </w:rPr>
        <w:t>,</w:t>
      </w:r>
      <w:r w:rsidR="00406F68" w:rsidRPr="00DB44D9">
        <w:rPr>
          <w:sz w:val="26"/>
        </w:rPr>
        <w:t xml:space="preserve"> issued </w:t>
      </w:r>
      <w:r w:rsidR="00406F68">
        <w:rPr>
          <w:sz w:val="26"/>
        </w:rPr>
        <w:t>June 22, 2017</w:t>
      </w:r>
      <w:r w:rsidR="00406F68" w:rsidRPr="00C83EC4">
        <w:rPr>
          <w:sz w:val="26"/>
          <w:szCs w:val="26"/>
        </w:rPr>
        <w:t xml:space="preserve">, is </w:t>
      </w:r>
      <w:r w:rsidR="00406F68">
        <w:rPr>
          <w:sz w:val="26"/>
          <w:szCs w:val="26"/>
        </w:rPr>
        <w:t>modified</w:t>
      </w:r>
      <w:r w:rsidR="00406F68" w:rsidRPr="00655843">
        <w:rPr>
          <w:sz w:val="26"/>
          <w:szCs w:val="26"/>
        </w:rPr>
        <w:t>, consistent with this Opinion and Order</w:t>
      </w:r>
      <w:r w:rsidR="00406F68" w:rsidRPr="00C83EC4">
        <w:rPr>
          <w:sz w:val="26"/>
          <w:szCs w:val="26"/>
        </w:rPr>
        <w:t>.</w:t>
      </w:r>
    </w:p>
    <w:p w:rsidR="00406F68" w:rsidRPr="00C83EC4" w:rsidRDefault="00406F68" w:rsidP="00406F68">
      <w:pPr>
        <w:spacing w:line="360" w:lineRule="auto"/>
        <w:rPr>
          <w:sz w:val="26"/>
          <w:szCs w:val="26"/>
        </w:rPr>
      </w:pPr>
    </w:p>
    <w:p w:rsidR="00723F4F" w:rsidRDefault="00406F68" w:rsidP="00406F68">
      <w:pPr>
        <w:spacing w:line="360" w:lineRule="auto"/>
        <w:rPr>
          <w:sz w:val="26"/>
          <w:szCs w:val="26"/>
        </w:rPr>
      </w:pPr>
      <w:r w:rsidRPr="00C83EC4">
        <w:rPr>
          <w:sz w:val="26"/>
          <w:szCs w:val="26"/>
        </w:rPr>
        <w:tab/>
      </w:r>
      <w:r w:rsidRPr="00C83EC4">
        <w:rPr>
          <w:sz w:val="26"/>
          <w:szCs w:val="26"/>
        </w:rPr>
        <w:tab/>
      </w:r>
      <w:r w:rsidR="00CE0413">
        <w:rPr>
          <w:sz w:val="26"/>
          <w:szCs w:val="26"/>
        </w:rPr>
        <w:t>2</w:t>
      </w:r>
      <w:r w:rsidRPr="00C83EC4">
        <w:rPr>
          <w:sz w:val="26"/>
          <w:szCs w:val="26"/>
        </w:rPr>
        <w:t>.</w:t>
      </w:r>
      <w:r w:rsidRPr="00C83EC4">
        <w:rPr>
          <w:sz w:val="26"/>
          <w:szCs w:val="26"/>
        </w:rPr>
        <w:tab/>
        <w:t xml:space="preserve">That the Complaint filed by </w:t>
      </w:r>
      <w:r>
        <w:rPr>
          <w:sz w:val="26"/>
          <w:szCs w:val="26"/>
        </w:rPr>
        <w:t>Francine Kennedy Thomas</w:t>
      </w:r>
      <w:r w:rsidRPr="006B4CE8">
        <w:t xml:space="preserve"> </w:t>
      </w:r>
      <w:r w:rsidRPr="00C83EC4">
        <w:rPr>
          <w:sz w:val="26"/>
          <w:szCs w:val="26"/>
        </w:rPr>
        <w:t xml:space="preserve">against </w:t>
      </w:r>
      <w:r>
        <w:rPr>
          <w:sz w:val="26"/>
          <w:szCs w:val="26"/>
        </w:rPr>
        <w:t>Philadelphia Gas Works</w:t>
      </w:r>
      <w:r w:rsidRPr="00C83EC4">
        <w:rPr>
          <w:sz w:val="26"/>
          <w:szCs w:val="26"/>
        </w:rPr>
        <w:t xml:space="preserve">, at Docket No. </w:t>
      </w:r>
      <w:r>
        <w:rPr>
          <w:sz w:val="26"/>
          <w:szCs w:val="26"/>
        </w:rPr>
        <w:t>C-2016-2566493</w:t>
      </w:r>
      <w:r w:rsidRPr="00C83EC4">
        <w:rPr>
          <w:sz w:val="26"/>
          <w:szCs w:val="26"/>
        </w:rPr>
        <w:t>, is dismissed with</w:t>
      </w:r>
      <w:r>
        <w:rPr>
          <w:sz w:val="26"/>
          <w:szCs w:val="26"/>
        </w:rPr>
        <w:t>out</w:t>
      </w:r>
      <w:r w:rsidRPr="00C83EC4">
        <w:rPr>
          <w:sz w:val="26"/>
          <w:szCs w:val="26"/>
        </w:rPr>
        <w:t xml:space="preserve"> prejudice.</w:t>
      </w:r>
    </w:p>
    <w:p w:rsidR="00723F4F" w:rsidRPr="00C83EC4" w:rsidRDefault="00723F4F" w:rsidP="00406F68">
      <w:pPr>
        <w:spacing w:line="360" w:lineRule="auto"/>
        <w:rPr>
          <w:sz w:val="26"/>
          <w:szCs w:val="26"/>
        </w:rPr>
      </w:pPr>
    </w:p>
    <w:p w:rsidR="00406F68" w:rsidRDefault="00CE0413" w:rsidP="00406F68">
      <w:pPr>
        <w:keepNext/>
        <w:keepLines/>
        <w:spacing w:line="360" w:lineRule="auto"/>
        <w:ind w:left="720" w:firstLine="720"/>
        <w:rPr>
          <w:sz w:val="26"/>
          <w:szCs w:val="26"/>
        </w:rPr>
      </w:pPr>
      <w:r>
        <w:rPr>
          <w:sz w:val="26"/>
          <w:szCs w:val="26"/>
        </w:rPr>
        <w:t>3</w:t>
      </w:r>
      <w:r w:rsidR="00406F68" w:rsidRPr="00C83EC4">
        <w:rPr>
          <w:sz w:val="26"/>
          <w:szCs w:val="26"/>
        </w:rPr>
        <w:t>.</w:t>
      </w:r>
      <w:r w:rsidR="00406F68" w:rsidRPr="00C83EC4">
        <w:rPr>
          <w:sz w:val="26"/>
          <w:szCs w:val="26"/>
        </w:rPr>
        <w:tab/>
        <w:t xml:space="preserve">That this </w:t>
      </w:r>
      <w:r w:rsidR="00406F68">
        <w:rPr>
          <w:sz w:val="26"/>
          <w:szCs w:val="26"/>
        </w:rPr>
        <w:t>case is marked closed.</w:t>
      </w:r>
    </w:p>
    <w:p w:rsidR="00DE5066" w:rsidRDefault="00DE5066" w:rsidP="00406F68">
      <w:pPr>
        <w:spacing w:line="360" w:lineRule="auto"/>
        <w:rPr>
          <w:sz w:val="26"/>
          <w:szCs w:val="26"/>
        </w:rPr>
      </w:pPr>
    </w:p>
    <w:p w:rsidR="00503B2F" w:rsidRPr="003C63B1" w:rsidRDefault="00762868" w:rsidP="0019251E">
      <w:pPr>
        <w:spacing w:line="360" w:lineRule="auto"/>
        <w:rPr>
          <w:sz w:val="26"/>
        </w:rPr>
      </w:pPr>
      <w:r>
        <w:rPr>
          <w:noProof/>
        </w:rPr>
        <w:drawing>
          <wp:anchor distT="0" distB="0" distL="114300" distR="114300" simplePos="0" relativeHeight="251659264" behindDoc="1" locked="0" layoutInCell="1" allowOverlap="1">
            <wp:simplePos x="0" y="0"/>
            <wp:positionH relativeFrom="column">
              <wp:posOffset>3094482</wp:posOffset>
            </wp:positionH>
            <wp:positionV relativeFrom="paragraph">
              <wp:posOffset>267081</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652C6">
        <w:rPr>
          <w:sz w:val="26"/>
          <w:szCs w:val="26"/>
        </w:rPr>
        <w:tab/>
      </w:r>
      <w:r w:rsidR="006652C6">
        <w:rPr>
          <w:sz w:val="26"/>
          <w:szCs w:val="26"/>
        </w:rPr>
        <w:tab/>
      </w:r>
      <w:r w:rsidR="005D74D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762868" w:rsidRDefault="00762868"/>
    <w:p w:rsidR="00BD6711" w:rsidRDefault="00BD6711"/>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bookmarkStart w:id="0" w:name="_GoBack"/>
      <w:bookmarkEnd w:id="0"/>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406F68">
        <w:rPr>
          <w:sz w:val="26"/>
        </w:rPr>
        <w:t>August</w:t>
      </w:r>
      <w:r w:rsidR="00296E38">
        <w:rPr>
          <w:sz w:val="26"/>
        </w:rPr>
        <w:t> </w:t>
      </w:r>
      <w:r w:rsidR="00406F68">
        <w:rPr>
          <w:sz w:val="26"/>
        </w:rPr>
        <w:t>31, 2017</w:t>
      </w:r>
    </w:p>
    <w:p w:rsidR="00503B2F" w:rsidRPr="003C63B1" w:rsidRDefault="00503B2F" w:rsidP="00503B2F">
      <w:pPr>
        <w:tabs>
          <w:tab w:val="left" w:pos="-720"/>
        </w:tabs>
        <w:suppressAutoHyphens/>
        <w:rPr>
          <w:sz w:val="26"/>
        </w:rPr>
      </w:pPr>
    </w:p>
    <w:p w:rsidR="009304FE" w:rsidRDefault="00BD6711" w:rsidP="009E75EC">
      <w:pPr>
        <w:tabs>
          <w:tab w:val="left" w:pos="-720"/>
        </w:tabs>
        <w:suppressAutoHyphens/>
      </w:pPr>
      <w:r>
        <w:rPr>
          <w:sz w:val="26"/>
        </w:rPr>
        <w:t xml:space="preserve">ORDER ENTERED:  </w:t>
      </w:r>
      <w:r w:rsidR="00762868">
        <w:rPr>
          <w:sz w:val="26"/>
        </w:rPr>
        <w:t>October 4, 2017</w:t>
      </w: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77C" w:rsidRDefault="008A277C">
      <w:r>
        <w:separator/>
      </w:r>
    </w:p>
  </w:endnote>
  <w:endnote w:type="continuationSeparator" w:id="0">
    <w:p w:rsidR="008A277C" w:rsidRDefault="008A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38" w:rsidRDefault="00296E38"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6E38" w:rsidRDefault="00296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38" w:rsidRDefault="00296E38"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2868">
      <w:rPr>
        <w:rStyle w:val="PageNumber"/>
        <w:noProof/>
      </w:rPr>
      <w:t>7</w:t>
    </w:r>
    <w:r>
      <w:rPr>
        <w:rStyle w:val="PageNumber"/>
      </w:rPr>
      <w:fldChar w:fldCharType="end"/>
    </w:r>
  </w:p>
  <w:p w:rsidR="00296E38" w:rsidRDefault="00296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77C" w:rsidRDefault="008A277C">
      <w:r>
        <w:separator/>
      </w:r>
    </w:p>
  </w:footnote>
  <w:footnote w:type="continuationSeparator" w:id="0">
    <w:p w:rsidR="008A277C" w:rsidRDefault="008A277C">
      <w:r>
        <w:continuationSeparator/>
      </w:r>
    </w:p>
  </w:footnote>
  <w:footnote w:id="1">
    <w:p w:rsidR="00296E38" w:rsidRPr="009B587E" w:rsidRDefault="00296E38" w:rsidP="009B587E">
      <w:pPr>
        <w:pStyle w:val="NoSpacing"/>
        <w:rPr>
          <w:sz w:val="26"/>
          <w:szCs w:val="26"/>
        </w:rPr>
      </w:pPr>
      <w:r>
        <w:tab/>
      </w:r>
      <w:r w:rsidRPr="009B587E">
        <w:rPr>
          <w:rStyle w:val="FootnoteReference"/>
        </w:rPr>
        <w:footnoteRef/>
      </w:r>
      <w:r w:rsidRPr="009B587E">
        <w:rPr>
          <w:sz w:val="26"/>
          <w:szCs w:val="26"/>
        </w:rPr>
        <w:t xml:space="preserve"> </w:t>
      </w:r>
      <w:r w:rsidRPr="009B587E">
        <w:rPr>
          <w:sz w:val="26"/>
          <w:szCs w:val="26"/>
        </w:rPr>
        <w:tab/>
        <w:t xml:space="preserve">The Complainant appeared </w:t>
      </w:r>
      <w:r w:rsidRPr="009B587E">
        <w:rPr>
          <w:i/>
          <w:sz w:val="26"/>
          <w:szCs w:val="26"/>
        </w:rPr>
        <w:t xml:space="preserve">pro se </w:t>
      </w:r>
      <w:r>
        <w:rPr>
          <w:sz w:val="26"/>
          <w:szCs w:val="26"/>
        </w:rPr>
        <w:t>in this matter.</w:t>
      </w:r>
    </w:p>
  </w:footnote>
  <w:footnote w:id="2">
    <w:p w:rsidR="00296E38" w:rsidRPr="009B587E" w:rsidRDefault="00296E38" w:rsidP="009B587E">
      <w:pPr>
        <w:pStyle w:val="NoSpacing"/>
        <w:rPr>
          <w:sz w:val="26"/>
          <w:szCs w:val="26"/>
        </w:rPr>
      </w:pPr>
      <w:r w:rsidRPr="009B587E">
        <w:rPr>
          <w:sz w:val="26"/>
          <w:szCs w:val="26"/>
        </w:rPr>
        <w:tab/>
      </w:r>
      <w:r w:rsidRPr="009B587E">
        <w:rPr>
          <w:rStyle w:val="FootnoteReference"/>
        </w:rPr>
        <w:footnoteRef/>
      </w:r>
      <w:r w:rsidRPr="009B587E">
        <w:rPr>
          <w:sz w:val="26"/>
          <w:szCs w:val="26"/>
        </w:rPr>
        <w:tab/>
        <w:t>During this telephone call, the ALJ did not give the Complainant’s husband an explicit date as to when the Letter Petition must be filed with the Commission.</w:t>
      </w:r>
    </w:p>
  </w:footnote>
  <w:footnote w:id="3">
    <w:p w:rsidR="00296E38" w:rsidRPr="00265B17" w:rsidRDefault="00296E38">
      <w:pPr>
        <w:pStyle w:val="FootnoteText"/>
        <w:rPr>
          <w:rFonts w:ascii="Times New Roman" w:hAnsi="Times New Roman"/>
          <w:sz w:val="26"/>
          <w:szCs w:val="26"/>
        </w:rPr>
      </w:pPr>
      <w:r>
        <w:rPr>
          <w:rFonts w:ascii="Times New Roman" w:hAnsi="Times New Roman"/>
          <w:sz w:val="26"/>
          <w:szCs w:val="26"/>
        </w:rPr>
        <w:tab/>
      </w:r>
      <w:r w:rsidRPr="00265B17">
        <w:rPr>
          <w:rStyle w:val="FootnoteReference"/>
          <w:rFonts w:ascii="Times New Roman" w:hAnsi="Times New Roman"/>
        </w:rPr>
        <w:footnoteRef/>
      </w:r>
      <w:r>
        <w:rPr>
          <w:rFonts w:ascii="Times New Roman" w:hAnsi="Times New Roman"/>
          <w:sz w:val="26"/>
          <w:szCs w:val="26"/>
        </w:rPr>
        <w:tab/>
        <w:t>The ALJ specifically determined that Complainant’s Letter Petition was not sufficient to reopen the record in this proceeding pursuant to 52 Pa. Code § 5.571(d) (pertaining to reopening the record prior to a final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FE"/>
    <w:rsid w:val="000004FF"/>
    <w:rsid w:val="00000AC4"/>
    <w:rsid w:val="00000C15"/>
    <w:rsid w:val="00001139"/>
    <w:rsid w:val="00001B56"/>
    <w:rsid w:val="0000209B"/>
    <w:rsid w:val="00002615"/>
    <w:rsid w:val="0000290A"/>
    <w:rsid w:val="00002F2A"/>
    <w:rsid w:val="00004C36"/>
    <w:rsid w:val="000063E9"/>
    <w:rsid w:val="000064C2"/>
    <w:rsid w:val="00006E37"/>
    <w:rsid w:val="00007106"/>
    <w:rsid w:val="000074DC"/>
    <w:rsid w:val="00010067"/>
    <w:rsid w:val="00010322"/>
    <w:rsid w:val="0001099D"/>
    <w:rsid w:val="00011888"/>
    <w:rsid w:val="00012196"/>
    <w:rsid w:val="00012A95"/>
    <w:rsid w:val="00012EB0"/>
    <w:rsid w:val="00013B94"/>
    <w:rsid w:val="0001411C"/>
    <w:rsid w:val="0001414B"/>
    <w:rsid w:val="00014826"/>
    <w:rsid w:val="000148F5"/>
    <w:rsid w:val="00015969"/>
    <w:rsid w:val="00015A01"/>
    <w:rsid w:val="00016CE0"/>
    <w:rsid w:val="00017033"/>
    <w:rsid w:val="00017176"/>
    <w:rsid w:val="00017CA9"/>
    <w:rsid w:val="00020B46"/>
    <w:rsid w:val="00020E43"/>
    <w:rsid w:val="00020F8F"/>
    <w:rsid w:val="000215B4"/>
    <w:rsid w:val="00021BF1"/>
    <w:rsid w:val="000234F5"/>
    <w:rsid w:val="00024987"/>
    <w:rsid w:val="00024DD1"/>
    <w:rsid w:val="00025686"/>
    <w:rsid w:val="0002585B"/>
    <w:rsid w:val="00025B28"/>
    <w:rsid w:val="000261D5"/>
    <w:rsid w:val="00026D11"/>
    <w:rsid w:val="00026E4B"/>
    <w:rsid w:val="0002723A"/>
    <w:rsid w:val="0002744F"/>
    <w:rsid w:val="000275D6"/>
    <w:rsid w:val="00027EE5"/>
    <w:rsid w:val="00030DE3"/>
    <w:rsid w:val="000310BE"/>
    <w:rsid w:val="00031A0A"/>
    <w:rsid w:val="00031E93"/>
    <w:rsid w:val="00032D5F"/>
    <w:rsid w:val="00033CB2"/>
    <w:rsid w:val="0003588B"/>
    <w:rsid w:val="00035F25"/>
    <w:rsid w:val="000378DC"/>
    <w:rsid w:val="0004071F"/>
    <w:rsid w:val="000416ED"/>
    <w:rsid w:val="00043DF0"/>
    <w:rsid w:val="00044438"/>
    <w:rsid w:val="00045D0E"/>
    <w:rsid w:val="0004679E"/>
    <w:rsid w:val="000472A4"/>
    <w:rsid w:val="000510D0"/>
    <w:rsid w:val="000510FD"/>
    <w:rsid w:val="00053CED"/>
    <w:rsid w:val="000541A0"/>
    <w:rsid w:val="00054407"/>
    <w:rsid w:val="00054F22"/>
    <w:rsid w:val="00054F7A"/>
    <w:rsid w:val="00055EF9"/>
    <w:rsid w:val="00056C51"/>
    <w:rsid w:val="00057057"/>
    <w:rsid w:val="000573BD"/>
    <w:rsid w:val="00057E04"/>
    <w:rsid w:val="00057EB3"/>
    <w:rsid w:val="000610F9"/>
    <w:rsid w:val="00061284"/>
    <w:rsid w:val="00061850"/>
    <w:rsid w:val="000629CD"/>
    <w:rsid w:val="000634BD"/>
    <w:rsid w:val="0006387C"/>
    <w:rsid w:val="0006405C"/>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9B5"/>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1251"/>
    <w:rsid w:val="000B2688"/>
    <w:rsid w:val="000B2B80"/>
    <w:rsid w:val="000B3CCC"/>
    <w:rsid w:val="000B3FB4"/>
    <w:rsid w:val="000B4F29"/>
    <w:rsid w:val="000B5487"/>
    <w:rsid w:val="000B5DF8"/>
    <w:rsid w:val="000B633E"/>
    <w:rsid w:val="000B71E3"/>
    <w:rsid w:val="000B77E2"/>
    <w:rsid w:val="000B7E7F"/>
    <w:rsid w:val="000C4BFD"/>
    <w:rsid w:val="000C608B"/>
    <w:rsid w:val="000C6C92"/>
    <w:rsid w:val="000C742F"/>
    <w:rsid w:val="000D0BAC"/>
    <w:rsid w:val="000D0D75"/>
    <w:rsid w:val="000D1965"/>
    <w:rsid w:val="000D25E3"/>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3AB7"/>
    <w:rsid w:val="00134C3E"/>
    <w:rsid w:val="001350BC"/>
    <w:rsid w:val="0013515F"/>
    <w:rsid w:val="00135C86"/>
    <w:rsid w:val="00137A60"/>
    <w:rsid w:val="001401EC"/>
    <w:rsid w:val="00141877"/>
    <w:rsid w:val="00141882"/>
    <w:rsid w:val="00141DF0"/>
    <w:rsid w:val="0014205C"/>
    <w:rsid w:val="00142D3A"/>
    <w:rsid w:val="00143F43"/>
    <w:rsid w:val="00144166"/>
    <w:rsid w:val="001443E3"/>
    <w:rsid w:val="001448EA"/>
    <w:rsid w:val="00144E09"/>
    <w:rsid w:val="001457F2"/>
    <w:rsid w:val="00145EDC"/>
    <w:rsid w:val="00146AF7"/>
    <w:rsid w:val="00146E12"/>
    <w:rsid w:val="00146E30"/>
    <w:rsid w:val="00147415"/>
    <w:rsid w:val="00150989"/>
    <w:rsid w:val="001509E0"/>
    <w:rsid w:val="00151AFC"/>
    <w:rsid w:val="0015530E"/>
    <w:rsid w:val="0015662E"/>
    <w:rsid w:val="0015683F"/>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5B5"/>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4C5B"/>
    <w:rsid w:val="00197920"/>
    <w:rsid w:val="00197C2F"/>
    <w:rsid w:val="00197F3D"/>
    <w:rsid w:val="001A0516"/>
    <w:rsid w:val="001A06F7"/>
    <w:rsid w:val="001A090E"/>
    <w:rsid w:val="001A18D5"/>
    <w:rsid w:val="001A1AD3"/>
    <w:rsid w:val="001A3C6A"/>
    <w:rsid w:val="001A4A0C"/>
    <w:rsid w:val="001A4C6C"/>
    <w:rsid w:val="001A53ED"/>
    <w:rsid w:val="001A5711"/>
    <w:rsid w:val="001A5756"/>
    <w:rsid w:val="001A5804"/>
    <w:rsid w:val="001A5B0A"/>
    <w:rsid w:val="001A6A49"/>
    <w:rsid w:val="001A6E4B"/>
    <w:rsid w:val="001A6FD4"/>
    <w:rsid w:val="001A75AA"/>
    <w:rsid w:val="001B00D9"/>
    <w:rsid w:val="001B06FC"/>
    <w:rsid w:val="001B07E7"/>
    <w:rsid w:val="001B1974"/>
    <w:rsid w:val="001B423C"/>
    <w:rsid w:val="001B5CD3"/>
    <w:rsid w:val="001B7A05"/>
    <w:rsid w:val="001C0F4B"/>
    <w:rsid w:val="001C3630"/>
    <w:rsid w:val="001C37DD"/>
    <w:rsid w:val="001C396E"/>
    <w:rsid w:val="001C42FD"/>
    <w:rsid w:val="001C4B37"/>
    <w:rsid w:val="001C4CAD"/>
    <w:rsid w:val="001C51E9"/>
    <w:rsid w:val="001C53B1"/>
    <w:rsid w:val="001C7E91"/>
    <w:rsid w:val="001C7F88"/>
    <w:rsid w:val="001D01F1"/>
    <w:rsid w:val="001D02A2"/>
    <w:rsid w:val="001D0E29"/>
    <w:rsid w:val="001D24BD"/>
    <w:rsid w:val="001D2BAD"/>
    <w:rsid w:val="001D491F"/>
    <w:rsid w:val="001D5472"/>
    <w:rsid w:val="001D70A6"/>
    <w:rsid w:val="001D7137"/>
    <w:rsid w:val="001D7FAB"/>
    <w:rsid w:val="001E05C6"/>
    <w:rsid w:val="001E0781"/>
    <w:rsid w:val="001E0B29"/>
    <w:rsid w:val="001E19BC"/>
    <w:rsid w:val="001E1A53"/>
    <w:rsid w:val="001E2CFB"/>
    <w:rsid w:val="001E2DE1"/>
    <w:rsid w:val="001E2ED9"/>
    <w:rsid w:val="001E3574"/>
    <w:rsid w:val="001E3854"/>
    <w:rsid w:val="001E4225"/>
    <w:rsid w:val="001E5B8E"/>
    <w:rsid w:val="001F0488"/>
    <w:rsid w:val="001F24A0"/>
    <w:rsid w:val="001F3BF4"/>
    <w:rsid w:val="001F3C68"/>
    <w:rsid w:val="001F4194"/>
    <w:rsid w:val="001F49F1"/>
    <w:rsid w:val="001F5074"/>
    <w:rsid w:val="001F55D5"/>
    <w:rsid w:val="001F5F40"/>
    <w:rsid w:val="001F75D6"/>
    <w:rsid w:val="001F79C6"/>
    <w:rsid w:val="001F7B55"/>
    <w:rsid w:val="00200480"/>
    <w:rsid w:val="00200D0C"/>
    <w:rsid w:val="00201301"/>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65A0"/>
    <w:rsid w:val="002170BF"/>
    <w:rsid w:val="002174D8"/>
    <w:rsid w:val="002177BB"/>
    <w:rsid w:val="00217C4E"/>
    <w:rsid w:val="00223564"/>
    <w:rsid w:val="002242F7"/>
    <w:rsid w:val="00225BD2"/>
    <w:rsid w:val="002278A0"/>
    <w:rsid w:val="00230396"/>
    <w:rsid w:val="0023097E"/>
    <w:rsid w:val="00230BAB"/>
    <w:rsid w:val="00232A03"/>
    <w:rsid w:val="0023377F"/>
    <w:rsid w:val="00233A9F"/>
    <w:rsid w:val="0023535F"/>
    <w:rsid w:val="00237CE3"/>
    <w:rsid w:val="0024035C"/>
    <w:rsid w:val="002410B1"/>
    <w:rsid w:val="00241A6D"/>
    <w:rsid w:val="00241AA6"/>
    <w:rsid w:val="00243016"/>
    <w:rsid w:val="0024349F"/>
    <w:rsid w:val="00243CC9"/>
    <w:rsid w:val="00243D31"/>
    <w:rsid w:val="00245074"/>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2A87"/>
    <w:rsid w:val="0026312F"/>
    <w:rsid w:val="00264ABB"/>
    <w:rsid w:val="002652DF"/>
    <w:rsid w:val="00265B17"/>
    <w:rsid w:val="00265BD8"/>
    <w:rsid w:val="0026727E"/>
    <w:rsid w:val="00271322"/>
    <w:rsid w:val="00271DE6"/>
    <w:rsid w:val="002723CB"/>
    <w:rsid w:val="00273450"/>
    <w:rsid w:val="0027458E"/>
    <w:rsid w:val="00274EC0"/>
    <w:rsid w:val="00275533"/>
    <w:rsid w:val="002773F0"/>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6E38"/>
    <w:rsid w:val="00297040"/>
    <w:rsid w:val="00297213"/>
    <w:rsid w:val="002975BF"/>
    <w:rsid w:val="002A015E"/>
    <w:rsid w:val="002A0E82"/>
    <w:rsid w:val="002A3250"/>
    <w:rsid w:val="002A3A6E"/>
    <w:rsid w:val="002A3AC8"/>
    <w:rsid w:val="002A5399"/>
    <w:rsid w:val="002A5564"/>
    <w:rsid w:val="002A740E"/>
    <w:rsid w:val="002A782B"/>
    <w:rsid w:val="002B0089"/>
    <w:rsid w:val="002B03EA"/>
    <w:rsid w:val="002B31AD"/>
    <w:rsid w:val="002B3767"/>
    <w:rsid w:val="002B4B0D"/>
    <w:rsid w:val="002B68AC"/>
    <w:rsid w:val="002B6B0C"/>
    <w:rsid w:val="002B7BA6"/>
    <w:rsid w:val="002C011D"/>
    <w:rsid w:val="002C116F"/>
    <w:rsid w:val="002C4014"/>
    <w:rsid w:val="002C4311"/>
    <w:rsid w:val="002C5DB6"/>
    <w:rsid w:val="002C61A7"/>
    <w:rsid w:val="002C6681"/>
    <w:rsid w:val="002C6790"/>
    <w:rsid w:val="002C7CB2"/>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2F7B6D"/>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AF8"/>
    <w:rsid w:val="00322A65"/>
    <w:rsid w:val="0032388C"/>
    <w:rsid w:val="00324417"/>
    <w:rsid w:val="00324791"/>
    <w:rsid w:val="00324B2C"/>
    <w:rsid w:val="00324E5B"/>
    <w:rsid w:val="00325440"/>
    <w:rsid w:val="0032579A"/>
    <w:rsid w:val="00325DA5"/>
    <w:rsid w:val="0032615A"/>
    <w:rsid w:val="00326A17"/>
    <w:rsid w:val="00327CBE"/>
    <w:rsid w:val="00330392"/>
    <w:rsid w:val="003309FF"/>
    <w:rsid w:val="0033198B"/>
    <w:rsid w:val="00333EEC"/>
    <w:rsid w:val="003342FF"/>
    <w:rsid w:val="0033589A"/>
    <w:rsid w:val="00337C48"/>
    <w:rsid w:val="00337DFD"/>
    <w:rsid w:val="0034039A"/>
    <w:rsid w:val="00340B42"/>
    <w:rsid w:val="00342149"/>
    <w:rsid w:val="003428C1"/>
    <w:rsid w:val="003440BD"/>
    <w:rsid w:val="00344581"/>
    <w:rsid w:val="0034561D"/>
    <w:rsid w:val="003459E2"/>
    <w:rsid w:val="00346964"/>
    <w:rsid w:val="003471B4"/>
    <w:rsid w:val="00350442"/>
    <w:rsid w:val="00350B3E"/>
    <w:rsid w:val="00350FE2"/>
    <w:rsid w:val="00352BC7"/>
    <w:rsid w:val="00353BBC"/>
    <w:rsid w:val="00353F42"/>
    <w:rsid w:val="0035474E"/>
    <w:rsid w:val="00354EEE"/>
    <w:rsid w:val="003562AD"/>
    <w:rsid w:val="00356A26"/>
    <w:rsid w:val="00356BF1"/>
    <w:rsid w:val="00356C30"/>
    <w:rsid w:val="003571CC"/>
    <w:rsid w:val="003573EB"/>
    <w:rsid w:val="00357A93"/>
    <w:rsid w:val="00357B6E"/>
    <w:rsid w:val="003609B9"/>
    <w:rsid w:val="00362AC9"/>
    <w:rsid w:val="003669C8"/>
    <w:rsid w:val="00366C32"/>
    <w:rsid w:val="00367224"/>
    <w:rsid w:val="00370193"/>
    <w:rsid w:val="003704B1"/>
    <w:rsid w:val="003708CD"/>
    <w:rsid w:val="00372E6D"/>
    <w:rsid w:val="00373021"/>
    <w:rsid w:val="00373918"/>
    <w:rsid w:val="003742CF"/>
    <w:rsid w:val="003745DB"/>
    <w:rsid w:val="00374EDF"/>
    <w:rsid w:val="0037549D"/>
    <w:rsid w:val="0037692B"/>
    <w:rsid w:val="00377158"/>
    <w:rsid w:val="003807E7"/>
    <w:rsid w:val="0038091E"/>
    <w:rsid w:val="0038130A"/>
    <w:rsid w:val="00381C7A"/>
    <w:rsid w:val="00383324"/>
    <w:rsid w:val="00383585"/>
    <w:rsid w:val="003843BB"/>
    <w:rsid w:val="00385898"/>
    <w:rsid w:val="0039007A"/>
    <w:rsid w:val="003900F7"/>
    <w:rsid w:val="00390618"/>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0931"/>
    <w:rsid w:val="003A1480"/>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CDF"/>
    <w:rsid w:val="003C0F72"/>
    <w:rsid w:val="003C3075"/>
    <w:rsid w:val="003C31AF"/>
    <w:rsid w:val="003C384E"/>
    <w:rsid w:val="003C4355"/>
    <w:rsid w:val="003C446B"/>
    <w:rsid w:val="003C729B"/>
    <w:rsid w:val="003C75CF"/>
    <w:rsid w:val="003C76B0"/>
    <w:rsid w:val="003C7FAE"/>
    <w:rsid w:val="003D102F"/>
    <w:rsid w:val="003D1BB7"/>
    <w:rsid w:val="003D283B"/>
    <w:rsid w:val="003D2936"/>
    <w:rsid w:val="003D3F4C"/>
    <w:rsid w:val="003D4446"/>
    <w:rsid w:val="003D4638"/>
    <w:rsid w:val="003D4D1D"/>
    <w:rsid w:val="003D6267"/>
    <w:rsid w:val="003D6E02"/>
    <w:rsid w:val="003D70DF"/>
    <w:rsid w:val="003D7753"/>
    <w:rsid w:val="003D78F2"/>
    <w:rsid w:val="003D7B97"/>
    <w:rsid w:val="003D7CA0"/>
    <w:rsid w:val="003E0079"/>
    <w:rsid w:val="003E07E5"/>
    <w:rsid w:val="003E0C89"/>
    <w:rsid w:val="003E21F7"/>
    <w:rsid w:val="003E22D4"/>
    <w:rsid w:val="003E2B94"/>
    <w:rsid w:val="003E3836"/>
    <w:rsid w:val="003E3E7D"/>
    <w:rsid w:val="003E441D"/>
    <w:rsid w:val="003E451B"/>
    <w:rsid w:val="003E4586"/>
    <w:rsid w:val="003E4B1D"/>
    <w:rsid w:val="003E4CD9"/>
    <w:rsid w:val="003E5CB0"/>
    <w:rsid w:val="003E73BC"/>
    <w:rsid w:val="003F07AF"/>
    <w:rsid w:val="003F0ABA"/>
    <w:rsid w:val="003F12B4"/>
    <w:rsid w:val="003F1C7C"/>
    <w:rsid w:val="003F25E5"/>
    <w:rsid w:val="003F27D1"/>
    <w:rsid w:val="003F287E"/>
    <w:rsid w:val="003F3939"/>
    <w:rsid w:val="003F4C1C"/>
    <w:rsid w:val="003F5CC4"/>
    <w:rsid w:val="003F6034"/>
    <w:rsid w:val="003F68E3"/>
    <w:rsid w:val="003F6FA7"/>
    <w:rsid w:val="00400A4D"/>
    <w:rsid w:val="00400AC7"/>
    <w:rsid w:val="0040233B"/>
    <w:rsid w:val="004023F4"/>
    <w:rsid w:val="00402479"/>
    <w:rsid w:val="00402C2F"/>
    <w:rsid w:val="004051BE"/>
    <w:rsid w:val="00406D11"/>
    <w:rsid w:val="00406F68"/>
    <w:rsid w:val="00411FED"/>
    <w:rsid w:val="004140BA"/>
    <w:rsid w:val="004144EB"/>
    <w:rsid w:val="004144EE"/>
    <w:rsid w:val="004146BE"/>
    <w:rsid w:val="00414855"/>
    <w:rsid w:val="00415460"/>
    <w:rsid w:val="00415483"/>
    <w:rsid w:val="00415A5E"/>
    <w:rsid w:val="0041704E"/>
    <w:rsid w:val="00417CCE"/>
    <w:rsid w:val="00421E3B"/>
    <w:rsid w:val="004246D3"/>
    <w:rsid w:val="004253E2"/>
    <w:rsid w:val="00425651"/>
    <w:rsid w:val="00425C2F"/>
    <w:rsid w:val="00426953"/>
    <w:rsid w:val="00427697"/>
    <w:rsid w:val="0043042D"/>
    <w:rsid w:val="00430570"/>
    <w:rsid w:val="00431621"/>
    <w:rsid w:val="00431969"/>
    <w:rsid w:val="00431F78"/>
    <w:rsid w:val="00433F60"/>
    <w:rsid w:val="00435582"/>
    <w:rsid w:val="00435D46"/>
    <w:rsid w:val="00436B64"/>
    <w:rsid w:val="00437C47"/>
    <w:rsid w:val="0044114D"/>
    <w:rsid w:val="00441917"/>
    <w:rsid w:val="00441920"/>
    <w:rsid w:val="004419DA"/>
    <w:rsid w:val="00442945"/>
    <w:rsid w:val="004430A9"/>
    <w:rsid w:val="00443198"/>
    <w:rsid w:val="0044366E"/>
    <w:rsid w:val="00443A90"/>
    <w:rsid w:val="00443DE7"/>
    <w:rsid w:val="00444929"/>
    <w:rsid w:val="00446BCB"/>
    <w:rsid w:val="00447592"/>
    <w:rsid w:val="00455C99"/>
    <w:rsid w:val="004572B4"/>
    <w:rsid w:val="00457386"/>
    <w:rsid w:val="004610A5"/>
    <w:rsid w:val="004610C4"/>
    <w:rsid w:val="00461752"/>
    <w:rsid w:val="00461AC0"/>
    <w:rsid w:val="00461E0C"/>
    <w:rsid w:val="004622AF"/>
    <w:rsid w:val="00463C5C"/>
    <w:rsid w:val="004659EF"/>
    <w:rsid w:val="004709D4"/>
    <w:rsid w:val="004715B6"/>
    <w:rsid w:val="00472844"/>
    <w:rsid w:val="0047307A"/>
    <w:rsid w:val="00473CA5"/>
    <w:rsid w:val="00474DBB"/>
    <w:rsid w:val="00474F36"/>
    <w:rsid w:val="00474FC8"/>
    <w:rsid w:val="00475639"/>
    <w:rsid w:val="004760F2"/>
    <w:rsid w:val="004761B9"/>
    <w:rsid w:val="00476B76"/>
    <w:rsid w:val="00483AB1"/>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C7BCC"/>
    <w:rsid w:val="004D08F5"/>
    <w:rsid w:val="004D12A1"/>
    <w:rsid w:val="004D311C"/>
    <w:rsid w:val="004D34A0"/>
    <w:rsid w:val="004D362A"/>
    <w:rsid w:val="004D3C08"/>
    <w:rsid w:val="004D55FA"/>
    <w:rsid w:val="004D5A16"/>
    <w:rsid w:val="004D5B29"/>
    <w:rsid w:val="004D5E02"/>
    <w:rsid w:val="004D5F70"/>
    <w:rsid w:val="004D7562"/>
    <w:rsid w:val="004D75C4"/>
    <w:rsid w:val="004D75D8"/>
    <w:rsid w:val="004E05E7"/>
    <w:rsid w:val="004E1757"/>
    <w:rsid w:val="004E2F35"/>
    <w:rsid w:val="004E3204"/>
    <w:rsid w:val="004E3FFF"/>
    <w:rsid w:val="004E58C3"/>
    <w:rsid w:val="004E65E9"/>
    <w:rsid w:val="004E69C6"/>
    <w:rsid w:val="004E75A8"/>
    <w:rsid w:val="004E7901"/>
    <w:rsid w:val="004E79BD"/>
    <w:rsid w:val="004F09B6"/>
    <w:rsid w:val="004F2383"/>
    <w:rsid w:val="004F23E9"/>
    <w:rsid w:val="004F2A36"/>
    <w:rsid w:val="004F2FF1"/>
    <w:rsid w:val="004F366A"/>
    <w:rsid w:val="004F3D3B"/>
    <w:rsid w:val="004F5854"/>
    <w:rsid w:val="004F72E9"/>
    <w:rsid w:val="005009AD"/>
    <w:rsid w:val="00500EDA"/>
    <w:rsid w:val="00502D50"/>
    <w:rsid w:val="00503295"/>
    <w:rsid w:val="00503571"/>
    <w:rsid w:val="00503A81"/>
    <w:rsid w:val="00503B2F"/>
    <w:rsid w:val="00503E65"/>
    <w:rsid w:val="005045AE"/>
    <w:rsid w:val="00504CED"/>
    <w:rsid w:val="00504D5D"/>
    <w:rsid w:val="00505241"/>
    <w:rsid w:val="0050559E"/>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17EBC"/>
    <w:rsid w:val="00523193"/>
    <w:rsid w:val="005232A0"/>
    <w:rsid w:val="00523347"/>
    <w:rsid w:val="00523390"/>
    <w:rsid w:val="00524898"/>
    <w:rsid w:val="005249F7"/>
    <w:rsid w:val="00525715"/>
    <w:rsid w:val="00525942"/>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116C"/>
    <w:rsid w:val="005411A3"/>
    <w:rsid w:val="00542F46"/>
    <w:rsid w:val="00543297"/>
    <w:rsid w:val="00543DB7"/>
    <w:rsid w:val="00545FB5"/>
    <w:rsid w:val="005460F4"/>
    <w:rsid w:val="005469D0"/>
    <w:rsid w:val="0054778C"/>
    <w:rsid w:val="005519BC"/>
    <w:rsid w:val="00551BEE"/>
    <w:rsid w:val="0055360E"/>
    <w:rsid w:val="005545BF"/>
    <w:rsid w:val="00555069"/>
    <w:rsid w:val="00555A12"/>
    <w:rsid w:val="00555CA0"/>
    <w:rsid w:val="00557536"/>
    <w:rsid w:val="00557627"/>
    <w:rsid w:val="00560E96"/>
    <w:rsid w:val="005611AB"/>
    <w:rsid w:val="005618BC"/>
    <w:rsid w:val="00563707"/>
    <w:rsid w:val="0056564F"/>
    <w:rsid w:val="00566DC0"/>
    <w:rsid w:val="005673FC"/>
    <w:rsid w:val="00567F85"/>
    <w:rsid w:val="00572F46"/>
    <w:rsid w:val="00577B6C"/>
    <w:rsid w:val="00580871"/>
    <w:rsid w:val="0058183A"/>
    <w:rsid w:val="00581AF0"/>
    <w:rsid w:val="00583A62"/>
    <w:rsid w:val="00583E72"/>
    <w:rsid w:val="00584D1A"/>
    <w:rsid w:val="005850E9"/>
    <w:rsid w:val="00585605"/>
    <w:rsid w:val="00585FF4"/>
    <w:rsid w:val="00587355"/>
    <w:rsid w:val="00590A8E"/>
    <w:rsid w:val="005921ED"/>
    <w:rsid w:val="00592536"/>
    <w:rsid w:val="00592CAB"/>
    <w:rsid w:val="00593628"/>
    <w:rsid w:val="00593636"/>
    <w:rsid w:val="0059500A"/>
    <w:rsid w:val="0059669E"/>
    <w:rsid w:val="00596A48"/>
    <w:rsid w:val="005972AD"/>
    <w:rsid w:val="0059782C"/>
    <w:rsid w:val="005A05BB"/>
    <w:rsid w:val="005A08BE"/>
    <w:rsid w:val="005A098A"/>
    <w:rsid w:val="005A3BEF"/>
    <w:rsid w:val="005A3CB8"/>
    <w:rsid w:val="005A4358"/>
    <w:rsid w:val="005A4F7D"/>
    <w:rsid w:val="005A5F10"/>
    <w:rsid w:val="005A6378"/>
    <w:rsid w:val="005A69E2"/>
    <w:rsid w:val="005A6C7B"/>
    <w:rsid w:val="005A6E7C"/>
    <w:rsid w:val="005B01F2"/>
    <w:rsid w:val="005B27E4"/>
    <w:rsid w:val="005B4F29"/>
    <w:rsid w:val="005B5378"/>
    <w:rsid w:val="005B5F54"/>
    <w:rsid w:val="005B7BF8"/>
    <w:rsid w:val="005C1345"/>
    <w:rsid w:val="005C3D9A"/>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3735"/>
    <w:rsid w:val="005E3A5B"/>
    <w:rsid w:val="005E50A3"/>
    <w:rsid w:val="005E538D"/>
    <w:rsid w:val="005E5393"/>
    <w:rsid w:val="005E56CB"/>
    <w:rsid w:val="005E6754"/>
    <w:rsid w:val="005E7204"/>
    <w:rsid w:val="005F05CF"/>
    <w:rsid w:val="005F10BC"/>
    <w:rsid w:val="005F178B"/>
    <w:rsid w:val="005F2E90"/>
    <w:rsid w:val="005F3184"/>
    <w:rsid w:val="005F35E2"/>
    <w:rsid w:val="005F3AD6"/>
    <w:rsid w:val="005F3E65"/>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01"/>
    <w:rsid w:val="00621F3C"/>
    <w:rsid w:val="00623C44"/>
    <w:rsid w:val="00624A7E"/>
    <w:rsid w:val="00625470"/>
    <w:rsid w:val="00625C7F"/>
    <w:rsid w:val="006301EB"/>
    <w:rsid w:val="006313B8"/>
    <w:rsid w:val="00631505"/>
    <w:rsid w:val="006326DF"/>
    <w:rsid w:val="006327F5"/>
    <w:rsid w:val="00633ED2"/>
    <w:rsid w:val="00634671"/>
    <w:rsid w:val="0063491D"/>
    <w:rsid w:val="00635CB7"/>
    <w:rsid w:val="00635DCB"/>
    <w:rsid w:val="00636992"/>
    <w:rsid w:val="00637B20"/>
    <w:rsid w:val="00640D08"/>
    <w:rsid w:val="00640D3D"/>
    <w:rsid w:val="006422B3"/>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EDA"/>
    <w:rsid w:val="00664F45"/>
    <w:rsid w:val="006652C6"/>
    <w:rsid w:val="00665368"/>
    <w:rsid w:val="00666BF3"/>
    <w:rsid w:val="00666E21"/>
    <w:rsid w:val="00667712"/>
    <w:rsid w:val="006706A5"/>
    <w:rsid w:val="006709E7"/>
    <w:rsid w:val="0067105F"/>
    <w:rsid w:val="00671138"/>
    <w:rsid w:val="0067116A"/>
    <w:rsid w:val="00671A52"/>
    <w:rsid w:val="00671D61"/>
    <w:rsid w:val="00672737"/>
    <w:rsid w:val="00672851"/>
    <w:rsid w:val="0067664C"/>
    <w:rsid w:val="00676A37"/>
    <w:rsid w:val="00677D41"/>
    <w:rsid w:val="00680324"/>
    <w:rsid w:val="00680C89"/>
    <w:rsid w:val="006811E0"/>
    <w:rsid w:val="00683001"/>
    <w:rsid w:val="006836BF"/>
    <w:rsid w:val="00684B95"/>
    <w:rsid w:val="0068534E"/>
    <w:rsid w:val="00685438"/>
    <w:rsid w:val="006858AD"/>
    <w:rsid w:val="00685C47"/>
    <w:rsid w:val="00686195"/>
    <w:rsid w:val="0068734F"/>
    <w:rsid w:val="006873CB"/>
    <w:rsid w:val="006878D9"/>
    <w:rsid w:val="006906C5"/>
    <w:rsid w:val="00690B33"/>
    <w:rsid w:val="00690F25"/>
    <w:rsid w:val="006915FA"/>
    <w:rsid w:val="00692A55"/>
    <w:rsid w:val="00693910"/>
    <w:rsid w:val="00694B21"/>
    <w:rsid w:val="006952DE"/>
    <w:rsid w:val="00695654"/>
    <w:rsid w:val="006A0461"/>
    <w:rsid w:val="006A0550"/>
    <w:rsid w:val="006A0B82"/>
    <w:rsid w:val="006A172E"/>
    <w:rsid w:val="006A29BE"/>
    <w:rsid w:val="006A4113"/>
    <w:rsid w:val="006A5CFC"/>
    <w:rsid w:val="006A5DB1"/>
    <w:rsid w:val="006A780B"/>
    <w:rsid w:val="006A7DB6"/>
    <w:rsid w:val="006B05A4"/>
    <w:rsid w:val="006B1632"/>
    <w:rsid w:val="006B23FF"/>
    <w:rsid w:val="006B247F"/>
    <w:rsid w:val="006B3C0B"/>
    <w:rsid w:val="006B460D"/>
    <w:rsid w:val="006B59EF"/>
    <w:rsid w:val="006C0034"/>
    <w:rsid w:val="006C052C"/>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5829"/>
    <w:rsid w:val="006E5DFD"/>
    <w:rsid w:val="006E61FC"/>
    <w:rsid w:val="006E7B1A"/>
    <w:rsid w:val="006F0018"/>
    <w:rsid w:val="006F2155"/>
    <w:rsid w:val="006F2A73"/>
    <w:rsid w:val="006F30B1"/>
    <w:rsid w:val="006F32C7"/>
    <w:rsid w:val="006F381F"/>
    <w:rsid w:val="006F4482"/>
    <w:rsid w:val="006F45BC"/>
    <w:rsid w:val="006F472E"/>
    <w:rsid w:val="006F59DE"/>
    <w:rsid w:val="00700664"/>
    <w:rsid w:val="00700E59"/>
    <w:rsid w:val="00701FAC"/>
    <w:rsid w:val="0070213C"/>
    <w:rsid w:val="007021F4"/>
    <w:rsid w:val="00702BEE"/>
    <w:rsid w:val="00702EF7"/>
    <w:rsid w:val="00704460"/>
    <w:rsid w:val="007047B6"/>
    <w:rsid w:val="00704A66"/>
    <w:rsid w:val="007052E1"/>
    <w:rsid w:val="0070698C"/>
    <w:rsid w:val="00706A32"/>
    <w:rsid w:val="007078B7"/>
    <w:rsid w:val="00710D58"/>
    <w:rsid w:val="00710EAE"/>
    <w:rsid w:val="00711196"/>
    <w:rsid w:val="007119DA"/>
    <w:rsid w:val="007132B5"/>
    <w:rsid w:val="0071440E"/>
    <w:rsid w:val="00714A09"/>
    <w:rsid w:val="00714C4D"/>
    <w:rsid w:val="00715A44"/>
    <w:rsid w:val="00715D19"/>
    <w:rsid w:val="00716C70"/>
    <w:rsid w:val="00716DBB"/>
    <w:rsid w:val="00717887"/>
    <w:rsid w:val="00717AA6"/>
    <w:rsid w:val="00720090"/>
    <w:rsid w:val="007227BD"/>
    <w:rsid w:val="00723F00"/>
    <w:rsid w:val="00723F4F"/>
    <w:rsid w:val="0072487D"/>
    <w:rsid w:val="007258B9"/>
    <w:rsid w:val="00726E65"/>
    <w:rsid w:val="007302CD"/>
    <w:rsid w:val="00732C4E"/>
    <w:rsid w:val="00733D05"/>
    <w:rsid w:val="0073478E"/>
    <w:rsid w:val="00735921"/>
    <w:rsid w:val="00736CA8"/>
    <w:rsid w:val="00737C3A"/>
    <w:rsid w:val="00737D14"/>
    <w:rsid w:val="00737F05"/>
    <w:rsid w:val="007431F5"/>
    <w:rsid w:val="00744065"/>
    <w:rsid w:val="00745223"/>
    <w:rsid w:val="00745908"/>
    <w:rsid w:val="00747304"/>
    <w:rsid w:val="007473AC"/>
    <w:rsid w:val="007477F4"/>
    <w:rsid w:val="00752178"/>
    <w:rsid w:val="0075282E"/>
    <w:rsid w:val="00752F02"/>
    <w:rsid w:val="00754881"/>
    <w:rsid w:val="00754AB5"/>
    <w:rsid w:val="00755B27"/>
    <w:rsid w:val="0075617D"/>
    <w:rsid w:val="007564AB"/>
    <w:rsid w:val="00756930"/>
    <w:rsid w:val="00756975"/>
    <w:rsid w:val="00756DFA"/>
    <w:rsid w:val="00757C4B"/>
    <w:rsid w:val="007611CB"/>
    <w:rsid w:val="00761B0B"/>
    <w:rsid w:val="00761DA2"/>
    <w:rsid w:val="00761F3B"/>
    <w:rsid w:val="00762868"/>
    <w:rsid w:val="007631E0"/>
    <w:rsid w:val="00765781"/>
    <w:rsid w:val="00766353"/>
    <w:rsid w:val="00773BDD"/>
    <w:rsid w:val="00774460"/>
    <w:rsid w:val="00776EC9"/>
    <w:rsid w:val="00780296"/>
    <w:rsid w:val="00780707"/>
    <w:rsid w:val="00780972"/>
    <w:rsid w:val="00780E2F"/>
    <w:rsid w:val="00781C27"/>
    <w:rsid w:val="00786010"/>
    <w:rsid w:val="00787B2C"/>
    <w:rsid w:val="00787B36"/>
    <w:rsid w:val="00787C7F"/>
    <w:rsid w:val="00787D24"/>
    <w:rsid w:val="00791EEE"/>
    <w:rsid w:val="007946EB"/>
    <w:rsid w:val="0079543C"/>
    <w:rsid w:val="00795F8D"/>
    <w:rsid w:val="00796AEA"/>
    <w:rsid w:val="007A1316"/>
    <w:rsid w:val="007A1DC5"/>
    <w:rsid w:val="007A20AD"/>
    <w:rsid w:val="007A28CD"/>
    <w:rsid w:val="007A35C4"/>
    <w:rsid w:val="007A5D05"/>
    <w:rsid w:val="007A5E2B"/>
    <w:rsid w:val="007A692B"/>
    <w:rsid w:val="007A7331"/>
    <w:rsid w:val="007A7415"/>
    <w:rsid w:val="007A77F1"/>
    <w:rsid w:val="007B0CB0"/>
    <w:rsid w:val="007B116D"/>
    <w:rsid w:val="007B1A13"/>
    <w:rsid w:val="007B1F99"/>
    <w:rsid w:val="007B27DF"/>
    <w:rsid w:val="007B312C"/>
    <w:rsid w:val="007B3A36"/>
    <w:rsid w:val="007B3A86"/>
    <w:rsid w:val="007B3DF4"/>
    <w:rsid w:val="007B54ED"/>
    <w:rsid w:val="007B596C"/>
    <w:rsid w:val="007B6462"/>
    <w:rsid w:val="007B6BE3"/>
    <w:rsid w:val="007B6EF3"/>
    <w:rsid w:val="007C2AE2"/>
    <w:rsid w:val="007C2F4E"/>
    <w:rsid w:val="007C31CC"/>
    <w:rsid w:val="007C32C3"/>
    <w:rsid w:val="007C3E46"/>
    <w:rsid w:val="007C47D0"/>
    <w:rsid w:val="007C51C4"/>
    <w:rsid w:val="007C6751"/>
    <w:rsid w:val="007D0987"/>
    <w:rsid w:val="007D0E00"/>
    <w:rsid w:val="007D0FC5"/>
    <w:rsid w:val="007D153E"/>
    <w:rsid w:val="007D1913"/>
    <w:rsid w:val="007D1933"/>
    <w:rsid w:val="007D19CF"/>
    <w:rsid w:val="007D1DA4"/>
    <w:rsid w:val="007D20B0"/>
    <w:rsid w:val="007D298C"/>
    <w:rsid w:val="007D30DA"/>
    <w:rsid w:val="007D3420"/>
    <w:rsid w:val="007D5362"/>
    <w:rsid w:val="007D6110"/>
    <w:rsid w:val="007D6BBA"/>
    <w:rsid w:val="007D6C48"/>
    <w:rsid w:val="007D71F7"/>
    <w:rsid w:val="007E000F"/>
    <w:rsid w:val="007E01AE"/>
    <w:rsid w:val="007E156E"/>
    <w:rsid w:val="007E2E70"/>
    <w:rsid w:val="007E3501"/>
    <w:rsid w:val="007E4C3F"/>
    <w:rsid w:val="007E52B4"/>
    <w:rsid w:val="007E65B1"/>
    <w:rsid w:val="007F0FF4"/>
    <w:rsid w:val="007F2683"/>
    <w:rsid w:val="007F2956"/>
    <w:rsid w:val="007F2E32"/>
    <w:rsid w:val="007F6A11"/>
    <w:rsid w:val="008002AA"/>
    <w:rsid w:val="008015EA"/>
    <w:rsid w:val="008018EF"/>
    <w:rsid w:val="0080230D"/>
    <w:rsid w:val="008027AC"/>
    <w:rsid w:val="008036FD"/>
    <w:rsid w:val="0080383D"/>
    <w:rsid w:val="00805276"/>
    <w:rsid w:val="00807429"/>
    <w:rsid w:val="00810827"/>
    <w:rsid w:val="008127D6"/>
    <w:rsid w:val="0081411E"/>
    <w:rsid w:val="00814E45"/>
    <w:rsid w:val="0081536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5315"/>
    <w:rsid w:val="00835AEB"/>
    <w:rsid w:val="00836BE5"/>
    <w:rsid w:val="00840D0F"/>
    <w:rsid w:val="00841FF0"/>
    <w:rsid w:val="0084200E"/>
    <w:rsid w:val="00842A84"/>
    <w:rsid w:val="00842FDE"/>
    <w:rsid w:val="008442C1"/>
    <w:rsid w:val="008445D4"/>
    <w:rsid w:val="008446F1"/>
    <w:rsid w:val="0084693F"/>
    <w:rsid w:val="00846FF0"/>
    <w:rsid w:val="00847CD0"/>
    <w:rsid w:val="008513F7"/>
    <w:rsid w:val="00854B56"/>
    <w:rsid w:val="00855374"/>
    <w:rsid w:val="0085728C"/>
    <w:rsid w:val="00857536"/>
    <w:rsid w:val="00857A42"/>
    <w:rsid w:val="00860737"/>
    <w:rsid w:val="008611A4"/>
    <w:rsid w:val="00861602"/>
    <w:rsid w:val="00861FD7"/>
    <w:rsid w:val="00862B1B"/>
    <w:rsid w:val="00862B56"/>
    <w:rsid w:val="0086363F"/>
    <w:rsid w:val="008639C9"/>
    <w:rsid w:val="008667AD"/>
    <w:rsid w:val="00866D13"/>
    <w:rsid w:val="00874DEF"/>
    <w:rsid w:val="008766DA"/>
    <w:rsid w:val="00876D09"/>
    <w:rsid w:val="00877308"/>
    <w:rsid w:val="0088013C"/>
    <w:rsid w:val="00880987"/>
    <w:rsid w:val="00881882"/>
    <w:rsid w:val="00882AC7"/>
    <w:rsid w:val="00882CC5"/>
    <w:rsid w:val="008835E3"/>
    <w:rsid w:val="00883F04"/>
    <w:rsid w:val="00884452"/>
    <w:rsid w:val="00886CE3"/>
    <w:rsid w:val="00887DF9"/>
    <w:rsid w:val="008905D7"/>
    <w:rsid w:val="00891EB9"/>
    <w:rsid w:val="008932A4"/>
    <w:rsid w:val="008934C7"/>
    <w:rsid w:val="008957C4"/>
    <w:rsid w:val="00895852"/>
    <w:rsid w:val="00895B87"/>
    <w:rsid w:val="00895EB5"/>
    <w:rsid w:val="008960B7"/>
    <w:rsid w:val="008962F2"/>
    <w:rsid w:val="00896446"/>
    <w:rsid w:val="00896511"/>
    <w:rsid w:val="00896657"/>
    <w:rsid w:val="0089692A"/>
    <w:rsid w:val="00896F35"/>
    <w:rsid w:val="008975E7"/>
    <w:rsid w:val="008A08D2"/>
    <w:rsid w:val="008A0DE1"/>
    <w:rsid w:val="008A277C"/>
    <w:rsid w:val="008A2E7B"/>
    <w:rsid w:val="008A3EA4"/>
    <w:rsid w:val="008A3FB1"/>
    <w:rsid w:val="008A7133"/>
    <w:rsid w:val="008A7A18"/>
    <w:rsid w:val="008A7AE9"/>
    <w:rsid w:val="008B0C5E"/>
    <w:rsid w:val="008B0FA0"/>
    <w:rsid w:val="008B1D85"/>
    <w:rsid w:val="008B24E5"/>
    <w:rsid w:val="008B270A"/>
    <w:rsid w:val="008B3920"/>
    <w:rsid w:val="008B496B"/>
    <w:rsid w:val="008B4A1E"/>
    <w:rsid w:val="008B5B9D"/>
    <w:rsid w:val="008B6719"/>
    <w:rsid w:val="008B68C6"/>
    <w:rsid w:val="008B6F16"/>
    <w:rsid w:val="008B6F4B"/>
    <w:rsid w:val="008C0156"/>
    <w:rsid w:val="008C0189"/>
    <w:rsid w:val="008C0257"/>
    <w:rsid w:val="008C12FB"/>
    <w:rsid w:val="008C2607"/>
    <w:rsid w:val="008C465E"/>
    <w:rsid w:val="008C4CE4"/>
    <w:rsid w:val="008C674C"/>
    <w:rsid w:val="008C6787"/>
    <w:rsid w:val="008C73D6"/>
    <w:rsid w:val="008D0C62"/>
    <w:rsid w:val="008D0E94"/>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E7BE7"/>
    <w:rsid w:val="008F05C2"/>
    <w:rsid w:val="008F1F00"/>
    <w:rsid w:val="008F41ED"/>
    <w:rsid w:val="008F42BB"/>
    <w:rsid w:val="008F47D1"/>
    <w:rsid w:val="008F6D2B"/>
    <w:rsid w:val="008F7005"/>
    <w:rsid w:val="0090291C"/>
    <w:rsid w:val="00905434"/>
    <w:rsid w:val="00905C39"/>
    <w:rsid w:val="00905E46"/>
    <w:rsid w:val="00906628"/>
    <w:rsid w:val="00906F09"/>
    <w:rsid w:val="009072F6"/>
    <w:rsid w:val="00907697"/>
    <w:rsid w:val="00910B93"/>
    <w:rsid w:val="00910D1A"/>
    <w:rsid w:val="009113AE"/>
    <w:rsid w:val="009116CC"/>
    <w:rsid w:val="00911955"/>
    <w:rsid w:val="009119AC"/>
    <w:rsid w:val="00911A3E"/>
    <w:rsid w:val="00912262"/>
    <w:rsid w:val="00912A52"/>
    <w:rsid w:val="00912BE1"/>
    <w:rsid w:val="00913539"/>
    <w:rsid w:val="00913EAE"/>
    <w:rsid w:val="00915BFA"/>
    <w:rsid w:val="009160E0"/>
    <w:rsid w:val="0092061F"/>
    <w:rsid w:val="00921B80"/>
    <w:rsid w:val="00921F3C"/>
    <w:rsid w:val="0092261C"/>
    <w:rsid w:val="00923A05"/>
    <w:rsid w:val="00924F4A"/>
    <w:rsid w:val="009259EF"/>
    <w:rsid w:val="00926659"/>
    <w:rsid w:val="00927725"/>
    <w:rsid w:val="00927B09"/>
    <w:rsid w:val="00927DC4"/>
    <w:rsid w:val="009304FE"/>
    <w:rsid w:val="00930782"/>
    <w:rsid w:val="009310F0"/>
    <w:rsid w:val="0093251E"/>
    <w:rsid w:val="0093422B"/>
    <w:rsid w:val="009353DF"/>
    <w:rsid w:val="00935627"/>
    <w:rsid w:val="0093570A"/>
    <w:rsid w:val="00935F40"/>
    <w:rsid w:val="009363C8"/>
    <w:rsid w:val="00936C3C"/>
    <w:rsid w:val="00936EC8"/>
    <w:rsid w:val="009378D2"/>
    <w:rsid w:val="00940317"/>
    <w:rsid w:val="0094086C"/>
    <w:rsid w:val="00941138"/>
    <w:rsid w:val="00942DAE"/>
    <w:rsid w:val="00943F6E"/>
    <w:rsid w:val="00944350"/>
    <w:rsid w:val="00945CCD"/>
    <w:rsid w:val="00945D59"/>
    <w:rsid w:val="00947F9D"/>
    <w:rsid w:val="00951D24"/>
    <w:rsid w:val="00951EFE"/>
    <w:rsid w:val="00952049"/>
    <w:rsid w:val="00952C86"/>
    <w:rsid w:val="00953A22"/>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3DB8"/>
    <w:rsid w:val="00964CD3"/>
    <w:rsid w:val="00966051"/>
    <w:rsid w:val="0097032D"/>
    <w:rsid w:val="009706AA"/>
    <w:rsid w:val="00970E28"/>
    <w:rsid w:val="00973088"/>
    <w:rsid w:val="00974568"/>
    <w:rsid w:val="0097493A"/>
    <w:rsid w:val="0097619C"/>
    <w:rsid w:val="009765DF"/>
    <w:rsid w:val="00976E8C"/>
    <w:rsid w:val="00977973"/>
    <w:rsid w:val="00981F79"/>
    <w:rsid w:val="00982B8E"/>
    <w:rsid w:val="009834E9"/>
    <w:rsid w:val="00983A72"/>
    <w:rsid w:val="009850EF"/>
    <w:rsid w:val="009868FC"/>
    <w:rsid w:val="00986D78"/>
    <w:rsid w:val="00987FE0"/>
    <w:rsid w:val="00990566"/>
    <w:rsid w:val="00991A16"/>
    <w:rsid w:val="00991AA5"/>
    <w:rsid w:val="00993BC0"/>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87E"/>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2B91"/>
    <w:rsid w:val="009E359F"/>
    <w:rsid w:val="009E39DC"/>
    <w:rsid w:val="009E3FC0"/>
    <w:rsid w:val="009E44D4"/>
    <w:rsid w:val="009E455F"/>
    <w:rsid w:val="009E5645"/>
    <w:rsid w:val="009E56B4"/>
    <w:rsid w:val="009E67DD"/>
    <w:rsid w:val="009E75EC"/>
    <w:rsid w:val="009F00E2"/>
    <w:rsid w:val="009F2B98"/>
    <w:rsid w:val="009F43C3"/>
    <w:rsid w:val="009F4C44"/>
    <w:rsid w:val="009F61A9"/>
    <w:rsid w:val="009F61B8"/>
    <w:rsid w:val="009F6A19"/>
    <w:rsid w:val="00A01C5F"/>
    <w:rsid w:val="00A020B4"/>
    <w:rsid w:val="00A021C2"/>
    <w:rsid w:val="00A02F3C"/>
    <w:rsid w:val="00A03358"/>
    <w:rsid w:val="00A043FE"/>
    <w:rsid w:val="00A044A3"/>
    <w:rsid w:val="00A0471E"/>
    <w:rsid w:val="00A05916"/>
    <w:rsid w:val="00A05AA6"/>
    <w:rsid w:val="00A06192"/>
    <w:rsid w:val="00A07065"/>
    <w:rsid w:val="00A10886"/>
    <w:rsid w:val="00A11861"/>
    <w:rsid w:val="00A11DAB"/>
    <w:rsid w:val="00A125B4"/>
    <w:rsid w:val="00A1266A"/>
    <w:rsid w:val="00A13810"/>
    <w:rsid w:val="00A1387B"/>
    <w:rsid w:val="00A1389B"/>
    <w:rsid w:val="00A14FAA"/>
    <w:rsid w:val="00A1622A"/>
    <w:rsid w:val="00A16E6B"/>
    <w:rsid w:val="00A16EEB"/>
    <w:rsid w:val="00A17E19"/>
    <w:rsid w:val="00A20575"/>
    <w:rsid w:val="00A208EB"/>
    <w:rsid w:val="00A2114F"/>
    <w:rsid w:val="00A21440"/>
    <w:rsid w:val="00A2216E"/>
    <w:rsid w:val="00A228C1"/>
    <w:rsid w:val="00A22F5A"/>
    <w:rsid w:val="00A23508"/>
    <w:rsid w:val="00A2370B"/>
    <w:rsid w:val="00A23F13"/>
    <w:rsid w:val="00A25169"/>
    <w:rsid w:val="00A25FE5"/>
    <w:rsid w:val="00A26956"/>
    <w:rsid w:val="00A27ACC"/>
    <w:rsid w:val="00A27C20"/>
    <w:rsid w:val="00A303DA"/>
    <w:rsid w:val="00A30EA6"/>
    <w:rsid w:val="00A31499"/>
    <w:rsid w:val="00A31523"/>
    <w:rsid w:val="00A31536"/>
    <w:rsid w:val="00A31FAC"/>
    <w:rsid w:val="00A32C0F"/>
    <w:rsid w:val="00A33D42"/>
    <w:rsid w:val="00A346FE"/>
    <w:rsid w:val="00A3596C"/>
    <w:rsid w:val="00A36B1D"/>
    <w:rsid w:val="00A36E14"/>
    <w:rsid w:val="00A40446"/>
    <w:rsid w:val="00A40A8F"/>
    <w:rsid w:val="00A41B06"/>
    <w:rsid w:val="00A4292B"/>
    <w:rsid w:val="00A43468"/>
    <w:rsid w:val="00A437BB"/>
    <w:rsid w:val="00A441EC"/>
    <w:rsid w:val="00A46944"/>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4C66"/>
    <w:rsid w:val="00A75B9A"/>
    <w:rsid w:val="00A77CC0"/>
    <w:rsid w:val="00A80B08"/>
    <w:rsid w:val="00A81E64"/>
    <w:rsid w:val="00A82AD7"/>
    <w:rsid w:val="00A8326A"/>
    <w:rsid w:val="00A8367E"/>
    <w:rsid w:val="00A84536"/>
    <w:rsid w:val="00A84FC0"/>
    <w:rsid w:val="00A8510A"/>
    <w:rsid w:val="00A8513C"/>
    <w:rsid w:val="00A85226"/>
    <w:rsid w:val="00A857A7"/>
    <w:rsid w:val="00A860D4"/>
    <w:rsid w:val="00A86314"/>
    <w:rsid w:val="00A905A4"/>
    <w:rsid w:val="00A92240"/>
    <w:rsid w:val="00A92D24"/>
    <w:rsid w:val="00A9350D"/>
    <w:rsid w:val="00A93C4D"/>
    <w:rsid w:val="00A93D78"/>
    <w:rsid w:val="00A940EA"/>
    <w:rsid w:val="00A94442"/>
    <w:rsid w:val="00A944A8"/>
    <w:rsid w:val="00A94FA2"/>
    <w:rsid w:val="00A972D4"/>
    <w:rsid w:val="00A973D1"/>
    <w:rsid w:val="00A97F64"/>
    <w:rsid w:val="00AA0D13"/>
    <w:rsid w:val="00AA2F56"/>
    <w:rsid w:val="00AA32F4"/>
    <w:rsid w:val="00AA3F68"/>
    <w:rsid w:val="00AA3FE6"/>
    <w:rsid w:val="00AA59A9"/>
    <w:rsid w:val="00AA5C5A"/>
    <w:rsid w:val="00AA650E"/>
    <w:rsid w:val="00AA72B5"/>
    <w:rsid w:val="00AA73C3"/>
    <w:rsid w:val="00AB0EFE"/>
    <w:rsid w:val="00AB0F2F"/>
    <w:rsid w:val="00AB112F"/>
    <w:rsid w:val="00AB12D9"/>
    <w:rsid w:val="00AB195F"/>
    <w:rsid w:val="00AB2C4F"/>
    <w:rsid w:val="00AB3848"/>
    <w:rsid w:val="00AB5020"/>
    <w:rsid w:val="00AB5400"/>
    <w:rsid w:val="00AB5F73"/>
    <w:rsid w:val="00AB6968"/>
    <w:rsid w:val="00AB699B"/>
    <w:rsid w:val="00AB6EAA"/>
    <w:rsid w:val="00AC042B"/>
    <w:rsid w:val="00AC0A37"/>
    <w:rsid w:val="00AC113A"/>
    <w:rsid w:val="00AC1B22"/>
    <w:rsid w:val="00AC1E64"/>
    <w:rsid w:val="00AC2919"/>
    <w:rsid w:val="00AC3473"/>
    <w:rsid w:val="00AC3CC5"/>
    <w:rsid w:val="00AC4230"/>
    <w:rsid w:val="00AC4746"/>
    <w:rsid w:val="00AC5FB9"/>
    <w:rsid w:val="00AC6001"/>
    <w:rsid w:val="00AC63CB"/>
    <w:rsid w:val="00AC6F04"/>
    <w:rsid w:val="00AC7080"/>
    <w:rsid w:val="00AC7204"/>
    <w:rsid w:val="00AD07F3"/>
    <w:rsid w:val="00AD1804"/>
    <w:rsid w:val="00AD1FB6"/>
    <w:rsid w:val="00AD20E2"/>
    <w:rsid w:val="00AD22B6"/>
    <w:rsid w:val="00AD2ADC"/>
    <w:rsid w:val="00AD2B54"/>
    <w:rsid w:val="00AD46E9"/>
    <w:rsid w:val="00AD4D8B"/>
    <w:rsid w:val="00AD58AB"/>
    <w:rsid w:val="00AD5C38"/>
    <w:rsid w:val="00AD76C7"/>
    <w:rsid w:val="00AE2494"/>
    <w:rsid w:val="00AE2B63"/>
    <w:rsid w:val="00AE2D37"/>
    <w:rsid w:val="00AE2D7B"/>
    <w:rsid w:val="00AE402B"/>
    <w:rsid w:val="00AE5C8B"/>
    <w:rsid w:val="00AE646E"/>
    <w:rsid w:val="00AE655A"/>
    <w:rsid w:val="00AE796E"/>
    <w:rsid w:val="00AF0737"/>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4C5C"/>
    <w:rsid w:val="00B05C76"/>
    <w:rsid w:val="00B068F0"/>
    <w:rsid w:val="00B077A2"/>
    <w:rsid w:val="00B07D2E"/>
    <w:rsid w:val="00B07E37"/>
    <w:rsid w:val="00B101A9"/>
    <w:rsid w:val="00B106F6"/>
    <w:rsid w:val="00B10F4E"/>
    <w:rsid w:val="00B11E5B"/>
    <w:rsid w:val="00B146AF"/>
    <w:rsid w:val="00B1511A"/>
    <w:rsid w:val="00B15D08"/>
    <w:rsid w:val="00B16E7E"/>
    <w:rsid w:val="00B17456"/>
    <w:rsid w:val="00B17A84"/>
    <w:rsid w:val="00B20655"/>
    <w:rsid w:val="00B206E5"/>
    <w:rsid w:val="00B20AC4"/>
    <w:rsid w:val="00B21FFE"/>
    <w:rsid w:val="00B22440"/>
    <w:rsid w:val="00B2292E"/>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3649F"/>
    <w:rsid w:val="00B37DE4"/>
    <w:rsid w:val="00B40231"/>
    <w:rsid w:val="00B40C7A"/>
    <w:rsid w:val="00B419E0"/>
    <w:rsid w:val="00B4266C"/>
    <w:rsid w:val="00B42A6D"/>
    <w:rsid w:val="00B42ABB"/>
    <w:rsid w:val="00B42F5F"/>
    <w:rsid w:val="00B45042"/>
    <w:rsid w:val="00B45348"/>
    <w:rsid w:val="00B453FA"/>
    <w:rsid w:val="00B508E9"/>
    <w:rsid w:val="00B50EFF"/>
    <w:rsid w:val="00B513A5"/>
    <w:rsid w:val="00B52915"/>
    <w:rsid w:val="00B52B1B"/>
    <w:rsid w:val="00B531F1"/>
    <w:rsid w:val="00B547FB"/>
    <w:rsid w:val="00B555ED"/>
    <w:rsid w:val="00B55B97"/>
    <w:rsid w:val="00B56E5D"/>
    <w:rsid w:val="00B5729D"/>
    <w:rsid w:val="00B5735F"/>
    <w:rsid w:val="00B57E11"/>
    <w:rsid w:val="00B6092C"/>
    <w:rsid w:val="00B61727"/>
    <w:rsid w:val="00B6173F"/>
    <w:rsid w:val="00B64C58"/>
    <w:rsid w:val="00B661FC"/>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688"/>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355E"/>
    <w:rsid w:val="00BA4A48"/>
    <w:rsid w:val="00BA4EA6"/>
    <w:rsid w:val="00BA657A"/>
    <w:rsid w:val="00BA7B9D"/>
    <w:rsid w:val="00BA7BD2"/>
    <w:rsid w:val="00BA7C42"/>
    <w:rsid w:val="00BB0832"/>
    <w:rsid w:val="00BB1257"/>
    <w:rsid w:val="00BB14EE"/>
    <w:rsid w:val="00BB25C7"/>
    <w:rsid w:val="00BB276B"/>
    <w:rsid w:val="00BB354F"/>
    <w:rsid w:val="00BB36A8"/>
    <w:rsid w:val="00BB4228"/>
    <w:rsid w:val="00BB4806"/>
    <w:rsid w:val="00BB4825"/>
    <w:rsid w:val="00BB48C7"/>
    <w:rsid w:val="00BB5B0A"/>
    <w:rsid w:val="00BB63AF"/>
    <w:rsid w:val="00BB684C"/>
    <w:rsid w:val="00BB700A"/>
    <w:rsid w:val="00BB7187"/>
    <w:rsid w:val="00BC061A"/>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2E90"/>
    <w:rsid w:val="00BD4D28"/>
    <w:rsid w:val="00BD53C9"/>
    <w:rsid w:val="00BD57BE"/>
    <w:rsid w:val="00BD6587"/>
    <w:rsid w:val="00BD6711"/>
    <w:rsid w:val="00BD720D"/>
    <w:rsid w:val="00BE0162"/>
    <w:rsid w:val="00BE07AC"/>
    <w:rsid w:val="00BE0929"/>
    <w:rsid w:val="00BE1981"/>
    <w:rsid w:val="00BE1985"/>
    <w:rsid w:val="00BE2DFC"/>
    <w:rsid w:val="00BE33C9"/>
    <w:rsid w:val="00BE37E1"/>
    <w:rsid w:val="00BE448A"/>
    <w:rsid w:val="00BE44C3"/>
    <w:rsid w:val="00BE468E"/>
    <w:rsid w:val="00BE635D"/>
    <w:rsid w:val="00BE6B92"/>
    <w:rsid w:val="00BE6BBF"/>
    <w:rsid w:val="00BE7433"/>
    <w:rsid w:val="00BF0D7D"/>
    <w:rsid w:val="00BF335C"/>
    <w:rsid w:val="00BF35D0"/>
    <w:rsid w:val="00BF3876"/>
    <w:rsid w:val="00BF4490"/>
    <w:rsid w:val="00BF48C1"/>
    <w:rsid w:val="00BF57E1"/>
    <w:rsid w:val="00BF5828"/>
    <w:rsid w:val="00BF6B82"/>
    <w:rsid w:val="00BF6C75"/>
    <w:rsid w:val="00C00570"/>
    <w:rsid w:val="00C00AE5"/>
    <w:rsid w:val="00C02DFA"/>
    <w:rsid w:val="00C03981"/>
    <w:rsid w:val="00C04218"/>
    <w:rsid w:val="00C04F43"/>
    <w:rsid w:val="00C05103"/>
    <w:rsid w:val="00C064BC"/>
    <w:rsid w:val="00C06F2A"/>
    <w:rsid w:val="00C0704F"/>
    <w:rsid w:val="00C07844"/>
    <w:rsid w:val="00C07AD3"/>
    <w:rsid w:val="00C100E8"/>
    <w:rsid w:val="00C10BBC"/>
    <w:rsid w:val="00C125D9"/>
    <w:rsid w:val="00C1369E"/>
    <w:rsid w:val="00C13ED1"/>
    <w:rsid w:val="00C14024"/>
    <w:rsid w:val="00C1408E"/>
    <w:rsid w:val="00C14801"/>
    <w:rsid w:val="00C14D24"/>
    <w:rsid w:val="00C15225"/>
    <w:rsid w:val="00C152B8"/>
    <w:rsid w:val="00C16120"/>
    <w:rsid w:val="00C16966"/>
    <w:rsid w:val="00C16E1E"/>
    <w:rsid w:val="00C21F0C"/>
    <w:rsid w:val="00C2216B"/>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127"/>
    <w:rsid w:val="00C45358"/>
    <w:rsid w:val="00C45513"/>
    <w:rsid w:val="00C4681F"/>
    <w:rsid w:val="00C51391"/>
    <w:rsid w:val="00C56CDC"/>
    <w:rsid w:val="00C56DC5"/>
    <w:rsid w:val="00C577BF"/>
    <w:rsid w:val="00C57BC0"/>
    <w:rsid w:val="00C60421"/>
    <w:rsid w:val="00C609DF"/>
    <w:rsid w:val="00C60F61"/>
    <w:rsid w:val="00C6107C"/>
    <w:rsid w:val="00C6111C"/>
    <w:rsid w:val="00C63073"/>
    <w:rsid w:val="00C65A7D"/>
    <w:rsid w:val="00C65E9D"/>
    <w:rsid w:val="00C67EB5"/>
    <w:rsid w:val="00C70497"/>
    <w:rsid w:val="00C704B8"/>
    <w:rsid w:val="00C7149A"/>
    <w:rsid w:val="00C72CFB"/>
    <w:rsid w:val="00C72D10"/>
    <w:rsid w:val="00C741C3"/>
    <w:rsid w:val="00C74E95"/>
    <w:rsid w:val="00C74FDD"/>
    <w:rsid w:val="00C760D9"/>
    <w:rsid w:val="00C81097"/>
    <w:rsid w:val="00C81704"/>
    <w:rsid w:val="00C8399C"/>
    <w:rsid w:val="00C848D1"/>
    <w:rsid w:val="00C851E0"/>
    <w:rsid w:val="00C8536B"/>
    <w:rsid w:val="00C85B39"/>
    <w:rsid w:val="00C86351"/>
    <w:rsid w:val="00C869F3"/>
    <w:rsid w:val="00C86F0C"/>
    <w:rsid w:val="00C87880"/>
    <w:rsid w:val="00C918DF"/>
    <w:rsid w:val="00C9259F"/>
    <w:rsid w:val="00C93187"/>
    <w:rsid w:val="00C93939"/>
    <w:rsid w:val="00C93C0C"/>
    <w:rsid w:val="00C9551C"/>
    <w:rsid w:val="00C95721"/>
    <w:rsid w:val="00C96027"/>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BAE"/>
    <w:rsid w:val="00CC4EB1"/>
    <w:rsid w:val="00CC50AE"/>
    <w:rsid w:val="00CC54C3"/>
    <w:rsid w:val="00CC5812"/>
    <w:rsid w:val="00CC5DAB"/>
    <w:rsid w:val="00CC6492"/>
    <w:rsid w:val="00CC6A7A"/>
    <w:rsid w:val="00CC6BD1"/>
    <w:rsid w:val="00CC714E"/>
    <w:rsid w:val="00CC7EF4"/>
    <w:rsid w:val="00CD0016"/>
    <w:rsid w:val="00CD14CC"/>
    <w:rsid w:val="00CD1C84"/>
    <w:rsid w:val="00CD24A8"/>
    <w:rsid w:val="00CD2881"/>
    <w:rsid w:val="00CD2EDC"/>
    <w:rsid w:val="00CD32A8"/>
    <w:rsid w:val="00CD38B6"/>
    <w:rsid w:val="00CD5D7F"/>
    <w:rsid w:val="00CD7494"/>
    <w:rsid w:val="00CD7578"/>
    <w:rsid w:val="00CD7D3D"/>
    <w:rsid w:val="00CE025E"/>
    <w:rsid w:val="00CE0413"/>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277B"/>
    <w:rsid w:val="00CF35AF"/>
    <w:rsid w:val="00CF4910"/>
    <w:rsid w:val="00CF5A26"/>
    <w:rsid w:val="00CF5CE6"/>
    <w:rsid w:val="00CF6857"/>
    <w:rsid w:val="00CF7D41"/>
    <w:rsid w:val="00D002E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D79"/>
    <w:rsid w:val="00D14EF9"/>
    <w:rsid w:val="00D15AE9"/>
    <w:rsid w:val="00D17A1E"/>
    <w:rsid w:val="00D17CB6"/>
    <w:rsid w:val="00D21282"/>
    <w:rsid w:val="00D21CD0"/>
    <w:rsid w:val="00D222D0"/>
    <w:rsid w:val="00D2292C"/>
    <w:rsid w:val="00D229F9"/>
    <w:rsid w:val="00D2377A"/>
    <w:rsid w:val="00D23D51"/>
    <w:rsid w:val="00D24A7F"/>
    <w:rsid w:val="00D27568"/>
    <w:rsid w:val="00D30E85"/>
    <w:rsid w:val="00D325CD"/>
    <w:rsid w:val="00D32B20"/>
    <w:rsid w:val="00D33BAD"/>
    <w:rsid w:val="00D33F51"/>
    <w:rsid w:val="00D3501F"/>
    <w:rsid w:val="00D36224"/>
    <w:rsid w:val="00D36D56"/>
    <w:rsid w:val="00D37800"/>
    <w:rsid w:val="00D40999"/>
    <w:rsid w:val="00D416AA"/>
    <w:rsid w:val="00D41FF6"/>
    <w:rsid w:val="00D435DD"/>
    <w:rsid w:val="00D4491E"/>
    <w:rsid w:val="00D45FDF"/>
    <w:rsid w:val="00D50742"/>
    <w:rsid w:val="00D50EE4"/>
    <w:rsid w:val="00D53BB6"/>
    <w:rsid w:val="00D540B2"/>
    <w:rsid w:val="00D54954"/>
    <w:rsid w:val="00D55558"/>
    <w:rsid w:val="00D556A2"/>
    <w:rsid w:val="00D55FDF"/>
    <w:rsid w:val="00D5616B"/>
    <w:rsid w:val="00D5673B"/>
    <w:rsid w:val="00D56769"/>
    <w:rsid w:val="00D56914"/>
    <w:rsid w:val="00D56F3D"/>
    <w:rsid w:val="00D57E6D"/>
    <w:rsid w:val="00D6105C"/>
    <w:rsid w:val="00D63483"/>
    <w:rsid w:val="00D63FC0"/>
    <w:rsid w:val="00D64BC2"/>
    <w:rsid w:val="00D65037"/>
    <w:rsid w:val="00D66349"/>
    <w:rsid w:val="00D66661"/>
    <w:rsid w:val="00D66F4D"/>
    <w:rsid w:val="00D71338"/>
    <w:rsid w:val="00D7355A"/>
    <w:rsid w:val="00D74447"/>
    <w:rsid w:val="00D7563C"/>
    <w:rsid w:val="00D75B68"/>
    <w:rsid w:val="00D75DD0"/>
    <w:rsid w:val="00D76810"/>
    <w:rsid w:val="00D76EF3"/>
    <w:rsid w:val="00D80A47"/>
    <w:rsid w:val="00D81263"/>
    <w:rsid w:val="00D83927"/>
    <w:rsid w:val="00D84342"/>
    <w:rsid w:val="00D84681"/>
    <w:rsid w:val="00D848FA"/>
    <w:rsid w:val="00D8597E"/>
    <w:rsid w:val="00D85E86"/>
    <w:rsid w:val="00D867A5"/>
    <w:rsid w:val="00D90AB8"/>
    <w:rsid w:val="00D923E5"/>
    <w:rsid w:val="00D92798"/>
    <w:rsid w:val="00D942D5"/>
    <w:rsid w:val="00D94DB6"/>
    <w:rsid w:val="00D964B5"/>
    <w:rsid w:val="00D97D9B"/>
    <w:rsid w:val="00DA1938"/>
    <w:rsid w:val="00DA23E2"/>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CA8"/>
    <w:rsid w:val="00DC2DC4"/>
    <w:rsid w:val="00DC2FD3"/>
    <w:rsid w:val="00DC3A95"/>
    <w:rsid w:val="00DC4903"/>
    <w:rsid w:val="00DC4F0E"/>
    <w:rsid w:val="00DC5675"/>
    <w:rsid w:val="00DC5992"/>
    <w:rsid w:val="00DC5F21"/>
    <w:rsid w:val="00DC6174"/>
    <w:rsid w:val="00DC6C80"/>
    <w:rsid w:val="00DD009F"/>
    <w:rsid w:val="00DD0EEF"/>
    <w:rsid w:val="00DD130B"/>
    <w:rsid w:val="00DD26BB"/>
    <w:rsid w:val="00DD3E1A"/>
    <w:rsid w:val="00DD461A"/>
    <w:rsid w:val="00DD479B"/>
    <w:rsid w:val="00DD4AD2"/>
    <w:rsid w:val="00DD58FD"/>
    <w:rsid w:val="00DD5FC9"/>
    <w:rsid w:val="00DD6697"/>
    <w:rsid w:val="00DD69EC"/>
    <w:rsid w:val="00DD6A5C"/>
    <w:rsid w:val="00DD6F0B"/>
    <w:rsid w:val="00DD74F9"/>
    <w:rsid w:val="00DD7963"/>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5404"/>
    <w:rsid w:val="00DF5420"/>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112"/>
    <w:rsid w:val="00E139B4"/>
    <w:rsid w:val="00E13CEA"/>
    <w:rsid w:val="00E140A6"/>
    <w:rsid w:val="00E14272"/>
    <w:rsid w:val="00E148B8"/>
    <w:rsid w:val="00E1561C"/>
    <w:rsid w:val="00E1648B"/>
    <w:rsid w:val="00E16FE2"/>
    <w:rsid w:val="00E2024A"/>
    <w:rsid w:val="00E209D0"/>
    <w:rsid w:val="00E21E25"/>
    <w:rsid w:val="00E22AF2"/>
    <w:rsid w:val="00E22B89"/>
    <w:rsid w:val="00E23D74"/>
    <w:rsid w:val="00E240C4"/>
    <w:rsid w:val="00E240F1"/>
    <w:rsid w:val="00E245C5"/>
    <w:rsid w:val="00E25274"/>
    <w:rsid w:val="00E26111"/>
    <w:rsid w:val="00E2649B"/>
    <w:rsid w:val="00E266C1"/>
    <w:rsid w:val="00E26E0C"/>
    <w:rsid w:val="00E302B8"/>
    <w:rsid w:val="00E31C44"/>
    <w:rsid w:val="00E32765"/>
    <w:rsid w:val="00E33725"/>
    <w:rsid w:val="00E34401"/>
    <w:rsid w:val="00E34CCD"/>
    <w:rsid w:val="00E3553E"/>
    <w:rsid w:val="00E355FA"/>
    <w:rsid w:val="00E35C31"/>
    <w:rsid w:val="00E369C2"/>
    <w:rsid w:val="00E375A3"/>
    <w:rsid w:val="00E375EE"/>
    <w:rsid w:val="00E37A09"/>
    <w:rsid w:val="00E40E74"/>
    <w:rsid w:val="00E412C8"/>
    <w:rsid w:val="00E4139F"/>
    <w:rsid w:val="00E41FF0"/>
    <w:rsid w:val="00E42464"/>
    <w:rsid w:val="00E4269C"/>
    <w:rsid w:val="00E42B0D"/>
    <w:rsid w:val="00E43BA7"/>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A60"/>
    <w:rsid w:val="00E64049"/>
    <w:rsid w:val="00E64531"/>
    <w:rsid w:val="00E64CEB"/>
    <w:rsid w:val="00E64DB9"/>
    <w:rsid w:val="00E65353"/>
    <w:rsid w:val="00E6544D"/>
    <w:rsid w:val="00E704CE"/>
    <w:rsid w:val="00E71154"/>
    <w:rsid w:val="00E72523"/>
    <w:rsid w:val="00E73163"/>
    <w:rsid w:val="00E73C65"/>
    <w:rsid w:val="00E741A1"/>
    <w:rsid w:val="00E743EC"/>
    <w:rsid w:val="00E74D5E"/>
    <w:rsid w:val="00E77ADD"/>
    <w:rsid w:val="00E83AD0"/>
    <w:rsid w:val="00E849FB"/>
    <w:rsid w:val="00E84AE9"/>
    <w:rsid w:val="00E856B7"/>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181"/>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362"/>
    <w:rsid w:val="00ED17B1"/>
    <w:rsid w:val="00ED180A"/>
    <w:rsid w:val="00ED1FAA"/>
    <w:rsid w:val="00ED3390"/>
    <w:rsid w:val="00ED3CE7"/>
    <w:rsid w:val="00ED64E6"/>
    <w:rsid w:val="00ED6560"/>
    <w:rsid w:val="00ED6EB2"/>
    <w:rsid w:val="00ED785A"/>
    <w:rsid w:val="00ED7F27"/>
    <w:rsid w:val="00EE1021"/>
    <w:rsid w:val="00EE21F4"/>
    <w:rsid w:val="00EE2832"/>
    <w:rsid w:val="00EE33DE"/>
    <w:rsid w:val="00EE37FC"/>
    <w:rsid w:val="00EE3C9B"/>
    <w:rsid w:val="00EE3F7C"/>
    <w:rsid w:val="00EE452D"/>
    <w:rsid w:val="00EE4B0E"/>
    <w:rsid w:val="00EE6603"/>
    <w:rsid w:val="00EE6CA5"/>
    <w:rsid w:val="00EF0212"/>
    <w:rsid w:val="00EF095C"/>
    <w:rsid w:val="00EF0F4B"/>
    <w:rsid w:val="00EF1579"/>
    <w:rsid w:val="00EF34E7"/>
    <w:rsid w:val="00EF35F2"/>
    <w:rsid w:val="00EF3738"/>
    <w:rsid w:val="00EF4299"/>
    <w:rsid w:val="00EF782F"/>
    <w:rsid w:val="00EF79C5"/>
    <w:rsid w:val="00EF7CD6"/>
    <w:rsid w:val="00F00694"/>
    <w:rsid w:val="00F00C8E"/>
    <w:rsid w:val="00F00E17"/>
    <w:rsid w:val="00F01419"/>
    <w:rsid w:val="00F02ACE"/>
    <w:rsid w:val="00F04D8F"/>
    <w:rsid w:val="00F06195"/>
    <w:rsid w:val="00F061E4"/>
    <w:rsid w:val="00F06524"/>
    <w:rsid w:val="00F0674E"/>
    <w:rsid w:val="00F06FD3"/>
    <w:rsid w:val="00F07424"/>
    <w:rsid w:val="00F076F5"/>
    <w:rsid w:val="00F07D5F"/>
    <w:rsid w:val="00F113F8"/>
    <w:rsid w:val="00F12408"/>
    <w:rsid w:val="00F12DC2"/>
    <w:rsid w:val="00F133FD"/>
    <w:rsid w:val="00F139DD"/>
    <w:rsid w:val="00F13AE9"/>
    <w:rsid w:val="00F147F9"/>
    <w:rsid w:val="00F1522A"/>
    <w:rsid w:val="00F1579D"/>
    <w:rsid w:val="00F15AA1"/>
    <w:rsid w:val="00F167EB"/>
    <w:rsid w:val="00F1720D"/>
    <w:rsid w:val="00F177E3"/>
    <w:rsid w:val="00F2175E"/>
    <w:rsid w:val="00F23130"/>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5B"/>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672C8"/>
    <w:rsid w:val="00F70645"/>
    <w:rsid w:val="00F70E50"/>
    <w:rsid w:val="00F717AF"/>
    <w:rsid w:val="00F73C98"/>
    <w:rsid w:val="00F74101"/>
    <w:rsid w:val="00F74D99"/>
    <w:rsid w:val="00F75BA4"/>
    <w:rsid w:val="00F77928"/>
    <w:rsid w:val="00F801E7"/>
    <w:rsid w:val="00F803E8"/>
    <w:rsid w:val="00F8097F"/>
    <w:rsid w:val="00F8178D"/>
    <w:rsid w:val="00F83BAD"/>
    <w:rsid w:val="00F858DA"/>
    <w:rsid w:val="00F86732"/>
    <w:rsid w:val="00F86CD7"/>
    <w:rsid w:val="00F87775"/>
    <w:rsid w:val="00F91B62"/>
    <w:rsid w:val="00F923D8"/>
    <w:rsid w:val="00F93027"/>
    <w:rsid w:val="00F93726"/>
    <w:rsid w:val="00F945B3"/>
    <w:rsid w:val="00F948A6"/>
    <w:rsid w:val="00F9534D"/>
    <w:rsid w:val="00F95BA3"/>
    <w:rsid w:val="00F96208"/>
    <w:rsid w:val="00F96664"/>
    <w:rsid w:val="00F97807"/>
    <w:rsid w:val="00FA1E4A"/>
    <w:rsid w:val="00FA2C64"/>
    <w:rsid w:val="00FA3022"/>
    <w:rsid w:val="00FA4F12"/>
    <w:rsid w:val="00FA5043"/>
    <w:rsid w:val="00FA6846"/>
    <w:rsid w:val="00FB0336"/>
    <w:rsid w:val="00FB0722"/>
    <w:rsid w:val="00FB1225"/>
    <w:rsid w:val="00FB1885"/>
    <w:rsid w:val="00FB1D58"/>
    <w:rsid w:val="00FB26F7"/>
    <w:rsid w:val="00FB2808"/>
    <w:rsid w:val="00FB29D2"/>
    <w:rsid w:val="00FB2F1C"/>
    <w:rsid w:val="00FB32B4"/>
    <w:rsid w:val="00FB37EA"/>
    <w:rsid w:val="00FB4F09"/>
    <w:rsid w:val="00FB65AC"/>
    <w:rsid w:val="00FB6C98"/>
    <w:rsid w:val="00FB6CD4"/>
    <w:rsid w:val="00FB6F86"/>
    <w:rsid w:val="00FB77AF"/>
    <w:rsid w:val="00FC21C6"/>
    <w:rsid w:val="00FC42E4"/>
    <w:rsid w:val="00FC4BD9"/>
    <w:rsid w:val="00FC4D9A"/>
    <w:rsid w:val="00FC501B"/>
    <w:rsid w:val="00FC5547"/>
    <w:rsid w:val="00FC5E5D"/>
    <w:rsid w:val="00FC71E8"/>
    <w:rsid w:val="00FD0919"/>
    <w:rsid w:val="00FD2521"/>
    <w:rsid w:val="00FD286B"/>
    <w:rsid w:val="00FD2B91"/>
    <w:rsid w:val="00FD3549"/>
    <w:rsid w:val="00FD4876"/>
    <w:rsid w:val="00FD497B"/>
    <w:rsid w:val="00FD5BB3"/>
    <w:rsid w:val="00FD77E8"/>
    <w:rsid w:val="00FD7D6E"/>
    <w:rsid w:val="00FE0478"/>
    <w:rsid w:val="00FE0C89"/>
    <w:rsid w:val="00FE3446"/>
    <w:rsid w:val="00FE3E56"/>
    <w:rsid w:val="00FE4072"/>
    <w:rsid w:val="00FE4512"/>
    <w:rsid w:val="00FE479B"/>
    <w:rsid w:val="00FE63DF"/>
    <w:rsid w:val="00FE7460"/>
    <w:rsid w:val="00FE75EA"/>
    <w:rsid w:val="00FE7B3B"/>
    <w:rsid w:val="00FF0555"/>
    <w:rsid w:val="00FF0F23"/>
    <w:rsid w:val="00FF14E7"/>
    <w:rsid w:val="00FF296D"/>
    <w:rsid w:val="00FF3335"/>
    <w:rsid w:val="00FF3F67"/>
    <w:rsid w:val="00FF4547"/>
    <w:rsid w:val="00FF48E8"/>
    <w:rsid w:val="00FF494F"/>
    <w:rsid w:val="00FF4A2A"/>
    <w:rsid w:val="00FF4F7F"/>
    <w:rsid w:val="00FF5008"/>
    <w:rsid w:val="00FF6526"/>
    <w:rsid w:val="00FF6EF3"/>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D74FD"/>
  <w15:docId w15:val="{C16BBC2E-5D62-4B9B-80A3-E9880748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 w:type="paragraph" w:styleId="Header">
    <w:name w:val="header"/>
    <w:basedOn w:val="Normal"/>
    <w:link w:val="HeaderChar"/>
    <w:unhideWhenUsed/>
    <w:rsid w:val="002165A0"/>
    <w:pPr>
      <w:tabs>
        <w:tab w:val="center" w:pos="4680"/>
        <w:tab w:val="right" w:pos="9360"/>
      </w:tabs>
    </w:pPr>
  </w:style>
  <w:style w:type="character" w:customStyle="1" w:styleId="HeaderChar">
    <w:name w:val="Header Char"/>
    <w:basedOn w:val="DefaultParagraphFont"/>
    <w:link w:val="Header"/>
    <w:rsid w:val="002165A0"/>
    <w:rPr>
      <w:sz w:val="24"/>
      <w:szCs w:val="24"/>
    </w:rPr>
  </w:style>
  <w:style w:type="paragraph" w:customStyle="1" w:styleId="Default">
    <w:name w:val="Default"/>
    <w:rsid w:val="005972AD"/>
    <w:pPr>
      <w:autoSpaceDE w:val="0"/>
      <w:autoSpaceDN w:val="0"/>
      <w:adjustRightInd w:val="0"/>
    </w:pPr>
    <w:rPr>
      <w:color w:val="000000"/>
      <w:sz w:val="24"/>
      <w:szCs w:val="24"/>
    </w:rPr>
  </w:style>
  <w:style w:type="paragraph" w:styleId="NoSpacing">
    <w:name w:val="No Spacing"/>
    <w:uiPriority w:val="1"/>
    <w:qFormat/>
    <w:rsid w:val="009B58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62a5df7d0be9f3824553e4037c2735e9&amp;_xfercite=%3ccite%20cc%3d%22USA%22%3e%3c%21%5bCDATA%5b154%20A.3d%20422%5d%5d%3e%3c%2fcite%3e&amp;_butType=4&amp;_butStat=0&amp;_butNum=73&amp;_butInline=1&amp;_butinfo=66%20PA.C.S.%20335&amp;_fmtstr=FULL&amp;docnum=5&amp;_startdoc=1&amp;wchp=dGLbVzt-zSkAb&amp;_md5=7b3420d7c8cd7084a2d360250308c7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842FB-3CE7-4339-B459-FB646B7D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6</cp:revision>
  <cp:lastPrinted>2017-10-04T13:35:00Z</cp:lastPrinted>
  <dcterms:created xsi:type="dcterms:W3CDTF">2017-10-03T14:35:00Z</dcterms:created>
  <dcterms:modified xsi:type="dcterms:W3CDTF">2017-10-04T13:35:00Z</dcterms:modified>
</cp:coreProperties>
</file>