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PENNSYLVANIA</w:t>
      </w:r>
    </w:p>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PUBLIC UTILITY COMMISSION</w:t>
      </w:r>
    </w:p>
    <w:p w:rsidR="001E62AB" w:rsidRPr="001E62AB" w:rsidRDefault="001E62AB" w:rsidP="001E62AB">
      <w:pPr>
        <w:keepNext/>
        <w:spacing w:after="0" w:line="240" w:lineRule="auto"/>
        <w:jc w:val="center"/>
        <w:outlineLvl w:val="6"/>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Harrisburg, PA  17105-3265</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858"/>
        <w:gridCol w:w="4502"/>
      </w:tblGrid>
      <w:tr w:rsidR="001E62AB" w:rsidRPr="001E62AB" w:rsidTr="00915B78">
        <w:trPr>
          <w:trHeight w:val="477"/>
        </w:trPr>
        <w:tc>
          <w:tcPr>
            <w:tcW w:w="4968" w:type="dxa"/>
            <w:vAlign w:val="center"/>
          </w:tcPr>
          <w:p w:rsidR="001E62AB" w:rsidRPr="001E62AB" w:rsidRDefault="001E62AB" w:rsidP="001E62AB">
            <w:pPr>
              <w:spacing w:after="0" w:line="240" w:lineRule="auto"/>
              <w:jc w:val="right"/>
              <w:rPr>
                <w:rFonts w:ascii="Times New Roman" w:eastAsia="Times New Roman" w:hAnsi="Times New Roman" w:cs="Times New Roman"/>
                <w:sz w:val="26"/>
                <w:szCs w:val="26"/>
              </w:rPr>
            </w:pPr>
          </w:p>
        </w:tc>
        <w:tc>
          <w:tcPr>
            <w:tcW w:w="4608" w:type="dxa"/>
            <w:vAlign w:val="center"/>
          </w:tcPr>
          <w:p w:rsidR="001E62AB" w:rsidRPr="001E62AB" w:rsidRDefault="001E62AB" w:rsidP="004D154D">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Public Meeting held</w:t>
            </w:r>
            <w:r w:rsidR="003F6D55">
              <w:rPr>
                <w:rFonts w:ascii="Times New Roman" w:eastAsia="Times New Roman" w:hAnsi="Times New Roman" w:cs="Times New Roman"/>
                <w:sz w:val="26"/>
                <w:szCs w:val="26"/>
              </w:rPr>
              <w:t xml:space="preserve"> </w:t>
            </w:r>
            <w:r w:rsidR="00E50B5D">
              <w:rPr>
                <w:rFonts w:ascii="Times New Roman" w:eastAsia="Times New Roman" w:hAnsi="Times New Roman" w:cs="Times New Roman"/>
                <w:sz w:val="26"/>
                <w:szCs w:val="26"/>
              </w:rPr>
              <w:t>October 5</w:t>
            </w:r>
            <w:r w:rsidR="003F6D55">
              <w:rPr>
                <w:rFonts w:ascii="Times New Roman" w:eastAsia="Times New Roman" w:hAnsi="Times New Roman" w:cs="Times New Roman"/>
                <w:sz w:val="26"/>
                <w:szCs w:val="26"/>
              </w:rPr>
              <w:t>, 2017</w:t>
            </w:r>
            <w:r w:rsidRPr="001E62AB">
              <w:rPr>
                <w:rFonts w:ascii="Times New Roman" w:eastAsia="Times New Roman" w:hAnsi="Times New Roman" w:cs="Times New Roman"/>
                <w:sz w:val="26"/>
                <w:szCs w:val="26"/>
              </w:rPr>
              <w:t xml:space="preserve"> </w:t>
            </w:r>
          </w:p>
        </w:tc>
      </w:tr>
      <w:tr w:rsidR="001E62AB" w:rsidRPr="001E62AB" w:rsidTr="00915B78">
        <w:tc>
          <w:tcPr>
            <w:tcW w:w="4968" w:type="dxa"/>
          </w:tcPr>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Commissioners Present:</w:t>
            </w:r>
          </w:p>
          <w:p w:rsidR="00F158F7" w:rsidRPr="00F158F7" w:rsidRDefault="00F158F7" w:rsidP="00F158F7">
            <w:pPr>
              <w:spacing w:after="0" w:line="240" w:lineRule="auto"/>
              <w:ind w:firstLine="720"/>
              <w:rPr>
                <w:rFonts w:ascii="Times New Roman" w:eastAsia="Times New Roman" w:hAnsi="Times New Roman" w:cs="Times New Roman"/>
                <w:sz w:val="26"/>
                <w:szCs w:val="26"/>
              </w:rPr>
            </w:pPr>
            <w:r w:rsidRPr="00F158F7">
              <w:rPr>
                <w:rFonts w:ascii="Times New Roman" w:eastAsia="Times New Roman" w:hAnsi="Times New Roman" w:cs="Times New Roman"/>
                <w:sz w:val="26"/>
                <w:szCs w:val="26"/>
              </w:rPr>
              <w:t>Gladys M. Brown, Chairman</w:t>
            </w:r>
          </w:p>
          <w:p w:rsidR="00F158F7" w:rsidRPr="00F158F7" w:rsidRDefault="00F158F7" w:rsidP="00F158F7">
            <w:pPr>
              <w:spacing w:after="0" w:line="240" w:lineRule="auto"/>
              <w:ind w:firstLine="720"/>
              <w:rPr>
                <w:rFonts w:ascii="Times New Roman" w:eastAsia="Times New Roman" w:hAnsi="Times New Roman" w:cs="Times New Roman"/>
                <w:sz w:val="26"/>
                <w:szCs w:val="26"/>
              </w:rPr>
            </w:pPr>
            <w:r w:rsidRPr="00F158F7">
              <w:rPr>
                <w:rFonts w:ascii="Times New Roman" w:eastAsia="Times New Roman" w:hAnsi="Times New Roman" w:cs="Times New Roman"/>
                <w:sz w:val="26"/>
                <w:szCs w:val="26"/>
              </w:rPr>
              <w:t>Andrew G. Place, Vice Chairman</w:t>
            </w:r>
          </w:p>
          <w:p w:rsidR="00F158F7" w:rsidRPr="00F158F7" w:rsidRDefault="00F158F7" w:rsidP="00F158F7">
            <w:pPr>
              <w:spacing w:after="0" w:line="240" w:lineRule="auto"/>
              <w:ind w:firstLine="720"/>
              <w:rPr>
                <w:rFonts w:ascii="Times New Roman" w:eastAsia="Times New Roman" w:hAnsi="Times New Roman" w:cs="Times New Roman"/>
                <w:sz w:val="26"/>
                <w:szCs w:val="26"/>
              </w:rPr>
            </w:pPr>
            <w:r w:rsidRPr="00F158F7">
              <w:rPr>
                <w:rFonts w:ascii="Times New Roman" w:eastAsia="Times New Roman" w:hAnsi="Times New Roman" w:cs="Times New Roman"/>
                <w:sz w:val="26"/>
                <w:szCs w:val="26"/>
              </w:rPr>
              <w:t>David W. Sweet</w:t>
            </w:r>
          </w:p>
          <w:p w:rsidR="001E62AB" w:rsidRPr="001E62AB" w:rsidRDefault="00F158F7" w:rsidP="00F158F7">
            <w:pPr>
              <w:spacing w:after="0" w:line="240" w:lineRule="auto"/>
              <w:ind w:left="720"/>
              <w:rPr>
                <w:rFonts w:ascii="Times New Roman" w:eastAsia="Times New Roman" w:hAnsi="Times New Roman" w:cs="Times New Roman"/>
                <w:sz w:val="26"/>
                <w:szCs w:val="26"/>
              </w:rPr>
            </w:pPr>
            <w:r w:rsidRPr="00F158F7">
              <w:rPr>
                <w:rFonts w:ascii="Times New Roman" w:eastAsia="Times New Roman" w:hAnsi="Times New Roman" w:cs="Times New Roman"/>
                <w:sz w:val="26"/>
                <w:szCs w:val="26"/>
              </w:rPr>
              <w:t>John F. Coleman, Jr.</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c>
        <w:tc>
          <w:tcPr>
            <w:tcW w:w="4608" w:type="dxa"/>
          </w:tcPr>
          <w:p w:rsidR="001E62AB" w:rsidRPr="001E62AB" w:rsidRDefault="001E62AB" w:rsidP="001E62AB">
            <w:pPr>
              <w:spacing w:after="0" w:line="240" w:lineRule="auto"/>
              <w:rPr>
                <w:rFonts w:ascii="Times New Roman" w:eastAsia="Times New Roman" w:hAnsi="Times New Roman" w:cs="Times New Roman"/>
                <w:sz w:val="26"/>
                <w:szCs w:val="26"/>
              </w:rPr>
            </w:pPr>
          </w:p>
        </w:tc>
      </w:tr>
      <w:tr w:rsidR="001E62AB" w:rsidRPr="001E62AB" w:rsidTr="00915B78">
        <w:tc>
          <w:tcPr>
            <w:tcW w:w="4968" w:type="dxa"/>
          </w:tcPr>
          <w:p w:rsidR="001E62AB" w:rsidRPr="0055483F" w:rsidRDefault="001E62AB" w:rsidP="001E62AB">
            <w:pPr>
              <w:spacing w:after="0" w:line="240" w:lineRule="auto"/>
              <w:rPr>
                <w:rFonts w:ascii="Times New Roman" w:eastAsia="Times New Roman" w:hAnsi="Times New Roman" w:cs="Times New Roman"/>
                <w:sz w:val="26"/>
                <w:szCs w:val="26"/>
              </w:rPr>
            </w:pPr>
            <w:r w:rsidRPr="0055483F">
              <w:rPr>
                <w:rFonts w:ascii="Times New Roman" w:eastAsia="Times New Roman" w:hAnsi="Times New Roman" w:cs="Times New Roman"/>
                <w:sz w:val="26"/>
                <w:szCs w:val="26"/>
              </w:rPr>
              <w:t>PPL Electric Utilities Corporation</w:t>
            </w:r>
            <w:r w:rsidRPr="00915B78">
              <w:rPr>
                <w:rFonts w:ascii="Times New Roman" w:eastAsia="Times New Roman" w:hAnsi="Times New Roman" w:cs="Times New Roman"/>
                <w:sz w:val="26"/>
                <w:szCs w:val="26"/>
              </w:rPr>
              <w:t xml:space="preserve"> </w:t>
            </w:r>
            <w:r w:rsidRPr="0055483F">
              <w:rPr>
                <w:rFonts w:ascii="Times New Roman" w:eastAsia="Times New Roman" w:hAnsi="Times New Roman" w:cs="Times New Roman"/>
                <w:sz w:val="26"/>
                <w:szCs w:val="26"/>
              </w:rPr>
              <w:t>Universal Service and E</w:t>
            </w:r>
            <w:r w:rsidR="000A6740">
              <w:rPr>
                <w:rFonts w:ascii="Times New Roman" w:eastAsia="Times New Roman" w:hAnsi="Times New Roman" w:cs="Times New Roman"/>
                <w:sz w:val="26"/>
                <w:szCs w:val="26"/>
              </w:rPr>
              <w:t>nergy Conservation Plan for 2017-2019</w:t>
            </w:r>
            <w:r w:rsidRPr="0055483F">
              <w:rPr>
                <w:rFonts w:ascii="Times New Roman" w:eastAsia="Times New Roman" w:hAnsi="Times New Roman" w:cs="Times New Roman"/>
                <w:sz w:val="26"/>
                <w:szCs w:val="26"/>
              </w:rPr>
              <w:t xml:space="preserve"> Submitted in Compliance with 52 Pa. Code § 54.74.  </w:t>
            </w:r>
          </w:p>
        </w:tc>
        <w:tc>
          <w:tcPr>
            <w:tcW w:w="4608" w:type="dxa"/>
          </w:tcPr>
          <w:p w:rsidR="001E62AB" w:rsidRPr="001E62AB" w:rsidRDefault="00D86E69" w:rsidP="001E62AB">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b/>
              <w:t>Docket No.  M-2016-2554787</w:t>
            </w:r>
          </w:p>
        </w:tc>
      </w:tr>
    </w:tbl>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1E62AB">
      <w:pPr>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ORDER</w:t>
      </w:r>
    </w:p>
    <w:p w:rsidR="001E62AB" w:rsidRPr="001E62AB" w:rsidRDefault="001E62AB" w:rsidP="001E62AB">
      <w:pPr>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BY THE COMMISSION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4D154D" w:rsidRPr="00A80583" w:rsidRDefault="00F158F7" w:rsidP="00CB2D2F">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On April 6, 2017</w:t>
      </w:r>
      <w:r w:rsidR="001E62AB" w:rsidRPr="001E62AB">
        <w:rPr>
          <w:rFonts w:ascii="Times New Roman" w:eastAsia="Times New Roman" w:hAnsi="Times New Roman" w:cs="Times New Roman"/>
          <w:sz w:val="26"/>
          <w:szCs w:val="26"/>
        </w:rPr>
        <w:t xml:space="preserve">, </w:t>
      </w:r>
      <w:r w:rsidRPr="00DE2C6C">
        <w:rPr>
          <w:rFonts w:ascii="Times New Roman" w:eastAsia="Times New Roman" w:hAnsi="Times New Roman" w:cs="Times New Roman"/>
          <w:color w:val="0D0D0D" w:themeColor="text1" w:themeTint="F2"/>
          <w:sz w:val="26"/>
          <w:szCs w:val="26"/>
        </w:rPr>
        <w:t xml:space="preserve">the Pennsylvania Public Utility Commission (Commission) entered a Tentative Order, </w:t>
      </w:r>
      <w:r w:rsidR="00031BEF">
        <w:rPr>
          <w:rFonts w:ascii="Times New Roman" w:eastAsia="Times New Roman" w:hAnsi="Times New Roman" w:cs="Times New Roman"/>
          <w:color w:val="0D0D0D" w:themeColor="text1" w:themeTint="F2"/>
          <w:sz w:val="26"/>
          <w:szCs w:val="26"/>
        </w:rPr>
        <w:t>requesting additional information prior to approving</w:t>
      </w:r>
      <w:r w:rsidR="00031BEF" w:rsidRPr="00DE2C6C">
        <w:rPr>
          <w:rFonts w:ascii="Times New Roman" w:eastAsia="Times New Roman" w:hAnsi="Times New Roman" w:cs="Times New Roman"/>
          <w:color w:val="0D0D0D" w:themeColor="text1" w:themeTint="F2"/>
          <w:sz w:val="26"/>
          <w:szCs w:val="26"/>
        </w:rPr>
        <w:t xml:space="preserve"> the</w:t>
      </w:r>
      <w:r w:rsidRPr="00DE2C6C">
        <w:rPr>
          <w:rFonts w:ascii="Times New Roman" w:eastAsia="Times New Roman" w:hAnsi="Times New Roman" w:cs="Times New Roman"/>
          <w:color w:val="0D0D0D" w:themeColor="text1" w:themeTint="F2"/>
          <w:sz w:val="26"/>
          <w:szCs w:val="26"/>
        </w:rPr>
        <w:t xml:space="preserve"> proposed 2017-2019 universal service and energy conservation plan (Proposed 2017-2019 Plan or USECP) for </w:t>
      </w:r>
      <w:r w:rsidRPr="0055483F">
        <w:rPr>
          <w:rFonts w:ascii="Times New Roman" w:eastAsia="Times New Roman" w:hAnsi="Times New Roman" w:cs="Times New Roman"/>
          <w:sz w:val="26"/>
          <w:szCs w:val="26"/>
        </w:rPr>
        <w:t>PPL Electric Utilities Corporation</w:t>
      </w:r>
      <w:r w:rsidRPr="00DE2C6C">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PPL</w:t>
      </w:r>
      <w:r w:rsidRPr="00DE2C6C">
        <w:rPr>
          <w:rFonts w:ascii="Times New Roman" w:eastAsia="Times New Roman" w:hAnsi="Times New Roman" w:cs="Times New Roman"/>
          <w:color w:val="0D0D0D" w:themeColor="text1" w:themeTint="F2"/>
          <w:sz w:val="26"/>
          <w:szCs w:val="26"/>
        </w:rPr>
        <w:t xml:space="preserve"> or Company).  </w:t>
      </w:r>
      <w:r w:rsidRPr="001E428D">
        <w:rPr>
          <w:rFonts w:ascii="Times New Roman" w:eastAsia="Times New Roman" w:hAnsi="Times New Roman" w:cs="Times New Roman"/>
          <w:color w:val="0D0D0D" w:themeColor="text1" w:themeTint="F2"/>
          <w:sz w:val="26"/>
          <w:szCs w:val="26"/>
        </w:rPr>
        <w:t>The Tentative Order indicated issues that required further attention on the record and</w:t>
      </w:r>
      <w:r w:rsidRPr="00DE2C6C">
        <w:rPr>
          <w:rFonts w:ascii="Times New Roman" w:eastAsia="Times New Roman" w:hAnsi="Times New Roman" w:cs="Times New Roman"/>
          <w:color w:val="0D0D0D" w:themeColor="text1" w:themeTint="F2"/>
          <w:sz w:val="26"/>
          <w:szCs w:val="26"/>
        </w:rPr>
        <w:t xml:space="preserve"> requested comments on the </w:t>
      </w:r>
      <w:r w:rsidRPr="00787AE2">
        <w:rPr>
          <w:rFonts w:ascii="Times New Roman" w:eastAsia="Times New Roman" w:hAnsi="Times New Roman" w:cs="Times New Roman"/>
          <w:color w:val="0D0D0D" w:themeColor="text1" w:themeTint="F2"/>
          <w:sz w:val="26"/>
          <w:szCs w:val="26"/>
        </w:rPr>
        <w:t>P</w:t>
      </w:r>
      <w:r w:rsidRPr="00976459">
        <w:rPr>
          <w:rFonts w:ascii="Times New Roman" w:eastAsia="Times New Roman" w:hAnsi="Times New Roman" w:cs="Times New Roman"/>
          <w:color w:val="0D0D0D" w:themeColor="text1" w:themeTint="F2"/>
          <w:sz w:val="26"/>
          <w:szCs w:val="26"/>
        </w:rPr>
        <w:t xml:space="preserve">roposed 2017-2019 Plan.  </w:t>
      </w:r>
      <w:r w:rsidRPr="00D11D34">
        <w:rPr>
          <w:rFonts w:ascii="Times New Roman" w:eastAsia="Times New Roman" w:hAnsi="Times New Roman" w:cs="Times New Roman"/>
          <w:color w:val="0D0D0D"/>
          <w:sz w:val="26"/>
          <w:szCs w:val="26"/>
        </w:rPr>
        <w:t>The Coalition for Affordable Utility Services and Energy Efficiency in Pennsylvania (CAUSE-PA), the Office</w:t>
      </w:r>
      <w:r w:rsidRPr="004B0BF6">
        <w:rPr>
          <w:rFonts w:ascii="Times New Roman" w:eastAsia="Times New Roman" w:hAnsi="Times New Roman" w:cs="Times New Roman"/>
          <w:color w:val="0D0D0D"/>
          <w:sz w:val="26"/>
          <w:szCs w:val="26"/>
        </w:rPr>
        <w:t xml:space="preserve"> of Consumer Advocate (OCA), and </w:t>
      </w:r>
      <w:r>
        <w:rPr>
          <w:rFonts w:ascii="Times New Roman" w:eastAsia="Times New Roman" w:hAnsi="Times New Roman" w:cs="Times New Roman"/>
          <w:color w:val="0D0D0D"/>
          <w:sz w:val="26"/>
          <w:szCs w:val="26"/>
        </w:rPr>
        <w:t>PPL</w:t>
      </w:r>
      <w:r w:rsidRPr="004B0BF6">
        <w:rPr>
          <w:rFonts w:ascii="Times New Roman" w:eastAsia="Times New Roman" w:hAnsi="Times New Roman" w:cs="Times New Roman"/>
          <w:color w:val="0D0D0D"/>
          <w:sz w:val="26"/>
          <w:szCs w:val="26"/>
        </w:rPr>
        <w:t xml:space="preserve"> individually filed </w:t>
      </w:r>
      <w:r w:rsidRPr="00076C59">
        <w:rPr>
          <w:rFonts w:ascii="Times New Roman" w:eastAsia="Times New Roman" w:hAnsi="Times New Roman" w:cs="Times New Roman"/>
          <w:color w:val="0D0D0D"/>
          <w:sz w:val="26"/>
          <w:szCs w:val="26"/>
        </w:rPr>
        <w:t>c</w:t>
      </w:r>
      <w:r w:rsidRPr="00DE2C6C">
        <w:rPr>
          <w:rFonts w:ascii="Times New Roman" w:eastAsia="Times New Roman" w:hAnsi="Times New Roman" w:cs="Times New Roman"/>
          <w:color w:val="0D0D0D"/>
          <w:sz w:val="26"/>
          <w:szCs w:val="26"/>
        </w:rPr>
        <w:t xml:space="preserve">omments and reply comments </w:t>
      </w:r>
      <w:r w:rsidR="00CB2D2F">
        <w:rPr>
          <w:rFonts w:ascii="Times New Roman" w:eastAsia="Times New Roman" w:hAnsi="Times New Roman" w:cs="Times New Roman"/>
          <w:color w:val="0D0D0D"/>
          <w:sz w:val="26"/>
          <w:szCs w:val="26"/>
        </w:rPr>
        <w:t xml:space="preserve">relative to </w:t>
      </w:r>
      <w:r w:rsidRPr="00DE2C6C">
        <w:rPr>
          <w:rFonts w:ascii="Times New Roman" w:eastAsia="Times New Roman" w:hAnsi="Times New Roman" w:cs="Times New Roman"/>
          <w:color w:val="0D0D0D"/>
          <w:sz w:val="26"/>
          <w:szCs w:val="26"/>
        </w:rPr>
        <w:t>the Proposed 2017-2019 USECP</w:t>
      </w:r>
      <w:r w:rsidR="00B11F94">
        <w:rPr>
          <w:rFonts w:ascii="Times New Roman" w:eastAsia="Times New Roman" w:hAnsi="Times New Roman" w:cs="Times New Roman"/>
          <w:color w:val="0D0D0D"/>
          <w:sz w:val="26"/>
          <w:szCs w:val="26"/>
        </w:rPr>
        <w:t xml:space="preserve"> and </w:t>
      </w:r>
      <w:r w:rsidR="00CB2D2F">
        <w:rPr>
          <w:rFonts w:ascii="Times New Roman" w:eastAsia="Times New Roman" w:hAnsi="Times New Roman" w:cs="Times New Roman"/>
          <w:color w:val="0D0D0D"/>
          <w:sz w:val="26"/>
          <w:szCs w:val="26"/>
        </w:rPr>
        <w:t>the Tentative Order</w:t>
      </w:r>
      <w:r w:rsidRPr="00DE2C6C">
        <w:rPr>
          <w:rFonts w:ascii="Times New Roman" w:eastAsia="Times New Roman" w:hAnsi="Times New Roman" w:cs="Times New Roman"/>
          <w:color w:val="0D0D0D"/>
          <w:sz w:val="26"/>
          <w:szCs w:val="26"/>
        </w:rPr>
        <w:t>.</w:t>
      </w:r>
      <w:r w:rsidRPr="00DE2C6C">
        <w:rPr>
          <w:rFonts w:ascii="Times New Roman" w:eastAsia="Times New Roman" w:hAnsi="Times New Roman" w:cs="Times New Roman"/>
          <w:color w:val="0D0D0D" w:themeColor="text1" w:themeTint="F2"/>
          <w:sz w:val="26"/>
          <w:szCs w:val="26"/>
        </w:rPr>
        <w:t xml:space="preserve">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I.  BACKGROUND</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2C4B1B" w:rsidRPr="00614442" w:rsidRDefault="002C4B1B" w:rsidP="002C4B1B">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5F4CC0">
        <w:rPr>
          <w:rFonts w:ascii="Times New Roman" w:eastAsia="Times New Roman" w:hAnsi="Times New Roman" w:cs="Times New Roman"/>
          <w:sz w:val="26"/>
          <w:szCs w:val="26"/>
        </w:rPr>
        <w:t xml:space="preserve">his Commission and various stakeholders </w:t>
      </w:r>
      <w:r>
        <w:rPr>
          <w:rFonts w:ascii="Times New Roman" w:eastAsia="Times New Roman" w:hAnsi="Times New Roman" w:cs="Times New Roman"/>
          <w:sz w:val="26"/>
          <w:szCs w:val="26"/>
        </w:rPr>
        <w:t xml:space="preserve">began </w:t>
      </w:r>
      <w:r w:rsidRPr="005F4CC0">
        <w:rPr>
          <w:rFonts w:ascii="Times New Roman" w:eastAsia="Times New Roman" w:hAnsi="Times New Roman" w:cs="Times New Roman"/>
          <w:sz w:val="26"/>
          <w:szCs w:val="26"/>
        </w:rPr>
        <w:t xml:space="preserve">to address </w:t>
      </w:r>
      <w:r>
        <w:rPr>
          <w:rFonts w:ascii="Times New Roman" w:eastAsia="Times New Roman" w:hAnsi="Times New Roman" w:cs="Times New Roman"/>
          <w:sz w:val="26"/>
          <w:szCs w:val="26"/>
        </w:rPr>
        <w:t xml:space="preserve">formally </w:t>
      </w:r>
      <w:r w:rsidRPr="005F4CC0">
        <w:rPr>
          <w:rFonts w:ascii="Times New Roman" w:eastAsia="Times New Roman" w:hAnsi="Times New Roman" w:cs="Times New Roman"/>
          <w:sz w:val="26"/>
          <w:szCs w:val="26"/>
        </w:rPr>
        <w:t>low</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income policies, practices, and services </w:t>
      </w:r>
      <w:r>
        <w:rPr>
          <w:rFonts w:ascii="Times New Roman" w:eastAsia="Times New Roman" w:hAnsi="Times New Roman" w:cs="Times New Roman"/>
          <w:sz w:val="26"/>
          <w:szCs w:val="26"/>
        </w:rPr>
        <w:t xml:space="preserve">at </w:t>
      </w:r>
      <w:r w:rsidRPr="005F4CC0">
        <w:rPr>
          <w:rFonts w:ascii="Times New Roman" w:eastAsia="Times New Roman" w:hAnsi="Times New Roman" w:cs="Times New Roman"/>
          <w:sz w:val="26"/>
          <w:szCs w:val="26"/>
        </w:rPr>
        <w:t xml:space="preserve">least as early as 1984.  </w:t>
      </w:r>
      <w:r>
        <w:rPr>
          <w:rFonts w:ascii="Times New Roman" w:eastAsia="Times New Roman" w:hAnsi="Times New Roman" w:cs="Times New Roman"/>
          <w:i/>
          <w:sz w:val="26"/>
          <w:szCs w:val="26"/>
        </w:rPr>
        <w:t xml:space="preserve">See </w:t>
      </w:r>
      <w:r w:rsidRPr="005F4CC0">
        <w:rPr>
          <w:rFonts w:ascii="Times New Roman" w:eastAsia="Times New Roman" w:hAnsi="Times New Roman" w:cs="Times New Roman"/>
          <w:i/>
          <w:sz w:val="26"/>
          <w:szCs w:val="26"/>
        </w:rPr>
        <w:t>Recommendations for Dealing with Payment Troubled Customers</w:t>
      </w:r>
      <w:r w:rsidRPr="005F4CC0">
        <w:rPr>
          <w:rFonts w:ascii="Times New Roman" w:eastAsia="Times New Roman" w:hAnsi="Times New Roman" w:cs="Times New Roman"/>
          <w:sz w:val="26"/>
          <w:szCs w:val="26"/>
        </w:rPr>
        <w:t>, Docket No. M-840403.</w:t>
      </w:r>
      <w:r w:rsidR="00E43EDE">
        <w:rPr>
          <w:rStyle w:val="FootnoteReference"/>
          <w:rFonts w:ascii="Times New Roman" w:eastAsia="Times New Roman" w:hAnsi="Times New Roman" w:cs="Times New Roman"/>
          <w:sz w:val="26"/>
          <w:szCs w:val="26"/>
        </w:rPr>
        <w:footnoteReference w:id="1"/>
      </w:r>
      <w:r w:rsidRPr="005F4CC0">
        <w:rPr>
          <w:rFonts w:ascii="Times New Roman" w:eastAsia="Times New Roman" w:hAnsi="Times New Roman" w:cs="Times New Roman"/>
          <w:sz w:val="26"/>
          <w:szCs w:val="26"/>
        </w:rPr>
        <w:t xml:space="preserve">  As a result of that proceeding, the energy utilities began filing low-income usage reduction plans (LIURPs) and considering how to address arrearages for low-income customers.</w:t>
      </w:r>
      <w:r>
        <w:rPr>
          <w:rFonts w:ascii="Times New Roman" w:eastAsia="Times New Roman" w:hAnsi="Times New Roman" w:cs="Times New Roman"/>
          <w:sz w:val="26"/>
          <w:szCs w:val="26"/>
        </w:rPr>
        <w:t xml:space="preserve">  </w:t>
      </w:r>
    </w:p>
    <w:p w:rsidR="002C4B1B" w:rsidRPr="005F4CC0" w:rsidRDefault="002C4B1B" w:rsidP="002C4B1B">
      <w:pPr>
        <w:tabs>
          <w:tab w:val="left" w:pos="720"/>
        </w:tabs>
        <w:spacing w:after="0" w:line="360" w:lineRule="auto"/>
        <w:ind w:firstLine="720"/>
        <w:contextualSpacing/>
        <w:rPr>
          <w:rFonts w:ascii="Times New Roman" w:eastAsia="Times New Roman" w:hAnsi="Times New Roman" w:cs="Times New Roman"/>
          <w:sz w:val="26"/>
          <w:szCs w:val="26"/>
        </w:rPr>
      </w:pPr>
    </w:p>
    <w:p w:rsidR="002C4B1B" w:rsidRPr="005F4CC0" w:rsidRDefault="002C4B1B" w:rsidP="002C4B1B">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Pr="005F4CC0">
        <w:rPr>
          <w:rFonts w:ascii="Times New Roman" w:eastAsia="Times New Roman" w:hAnsi="Times New Roman" w:cs="Times New Roman"/>
          <w:sz w:val="26"/>
          <w:szCs w:val="26"/>
        </w:rPr>
        <w:t>The Commission</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Customer Assistance Programs (CAP) Policy Statement at 52</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 Code §§ 69.261-69.267</w:t>
      </w:r>
      <w:r>
        <w:rPr>
          <w:rFonts w:ascii="Times New Roman" w:eastAsia="Times New Roman" w:hAnsi="Times New Roman" w:cs="Times New Roman"/>
          <w:sz w:val="26"/>
          <w:szCs w:val="26"/>
        </w:rPr>
        <w:t xml:space="preserve"> (adopted</w:t>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Pr="005F4CC0">
        <w:rPr>
          <w:rFonts w:ascii="Times New Roman" w:eastAsia="Times New Roman" w:hAnsi="Times New Roman" w:cs="Times New Roman"/>
          <w:sz w:val="26"/>
          <w:szCs w:val="26"/>
        </w:rPr>
        <w:t xml:space="preserve"> 1992</w:t>
      </w:r>
      <w:r>
        <w:rPr>
          <w:rFonts w:ascii="Times New Roman" w:eastAsia="Times New Roman" w:hAnsi="Times New Roman" w:cs="Times New Roman"/>
          <w:sz w:val="26"/>
          <w:szCs w:val="26"/>
        </w:rPr>
        <w:t xml:space="preserve"> and last </w:t>
      </w:r>
      <w:r w:rsidRPr="005F4CC0">
        <w:rPr>
          <w:rFonts w:ascii="Times New Roman" w:eastAsia="Times New Roman" w:hAnsi="Times New Roman" w:cs="Times New Roman"/>
          <w:sz w:val="26"/>
          <w:szCs w:val="26"/>
        </w:rPr>
        <w:t>amended</w:t>
      </w:r>
      <w:r>
        <w:rPr>
          <w:rFonts w:ascii="Times New Roman" w:eastAsia="Times New Roman" w:hAnsi="Times New Roman" w:cs="Times New Roman"/>
          <w:sz w:val="26"/>
          <w:szCs w:val="26"/>
        </w:rPr>
        <w:t xml:space="preserve"> it in </w:t>
      </w:r>
      <w:r w:rsidRPr="005F4CC0">
        <w:rPr>
          <w:rFonts w:ascii="Times New Roman" w:eastAsia="Times New Roman" w:hAnsi="Times New Roman" w:cs="Times New Roman"/>
          <w:sz w:val="26"/>
          <w:szCs w:val="26"/>
        </w:rPr>
        <w:t>1999</w:t>
      </w:r>
      <w:r>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appli</w:t>
      </w:r>
      <w:r>
        <w:rPr>
          <w:rFonts w:ascii="Times New Roman" w:eastAsia="Times New Roman" w:hAnsi="Times New Roman" w:cs="Times New Roman"/>
          <w:sz w:val="26"/>
          <w:szCs w:val="26"/>
        </w:rPr>
        <w:t>es</w:t>
      </w:r>
      <w:r w:rsidRPr="005F4CC0">
        <w:rPr>
          <w:rFonts w:ascii="Times New Roman" w:eastAsia="Times New Roman" w:hAnsi="Times New Roman" w:cs="Times New Roman"/>
          <w:sz w:val="26"/>
          <w:szCs w:val="26"/>
        </w:rPr>
        <w:t xml:space="preserve"> to class A </w:t>
      </w:r>
      <w:r>
        <w:rPr>
          <w:rFonts w:ascii="Times New Roman" w:eastAsia="Times New Roman" w:hAnsi="Times New Roman" w:cs="Times New Roman"/>
          <w:sz w:val="26"/>
          <w:szCs w:val="26"/>
        </w:rPr>
        <w:t>e</w:t>
      </w:r>
      <w:r w:rsidRPr="005F4CC0">
        <w:rPr>
          <w:rFonts w:ascii="Times New Roman" w:eastAsia="Times New Roman" w:hAnsi="Times New Roman" w:cs="Times New Roman"/>
          <w:sz w:val="26"/>
          <w:szCs w:val="26"/>
        </w:rPr>
        <w:t xml:space="preserve">lectric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ompanies (EDCs) and </w:t>
      </w:r>
      <w:r>
        <w:rPr>
          <w:rFonts w:ascii="Times New Roman" w:eastAsia="Times New Roman" w:hAnsi="Times New Roman" w:cs="Times New Roman"/>
          <w:sz w:val="26"/>
          <w:szCs w:val="26"/>
        </w:rPr>
        <w:t>n</w:t>
      </w:r>
      <w:r w:rsidRPr="005F4CC0">
        <w:rPr>
          <w:rFonts w:ascii="Times New Roman" w:eastAsia="Times New Roman" w:hAnsi="Times New Roman" w:cs="Times New Roman"/>
          <w:sz w:val="26"/>
          <w:szCs w:val="26"/>
        </w:rPr>
        <w:t xml:space="preserve">atural </w:t>
      </w:r>
      <w:r>
        <w:rPr>
          <w:rFonts w:ascii="Times New Roman" w:eastAsia="Times New Roman" w:hAnsi="Times New Roman" w:cs="Times New Roman"/>
          <w:sz w:val="26"/>
          <w:szCs w:val="26"/>
        </w:rPr>
        <w:t>g</w:t>
      </w:r>
      <w:r w:rsidRPr="005F4CC0">
        <w:rPr>
          <w:rFonts w:ascii="Times New Roman" w:eastAsia="Times New Roman" w:hAnsi="Times New Roman" w:cs="Times New Roman"/>
          <w:sz w:val="26"/>
          <w:szCs w:val="26"/>
        </w:rPr>
        <w:t xml:space="preserve">as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ompanies (NGDCs) with gross annual operating revenue in excess of $40 million.  </w:t>
      </w:r>
      <w:r>
        <w:rPr>
          <w:rFonts w:ascii="Times New Roman" w:eastAsia="Times New Roman" w:hAnsi="Times New Roman" w:cs="Times New Roman"/>
          <w:sz w:val="26"/>
          <w:szCs w:val="26"/>
        </w:rPr>
        <w:t xml:space="preserve">It </w:t>
      </w:r>
      <w:r w:rsidRPr="005F4CC0">
        <w:rPr>
          <w:rFonts w:ascii="Times New Roman" w:eastAsia="Times New Roman" w:hAnsi="Times New Roman" w:cs="Times New Roman"/>
          <w:sz w:val="26"/>
          <w:szCs w:val="26"/>
        </w:rPr>
        <w:t xml:space="preserve">provides guidance on affordable payments </w:t>
      </w:r>
      <w:r>
        <w:rPr>
          <w:rFonts w:ascii="Times New Roman" w:eastAsia="Times New Roman" w:hAnsi="Times New Roman" w:cs="Times New Roman"/>
          <w:sz w:val="26"/>
          <w:szCs w:val="26"/>
        </w:rPr>
        <w:t xml:space="preserve">and arrearages </w:t>
      </w:r>
      <w:r w:rsidRPr="005F4CC0">
        <w:rPr>
          <w:rFonts w:ascii="Times New Roman" w:eastAsia="Times New Roman" w:hAnsi="Times New Roman" w:cs="Times New Roman"/>
          <w:sz w:val="26"/>
          <w:szCs w:val="26"/>
        </w:rPr>
        <w:t>and establishes a process for utilit</w:t>
      </w:r>
      <w:r>
        <w:rPr>
          <w:rFonts w:ascii="Times New Roman" w:eastAsia="Times New Roman" w:hAnsi="Times New Roman" w:cs="Times New Roman"/>
          <w:sz w:val="26"/>
          <w:szCs w:val="26"/>
        </w:rPr>
        <w:t xml:space="preserve">ies </w:t>
      </w:r>
      <w:r w:rsidRPr="005F4CC0">
        <w:rPr>
          <w:rFonts w:ascii="Times New Roman" w:eastAsia="Times New Roman" w:hAnsi="Times New Roman" w:cs="Times New Roman"/>
          <w:sz w:val="26"/>
          <w:szCs w:val="26"/>
        </w:rPr>
        <w:t xml:space="preserve">to work with the Commission’s Bureau of Consumer Services (BCS) </w:t>
      </w:r>
      <w:r>
        <w:rPr>
          <w:rFonts w:ascii="Times New Roman" w:eastAsia="Times New Roman" w:hAnsi="Times New Roman" w:cs="Times New Roman"/>
          <w:sz w:val="26"/>
          <w:szCs w:val="26"/>
        </w:rPr>
        <w:t xml:space="preserve">to </w:t>
      </w:r>
      <w:r w:rsidRPr="005F4CC0">
        <w:rPr>
          <w:rFonts w:ascii="Times New Roman" w:eastAsia="Times New Roman" w:hAnsi="Times New Roman" w:cs="Times New Roman"/>
          <w:sz w:val="26"/>
          <w:szCs w:val="26"/>
        </w:rPr>
        <w:t>develop CAP</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The Commission balances the interests of customers who benefit from </w:t>
      </w:r>
      <w:r>
        <w:rPr>
          <w:rFonts w:ascii="Times New Roman" w:eastAsia="Times New Roman" w:hAnsi="Times New Roman" w:cs="Times New Roman"/>
          <w:sz w:val="26"/>
          <w:szCs w:val="26"/>
        </w:rPr>
        <w:t xml:space="preserve">CAPs </w:t>
      </w:r>
      <w:r w:rsidRPr="005F4CC0">
        <w:rPr>
          <w:rFonts w:ascii="Times New Roman" w:eastAsia="Times New Roman" w:hAnsi="Times New Roman" w:cs="Times New Roman"/>
          <w:sz w:val="26"/>
          <w:szCs w:val="26"/>
        </w:rPr>
        <w:t xml:space="preserve">with the interests of the </w:t>
      </w:r>
      <w:r>
        <w:rPr>
          <w:rFonts w:ascii="Times New Roman" w:eastAsia="Times New Roman" w:hAnsi="Times New Roman" w:cs="Times New Roman"/>
          <w:sz w:val="26"/>
          <w:szCs w:val="26"/>
        </w:rPr>
        <w:t xml:space="preserve">other residential </w:t>
      </w:r>
      <w:r w:rsidRPr="005F4CC0">
        <w:rPr>
          <w:rFonts w:ascii="Times New Roman" w:eastAsia="Times New Roman" w:hAnsi="Times New Roman" w:cs="Times New Roman"/>
          <w:sz w:val="26"/>
          <w:szCs w:val="26"/>
        </w:rPr>
        <w:t xml:space="preserve">customers who pay for </w:t>
      </w:r>
      <w:r>
        <w:rPr>
          <w:rFonts w:ascii="Times New Roman" w:eastAsia="Times New Roman" w:hAnsi="Times New Roman" w:cs="Times New Roman"/>
          <w:sz w:val="26"/>
          <w:szCs w:val="26"/>
        </w:rPr>
        <w:t xml:space="preserve">such </w:t>
      </w:r>
      <w:r w:rsidRPr="005F4CC0">
        <w:rPr>
          <w:rFonts w:ascii="Times New Roman" w:eastAsia="Times New Roman" w:hAnsi="Times New Roman" w:cs="Times New Roman"/>
          <w:sz w:val="26"/>
          <w:szCs w:val="26"/>
        </w:rPr>
        <w:t xml:space="preserve">programs.  </w:t>
      </w:r>
      <w:r w:rsidRPr="005F4CC0">
        <w:rPr>
          <w:rFonts w:ascii="Times New Roman" w:eastAsia="Times New Roman" w:hAnsi="Times New Roman" w:cs="Times New Roman"/>
          <w:i/>
          <w:sz w:val="26"/>
          <w:szCs w:val="26"/>
        </w:rPr>
        <w:t>See</w:t>
      </w:r>
      <w:r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i/>
          <w:sz w:val="26"/>
          <w:szCs w:val="26"/>
        </w:rPr>
        <w:t>Final Investigatory Order on CAPs: Funding Levels and Cost Recovery Mechanisms</w:t>
      </w:r>
      <w:r w:rsidRPr="005F4CC0">
        <w:rPr>
          <w:rFonts w:ascii="Times New Roman" w:eastAsia="Times New Roman" w:hAnsi="Times New Roman" w:cs="Times New Roman"/>
          <w:sz w:val="26"/>
          <w:szCs w:val="26"/>
        </w:rPr>
        <w:t>, Docket No. M-00051923 (Dec. 18, 2006), (</w:t>
      </w:r>
      <w:r w:rsidRPr="005F4CC0">
        <w:rPr>
          <w:rFonts w:ascii="Times New Roman" w:eastAsia="Times New Roman" w:hAnsi="Times New Roman" w:cs="Times New Roman"/>
          <w:i/>
          <w:sz w:val="26"/>
          <w:szCs w:val="26"/>
        </w:rPr>
        <w:t>Final CAP Investigatory Order</w:t>
      </w:r>
      <w:r w:rsidRPr="005F4CC0">
        <w:rPr>
          <w:rFonts w:ascii="Times New Roman" w:eastAsia="Times New Roman" w:hAnsi="Times New Roman" w:cs="Times New Roman"/>
          <w:sz w:val="26"/>
          <w:szCs w:val="26"/>
        </w:rPr>
        <w:t>), at 6-7.</w:t>
      </w:r>
      <w:r w:rsidRPr="005F4CC0">
        <w:rPr>
          <w:rFonts w:ascii="Times New Roman" w:eastAsia="Times New Roman" w:hAnsi="Times New Roman" w:cs="Times New Roman"/>
          <w:color w:val="0D0D0D" w:themeColor="text1" w:themeTint="F2"/>
          <w:sz w:val="26"/>
          <w:szCs w:val="26"/>
        </w:rPr>
        <w:t xml:space="preserve">  </w:t>
      </w:r>
    </w:p>
    <w:p w:rsidR="002C4B1B" w:rsidRDefault="002C4B1B" w:rsidP="002C4B1B">
      <w:pPr>
        <w:tabs>
          <w:tab w:val="left" w:pos="720"/>
        </w:tabs>
        <w:spacing w:after="0" w:line="360" w:lineRule="auto"/>
        <w:ind w:firstLine="720"/>
        <w:contextualSpacing/>
        <w:rPr>
          <w:rFonts w:ascii="Times New Roman" w:eastAsia="Times New Roman" w:hAnsi="Times New Roman" w:cs="Times New Roman"/>
          <w:sz w:val="26"/>
          <w:szCs w:val="26"/>
        </w:rPr>
      </w:pPr>
    </w:p>
    <w:p w:rsidR="002C4B1B" w:rsidRDefault="002C4B1B" w:rsidP="002C4B1B">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Commission’s LIURP regulations at 52 Pa. Code §§ 58.1 – 58.18 (adopted in 1993 and </w:t>
      </w:r>
      <w:r w:rsidRPr="00614442">
        <w:rPr>
          <w:rFonts w:ascii="Times New Roman" w:eastAsia="Times New Roman" w:hAnsi="Times New Roman" w:cs="Times New Roman"/>
          <w:sz w:val="26"/>
          <w:szCs w:val="26"/>
        </w:rPr>
        <w:t xml:space="preserve">last amended in 1998) </w:t>
      </w:r>
      <w:r w:rsidRPr="00614442">
        <w:rPr>
          <w:rFonts w:ascii="Times New Roman" w:hAnsi="Times New Roman" w:cs="Times New Roman"/>
          <w:sz w:val="26"/>
          <w:szCs w:val="26"/>
        </w:rPr>
        <w:t>require covered utilities to establish fair, effective</w:t>
      </w:r>
      <w:r>
        <w:rPr>
          <w:rFonts w:ascii="Times New Roman" w:hAnsi="Times New Roman" w:cs="Times New Roman"/>
          <w:sz w:val="26"/>
          <w:szCs w:val="26"/>
        </w:rPr>
        <w:t>,</w:t>
      </w:r>
      <w:r w:rsidRPr="00614442">
        <w:rPr>
          <w:rFonts w:ascii="Times New Roman" w:hAnsi="Times New Roman" w:cs="Times New Roman"/>
          <w:sz w:val="26"/>
          <w:szCs w:val="26"/>
        </w:rPr>
        <w:t xml:space="preserve"> and efficient energy usage reduction programs for their low</w:t>
      </w:r>
      <w:r>
        <w:rPr>
          <w:rFonts w:ascii="Times New Roman" w:hAnsi="Times New Roman" w:cs="Times New Roman"/>
          <w:sz w:val="26"/>
          <w:szCs w:val="26"/>
        </w:rPr>
        <w:t>-</w:t>
      </w:r>
      <w:r w:rsidRPr="00614442">
        <w:rPr>
          <w:rFonts w:ascii="Times New Roman" w:hAnsi="Times New Roman" w:cs="Times New Roman"/>
          <w:sz w:val="26"/>
          <w:szCs w:val="26"/>
        </w:rPr>
        <w:t xml:space="preserve">income customers. </w:t>
      </w:r>
      <w:r>
        <w:rPr>
          <w:rFonts w:ascii="Times New Roman" w:hAnsi="Times New Roman" w:cs="Times New Roman"/>
          <w:sz w:val="26"/>
          <w:szCs w:val="26"/>
        </w:rPr>
        <w:t xml:space="preserve"> </w:t>
      </w:r>
      <w:r w:rsidRPr="00614442">
        <w:rPr>
          <w:rFonts w:ascii="Times New Roman" w:hAnsi="Times New Roman" w:cs="Times New Roman"/>
          <w:sz w:val="26"/>
          <w:szCs w:val="26"/>
        </w:rPr>
        <w:t>The programs are intended to assist low income customers conserve energy and reduce residential energy bills</w:t>
      </w:r>
      <w:r>
        <w:rPr>
          <w:rFonts w:ascii="Times New Roman" w:hAnsi="Times New Roman" w:cs="Times New Roman"/>
          <w:sz w:val="26"/>
          <w:szCs w:val="26"/>
        </w:rPr>
        <w:t>.</w:t>
      </w:r>
    </w:p>
    <w:p w:rsidR="002C4B1B" w:rsidRPr="005F4CC0" w:rsidRDefault="002C4B1B" w:rsidP="002C4B1B">
      <w:pPr>
        <w:tabs>
          <w:tab w:val="left" w:pos="720"/>
        </w:tabs>
        <w:spacing w:after="0" w:line="360" w:lineRule="auto"/>
        <w:ind w:firstLine="720"/>
        <w:contextualSpacing/>
        <w:rPr>
          <w:rFonts w:ascii="Times New Roman" w:eastAsia="Times New Roman" w:hAnsi="Times New Roman" w:cs="Times New Roman"/>
          <w:sz w:val="26"/>
          <w:szCs w:val="26"/>
        </w:rPr>
      </w:pPr>
    </w:p>
    <w:p w:rsidR="002C4B1B" w:rsidRDefault="002C4B1B" w:rsidP="002C4B1B">
      <w:pPr>
        <w:tabs>
          <w:tab w:val="left" w:pos="720"/>
        </w:tabs>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sz w:val="26"/>
          <w:szCs w:val="26"/>
        </w:rPr>
        <w:t>The Electricity Generation Customer Choice and Competition Act (Competition Act), 66 Pa.</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C.S. §§ 2801-2812</w:t>
      </w:r>
      <w:r>
        <w:rPr>
          <w:rFonts w:ascii="Times New Roman" w:eastAsia="Times New Roman" w:hAnsi="Times New Roman" w:cs="Times New Roman"/>
          <w:sz w:val="26"/>
          <w:szCs w:val="26"/>
        </w:rPr>
        <w:t xml:space="preserve"> (1997), </w:t>
      </w:r>
      <w:r w:rsidRPr="005F4CC0">
        <w:rPr>
          <w:rFonts w:ascii="Times New Roman" w:eastAsia="Times New Roman" w:hAnsi="Times New Roman" w:cs="Times New Roman"/>
          <w:sz w:val="26"/>
          <w:szCs w:val="26"/>
        </w:rPr>
        <w:t>open</w:t>
      </w:r>
      <w:r>
        <w:rPr>
          <w:rFonts w:ascii="Times New Roman" w:eastAsia="Times New Roman" w:hAnsi="Times New Roman" w:cs="Times New Roman"/>
          <w:sz w:val="26"/>
          <w:szCs w:val="26"/>
        </w:rPr>
        <w:t>ed</w:t>
      </w:r>
      <w:r w:rsidRPr="005F4CC0">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electric </w:t>
      </w:r>
      <w:r w:rsidRPr="005F4CC0">
        <w:rPr>
          <w:rFonts w:ascii="Times New Roman" w:eastAsia="Times New Roman" w:hAnsi="Times New Roman" w:cs="Times New Roman"/>
          <w:sz w:val="26"/>
          <w:szCs w:val="26"/>
        </w:rPr>
        <w:t>market to competition</w:t>
      </w:r>
      <w:r>
        <w:rPr>
          <w:rFonts w:ascii="Times New Roman" w:eastAsia="Times New Roman" w:hAnsi="Times New Roman" w:cs="Times New Roman"/>
          <w:sz w:val="26"/>
          <w:szCs w:val="26"/>
        </w:rPr>
        <w:t xml:space="preserve">.  Its </w:t>
      </w:r>
      <w:r w:rsidRPr="005F4CC0">
        <w:rPr>
          <w:rFonts w:ascii="Times New Roman" w:eastAsia="Times New Roman" w:hAnsi="Times New Roman" w:cs="Times New Roman"/>
          <w:sz w:val="26"/>
          <w:szCs w:val="26"/>
        </w:rPr>
        <w:t xml:space="preserve">universal service provisions tie the affordability of electric service to a customer’s ability </w:t>
      </w:r>
      <w:r w:rsidRPr="005F4CC0">
        <w:rPr>
          <w:rFonts w:ascii="Times New Roman" w:eastAsia="Times New Roman" w:hAnsi="Times New Roman" w:cs="Times New Roman"/>
          <w:sz w:val="26"/>
          <w:szCs w:val="26"/>
        </w:rPr>
        <w:lastRenderedPageBreak/>
        <w:t>to maintain utility service.  “</w:t>
      </w:r>
      <w:r>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 xml:space="preserve">niversal service and energy conservation” </w:t>
      </w:r>
      <w:r>
        <w:rPr>
          <w:rFonts w:ascii="Times New Roman" w:eastAsia="Times New Roman" w:hAnsi="Times New Roman" w:cs="Times New Roman"/>
          <w:sz w:val="26"/>
          <w:szCs w:val="26"/>
        </w:rPr>
        <w:t xml:space="preserve">is defined </w:t>
      </w:r>
      <w:r w:rsidRPr="005F4CC0">
        <w:rPr>
          <w:rFonts w:ascii="Times New Roman" w:eastAsia="Times New Roman" w:hAnsi="Times New Roman" w:cs="Times New Roman"/>
          <w:sz w:val="26"/>
          <w:szCs w:val="26"/>
        </w:rPr>
        <w:t xml:space="preserve">as the policies, practices and services that help </w:t>
      </w:r>
      <w:r>
        <w:rPr>
          <w:rFonts w:ascii="Times New Roman" w:eastAsia="Times New Roman" w:hAnsi="Times New Roman" w:cs="Times New Roman"/>
          <w:sz w:val="26"/>
          <w:szCs w:val="26"/>
        </w:rPr>
        <w:t>low-income</w:t>
      </w:r>
      <w:r w:rsidRPr="005F4CC0">
        <w:rPr>
          <w:rFonts w:ascii="Times New Roman" w:eastAsia="Times New Roman" w:hAnsi="Times New Roman" w:cs="Times New Roman"/>
          <w:sz w:val="26"/>
          <w:szCs w:val="26"/>
        </w:rPr>
        <w:t xml:space="preserve"> customers maintain utility service.  The term includes CAPs, usage reduction programs, service termination protections</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consumer education.  66 Pa.</w:t>
      </w:r>
      <w:r>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 xml:space="preserve">C.S. § 2803.  The Competition Act </w:t>
      </w:r>
      <w:r>
        <w:rPr>
          <w:rFonts w:ascii="Times New Roman" w:eastAsia="Times New Roman" w:hAnsi="Times New Roman" w:cs="Times New Roman"/>
          <w:sz w:val="26"/>
          <w:szCs w:val="26"/>
        </w:rPr>
        <w:t xml:space="preserve">requires </w:t>
      </w:r>
      <w:r w:rsidRPr="005F4CC0">
        <w:rPr>
          <w:rFonts w:ascii="Times New Roman" w:eastAsia="Times New Roman" w:hAnsi="Times New Roman" w:cs="Times New Roman"/>
          <w:sz w:val="26"/>
          <w:szCs w:val="26"/>
        </w:rPr>
        <w:t>the Commission to continuing, at a minimum, the policies, practices</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services that were in existence as of the effective date of the </w:t>
      </w:r>
      <w:r>
        <w:rPr>
          <w:rFonts w:ascii="Times New Roman" w:eastAsia="Times New Roman" w:hAnsi="Times New Roman" w:cs="Times New Roman"/>
          <w:sz w:val="26"/>
          <w:szCs w:val="26"/>
        </w:rPr>
        <w:t>Competition Act</w:t>
      </w:r>
      <w:r w:rsidRPr="005F4CC0">
        <w:rPr>
          <w:rFonts w:ascii="Times New Roman" w:eastAsia="Times New Roman" w:hAnsi="Times New Roman" w:cs="Times New Roman"/>
          <w:sz w:val="26"/>
          <w:szCs w:val="26"/>
        </w:rPr>
        <w:t>.  66</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 xml:space="preserve">C.S. § 2802(10).  </w:t>
      </w:r>
      <w:r>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niversal service programs are subject to the administrative oversight of the Commission, which must ensure that the utilities run the programs in a cost-effective manner</w:t>
      </w:r>
      <w:r>
        <w:rPr>
          <w:rFonts w:ascii="Times New Roman" w:eastAsia="Times New Roman" w:hAnsi="Times New Roman" w:cs="Times New Roman"/>
          <w:sz w:val="26"/>
          <w:szCs w:val="26"/>
        </w:rPr>
        <w:t xml:space="preserve"> and that </w:t>
      </w:r>
      <w:r w:rsidRPr="005F4CC0">
        <w:rPr>
          <w:rFonts w:ascii="Times New Roman" w:eastAsia="Times New Roman" w:hAnsi="Times New Roman" w:cs="Times New Roman"/>
          <w:sz w:val="26"/>
          <w:szCs w:val="26"/>
        </w:rPr>
        <w:t>services are appropriately funded and available in each utility distribution territory.  66 Pa.</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 xml:space="preserve">C.S. §2804(9).  </w:t>
      </w:r>
    </w:p>
    <w:p w:rsidR="002C4B1B" w:rsidRDefault="002C4B1B" w:rsidP="002C4B1B">
      <w:pPr>
        <w:tabs>
          <w:tab w:val="left" w:pos="720"/>
        </w:tabs>
        <w:spacing w:after="0" w:line="360" w:lineRule="auto"/>
        <w:contextualSpacing/>
        <w:rPr>
          <w:rFonts w:ascii="Times New Roman" w:eastAsia="Times New Roman" w:hAnsi="Times New Roman" w:cs="Times New Roman"/>
          <w:sz w:val="26"/>
          <w:szCs w:val="26"/>
        </w:rPr>
      </w:pPr>
    </w:p>
    <w:p w:rsidR="001E62AB" w:rsidRPr="001E62AB" w:rsidRDefault="002C4B1B" w:rsidP="002C4B1B">
      <w:pPr>
        <w:tabs>
          <w:tab w:val="left" w:pos="720"/>
          <w:tab w:val="left" w:pos="990"/>
        </w:tabs>
        <w:spacing w:after="0" w:line="360" w:lineRule="auto"/>
        <w:rPr>
          <w:rFonts w:ascii="Times New Roman" w:eastAsia="Times New Roman" w:hAnsi="Times New Roman" w:cs="Times New Roman"/>
          <w:color w:val="0D0D0D"/>
          <w:sz w:val="26"/>
          <w:szCs w:val="26"/>
        </w:rPr>
      </w:pPr>
      <w:r w:rsidRPr="005F4CC0">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T</w:t>
      </w:r>
      <w:r w:rsidRPr="005F4CC0">
        <w:rPr>
          <w:rFonts w:ascii="Times New Roman" w:eastAsia="Times New Roman" w:hAnsi="Times New Roman" w:cs="Times New Roman"/>
          <w:color w:val="0D0D0D" w:themeColor="text1" w:themeTint="F2"/>
          <w:sz w:val="26"/>
          <w:szCs w:val="26"/>
        </w:rPr>
        <w:t>he Commission</w:t>
      </w:r>
      <w:r>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 </w:t>
      </w:r>
      <w:r w:rsidR="00E43EDE">
        <w:rPr>
          <w:rFonts w:ascii="Times New Roman" w:eastAsia="Times New Roman" w:hAnsi="Times New Roman" w:cs="Times New Roman"/>
          <w:color w:val="0D0D0D" w:themeColor="text1" w:themeTint="F2"/>
          <w:sz w:val="26"/>
          <w:szCs w:val="26"/>
        </w:rPr>
        <w:t>Universal Service and Energy Conservation (</w:t>
      </w:r>
      <w:r w:rsidRPr="005F4CC0">
        <w:rPr>
          <w:rFonts w:ascii="Times New Roman" w:eastAsia="Times New Roman" w:hAnsi="Times New Roman" w:cs="Times New Roman"/>
          <w:color w:val="0D0D0D" w:themeColor="text1" w:themeTint="F2"/>
          <w:sz w:val="26"/>
          <w:szCs w:val="26"/>
        </w:rPr>
        <w:t>USEC</w:t>
      </w:r>
      <w:r w:rsidR="00E43EDE">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Reporting Requirements at 52 Pa. Code §§ 54.71-54.78 </w:t>
      </w:r>
      <w:r>
        <w:rPr>
          <w:rFonts w:ascii="Times New Roman" w:eastAsia="Times New Roman" w:hAnsi="Times New Roman" w:cs="Times New Roman"/>
          <w:color w:val="0D0D0D" w:themeColor="text1" w:themeTint="F2"/>
          <w:sz w:val="26"/>
          <w:szCs w:val="26"/>
        </w:rPr>
        <w:t xml:space="preserve">(1998) </w:t>
      </w:r>
      <w:r w:rsidRPr="005F4CC0">
        <w:rPr>
          <w:rFonts w:ascii="Times New Roman" w:eastAsia="Times New Roman" w:hAnsi="Times New Roman" w:cs="Times New Roman"/>
          <w:color w:val="0D0D0D" w:themeColor="text1" w:themeTint="F2"/>
          <w:sz w:val="26"/>
          <w:szCs w:val="26"/>
        </w:rPr>
        <w:t xml:space="preserve">require each EDC serving more than 60,000 residential accounts to submit an updated </w:t>
      </w:r>
      <w:r>
        <w:rPr>
          <w:rFonts w:ascii="Times New Roman" w:eastAsia="Times New Roman" w:hAnsi="Times New Roman" w:cs="Times New Roman"/>
          <w:color w:val="0D0D0D" w:themeColor="text1" w:themeTint="F2"/>
          <w:sz w:val="26"/>
          <w:szCs w:val="26"/>
        </w:rPr>
        <w:t xml:space="preserve">USECP </w:t>
      </w:r>
      <w:r w:rsidRPr="005F4CC0">
        <w:rPr>
          <w:rFonts w:ascii="Times New Roman" w:eastAsia="Times New Roman" w:hAnsi="Times New Roman" w:cs="Times New Roman"/>
          <w:color w:val="0D0D0D" w:themeColor="text1" w:themeTint="F2"/>
          <w:sz w:val="26"/>
          <w:szCs w:val="26"/>
        </w:rPr>
        <w:t xml:space="preserve">every three years to the Commission for approval.  </w:t>
      </w:r>
      <w:r w:rsidRPr="005F4CC0">
        <w:rPr>
          <w:rFonts w:ascii="Times New Roman" w:eastAsia="Times New Roman" w:hAnsi="Times New Roman" w:cs="Times New Roman"/>
          <w:sz w:val="26"/>
          <w:szCs w:val="26"/>
        </w:rPr>
        <w:t>52 Pa. Code §</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54</w:t>
      </w:r>
      <w:r>
        <w:rPr>
          <w:rFonts w:ascii="Times New Roman" w:eastAsia="Times New Roman" w:hAnsi="Times New Roman" w:cs="Times New Roman"/>
          <w:sz w:val="26"/>
          <w:szCs w:val="26"/>
        </w:rPr>
        <w:t xml:space="preserve">.77.  </w:t>
      </w:r>
    </w:p>
    <w:p w:rsid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8107A4" w:rsidRDefault="008107A4" w:rsidP="001E62AB">
      <w:pPr>
        <w:tabs>
          <w:tab w:val="left" w:pos="720"/>
          <w:tab w:val="left" w:pos="99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Currently, there are three </w:t>
      </w:r>
      <w:r w:rsidR="009868C3">
        <w:rPr>
          <w:rFonts w:ascii="Times New Roman" w:eastAsia="Times New Roman" w:hAnsi="Times New Roman" w:cs="Times New Roman"/>
          <w:sz w:val="26"/>
          <w:szCs w:val="26"/>
        </w:rPr>
        <w:t xml:space="preserve">open </w:t>
      </w:r>
      <w:r>
        <w:rPr>
          <w:rFonts w:ascii="Times New Roman" w:eastAsia="Times New Roman" w:hAnsi="Times New Roman" w:cs="Times New Roman"/>
          <w:sz w:val="26"/>
          <w:szCs w:val="26"/>
        </w:rPr>
        <w:t xml:space="preserve">generic proceedings addressing universal service concerns in the Commonwealth.  </w:t>
      </w:r>
      <w:r>
        <w:rPr>
          <w:rFonts w:ascii="Times New Roman" w:eastAsia="Times New Roman" w:hAnsi="Times New Roman" w:cs="Times New Roman"/>
          <w:i/>
          <w:sz w:val="26"/>
          <w:szCs w:val="26"/>
        </w:rPr>
        <w:t>Initiative to Review and Revise the Existing L</w:t>
      </w:r>
      <w:r w:rsidR="00217F81">
        <w:rPr>
          <w:rFonts w:ascii="Times New Roman" w:eastAsia="Times New Roman" w:hAnsi="Times New Roman" w:cs="Times New Roman"/>
          <w:i/>
          <w:sz w:val="26"/>
          <w:szCs w:val="26"/>
        </w:rPr>
        <w:t>IURP</w:t>
      </w:r>
      <w:r>
        <w:rPr>
          <w:rFonts w:ascii="Times New Roman" w:eastAsia="Times New Roman" w:hAnsi="Times New Roman" w:cs="Times New Roman"/>
          <w:i/>
          <w:sz w:val="26"/>
          <w:szCs w:val="26"/>
        </w:rPr>
        <w:t xml:space="preserve"> Regulations at 52 Pa. Code §§ 58.1-58.18</w:t>
      </w:r>
      <w:r>
        <w:rPr>
          <w:rFonts w:ascii="Times New Roman" w:eastAsia="Times New Roman" w:hAnsi="Times New Roman" w:cs="Times New Roman"/>
          <w:sz w:val="26"/>
          <w:szCs w:val="26"/>
        </w:rPr>
        <w:t xml:space="preserve">, Docket No. L-2016-2557886; </w:t>
      </w:r>
      <w:r w:rsidRPr="009B2213">
        <w:rPr>
          <w:rFonts w:ascii="Times New Roman" w:eastAsia="Times New Roman" w:hAnsi="Times New Roman" w:cs="Times New Roman"/>
          <w:bCs/>
          <w:i/>
          <w:color w:val="0D0D0D" w:themeColor="text1" w:themeTint="F2"/>
          <w:sz w:val="26"/>
          <w:szCs w:val="26"/>
        </w:rPr>
        <w:t>Energy Affordability for Low Income Customers</w:t>
      </w:r>
      <w:r w:rsidRPr="009B2213">
        <w:rPr>
          <w:rFonts w:ascii="Times New Roman" w:eastAsia="Times New Roman" w:hAnsi="Times New Roman" w:cs="Times New Roman"/>
          <w:bCs/>
          <w:color w:val="0D0D0D" w:themeColor="text1" w:themeTint="F2"/>
          <w:sz w:val="26"/>
          <w:szCs w:val="26"/>
        </w:rPr>
        <w:t>, Docket No. M</w:t>
      </w:r>
      <w:r>
        <w:rPr>
          <w:rFonts w:ascii="Times New Roman" w:eastAsia="Times New Roman" w:hAnsi="Times New Roman" w:cs="Times New Roman"/>
          <w:bCs/>
          <w:color w:val="0D0D0D" w:themeColor="text1" w:themeTint="F2"/>
          <w:sz w:val="26"/>
          <w:szCs w:val="26"/>
        </w:rPr>
        <w:noBreakHyphen/>
      </w:r>
      <w:r w:rsidRPr="009B2213">
        <w:rPr>
          <w:rFonts w:ascii="Times New Roman" w:eastAsia="Times New Roman" w:hAnsi="Times New Roman" w:cs="Times New Roman"/>
          <w:bCs/>
          <w:color w:val="0D0D0D" w:themeColor="text1" w:themeTint="F2"/>
          <w:sz w:val="26"/>
          <w:szCs w:val="26"/>
        </w:rPr>
        <w:t>2017-2587711</w:t>
      </w:r>
      <w:r>
        <w:rPr>
          <w:rFonts w:ascii="Times New Roman" w:eastAsia="Times New Roman" w:hAnsi="Times New Roman" w:cs="Times New Roman"/>
          <w:bCs/>
          <w:color w:val="0D0D0D" w:themeColor="text1" w:themeTint="F2"/>
          <w:sz w:val="26"/>
          <w:szCs w:val="26"/>
        </w:rPr>
        <w:t xml:space="preserve">; and </w:t>
      </w:r>
      <w:r w:rsidRPr="009B2213">
        <w:rPr>
          <w:rFonts w:ascii="Times New Roman" w:eastAsia="Times New Roman" w:hAnsi="Times New Roman" w:cs="Times New Roman"/>
          <w:bCs/>
          <w:i/>
          <w:color w:val="0D0D0D" w:themeColor="text1" w:themeTint="F2"/>
          <w:sz w:val="26"/>
          <w:szCs w:val="26"/>
        </w:rPr>
        <w:t>Review of Universal Service and Energy Conservation Programs</w:t>
      </w:r>
      <w:r w:rsidRPr="009B2213">
        <w:rPr>
          <w:rFonts w:ascii="Times New Roman" w:eastAsia="Times New Roman" w:hAnsi="Times New Roman" w:cs="Times New Roman"/>
          <w:bCs/>
          <w:color w:val="0D0D0D" w:themeColor="text1" w:themeTint="F2"/>
          <w:sz w:val="26"/>
          <w:szCs w:val="26"/>
        </w:rPr>
        <w:t>, Docket No. M-2017-2596907</w:t>
      </w:r>
      <w:r>
        <w:rPr>
          <w:rFonts w:ascii="Times New Roman" w:eastAsia="Times New Roman" w:hAnsi="Times New Roman" w:cs="Times New Roman"/>
          <w:bCs/>
          <w:color w:val="0D0D0D" w:themeColor="text1" w:themeTint="F2"/>
          <w:sz w:val="26"/>
          <w:szCs w:val="26"/>
        </w:rPr>
        <w:t xml:space="preserve">.  </w:t>
      </w:r>
    </w:p>
    <w:p w:rsidR="008107A4" w:rsidRPr="001E62AB" w:rsidRDefault="008107A4"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4A52B5">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 HISTORY</w:t>
      </w:r>
    </w:p>
    <w:p w:rsidR="001E62AB" w:rsidRPr="001E62AB" w:rsidRDefault="001E62AB" w:rsidP="004A52B5">
      <w:pPr>
        <w:keepNext/>
        <w:tabs>
          <w:tab w:val="left" w:pos="720"/>
          <w:tab w:val="left" w:pos="990"/>
        </w:tabs>
        <w:spacing w:after="0" w:line="360" w:lineRule="auto"/>
        <w:rPr>
          <w:rFonts w:ascii="Times New Roman" w:eastAsia="Times New Roman" w:hAnsi="Times New Roman" w:cs="Times New Roman"/>
          <w:sz w:val="26"/>
          <w:szCs w:val="26"/>
        </w:rPr>
      </w:pPr>
    </w:p>
    <w:p w:rsidR="001E62AB" w:rsidRDefault="001E62AB" w:rsidP="002C4B1B">
      <w:pPr>
        <w:tabs>
          <w:tab w:val="left" w:pos="720"/>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004A52B5">
        <w:rPr>
          <w:rFonts w:ascii="Times New Roman" w:eastAsia="Times New Roman" w:hAnsi="Times New Roman" w:cs="Times New Roman"/>
          <w:sz w:val="26"/>
          <w:szCs w:val="26"/>
        </w:rPr>
        <w:t>As an EDC serving over 1.2 million</w:t>
      </w:r>
      <w:r w:rsidR="004A52B5" w:rsidRPr="005F4CC0">
        <w:rPr>
          <w:rFonts w:ascii="Times New Roman" w:eastAsia="Times New Roman" w:hAnsi="Times New Roman" w:cs="Times New Roman"/>
          <w:sz w:val="26"/>
          <w:szCs w:val="26"/>
        </w:rPr>
        <w:t xml:space="preserve"> customers</w:t>
      </w:r>
      <w:r w:rsidR="004A52B5">
        <w:rPr>
          <w:rFonts w:ascii="Times New Roman" w:eastAsia="Times New Roman" w:hAnsi="Times New Roman" w:cs="Times New Roman"/>
          <w:sz w:val="26"/>
          <w:szCs w:val="26"/>
        </w:rPr>
        <w:t>,</w:t>
      </w:r>
      <w:r w:rsidR="004A52B5" w:rsidRPr="005F4CC0">
        <w:rPr>
          <w:rStyle w:val="FootnoteReference"/>
          <w:sz w:val="26"/>
          <w:szCs w:val="26"/>
        </w:rPr>
        <w:footnoteReference w:id="2"/>
      </w:r>
      <w:r w:rsidR="004A52B5" w:rsidRPr="005F4CC0">
        <w:rPr>
          <w:rFonts w:ascii="Times New Roman" w:eastAsia="Times New Roman" w:hAnsi="Times New Roman" w:cs="Times New Roman"/>
          <w:sz w:val="26"/>
          <w:szCs w:val="26"/>
        </w:rPr>
        <w:t xml:space="preserve"> </w:t>
      </w:r>
      <w:r w:rsidR="004A52B5">
        <w:rPr>
          <w:rFonts w:ascii="Times New Roman" w:eastAsia="Times New Roman" w:hAnsi="Times New Roman" w:cs="Times New Roman"/>
          <w:sz w:val="26"/>
          <w:szCs w:val="26"/>
        </w:rPr>
        <w:t>PPL</w:t>
      </w:r>
      <w:r w:rsidR="004A52B5" w:rsidRPr="005F4CC0">
        <w:rPr>
          <w:rFonts w:ascii="Times New Roman" w:eastAsia="Times New Roman" w:hAnsi="Times New Roman" w:cs="Times New Roman"/>
          <w:sz w:val="26"/>
          <w:szCs w:val="26"/>
        </w:rPr>
        <w:t xml:space="preserve"> is required to maintain an approved triennial USECP.</w:t>
      </w:r>
      <w:r w:rsidR="004A52B5">
        <w:rPr>
          <w:rFonts w:ascii="Times New Roman" w:eastAsia="Times New Roman" w:hAnsi="Times New Roman" w:cs="Times New Roman"/>
          <w:sz w:val="26"/>
          <w:szCs w:val="26"/>
        </w:rPr>
        <w:t xml:space="preserve">  </w:t>
      </w:r>
      <w:r w:rsidR="002C4B1B">
        <w:rPr>
          <w:rFonts w:ascii="Times New Roman" w:eastAsia="Times New Roman" w:hAnsi="Times New Roman" w:cs="Times New Roman"/>
          <w:sz w:val="26"/>
          <w:szCs w:val="26"/>
        </w:rPr>
        <w:t>PPL</w:t>
      </w:r>
      <w:r w:rsidR="002C4B1B" w:rsidRPr="005F4CC0">
        <w:rPr>
          <w:rFonts w:ascii="Times New Roman" w:eastAsia="Times New Roman" w:hAnsi="Times New Roman" w:cs="Times New Roman"/>
          <w:sz w:val="26"/>
          <w:szCs w:val="26"/>
        </w:rPr>
        <w:t xml:space="preserve">’s most recent USECP </w:t>
      </w:r>
      <w:r w:rsidR="00FE1C71">
        <w:rPr>
          <w:rFonts w:ascii="Times New Roman" w:eastAsia="Times New Roman" w:hAnsi="Times New Roman" w:cs="Times New Roman"/>
          <w:sz w:val="26"/>
          <w:szCs w:val="26"/>
        </w:rPr>
        <w:t xml:space="preserve">is </w:t>
      </w:r>
      <w:r w:rsidR="002C4B1B" w:rsidRPr="005F4CC0">
        <w:rPr>
          <w:rFonts w:ascii="Times New Roman" w:eastAsia="Times New Roman" w:hAnsi="Times New Roman" w:cs="Times New Roman"/>
          <w:sz w:val="26"/>
          <w:szCs w:val="26"/>
        </w:rPr>
        <w:t xml:space="preserve">its 2014-2016 Plan, approved by the Commission at Docket No. </w:t>
      </w:r>
      <w:r w:rsidR="002C4B1B" w:rsidRPr="002C4B1B">
        <w:rPr>
          <w:rFonts w:ascii="Times New Roman" w:eastAsia="Times New Roman" w:hAnsi="Times New Roman" w:cs="Times New Roman"/>
          <w:sz w:val="26"/>
          <w:szCs w:val="26"/>
        </w:rPr>
        <w:t>M-2013-2367021</w:t>
      </w:r>
      <w:r w:rsidR="002C4B1B" w:rsidRPr="005F4CC0">
        <w:rPr>
          <w:rFonts w:ascii="Times New Roman" w:eastAsia="Times New Roman" w:hAnsi="Times New Roman" w:cs="Times New Roman"/>
          <w:sz w:val="26"/>
          <w:szCs w:val="26"/>
        </w:rPr>
        <w:t xml:space="preserve">, by </w:t>
      </w:r>
      <w:r w:rsidR="002C4B1B">
        <w:rPr>
          <w:rFonts w:ascii="Times New Roman" w:eastAsia="Times New Roman" w:hAnsi="Times New Roman" w:cs="Times New Roman"/>
          <w:sz w:val="26"/>
          <w:szCs w:val="26"/>
        </w:rPr>
        <w:t>order entered on September 11</w:t>
      </w:r>
      <w:r w:rsidR="002C4B1B" w:rsidRPr="005F4CC0">
        <w:rPr>
          <w:rFonts w:ascii="Times New Roman" w:eastAsia="Times New Roman" w:hAnsi="Times New Roman" w:cs="Times New Roman"/>
          <w:sz w:val="26"/>
          <w:szCs w:val="26"/>
        </w:rPr>
        <w:t xml:space="preserve">, </w:t>
      </w:r>
      <w:r w:rsidR="002C4B1B" w:rsidRPr="005F4CC0">
        <w:rPr>
          <w:rFonts w:ascii="Times New Roman" w:eastAsia="Times New Roman" w:hAnsi="Times New Roman" w:cs="Times New Roman"/>
          <w:sz w:val="26"/>
          <w:szCs w:val="26"/>
        </w:rPr>
        <w:lastRenderedPageBreak/>
        <w:t xml:space="preserve">2014.  A six-year evaluation of </w:t>
      </w:r>
      <w:r w:rsidR="002C4B1B">
        <w:rPr>
          <w:rFonts w:ascii="Times New Roman" w:eastAsia="Times New Roman" w:hAnsi="Times New Roman" w:cs="Times New Roman"/>
          <w:sz w:val="26"/>
          <w:szCs w:val="26"/>
        </w:rPr>
        <w:t xml:space="preserve">the Company’s </w:t>
      </w:r>
      <w:r w:rsidR="002C4B1B" w:rsidRPr="005F4CC0">
        <w:rPr>
          <w:rFonts w:ascii="Times New Roman" w:eastAsia="Times New Roman" w:hAnsi="Times New Roman" w:cs="Times New Roman"/>
          <w:sz w:val="26"/>
          <w:szCs w:val="26"/>
        </w:rPr>
        <w:t>universal service and energy conservation ef</w:t>
      </w:r>
      <w:r w:rsidR="002C4B1B">
        <w:rPr>
          <w:rFonts w:ascii="Times New Roman" w:eastAsia="Times New Roman" w:hAnsi="Times New Roman" w:cs="Times New Roman"/>
          <w:sz w:val="26"/>
          <w:szCs w:val="26"/>
        </w:rPr>
        <w:t>forts was completed in October 2014</w:t>
      </w:r>
      <w:r w:rsidR="002C4B1B" w:rsidRPr="005F4CC0">
        <w:rPr>
          <w:rFonts w:ascii="Times New Roman" w:eastAsia="Times New Roman" w:hAnsi="Times New Roman" w:cs="Times New Roman"/>
          <w:sz w:val="26"/>
          <w:szCs w:val="26"/>
        </w:rPr>
        <w:t>, by Applied Public Policy Research Institute for Study and Evaluation (</w:t>
      </w:r>
      <w:r w:rsidR="00C5072E">
        <w:rPr>
          <w:rFonts w:ascii="Times New Roman" w:eastAsia="Times New Roman" w:hAnsi="Times New Roman" w:cs="Times New Roman"/>
          <w:sz w:val="26"/>
          <w:szCs w:val="26"/>
        </w:rPr>
        <w:t xml:space="preserve">2014 </w:t>
      </w:r>
      <w:r w:rsidR="002C4B1B" w:rsidRPr="005F4CC0">
        <w:rPr>
          <w:rFonts w:ascii="Times New Roman" w:eastAsia="Times New Roman" w:hAnsi="Times New Roman" w:cs="Times New Roman"/>
          <w:sz w:val="26"/>
          <w:szCs w:val="26"/>
        </w:rPr>
        <w:t>APPRISE</w:t>
      </w:r>
      <w:r w:rsidR="00CB46FC">
        <w:rPr>
          <w:rFonts w:ascii="Times New Roman" w:eastAsia="Times New Roman" w:hAnsi="Times New Roman" w:cs="Times New Roman"/>
          <w:sz w:val="26"/>
          <w:szCs w:val="26"/>
        </w:rPr>
        <w:t xml:space="preserve"> Evaluation</w:t>
      </w:r>
      <w:r w:rsidR="002C4B1B" w:rsidRPr="005F4CC0">
        <w:rPr>
          <w:rFonts w:ascii="Times New Roman" w:eastAsia="Times New Roman" w:hAnsi="Times New Roman" w:cs="Times New Roman"/>
          <w:sz w:val="26"/>
          <w:szCs w:val="26"/>
        </w:rPr>
        <w:t>).</w:t>
      </w:r>
      <w:r w:rsidR="00FE1C71">
        <w:rPr>
          <w:rStyle w:val="FootnoteReference"/>
          <w:rFonts w:ascii="Times New Roman" w:eastAsia="Times New Roman" w:hAnsi="Times New Roman" w:cs="Times New Roman"/>
          <w:sz w:val="26"/>
          <w:szCs w:val="26"/>
        </w:rPr>
        <w:footnoteReference w:id="3"/>
      </w:r>
      <w:r w:rsidRPr="001E62AB">
        <w:rPr>
          <w:rFonts w:ascii="Times New Roman" w:eastAsia="Times New Roman" w:hAnsi="Times New Roman" w:cs="Times New Roman"/>
          <w:sz w:val="26"/>
          <w:szCs w:val="26"/>
        </w:rPr>
        <w:t xml:space="preserve"> </w:t>
      </w:r>
    </w:p>
    <w:p w:rsidR="0038520C" w:rsidRDefault="0038520C" w:rsidP="002C4B1B">
      <w:pPr>
        <w:tabs>
          <w:tab w:val="left" w:pos="720"/>
          <w:tab w:val="left" w:pos="990"/>
        </w:tabs>
        <w:spacing w:after="0" w:line="360" w:lineRule="auto"/>
        <w:rPr>
          <w:rFonts w:ascii="Times New Roman" w:eastAsia="Times New Roman" w:hAnsi="Times New Roman" w:cs="Times New Roman"/>
          <w:sz w:val="26"/>
          <w:szCs w:val="26"/>
        </w:rPr>
      </w:pPr>
    </w:p>
    <w:p w:rsidR="0038520C" w:rsidRDefault="008B53B4" w:rsidP="008365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8520C" w:rsidRPr="005F4CC0">
        <w:rPr>
          <w:rFonts w:ascii="Times New Roman" w:eastAsia="Times New Roman" w:hAnsi="Times New Roman" w:cs="Times New Roman"/>
          <w:sz w:val="26"/>
          <w:szCs w:val="26"/>
        </w:rPr>
        <w:t xml:space="preserve">In compliance with Commission regulations, </w:t>
      </w:r>
      <w:r>
        <w:rPr>
          <w:rFonts w:ascii="Times New Roman" w:eastAsia="Times New Roman" w:hAnsi="Times New Roman" w:cs="Times New Roman"/>
          <w:sz w:val="26"/>
          <w:szCs w:val="26"/>
        </w:rPr>
        <w:t>PPL</w:t>
      </w:r>
      <w:r w:rsidR="0038520C" w:rsidRPr="005F4CC0">
        <w:rPr>
          <w:rFonts w:ascii="Times New Roman" w:eastAsia="Times New Roman" w:hAnsi="Times New Roman" w:cs="Times New Roman"/>
          <w:sz w:val="26"/>
          <w:szCs w:val="26"/>
        </w:rPr>
        <w:t xml:space="preserve"> submitted its </w:t>
      </w:r>
      <w:r w:rsidR="0038520C">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2017-2019 Plan on June 30</w:t>
      </w:r>
      <w:r w:rsidR="0038520C" w:rsidRPr="005F4CC0">
        <w:rPr>
          <w:rFonts w:ascii="Times New Roman" w:eastAsia="Times New Roman" w:hAnsi="Times New Roman" w:cs="Times New Roman"/>
          <w:sz w:val="26"/>
          <w:szCs w:val="26"/>
        </w:rPr>
        <w:t xml:space="preserve">, 2016, and served the Office of Consumer Advocate (OCA), the Pennsylvania Utility Law Project (PULP), and the Bureau of Investigation and Enforcement (BIE).  </w:t>
      </w:r>
      <w:r w:rsidR="004A52B5">
        <w:rPr>
          <w:rFonts w:ascii="Times New Roman" w:eastAsia="Times New Roman" w:hAnsi="Times New Roman" w:cs="Times New Roman"/>
          <w:sz w:val="26"/>
          <w:szCs w:val="26"/>
        </w:rPr>
        <w:t>On April 6, 2017</w:t>
      </w:r>
      <w:r w:rsidR="004A52B5" w:rsidRPr="001E62AB">
        <w:rPr>
          <w:rFonts w:ascii="Times New Roman" w:eastAsia="Times New Roman" w:hAnsi="Times New Roman" w:cs="Times New Roman"/>
          <w:sz w:val="26"/>
          <w:szCs w:val="26"/>
        </w:rPr>
        <w:t xml:space="preserve">, </w:t>
      </w:r>
      <w:r w:rsidR="004A52B5" w:rsidRPr="00DE2C6C">
        <w:rPr>
          <w:rFonts w:ascii="Times New Roman" w:eastAsia="Times New Roman" w:hAnsi="Times New Roman" w:cs="Times New Roman"/>
          <w:color w:val="0D0D0D" w:themeColor="text1" w:themeTint="F2"/>
          <w:sz w:val="26"/>
          <w:szCs w:val="26"/>
        </w:rPr>
        <w:t xml:space="preserve">the Commission entered </w:t>
      </w:r>
      <w:r w:rsidR="008365AB">
        <w:rPr>
          <w:rFonts w:ascii="Times New Roman" w:eastAsia="Times New Roman" w:hAnsi="Times New Roman" w:cs="Times New Roman"/>
          <w:color w:val="0D0D0D" w:themeColor="text1" w:themeTint="F2"/>
          <w:sz w:val="26"/>
          <w:szCs w:val="26"/>
        </w:rPr>
        <w:t xml:space="preserve">the </w:t>
      </w:r>
      <w:r w:rsidR="004A52B5" w:rsidRPr="00DE2C6C">
        <w:rPr>
          <w:rFonts w:ascii="Times New Roman" w:eastAsia="Times New Roman" w:hAnsi="Times New Roman" w:cs="Times New Roman"/>
          <w:color w:val="0D0D0D" w:themeColor="text1" w:themeTint="F2"/>
          <w:sz w:val="26"/>
          <w:szCs w:val="26"/>
        </w:rPr>
        <w:t xml:space="preserve">Tentative Order </w:t>
      </w:r>
      <w:r w:rsidR="004A52B5">
        <w:rPr>
          <w:rFonts w:ascii="Times New Roman" w:eastAsia="Times New Roman" w:hAnsi="Times New Roman" w:cs="Times New Roman"/>
          <w:color w:val="0D0D0D" w:themeColor="text1" w:themeTint="F2"/>
          <w:sz w:val="26"/>
          <w:szCs w:val="26"/>
        </w:rPr>
        <w:t>requesting additional information</w:t>
      </w:r>
      <w:r w:rsidR="004A52B5" w:rsidRPr="00DE2C6C">
        <w:rPr>
          <w:rFonts w:ascii="Times New Roman" w:eastAsia="Times New Roman" w:hAnsi="Times New Roman" w:cs="Times New Roman"/>
          <w:color w:val="0D0D0D" w:themeColor="text1" w:themeTint="F2"/>
          <w:sz w:val="26"/>
          <w:szCs w:val="26"/>
        </w:rPr>
        <w:t xml:space="preserve">.  </w:t>
      </w:r>
      <w:r w:rsidR="004A52B5" w:rsidRPr="001E428D">
        <w:rPr>
          <w:rFonts w:ascii="Times New Roman" w:eastAsia="Times New Roman" w:hAnsi="Times New Roman" w:cs="Times New Roman"/>
          <w:color w:val="0D0D0D" w:themeColor="text1" w:themeTint="F2"/>
          <w:sz w:val="26"/>
          <w:szCs w:val="26"/>
        </w:rPr>
        <w:t>The Tentative Order indicated issues that required further attention on the record and</w:t>
      </w:r>
      <w:r w:rsidR="004A52B5" w:rsidRPr="00DE2C6C">
        <w:rPr>
          <w:rFonts w:ascii="Times New Roman" w:eastAsia="Times New Roman" w:hAnsi="Times New Roman" w:cs="Times New Roman"/>
          <w:color w:val="0D0D0D" w:themeColor="text1" w:themeTint="F2"/>
          <w:sz w:val="26"/>
          <w:szCs w:val="26"/>
        </w:rPr>
        <w:t xml:space="preserve"> requested comments on the </w:t>
      </w:r>
      <w:r w:rsidR="004A52B5" w:rsidRPr="00787AE2">
        <w:rPr>
          <w:rFonts w:ascii="Times New Roman" w:eastAsia="Times New Roman" w:hAnsi="Times New Roman" w:cs="Times New Roman"/>
          <w:color w:val="0D0D0D" w:themeColor="text1" w:themeTint="F2"/>
          <w:sz w:val="26"/>
          <w:szCs w:val="26"/>
        </w:rPr>
        <w:t>P</w:t>
      </w:r>
      <w:r w:rsidR="004A52B5" w:rsidRPr="00976459">
        <w:rPr>
          <w:rFonts w:ascii="Times New Roman" w:eastAsia="Times New Roman" w:hAnsi="Times New Roman" w:cs="Times New Roman"/>
          <w:color w:val="0D0D0D" w:themeColor="text1" w:themeTint="F2"/>
          <w:sz w:val="26"/>
          <w:szCs w:val="26"/>
        </w:rPr>
        <w:t xml:space="preserve">roposed 2017-2019 Plan.  </w:t>
      </w:r>
      <w:r w:rsidR="005264A2">
        <w:rPr>
          <w:rFonts w:ascii="Times New Roman" w:eastAsia="Times New Roman" w:hAnsi="Times New Roman" w:cs="Times New Roman"/>
          <w:color w:val="0D0D0D" w:themeColor="text1" w:themeTint="F2"/>
          <w:sz w:val="26"/>
          <w:szCs w:val="26"/>
        </w:rPr>
        <w:t xml:space="preserve">PPL provided supplemental information in comments filed on April 26, 2017.  </w:t>
      </w:r>
      <w:r w:rsidR="008365AB">
        <w:rPr>
          <w:rFonts w:ascii="Times New Roman" w:eastAsia="Times New Roman" w:hAnsi="Times New Roman" w:cs="Times New Roman"/>
          <w:color w:val="0D0D0D" w:themeColor="text1" w:themeTint="F2"/>
          <w:sz w:val="26"/>
          <w:szCs w:val="26"/>
        </w:rPr>
        <w:t xml:space="preserve">On May 3, 2017, the Commission issued a Secretarial Letter </w:t>
      </w:r>
      <w:r w:rsidR="00E5290E">
        <w:rPr>
          <w:rFonts w:ascii="Times New Roman" w:eastAsia="Times New Roman" w:hAnsi="Times New Roman" w:cs="Times New Roman"/>
          <w:color w:val="0D0D0D" w:themeColor="text1" w:themeTint="F2"/>
          <w:sz w:val="26"/>
          <w:szCs w:val="26"/>
        </w:rPr>
        <w:t xml:space="preserve">(May 3 Secretarial Letter) </w:t>
      </w:r>
      <w:r w:rsidR="008365AB">
        <w:rPr>
          <w:rFonts w:ascii="Times New Roman" w:eastAsia="Times New Roman" w:hAnsi="Times New Roman" w:cs="Times New Roman"/>
          <w:color w:val="0D0D0D" w:themeColor="text1" w:themeTint="F2"/>
          <w:sz w:val="26"/>
          <w:szCs w:val="26"/>
        </w:rPr>
        <w:t xml:space="preserve">clarifying </w:t>
      </w:r>
      <w:r w:rsidR="00B13A23">
        <w:rPr>
          <w:rFonts w:ascii="Times New Roman" w:eastAsia="Times New Roman" w:hAnsi="Times New Roman" w:cs="Times New Roman"/>
          <w:color w:val="0D0D0D" w:themeColor="text1" w:themeTint="F2"/>
          <w:sz w:val="26"/>
          <w:szCs w:val="26"/>
        </w:rPr>
        <w:t xml:space="preserve">some of </w:t>
      </w:r>
      <w:r w:rsidR="008365AB">
        <w:rPr>
          <w:rFonts w:ascii="Times New Roman" w:eastAsia="Times New Roman" w:hAnsi="Times New Roman" w:cs="Times New Roman"/>
          <w:color w:val="0D0D0D" w:themeColor="text1" w:themeTint="F2"/>
          <w:sz w:val="26"/>
          <w:szCs w:val="26"/>
        </w:rPr>
        <w:t xml:space="preserve">the </w:t>
      </w:r>
      <w:r w:rsidR="00573FA5">
        <w:rPr>
          <w:rFonts w:ascii="Times New Roman" w:eastAsia="Times New Roman" w:hAnsi="Times New Roman" w:cs="Times New Roman"/>
          <w:color w:val="0D0D0D" w:themeColor="text1" w:themeTint="F2"/>
          <w:sz w:val="26"/>
          <w:szCs w:val="26"/>
        </w:rPr>
        <w:t xml:space="preserve">information </w:t>
      </w:r>
      <w:r w:rsidR="008365AB">
        <w:rPr>
          <w:rFonts w:ascii="Times New Roman" w:eastAsia="Times New Roman" w:hAnsi="Times New Roman" w:cs="Times New Roman"/>
          <w:color w:val="0D0D0D" w:themeColor="text1" w:themeTint="F2"/>
          <w:sz w:val="26"/>
          <w:szCs w:val="26"/>
        </w:rPr>
        <w:t>request</w:t>
      </w:r>
      <w:r w:rsidR="00573FA5">
        <w:rPr>
          <w:rFonts w:ascii="Times New Roman" w:eastAsia="Times New Roman" w:hAnsi="Times New Roman" w:cs="Times New Roman"/>
          <w:color w:val="0D0D0D" w:themeColor="text1" w:themeTint="F2"/>
          <w:sz w:val="26"/>
          <w:szCs w:val="26"/>
        </w:rPr>
        <w:t>ed in the Tentative Order</w:t>
      </w:r>
      <w:r w:rsidR="008365AB">
        <w:rPr>
          <w:rFonts w:ascii="Times New Roman" w:eastAsia="Times New Roman" w:hAnsi="Times New Roman" w:cs="Times New Roman"/>
          <w:color w:val="0D0D0D" w:themeColor="text1" w:themeTint="F2"/>
          <w:sz w:val="26"/>
          <w:szCs w:val="26"/>
        </w:rPr>
        <w:t xml:space="preserve">.  </w:t>
      </w:r>
      <w:r w:rsidR="004A52B5">
        <w:rPr>
          <w:rFonts w:ascii="Times New Roman" w:eastAsia="Times New Roman" w:hAnsi="Times New Roman" w:cs="Times New Roman"/>
          <w:color w:val="0D0D0D" w:themeColor="text1" w:themeTint="F2"/>
          <w:sz w:val="26"/>
          <w:szCs w:val="26"/>
        </w:rPr>
        <w:t xml:space="preserve">PPL filed </w:t>
      </w:r>
      <w:r w:rsidR="005264A2">
        <w:rPr>
          <w:rFonts w:ascii="Times New Roman" w:eastAsia="Times New Roman" w:hAnsi="Times New Roman" w:cs="Times New Roman"/>
          <w:color w:val="0D0D0D" w:themeColor="text1" w:themeTint="F2"/>
          <w:sz w:val="26"/>
          <w:szCs w:val="26"/>
        </w:rPr>
        <w:t>further comments in response</w:t>
      </w:r>
      <w:r w:rsidR="00BB6449">
        <w:rPr>
          <w:rFonts w:ascii="Times New Roman" w:eastAsia="Times New Roman" w:hAnsi="Times New Roman" w:cs="Times New Roman"/>
          <w:color w:val="0D0D0D" w:themeColor="text1" w:themeTint="F2"/>
          <w:sz w:val="26"/>
          <w:szCs w:val="26"/>
        </w:rPr>
        <w:t xml:space="preserve"> on May 18, 2017, and May 25, 2017.  </w:t>
      </w:r>
      <w:r w:rsidR="004A52B5" w:rsidRPr="00D11D34">
        <w:rPr>
          <w:rFonts w:ascii="Times New Roman" w:eastAsia="Times New Roman" w:hAnsi="Times New Roman" w:cs="Times New Roman"/>
          <w:color w:val="0D0D0D"/>
          <w:sz w:val="26"/>
          <w:szCs w:val="26"/>
        </w:rPr>
        <w:t>CAUSE-PA</w:t>
      </w:r>
      <w:r w:rsidR="00BB6449">
        <w:rPr>
          <w:rFonts w:ascii="Times New Roman" w:eastAsia="Times New Roman" w:hAnsi="Times New Roman" w:cs="Times New Roman"/>
          <w:color w:val="0D0D0D"/>
          <w:sz w:val="26"/>
          <w:szCs w:val="26"/>
        </w:rPr>
        <w:t xml:space="preserve"> and</w:t>
      </w:r>
      <w:r w:rsidR="004A52B5" w:rsidRPr="00D11D34">
        <w:rPr>
          <w:rFonts w:ascii="Times New Roman" w:eastAsia="Times New Roman" w:hAnsi="Times New Roman" w:cs="Times New Roman"/>
          <w:color w:val="0D0D0D"/>
          <w:sz w:val="26"/>
          <w:szCs w:val="26"/>
        </w:rPr>
        <w:t xml:space="preserve"> </w:t>
      </w:r>
      <w:r w:rsidR="00BB6449">
        <w:rPr>
          <w:rFonts w:ascii="Times New Roman" w:eastAsia="Times New Roman" w:hAnsi="Times New Roman" w:cs="Times New Roman"/>
          <w:color w:val="0D0D0D"/>
          <w:sz w:val="26"/>
          <w:szCs w:val="26"/>
        </w:rPr>
        <w:t>OCA</w:t>
      </w:r>
      <w:r w:rsidR="004A52B5" w:rsidRPr="004B0BF6">
        <w:rPr>
          <w:rFonts w:ascii="Times New Roman" w:eastAsia="Times New Roman" w:hAnsi="Times New Roman" w:cs="Times New Roman"/>
          <w:color w:val="0D0D0D"/>
          <w:sz w:val="26"/>
          <w:szCs w:val="26"/>
        </w:rPr>
        <w:t xml:space="preserve"> individually filed </w:t>
      </w:r>
      <w:r w:rsidR="004A52B5" w:rsidRPr="00076C59">
        <w:rPr>
          <w:rFonts w:ascii="Times New Roman" w:eastAsia="Times New Roman" w:hAnsi="Times New Roman" w:cs="Times New Roman"/>
          <w:color w:val="0D0D0D"/>
          <w:sz w:val="26"/>
          <w:szCs w:val="26"/>
        </w:rPr>
        <w:t>c</w:t>
      </w:r>
      <w:r w:rsidR="004A52B5" w:rsidRPr="00DE2C6C">
        <w:rPr>
          <w:rFonts w:ascii="Times New Roman" w:eastAsia="Times New Roman" w:hAnsi="Times New Roman" w:cs="Times New Roman"/>
          <w:color w:val="0D0D0D"/>
          <w:sz w:val="26"/>
          <w:szCs w:val="26"/>
        </w:rPr>
        <w:t xml:space="preserve">omments </w:t>
      </w:r>
      <w:r w:rsidR="00BB6449">
        <w:rPr>
          <w:rFonts w:ascii="Times New Roman" w:eastAsia="Times New Roman" w:hAnsi="Times New Roman" w:cs="Times New Roman"/>
          <w:color w:val="0D0D0D"/>
          <w:sz w:val="26"/>
          <w:szCs w:val="26"/>
        </w:rPr>
        <w:t xml:space="preserve">on June 7, 2017.  </w:t>
      </w:r>
      <w:r w:rsidR="00573FA5">
        <w:rPr>
          <w:rFonts w:ascii="Times New Roman" w:eastAsia="Times New Roman" w:hAnsi="Times New Roman" w:cs="Times New Roman"/>
          <w:color w:val="0D0D0D"/>
          <w:sz w:val="26"/>
          <w:szCs w:val="26"/>
        </w:rPr>
        <w:t xml:space="preserve">CAUSE-PA, OCA, and PPL </w:t>
      </w:r>
      <w:r w:rsidR="00BB6449">
        <w:rPr>
          <w:rFonts w:ascii="Times New Roman" w:eastAsia="Times New Roman" w:hAnsi="Times New Roman" w:cs="Times New Roman"/>
          <w:color w:val="0D0D0D"/>
          <w:sz w:val="26"/>
          <w:szCs w:val="26"/>
        </w:rPr>
        <w:t>individually filed reply comments on June 22, 2017</w:t>
      </w:r>
      <w:r w:rsidR="004A52B5" w:rsidRPr="00DE2C6C">
        <w:rPr>
          <w:rFonts w:ascii="Times New Roman" w:eastAsia="Times New Roman" w:hAnsi="Times New Roman" w:cs="Times New Roman"/>
          <w:color w:val="0D0D0D"/>
          <w:sz w:val="26"/>
          <w:szCs w:val="26"/>
        </w:rPr>
        <w:t>.</w:t>
      </w:r>
      <w:r w:rsidR="004A52B5" w:rsidRPr="00DE2C6C">
        <w:rPr>
          <w:rFonts w:ascii="Times New Roman" w:eastAsia="Times New Roman" w:hAnsi="Times New Roman" w:cs="Times New Roman"/>
          <w:color w:val="0D0D0D" w:themeColor="text1" w:themeTint="F2"/>
          <w:sz w:val="26"/>
          <w:szCs w:val="26"/>
        </w:rPr>
        <w:t xml:space="preserve">  </w:t>
      </w:r>
    </w:p>
    <w:p w:rsidR="0038520C" w:rsidRDefault="0038520C" w:rsidP="002C4B1B">
      <w:pPr>
        <w:tabs>
          <w:tab w:val="left" w:pos="720"/>
          <w:tab w:val="left" w:pos="990"/>
        </w:tabs>
        <w:spacing w:after="0" w:line="360" w:lineRule="auto"/>
        <w:rPr>
          <w:rFonts w:ascii="Times New Roman" w:eastAsia="Times New Roman" w:hAnsi="Times New Roman" w:cs="Times New Roman"/>
          <w:sz w:val="26"/>
          <w:szCs w:val="26"/>
        </w:rPr>
      </w:pPr>
    </w:p>
    <w:p w:rsidR="0038520C" w:rsidRPr="001E62AB" w:rsidRDefault="0023536D" w:rsidP="001D6D0D">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8520C" w:rsidRPr="001E62AB">
        <w:rPr>
          <w:rFonts w:ascii="Times New Roman" w:eastAsia="Times New Roman" w:hAnsi="Times New Roman" w:cs="Times New Roman"/>
          <w:sz w:val="26"/>
          <w:szCs w:val="26"/>
        </w:rPr>
        <w:t>PPL</w:t>
      </w:r>
      <w:r w:rsidR="0038520C">
        <w:rPr>
          <w:rFonts w:ascii="Times New Roman" w:eastAsia="Times New Roman" w:hAnsi="Times New Roman" w:cs="Times New Roman"/>
          <w:sz w:val="26"/>
          <w:szCs w:val="26"/>
        </w:rPr>
        <w:t>’s</w:t>
      </w:r>
      <w:r w:rsidR="0038520C" w:rsidRPr="001E62AB">
        <w:rPr>
          <w:rFonts w:ascii="Times New Roman" w:eastAsia="Times New Roman" w:hAnsi="Times New Roman" w:cs="Times New Roman"/>
          <w:sz w:val="26"/>
          <w:szCs w:val="26"/>
        </w:rPr>
        <w:t xml:space="preserve"> Plan contains four major components that help low income customers maintain utility service.  The four major components are as follows: (1) OnTrack</w:t>
      </w:r>
      <w:r w:rsidR="0038520C">
        <w:rPr>
          <w:rFonts w:ascii="Times New Roman" w:eastAsia="Times New Roman" w:hAnsi="Times New Roman" w:cs="Times New Roman"/>
          <w:sz w:val="26"/>
          <w:szCs w:val="26"/>
        </w:rPr>
        <w:t xml:space="preserve"> (</w:t>
      </w:r>
      <w:r w:rsidR="0038520C" w:rsidRPr="00D10FFB">
        <w:rPr>
          <w:rFonts w:ascii="Times New Roman" w:eastAsia="Times New Roman" w:hAnsi="Times New Roman" w:cs="Times New Roman"/>
          <w:i/>
          <w:sz w:val="26"/>
          <w:szCs w:val="26"/>
        </w:rPr>
        <w:t>i.e.</w:t>
      </w:r>
      <w:r w:rsidR="0038520C">
        <w:rPr>
          <w:rFonts w:ascii="Times New Roman" w:eastAsia="Times New Roman" w:hAnsi="Times New Roman" w:cs="Times New Roman"/>
          <w:sz w:val="26"/>
          <w:szCs w:val="26"/>
        </w:rPr>
        <w:t>, PPL’s CAP)</w:t>
      </w:r>
      <w:r w:rsidR="0038520C" w:rsidRPr="001E62AB">
        <w:rPr>
          <w:rFonts w:ascii="Times New Roman" w:eastAsia="Times New Roman" w:hAnsi="Times New Roman" w:cs="Times New Roman"/>
          <w:sz w:val="26"/>
          <w:szCs w:val="26"/>
        </w:rPr>
        <w:t>, which provides discounted rates for low-income residential customers; (2)</w:t>
      </w:r>
      <w:r w:rsidR="00FE1C71">
        <w:rPr>
          <w:rFonts w:ascii="Times New Roman" w:eastAsia="Times New Roman" w:hAnsi="Times New Roman" w:cs="Times New Roman"/>
          <w:sz w:val="26"/>
          <w:szCs w:val="26"/>
        </w:rPr>
        <w:t> </w:t>
      </w:r>
      <w:r w:rsidR="00071803">
        <w:rPr>
          <w:rFonts w:ascii="Times New Roman" w:eastAsia="Times New Roman" w:hAnsi="Times New Roman" w:cs="Times New Roman"/>
          <w:sz w:val="26"/>
          <w:szCs w:val="26"/>
        </w:rPr>
        <w:t xml:space="preserve">the </w:t>
      </w:r>
      <w:r w:rsidR="00071803" w:rsidRPr="00071803">
        <w:rPr>
          <w:rFonts w:ascii="Times New Roman" w:eastAsia="Times New Roman" w:hAnsi="Times New Roman" w:cs="Times New Roman"/>
          <w:sz w:val="26"/>
          <w:szCs w:val="26"/>
        </w:rPr>
        <w:t>Winter Relief Assistance Program</w:t>
      </w:r>
      <w:r w:rsidR="0038520C">
        <w:rPr>
          <w:rFonts w:ascii="Times New Roman" w:eastAsia="Times New Roman" w:hAnsi="Times New Roman" w:cs="Times New Roman"/>
          <w:sz w:val="26"/>
          <w:szCs w:val="26"/>
        </w:rPr>
        <w:t xml:space="preserve"> </w:t>
      </w:r>
      <w:r w:rsidR="00071803">
        <w:rPr>
          <w:rFonts w:ascii="Times New Roman" w:eastAsia="Times New Roman" w:hAnsi="Times New Roman" w:cs="Times New Roman"/>
          <w:sz w:val="26"/>
          <w:szCs w:val="26"/>
        </w:rPr>
        <w:t xml:space="preserve">(WRAP) </w:t>
      </w:r>
      <w:r w:rsidR="0038520C">
        <w:rPr>
          <w:rFonts w:ascii="Times New Roman" w:eastAsia="Times New Roman" w:hAnsi="Times New Roman" w:cs="Times New Roman"/>
          <w:sz w:val="26"/>
          <w:szCs w:val="26"/>
        </w:rPr>
        <w:t>(</w:t>
      </w:r>
      <w:r w:rsidR="0038520C" w:rsidRPr="00D10FFB">
        <w:rPr>
          <w:rFonts w:ascii="Times New Roman" w:eastAsia="Times New Roman" w:hAnsi="Times New Roman" w:cs="Times New Roman"/>
          <w:i/>
          <w:sz w:val="26"/>
          <w:szCs w:val="26"/>
        </w:rPr>
        <w:t>i.e.</w:t>
      </w:r>
      <w:r w:rsidR="0038520C">
        <w:rPr>
          <w:rFonts w:ascii="Times New Roman" w:eastAsia="Times New Roman" w:hAnsi="Times New Roman" w:cs="Times New Roman"/>
          <w:sz w:val="26"/>
          <w:szCs w:val="26"/>
        </w:rPr>
        <w:t>, PPL’s LIURP)</w:t>
      </w:r>
      <w:r w:rsidR="0038520C" w:rsidRPr="001E62AB">
        <w:rPr>
          <w:rFonts w:ascii="Times New Roman" w:eastAsia="Times New Roman" w:hAnsi="Times New Roman" w:cs="Times New Roman"/>
          <w:sz w:val="26"/>
          <w:szCs w:val="26"/>
        </w:rPr>
        <w:t xml:space="preserve">, which provides weatherization and usage reduction services to help low-income customers reduce their utility bills;(3) </w:t>
      </w:r>
      <w:r w:rsidR="00CD3F08" w:rsidRPr="001E62AB">
        <w:rPr>
          <w:rFonts w:ascii="Times New Roman" w:eastAsia="Times New Roman" w:hAnsi="Times New Roman" w:cs="Times New Roman"/>
          <w:sz w:val="26"/>
          <w:szCs w:val="26"/>
        </w:rPr>
        <w:t>the Operation Help</w:t>
      </w:r>
      <w:r w:rsidR="00CD3F08">
        <w:rPr>
          <w:rFonts w:ascii="Times New Roman" w:eastAsia="Times New Roman" w:hAnsi="Times New Roman" w:cs="Times New Roman"/>
          <w:sz w:val="26"/>
          <w:szCs w:val="26"/>
        </w:rPr>
        <w:t xml:space="preserve"> (</w:t>
      </w:r>
      <w:r w:rsidR="00CD3F08" w:rsidRPr="00D10FFB">
        <w:rPr>
          <w:rFonts w:ascii="Times New Roman" w:eastAsia="Times New Roman" w:hAnsi="Times New Roman" w:cs="Times New Roman"/>
          <w:i/>
          <w:sz w:val="26"/>
          <w:szCs w:val="26"/>
        </w:rPr>
        <w:t>i.e.</w:t>
      </w:r>
      <w:r w:rsidR="00CD3F08">
        <w:rPr>
          <w:rFonts w:ascii="Times New Roman" w:eastAsia="Times New Roman" w:hAnsi="Times New Roman" w:cs="Times New Roman"/>
          <w:sz w:val="26"/>
          <w:szCs w:val="26"/>
        </w:rPr>
        <w:t>, PPL’s Hardship Fund)</w:t>
      </w:r>
      <w:r w:rsidR="00CD3F08" w:rsidRPr="001E62AB">
        <w:rPr>
          <w:rFonts w:ascii="Times New Roman" w:eastAsia="Times New Roman" w:hAnsi="Times New Roman" w:cs="Times New Roman"/>
          <w:sz w:val="26"/>
          <w:szCs w:val="26"/>
        </w:rPr>
        <w:t>, which provides financ</w:t>
      </w:r>
      <w:r w:rsidR="00CD3F08">
        <w:rPr>
          <w:rFonts w:ascii="Times New Roman" w:eastAsia="Times New Roman" w:hAnsi="Times New Roman" w:cs="Times New Roman"/>
          <w:sz w:val="26"/>
          <w:szCs w:val="26"/>
        </w:rPr>
        <w:t xml:space="preserve">ial assistance to customers with annual </w:t>
      </w:r>
      <w:r w:rsidR="00CD3F08" w:rsidRPr="001E62AB">
        <w:rPr>
          <w:rFonts w:ascii="Times New Roman" w:eastAsia="Times New Roman" w:hAnsi="Times New Roman" w:cs="Times New Roman"/>
          <w:sz w:val="26"/>
          <w:szCs w:val="26"/>
        </w:rPr>
        <w:t>incomes at or below 200% of the FPIG</w:t>
      </w:r>
      <w:r w:rsidR="00CD3F08">
        <w:rPr>
          <w:rFonts w:ascii="Times New Roman" w:eastAsia="Times New Roman" w:hAnsi="Times New Roman" w:cs="Times New Roman"/>
          <w:sz w:val="26"/>
          <w:szCs w:val="26"/>
        </w:rPr>
        <w:t xml:space="preserve"> who are unable</w:t>
      </w:r>
      <w:r w:rsidR="00CD3F08" w:rsidRPr="001E62AB">
        <w:rPr>
          <w:rFonts w:ascii="Times New Roman" w:eastAsia="Times New Roman" w:hAnsi="Times New Roman" w:cs="Times New Roman"/>
          <w:sz w:val="26"/>
          <w:szCs w:val="26"/>
        </w:rPr>
        <w:t xml:space="preserve"> to pay the full amount of their energy bills</w:t>
      </w:r>
      <w:r w:rsidR="00CD3F08">
        <w:rPr>
          <w:rFonts w:ascii="Times New Roman" w:eastAsia="Times New Roman" w:hAnsi="Times New Roman" w:cs="Times New Roman"/>
          <w:sz w:val="26"/>
          <w:szCs w:val="26"/>
        </w:rPr>
        <w:t xml:space="preserve"> due to a temporary hardship</w:t>
      </w:r>
      <w:r w:rsidR="0038520C" w:rsidRPr="001E62AB">
        <w:rPr>
          <w:rFonts w:ascii="Times New Roman" w:eastAsia="Times New Roman" w:hAnsi="Times New Roman" w:cs="Times New Roman"/>
          <w:sz w:val="26"/>
          <w:szCs w:val="26"/>
        </w:rPr>
        <w:t>; and (4)</w:t>
      </w:r>
      <w:r w:rsidR="00217F81">
        <w:rPr>
          <w:rFonts w:ascii="Times New Roman" w:eastAsia="Times New Roman" w:hAnsi="Times New Roman" w:cs="Times New Roman"/>
          <w:sz w:val="26"/>
          <w:szCs w:val="26"/>
        </w:rPr>
        <w:t> </w:t>
      </w:r>
      <w:r w:rsidR="00CD3F08" w:rsidRPr="0038520C">
        <w:rPr>
          <w:rFonts w:ascii="Times New Roman" w:eastAsia="Times New Roman" w:hAnsi="Times New Roman" w:cs="Times New Roman"/>
          <w:sz w:val="26"/>
          <w:szCs w:val="26"/>
        </w:rPr>
        <w:t>the Customer Assistance and Referral Evaluation Services (CARES) Program</w:t>
      </w:r>
      <w:r w:rsidR="00CD3F08" w:rsidRPr="001E62AB">
        <w:rPr>
          <w:rFonts w:ascii="Times New Roman" w:eastAsia="Times New Roman" w:hAnsi="Times New Roman" w:cs="Times New Roman"/>
          <w:sz w:val="26"/>
          <w:szCs w:val="26"/>
        </w:rPr>
        <w:t xml:space="preserve">, which </w:t>
      </w:r>
      <w:r w:rsidR="00CD3F08" w:rsidRPr="001E62AB">
        <w:rPr>
          <w:rFonts w:ascii="Times New Roman" w:eastAsia="Times New Roman" w:hAnsi="Times New Roman" w:cs="Times New Roman"/>
          <w:sz w:val="26"/>
          <w:szCs w:val="26"/>
        </w:rPr>
        <w:lastRenderedPageBreak/>
        <w:t>provides referral services and account credits for customers experiencing a temporary hardship</w:t>
      </w:r>
      <w:r w:rsidR="00CD3F08">
        <w:rPr>
          <w:rFonts w:ascii="Times New Roman" w:eastAsia="Times New Roman" w:hAnsi="Times New Roman" w:cs="Times New Roman"/>
          <w:sz w:val="26"/>
          <w:szCs w:val="26"/>
        </w:rPr>
        <w:t>.</w:t>
      </w:r>
      <w:r w:rsidR="0038520C" w:rsidRPr="001E62AB">
        <w:rPr>
          <w:rFonts w:ascii="Times New Roman" w:eastAsia="Times New Roman" w:hAnsi="Times New Roman" w:cs="Times New Roman"/>
          <w:sz w:val="26"/>
          <w:szCs w:val="26"/>
        </w:rPr>
        <w:t xml:space="preserve">  </w:t>
      </w:r>
      <w:r w:rsidR="008B53B4" w:rsidRPr="005F4CC0">
        <w:rPr>
          <w:rFonts w:ascii="Times New Roman" w:eastAsia="Times New Roman" w:hAnsi="Times New Roman" w:cs="Times New Roman"/>
          <w:color w:val="0D0D0D" w:themeColor="text1" w:themeTint="F2"/>
          <w:sz w:val="26"/>
          <w:szCs w:val="26"/>
        </w:rPr>
        <w:t>We shall discuss each program in greater detail below.</w:t>
      </w:r>
    </w:p>
    <w:p w:rsidR="001E62AB" w:rsidRPr="001E62AB" w:rsidRDefault="001E62AB" w:rsidP="001E62AB">
      <w:pPr>
        <w:tabs>
          <w:tab w:val="left" w:pos="720"/>
          <w:tab w:val="left" w:pos="990"/>
        </w:tabs>
        <w:spacing w:after="0" w:line="360" w:lineRule="auto"/>
        <w:ind w:right="1008"/>
        <w:jc w:val="both"/>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III. DISCUSSION</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380EC7" w:rsidRPr="005F4CC0" w:rsidRDefault="00380EC7" w:rsidP="0036577B">
      <w:pPr>
        <w:keepNext/>
        <w:numPr>
          <w:ilvl w:val="0"/>
          <w:numId w:val="6"/>
        </w:numPr>
        <w:spacing w:after="0" w:line="360" w:lineRule="auto"/>
        <w:contextualSpacing/>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u w:val="single"/>
        </w:rPr>
        <w:t xml:space="preserve">Proposed USECP Modifications </w:t>
      </w:r>
      <w:r w:rsidRPr="005F4CC0">
        <w:rPr>
          <w:rFonts w:ascii="Times New Roman" w:eastAsia="Times New Roman" w:hAnsi="Times New Roman" w:cs="Times New Roman"/>
          <w:b/>
          <w:color w:val="0D0D0D" w:themeColor="text1" w:themeTint="F2"/>
          <w:sz w:val="26"/>
          <w:szCs w:val="26"/>
          <w:u w:val="single"/>
        </w:rPr>
        <w:t>for the 2017-2019 Plan</w:t>
      </w:r>
    </w:p>
    <w:p w:rsidR="00517540" w:rsidRPr="00517540" w:rsidRDefault="00517540" w:rsidP="00D9571C">
      <w:pPr>
        <w:pStyle w:val="ListParagraph"/>
        <w:spacing w:before="269" w:line="360" w:lineRule="auto"/>
        <w:ind w:left="0" w:right="432" w:firstLine="360"/>
        <w:textAlignment w:val="baseline"/>
        <w:rPr>
          <w:rFonts w:eastAsia="Garamond"/>
          <w:color w:val="000000"/>
          <w:sz w:val="26"/>
          <w:szCs w:val="26"/>
        </w:rPr>
      </w:pPr>
      <w:r w:rsidRPr="00517540">
        <w:rPr>
          <w:sz w:val="26"/>
          <w:szCs w:val="26"/>
        </w:rPr>
        <w:t>With the exception of changes specifically addressed in this Order, the Commission approves the following proposed changes to PPL’s Universal Service program in its Proposed 2017-2019 Plan.</w:t>
      </w:r>
    </w:p>
    <w:p w:rsidR="00517540" w:rsidRDefault="00517540" w:rsidP="00517540">
      <w:pPr>
        <w:keepNext/>
        <w:spacing w:before="269" w:after="0" w:line="283" w:lineRule="exact"/>
        <w:ind w:right="432"/>
        <w:textAlignment w:val="baseline"/>
        <w:rPr>
          <w:rFonts w:ascii="Times New Roman" w:eastAsia="Garamond" w:hAnsi="Times New Roman" w:cs="Times New Roman"/>
          <w:b/>
          <w:color w:val="000000"/>
          <w:sz w:val="26"/>
          <w:szCs w:val="26"/>
        </w:rPr>
      </w:pPr>
    </w:p>
    <w:p w:rsidR="001E62AB" w:rsidRPr="00517540" w:rsidRDefault="001E62AB" w:rsidP="00517540">
      <w:pPr>
        <w:keepNext/>
        <w:numPr>
          <w:ilvl w:val="0"/>
          <w:numId w:val="8"/>
        </w:numPr>
        <w:spacing w:before="269" w:after="0" w:line="283" w:lineRule="exact"/>
        <w:ind w:left="1080" w:right="432"/>
        <w:textAlignment w:val="baseline"/>
        <w:rPr>
          <w:rFonts w:ascii="Times New Roman" w:eastAsia="Garamond" w:hAnsi="Times New Roman" w:cs="Times New Roman"/>
          <w:b/>
          <w:color w:val="000000"/>
          <w:sz w:val="26"/>
          <w:szCs w:val="26"/>
        </w:rPr>
      </w:pPr>
      <w:r w:rsidRPr="001E62AB">
        <w:rPr>
          <w:rFonts w:ascii="Times New Roman" w:eastAsia="Garamond" w:hAnsi="Times New Roman" w:cs="Times New Roman"/>
          <w:b/>
          <w:color w:val="000000"/>
          <w:sz w:val="26"/>
          <w:szCs w:val="26"/>
        </w:rPr>
        <w:t>OnTrack</w:t>
      </w:r>
    </w:p>
    <w:p w:rsidR="00A522CA" w:rsidRDefault="00E543C8" w:rsidP="00D54909">
      <w:pPr>
        <w:numPr>
          <w:ilvl w:val="0"/>
          <w:numId w:val="7"/>
        </w:numPr>
        <w:spacing w:before="270" w:after="0" w:line="360" w:lineRule="auto"/>
        <w:ind w:left="720" w:hanging="360"/>
        <w:textAlignment w:val="baseline"/>
        <w:rPr>
          <w:rFonts w:ascii="Times New Roman" w:eastAsia="Garamond" w:hAnsi="Times New Roman" w:cs="Times New Roman"/>
          <w:color w:val="000000"/>
          <w:sz w:val="26"/>
          <w:szCs w:val="26"/>
        </w:rPr>
      </w:pPr>
      <w:r>
        <w:rPr>
          <w:rFonts w:ascii="Times New Roman" w:eastAsia="Garamond" w:hAnsi="Times New Roman" w:cs="Times New Roman"/>
          <w:color w:val="000000"/>
          <w:sz w:val="26"/>
          <w:szCs w:val="26"/>
        </w:rPr>
        <w:t>Eliminating</w:t>
      </w:r>
      <w:r w:rsidR="00A522CA">
        <w:rPr>
          <w:rFonts w:ascii="Times New Roman" w:eastAsia="Garamond" w:hAnsi="Times New Roman" w:cs="Times New Roman"/>
          <w:color w:val="000000"/>
          <w:sz w:val="26"/>
          <w:szCs w:val="26"/>
        </w:rPr>
        <w:t xml:space="preserve"> the requirement that a customer must be payment troubled (</w:t>
      </w:r>
      <w:r w:rsidR="00A522CA" w:rsidRPr="00F165B6">
        <w:rPr>
          <w:rFonts w:ascii="Times New Roman" w:eastAsia="Garamond" w:hAnsi="Times New Roman" w:cs="Times New Roman"/>
          <w:i/>
          <w:color w:val="000000"/>
          <w:sz w:val="26"/>
          <w:szCs w:val="26"/>
        </w:rPr>
        <w:t>i.e.</w:t>
      </w:r>
      <w:r w:rsidR="00A522CA">
        <w:rPr>
          <w:rFonts w:ascii="Times New Roman" w:eastAsia="Garamond" w:hAnsi="Times New Roman" w:cs="Times New Roman"/>
          <w:color w:val="000000"/>
          <w:sz w:val="26"/>
          <w:szCs w:val="26"/>
        </w:rPr>
        <w:t>, established a payment arrangement within the past 12 months) to qualify for OnTrack.</w:t>
      </w:r>
      <w:r w:rsidR="00CD0BD5">
        <w:rPr>
          <w:rStyle w:val="FootnoteReference"/>
          <w:rFonts w:ascii="Times New Roman" w:eastAsia="Garamond" w:hAnsi="Times New Roman" w:cs="Times New Roman"/>
          <w:color w:val="000000"/>
          <w:sz w:val="26"/>
          <w:szCs w:val="26"/>
        </w:rPr>
        <w:footnoteReference w:id="4"/>
      </w:r>
    </w:p>
    <w:p w:rsidR="001E62AB" w:rsidRPr="001E62AB" w:rsidRDefault="001E62AB" w:rsidP="00D54909">
      <w:pPr>
        <w:numPr>
          <w:ilvl w:val="0"/>
          <w:numId w:val="7"/>
        </w:numPr>
        <w:spacing w:before="270" w:after="0" w:line="360" w:lineRule="auto"/>
        <w:ind w:left="720"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Eliminat</w:t>
      </w:r>
      <w:r w:rsidR="00E543C8">
        <w:rPr>
          <w:rFonts w:ascii="Times New Roman" w:eastAsia="Garamond" w:hAnsi="Times New Roman" w:cs="Times New Roman"/>
          <w:color w:val="000000"/>
          <w:sz w:val="26"/>
          <w:szCs w:val="26"/>
        </w:rPr>
        <w:t>ing</w:t>
      </w:r>
      <w:r w:rsidR="0074276A">
        <w:rPr>
          <w:rFonts w:ascii="Times New Roman" w:eastAsia="Garamond" w:hAnsi="Times New Roman" w:cs="Times New Roman"/>
          <w:color w:val="000000"/>
          <w:sz w:val="26"/>
          <w:szCs w:val="26"/>
        </w:rPr>
        <w:t xml:space="preserve"> </w:t>
      </w:r>
      <w:r w:rsidR="008D7B0C">
        <w:rPr>
          <w:rFonts w:ascii="Times New Roman" w:eastAsia="Garamond" w:hAnsi="Times New Roman" w:cs="Times New Roman"/>
          <w:color w:val="000000"/>
          <w:sz w:val="26"/>
          <w:szCs w:val="26"/>
        </w:rPr>
        <w:t xml:space="preserve">the </w:t>
      </w:r>
      <w:r w:rsidR="0074276A">
        <w:rPr>
          <w:rFonts w:ascii="Times New Roman" w:eastAsia="Garamond" w:hAnsi="Times New Roman" w:cs="Times New Roman"/>
          <w:color w:val="000000"/>
          <w:sz w:val="26"/>
          <w:szCs w:val="26"/>
        </w:rPr>
        <w:t xml:space="preserve">“graduation” </w:t>
      </w:r>
      <w:r w:rsidR="008D7B0C">
        <w:rPr>
          <w:rFonts w:ascii="Times New Roman" w:eastAsia="Garamond" w:hAnsi="Times New Roman" w:cs="Times New Roman"/>
          <w:color w:val="000000"/>
          <w:sz w:val="26"/>
          <w:szCs w:val="26"/>
        </w:rPr>
        <w:t xml:space="preserve">process </w:t>
      </w:r>
      <w:r w:rsidR="0074276A">
        <w:rPr>
          <w:rFonts w:ascii="Times New Roman" w:eastAsia="Garamond" w:hAnsi="Times New Roman" w:cs="Times New Roman"/>
          <w:color w:val="000000"/>
          <w:sz w:val="26"/>
          <w:szCs w:val="26"/>
        </w:rPr>
        <w:t>from OnTrack</w:t>
      </w:r>
      <w:r w:rsidR="00E123AB">
        <w:rPr>
          <w:rFonts w:ascii="Times New Roman" w:eastAsia="Garamond" w:hAnsi="Times New Roman" w:cs="Times New Roman"/>
          <w:color w:val="000000"/>
          <w:sz w:val="26"/>
          <w:szCs w:val="26"/>
        </w:rPr>
        <w:t>.</w:t>
      </w:r>
      <w:r w:rsidR="00E123AB">
        <w:rPr>
          <w:rStyle w:val="FootnoteReference"/>
          <w:rFonts w:ascii="Times New Roman" w:eastAsia="Garamond" w:hAnsi="Times New Roman" w:cs="Times New Roman"/>
          <w:color w:val="000000"/>
          <w:sz w:val="26"/>
          <w:szCs w:val="26"/>
        </w:rPr>
        <w:footnoteReference w:id="5"/>
      </w:r>
    </w:p>
    <w:p w:rsidR="001E62AB" w:rsidRPr="001E62AB" w:rsidRDefault="00E543C8" w:rsidP="00D54909">
      <w:pPr>
        <w:numPr>
          <w:ilvl w:val="0"/>
          <w:numId w:val="7"/>
        </w:numPr>
        <w:spacing w:before="274" w:after="0" w:line="360" w:lineRule="auto"/>
        <w:ind w:left="720" w:hanging="360"/>
        <w:textAlignment w:val="baseline"/>
        <w:rPr>
          <w:rFonts w:ascii="Times New Roman" w:eastAsia="Garamond" w:hAnsi="Times New Roman" w:cs="Times New Roman"/>
          <w:color w:val="000000"/>
          <w:sz w:val="26"/>
          <w:szCs w:val="26"/>
        </w:rPr>
      </w:pPr>
      <w:r>
        <w:rPr>
          <w:rFonts w:ascii="Times New Roman" w:eastAsia="Garamond" w:hAnsi="Times New Roman" w:cs="Times New Roman"/>
          <w:color w:val="000000"/>
          <w:sz w:val="26"/>
          <w:szCs w:val="26"/>
        </w:rPr>
        <w:t xml:space="preserve">Establishing </w:t>
      </w:r>
      <w:r w:rsidR="00A522CA">
        <w:rPr>
          <w:rFonts w:ascii="Times New Roman" w:eastAsia="Garamond" w:hAnsi="Times New Roman" w:cs="Times New Roman"/>
          <w:color w:val="000000"/>
          <w:sz w:val="26"/>
          <w:szCs w:val="26"/>
        </w:rPr>
        <w:t xml:space="preserve">an increasing scale for maximum OnTrack credits; with the lowest income customers receiving the highest credit limit.   </w:t>
      </w:r>
    </w:p>
    <w:p w:rsidR="001E62AB" w:rsidRPr="00071803" w:rsidRDefault="00E543C8" w:rsidP="00D54909">
      <w:pPr>
        <w:numPr>
          <w:ilvl w:val="0"/>
          <w:numId w:val="7"/>
        </w:numPr>
        <w:spacing w:before="282" w:after="0" w:line="360" w:lineRule="auto"/>
        <w:ind w:left="720" w:right="72" w:hanging="360"/>
        <w:textAlignment w:val="baseline"/>
        <w:rPr>
          <w:rFonts w:ascii="Times New Roman" w:eastAsia="Garamond" w:hAnsi="Times New Roman" w:cs="Times New Roman"/>
          <w:color w:val="000000"/>
          <w:sz w:val="26"/>
          <w:szCs w:val="26"/>
        </w:rPr>
      </w:pPr>
      <w:r>
        <w:rPr>
          <w:rFonts w:ascii="Times New Roman" w:eastAsia="Garamond" w:hAnsi="Times New Roman" w:cs="Times New Roman"/>
          <w:color w:val="000000"/>
          <w:sz w:val="26"/>
          <w:szCs w:val="26"/>
        </w:rPr>
        <w:t>Extending</w:t>
      </w:r>
      <w:r w:rsidR="00F165B6">
        <w:rPr>
          <w:rFonts w:ascii="Times New Roman" w:eastAsia="Garamond" w:hAnsi="Times New Roman" w:cs="Times New Roman"/>
          <w:color w:val="000000"/>
          <w:sz w:val="26"/>
          <w:szCs w:val="26"/>
        </w:rPr>
        <w:t xml:space="preserve"> </w:t>
      </w:r>
      <w:r>
        <w:rPr>
          <w:rFonts w:ascii="Times New Roman" w:eastAsia="Garamond" w:hAnsi="Times New Roman" w:cs="Times New Roman"/>
          <w:color w:val="000000"/>
          <w:sz w:val="26"/>
          <w:szCs w:val="26"/>
        </w:rPr>
        <w:t xml:space="preserve">the </w:t>
      </w:r>
      <w:r w:rsidR="00F165B6">
        <w:rPr>
          <w:rFonts w:ascii="Times New Roman" w:eastAsia="Garamond" w:hAnsi="Times New Roman" w:cs="Times New Roman"/>
          <w:color w:val="000000"/>
          <w:sz w:val="26"/>
          <w:szCs w:val="26"/>
        </w:rPr>
        <w:t xml:space="preserve">enrollment </w:t>
      </w:r>
      <w:r>
        <w:rPr>
          <w:rFonts w:ascii="Times New Roman" w:eastAsia="Garamond" w:hAnsi="Times New Roman" w:cs="Times New Roman"/>
          <w:color w:val="000000"/>
          <w:sz w:val="26"/>
          <w:szCs w:val="26"/>
        </w:rPr>
        <w:t xml:space="preserve">period </w:t>
      </w:r>
      <w:r w:rsidR="00F165B6">
        <w:rPr>
          <w:rFonts w:ascii="Times New Roman" w:eastAsia="Garamond" w:hAnsi="Times New Roman" w:cs="Times New Roman"/>
          <w:color w:val="000000"/>
          <w:sz w:val="26"/>
          <w:szCs w:val="26"/>
        </w:rPr>
        <w:t xml:space="preserve">for </w:t>
      </w:r>
      <w:r w:rsidR="00071803">
        <w:rPr>
          <w:rFonts w:ascii="Times New Roman" w:eastAsia="Garamond" w:hAnsi="Times New Roman" w:cs="Times New Roman"/>
          <w:color w:val="000000"/>
          <w:sz w:val="26"/>
          <w:szCs w:val="26"/>
        </w:rPr>
        <w:t>OnTrack Lif</w:t>
      </w:r>
      <w:r>
        <w:rPr>
          <w:rFonts w:ascii="Times New Roman" w:eastAsia="Garamond" w:hAnsi="Times New Roman" w:cs="Times New Roman"/>
          <w:color w:val="000000"/>
          <w:sz w:val="26"/>
          <w:szCs w:val="26"/>
        </w:rPr>
        <w:t xml:space="preserve">estyle </w:t>
      </w:r>
      <w:r w:rsidR="00071803">
        <w:rPr>
          <w:rFonts w:ascii="Times New Roman" w:eastAsia="Garamond" w:hAnsi="Times New Roman" w:cs="Times New Roman"/>
          <w:color w:val="000000"/>
          <w:sz w:val="26"/>
          <w:szCs w:val="26"/>
        </w:rPr>
        <w:t>from six to nine months.</w:t>
      </w:r>
      <w:r w:rsidR="001E62AB" w:rsidRPr="001E62AB">
        <w:rPr>
          <w:rFonts w:ascii="Times New Roman" w:eastAsia="Garamond" w:hAnsi="Times New Roman" w:cs="Times New Roman"/>
          <w:color w:val="000000"/>
          <w:sz w:val="26"/>
          <w:szCs w:val="26"/>
        </w:rPr>
        <w:t xml:space="preserve"> </w:t>
      </w:r>
    </w:p>
    <w:p w:rsidR="00B06584" w:rsidRPr="001E62AB" w:rsidRDefault="00B06584" w:rsidP="001E62AB">
      <w:pPr>
        <w:spacing w:after="0" w:line="360" w:lineRule="auto"/>
        <w:rPr>
          <w:rFonts w:ascii="Times New Roman" w:eastAsia="Times New Roman" w:hAnsi="Times New Roman" w:cs="Times New Roman"/>
          <w:sz w:val="26"/>
          <w:szCs w:val="26"/>
        </w:rPr>
      </w:pPr>
    </w:p>
    <w:p w:rsidR="001E62AB" w:rsidRPr="001E62AB" w:rsidRDefault="00487AF1" w:rsidP="006F0E12">
      <w:pPr>
        <w:keepNext/>
        <w:numPr>
          <w:ilvl w:val="0"/>
          <w:numId w:val="8"/>
        </w:numPr>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WRAP</w:t>
      </w:r>
    </w:p>
    <w:p w:rsidR="001E62AB" w:rsidRPr="001E62AB" w:rsidRDefault="001E62AB" w:rsidP="006F0E12">
      <w:pPr>
        <w:keepNext/>
        <w:spacing w:after="0" w:line="360" w:lineRule="auto"/>
        <w:contextualSpacing/>
        <w:rPr>
          <w:rFonts w:ascii="Times New Roman" w:eastAsia="Times New Roman" w:hAnsi="Times New Roman" w:cs="Times New Roman"/>
          <w:sz w:val="26"/>
          <w:szCs w:val="26"/>
        </w:rPr>
      </w:pPr>
    </w:p>
    <w:p w:rsidR="00B57398" w:rsidRDefault="00517540"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Increasing</w:t>
      </w:r>
      <w:r w:rsidR="00F165B6">
        <w:rPr>
          <w:rFonts w:ascii="Times New Roman" w:eastAsia="Times New Roman" w:hAnsi="Times New Roman" w:cs="Times New Roman"/>
          <w:sz w:val="26"/>
          <w:szCs w:val="26"/>
        </w:rPr>
        <w:t xml:space="preserve"> the</w:t>
      </w:r>
      <w:r w:rsidR="00B57398">
        <w:rPr>
          <w:rFonts w:ascii="Times New Roman" w:eastAsia="Times New Roman" w:hAnsi="Times New Roman" w:cs="Times New Roman"/>
          <w:sz w:val="26"/>
          <w:szCs w:val="26"/>
        </w:rPr>
        <w:t xml:space="preserve"> LIURP budget from $9.5 million to $10 million.</w:t>
      </w:r>
      <w:r w:rsidR="00B57398">
        <w:rPr>
          <w:rStyle w:val="FootnoteReference"/>
          <w:rFonts w:ascii="Times New Roman" w:eastAsia="Times New Roman" w:hAnsi="Times New Roman" w:cs="Times New Roman"/>
          <w:sz w:val="26"/>
          <w:szCs w:val="26"/>
        </w:rPr>
        <w:footnoteReference w:id="6"/>
      </w:r>
    </w:p>
    <w:p w:rsidR="00B57398" w:rsidRDefault="00B57398" w:rsidP="00B57398">
      <w:pPr>
        <w:spacing w:after="0" w:line="360" w:lineRule="auto"/>
        <w:ind w:left="720"/>
        <w:contextualSpacing/>
        <w:rPr>
          <w:rFonts w:ascii="Times New Roman" w:eastAsia="Times New Roman" w:hAnsi="Times New Roman" w:cs="Times New Roman"/>
          <w:sz w:val="26"/>
          <w:szCs w:val="26"/>
        </w:rPr>
      </w:pPr>
    </w:p>
    <w:p w:rsidR="001E62AB" w:rsidRPr="001E62AB" w:rsidRDefault="00517540"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Encouraging</w:t>
      </w:r>
      <w:r w:rsidR="00F165B6">
        <w:rPr>
          <w:rFonts w:ascii="Times New Roman" w:eastAsia="Times New Roman" w:hAnsi="Times New Roman" w:cs="Times New Roman"/>
          <w:sz w:val="26"/>
          <w:szCs w:val="26"/>
        </w:rPr>
        <w:t xml:space="preserve"> </w:t>
      </w:r>
      <w:r w:rsidR="00487AF1">
        <w:rPr>
          <w:rFonts w:ascii="Times New Roman" w:eastAsia="Times New Roman" w:hAnsi="Times New Roman" w:cs="Times New Roman"/>
          <w:sz w:val="26"/>
          <w:szCs w:val="26"/>
        </w:rPr>
        <w:t>OnTrack customers to participate in WRAP.</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517540"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Enhanc</w:t>
      </w:r>
      <w:r w:rsidR="004451ED">
        <w:rPr>
          <w:rFonts w:ascii="Times New Roman" w:eastAsia="Times New Roman" w:hAnsi="Times New Roman" w:cs="Times New Roman"/>
          <w:sz w:val="26"/>
          <w:szCs w:val="26"/>
        </w:rPr>
        <w:t>ing</w:t>
      </w:r>
      <w:r w:rsidR="005E03B6">
        <w:rPr>
          <w:rFonts w:ascii="Times New Roman" w:eastAsia="Times New Roman" w:hAnsi="Times New Roman" w:cs="Times New Roman"/>
          <w:sz w:val="26"/>
          <w:szCs w:val="26"/>
        </w:rPr>
        <w:t xml:space="preserve"> </w:t>
      </w:r>
      <w:r w:rsidR="00F165B6">
        <w:rPr>
          <w:rFonts w:ascii="Times New Roman" w:eastAsia="Times New Roman" w:hAnsi="Times New Roman" w:cs="Times New Roman"/>
          <w:sz w:val="26"/>
          <w:szCs w:val="26"/>
        </w:rPr>
        <w:t xml:space="preserve">WRAP </w:t>
      </w:r>
      <w:r w:rsidR="005E03B6">
        <w:rPr>
          <w:rFonts w:ascii="Times New Roman" w:eastAsia="Times New Roman" w:hAnsi="Times New Roman" w:cs="Times New Roman"/>
          <w:sz w:val="26"/>
          <w:szCs w:val="26"/>
        </w:rPr>
        <w:t>intake, outreach, and referral process.</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Default="00061D16"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Enhanc</w:t>
      </w:r>
      <w:r w:rsidR="004451ED">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energy education procedures, including a mechanism to allow customers to provide feedback 12 months after receiving WRAP.</w:t>
      </w:r>
    </w:p>
    <w:p w:rsidR="00061D16" w:rsidRDefault="00061D16" w:rsidP="00061D16">
      <w:pPr>
        <w:spacing w:after="0" w:line="360" w:lineRule="auto"/>
        <w:ind w:left="720"/>
        <w:contextualSpacing/>
        <w:rPr>
          <w:rFonts w:ascii="Times New Roman" w:eastAsia="Times New Roman" w:hAnsi="Times New Roman" w:cs="Times New Roman"/>
          <w:sz w:val="26"/>
          <w:szCs w:val="26"/>
        </w:rPr>
      </w:pPr>
    </w:p>
    <w:p w:rsidR="001E62AB" w:rsidRDefault="009F07BC"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Replacing compact fluorescent light bulbs (CFLs) with light-e</w:t>
      </w:r>
      <w:r w:rsidR="00061D16">
        <w:rPr>
          <w:rFonts w:ascii="Times New Roman" w:eastAsia="Times New Roman" w:hAnsi="Times New Roman" w:cs="Times New Roman"/>
          <w:sz w:val="26"/>
          <w:szCs w:val="26"/>
        </w:rPr>
        <w:t xml:space="preserve">mitting </w:t>
      </w:r>
      <w:r>
        <w:rPr>
          <w:rFonts w:ascii="Times New Roman" w:eastAsia="Times New Roman" w:hAnsi="Times New Roman" w:cs="Times New Roman"/>
          <w:sz w:val="26"/>
          <w:szCs w:val="26"/>
        </w:rPr>
        <w:t xml:space="preserve">diode bulbs (LEDs), adding measures needed for municipal requirements, and removing window tints.  </w:t>
      </w:r>
    </w:p>
    <w:p w:rsidR="003D2841" w:rsidRDefault="003D2841" w:rsidP="003D2841">
      <w:pPr>
        <w:spacing w:after="0" w:line="360" w:lineRule="auto"/>
        <w:ind w:left="720"/>
        <w:contextualSpacing/>
        <w:rPr>
          <w:rFonts w:ascii="Times New Roman" w:eastAsia="Times New Roman" w:hAnsi="Times New Roman" w:cs="Times New Roman"/>
          <w:sz w:val="26"/>
          <w:szCs w:val="26"/>
        </w:rPr>
      </w:pPr>
    </w:p>
    <w:p w:rsidR="001E62AB" w:rsidRPr="003D2841" w:rsidRDefault="00DB6303" w:rsidP="0036577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Implement</w:t>
      </w:r>
      <w:r w:rsidR="00517540">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a Ductless Heat Pump pilot.</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517540" w:rsidRDefault="003E50A5" w:rsidP="001E62AB">
      <w:pPr>
        <w:numPr>
          <w:ilvl w:val="0"/>
          <w:numId w:val="10"/>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Explor</w:t>
      </w:r>
      <w:r w:rsidR="00517540">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the feasibility of introducing a Home Area Network pilot for low-income customers.</w:t>
      </w:r>
      <w:r w:rsidR="00844A79" w:rsidRPr="00517540">
        <w:rPr>
          <w:rFonts w:ascii="Times New Roman" w:eastAsia="Times New Roman" w:hAnsi="Times New Roman" w:cs="Times New Roman"/>
          <w:sz w:val="26"/>
          <w:szCs w:val="26"/>
        </w:rPr>
        <w:t xml:space="preserve">  </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Default="001E62AB" w:rsidP="0036577B">
      <w:pPr>
        <w:pStyle w:val="ListParagraph"/>
        <w:keepNext/>
        <w:numPr>
          <w:ilvl w:val="0"/>
          <w:numId w:val="15"/>
        </w:numPr>
        <w:spacing w:line="360" w:lineRule="auto"/>
        <w:ind w:left="720"/>
        <w:rPr>
          <w:b/>
          <w:sz w:val="26"/>
          <w:szCs w:val="26"/>
          <w:u w:val="single"/>
        </w:rPr>
      </w:pPr>
      <w:r w:rsidRPr="00CD7EDF">
        <w:rPr>
          <w:b/>
          <w:sz w:val="26"/>
          <w:szCs w:val="26"/>
          <w:u w:val="single"/>
        </w:rPr>
        <w:t>Program Descriptions</w:t>
      </w:r>
    </w:p>
    <w:p w:rsidR="00691176" w:rsidRPr="00691176" w:rsidRDefault="00691176" w:rsidP="00691176">
      <w:pPr>
        <w:pStyle w:val="ListParagraph"/>
        <w:keepNext/>
        <w:spacing w:line="360" w:lineRule="auto"/>
        <w:ind w:left="360"/>
        <w:rPr>
          <w:b/>
          <w:sz w:val="26"/>
          <w:szCs w:val="26"/>
          <w:u w:val="single"/>
        </w:rPr>
      </w:pPr>
    </w:p>
    <w:p w:rsidR="001E62AB" w:rsidRPr="001E62AB" w:rsidRDefault="001E62AB" w:rsidP="0036577B">
      <w:pPr>
        <w:keepNext/>
        <w:numPr>
          <w:ilvl w:val="0"/>
          <w:numId w:val="9"/>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OnTrack</w:t>
      </w:r>
      <w:r w:rsidR="00736FB3">
        <w:rPr>
          <w:rFonts w:ascii="Times New Roman" w:eastAsia="Times New Roman" w:hAnsi="Times New Roman" w:cs="Times New Roman"/>
          <w:b/>
          <w:sz w:val="26"/>
          <w:szCs w:val="26"/>
        </w:rPr>
        <w:t xml:space="preserve"> – PPL’s CAP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Default="001E62AB" w:rsidP="001E62AB">
      <w:pPr>
        <w:spacing w:after="0" w:line="360" w:lineRule="auto"/>
        <w:ind w:firstLine="72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 xml:space="preserve">OnTrack offers discounted electric bills to low-income customers who are not able to pay their electric service bills in full as recommended by the CAP Policy Statement at </w:t>
      </w:r>
      <w:r w:rsidRPr="001E62AB">
        <w:rPr>
          <w:rFonts w:ascii="Times New Roman" w:eastAsia="Times New Roman" w:hAnsi="Times New Roman" w:cs="Times New Roman"/>
          <w:sz w:val="26"/>
          <w:szCs w:val="26"/>
        </w:rPr>
        <w:lastRenderedPageBreak/>
        <w:t xml:space="preserve">52 Pa. Code § 69.264.  PPL funds the OnTrack program through residential base rates and a universal service fund surcharge.  In addition to reduced utility bills, OnTrack customers also receive the opportunity to have their pre-program arrearages completely forgiven within 18 months of entering the program.  </w:t>
      </w:r>
    </w:p>
    <w:p w:rsidR="002526EC" w:rsidRDefault="002526EC" w:rsidP="001E62AB">
      <w:pPr>
        <w:spacing w:after="0" w:line="360" w:lineRule="auto"/>
        <w:ind w:firstLine="720"/>
        <w:rPr>
          <w:rFonts w:ascii="Times New Roman" w:eastAsia="Times New Roman" w:hAnsi="Times New Roman" w:cs="Times New Roman"/>
          <w:sz w:val="26"/>
          <w:szCs w:val="26"/>
        </w:rPr>
      </w:pPr>
    </w:p>
    <w:p w:rsidR="00F935E9" w:rsidRDefault="00F935E9" w:rsidP="00F935E9">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To qualify for OnTrack, PPL customers must have household incomes</w:t>
      </w:r>
      <w:r>
        <w:rPr>
          <w:rFonts w:ascii="Times New Roman" w:eastAsia="Times New Roman" w:hAnsi="Times New Roman" w:cs="Times New Roman"/>
          <w:sz w:val="26"/>
          <w:szCs w:val="26"/>
        </w:rPr>
        <w:t xml:space="preserve"> at or below 150 % of the FPIG</w:t>
      </w:r>
      <w:r w:rsidRPr="001E62AB">
        <w:rPr>
          <w:rFonts w:ascii="Times New Roman" w:eastAsia="Times New Roman" w:hAnsi="Times New Roman" w:cs="Times New Roman"/>
          <w:sz w:val="26"/>
          <w:szCs w:val="26"/>
        </w:rPr>
        <w:t>, have a source of income, and be a permanent resident in PPL’s Pennsylvania service territory.  Customers cannot be enrolled in the OnTrack program if they own mult</w:t>
      </w:r>
      <w:r>
        <w:rPr>
          <w:rFonts w:ascii="Times New Roman" w:eastAsia="Times New Roman" w:hAnsi="Times New Roman" w:cs="Times New Roman"/>
          <w:sz w:val="26"/>
          <w:szCs w:val="26"/>
        </w:rPr>
        <w:t>iple properties or have multiple PPL accounts</w:t>
      </w:r>
      <w:r w:rsidRPr="001E62AB">
        <w:rPr>
          <w:rFonts w:ascii="Times New Roman" w:eastAsia="Times New Roman" w:hAnsi="Times New Roman" w:cs="Times New Roman"/>
          <w:sz w:val="26"/>
          <w:szCs w:val="26"/>
        </w:rPr>
        <w:t xml:space="preserve">.  </w:t>
      </w:r>
    </w:p>
    <w:p w:rsidR="001C6483" w:rsidRDefault="001C6483" w:rsidP="00F935E9">
      <w:pPr>
        <w:spacing w:after="0" w:line="360" w:lineRule="auto"/>
        <w:rPr>
          <w:rFonts w:ascii="Times New Roman" w:eastAsia="Times New Roman" w:hAnsi="Times New Roman" w:cs="Times New Roman"/>
          <w:sz w:val="26"/>
          <w:szCs w:val="26"/>
        </w:rPr>
      </w:pPr>
    </w:p>
    <w:p w:rsidR="001C6483" w:rsidRDefault="002E2E33" w:rsidP="00F935E9">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1C6483">
        <w:rPr>
          <w:rFonts w:ascii="Times New Roman" w:eastAsia="Times New Roman" w:hAnsi="Times New Roman" w:cs="Times New Roman"/>
          <w:sz w:val="26"/>
          <w:szCs w:val="26"/>
        </w:rPr>
        <w:t>The OnTrack program is administered by eight (8) community-based organizations</w:t>
      </w:r>
      <w:r>
        <w:rPr>
          <w:rFonts w:ascii="Times New Roman" w:eastAsia="Times New Roman" w:hAnsi="Times New Roman" w:cs="Times New Roman"/>
          <w:sz w:val="26"/>
          <w:szCs w:val="26"/>
        </w:rPr>
        <w:t xml:space="preserve">.  PPL customers can call or visit these </w:t>
      </w:r>
      <w:r w:rsidR="00B94584">
        <w:rPr>
          <w:rFonts w:ascii="Times New Roman" w:eastAsia="Times New Roman" w:hAnsi="Times New Roman" w:cs="Times New Roman"/>
          <w:sz w:val="26"/>
          <w:szCs w:val="26"/>
        </w:rPr>
        <w:t xml:space="preserve">OnTrack </w:t>
      </w:r>
      <w:r>
        <w:rPr>
          <w:rFonts w:ascii="Times New Roman" w:eastAsia="Times New Roman" w:hAnsi="Times New Roman" w:cs="Times New Roman"/>
          <w:sz w:val="26"/>
          <w:szCs w:val="26"/>
        </w:rPr>
        <w:t xml:space="preserve">agencies to apply for </w:t>
      </w:r>
      <w:r w:rsidR="00B94584">
        <w:rPr>
          <w:rFonts w:ascii="Times New Roman" w:eastAsia="Times New Roman" w:hAnsi="Times New Roman" w:cs="Times New Roman"/>
          <w:sz w:val="26"/>
          <w:szCs w:val="26"/>
        </w:rPr>
        <w:t>the program</w:t>
      </w:r>
      <w:r>
        <w:rPr>
          <w:rFonts w:ascii="Times New Roman" w:eastAsia="Times New Roman" w:hAnsi="Times New Roman" w:cs="Times New Roman"/>
          <w:sz w:val="26"/>
          <w:szCs w:val="26"/>
        </w:rPr>
        <w:t xml:space="preserve">. </w:t>
      </w:r>
    </w:p>
    <w:p w:rsidR="00F935E9" w:rsidRDefault="00F935E9" w:rsidP="00F935E9">
      <w:pPr>
        <w:spacing w:after="0" w:line="360" w:lineRule="auto"/>
        <w:rPr>
          <w:rFonts w:ascii="Times New Roman" w:eastAsia="Times New Roman" w:hAnsi="Times New Roman" w:cs="Times New Roman"/>
          <w:color w:val="0D0D0D" w:themeColor="text1" w:themeTint="F2"/>
          <w:sz w:val="26"/>
          <w:szCs w:val="26"/>
        </w:rPr>
      </w:pPr>
    </w:p>
    <w:p w:rsidR="00F935E9" w:rsidRPr="001E62AB" w:rsidRDefault="00F935E9" w:rsidP="00F935E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ab/>
        <w:t xml:space="preserve">Customers can claim earned and unearned sources of income to qualify for OnTrack.  Unearned income can include </w:t>
      </w:r>
      <w:r w:rsidR="00803CC1">
        <w:rPr>
          <w:rFonts w:ascii="Times New Roman" w:eastAsia="Times New Roman" w:hAnsi="Times New Roman" w:cs="Times New Roman"/>
          <w:color w:val="0D0D0D" w:themeColor="text1" w:themeTint="F2"/>
          <w:sz w:val="26"/>
          <w:szCs w:val="26"/>
        </w:rPr>
        <w:t xml:space="preserve">some forms of </w:t>
      </w:r>
      <w:r>
        <w:rPr>
          <w:rFonts w:ascii="Times New Roman" w:eastAsia="Times New Roman" w:hAnsi="Times New Roman" w:cs="Times New Roman"/>
          <w:color w:val="0D0D0D" w:themeColor="text1" w:themeTint="F2"/>
          <w:sz w:val="26"/>
          <w:szCs w:val="26"/>
        </w:rPr>
        <w:t>government assistance or money from organizations, friends, or relatives.  If OnTrack applicants receive unearned income from an undocumented source(s), they must submit a statement describing how they are paying for their basic living needs (</w:t>
      </w:r>
      <w:r w:rsidRPr="00B305BB">
        <w:rPr>
          <w:rFonts w:ascii="Times New Roman" w:eastAsia="Times New Roman" w:hAnsi="Times New Roman" w:cs="Times New Roman"/>
          <w:i/>
          <w:color w:val="0D0D0D" w:themeColor="text1" w:themeTint="F2"/>
          <w:sz w:val="26"/>
          <w:szCs w:val="26"/>
        </w:rPr>
        <w:t>e.g.,</w:t>
      </w:r>
      <w:r>
        <w:rPr>
          <w:rFonts w:ascii="Times New Roman" w:eastAsia="Times New Roman" w:hAnsi="Times New Roman" w:cs="Times New Roman"/>
          <w:color w:val="0D0D0D" w:themeColor="text1" w:themeTint="F2"/>
          <w:sz w:val="26"/>
          <w:szCs w:val="26"/>
        </w:rPr>
        <w:t xml:space="preserve"> food, shelter, etc.).</w:t>
      </w:r>
    </w:p>
    <w:p w:rsidR="00F935E9" w:rsidRPr="001E62AB" w:rsidRDefault="00F935E9" w:rsidP="00F935E9">
      <w:pPr>
        <w:spacing w:after="0" w:line="360" w:lineRule="auto"/>
        <w:rPr>
          <w:rFonts w:ascii="Times New Roman" w:eastAsia="Times New Roman" w:hAnsi="Times New Roman" w:cs="Times New Roman"/>
          <w:sz w:val="26"/>
          <w:szCs w:val="26"/>
        </w:rPr>
      </w:pPr>
    </w:p>
    <w:p w:rsidR="00F935E9" w:rsidRDefault="00F935E9" w:rsidP="00F935E9">
      <w:pPr>
        <w:spacing w:after="0" w:line="360" w:lineRule="auto"/>
        <w:ind w:firstLine="720"/>
        <w:rPr>
          <w:rFonts w:ascii="Times New Roman" w:eastAsia="Times New Roman" w:hAnsi="Times New Roman" w:cs="Times New Roman"/>
          <w:sz w:val="26"/>
          <w:szCs w:val="26"/>
        </w:rPr>
      </w:pPr>
      <w:r>
        <w:rPr>
          <w:rFonts w:ascii="Times New Roman" w:hAnsi="Times New Roman"/>
          <w:sz w:val="26"/>
          <w:szCs w:val="26"/>
        </w:rPr>
        <w:t xml:space="preserve">OnTrack applicants who report having an income less than or equal to their mortgage or rent </w:t>
      </w:r>
      <w:r w:rsidR="00844B1B">
        <w:rPr>
          <w:rFonts w:ascii="Times New Roman" w:hAnsi="Times New Roman"/>
          <w:sz w:val="26"/>
          <w:szCs w:val="26"/>
        </w:rPr>
        <w:t xml:space="preserve">– and are not facing foreclosure or eviction – </w:t>
      </w:r>
      <w:r>
        <w:rPr>
          <w:rFonts w:ascii="Times New Roman" w:hAnsi="Times New Roman"/>
          <w:sz w:val="26"/>
          <w:szCs w:val="26"/>
        </w:rPr>
        <w:t xml:space="preserve">can temporarily be accepted into </w:t>
      </w:r>
      <w:r w:rsidR="00FB116F">
        <w:rPr>
          <w:rFonts w:ascii="Times New Roman" w:hAnsi="Times New Roman"/>
          <w:sz w:val="26"/>
          <w:szCs w:val="26"/>
        </w:rPr>
        <w:t xml:space="preserve">PPL’s </w:t>
      </w:r>
      <w:r>
        <w:rPr>
          <w:rFonts w:ascii="Times New Roman" w:hAnsi="Times New Roman"/>
          <w:sz w:val="26"/>
          <w:szCs w:val="26"/>
        </w:rPr>
        <w:t>limited-time OnTrack program called OnTrack Lifestyle</w:t>
      </w:r>
      <w:r w:rsidR="00FB116F">
        <w:rPr>
          <w:rFonts w:ascii="Times New Roman" w:hAnsi="Times New Roman"/>
          <w:sz w:val="26"/>
          <w:szCs w:val="26"/>
        </w:rPr>
        <w:t xml:space="preserve"> (Lifestyle)</w:t>
      </w:r>
      <w:r>
        <w:rPr>
          <w:rFonts w:ascii="Times New Roman" w:hAnsi="Times New Roman"/>
          <w:sz w:val="26"/>
          <w:szCs w:val="26"/>
        </w:rPr>
        <w:t>.</w:t>
      </w:r>
      <w:r w:rsidR="00803CC1">
        <w:rPr>
          <w:rFonts w:ascii="Times New Roman" w:hAnsi="Times New Roman"/>
          <w:sz w:val="26"/>
          <w:szCs w:val="26"/>
        </w:rPr>
        <w:t xml:space="preserve"> </w:t>
      </w:r>
      <w:r>
        <w:rPr>
          <w:rFonts w:ascii="Times New Roman" w:hAnsi="Times New Roman"/>
          <w:sz w:val="26"/>
          <w:szCs w:val="26"/>
        </w:rPr>
        <w:t xml:space="preserve"> Customers may remain in OnTrack Lifestyle for up to nine (9) months.</w:t>
      </w:r>
      <w:r w:rsidR="00803CC1">
        <w:rPr>
          <w:rFonts w:ascii="Times New Roman" w:hAnsi="Times New Roman"/>
          <w:sz w:val="26"/>
          <w:szCs w:val="26"/>
        </w:rPr>
        <w:t xml:space="preserve"> </w:t>
      </w:r>
      <w:r>
        <w:rPr>
          <w:rFonts w:ascii="Times New Roman" w:hAnsi="Times New Roman"/>
          <w:sz w:val="26"/>
          <w:szCs w:val="26"/>
        </w:rPr>
        <w:t xml:space="preserve"> If Lifestyle customers do not verify new and adequate income information after nine months, they will be removed from the program.</w:t>
      </w:r>
      <w:r w:rsidR="00803CC1">
        <w:rPr>
          <w:rFonts w:ascii="Times New Roman" w:hAnsi="Times New Roman"/>
          <w:sz w:val="26"/>
          <w:szCs w:val="26"/>
        </w:rPr>
        <w:t xml:space="preserve"> </w:t>
      </w:r>
      <w:r>
        <w:rPr>
          <w:rFonts w:ascii="Times New Roman" w:hAnsi="Times New Roman"/>
          <w:sz w:val="26"/>
          <w:szCs w:val="26"/>
        </w:rPr>
        <w:t xml:space="preserve"> If Lifestyle customers document that their income exceeds their rent/mortgage, they will be enrolled in the regular OnTrack program.</w:t>
      </w:r>
    </w:p>
    <w:p w:rsidR="00F935E9" w:rsidRPr="001E62AB" w:rsidRDefault="00F935E9"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 xml:space="preserve">PPL’s OnTrack system calculates a customer’s bill using three separate payment options.  It then recommends the one closest to the customer’s </w:t>
      </w:r>
      <w:r w:rsidR="002526EC">
        <w:rPr>
          <w:rFonts w:ascii="Times New Roman" w:eastAsia="Times New Roman" w:hAnsi="Times New Roman" w:cs="Times New Roman"/>
          <w:sz w:val="26"/>
          <w:szCs w:val="26"/>
        </w:rPr>
        <w:t>“</w:t>
      </w:r>
      <w:r w:rsidRPr="001E62AB">
        <w:rPr>
          <w:rFonts w:ascii="Times New Roman" w:eastAsia="Times New Roman" w:hAnsi="Times New Roman" w:cs="Times New Roman"/>
          <w:sz w:val="26"/>
          <w:szCs w:val="26"/>
        </w:rPr>
        <w:t>ability to pay</w:t>
      </w:r>
      <w:r w:rsidR="00803CC1">
        <w:rPr>
          <w:rFonts w:ascii="Times New Roman" w:eastAsia="Times New Roman" w:hAnsi="Times New Roman" w:cs="Times New Roman"/>
          <w:sz w:val="26"/>
          <w:szCs w:val="26"/>
        </w:rPr>
        <w:t>.</w:t>
      </w:r>
      <w:r w:rsidR="002526EC">
        <w:rPr>
          <w:rFonts w:ascii="Times New Roman" w:eastAsia="Times New Roman" w:hAnsi="Times New Roman" w:cs="Times New Roman"/>
          <w:sz w:val="26"/>
          <w:szCs w:val="26"/>
        </w:rPr>
        <w:t>”</w:t>
      </w:r>
      <w:r w:rsidRPr="001E62AB">
        <w:rPr>
          <w:rFonts w:ascii="Times New Roman" w:eastAsia="Times New Roman" w:hAnsi="Times New Roman" w:cs="Times New Roman"/>
          <w:sz w:val="26"/>
          <w:szCs w:val="26"/>
        </w:rPr>
        <w:t xml:space="preserve">  The three options are:</w:t>
      </w:r>
    </w:p>
    <w:p w:rsidR="001E62AB" w:rsidRPr="001E62AB" w:rsidRDefault="001E62AB" w:rsidP="001E62AB">
      <w:pPr>
        <w:spacing w:after="0" w:line="240" w:lineRule="auto"/>
        <w:ind w:right="1008"/>
        <w:rPr>
          <w:rFonts w:ascii="Times New Roman" w:eastAsia="Times New Roman" w:hAnsi="Times New Roman" w:cs="Times New Roman"/>
          <w:sz w:val="26"/>
          <w:szCs w:val="26"/>
        </w:rPr>
      </w:pPr>
    </w:p>
    <w:p w:rsidR="001E62AB" w:rsidRPr="001E62AB" w:rsidRDefault="001E62AB" w:rsidP="001E62AB">
      <w:pPr>
        <w:keepLines/>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Option 1.  Minimum Payment</w:t>
      </w:r>
      <w:r w:rsidRPr="001E62AB">
        <w:rPr>
          <w:rFonts w:ascii="Times New Roman" w:eastAsia="Times New Roman" w:hAnsi="Times New Roman" w:cs="Times New Roman"/>
          <w:sz w:val="26"/>
          <w:szCs w:val="26"/>
        </w:rPr>
        <w:t xml:space="preserve"> = (Customer’s estimated monthly budget amount) – (maximum monthly CAP credit) + ($5 per month arrearage co-payment) + (CAP Plus).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Option 2.  Percent of Bill</w:t>
      </w:r>
      <w:r w:rsidR="00E67EDF">
        <w:rPr>
          <w:rFonts w:ascii="Times New Roman" w:eastAsia="Times New Roman" w:hAnsi="Times New Roman" w:cs="Times New Roman"/>
          <w:b/>
          <w:sz w:val="26"/>
          <w:szCs w:val="26"/>
        </w:rPr>
        <w:t xml:space="preserve"> (POB)</w:t>
      </w:r>
      <w:r w:rsidRPr="001E62AB">
        <w:rPr>
          <w:rFonts w:ascii="Times New Roman" w:eastAsia="Times New Roman" w:hAnsi="Times New Roman" w:cs="Times New Roman"/>
          <w:b/>
          <w:sz w:val="26"/>
          <w:szCs w:val="26"/>
        </w:rPr>
        <w:t xml:space="preserve"> </w:t>
      </w:r>
      <w:r w:rsidR="00B45304">
        <w:rPr>
          <w:rFonts w:ascii="Times New Roman" w:eastAsia="Times New Roman" w:hAnsi="Times New Roman" w:cs="Times New Roman"/>
          <w:sz w:val="26"/>
          <w:szCs w:val="26"/>
        </w:rPr>
        <w:t>= (Estimated average monthly</w:t>
      </w:r>
      <w:r w:rsidRPr="001E62AB">
        <w:rPr>
          <w:rFonts w:ascii="Times New Roman" w:eastAsia="Times New Roman" w:hAnsi="Times New Roman" w:cs="Times New Roman"/>
          <w:sz w:val="26"/>
          <w:szCs w:val="26"/>
        </w:rPr>
        <w:t xml:space="preserve"> bill) X (Percent of Bill Amount in Table 1) + ($5 per month arrearage co-payment) + (CAP Plus).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Option 3.  Agency Selected</w:t>
      </w:r>
      <w:r w:rsidRPr="001E62AB">
        <w:rPr>
          <w:rFonts w:ascii="Times New Roman" w:eastAsia="Times New Roman" w:hAnsi="Times New Roman" w:cs="Times New Roman"/>
          <w:sz w:val="26"/>
          <w:szCs w:val="26"/>
        </w:rPr>
        <w:t xml:space="preserve"> = Same calculation used to determine Percent of Bill payment, but an additional discount is provided based on extenuating circumstances caused by the customer’s household and/or financial situation. </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3963B6">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1</w:t>
      </w:r>
    </w:p>
    <w:p w:rsidR="001E62AB" w:rsidRPr="001E62AB" w:rsidRDefault="001E62AB" w:rsidP="003963B6">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Payment Amounts for Percentage of Bill Payment Option  </w:t>
      </w:r>
    </w:p>
    <w:tbl>
      <w:tblPr>
        <w:tblW w:w="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75"/>
      </w:tblGrid>
      <w:tr w:rsidR="001E62AB" w:rsidRPr="001E62AB" w:rsidTr="00915B78">
        <w:trPr>
          <w:jc w:val="center"/>
        </w:trPr>
        <w:tc>
          <w:tcPr>
            <w:tcW w:w="2070" w:type="dxa"/>
            <w:vAlign w:val="center"/>
          </w:tcPr>
          <w:p w:rsidR="001E62AB" w:rsidRPr="001E62AB" w:rsidRDefault="001E62AB" w:rsidP="003963B6">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w:t>
            </w:r>
          </w:p>
          <w:p w:rsidR="001E62AB" w:rsidRPr="001E62AB" w:rsidRDefault="001E62AB" w:rsidP="003963B6">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rPr>
            </w:pPr>
          </w:p>
        </w:tc>
        <w:tc>
          <w:tcPr>
            <w:tcW w:w="2475" w:type="dxa"/>
            <w:vAlign w:val="center"/>
          </w:tcPr>
          <w:p w:rsidR="001E62AB" w:rsidRPr="001E62AB" w:rsidRDefault="001E62AB" w:rsidP="003963B6">
            <w:pPr>
              <w:keepNext/>
              <w:spacing w:after="0" w:line="240" w:lineRule="auto"/>
              <w:jc w:val="center"/>
              <w:rPr>
                <w:rFonts w:ascii="Times New Roman" w:eastAsia="Times New Roman" w:hAnsi="Times New Roman" w:cs="Times New Roman"/>
                <w:b/>
              </w:rPr>
            </w:pPr>
            <w:r w:rsidRPr="001E62AB">
              <w:rPr>
                <w:rFonts w:ascii="Times New Roman" w:eastAsia="Times New Roman" w:hAnsi="Times New Roman" w:cs="Times New Roman"/>
                <w:b/>
                <w:sz w:val="26"/>
                <w:szCs w:val="26"/>
              </w:rPr>
              <w:t>Percent of Bill Customer Charged</w:t>
            </w:r>
          </w:p>
        </w:tc>
      </w:tr>
      <w:tr w:rsidR="001E62AB" w:rsidRPr="001E62AB" w:rsidTr="00915B78">
        <w:trPr>
          <w:jc w:val="center"/>
        </w:trPr>
        <w:tc>
          <w:tcPr>
            <w:tcW w:w="2070" w:type="dxa"/>
            <w:vAlign w:val="center"/>
          </w:tcPr>
          <w:p w:rsidR="001E62AB" w:rsidRPr="001E62AB" w:rsidRDefault="001E62AB" w:rsidP="003963B6">
            <w:pPr>
              <w:keepNext/>
              <w:tabs>
                <w:tab w:val="right" w:pos="522"/>
                <w:tab w:val="center" w:pos="612"/>
                <w:tab w:val="right" w:pos="1332"/>
                <w:tab w:val="left" w:pos="1422"/>
              </w:tabs>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0-50%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3963B6">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50%</w:t>
            </w:r>
          </w:p>
        </w:tc>
      </w:tr>
      <w:tr w:rsidR="001E62AB" w:rsidRPr="001E62AB" w:rsidTr="00915B78">
        <w:trPr>
          <w:jc w:val="center"/>
        </w:trPr>
        <w:tc>
          <w:tcPr>
            <w:tcW w:w="2070" w:type="dxa"/>
          </w:tcPr>
          <w:p w:rsidR="001E62AB" w:rsidRPr="001E62AB" w:rsidRDefault="001E62AB" w:rsidP="003963B6">
            <w:pPr>
              <w:keepNext/>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51-</w:t>
            </w:r>
            <w:r w:rsidRPr="001E62AB">
              <w:rPr>
                <w:rFonts w:ascii="Times New Roman" w:eastAsia="Times New Roman" w:hAnsi="Times New Roman" w:cs="Times New Roman"/>
                <w:sz w:val="26"/>
                <w:szCs w:val="26"/>
              </w:rPr>
              <w:tab/>
              <w:t>100%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3963B6">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70%</w:t>
            </w:r>
          </w:p>
        </w:tc>
      </w:tr>
      <w:tr w:rsidR="001E62AB" w:rsidRPr="001E62AB" w:rsidTr="00915B78">
        <w:trPr>
          <w:jc w:val="center"/>
        </w:trPr>
        <w:tc>
          <w:tcPr>
            <w:tcW w:w="2070" w:type="dxa"/>
          </w:tcPr>
          <w:p w:rsidR="001E62AB" w:rsidRPr="001E62AB" w:rsidRDefault="001E62AB" w:rsidP="003963B6">
            <w:pPr>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101-</w:t>
            </w:r>
            <w:r w:rsidRPr="001E62AB">
              <w:rPr>
                <w:rFonts w:ascii="Times New Roman" w:eastAsia="Times New Roman" w:hAnsi="Times New Roman" w:cs="Times New Roman"/>
                <w:sz w:val="26"/>
                <w:szCs w:val="26"/>
              </w:rPr>
              <w:tab/>
              <w:t>150%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3963B6">
            <w:pPr>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w:t>
            </w:r>
          </w:p>
        </w:tc>
      </w:tr>
    </w:tbl>
    <w:p w:rsidR="00B06584" w:rsidRDefault="00B06584" w:rsidP="001E62AB">
      <w:pPr>
        <w:spacing w:after="0" w:line="360" w:lineRule="auto"/>
        <w:rPr>
          <w:rFonts w:ascii="Times New Roman" w:eastAsia="Times New Roman" w:hAnsi="Times New Roman" w:cs="Times New Roman"/>
          <w:sz w:val="26"/>
          <w:szCs w:val="26"/>
        </w:rPr>
      </w:pPr>
    </w:p>
    <w:p w:rsidR="00B06584" w:rsidRDefault="0023536D"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43F16">
        <w:rPr>
          <w:rFonts w:ascii="Times New Roman" w:eastAsia="Times New Roman" w:hAnsi="Times New Roman" w:cs="Times New Roman"/>
          <w:sz w:val="26"/>
          <w:szCs w:val="26"/>
        </w:rPr>
        <w:t xml:space="preserve">PPL limits the calculated OnTrack payment to no more than </w:t>
      </w:r>
      <w:r w:rsidR="00FD0555">
        <w:rPr>
          <w:rFonts w:ascii="Times New Roman" w:eastAsia="Times New Roman" w:hAnsi="Times New Roman" w:cs="Times New Roman"/>
          <w:sz w:val="26"/>
          <w:szCs w:val="26"/>
        </w:rPr>
        <w:t xml:space="preserve">16% of the household’s gross monthly income, with the exception of minimum payment requirements.  </w:t>
      </w:r>
      <w:r w:rsidR="00FD0555" w:rsidRPr="001E62AB">
        <w:rPr>
          <w:rFonts w:ascii="Times New Roman" w:eastAsia="Times New Roman" w:hAnsi="Times New Roman" w:cs="Times New Roman"/>
          <w:sz w:val="26"/>
          <w:szCs w:val="26"/>
        </w:rPr>
        <w:t xml:space="preserve">The minimum monthly payment in OnTrack is $30 for heating customers and $12 for non-heating customers.  </w:t>
      </w:r>
    </w:p>
    <w:p w:rsidR="003C3071" w:rsidRDefault="003C3071" w:rsidP="001E62AB">
      <w:pPr>
        <w:spacing w:after="0" w:line="360" w:lineRule="auto"/>
        <w:rPr>
          <w:rFonts w:ascii="Times New Roman" w:eastAsia="Times New Roman" w:hAnsi="Times New Roman" w:cs="Times New Roman"/>
          <w:sz w:val="26"/>
          <w:szCs w:val="26"/>
        </w:rPr>
      </w:pPr>
    </w:p>
    <w:p w:rsidR="003C3071" w:rsidRDefault="003C3071" w:rsidP="001E62AB">
      <w:pPr>
        <w:spacing w:after="0" w:line="360" w:lineRule="auto"/>
        <w:rPr>
          <w:rFonts w:ascii="Times New Roman" w:eastAsia="Times New Roman" w:hAnsi="Times New Roman" w:cs="Times New Roman"/>
          <w:sz w:val="26"/>
          <w:szCs w:val="26"/>
        </w:rPr>
      </w:pPr>
      <w:r w:rsidRPr="000B5290">
        <w:rPr>
          <w:rFonts w:ascii="Times New Roman" w:eastAsia="Times New Roman" w:hAnsi="Times New Roman" w:cs="Times New Roman"/>
          <w:sz w:val="26"/>
          <w:szCs w:val="26"/>
        </w:rPr>
        <w:lastRenderedPageBreak/>
        <w:t>All OnTrack payment plans include a $5 per month arrearage co-payment.  Arrearage co-payment policy has been in place since inception of the program.</w:t>
      </w:r>
      <w:r>
        <w:rPr>
          <w:rStyle w:val="FootnoteReference"/>
          <w:rFonts w:ascii="Times New Roman" w:eastAsia="Times New Roman" w:hAnsi="Times New Roman" w:cs="Times New Roman"/>
          <w:sz w:val="26"/>
          <w:szCs w:val="26"/>
        </w:rPr>
        <w:footnoteReference w:id="7"/>
      </w:r>
    </w:p>
    <w:p w:rsidR="00FD0555" w:rsidRDefault="00FD0555" w:rsidP="001E62AB">
      <w:pPr>
        <w:spacing w:after="0" w:line="360" w:lineRule="auto"/>
        <w:rPr>
          <w:rFonts w:ascii="Times New Roman" w:eastAsia="Times New Roman" w:hAnsi="Times New Roman" w:cs="Times New Roman"/>
          <w:sz w:val="26"/>
          <w:szCs w:val="26"/>
        </w:rPr>
      </w:pPr>
    </w:p>
    <w:p w:rsid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All OnTrack payment plans </w:t>
      </w:r>
      <w:r w:rsidR="003C3071">
        <w:rPr>
          <w:rFonts w:ascii="Times New Roman" w:eastAsia="Times New Roman" w:hAnsi="Times New Roman" w:cs="Times New Roman"/>
          <w:sz w:val="26"/>
          <w:szCs w:val="26"/>
        </w:rPr>
        <w:t xml:space="preserve">also </w:t>
      </w:r>
      <w:r w:rsidRPr="001E62AB">
        <w:rPr>
          <w:rFonts w:ascii="Times New Roman" w:eastAsia="Times New Roman" w:hAnsi="Times New Roman" w:cs="Times New Roman"/>
          <w:sz w:val="26"/>
          <w:szCs w:val="26"/>
        </w:rPr>
        <w:t>include a CAP Plus charge.  This additional charge is used to offset program expenses for all residential ratepayers.  The amount of the CAP Plus c</w:t>
      </w:r>
      <w:r w:rsidR="00B45304">
        <w:rPr>
          <w:rFonts w:ascii="Times New Roman" w:eastAsia="Times New Roman" w:hAnsi="Times New Roman" w:cs="Times New Roman"/>
          <w:sz w:val="26"/>
          <w:szCs w:val="26"/>
        </w:rPr>
        <w:t xml:space="preserve">harge can change annually every November </w:t>
      </w:r>
      <w:r w:rsidR="00D261FF">
        <w:rPr>
          <w:rFonts w:ascii="Times New Roman" w:eastAsia="Times New Roman" w:hAnsi="Times New Roman" w:cs="Times New Roman"/>
          <w:sz w:val="26"/>
          <w:szCs w:val="26"/>
        </w:rPr>
        <w:t xml:space="preserve">based </w:t>
      </w:r>
      <w:r w:rsidRPr="001E62AB">
        <w:rPr>
          <w:rFonts w:ascii="Times New Roman" w:eastAsia="Times New Roman" w:hAnsi="Times New Roman" w:cs="Times New Roman"/>
          <w:sz w:val="26"/>
          <w:szCs w:val="26"/>
        </w:rPr>
        <w:t xml:space="preserve">on the availability of federal funding </w:t>
      </w:r>
      <w:r w:rsidR="00D261FF">
        <w:rPr>
          <w:rFonts w:ascii="Times New Roman" w:eastAsia="Times New Roman" w:hAnsi="Times New Roman" w:cs="Times New Roman"/>
          <w:sz w:val="26"/>
          <w:szCs w:val="26"/>
        </w:rPr>
        <w:t>for the LIHEAP program</w:t>
      </w:r>
      <w:r w:rsidR="00316715">
        <w:rPr>
          <w:rFonts w:ascii="Times New Roman" w:eastAsia="Times New Roman" w:hAnsi="Times New Roman" w:cs="Times New Roman"/>
          <w:sz w:val="26"/>
          <w:szCs w:val="26"/>
        </w:rPr>
        <w:t xml:space="preserve"> in the prior year</w:t>
      </w:r>
      <w:r w:rsidR="00D261FF">
        <w:rPr>
          <w:rFonts w:ascii="Times New Roman" w:eastAsia="Times New Roman" w:hAnsi="Times New Roman" w:cs="Times New Roman"/>
          <w:sz w:val="26"/>
          <w:szCs w:val="26"/>
        </w:rPr>
        <w:t xml:space="preserve">.  </w:t>
      </w:r>
      <w:r w:rsidR="006D2BB0">
        <w:rPr>
          <w:rFonts w:ascii="Times New Roman" w:eastAsia="Times New Roman" w:hAnsi="Times New Roman" w:cs="Times New Roman"/>
          <w:sz w:val="26"/>
          <w:szCs w:val="26"/>
        </w:rPr>
        <w:t>The current CAP Plus amount is</w:t>
      </w:r>
      <w:r w:rsidR="00D261FF">
        <w:rPr>
          <w:rFonts w:ascii="Times New Roman" w:eastAsia="Times New Roman" w:hAnsi="Times New Roman" w:cs="Times New Roman"/>
          <w:sz w:val="26"/>
          <w:szCs w:val="26"/>
        </w:rPr>
        <w:t xml:space="preserve"> $3.83</w:t>
      </w:r>
      <w:r w:rsidRPr="001E62AB">
        <w:rPr>
          <w:rFonts w:ascii="Times New Roman" w:eastAsia="Times New Roman" w:hAnsi="Times New Roman" w:cs="Times New Roman"/>
          <w:sz w:val="26"/>
          <w:szCs w:val="26"/>
        </w:rPr>
        <w:t>.  PPL calculates the monthly amount of the CAP Plus payment by “taking the total amount of LIHEAP funding received by OnTrack participants [in the previous year], dividing that dollar amount by the number of active OnTrack accounts as of September</w:t>
      </w:r>
      <w:r w:rsidR="00AD5DC9">
        <w:rPr>
          <w:rFonts w:ascii="Times New Roman" w:eastAsia="Times New Roman" w:hAnsi="Times New Roman" w:cs="Times New Roman"/>
          <w:sz w:val="26"/>
          <w:szCs w:val="26"/>
        </w:rPr>
        <w:t> </w:t>
      </w:r>
      <w:r w:rsidRPr="001E62AB">
        <w:rPr>
          <w:rFonts w:ascii="Times New Roman" w:eastAsia="Times New Roman" w:hAnsi="Times New Roman" w:cs="Times New Roman"/>
          <w:sz w:val="26"/>
          <w:szCs w:val="26"/>
        </w:rPr>
        <w:t xml:space="preserve">30, and then dividing that annual amount by 12 months.”  </w:t>
      </w:r>
      <w:r w:rsidR="00D261FF">
        <w:rPr>
          <w:rFonts w:ascii="Times New Roman" w:eastAsia="Times New Roman" w:hAnsi="Times New Roman" w:cs="Times New Roman"/>
          <w:color w:val="0D0D0D" w:themeColor="text1" w:themeTint="F2"/>
          <w:sz w:val="26"/>
          <w:szCs w:val="26"/>
        </w:rPr>
        <w:t>Proposed 2017-2019</w:t>
      </w:r>
      <w:r w:rsidRPr="001E62AB">
        <w:rPr>
          <w:rFonts w:ascii="Times New Roman" w:eastAsia="Times New Roman" w:hAnsi="Times New Roman" w:cs="Times New Roman"/>
          <w:color w:val="0D0D0D" w:themeColor="text1" w:themeTint="F2"/>
          <w:sz w:val="26"/>
          <w:szCs w:val="26"/>
        </w:rPr>
        <w:t xml:space="preserve"> Plan </w:t>
      </w:r>
      <w:r w:rsidR="00D261FF">
        <w:rPr>
          <w:rFonts w:ascii="Times New Roman" w:eastAsia="Times New Roman" w:hAnsi="Times New Roman" w:cs="Times New Roman"/>
          <w:color w:val="0D0D0D" w:themeColor="text1" w:themeTint="F2"/>
          <w:sz w:val="26"/>
          <w:szCs w:val="26"/>
        </w:rPr>
        <w:t>at 7</w:t>
      </w:r>
      <w:r w:rsidRPr="001E62AB">
        <w:rPr>
          <w:rFonts w:ascii="Times New Roman" w:eastAsia="Times New Roman" w:hAnsi="Times New Roman" w:cs="Times New Roman"/>
          <w:color w:val="0D0D0D" w:themeColor="text1" w:themeTint="F2"/>
          <w:sz w:val="26"/>
          <w:szCs w:val="26"/>
        </w:rPr>
        <w:t>.</w:t>
      </w:r>
      <w:r w:rsidRPr="001E62AB">
        <w:rPr>
          <w:rFonts w:ascii="Times New Roman" w:eastAsia="Times New Roman" w:hAnsi="Times New Roman" w:cs="Times New Roman"/>
          <w:sz w:val="26"/>
          <w:szCs w:val="26"/>
        </w:rPr>
        <w:t xml:space="preserve">  Since the Department of </w:t>
      </w:r>
      <w:r w:rsidR="00D261FF">
        <w:rPr>
          <w:rFonts w:ascii="Times New Roman" w:eastAsia="Times New Roman" w:hAnsi="Times New Roman" w:cs="Times New Roman"/>
          <w:sz w:val="26"/>
          <w:szCs w:val="26"/>
        </w:rPr>
        <w:t>Human Services</w:t>
      </w:r>
      <w:r w:rsidRPr="001E62AB">
        <w:rPr>
          <w:rFonts w:ascii="Times New Roman" w:eastAsia="Times New Roman" w:hAnsi="Times New Roman" w:cs="Times New Roman"/>
          <w:sz w:val="26"/>
          <w:szCs w:val="26"/>
        </w:rPr>
        <w:t xml:space="preserve"> (</w:t>
      </w:r>
      <w:r w:rsidR="00D261FF">
        <w:rPr>
          <w:rFonts w:ascii="Times New Roman" w:eastAsia="Times New Roman" w:hAnsi="Times New Roman" w:cs="Times New Roman"/>
          <w:sz w:val="26"/>
          <w:szCs w:val="26"/>
        </w:rPr>
        <w:t>DHS</w:t>
      </w:r>
      <w:r w:rsidRPr="001E62AB">
        <w:rPr>
          <w:rFonts w:ascii="Times New Roman" w:eastAsia="Times New Roman" w:hAnsi="Times New Roman" w:cs="Times New Roman"/>
          <w:sz w:val="26"/>
          <w:szCs w:val="26"/>
        </w:rPr>
        <w:t xml:space="preserve">) prohibits the use of LIHEAP funds to offset the cost of utility CAP programs, PPL does not apply a customer’s LIHEAP cash </w:t>
      </w:r>
      <w:r w:rsidR="00D261FF">
        <w:rPr>
          <w:rFonts w:ascii="Times New Roman" w:eastAsia="Times New Roman" w:hAnsi="Times New Roman" w:cs="Times New Roman"/>
          <w:sz w:val="26"/>
          <w:szCs w:val="26"/>
        </w:rPr>
        <w:t>grant toward CAP Plus charges.</w:t>
      </w:r>
    </w:p>
    <w:p w:rsidR="003963B6" w:rsidRDefault="003963B6" w:rsidP="001E62AB">
      <w:pPr>
        <w:spacing w:after="0" w:line="360" w:lineRule="auto"/>
        <w:rPr>
          <w:rFonts w:ascii="Times New Roman" w:eastAsia="Times New Roman" w:hAnsi="Times New Roman" w:cs="Times New Roman"/>
          <w:sz w:val="26"/>
          <w:szCs w:val="26"/>
        </w:rPr>
      </w:pPr>
    </w:p>
    <w:p w:rsidR="003963B6" w:rsidRDefault="003963B6"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D0555">
        <w:rPr>
          <w:rFonts w:ascii="Times New Roman" w:eastAsia="Times New Roman" w:hAnsi="Times New Roman" w:cs="Times New Roman"/>
          <w:sz w:val="26"/>
          <w:szCs w:val="26"/>
        </w:rPr>
        <w:t xml:space="preserve">PPL limits the amount of </w:t>
      </w:r>
      <w:r w:rsidRPr="001E62AB">
        <w:rPr>
          <w:rFonts w:ascii="Times New Roman" w:eastAsia="Times New Roman" w:hAnsi="Times New Roman" w:cs="Times New Roman"/>
          <w:sz w:val="26"/>
          <w:szCs w:val="26"/>
        </w:rPr>
        <w:t>CAP credit</w:t>
      </w:r>
      <w:r w:rsidR="00FD0555">
        <w:rPr>
          <w:rFonts w:ascii="Times New Roman" w:eastAsia="Times New Roman" w:hAnsi="Times New Roman" w:cs="Times New Roman"/>
          <w:sz w:val="26"/>
          <w:szCs w:val="26"/>
        </w:rPr>
        <w:t>s</w:t>
      </w:r>
      <w:r w:rsidRPr="001E62AB">
        <w:rPr>
          <w:rFonts w:ascii="Times New Roman" w:eastAsia="Times New Roman" w:hAnsi="Times New Roman" w:cs="Times New Roman"/>
          <w:sz w:val="26"/>
          <w:szCs w:val="26"/>
        </w:rPr>
        <w:t xml:space="preserve"> </w:t>
      </w:r>
      <w:r w:rsidR="008E1232">
        <w:rPr>
          <w:rFonts w:ascii="Times New Roman" w:eastAsia="Times New Roman" w:hAnsi="Times New Roman" w:cs="Times New Roman"/>
          <w:sz w:val="26"/>
          <w:szCs w:val="26"/>
        </w:rPr>
        <w:t xml:space="preserve">a customer can receive in </w:t>
      </w:r>
      <w:r w:rsidR="008E1232" w:rsidRPr="00687A43">
        <w:rPr>
          <w:rFonts w:ascii="Times New Roman" w:eastAsia="Times New Roman" w:hAnsi="Times New Roman" w:cs="Times New Roman"/>
          <w:sz w:val="26"/>
          <w:szCs w:val="26"/>
        </w:rPr>
        <w:t>18</w:t>
      </w:r>
      <w:r w:rsidR="008E1232">
        <w:rPr>
          <w:rFonts w:ascii="Times New Roman" w:eastAsia="Times New Roman" w:hAnsi="Times New Roman" w:cs="Times New Roman"/>
          <w:sz w:val="26"/>
          <w:szCs w:val="26"/>
        </w:rPr>
        <w:t xml:space="preserve"> months </w:t>
      </w:r>
      <w:r>
        <w:rPr>
          <w:rFonts w:ascii="Times New Roman" w:eastAsia="Times New Roman" w:hAnsi="Times New Roman" w:cs="Times New Roman"/>
          <w:sz w:val="26"/>
          <w:szCs w:val="26"/>
        </w:rPr>
        <w:t>based on income level and account type, as described in Table 2.</w:t>
      </w:r>
    </w:p>
    <w:p w:rsidR="003963B6" w:rsidRDefault="003963B6" w:rsidP="001E62AB">
      <w:pPr>
        <w:spacing w:after="0" w:line="360" w:lineRule="auto"/>
        <w:rPr>
          <w:rFonts w:ascii="Times New Roman" w:eastAsia="Times New Roman" w:hAnsi="Times New Roman" w:cs="Times New Roman"/>
          <w:sz w:val="26"/>
          <w:szCs w:val="26"/>
        </w:rPr>
      </w:pPr>
    </w:p>
    <w:p w:rsidR="003963B6" w:rsidRPr="001E62AB" w:rsidRDefault="003963B6" w:rsidP="003963B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2</w:t>
      </w:r>
    </w:p>
    <w:p w:rsidR="003963B6" w:rsidRPr="001E62AB" w:rsidRDefault="003963B6" w:rsidP="003963B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Maximum CAP Credits</w:t>
      </w:r>
      <w:r w:rsidRPr="001E62AB">
        <w:rPr>
          <w:rFonts w:ascii="Times New Roman" w:eastAsia="Times New Roman" w:hAnsi="Times New Roman" w:cs="Times New Roman"/>
          <w:b/>
          <w:sz w:val="26"/>
          <w:szCs w:val="26"/>
        </w:rPr>
        <w:t xml:space="preserve">  </w:t>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75"/>
        <w:gridCol w:w="2475"/>
      </w:tblGrid>
      <w:tr w:rsidR="003963B6" w:rsidRPr="001E62AB" w:rsidTr="003963B6">
        <w:trPr>
          <w:jc w:val="center"/>
        </w:trPr>
        <w:tc>
          <w:tcPr>
            <w:tcW w:w="2070" w:type="dxa"/>
            <w:vAlign w:val="center"/>
          </w:tcPr>
          <w:p w:rsidR="003963B6" w:rsidRPr="003963B6" w:rsidRDefault="003963B6" w:rsidP="003963B6">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w:t>
            </w:r>
          </w:p>
        </w:tc>
        <w:tc>
          <w:tcPr>
            <w:tcW w:w="2475" w:type="dxa"/>
            <w:vAlign w:val="center"/>
          </w:tcPr>
          <w:p w:rsidR="003963B6" w:rsidRPr="001E62AB" w:rsidRDefault="003963B6" w:rsidP="003963B6">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6"/>
                <w:szCs w:val="26"/>
              </w:rPr>
              <w:t>Non-electric Heat</w:t>
            </w:r>
          </w:p>
        </w:tc>
        <w:tc>
          <w:tcPr>
            <w:tcW w:w="2475" w:type="dxa"/>
            <w:vAlign w:val="center"/>
          </w:tcPr>
          <w:p w:rsidR="003963B6" w:rsidRPr="001E62AB" w:rsidRDefault="003963B6" w:rsidP="003963B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Electric Heat</w:t>
            </w:r>
          </w:p>
        </w:tc>
      </w:tr>
      <w:tr w:rsidR="003963B6" w:rsidRPr="001E62AB" w:rsidTr="003963B6">
        <w:trPr>
          <w:jc w:val="center"/>
        </w:trPr>
        <w:tc>
          <w:tcPr>
            <w:tcW w:w="2070" w:type="dxa"/>
            <w:vAlign w:val="center"/>
          </w:tcPr>
          <w:p w:rsidR="003963B6" w:rsidRPr="001E62AB" w:rsidRDefault="003963B6" w:rsidP="003963B6">
            <w:pPr>
              <w:keepNext/>
              <w:tabs>
                <w:tab w:val="right" w:pos="522"/>
                <w:tab w:val="center" w:pos="612"/>
                <w:tab w:val="right" w:pos="1332"/>
                <w:tab w:val="left" w:pos="1422"/>
              </w:tabs>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0-50%</w:t>
            </w:r>
            <w:r w:rsidRPr="001E62AB">
              <w:rPr>
                <w:rFonts w:ascii="Times New Roman" w:eastAsia="Times New Roman" w:hAnsi="Times New Roman" w:cs="Times New Roman"/>
                <w:sz w:val="26"/>
                <w:szCs w:val="26"/>
              </w:rPr>
              <w:tab/>
              <w:t xml:space="preserve"> FPIG</w:t>
            </w:r>
          </w:p>
        </w:tc>
        <w:tc>
          <w:tcPr>
            <w:tcW w:w="2475" w:type="dxa"/>
          </w:tcPr>
          <w:p w:rsidR="003963B6" w:rsidRPr="001E62AB" w:rsidRDefault="003963B6" w:rsidP="003963B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$1,585</w:t>
            </w:r>
          </w:p>
        </w:tc>
        <w:tc>
          <w:tcPr>
            <w:tcW w:w="2475" w:type="dxa"/>
          </w:tcPr>
          <w:p w:rsidR="003963B6" w:rsidRPr="001E62AB" w:rsidRDefault="003963B6" w:rsidP="003963B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$4,027</w:t>
            </w:r>
          </w:p>
        </w:tc>
      </w:tr>
      <w:tr w:rsidR="003963B6" w:rsidRPr="001E62AB" w:rsidTr="003963B6">
        <w:trPr>
          <w:jc w:val="center"/>
        </w:trPr>
        <w:tc>
          <w:tcPr>
            <w:tcW w:w="2070" w:type="dxa"/>
          </w:tcPr>
          <w:p w:rsidR="003963B6" w:rsidRPr="001E62AB" w:rsidRDefault="003963B6" w:rsidP="003963B6">
            <w:pPr>
              <w:keepNext/>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51-</w:t>
            </w:r>
            <w:r w:rsidRPr="001E62AB">
              <w:rPr>
                <w:rFonts w:ascii="Times New Roman" w:eastAsia="Times New Roman" w:hAnsi="Times New Roman" w:cs="Times New Roman"/>
                <w:sz w:val="26"/>
                <w:szCs w:val="26"/>
              </w:rPr>
              <w:tab/>
              <w:t>100%</w:t>
            </w:r>
            <w:r w:rsidRPr="001E62AB">
              <w:rPr>
                <w:rFonts w:ascii="Times New Roman" w:eastAsia="Times New Roman" w:hAnsi="Times New Roman" w:cs="Times New Roman"/>
                <w:sz w:val="26"/>
                <w:szCs w:val="26"/>
              </w:rPr>
              <w:tab/>
              <w:t xml:space="preserve"> FPIG</w:t>
            </w:r>
          </w:p>
        </w:tc>
        <w:tc>
          <w:tcPr>
            <w:tcW w:w="2475" w:type="dxa"/>
          </w:tcPr>
          <w:p w:rsidR="003963B6" w:rsidRPr="001E62AB" w:rsidRDefault="003963B6" w:rsidP="003963B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$1,441</w:t>
            </w:r>
          </w:p>
        </w:tc>
        <w:tc>
          <w:tcPr>
            <w:tcW w:w="2475" w:type="dxa"/>
          </w:tcPr>
          <w:p w:rsidR="003963B6" w:rsidRPr="001E62AB" w:rsidRDefault="003963B6" w:rsidP="003963B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$3,661</w:t>
            </w:r>
          </w:p>
        </w:tc>
      </w:tr>
      <w:tr w:rsidR="003963B6" w:rsidRPr="001E62AB" w:rsidTr="003963B6">
        <w:trPr>
          <w:jc w:val="center"/>
        </w:trPr>
        <w:tc>
          <w:tcPr>
            <w:tcW w:w="2070" w:type="dxa"/>
          </w:tcPr>
          <w:p w:rsidR="003963B6" w:rsidRPr="001E62AB" w:rsidRDefault="003963B6" w:rsidP="003963B6">
            <w:pPr>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101-</w:t>
            </w:r>
            <w:r w:rsidRPr="001E62AB">
              <w:rPr>
                <w:rFonts w:ascii="Times New Roman" w:eastAsia="Times New Roman" w:hAnsi="Times New Roman" w:cs="Times New Roman"/>
                <w:sz w:val="26"/>
                <w:szCs w:val="26"/>
              </w:rPr>
              <w:tab/>
              <w:t>150%</w:t>
            </w:r>
            <w:r w:rsidRPr="001E62AB">
              <w:rPr>
                <w:rFonts w:ascii="Times New Roman" w:eastAsia="Times New Roman" w:hAnsi="Times New Roman" w:cs="Times New Roman"/>
                <w:sz w:val="26"/>
                <w:szCs w:val="26"/>
              </w:rPr>
              <w:tab/>
              <w:t xml:space="preserve"> FPIG</w:t>
            </w:r>
          </w:p>
        </w:tc>
        <w:tc>
          <w:tcPr>
            <w:tcW w:w="2475" w:type="dxa"/>
          </w:tcPr>
          <w:p w:rsidR="003963B6" w:rsidRPr="001E62AB" w:rsidRDefault="003963B6" w:rsidP="003963B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$1,310</w:t>
            </w:r>
          </w:p>
        </w:tc>
        <w:tc>
          <w:tcPr>
            <w:tcW w:w="2475" w:type="dxa"/>
          </w:tcPr>
          <w:p w:rsidR="003963B6" w:rsidRPr="001E62AB" w:rsidRDefault="003963B6" w:rsidP="003963B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$3,328</w:t>
            </w:r>
          </w:p>
        </w:tc>
      </w:tr>
    </w:tbl>
    <w:p w:rsidR="001E62AB" w:rsidRPr="0023536D" w:rsidRDefault="00C93378"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ab/>
        <w:t>Removal from the OnTrack program may occur for one or more of the following reasons:</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36577B">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lastRenderedPageBreak/>
        <w:t xml:space="preserve">Failure to make two consecutive </w:t>
      </w:r>
      <w:r w:rsidR="00CC3058">
        <w:rPr>
          <w:rFonts w:ascii="Times New Roman" w:eastAsia="Times New Roman" w:hAnsi="Times New Roman" w:cs="Times New Roman"/>
          <w:color w:val="0D0D0D" w:themeColor="text1" w:themeTint="F2"/>
          <w:sz w:val="26"/>
          <w:szCs w:val="26"/>
        </w:rPr>
        <w:t xml:space="preserve">on-time </w:t>
      </w:r>
      <w:r w:rsidRPr="001E62AB">
        <w:rPr>
          <w:rFonts w:ascii="Times New Roman" w:eastAsia="Times New Roman" w:hAnsi="Times New Roman" w:cs="Times New Roman"/>
          <w:color w:val="0D0D0D" w:themeColor="text1" w:themeTint="F2"/>
          <w:sz w:val="26"/>
          <w:szCs w:val="26"/>
        </w:rPr>
        <w:t xml:space="preserve">OnTrack payments.  Customers may be reinstated in the program if </w:t>
      </w:r>
      <w:r w:rsidR="0091625E">
        <w:rPr>
          <w:rFonts w:ascii="Times New Roman" w:eastAsia="Times New Roman" w:hAnsi="Times New Roman" w:cs="Times New Roman"/>
          <w:color w:val="0D0D0D" w:themeColor="text1" w:themeTint="F2"/>
          <w:sz w:val="26"/>
          <w:szCs w:val="26"/>
        </w:rPr>
        <w:t>they pay the OnTrack catch-up amount</w:t>
      </w:r>
      <w:r w:rsidRPr="001E62AB">
        <w:rPr>
          <w:rFonts w:ascii="Times New Roman" w:eastAsia="Times New Roman" w:hAnsi="Times New Roman" w:cs="Times New Roman"/>
          <w:color w:val="0D0D0D" w:themeColor="text1" w:themeTint="F2"/>
          <w:sz w:val="26"/>
          <w:szCs w:val="26"/>
        </w:rPr>
        <w:t xml:space="preserve"> </w:t>
      </w:r>
      <w:r w:rsidR="0091625E">
        <w:rPr>
          <w:rFonts w:ascii="Times New Roman" w:eastAsia="Times New Roman" w:hAnsi="Times New Roman" w:cs="Times New Roman"/>
          <w:color w:val="0D0D0D" w:themeColor="text1" w:themeTint="F2"/>
          <w:sz w:val="26"/>
          <w:szCs w:val="26"/>
        </w:rPr>
        <w:t>(</w:t>
      </w:r>
      <w:r w:rsidR="0091625E" w:rsidRPr="0091625E">
        <w:rPr>
          <w:rFonts w:ascii="Times New Roman" w:eastAsia="Times New Roman" w:hAnsi="Times New Roman" w:cs="Times New Roman"/>
          <w:i/>
          <w:color w:val="0D0D0D" w:themeColor="text1" w:themeTint="F2"/>
          <w:sz w:val="26"/>
          <w:szCs w:val="26"/>
        </w:rPr>
        <w:t>i.e.,</w:t>
      </w:r>
      <w:r w:rsidR="0091625E">
        <w:rPr>
          <w:rFonts w:ascii="Times New Roman" w:eastAsia="Times New Roman" w:hAnsi="Times New Roman" w:cs="Times New Roman"/>
          <w:color w:val="0D0D0D" w:themeColor="text1" w:themeTint="F2"/>
          <w:sz w:val="26"/>
          <w:szCs w:val="26"/>
        </w:rPr>
        <w:t xml:space="preserve"> total of OnTrack arrears and the amount the customer would have paid if still on OnTrack) </w:t>
      </w:r>
      <w:r w:rsidRPr="001E62AB">
        <w:rPr>
          <w:rFonts w:ascii="Times New Roman" w:eastAsia="Times New Roman" w:hAnsi="Times New Roman" w:cs="Times New Roman"/>
          <w:color w:val="0D0D0D" w:themeColor="text1" w:themeTint="F2"/>
          <w:sz w:val="26"/>
          <w:szCs w:val="26"/>
        </w:rPr>
        <w:t>within six (6) months of dismissal.</w:t>
      </w:r>
      <w:r w:rsidR="0091625E">
        <w:rPr>
          <w:rFonts w:ascii="Times New Roman" w:eastAsia="Times New Roman" w:hAnsi="Times New Roman" w:cs="Times New Roman"/>
          <w:color w:val="0D0D0D" w:themeColor="text1" w:themeTint="F2"/>
          <w:sz w:val="26"/>
          <w:szCs w:val="26"/>
        </w:rPr>
        <w:t xml:space="preserve">  </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36577B">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Exceeding the maximum allowable CAP credits.  Households who exceed their maximum CAP credits are </w:t>
      </w:r>
      <w:r w:rsidR="0091625E">
        <w:rPr>
          <w:rFonts w:ascii="Times New Roman" w:eastAsia="Times New Roman" w:hAnsi="Times New Roman" w:cs="Times New Roman"/>
          <w:sz w:val="26"/>
          <w:szCs w:val="26"/>
        </w:rPr>
        <w:t xml:space="preserve">transitioned into OnTrack Budget Billing (OTBB), which allows them to continue to receive arrearage forgiveness </w:t>
      </w:r>
      <w:r w:rsidR="006D2BB0">
        <w:rPr>
          <w:rFonts w:ascii="Times New Roman" w:eastAsia="Times New Roman" w:hAnsi="Times New Roman" w:cs="Times New Roman"/>
          <w:sz w:val="26"/>
          <w:szCs w:val="26"/>
        </w:rPr>
        <w:t>a</w:t>
      </w:r>
      <w:r w:rsidR="0091625E">
        <w:rPr>
          <w:rFonts w:ascii="Times New Roman" w:eastAsia="Times New Roman" w:hAnsi="Times New Roman" w:cs="Times New Roman"/>
          <w:sz w:val="26"/>
          <w:szCs w:val="26"/>
        </w:rPr>
        <w:t>s they pay their monthly budget bill amount.</w:t>
      </w:r>
      <w:r w:rsidRPr="001E62AB">
        <w:rPr>
          <w:rFonts w:ascii="Times New Roman" w:eastAsia="Times New Roman" w:hAnsi="Times New Roman" w:cs="Times New Roman"/>
          <w:color w:val="0D0D0D" w:themeColor="text1" w:themeTint="F2"/>
          <w:sz w:val="26"/>
          <w:szCs w:val="26"/>
        </w:rPr>
        <w:t xml:space="preserve"> </w:t>
      </w:r>
      <w:r w:rsidR="0091625E">
        <w:rPr>
          <w:rFonts w:ascii="Times New Roman" w:eastAsia="Times New Roman" w:hAnsi="Times New Roman" w:cs="Times New Roman"/>
          <w:color w:val="0D0D0D" w:themeColor="text1" w:themeTint="F2"/>
          <w:sz w:val="26"/>
          <w:szCs w:val="26"/>
        </w:rPr>
        <w:t xml:space="preserve"> OTBB customers may </w:t>
      </w:r>
      <w:r w:rsidRPr="001E62AB">
        <w:rPr>
          <w:rFonts w:ascii="Times New Roman" w:eastAsia="Times New Roman" w:hAnsi="Times New Roman" w:cs="Times New Roman"/>
          <w:color w:val="0D0D0D" w:themeColor="text1" w:themeTint="F2"/>
          <w:sz w:val="26"/>
          <w:szCs w:val="26"/>
        </w:rPr>
        <w:t xml:space="preserve">re-apply for </w:t>
      </w:r>
      <w:r w:rsidR="0091625E">
        <w:rPr>
          <w:rFonts w:ascii="Times New Roman" w:eastAsia="Times New Roman" w:hAnsi="Times New Roman" w:cs="Times New Roman"/>
          <w:color w:val="0D0D0D" w:themeColor="text1" w:themeTint="F2"/>
          <w:sz w:val="26"/>
          <w:szCs w:val="26"/>
        </w:rPr>
        <w:t xml:space="preserve">regular </w:t>
      </w:r>
      <w:r w:rsidRPr="001E62AB">
        <w:rPr>
          <w:rFonts w:ascii="Times New Roman" w:eastAsia="Times New Roman" w:hAnsi="Times New Roman" w:cs="Times New Roman"/>
          <w:color w:val="0D0D0D" w:themeColor="text1" w:themeTint="F2"/>
          <w:sz w:val="26"/>
          <w:szCs w:val="26"/>
        </w:rPr>
        <w:t xml:space="preserve">OnTrack </w:t>
      </w:r>
      <w:r w:rsidR="0091625E">
        <w:rPr>
          <w:rFonts w:ascii="Times New Roman" w:eastAsia="Times New Roman" w:hAnsi="Times New Roman" w:cs="Times New Roman"/>
          <w:color w:val="0D0D0D" w:themeColor="text1" w:themeTint="F2"/>
          <w:sz w:val="26"/>
          <w:szCs w:val="26"/>
        </w:rPr>
        <w:t xml:space="preserve">again </w:t>
      </w:r>
      <w:r w:rsidRPr="001E62AB">
        <w:rPr>
          <w:rFonts w:ascii="Times New Roman" w:eastAsia="Times New Roman" w:hAnsi="Times New Roman" w:cs="Times New Roman"/>
          <w:color w:val="0D0D0D" w:themeColor="text1" w:themeTint="F2"/>
          <w:sz w:val="26"/>
          <w:szCs w:val="26"/>
        </w:rPr>
        <w:t xml:space="preserve">18 months after their original enrollment date.  </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Default="001E62AB" w:rsidP="0036577B">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7B0B8C">
        <w:rPr>
          <w:rFonts w:ascii="Times New Roman" w:eastAsia="Times New Roman" w:hAnsi="Times New Roman" w:cs="Times New Roman"/>
          <w:color w:val="0D0D0D" w:themeColor="text1" w:themeTint="F2"/>
          <w:sz w:val="26"/>
          <w:szCs w:val="26"/>
        </w:rPr>
        <w:t>Failure to provide access to the household’s electric meter.  Household</w:t>
      </w:r>
      <w:r w:rsidR="00184DA4">
        <w:rPr>
          <w:rFonts w:ascii="Times New Roman" w:eastAsia="Times New Roman" w:hAnsi="Times New Roman" w:cs="Times New Roman"/>
          <w:color w:val="0D0D0D" w:themeColor="text1" w:themeTint="F2"/>
          <w:sz w:val="26"/>
          <w:szCs w:val="26"/>
        </w:rPr>
        <w:t>s</w:t>
      </w:r>
      <w:r w:rsidRPr="007B0B8C">
        <w:rPr>
          <w:rFonts w:ascii="Times New Roman" w:eastAsia="Times New Roman" w:hAnsi="Times New Roman" w:cs="Times New Roman"/>
          <w:color w:val="0D0D0D" w:themeColor="text1" w:themeTint="F2"/>
          <w:sz w:val="26"/>
          <w:szCs w:val="26"/>
        </w:rPr>
        <w:t xml:space="preserve"> will remain ineligible for OnTrack until access to the meter is granted.  </w:t>
      </w:r>
    </w:p>
    <w:p w:rsidR="007B0B8C" w:rsidRPr="007B0B8C" w:rsidRDefault="007B0B8C" w:rsidP="007B0B8C">
      <w:pPr>
        <w:spacing w:after="0" w:line="360" w:lineRule="auto"/>
        <w:ind w:left="720"/>
        <w:contextualSpacing/>
        <w:rPr>
          <w:rFonts w:ascii="Times New Roman" w:eastAsia="Times New Roman" w:hAnsi="Times New Roman" w:cs="Times New Roman"/>
          <w:color w:val="0D0D0D" w:themeColor="text1" w:themeTint="F2"/>
          <w:sz w:val="26"/>
          <w:szCs w:val="26"/>
        </w:rPr>
      </w:pPr>
    </w:p>
    <w:p w:rsidR="001E62AB" w:rsidRPr="001E62AB" w:rsidRDefault="001E62AB" w:rsidP="0036577B">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comply with WRAP.  Household</w:t>
      </w:r>
      <w:r w:rsidR="00184DA4">
        <w:rPr>
          <w:rFonts w:ascii="Times New Roman" w:eastAsia="Times New Roman" w:hAnsi="Times New Roman" w:cs="Times New Roman"/>
          <w:color w:val="0D0D0D" w:themeColor="text1" w:themeTint="F2"/>
          <w:sz w:val="26"/>
          <w:szCs w:val="26"/>
        </w:rPr>
        <w:t>s</w:t>
      </w:r>
      <w:r w:rsidRPr="001E62AB">
        <w:rPr>
          <w:rFonts w:ascii="Times New Roman" w:eastAsia="Times New Roman" w:hAnsi="Times New Roman" w:cs="Times New Roman"/>
          <w:color w:val="0D0D0D" w:themeColor="text1" w:themeTint="F2"/>
          <w:sz w:val="26"/>
          <w:szCs w:val="26"/>
        </w:rPr>
        <w:t xml:space="preserve"> will remain ineligible until the required WRAP action has been completed.  </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E03C10" w:rsidRDefault="001E62AB" w:rsidP="0036577B">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Failure to provide verification of income at recertification.  Reinstatement in the program occurs when the household provides proof of income.  </w:t>
      </w:r>
    </w:p>
    <w:p w:rsidR="001E62AB" w:rsidRDefault="001E62AB" w:rsidP="001E62AB">
      <w:pPr>
        <w:spacing w:after="0" w:line="360" w:lineRule="auto"/>
        <w:rPr>
          <w:rFonts w:ascii="Times New Roman" w:eastAsia="Times New Roman" w:hAnsi="Times New Roman" w:cs="Times New Roman"/>
          <w:sz w:val="26"/>
          <w:szCs w:val="26"/>
        </w:rPr>
      </w:pPr>
    </w:p>
    <w:p w:rsidR="00B06584" w:rsidRPr="00B06584" w:rsidRDefault="00B06584" w:rsidP="00AD5DC9">
      <w:pPr>
        <w:pStyle w:val="ListParagraph"/>
        <w:spacing w:line="360" w:lineRule="auto"/>
        <w:ind w:left="0" w:firstLine="720"/>
        <w:rPr>
          <w:color w:val="0D0D0D" w:themeColor="text1" w:themeTint="F2"/>
          <w:sz w:val="26"/>
          <w:szCs w:val="26"/>
        </w:rPr>
      </w:pPr>
      <w:r w:rsidRPr="00B06584">
        <w:rPr>
          <w:color w:val="0D0D0D" w:themeColor="text1" w:themeTint="F2"/>
          <w:sz w:val="26"/>
          <w:szCs w:val="26"/>
        </w:rPr>
        <w:t>B</w:t>
      </w:r>
      <w:r>
        <w:rPr>
          <w:color w:val="0D0D0D" w:themeColor="text1" w:themeTint="F2"/>
          <w:sz w:val="26"/>
          <w:szCs w:val="26"/>
        </w:rPr>
        <w:t>ased on our analysis of PPL</w:t>
      </w:r>
      <w:r w:rsidRPr="00B06584">
        <w:rPr>
          <w:color w:val="0D0D0D" w:themeColor="text1" w:themeTint="F2"/>
          <w:sz w:val="26"/>
          <w:szCs w:val="26"/>
        </w:rPr>
        <w:t xml:space="preserve">’s CAP, </w:t>
      </w:r>
      <w:r w:rsidR="00E67EDF">
        <w:rPr>
          <w:sz w:val="26"/>
          <w:szCs w:val="26"/>
        </w:rPr>
        <w:t xml:space="preserve">we identified areas of concern requiring </w:t>
      </w:r>
      <w:r w:rsidR="00E67EDF" w:rsidRPr="00A80583">
        <w:rPr>
          <w:color w:val="0D0D0D" w:themeColor="text1" w:themeTint="F2"/>
          <w:sz w:val="26"/>
          <w:szCs w:val="26"/>
        </w:rPr>
        <w:t>clarification and/or correction</w:t>
      </w:r>
      <w:r w:rsidR="00E67EDF" w:rsidRPr="00611128">
        <w:rPr>
          <w:sz w:val="26"/>
          <w:szCs w:val="26"/>
        </w:rPr>
        <w:t xml:space="preserve"> </w:t>
      </w:r>
      <w:r w:rsidR="00E67EDF">
        <w:rPr>
          <w:sz w:val="26"/>
          <w:szCs w:val="26"/>
        </w:rPr>
        <w:t xml:space="preserve">as </w:t>
      </w:r>
      <w:r w:rsidR="00E67EDF" w:rsidRPr="00A80583">
        <w:rPr>
          <w:color w:val="0D0D0D" w:themeColor="text1" w:themeTint="F2"/>
          <w:sz w:val="26"/>
          <w:szCs w:val="26"/>
        </w:rPr>
        <w:t>detailed below.</w:t>
      </w:r>
    </w:p>
    <w:p w:rsidR="00B06584" w:rsidRDefault="00B06584" w:rsidP="001E62AB">
      <w:pPr>
        <w:spacing w:after="0" w:line="360" w:lineRule="auto"/>
        <w:rPr>
          <w:rFonts w:ascii="Times New Roman" w:eastAsia="Times New Roman" w:hAnsi="Times New Roman" w:cs="Times New Roman"/>
          <w:sz w:val="26"/>
          <w:szCs w:val="26"/>
        </w:rPr>
      </w:pPr>
    </w:p>
    <w:p w:rsidR="004A4B9B" w:rsidRPr="001C6483" w:rsidRDefault="00871240" w:rsidP="006D2F68">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a.  </w:t>
      </w:r>
      <w:r w:rsidR="004A4B9B" w:rsidRPr="00274993">
        <w:rPr>
          <w:rFonts w:ascii="Times New Roman" w:eastAsia="Times New Roman" w:hAnsi="Times New Roman" w:cs="Times New Roman"/>
          <w:i/>
          <w:sz w:val="26"/>
          <w:szCs w:val="26"/>
        </w:rPr>
        <w:t>Telephone Enrollments</w:t>
      </w:r>
    </w:p>
    <w:p w:rsidR="004A4B9B" w:rsidRDefault="004A4B9B" w:rsidP="006D2F68">
      <w:pPr>
        <w:keepNext/>
        <w:spacing w:after="0" w:line="360" w:lineRule="auto"/>
        <w:rPr>
          <w:rFonts w:ascii="Times New Roman" w:eastAsia="Times New Roman" w:hAnsi="Times New Roman" w:cs="Times New Roman"/>
          <w:sz w:val="26"/>
          <w:szCs w:val="26"/>
        </w:rPr>
      </w:pPr>
    </w:p>
    <w:p w:rsidR="004A4B9B" w:rsidRDefault="007E5976" w:rsidP="0046674B">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4A4B9B">
        <w:rPr>
          <w:rFonts w:ascii="Times New Roman" w:eastAsia="Times New Roman" w:hAnsi="Times New Roman" w:cs="Times New Roman"/>
          <w:sz w:val="26"/>
          <w:szCs w:val="26"/>
        </w:rPr>
        <w:t xml:space="preserve">The Proposed 2017-2019 Plan states that non-OnTrack customers who received LIHEAP are contacted </w:t>
      </w:r>
      <w:r w:rsidR="009B652E">
        <w:rPr>
          <w:rFonts w:ascii="Times New Roman" w:eastAsia="Times New Roman" w:hAnsi="Times New Roman" w:cs="Times New Roman"/>
          <w:sz w:val="26"/>
          <w:szCs w:val="26"/>
        </w:rPr>
        <w:t xml:space="preserve">and </w:t>
      </w:r>
      <w:r w:rsidR="00DC677C">
        <w:rPr>
          <w:rFonts w:ascii="Times New Roman" w:eastAsia="Times New Roman" w:hAnsi="Times New Roman" w:cs="Times New Roman"/>
          <w:sz w:val="26"/>
          <w:szCs w:val="26"/>
        </w:rPr>
        <w:t xml:space="preserve">offered the opportunity to </w:t>
      </w:r>
      <w:r w:rsidR="009B652E">
        <w:rPr>
          <w:rFonts w:ascii="Times New Roman" w:eastAsia="Times New Roman" w:hAnsi="Times New Roman" w:cs="Times New Roman"/>
          <w:sz w:val="26"/>
          <w:szCs w:val="26"/>
        </w:rPr>
        <w:t>enroll in OnTrack</w:t>
      </w:r>
      <w:r w:rsidR="004A4B9B">
        <w:rPr>
          <w:rFonts w:ascii="Times New Roman" w:eastAsia="Times New Roman" w:hAnsi="Times New Roman" w:cs="Times New Roman"/>
          <w:sz w:val="26"/>
          <w:szCs w:val="26"/>
        </w:rPr>
        <w:t xml:space="preserve"> over the telephone.  </w:t>
      </w:r>
      <w:r w:rsidR="001C6483">
        <w:rPr>
          <w:rFonts w:ascii="Times New Roman" w:eastAsia="Times New Roman" w:hAnsi="Times New Roman" w:cs="Times New Roman"/>
          <w:sz w:val="26"/>
          <w:szCs w:val="26"/>
        </w:rPr>
        <w:t xml:space="preserve">Proposed 2017-2019 Plan at 27.  </w:t>
      </w:r>
      <w:r w:rsidR="009B652E">
        <w:rPr>
          <w:rFonts w:ascii="Times New Roman" w:eastAsia="Times New Roman" w:hAnsi="Times New Roman" w:cs="Times New Roman"/>
          <w:sz w:val="26"/>
          <w:szCs w:val="26"/>
        </w:rPr>
        <w:t xml:space="preserve">The </w:t>
      </w:r>
      <w:r w:rsidR="00DC677C">
        <w:rPr>
          <w:rFonts w:ascii="Times New Roman" w:eastAsia="Times New Roman" w:hAnsi="Times New Roman" w:cs="Times New Roman"/>
          <w:sz w:val="26"/>
          <w:szCs w:val="26"/>
        </w:rPr>
        <w:t xml:space="preserve">Proposed </w:t>
      </w:r>
      <w:r w:rsidR="009B652E">
        <w:rPr>
          <w:rFonts w:ascii="Times New Roman" w:eastAsia="Times New Roman" w:hAnsi="Times New Roman" w:cs="Times New Roman"/>
          <w:sz w:val="26"/>
          <w:szCs w:val="26"/>
        </w:rPr>
        <w:t>Plan does not</w:t>
      </w:r>
      <w:r w:rsidR="00DC677C">
        <w:rPr>
          <w:rFonts w:ascii="Times New Roman" w:eastAsia="Times New Roman" w:hAnsi="Times New Roman" w:cs="Times New Roman"/>
          <w:sz w:val="26"/>
          <w:szCs w:val="26"/>
        </w:rPr>
        <w:t>, however,</w:t>
      </w:r>
      <w:r w:rsidR="009B652E">
        <w:rPr>
          <w:rFonts w:ascii="Times New Roman" w:eastAsia="Times New Roman" w:hAnsi="Times New Roman" w:cs="Times New Roman"/>
          <w:sz w:val="26"/>
          <w:szCs w:val="26"/>
        </w:rPr>
        <w:t xml:space="preserve"> specify how or if these customers are provided with a full explanation of the benefits and </w:t>
      </w:r>
      <w:r w:rsidR="009B652E">
        <w:rPr>
          <w:rFonts w:ascii="Times New Roman" w:eastAsia="Times New Roman" w:hAnsi="Times New Roman" w:cs="Times New Roman"/>
          <w:sz w:val="26"/>
          <w:szCs w:val="26"/>
        </w:rPr>
        <w:lastRenderedPageBreak/>
        <w:t>responsibilities that come with this enrollment.</w:t>
      </w:r>
      <w:r w:rsidR="0046674B">
        <w:rPr>
          <w:rFonts w:ascii="Times New Roman" w:eastAsia="Times New Roman" w:hAnsi="Times New Roman" w:cs="Times New Roman"/>
          <w:color w:val="0D0D0D" w:themeColor="text1" w:themeTint="F2"/>
          <w:sz w:val="26"/>
          <w:szCs w:val="26"/>
        </w:rPr>
        <w:t xml:space="preserve"> </w:t>
      </w:r>
      <w:r w:rsidR="00AD5DC9">
        <w:rPr>
          <w:rFonts w:ascii="Times New Roman" w:eastAsia="Times New Roman" w:hAnsi="Times New Roman" w:cs="Times New Roman"/>
          <w:color w:val="0D0D0D" w:themeColor="text1" w:themeTint="F2"/>
          <w:sz w:val="26"/>
          <w:szCs w:val="26"/>
        </w:rPr>
        <w:t xml:space="preserve"> </w:t>
      </w:r>
      <w:r w:rsidR="00E67EDF">
        <w:rPr>
          <w:rFonts w:ascii="Times New Roman" w:eastAsia="Times New Roman" w:hAnsi="Times New Roman" w:cs="Times New Roman"/>
          <w:color w:val="0D0D0D" w:themeColor="text1" w:themeTint="F2"/>
          <w:sz w:val="26"/>
          <w:szCs w:val="26"/>
        </w:rPr>
        <w:t>In the Tentative Order, we raised</w:t>
      </w:r>
      <w:r w:rsidR="009B652E">
        <w:rPr>
          <w:rFonts w:ascii="Times New Roman" w:eastAsia="Times New Roman" w:hAnsi="Times New Roman" w:cs="Times New Roman"/>
          <w:color w:val="0D0D0D" w:themeColor="text1" w:themeTint="F2"/>
          <w:sz w:val="26"/>
          <w:szCs w:val="26"/>
        </w:rPr>
        <w:t xml:space="preserve"> concerns that PPL’s telephone </w:t>
      </w:r>
      <w:r w:rsidR="0053129E">
        <w:rPr>
          <w:rFonts w:ascii="Times New Roman" w:eastAsia="Times New Roman" w:hAnsi="Times New Roman" w:cs="Times New Roman"/>
          <w:color w:val="0D0D0D" w:themeColor="text1" w:themeTint="F2"/>
          <w:sz w:val="26"/>
          <w:szCs w:val="26"/>
        </w:rPr>
        <w:t xml:space="preserve">OnTrack </w:t>
      </w:r>
      <w:r w:rsidR="009B652E">
        <w:rPr>
          <w:rFonts w:ascii="Times New Roman" w:eastAsia="Times New Roman" w:hAnsi="Times New Roman" w:cs="Times New Roman"/>
          <w:color w:val="0D0D0D" w:themeColor="text1" w:themeTint="F2"/>
          <w:sz w:val="26"/>
          <w:szCs w:val="26"/>
        </w:rPr>
        <w:t xml:space="preserve">enrollment process may </w:t>
      </w:r>
      <w:r w:rsidR="0053129E">
        <w:rPr>
          <w:rFonts w:ascii="Times New Roman" w:eastAsia="Times New Roman" w:hAnsi="Times New Roman" w:cs="Times New Roman"/>
          <w:color w:val="0D0D0D" w:themeColor="text1" w:themeTint="F2"/>
          <w:sz w:val="26"/>
          <w:szCs w:val="26"/>
        </w:rPr>
        <w:t>limit customer educati</w:t>
      </w:r>
      <w:r w:rsidR="0046674B">
        <w:rPr>
          <w:rFonts w:ascii="Times New Roman" w:eastAsia="Times New Roman" w:hAnsi="Times New Roman" w:cs="Times New Roman"/>
          <w:color w:val="0D0D0D" w:themeColor="text1" w:themeTint="F2"/>
          <w:sz w:val="26"/>
          <w:szCs w:val="26"/>
        </w:rPr>
        <w:t>on for the sake of expediency.</w:t>
      </w:r>
      <w:r w:rsidR="0053129E">
        <w:rPr>
          <w:rFonts w:ascii="Times New Roman" w:eastAsia="Times New Roman" w:hAnsi="Times New Roman" w:cs="Times New Roman"/>
          <w:color w:val="0D0D0D" w:themeColor="text1" w:themeTint="F2"/>
          <w:sz w:val="26"/>
          <w:szCs w:val="26"/>
        </w:rPr>
        <w:t xml:space="preserve">  </w:t>
      </w:r>
    </w:p>
    <w:p w:rsidR="004A4B9B" w:rsidRDefault="004A4B9B" w:rsidP="001E62AB">
      <w:pPr>
        <w:spacing w:after="0" w:line="360" w:lineRule="auto"/>
        <w:rPr>
          <w:rFonts w:ascii="Times New Roman" w:eastAsia="Times New Roman" w:hAnsi="Times New Roman" w:cs="Times New Roman"/>
          <w:sz w:val="26"/>
          <w:szCs w:val="26"/>
        </w:rPr>
      </w:pPr>
    </w:p>
    <w:p w:rsidR="004A4B9B" w:rsidRDefault="00E67EDF" w:rsidP="00E67ED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Therefore, we asked </w:t>
      </w:r>
      <w:r w:rsidR="0053129E">
        <w:rPr>
          <w:rFonts w:ascii="Times New Roman" w:eastAsia="Times New Roman" w:hAnsi="Times New Roman" w:cs="Times New Roman"/>
          <w:color w:val="0D0D0D" w:themeColor="text1" w:themeTint="F2"/>
          <w:sz w:val="26"/>
          <w:szCs w:val="26"/>
        </w:rPr>
        <w:t xml:space="preserve">PPL </w:t>
      </w:r>
      <w:r>
        <w:rPr>
          <w:rFonts w:ascii="Times New Roman" w:eastAsia="Times New Roman" w:hAnsi="Times New Roman" w:cs="Times New Roman"/>
          <w:color w:val="0D0D0D" w:themeColor="text1" w:themeTint="F2"/>
          <w:sz w:val="26"/>
          <w:szCs w:val="26"/>
        </w:rPr>
        <w:t>to</w:t>
      </w:r>
      <w:r w:rsidR="0053129E">
        <w:rPr>
          <w:rFonts w:ascii="Times New Roman" w:eastAsia="Times New Roman" w:hAnsi="Times New Roman" w:cs="Times New Roman"/>
          <w:color w:val="0D0D0D" w:themeColor="text1" w:themeTint="F2"/>
          <w:sz w:val="26"/>
          <w:szCs w:val="26"/>
        </w:rPr>
        <w:t xml:space="preserve"> explain how it </w:t>
      </w:r>
      <w:r w:rsidR="004A4B9B" w:rsidRPr="00FC5B66">
        <w:rPr>
          <w:rFonts w:ascii="Times New Roman" w:eastAsia="Times New Roman" w:hAnsi="Times New Roman" w:cs="Times New Roman"/>
          <w:color w:val="0D0D0D" w:themeColor="text1" w:themeTint="F2"/>
          <w:sz w:val="26"/>
          <w:szCs w:val="26"/>
        </w:rPr>
        <w:t>educate</w:t>
      </w:r>
      <w:r w:rsidR="0053129E">
        <w:rPr>
          <w:rFonts w:ascii="Times New Roman" w:eastAsia="Times New Roman" w:hAnsi="Times New Roman" w:cs="Times New Roman"/>
          <w:color w:val="0D0D0D" w:themeColor="text1" w:themeTint="F2"/>
          <w:sz w:val="26"/>
          <w:szCs w:val="26"/>
        </w:rPr>
        <w:t>s</w:t>
      </w:r>
      <w:r w:rsidR="004A4B9B" w:rsidRPr="00FC5B66">
        <w:rPr>
          <w:rFonts w:ascii="Times New Roman" w:eastAsia="Times New Roman" w:hAnsi="Times New Roman" w:cs="Times New Roman"/>
          <w:color w:val="0D0D0D" w:themeColor="text1" w:themeTint="F2"/>
          <w:sz w:val="26"/>
          <w:szCs w:val="26"/>
        </w:rPr>
        <w:t xml:space="preserve"> </w:t>
      </w:r>
      <w:r w:rsidR="004A4B9B">
        <w:rPr>
          <w:rFonts w:ascii="Times New Roman" w:eastAsia="Times New Roman" w:hAnsi="Times New Roman" w:cs="Times New Roman"/>
          <w:color w:val="0D0D0D" w:themeColor="text1" w:themeTint="F2"/>
          <w:sz w:val="26"/>
          <w:szCs w:val="26"/>
        </w:rPr>
        <w:t xml:space="preserve">customers </w:t>
      </w:r>
      <w:r w:rsidR="00925072">
        <w:rPr>
          <w:rFonts w:ascii="Times New Roman" w:eastAsia="Times New Roman" w:hAnsi="Times New Roman" w:cs="Times New Roman"/>
          <w:color w:val="0D0D0D" w:themeColor="text1" w:themeTint="F2"/>
          <w:sz w:val="26"/>
          <w:szCs w:val="26"/>
        </w:rPr>
        <w:t>applying for</w:t>
      </w:r>
      <w:r w:rsidR="004A4B9B">
        <w:rPr>
          <w:rFonts w:ascii="Times New Roman" w:eastAsia="Times New Roman" w:hAnsi="Times New Roman" w:cs="Times New Roman"/>
          <w:color w:val="0D0D0D" w:themeColor="text1" w:themeTint="F2"/>
          <w:sz w:val="26"/>
          <w:szCs w:val="26"/>
        </w:rPr>
        <w:t xml:space="preserve"> </w:t>
      </w:r>
      <w:r w:rsidR="0053129E">
        <w:rPr>
          <w:rFonts w:ascii="Times New Roman" w:eastAsia="Times New Roman" w:hAnsi="Times New Roman" w:cs="Times New Roman"/>
          <w:color w:val="0D0D0D" w:themeColor="text1" w:themeTint="F2"/>
          <w:sz w:val="26"/>
          <w:szCs w:val="26"/>
        </w:rPr>
        <w:t>OnTrack over the telephone</w:t>
      </w:r>
      <w:r>
        <w:rPr>
          <w:rFonts w:ascii="Times New Roman" w:eastAsia="Times New Roman" w:hAnsi="Times New Roman" w:cs="Times New Roman"/>
          <w:color w:val="0D0D0D" w:themeColor="text1" w:themeTint="F2"/>
          <w:sz w:val="26"/>
          <w:szCs w:val="26"/>
        </w:rPr>
        <w:t xml:space="preserve"> about the benefits and </w:t>
      </w:r>
      <w:r w:rsidR="004A4B9B" w:rsidRPr="00FC5B66">
        <w:rPr>
          <w:rFonts w:ascii="Times New Roman" w:eastAsia="Times New Roman" w:hAnsi="Times New Roman" w:cs="Times New Roman"/>
          <w:color w:val="0D0D0D" w:themeColor="text1" w:themeTint="F2"/>
          <w:sz w:val="26"/>
          <w:szCs w:val="26"/>
        </w:rPr>
        <w:t>responsibilities of the program</w:t>
      </w:r>
      <w:r>
        <w:rPr>
          <w:rFonts w:ascii="Times New Roman" w:eastAsia="Times New Roman" w:hAnsi="Times New Roman" w:cs="Times New Roman"/>
          <w:color w:val="0D0D0D" w:themeColor="text1" w:themeTint="F2"/>
          <w:sz w:val="26"/>
          <w:szCs w:val="26"/>
        </w:rPr>
        <w:t>.  We also asked the Company to specify</w:t>
      </w:r>
      <w:r w:rsidR="00FE69DC">
        <w:rPr>
          <w:rFonts w:ascii="Times New Roman" w:eastAsia="Times New Roman" w:hAnsi="Times New Roman" w:cs="Times New Roman"/>
          <w:color w:val="0D0D0D" w:themeColor="text1" w:themeTint="F2"/>
          <w:sz w:val="26"/>
          <w:szCs w:val="26"/>
        </w:rPr>
        <w:t xml:space="preserve"> what aspects of OnTrack enrollment are handled in house by its own customer service </w:t>
      </w:r>
      <w:r w:rsidR="00006683">
        <w:rPr>
          <w:rFonts w:ascii="Times New Roman" w:eastAsia="Times New Roman" w:hAnsi="Times New Roman" w:cs="Times New Roman"/>
          <w:color w:val="0D0D0D" w:themeColor="text1" w:themeTint="F2"/>
          <w:sz w:val="26"/>
          <w:szCs w:val="26"/>
        </w:rPr>
        <w:t>representatives</w:t>
      </w:r>
      <w:r w:rsidR="00FE69DC">
        <w:rPr>
          <w:rFonts w:ascii="Times New Roman" w:eastAsia="Times New Roman" w:hAnsi="Times New Roman" w:cs="Times New Roman"/>
          <w:color w:val="0D0D0D" w:themeColor="text1" w:themeTint="F2"/>
          <w:sz w:val="26"/>
          <w:szCs w:val="26"/>
        </w:rPr>
        <w:t xml:space="preserve"> and what aspects are handled by </w:t>
      </w:r>
      <w:r w:rsidR="007251CF">
        <w:rPr>
          <w:rFonts w:ascii="Times New Roman" w:eastAsia="Times New Roman" w:hAnsi="Times New Roman" w:cs="Times New Roman"/>
          <w:color w:val="0D0D0D" w:themeColor="text1" w:themeTint="F2"/>
          <w:sz w:val="26"/>
          <w:szCs w:val="26"/>
        </w:rPr>
        <w:t>its OnTrack agencies.</w:t>
      </w:r>
    </w:p>
    <w:p w:rsidR="00E67EDF" w:rsidRDefault="00E67EDF" w:rsidP="004A4B9B">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36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PPL explains that LIHEAP recipients contacted</w:t>
      </w:r>
      <w:r w:rsidR="009F28E4">
        <w:rPr>
          <w:rFonts w:ascii="Times New Roman" w:eastAsia="Times New Roman" w:hAnsi="Times New Roman" w:cs="Times New Roman"/>
          <w:color w:val="0D0D0D" w:themeColor="text1" w:themeTint="F2"/>
          <w:sz w:val="26"/>
          <w:szCs w:val="26"/>
        </w:rPr>
        <w:t xml:space="preserve"> over the phone to enroll in OnT</w:t>
      </w:r>
      <w:r>
        <w:rPr>
          <w:rFonts w:ascii="Times New Roman" w:eastAsia="Times New Roman" w:hAnsi="Times New Roman" w:cs="Times New Roman"/>
          <w:color w:val="0D0D0D" w:themeColor="text1" w:themeTint="F2"/>
          <w:sz w:val="26"/>
          <w:szCs w:val="26"/>
        </w:rPr>
        <w:t xml:space="preserve">rack are provided </w:t>
      </w:r>
      <w:r w:rsidR="0046674B">
        <w:rPr>
          <w:rFonts w:ascii="Times New Roman" w:eastAsia="Times New Roman" w:hAnsi="Times New Roman" w:cs="Times New Roman"/>
          <w:color w:val="0D0D0D" w:themeColor="text1" w:themeTint="F2"/>
          <w:sz w:val="26"/>
          <w:szCs w:val="26"/>
        </w:rPr>
        <w:t xml:space="preserve">with </w:t>
      </w:r>
      <w:r>
        <w:rPr>
          <w:rFonts w:ascii="Times New Roman" w:eastAsia="Times New Roman" w:hAnsi="Times New Roman" w:cs="Times New Roman"/>
          <w:color w:val="0D0D0D" w:themeColor="text1" w:themeTint="F2"/>
          <w:sz w:val="26"/>
          <w:szCs w:val="26"/>
        </w:rPr>
        <w:t>the following information:</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9F28E4">
      <w:pPr>
        <w:pStyle w:val="ListParagraph"/>
        <w:numPr>
          <w:ilvl w:val="0"/>
          <w:numId w:val="22"/>
        </w:numPr>
        <w:ind w:left="1080" w:right="720"/>
        <w:rPr>
          <w:color w:val="0D0D0D" w:themeColor="text1" w:themeTint="F2"/>
          <w:sz w:val="26"/>
          <w:szCs w:val="26"/>
        </w:rPr>
      </w:pPr>
      <w:r w:rsidRPr="002504F9">
        <w:rPr>
          <w:color w:val="0D0D0D" w:themeColor="text1" w:themeTint="F2"/>
          <w:sz w:val="26"/>
          <w:szCs w:val="26"/>
        </w:rPr>
        <w:t xml:space="preserve">They have been identified as a good fit for a program called OnTrack; </w:t>
      </w:r>
    </w:p>
    <w:p w:rsidR="009F28E4" w:rsidRPr="002504F9" w:rsidRDefault="009F28E4" w:rsidP="009F28E4">
      <w:pPr>
        <w:pStyle w:val="ListParagraph"/>
        <w:ind w:left="1080" w:right="720"/>
        <w:rPr>
          <w:color w:val="0D0D0D" w:themeColor="text1" w:themeTint="F2"/>
          <w:sz w:val="26"/>
          <w:szCs w:val="26"/>
        </w:rPr>
      </w:pPr>
    </w:p>
    <w:p w:rsidR="009F28E4" w:rsidRPr="0046674B" w:rsidRDefault="004B3C65" w:rsidP="0046674B">
      <w:pPr>
        <w:pStyle w:val="ListParagraph"/>
        <w:numPr>
          <w:ilvl w:val="0"/>
          <w:numId w:val="22"/>
        </w:numPr>
        <w:ind w:left="1080" w:right="720"/>
        <w:rPr>
          <w:color w:val="0D0D0D" w:themeColor="text1" w:themeTint="F2"/>
          <w:sz w:val="26"/>
          <w:szCs w:val="26"/>
        </w:rPr>
      </w:pPr>
      <w:r w:rsidRPr="002504F9">
        <w:rPr>
          <w:color w:val="0D0D0D" w:themeColor="text1" w:themeTint="F2"/>
          <w:sz w:val="26"/>
          <w:szCs w:val="26"/>
        </w:rPr>
        <w:t>OnTrack provides a monthly electric bill payment that is lower than their actual bill amount;</w:t>
      </w:r>
    </w:p>
    <w:p w:rsidR="009F28E4" w:rsidRPr="002504F9" w:rsidRDefault="009F28E4" w:rsidP="009F28E4">
      <w:pPr>
        <w:pStyle w:val="ListParagraph"/>
        <w:ind w:left="1080" w:right="720"/>
        <w:rPr>
          <w:color w:val="0D0D0D" w:themeColor="text1" w:themeTint="F2"/>
          <w:sz w:val="26"/>
          <w:szCs w:val="26"/>
        </w:rPr>
      </w:pPr>
    </w:p>
    <w:p w:rsidR="004B3C65" w:rsidRDefault="004B3C65" w:rsidP="009F28E4">
      <w:pPr>
        <w:pStyle w:val="ListParagraph"/>
        <w:numPr>
          <w:ilvl w:val="0"/>
          <w:numId w:val="22"/>
        </w:numPr>
        <w:ind w:left="1080" w:right="720"/>
        <w:rPr>
          <w:color w:val="0D0D0D" w:themeColor="text1" w:themeTint="F2"/>
          <w:sz w:val="26"/>
          <w:szCs w:val="26"/>
        </w:rPr>
      </w:pPr>
      <w:r w:rsidRPr="002504F9">
        <w:rPr>
          <w:color w:val="0D0D0D" w:themeColor="text1" w:themeTint="F2"/>
          <w:sz w:val="26"/>
          <w:szCs w:val="26"/>
        </w:rPr>
        <w:t>The benefit amount is over the 18-month timeline that the</w:t>
      </w:r>
      <w:r w:rsidR="009F28E4">
        <w:rPr>
          <w:color w:val="0D0D0D" w:themeColor="text1" w:themeTint="F2"/>
          <w:sz w:val="26"/>
          <w:szCs w:val="26"/>
        </w:rPr>
        <w:t>y are enrolled in the program;</w:t>
      </w:r>
    </w:p>
    <w:p w:rsidR="009F28E4" w:rsidRPr="002504F9" w:rsidRDefault="009F28E4" w:rsidP="009F28E4">
      <w:pPr>
        <w:pStyle w:val="ListParagraph"/>
        <w:ind w:left="1080" w:right="720"/>
        <w:rPr>
          <w:color w:val="0D0D0D" w:themeColor="text1" w:themeTint="F2"/>
          <w:sz w:val="26"/>
          <w:szCs w:val="26"/>
        </w:rPr>
      </w:pPr>
    </w:p>
    <w:p w:rsidR="009F28E4" w:rsidRPr="009F28E4" w:rsidRDefault="004B3C65" w:rsidP="009F28E4">
      <w:pPr>
        <w:pStyle w:val="ListParagraph"/>
        <w:numPr>
          <w:ilvl w:val="0"/>
          <w:numId w:val="22"/>
        </w:numPr>
        <w:ind w:left="1080" w:right="720"/>
        <w:rPr>
          <w:color w:val="0D0D0D" w:themeColor="text1" w:themeTint="F2"/>
          <w:sz w:val="26"/>
          <w:szCs w:val="26"/>
        </w:rPr>
      </w:pPr>
      <w:r w:rsidRPr="002504F9">
        <w:rPr>
          <w:color w:val="0D0D0D" w:themeColor="text1" w:themeTint="F2"/>
          <w:sz w:val="26"/>
          <w:szCs w:val="26"/>
        </w:rPr>
        <w:t>The customer will not be responsible for the difference between their actual bill and their OnTrack amount, up to a maximum amount.</w:t>
      </w:r>
      <w:r w:rsidR="009019B7">
        <w:rPr>
          <w:color w:val="0D0D0D" w:themeColor="text1" w:themeTint="F2"/>
          <w:sz w:val="26"/>
          <w:szCs w:val="26"/>
        </w:rPr>
        <w:t xml:space="preserve"> </w:t>
      </w:r>
      <w:r w:rsidRPr="002504F9">
        <w:rPr>
          <w:color w:val="0D0D0D" w:themeColor="text1" w:themeTint="F2"/>
          <w:sz w:val="26"/>
          <w:szCs w:val="26"/>
        </w:rPr>
        <w:t xml:space="preserve"> After the 18 months is up, the Company will review their situation to determine if they can remain in the program for another 18 months;</w:t>
      </w:r>
      <w:r w:rsidR="009F28E4">
        <w:rPr>
          <w:color w:val="0D0D0D" w:themeColor="text1" w:themeTint="F2"/>
          <w:sz w:val="26"/>
          <w:szCs w:val="26"/>
        </w:rPr>
        <w:br/>
      </w:r>
    </w:p>
    <w:p w:rsidR="004B3C65" w:rsidRPr="002504F9" w:rsidRDefault="004B3C65" w:rsidP="009F28E4">
      <w:pPr>
        <w:pStyle w:val="ListParagraph"/>
        <w:numPr>
          <w:ilvl w:val="0"/>
          <w:numId w:val="22"/>
        </w:numPr>
        <w:ind w:left="1080" w:right="720"/>
        <w:rPr>
          <w:color w:val="0D0D0D" w:themeColor="text1" w:themeTint="F2"/>
          <w:sz w:val="26"/>
          <w:szCs w:val="26"/>
        </w:rPr>
      </w:pPr>
      <w:r w:rsidRPr="002504F9">
        <w:rPr>
          <w:color w:val="0D0D0D" w:themeColor="text1" w:themeTint="F2"/>
          <w:sz w:val="26"/>
          <w:szCs w:val="26"/>
        </w:rPr>
        <w:t>Pre-program debt forgiveness occurs over this 18-month period;</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PPL April 26 Comments at 2.</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The OnTrack caseworker will enroll the customer into the program upon receipt of verbal consent.  PPL also sends a post</w:t>
      </w:r>
      <w:r w:rsidR="009019B7">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enrollment package that explains, </w:t>
      </w:r>
      <w:r>
        <w:rPr>
          <w:rFonts w:ascii="Times New Roman" w:eastAsia="Times New Roman" w:hAnsi="Times New Roman" w:cs="Times New Roman"/>
          <w:i/>
          <w:color w:val="0D0D0D" w:themeColor="text1" w:themeTint="F2"/>
          <w:sz w:val="26"/>
          <w:szCs w:val="26"/>
        </w:rPr>
        <w:t>inter alia</w:t>
      </w:r>
      <w:r>
        <w:rPr>
          <w:rFonts w:ascii="Times New Roman" w:eastAsia="Times New Roman" w:hAnsi="Times New Roman" w:cs="Times New Roman"/>
          <w:color w:val="0D0D0D" w:themeColor="text1" w:themeTint="F2"/>
          <w:sz w:val="26"/>
          <w:szCs w:val="26"/>
        </w:rPr>
        <w:t xml:space="preserve">, how much the customer will pay on the program, who to contact with questions/changes, </w:t>
      </w:r>
      <w:r>
        <w:rPr>
          <w:rFonts w:ascii="Times New Roman" w:eastAsia="Times New Roman" w:hAnsi="Times New Roman" w:cs="Times New Roman"/>
          <w:color w:val="0D0D0D" w:themeColor="text1" w:themeTint="F2"/>
          <w:sz w:val="26"/>
          <w:szCs w:val="26"/>
        </w:rPr>
        <w:lastRenderedPageBreak/>
        <w:t>program benefits, and how to sign up for WRAP.  The Company clarifies that OnTrack enrollment is normally handled by eight contracted CBOs, but it does have staff trained to process OnTrack applications if necessary.  PPL April 26 Comments at 2-3.</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PPL explains that it does not conduct OnTrack phone enrollment for LIHEAP recipients on a regular basis.  The last time the Company’s OnTrack agency completed this type of phone enrollment was in April 2016.  PPL will use phone enrollments for OnTrack in the future, as needed.  PPL April 26 Comments at 2.</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CAUSE-PA recommends that the Commission require PPL to conduct its OnTrack phone enrollments at least once each year, preferably from April to June when customers face service termination after the winter moratorium.  CAUSE-PA also recommends that PPL</w:t>
      </w:r>
      <w:r w:rsidR="009F28E4">
        <w:rPr>
          <w:rFonts w:ascii="Times New Roman" w:eastAsia="Times New Roman" w:hAnsi="Times New Roman" w:cs="Times New Roman"/>
          <w:color w:val="0D0D0D" w:themeColor="text1" w:themeTint="F2"/>
          <w:sz w:val="26"/>
          <w:szCs w:val="26"/>
        </w:rPr>
        <w:t xml:space="preserve"> provide follow-up calls to </w:t>
      </w:r>
      <w:r>
        <w:rPr>
          <w:rFonts w:ascii="Times New Roman" w:eastAsia="Times New Roman" w:hAnsi="Times New Roman" w:cs="Times New Roman"/>
          <w:color w:val="0D0D0D" w:themeColor="text1" w:themeTint="F2"/>
          <w:sz w:val="26"/>
          <w:szCs w:val="26"/>
        </w:rPr>
        <w:t>customer</w:t>
      </w:r>
      <w:r w:rsidR="009F28E4">
        <w:rPr>
          <w:rFonts w:ascii="Times New Roman" w:eastAsia="Times New Roman" w:hAnsi="Times New Roman" w:cs="Times New Roman"/>
          <w:color w:val="0D0D0D" w:themeColor="text1" w:themeTint="F2"/>
          <w:sz w:val="26"/>
          <w:szCs w:val="26"/>
        </w:rPr>
        <w:t>s</w:t>
      </w:r>
      <w:r>
        <w:rPr>
          <w:rFonts w:ascii="Times New Roman" w:eastAsia="Times New Roman" w:hAnsi="Times New Roman" w:cs="Times New Roman"/>
          <w:color w:val="0D0D0D" w:themeColor="text1" w:themeTint="F2"/>
          <w:sz w:val="26"/>
          <w:szCs w:val="26"/>
        </w:rPr>
        <w:t xml:space="preserve"> after they receive the post-enrollment package and after the</w:t>
      </w:r>
      <w:r w:rsidR="009F28E4">
        <w:rPr>
          <w:rFonts w:ascii="Times New Roman" w:eastAsia="Times New Roman" w:hAnsi="Times New Roman" w:cs="Times New Roman"/>
          <w:color w:val="0D0D0D" w:themeColor="text1" w:themeTint="F2"/>
          <w:sz w:val="26"/>
          <w:szCs w:val="26"/>
        </w:rPr>
        <w:t>ir</w:t>
      </w:r>
      <w:r>
        <w:rPr>
          <w:rFonts w:ascii="Times New Roman" w:eastAsia="Times New Roman" w:hAnsi="Times New Roman" w:cs="Times New Roman"/>
          <w:color w:val="0D0D0D" w:themeColor="text1" w:themeTint="F2"/>
          <w:sz w:val="26"/>
          <w:szCs w:val="26"/>
        </w:rPr>
        <w:t xml:space="preserve"> first OnTrack bill to review the parameters of the program and answer any questions.  CAUSE-PA Comments at 8-10.  </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PPL argues that requiring it to conduct OnTrack phone enrollment for LIHEAP recipients each year could limit its ability to provide other types of outreach.</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Pr="003D1B4A" w:rsidRDefault="004B3C65" w:rsidP="004B3C65">
      <w:pPr>
        <w:spacing w:after="0" w:line="240" w:lineRule="auto"/>
        <w:ind w:left="720" w:right="720"/>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[P]</w:t>
      </w:r>
      <w:r w:rsidRPr="003D1B4A">
        <w:rPr>
          <w:rFonts w:ascii="Times New Roman" w:hAnsi="Times New Roman" w:cs="Times New Roman"/>
          <w:sz w:val="26"/>
          <w:szCs w:val="26"/>
        </w:rPr>
        <w:t>roviding the Company discretion in whether to utilize this enrollment initiative provides the Company the flexibility to identify the outreach methods that will be most effective and responsive to the customer’s needs during the duration of the plan period.  The Company submits that it is in the best position to determine if and when this initiative should be utilized, and fully intends to utilize this outreach method at those appropriate times.  In addition, the Company intends to continue exploring new platforms that may allow the Company to engage in different and/or more frequent types of enrollment efforts.</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PPL Reply Comments at 3.  </w:t>
      </w:r>
    </w:p>
    <w:p w:rsidR="004B3C65" w:rsidRDefault="004B3C65" w:rsidP="004B3C65">
      <w:pPr>
        <w:spacing w:after="0" w:line="360" w:lineRule="auto"/>
        <w:contextualSpacing/>
        <w:rPr>
          <w:rFonts w:ascii="Times New Roman" w:eastAsia="Times New Roman" w:hAnsi="Times New Roman" w:cs="Times New Roman"/>
          <w:color w:val="0D0D0D" w:themeColor="text1" w:themeTint="F2"/>
          <w:sz w:val="26"/>
          <w:szCs w:val="26"/>
        </w:rPr>
      </w:pPr>
    </w:p>
    <w:p w:rsidR="004B3C65" w:rsidRDefault="004B3C65" w:rsidP="004B3C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PPL contends that follow-up calls to newly enrolled customers are unnecessary.  The post-enrollment package sent to the customer explains the benefits/requirements of the program and provides information on how to contact PPL with any questions.  PPL Reply Comments at 3.</w:t>
      </w:r>
    </w:p>
    <w:p w:rsidR="00E67EDF" w:rsidRDefault="00E67EDF" w:rsidP="004A4B9B">
      <w:pPr>
        <w:spacing w:after="0" w:line="360" w:lineRule="auto"/>
        <w:contextualSpacing/>
        <w:rPr>
          <w:rFonts w:ascii="Times New Roman" w:eastAsia="Times New Roman" w:hAnsi="Times New Roman" w:cs="Times New Roman"/>
          <w:color w:val="0D0D0D" w:themeColor="text1" w:themeTint="F2"/>
          <w:sz w:val="26"/>
          <w:szCs w:val="26"/>
        </w:rPr>
      </w:pPr>
    </w:p>
    <w:p w:rsidR="00C43A7B" w:rsidRDefault="004B3C65" w:rsidP="004A4B9B">
      <w:pPr>
        <w:spacing w:after="0" w:line="360" w:lineRule="auto"/>
        <w:contextualSpacing/>
        <w:rPr>
          <w:rFonts w:ascii="Times New Roman" w:eastAsia="Times New Roman" w:hAnsi="Times New Roman" w:cs="Times New Roman"/>
          <w:color w:val="0D0D0D" w:themeColor="text1" w:themeTint="F2"/>
          <w:sz w:val="26"/>
          <w:szCs w:val="26"/>
        </w:rPr>
      </w:pPr>
      <w:r w:rsidRPr="00382506">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w:t>
      </w:r>
      <w:r w:rsidR="00120F8C">
        <w:rPr>
          <w:rFonts w:ascii="Times New Roman" w:eastAsia="Times New Roman" w:hAnsi="Times New Roman" w:cs="Times New Roman"/>
          <w:color w:val="0D0D0D" w:themeColor="text1" w:themeTint="F2"/>
          <w:sz w:val="26"/>
          <w:szCs w:val="26"/>
        </w:rPr>
        <w:t>PPL has addressed our concerns regarding OnTrack education for customers enrolled in OnTrack over the telephone by explaining that the OnTrack</w:t>
      </w:r>
      <w:r w:rsidR="00C43A7B">
        <w:rPr>
          <w:rFonts w:ascii="Times New Roman" w:eastAsia="Times New Roman" w:hAnsi="Times New Roman" w:cs="Times New Roman"/>
          <w:color w:val="0D0D0D" w:themeColor="text1" w:themeTint="F2"/>
          <w:sz w:val="26"/>
          <w:szCs w:val="26"/>
        </w:rPr>
        <w:t xml:space="preserve"> agent provides a description of the program and </w:t>
      </w:r>
      <w:r w:rsidR="00120F8C">
        <w:rPr>
          <w:rFonts w:ascii="Times New Roman" w:eastAsia="Times New Roman" w:hAnsi="Times New Roman" w:cs="Times New Roman"/>
          <w:color w:val="0D0D0D" w:themeColor="text1" w:themeTint="F2"/>
          <w:sz w:val="26"/>
          <w:szCs w:val="26"/>
        </w:rPr>
        <w:t>the benefits and requirements</w:t>
      </w:r>
      <w:r w:rsidR="00C43A7B">
        <w:rPr>
          <w:rFonts w:ascii="Times New Roman" w:eastAsia="Times New Roman" w:hAnsi="Times New Roman" w:cs="Times New Roman"/>
          <w:color w:val="0D0D0D" w:themeColor="text1" w:themeTint="F2"/>
          <w:sz w:val="26"/>
          <w:szCs w:val="26"/>
        </w:rPr>
        <w:t xml:space="preserve"> </w:t>
      </w:r>
      <w:r w:rsidR="00120F8C">
        <w:rPr>
          <w:rFonts w:ascii="Times New Roman" w:eastAsia="Times New Roman" w:hAnsi="Times New Roman" w:cs="Times New Roman"/>
          <w:color w:val="0D0D0D" w:themeColor="text1" w:themeTint="F2"/>
          <w:sz w:val="26"/>
          <w:szCs w:val="26"/>
        </w:rPr>
        <w:t>a</w:t>
      </w:r>
      <w:r w:rsidR="00C43A7B">
        <w:rPr>
          <w:rFonts w:ascii="Times New Roman" w:eastAsia="Times New Roman" w:hAnsi="Times New Roman" w:cs="Times New Roman"/>
          <w:color w:val="0D0D0D" w:themeColor="text1" w:themeTint="F2"/>
          <w:sz w:val="26"/>
          <w:szCs w:val="26"/>
        </w:rPr>
        <w:t>re spelled-out</w:t>
      </w:r>
      <w:r w:rsidR="00156E9F">
        <w:rPr>
          <w:rFonts w:ascii="Times New Roman" w:eastAsia="Times New Roman" w:hAnsi="Times New Roman" w:cs="Times New Roman"/>
          <w:color w:val="0D0D0D" w:themeColor="text1" w:themeTint="F2"/>
          <w:sz w:val="26"/>
          <w:szCs w:val="26"/>
        </w:rPr>
        <w:t xml:space="preserve"> in a post-enrollment package.</w:t>
      </w:r>
    </w:p>
    <w:p w:rsidR="00C43A7B" w:rsidRDefault="00C43A7B" w:rsidP="004A4B9B">
      <w:pPr>
        <w:spacing w:after="0" w:line="360" w:lineRule="auto"/>
        <w:contextualSpacing/>
        <w:rPr>
          <w:rFonts w:ascii="Times New Roman" w:eastAsia="Times New Roman" w:hAnsi="Times New Roman" w:cs="Times New Roman"/>
          <w:color w:val="0D0D0D" w:themeColor="text1" w:themeTint="F2"/>
          <w:sz w:val="26"/>
          <w:szCs w:val="26"/>
        </w:rPr>
      </w:pPr>
    </w:p>
    <w:p w:rsidR="00C43A7B" w:rsidRDefault="00156E9F" w:rsidP="00C43A7B">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C43A7B">
        <w:rPr>
          <w:rFonts w:ascii="Times New Roman" w:eastAsia="Times New Roman" w:hAnsi="Times New Roman" w:cs="Times New Roman"/>
          <w:bCs/>
          <w:color w:val="0D0D0D" w:themeColor="text1" w:themeTint="F2"/>
          <w:sz w:val="26"/>
          <w:szCs w:val="26"/>
        </w:rPr>
        <w:t>A</w:t>
      </w:r>
      <w:r w:rsidR="003A5900">
        <w:rPr>
          <w:rFonts w:ascii="Times New Roman" w:eastAsia="Times New Roman" w:hAnsi="Times New Roman" w:cs="Times New Roman"/>
          <w:bCs/>
          <w:color w:val="0D0D0D" w:themeColor="text1" w:themeTint="F2"/>
          <w:sz w:val="26"/>
          <w:szCs w:val="26"/>
        </w:rPr>
        <w:t>lthough we support PPL’s use of telephone contacts to enroll LIHEAP recipients into OnTrack, we will not mandate that the Company utilize this process on an annual basis.  We agree with</w:t>
      </w:r>
      <w:r w:rsidR="00C43A7B">
        <w:rPr>
          <w:rFonts w:ascii="Times New Roman" w:eastAsia="Times New Roman" w:hAnsi="Times New Roman" w:cs="Times New Roman"/>
          <w:bCs/>
          <w:color w:val="0D0D0D" w:themeColor="text1" w:themeTint="F2"/>
          <w:sz w:val="26"/>
          <w:szCs w:val="26"/>
        </w:rPr>
        <w:t xml:space="preserve"> PPL </w:t>
      </w:r>
      <w:r w:rsidR="003A5900">
        <w:rPr>
          <w:rFonts w:ascii="Times New Roman" w:eastAsia="Times New Roman" w:hAnsi="Times New Roman" w:cs="Times New Roman"/>
          <w:bCs/>
          <w:color w:val="0D0D0D" w:themeColor="text1" w:themeTint="F2"/>
          <w:sz w:val="26"/>
          <w:szCs w:val="26"/>
        </w:rPr>
        <w:t xml:space="preserve">that it </w:t>
      </w:r>
      <w:r w:rsidR="00C43A7B">
        <w:rPr>
          <w:rFonts w:ascii="Times New Roman" w:eastAsia="Times New Roman" w:hAnsi="Times New Roman" w:cs="Times New Roman"/>
          <w:bCs/>
          <w:color w:val="0D0D0D" w:themeColor="text1" w:themeTint="F2"/>
          <w:sz w:val="26"/>
          <w:szCs w:val="26"/>
        </w:rPr>
        <w:t xml:space="preserve">should </w:t>
      </w:r>
      <w:r w:rsidR="003A5900">
        <w:rPr>
          <w:rFonts w:ascii="Times New Roman" w:eastAsia="Times New Roman" w:hAnsi="Times New Roman" w:cs="Times New Roman"/>
          <w:bCs/>
          <w:color w:val="0D0D0D" w:themeColor="text1" w:themeTint="F2"/>
          <w:sz w:val="26"/>
          <w:szCs w:val="26"/>
        </w:rPr>
        <w:t xml:space="preserve">have flexibility to determine which OnTrack outreach methods </w:t>
      </w:r>
      <w:r>
        <w:rPr>
          <w:rFonts w:ascii="Times New Roman" w:eastAsia="Times New Roman" w:hAnsi="Times New Roman" w:cs="Times New Roman"/>
          <w:bCs/>
          <w:color w:val="0D0D0D" w:themeColor="text1" w:themeTint="F2"/>
          <w:sz w:val="26"/>
          <w:szCs w:val="26"/>
        </w:rPr>
        <w:t xml:space="preserve">best serve the needs of its customers.  </w:t>
      </w:r>
    </w:p>
    <w:p w:rsidR="00156E9F" w:rsidRDefault="00156E9F" w:rsidP="00C43A7B">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156E9F" w:rsidRDefault="00156E9F" w:rsidP="00C43A7B">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t>Accordingly, we are not requiring any changes to this aspect of PPL’s Proposed 2017-2019 Plan.</w:t>
      </w:r>
    </w:p>
    <w:p w:rsidR="0074636B" w:rsidRDefault="0074636B" w:rsidP="004A4B9B">
      <w:pPr>
        <w:spacing w:after="0" w:line="360" w:lineRule="auto"/>
        <w:contextualSpacing/>
        <w:rPr>
          <w:rFonts w:ascii="Times New Roman" w:eastAsia="Times New Roman" w:hAnsi="Times New Roman" w:cs="Times New Roman"/>
          <w:color w:val="0D0D0D" w:themeColor="text1" w:themeTint="F2"/>
          <w:sz w:val="26"/>
          <w:szCs w:val="26"/>
        </w:rPr>
      </w:pPr>
    </w:p>
    <w:p w:rsidR="0074636B" w:rsidRDefault="00871240" w:rsidP="006D2F68">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color w:val="0D0D0D" w:themeColor="text1" w:themeTint="F2"/>
          <w:sz w:val="26"/>
          <w:szCs w:val="26"/>
        </w:rPr>
        <w:t xml:space="preserve">b.  </w:t>
      </w:r>
      <w:r w:rsidR="001C6483" w:rsidRPr="001C6483">
        <w:rPr>
          <w:rFonts w:ascii="Times New Roman" w:eastAsia="Times New Roman" w:hAnsi="Times New Roman" w:cs="Times New Roman"/>
          <w:i/>
          <w:color w:val="0D0D0D" w:themeColor="text1" w:themeTint="F2"/>
          <w:sz w:val="26"/>
          <w:szCs w:val="26"/>
        </w:rPr>
        <w:t xml:space="preserve">Applying </w:t>
      </w:r>
      <w:r w:rsidR="001C6483">
        <w:rPr>
          <w:rFonts w:ascii="Times New Roman" w:eastAsia="Times New Roman" w:hAnsi="Times New Roman" w:cs="Times New Roman"/>
          <w:i/>
          <w:color w:val="0D0D0D" w:themeColor="text1" w:themeTint="F2"/>
          <w:sz w:val="26"/>
          <w:szCs w:val="26"/>
        </w:rPr>
        <w:t>for OnTrack via the Web</w:t>
      </w:r>
    </w:p>
    <w:p w:rsidR="001C6483" w:rsidRDefault="001C6483" w:rsidP="006D2F68">
      <w:pPr>
        <w:keepNext/>
        <w:spacing w:after="0" w:line="360" w:lineRule="auto"/>
        <w:contextualSpacing/>
        <w:rPr>
          <w:rFonts w:ascii="Times New Roman" w:eastAsia="Times New Roman" w:hAnsi="Times New Roman" w:cs="Times New Roman"/>
          <w:color w:val="0D0D0D" w:themeColor="text1" w:themeTint="F2"/>
          <w:sz w:val="26"/>
          <w:szCs w:val="26"/>
        </w:rPr>
      </w:pPr>
    </w:p>
    <w:p w:rsidR="002B2C4E" w:rsidRDefault="00B36B61" w:rsidP="004A4B9B">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B2C4E">
        <w:rPr>
          <w:rFonts w:ascii="Times New Roman" w:eastAsia="Times New Roman" w:hAnsi="Times New Roman" w:cs="Times New Roman"/>
          <w:color w:val="0D0D0D" w:themeColor="text1" w:themeTint="F2"/>
          <w:sz w:val="26"/>
          <w:szCs w:val="26"/>
        </w:rPr>
        <w:t xml:space="preserve">In the Tentative Order, we expressed our support for </w:t>
      </w:r>
      <w:r w:rsidR="002E2E33">
        <w:rPr>
          <w:rFonts w:ascii="Times New Roman" w:eastAsia="Times New Roman" w:hAnsi="Times New Roman" w:cs="Times New Roman"/>
          <w:color w:val="0D0D0D" w:themeColor="text1" w:themeTint="F2"/>
          <w:sz w:val="26"/>
          <w:szCs w:val="26"/>
        </w:rPr>
        <w:t>making universal service application</w:t>
      </w:r>
      <w:r w:rsidR="002451BB">
        <w:rPr>
          <w:rFonts w:ascii="Times New Roman" w:eastAsia="Times New Roman" w:hAnsi="Times New Roman" w:cs="Times New Roman"/>
          <w:color w:val="0D0D0D" w:themeColor="text1" w:themeTint="F2"/>
          <w:sz w:val="26"/>
          <w:szCs w:val="26"/>
        </w:rPr>
        <w:t>s available online and encourage</w:t>
      </w:r>
      <w:r w:rsidR="002B2C4E">
        <w:rPr>
          <w:rFonts w:ascii="Times New Roman" w:eastAsia="Times New Roman" w:hAnsi="Times New Roman" w:cs="Times New Roman"/>
          <w:color w:val="0D0D0D" w:themeColor="text1" w:themeTint="F2"/>
          <w:sz w:val="26"/>
          <w:szCs w:val="26"/>
        </w:rPr>
        <w:t xml:space="preserve">d PPL to expand the use its web-based application to allow customers to apply for OnTrack and submit documentation electronically.  </w:t>
      </w:r>
    </w:p>
    <w:p w:rsidR="002B2C4E" w:rsidRDefault="002B2C4E" w:rsidP="004A4B9B">
      <w:pPr>
        <w:spacing w:after="0" w:line="360" w:lineRule="auto"/>
        <w:contextualSpacing/>
        <w:rPr>
          <w:rFonts w:ascii="Times New Roman" w:eastAsia="Times New Roman" w:hAnsi="Times New Roman" w:cs="Times New Roman"/>
          <w:color w:val="0D0D0D" w:themeColor="text1" w:themeTint="F2"/>
          <w:sz w:val="26"/>
          <w:szCs w:val="26"/>
        </w:rPr>
      </w:pPr>
    </w:p>
    <w:p w:rsidR="002B2C4E" w:rsidRDefault="002B2C4E" w:rsidP="00CA134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PPL reports it is developing a web-based OnTrack application system that is scheduled for implementation in the summer of 2017.  With this new system, customers will be able to provide all required household/income information for OnTrack, explain any special or temporary situations the household may be experiencing, upload </w:t>
      </w:r>
      <w:r>
        <w:rPr>
          <w:rFonts w:ascii="Times New Roman" w:eastAsia="Times New Roman" w:hAnsi="Times New Roman" w:cs="Times New Roman"/>
          <w:bCs/>
          <w:color w:val="0D0D0D" w:themeColor="text1" w:themeTint="F2"/>
          <w:sz w:val="26"/>
          <w:szCs w:val="26"/>
        </w:rPr>
        <w:lastRenderedPageBreak/>
        <w:t xml:space="preserve">documents, and check the status of their OnTrack application.  PPL is developing customer education and notifications regarding this new system.  Customers who apply for OnTrack online will still receive the post enrollment package.  </w:t>
      </w:r>
      <w:r>
        <w:rPr>
          <w:rFonts w:ascii="Times New Roman" w:eastAsia="Times New Roman" w:hAnsi="Times New Roman" w:cs="Times New Roman"/>
          <w:color w:val="0D0D0D" w:themeColor="text1" w:themeTint="F2"/>
          <w:sz w:val="26"/>
          <w:szCs w:val="26"/>
        </w:rPr>
        <w:t>PPL April 26 Comments at 3-4.</w:t>
      </w:r>
    </w:p>
    <w:p w:rsidR="002B2C4E" w:rsidRDefault="002B2C4E" w:rsidP="002B2C4E">
      <w:pPr>
        <w:spacing w:after="0" w:line="360" w:lineRule="auto"/>
        <w:contextualSpacing/>
        <w:rPr>
          <w:rFonts w:ascii="Times New Roman" w:eastAsia="Times New Roman" w:hAnsi="Times New Roman" w:cs="Times New Roman"/>
          <w:color w:val="0D0D0D" w:themeColor="text1" w:themeTint="F2"/>
          <w:sz w:val="26"/>
          <w:szCs w:val="26"/>
        </w:rPr>
      </w:pPr>
    </w:p>
    <w:p w:rsidR="002B2C4E" w:rsidRDefault="002B2C4E" w:rsidP="00CA134A">
      <w:pPr>
        <w:spacing w:after="0"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color w:val="0D0D0D" w:themeColor="text1" w:themeTint="F2"/>
          <w:sz w:val="26"/>
          <w:szCs w:val="26"/>
        </w:rPr>
        <w:t>CAUSE-PA supports providing customers with the op</w:t>
      </w:r>
      <w:r w:rsidR="006D2F68">
        <w:rPr>
          <w:rFonts w:ascii="Times New Roman" w:eastAsia="Times New Roman" w:hAnsi="Times New Roman" w:cs="Times New Roman"/>
          <w:color w:val="0D0D0D" w:themeColor="text1" w:themeTint="F2"/>
          <w:sz w:val="26"/>
          <w:szCs w:val="26"/>
        </w:rPr>
        <w:t>tion of applying for OnTrack on</w:t>
      </w:r>
      <w:r>
        <w:rPr>
          <w:rFonts w:ascii="Times New Roman" w:eastAsia="Times New Roman" w:hAnsi="Times New Roman" w:cs="Times New Roman"/>
          <w:color w:val="0D0D0D" w:themeColor="text1" w:themeTint="F2"/>
          <w:sz w:val="26"/>
          <w:szCs w:val="26"/>
        </w:rPr>
        <w:t>line and electronically providing required documentation.  However, CAUSE-PA requests affirmative assurance that PPL will no</w:t>
      </w:r>
      <w:r w:rsidR="006D2F68">
        <w:rPr>
          <w:rFonts w:ascii="Times New Roman" w:eastAsia="Times New Roman" w:hAnsi="Times New Roman" w:cs="Times New Roman"/>
          <w:color w:val="0D0D0D" w:themeColor="text1" w:themeTint="F2"/>
          <w:sz w:val="26"/>
          <w:szCs w:val="26"/>
        </w:rPr>
        <w:t>t require customers to apply on</w:t>
      </w:r>
      <w:r>
        <w:rPr>
          <w:rFonts w:ascii="Times New Roman" w:eastAsia="Times New Roman" w:hAnsi="Times New Roman" w:cs="Times New Roman"/>
          <w:color w:val="0D0D0D" w:themeColor="text1" w:themeTint="F2"/>
          <w:sz w:val="26"/>
          <w:szCs w:val="26"/>
        </w:rPr>
        <w:t>line and will continue to offer alternative means of enrollment (</w:t>
      </w:r>
      <w:r w:rsidRPr="009019B7">
        <w:rPr>
          <w:rFonts w:ascii="Times New Roman" w:eastAsia="Times New Roman" w:hAnsi="Times New Roman" w:cs="Times New Roman"/>
          <w:i/>
          <w:color w:val="0D0D0D" w:themeColor="text1" w:themeTint="F2"/>
          <w:sz w:val="26"/>
          <w:szCs w:val="26"/>
        </w:rPr>
        <w:t>i.e.</w:t>
      </w:r>
      <w:r>
        <w:rPr>
          <w:rFonts w:ascii="Times New Roman" w:eastAsia="Times New Roman" w:hAnsi="Times New Roman" w:cs="Times New Roman"/>
          <w:color w:val="0D0D0D" w:themeColor="text1" w:themeTint="F2"/>
          <w:sz w:val="26"/>
          <w:szCs w:val="26"/>
        </w:rPr>
        <w:t xml:space="preserve">, in-person, mail or email).  CAUSE-PA Comments at 10-11.  </w:t>
      </w:r>
    </w:p>
    <w:p w:rsidR="002B2C4E" w:rsidRDefault="002B2C4E" w:rsidP="002B2C4E">
      <w:pPr>
        <w:spacing w:line="360" w:lineRule="auto"/>
        <w:contextualSpacing/>
        <w:rPr>
          <w:rFonts w:ascii="Times New Roman" w:hAnsi="Times New Roman" w:cs="Times New Roman"/>
          <w:sz w:val="26"/>
          <w:szCs w:val="26"/>
        </w:rPr>
      </w:pPr>
    </w:p>
    <w:p w:rsidR="007251CF" w:rsidRPr="002B2C4E" w:rsidRDefault="002B2C4E" w:rsidP="00CA134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 xml:space="preserve">PPL clarifies that it will not require </w:t>
      </w:r>
      <w:r w:rsidR="00FE3C31">
        <w:rPr>
          <w:rFonts w:ascii="Times New Roman" w:hAnsi="Times New Roman" w:cs="Times New Roman"/>
          <w:sz w:val="26"/>
          <w:szCs w:val="26"/>
        </w:rPr>
        <w:t xml:space="preserve">all </w:t>
      </w:r>
      <w:r>
        <w:rPr>
          <w:rFonts w:ascii="Times New Roman" w:hAnsi="Times New Roman" w:cs="Times New Roman"/>
          <w:sz w:val="26"/>
          <w:szCs w:val="26"/>
        </w:rPr>
        <w:t>applicants to apply for OnTrack via the online application or submit documents electronically.  This is only one more delivery option being offered to customers.  PPL will accept OnTrack applications and documentation by mail, in-person at a local CBO, or electronically through the website.  PPL Reply Comments 4.</w:t>
      </w:r>
    </w:p>
    <w:p w:rsidR="007251CF" w:rsidRDefault="007251CF" w:rsidP="004A4B9B">
      <w:pPr>
        <w:spacing w:after="0" w:line="360" w:lineRule="auto"/>
        <w:contextualSpacing/>
        <w:rPr>
          <w:rFonts w:ascii="Times New Roman" w:eastAsia="Times New Roman" w:hAnsi="Times New Roman" w:cs="Times New Roman"/>
          <w:sz w:val="26"/>
          <w:szCs w:val="26"/>
        </w:rPr>
      </w:pPr>
    </w:p>
    <w:p w:rsidR="00FE3C31" w:rsidRDefault="002B2C4E" w:rsidP="001E62AB">
      <w:pPr>
        <w:spacing w:after="0" w:line="360" w:lineRule="auto"/>
        <w:rPr>
          <w:rFonts w:ascii="Times New Roman" w:eastAsia="Times New Roman" w:hAnsi="Times New Roman" w:cs="Times New Roman"/>
          <w:sz w:val="26"/>
          <w:szCs w:val="26"/>
        </w:rPr>
      </w:pPr>
      <w:r w:rsidRPr="00382506">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FE3C31">
        <w:rPr>
          <w:rFonts w:ascii="Times New Roman" w:eastAsia="Times New Roman" w:hAnsi="Times New Roman" w:cs="Times New Roman"/>
          <w:sz w:val="26"/>
          <w:szCs w:val="26"/>
        </w:rPr>
        <w:t xml:space="preserve"> </w:t>
      </w:r>
      <w:r w:rsidR="00FE3C31">
        <w:rPr>
          <w:rFonts w:ascii="Times New Roman" w:hAnsi="Times New Roman" w:cs="Times New Roman"/>
          <w:sz w:val="26"/>
          <w:szCs w:val="26"/>
        </w:rPr>
        <w:t>Consistent with the Tentative Order, the Commission</w:t>
      </w:r>
      <w:r w:rsidR="00FE3C31">
        <w:rPr>
          <w:rFonts w:ascii="Times New Roman" w:eastAsia="Times New Roman" w:hAnsi="Times New Roman" w:cs="Times New Roman"/>
          <w:sz w:val="26"/>
          <w:szCs w:val="26"/>
        </w:rPr>
        <w:t xml:space="preserve"> supports the implementation of PPL’s online application process for OnTrack.  This new process expands the options available for customers to apply for OnTrack.  Allowing customers to submit applications and documentation electronically should expedite the OnTrack enrollments process for both the customer and PPL.  U</w:t>
      </w:r>
      <w:r w:rsidR="00FE3C31" w:rsidRPr="00FE3C31">
        <w:rPr>
          <w:rFonts w:ascii="Times New Roman" w:eastAsia="Times New Roman" w:hAnsi="Times New Roman" w:cs="Times New Roman"/>
          <w:sz w:val="26"/>
          <w:szCs w:val="26"/>
        </w:rPr>
        <w:t>se of the online process</w:t>
      </w:r>
      <w:r w:rsidR="00FE3C31">
        <w:rPr>
          <w:rFonts w:ascii="Times New Roman" w:eastAsia="Times New Roman" w:hAnsi="Times New Roman" w:cs="Times New Roman"/>
          <w:sz w:val="26"/>
          <w:szCs w:val="26"/>
        </w:rPr>
        <w:t>, however,</w:t>
      </w:r>
      <w:r w:rsidR="00FE3C31" w:rsidRPr="00FE3C31">
        <w:rPr>
          <w:rFonts w:ascii="Times New Roman" w:eastAsia="Times New Roman" w:hAnsi="Times New Roman" w:cs="Times New Roman"/>
          <w:sz w:val="26"/>
          <w:szCs w:val="26"/>
        </w:rPr>
        <w:t xml:space="preserve"> </w:t>
      </w:r>
      <w:r w:rsidR="00FE3C31">
        <w:rPr>
          <w:rFonts w:ascii="Times New Roman" w:eastAsia="Times New Roman" w:hAnsi="Times New Roman" w:cs="Times New Roman"/>
          <w:sz w:val="26"/>
          <w:szCs w:val="26"/>
        </w:rPr>
        <w:t>should not be interpreted as consent to</w:t>
      </w:r>
      <w:r w:rsidR="00FE3C31" w:rsidRPr="00FE3C31">
        <w:rPr>
          <w:rFonts w:ascii="Times New Roman" w:eastAsia="Times New Roman" w:hAnsi="Times New Roman" w:cs="Times New Roman"/>
          <w:sz w:val="26"/>
          <w:szCs w:val="26"/>
        </w:rPr>
        <w:t xml:space="preserve"> automatically enroll customers into electronic billing or notices.</w:t>
      </w:r>
    </w:p>
    <w:p w:rsidR="00FE3C31" w:rsidRDefault="00FE3C31" w:rsidP="001E62AB">
      <w:pPr>
        <w:spacing w:after="0" w:line="360" w:lineRule="auto"/>
        <w:rPr>
          <w:rFonts w:ascii="Times New Roman" w:eastAsia="Times New Roman" w:hAnsi="Times New Roman" w:cs="Times New Roman"/>
          <w:sz w:val="26"/>
          <w:szCs w:val="26"/>
        </w:rPr>
      </w:pPr>
    </w:p>
    <w:p w:rsidR="006A01DD" w:rsidRDefault="00FE3C31" w:rsidP="00525B9C">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sz w:val="26"/>
          <w:szCs w:val="26"/>
        </w:rPr>
        <w:t>Accordingly, we approve PPL’s implementation of an online application process for OnTrack</w:t>
      </w:r>
      <w:r w:rsidR="00525B9C">
        <w:rPr>
          <w:rFonts w:ascii="Times New Roman" w:eastAsia="Times New Roman" w:hAnsi="Times New Roman" w:cs="Times New Roman"/>
          <w:sz w:val="26"/>
          <w:szCs w:val="26"/>
        </w:rPr>
        <w:t xml:space="preserve">.  The Company </w:t>
      </w:r>
      <w:r w:rsidR="005B2688">
        <w:rPr>
          <w:rFonts w:ascii="Times New Roman" w:eastAsia="Times New Roman" w:hAnsi="Times New Roman" w:cs="Times New Roman"/>
          <w:sz w:val="26"/>
          <w:szCs w:val="26"/>
        </w:rPr>
        <w:t xml:space="preserve">is directed to </w:t>
      </w:r>
      <w:r w:rsidR="00525B9C">
        <w:rPr>
          <w:rFonts w:ascii="Times New Roman" w:eastAsia="Times New Roman" w:hAnsi="Times New Roman" w:cs="Times New Roman"/>
          <w:sz w:val="26"/>
          <w:szCs w:val="26"/>
        </w:rPr>
        <w:t>provide details about this new</w:t>
      </w:r>
      <w:r>
        <w:rPr>
          <w:rFonts w:ascii="Times New Roman" w:eastAsia="Times New Roman" w:hAnsi="Times New Roman" w:cs="Times New Roman"/>
          <w:sz w:val="26"/>
          <w:szCs w:val="26"/>
        </w:rPr>
        <w:t xml:space="preserve"> </w:t>
      </w:r>
      <w:r w:rsidR="00525B9C">
        <w:rPr>
          <w:rFonts w:ascii="Times New Roman" w:eastAsia="Times New Roman" w:hAnsi="Times New Roman" w:cs="Times New Roman"/>
          <w:sz w:val="26"/>
          <w:szCs w:val="26"/>
        </w:rPr>
        <w:t xml:space="preserve">application </w:t>
      </w:r>
      <w:r>
        <w:rPr>
          <w:rFonts w:ascii="Times New Roman" w:eastAsia="Times New Roman" w:hAnsi="Times New Roman" w:cs="Times New Roman"/>
          <w:sz w:val="26"/>
          <w:szCs w:val="26"/>
        </w:rPr>
        <w:t xml:space="preserve">process </w:t>
      </w:r>
      <w:r w:rsidR="00525B9C">
        <w:rPr>
          <w:rFonts w:ascii="Times New Roman" w:eastAsia="Times New Roman" w:hAnsi="Times New Roman" w:cs="Times New Roman"/>
          <w:sz w:val="26"/>
          <w:szCs w:val="26"/>
        </w:rPr>
        <w:t>in its Revised 2017-2019</w:t>
      </w:r>
      <w:r>
        <w:rPr>
          <w:rFonts w:ascii="Times New Roman" w:eastAsia="Times New Roman" w:hAnsi="Times New Roman" w:cs="Times New Roman"/>
          <w:sz w:val="26"/>
          <w:szCs w:val="26"/>
        </w:rPr>
        <w:t xml:space="preserve"> Plan</w:t>
      </w:r>
      <w:r w:rsidR="00525B9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25B9C">
        <w:rPr>
          <w:rFonts w:ascii="Times New Roman" w:eastAsia="Times New Roman" w:hAnsi="Times New Roman" w:cs="Times New Roman"/>
          <w:sz w:val="26"/>
          <w:szCs w:val="26"/>
        </w:rPr>
        <w:t xml:space="preserve"> </w:t>
      </w:r>
    </w:p>
    <w:p w:rsidR="00FA7404" w:rsidRDefault="00FA7404" w:rsidP="001E62AB">
      <w:pPr>
        <w:spacing w:after="0" w:line="360" w:lineRule="auto"/>
        <w:rPr>
          <w:rFonts w:ascii="Times New Roman" w:eastAsia="Times New Roman" w:hAnsi="Times New Roman" w:cs="Times New Roman"/>
          <w:bCs/>
          <w:color w:val="0D0D0D" w:themeColor="text1" w:themeTint="F2"/>
          <w:sz w:val="26"/>
          <w:szCs w:val="26"/>
        </w:rPr>
      </w:pPr>
    </w:p>
    <w:p w:rsidR="00FA7404" w:rsidRDefault="00871240" w:rsidP="00382506">
      <w:pPr>
        <w:keepNext/>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i/>
          <w:color w:val="0D0D0D" w:themeColor="text1" w:themeTint="F2"/>
          <w:sz w:val="26"/>
          <w:szCs w:val="26"/>
        </w:rPr>
        <w:lastRenderedPageBreak/>
        <w:t xml:space="preserve">c.  </w:t>
      </w:r>
      <w:r w:rsidR="00FA7404" w:rsidRPr="00370355">
        <w:rPr>
          <w:rFonts w:ascii="Times New Roman" w:eastAsia="Times New Roman" w:hAnsi="Times New Roman" w:cs="Times New Roman"/>
          <w:bCs/>
          <w:i/>
          <w:color w:val="0D0D0D" w:themeColor="text1" w:themeTint="F2"/>
          <w:sz w:val="26"/>
          <w:szCs w:val="26"/>
        </w:rPr>
        <w:t>OnTrack Customer’s Ability to Pay</w:t>
      </w:r>
      <w:r w:rsidR="00DA5272" w:rsidRPr="00370355">
        <w:rPr>
          <w:rFonts w:ascii="Times New Roman" w:eastAsia="Times New Roman" w:hAnsi="Times New Roman" w:cs="Times New Roman"/>
          <w:bCs/>
          <w:i/>
          <w:color w:val="0D0D0D" w:themeColor="text1" w:themeTint="F2"/>
          <w:sz w:val="26"/>
          <w:szCs w:val="26"/>
        </w:rPr>
        <w:t xml:space="preserve"> and Energy Burden Levels</w:t>
      </w:r>
    </w:p>
    <w:p w:rsidR="00FA7404" w:rsidRDefault="00FA7404" w:rsidP="00382506">
      <w:pPr>
        <w:keepNext/>
        <w:spacing w:after="0" w:line="360" w:lineRule="auto"/>
        <w:rPr>
          <w:rFonts w:ascii="Times New Roman" w:eastAsia="Times New Roman" w:hAnsi="Times New Roman" w:cs="Times New Roman"/>
          <w:bCs/>
          <w:color w:val="0D0D0D" w:themeColor="text1" w:themeTint="F2"/>
          <w:sz w:val="26"/>
          <w:szCs w:val="26"/>
        </w:rPr>
      </w:pPr>
    </w:p>
    <w:p w:rsidR="00813A99" w:rsidRDefault="00202338" w:rsidP="001E62AB">
      <w:pPr>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FA7404">
        <w:rPr>
          <w:rFonts w:ascii="Times New Roman" w:eastAsia="Times New Roman" w:hAnsi="Times New Roman" w:cs="Times New Roman"/>
          <w:bCs/>
          <w:color w:val="0D0D0D" w:themeColor="text1" w:themeTint="F2"/>
          <w:sz w:val="26"/>
          <w:szCs w:val="26"/>
        </w:rPr>
        <w:t>In explaining PPL’s use of three possible payment options in OnTrack (</w:t>
      </w:r>
      <w:r w:rsidR="00FA7404" w:rsidRPr="00FA7404">
        <w:rPr>
          <w:rFonts w:ascii="Times New Roman" w:eastAsia="Times New Roman" w:hAnsi="Times New Roman" w:cs="Times New Roman"/>
          <w:bCs/>
          <w:i/>
          <w:color w:val="0D0D0D" w:themeColor="text1" w:themeTint="F2"/>
          <w:sz w:val="26"/>
          <w:szCs w:val="26"/>
        </w:rPr>
        <w:t>i.e.</w:t>
      </w:r>
      <w:r w:rsidR="00FA7404" w:rsidRPr="009019B7">
        <w:rPr>
          <w:rFonts w:ascii="Times New Roman" w:eastAsia="Times New Roman" w:hAnsi="Times New Roman" w:cs="Times New Roman"/>
          <w:bCs/>
          <w:color w:val="0D0D0D" w:themeColor="text1" w:themeTint="F2"/>
          <w:sz w:val="26"/>
          <w:szCs w:val="26"/>
        </w:rPr>
        <w:t xml:space="preserve">, </w:t>
      </w:r>
      <w:r w:rsidR="00FA7404">
        <w:rPr>
          <w:rFonts w:ascii="Times New Roman" w:eastAsia="Times New Roman" w:hAnsi="Times New Roman" w:cs="Times New Roman"/>
          <w:bCs/>
          <w:color w:val="0D0D0D" w:themeColor="text1" w:themeTint="F2"/>
          <w:sz w:val="26"/>
          <w:szCs w:val="26"/>
        </w:rPr>
        <w:t>Minimum Payment, Percent of Bill, and Agency Selected), the Company explains that it chooses the payment option “that most closely matches the customer’s ability to pay.”  P</w:t>
      </w:r>
      <w:r w:rsidR="00B437AD">
        <w:rPr>
          <w:rFonts w:ascii="Times New Roman" w:eastAsia="Times New Roman" w:hAnsi="Times New Roman" w:cs="Times New Roman"/>
          <w:bCs/>
          <w:color w:val="0D0D0D" w:themeColor="text1" w:themeTint="F2"/>
          <w:sz w:val="26"/>
          <w:szCs w:val="26"/>
        </w:rPr>
        <w:t xml:space="preserve">roposed 2017-2019 Plan at 6.  However, the Plan does not explain how PPL determines what OnTrack customers can afford to pay for electricity when assigning their payment option.  </w:t>
      </w:r>
    </w:p>
    <w:p w:rsidR="00813A99" w:rsidRDefault="00813A99" w:rsidP="001E62AB">
      <w:pPr>
        <w:spacing w:after="0" w:line="360" w:lineRule="auto"/>
        <w:rPr>
          <w:rFonts w:ascii="Times New Roman" w:eastAsia="Times New Roman" w:hAnsi="Times New Roman" w:cs="Times New Roman"/>
          <w:bCs/>
          <w:color w:val="0D0D0D" w:themeColor="text1" w:themeTint="F2"/>
          <w:sz w:val="26"/>
          <w:szCs w:val="26"/>
        </w:rPr>
      </w:pPr>
    </w:p>
    <w:p w:rsidR="009E14D9" w:rsidRDefault="00202338" w:rsidP="00CA134A">
      <w:pPr>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813A99">
        <w:rPr>
          <w:rFonts w:ascii="Times New Roman" w:eastAsia="Times New Roman" w:hAnsi="Times New Roman" w:cs="Times New Roman"/>
          <w:bCs/>
          <w:color w:val="0D0D0D" w:themeColor="text1" w:themeTint="F2"/>
          <w:sz w:val="26"/>
          <w:szCs w:val="26"/>
        </w:rPr>
        <w:t xml:space="preserve">Claiming that a customer’s OnTrack payment is based on the customer’s </w:t>
      </w:r>
      <w:r w:rsidR="0016211D">
        <w:rPr>
          <w:rFonts w:ascii="Times New Roman" w:eastAsia="Times New Roman" w:hAnsi="Times New Roman" w:cs="Times New Roman"/>
          <w:bCs/>
          <w:color w:val="0D0D0D" w:themeColor="text1" w:themeTint="F2"/>
          <w:sz w:val="26"/>
          <w:szCs w:val="26"/>
        </w:rPr>
        <w:t>“</w:t>
      </w:r>
      <w:r w:rsidR="00813A99">
        <w:rPr>
          <w:rFonts w:ascii="Times New Roman" w:eastAsia="Times New Roman" w:hAnsi="Times New Roman" w:cs="Times New Roman"/>
          <w:bCs/>
          <w:color w:val="0D0D0D" w:themeColor="text1" w:themeTint="F2"/>
          <w:sz w:val="26"/>
          <w:szCs w:val="26"/>
        </w:rPr>
        <w:t>ability to pay</w:t>
      </w:r>
      <w:r w:rsidR="0016211D">
        <w:rPr>
          <w:rFonts w:ascii="Times New Roman" w:eastAsia="Times New Roman" w:hAnsi="Times New Roman" w:cs="Times New Roman"/>
          <w:bCs/>
          <w:color w:val="0D0D0D" w:themeColor="text1" w:themeTint="F2"/>
          <w:sz w:val="26"/>
          <w:szCs w:val="26"/>
        </w:rPr>
        <w:t>”</w:t>
      </w:r>
      <w:r w:rsidR="00813A99">
        <w:rPr>
          <w:rFonts w:ascii="Times New Roman" w:eastAsia="Times New Roman" w:hAnsi="Times New Roman" w:cs="Times New Roman"/>
          <w:bCs/>
          <w:color w:val="0D0D0D" w:themeColor="text1" w:themeTint="F2"/>
          <w:sz w:val="26"/>
          <w:szCs w:val="26"/>
        </w:rPr>
        <w:t xml:space="preserve"> suggests that the monthly bil</w:t>
      </w:r>
      <w:r w:rsidR="00D8429A">
        <w:rPr>
          <w:rFonts w:ascii="Times New Roman" w:eastAsia="Times New Roman" w:hAnsi="Times New Roman" w:cs="Times New Roman"/>
          <w:bCs/>
          <w:color w:val="0D0D0D" w:themeColor="text1" w:themeTint="F2"/>
          <w:sz w:val="26"/>
          <w:szCs w:val="26"/>
        </w:rPr>
        <w:t xml:space="preserve">l </w:t>
      </w:r>
      <w:r w:rsidR="00813A99">
        <w:rPr>
          <w:rFonts w:ascii="Times New Roman" w:eastAsia="Times New Roman" w:hAnsi="Times New Roman" w:cs="Times New Roman"/>
          <w:bCs/>
          <w:color w:val="0D0D0D" w:themeColor="text1" w:themeTint="F2"/>
          <w:sz w:val="26"/>
          <w:szCs w:val="26"/>
        </w:rPr>
        <w:t xml:space="preserve">reflects what the household can afford.  </w:t>
      </w:r>
      <w:r w:rsidR="00D8429A">
        <w:rPr>
          <w:rFonts w:ascii="Times New Roman" w:eastAsia="Times New Roman" w:hAnsi="Times New Roman" w:cs="Times New Roman"/>
          <w:bCs/>
          <w:color w:val="0D0D0D" w:themeColor="text1" w:themeTint="F2"/>
          <w:sz w:val="26"/>
          <w:szCs w:val="26"/>
        </w:rPr>
        <w:t xml:space="preserve">However, PPL also charges OnTrack participants a $5 co-payment for pre-program arrears and a CAP Plus charge.  </w:t>
      </w:r>
      <w:r w:rsidR="009E14D9">
        <w:rPr>
          <w:rFonts w:ascii="Times New Roman" w:eastAsia="Times New Roman" w:hAnsi="Times New Roman" w:cs="Times New Roman"/>
          <w:bCs/>
          <w:color w:val="0D0D0D" w:themeColor="text1" w:themeTint="F2"/>
          <w:sz w:val="26"/>
          <w:szCs w:val="26"/>
        </w:rPr>
        <w:t xml:space="preserve">The 2014 APPRISE Evaluation </w:t>
      </w:r>
      <w:r w:rsidR="00582B63">
        <w:rPr>
          <w:rFonts w:ascii="Times New Roman" w:eastAsia="Times New Roman" w:hAnsi="Times New Roman" w:cs="Times New Roman"/>
          <w:bCs/>
          <w:color w:val="0D0D0D" w:themeColor="text1" w:themeTint="F2"/>
          <w:sz w:val="26"/>
          <w:szCs w:val="26"/>
        </w:rPr>
        <w:t xml:space="preserve">examined </w:t>
      </w:r>
      <w:r w:rsidR="009E14D9">
        <w:rPr>
          <w:rFonts w:ascii="Times New Roman" w:eastAsia="Times New Roman" w:hAnsi="Times New Roman" w:cs="Times New Roman"/>
          <w:bCs/>
          <w:color w:val="0D0D0D" w:themeColor="text1" w:themeTint="F2"/>
          <w:sz w:val="26"/>
          <w:szCs w:val="26"/>
        </w:rPr>
        <w:t>OnTrack</w:t>
      </w:r>
      <w:r w:rsidR="00582B63">
        <w:rPr>
          <w:rFonts w:ascii="Times New Roman" w:eastAsia="Times New Roman" w:hAnsi="Times New Roman" w:cs="Times New Roman"/>
          <w:bCs/>
          <w:color w:val="0D0D0D" w:themeColor="text1" w:themeTint="F2"/>
          <w:sz w:val="26"/>
          <w:szCs w:val="26"/>
        </w:rPr>
        <w:t>’s impact</w:t>
      </w:r>
      <w:r w:rsidR="009E14D9">
        <w:rPr>
          <w:rFonts w:ascii="Times New Roman" w:eastAsia="Times New Roman" w:hAnsi="Times New Roman" w:cs="Times New Roman"/>
          <w:bCs/>
          <w:color w:val="0D0D0D" w:themeColor="text1" w:themeTint="F2"/>
          <w:sz w:val="26"/>
          <w:szCs w:val="26"/>
        </w:rPr>
        <w:t xml:space="preserve"> on energy burden levels for customers enrolled in 2012.  The Evaluation found that 85% of non-heating customer and 46% of heating customers with incomes at or below 50% of the FPIG </w:t>
      </w:r>
      <w:r w:rsidR="00582B63">
        <w:rPr>
          <w:rFonts w:ascii="Times New Roman" w:eastAsia="Times New Roman" w:hAnsi="Times New Roman" w:cs="Times New Roman"/>
          <w:bCs/>
          <w:color w:val="0D0D0D" w:themeColor="text1" w:themeTint="F2"/>
          <w:sz w:val="26"/>
          <w:szCs w:val="26"/>
        </w:rPr>
        <w:t xml:space="preserve">still </w:t>
      </w:r>
      <w:r w:rsidR="009E14D9">
        <w:rPr>
          <w:rFonts w:ascii="Times New Roman" w:eastAsia="Times New Roman" w:hAnsi="Times New Roman" w:cs="Times New Roman"/>
          <w:bCs/>
          <w:color w:val="0D0D0D" w:themeColor="text1" w:themeTint="F2"/>
          <w:sz w:val="26"/>
          <w:szCs w:val="26"/>
        </w:rPr>
        <w:t>had energy burden levels exceeding the CAP Policy Statement guidelines</w:t>
      </w:r>
      <w:r w:rsidR="00A75A8A">
        <w:rPr>
          <w:rStyle w:val="FootnoteReference"/>
          <w:rFonts w:ascii="Times New Roman" w:eastAsia="Times New Roman" w:hAnsi="Times New Roman" w:cs="Times New Roman"/>
          <w:bCs/>
          <w:color w:val="0D0D0D" w:themeColor="text1" w:themeTint="F2"/>
          <w:sz w:val="26"/>
          <w:szCs w:val="26"/>
        </w:rPr>
        <w:footnoteReference w:id="8"/>
      </w:r>
      <w:r w:rsidR="00582B63">
        <w:rPr>
          <w:rFonts w:ascii="Times New Roman" w:eastAsia="Times New Roman" w:hAnsi="Times New Roman" w:cs="Times New Roman"/>
          <w:bCs/>
          <w:color w:val="0D0D0D" w:themeColor="text1" w:themeTint="F2"/>
          <w:sz w:val="26"/>
          <w:szCs w:val="26"/>
        </w:rPr>
        <w:t xml:space="preserve"> after participating in the </w:t>
      </w:r>
      <w:r w:rsidR="007251CF">
        <w:rPr>
          <w:rFonts w:ascii="Times New Roman" w:eastAsia="Times New Roman" w:hAnsi="Times New Roman" w:cs="Times New Roman"/>
          <w:bCs/>
          <w:color w:val="0D0D0D" w:themeColor="text1" w:themeTint="F2"/>
          <w:sz w:val="26"/>
          <w:szCs w:val="26"/>
        </w:rPr>
        <w:t xml:space="preserve">OnTrack </w:t>
      </w:r>
      <w:r w:rsidR="00582B63">
        <w:rPr>
          <w:rFonts w:ascii="Times New Roman" w:eastAsia="Times New Roman" w:hAnsi="Times New Roman" w:cs="Times New Roman"/>
          <w:bCs/>
          <w:color w:val="0D0D0D" w:themeColor="text1" w:themeTint="F2"/>
          <w:sz w:val="26"/>
          <w:szCs w:val="26"/>
        </w:rPr>
        <w:t xml:space="preserve">program for a year.  </w:t>
      </w:r>
    </w:p>
    <w:p w:rsidR="00CA134A" w:rsidRDefault="00CA134A" w:rsidP="00CA134A">
      <w:pPr>
        <w:spacing w:after="0" w:line="360" w:lineRule="auto"/>
        <w:rPr>
          <w:rFonts w:ascii="Times New Roman" w:eastAsia="Times New Roman" w:hAnsi="Times New Roman" w:cs="Times New Roman"/>
          <w:bCs/>
          <w:color w:val="0D0D0D" w:themeColor="text1" w:themeTint="F2"/>
          <w:sz w:val="26"/>
          <w:szCs w:val="26"/>
        </w:rPr>
      </w:pPr>
    </w:p>
    <w:p w:rsidR="00CA134A" w:rsidRDefault="00CA134A" w:rsidP="00CA134A">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In the Tentative Order, we noted that P</w:t>
      </w:r>
      <w:r w:rsidR="00961F98">
        <w:rPr>
          <w:rFonts w:ascii="Times New Roman" w:eastAsia="Times New Roman" w:hAnsi="Times New Roman" w:cs="Times New Roman"/>
          <w:bCs/>
          <w:color w:val="0D0D0D" w:themeColor="text1" w:themeTint="F2"/>
          <w:sz w:val="26"/>
          <w:szCs w:val="26"/>
        </w:rPr>
        <w:t>PL’s proposed change to its CAP credit limits – which offers</w:t>
      </w:r>
      <w:r w:rsidR="00ED5BAA">
        <w:rPr>
          <w:rFonts w:ascii="Times New Roman" w:eastAsia="Times New Roman" w:hAnsi="Times New Roman" w:cs="Times New Roman"/>
          <w:bCs/>
          <w:color w:val="0D0D0D" w:themeColor="text1" w:themeTint="F2"/>
          <w:sz w:val="26"/>
          <w:szCs w:val="26"/>
        </w:rPr>
        <w:t xml:space="preserve"> the highest</w:t>
      </w:r>
      <w:r w:rsidR="00961F98">
        <w:rPr>
          <w:rFonts w:ascii="Times New Roman" w:eastAsia="Times New Roman" w:hAnsi="Times New Roman" w:cs="Times New Roman"/>
          <w:bCs/>
          <w:color w:val="0D0D0D" w:themeColor="text1" w:themeTint="F2"/>
          <w:sz w:val="26"/>
          <w:szCs w:val="26"/>
        </w:rPr>
        <w:t xml:space="preserve"> amount of CAP credits to </w:t>
      </w:r>
      <w:r w:rsidR="00ED5BAA">
        <w:rPr>
          <w:rFonts w:ascii="Times New Roman" w:eastAsia="Times New Roman" w:hAnsi="Times New Roman" w:cs="Times New Roman"/>
          <w:bCs/>
          <w:color w:val="0D0D0D" w:themeColor="text1" w:themeTint="F2"/>
          <w:sz w:val="26"/>
          <w:szCs w:val="26"/>
        </w:rPr>
        <w:t>its lowest</w:t>
      </w:r>
      <w:r w:rsidR="00961F98">
        <w:rPr>
          <w:rFonts w:ascii="Times New Roman" w:eastAsia="Times New Roman" w:hAnsi="Times New Roman" w:cs="Times New Roman"/>
          <w:bCs/>
          <w:color w:val="0D0D0D" w:themeColor="text1" w:themeTint="F2"/>
          <w:sz w:val="26"/>
          <w:szCs w:val="26"/>
        </w:rPr>
        <w:t xml:space="preserve"> income customers – may help to reduce the energy burden levels for OnTrack participants with incomes at or below 50% of the FPIG.  However, </w:t>
      </w:r>
      <w:r>
        <w:rPr>
          <w:rFonts w:ascii="Times New Roman" w:eastAsia="Times New Roman" w:hAnsi="Times New Roman" w:cs="Times New Roman"/>
          <w:bCs/>
          <w:color w:val="0D0D0D" w:themeColor="text1" w:themeTint="F2"/>
          <w:sz w:val="26"/>
          <w:szCs w:val="26"/>
        </w:rPr>
        <w:t xml:space="preserve">we questioned the impact of the </w:t>
      </w:r>
      <w:r w:rsidR="00ED5BAA">
        <w:rPr>
          <w:rFonts w:ascii="Times New Roman" w:eastAsia="Times New Roman" w:hAnsi="Times New Roman" w:cs="Times New Roman"/>
          <w:bCs/>
          <w:color w:val="0D0D0D" w:themeColor="text1" w:themeTint="F2"/>
          <w:sz w:val="26"/>
          <w:szCs w:val="26"/>
        </w:rPr>
        <w:t>$5 co-payment and CAP Plus</w:t>
      </w:r>
      <w:r>
        <w:rPr>
          <w:rStyle w:val="FootnoteReference"/>
          <w:rFonts w:ascii="Times New Roman" w:eastAsia="Times New Roman" w:hAnsi="Times New Roman" w:cs="Times New Roman"/>
          <w:bCs/>
          <w:color w:val="0D0D0D" w:themeColor="text1" w:themeTint="F2"/>
          <w:sz w:val="26"/>
          <w:szCs w:val="26"/>
        </w:rPr>
        <w:footnoteReference w:id="9"/>
      </w:r>
      <w:r w:rsidR="00ED5BAA">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charges on the</w:t>
      </w:r>
      <w:r w:rsidR="00ED5BAA">
        <w:rPr>
          <w:rFonts w:ascii="Times New Roman" w:eastAsia="Times New Roman" w:hAnsi="Times New Roman" w:cs="Times New Roman"/>
          <w:bCs/>
          <w:color w:val="0D0D0D" w:themeColor="text1" w:themeTint="F2"/>
          <w:sz w:val="26"/>
          <w:szCs w:val="26"/>
        </w:rPr>
        <w:t xml:space="preserve"> affordability of PPL’s OnTrack program.</w:t>
      </w:r>
      <w:r w:rsidR="005F711D">
        <w:rPr>
          <w:rFonts w:ascii="Times New Roman" w:eastAsia="Times New Roman" w:hAnsi="Times New Roman" w:cs="Times New Roman"/>
          <w:bCs/>
          <w:color w:val="0D0D0D" w:themeColor="text1" w:themeTint="F2"/>
          <w:sz w:val="26"/>
          <w:szCs w:val="26"/>
        </w:rPr>
        <w:t xml:space="preserve"> </w:t>
      </w:r>
      <w:r w:rsidR="00896006">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Therefore, we asked </w:t>
      </w:r>
      <w:r>
        <w:rPr>
          <w:rFonts w:ascii="Times New Roman" w:eastAsia="Times New Roman" w:hAnsi="Times New Roman" w:cs="Times New Roman"/>
          <w:bCs/>
          <w:color w:val="0D0D0D" w:themeColor="text1" w:themeTint="F2"/>
          <w:sz w:val="26"/>
          <w:szCs w:val="26"/>
        </w:rPr>
        <w:lastRenderedPageBreak/>
        <w:t>PPL</w:t>
      </w:r>
      <w:r w:rsidRPr="00CA134A">
        <w:rPr>
          <w:rFonts w:ascii="Times New Roman" w:eastAsia="Times New Roman" w:hAnsi="Times New Roman" w:cs="Times New Roman"/>
          <w:bCs/>
          <w:color w:val="0D0D0D" w:themeColor="text1" w:themeTint="F2"/>
          <w:sz w:val="26"/>
          <w:szCs w:val="26"/>
        </w:rPr>
        <w:t xml:space="preserve"> to</w:t>
      </w:r>
      <w:r w:rsidR="0016211D">
        <w:rPr>
          <w:rFonts w:ascii="Times New Roman" w:eastAsia="Times New Roman" w:hAnsi="Times New Roman" w:cs="Times New Roman"/>
          <w:bCs/>
          <w:color w:val="0D0D0D" w:themeColor="text1" w:themeTint="F2"/>
          <w:sz w:val="26"/>
          <w:szCs w:val="26"/>
        </w:rPr>
        <w:t xml:space="preserve"> explain how it determines a customer’s “ability to pay</w:t>
      </w:r>
      <w:r w:rsidR="00A26F1B">
        <w:rPr>
          <w:rFonts w:ascii="Times New Roman" w:eastAsia="Times New Roman" w:hAnsi="Times New Roman" w:cs="Times New Roman"/>
          <w:bCs/>
          <w:color w:val="0D0D0D" w:themeColor="text1" w:themeTint="F2"/>
          <w:sz w:val="26"/>
          <w:szCs w:val="26"/>
        </w:rPr>
        <w:t xml:space="preserve">” </w:t>
      </w:r>
      <w:r w:rsidR="00995EDD">
        <w:rPr>
          <w:rFonts w:ascii="Times New Roman" w:eastAsia="Times New Roman" w:hAnsi="Times New Roman" w:cs="Times New Roman"/>
          <w:bCs/>
          <w:color w:val="0D0D0D" w:themeColor="text1" w:themeTint="F2"/>
          <w:sz w:val="26"/>
          <w:szCs w:val="26"/>
        </w:rPr>
        <w:t>when choosing the appro</w:t>
      </w:r>
      <w:r>
        <w:rPr>
          <w:rFonts w:ascii="Times New Roman" w:eastAsia="Times New Roman" w:hAnsi="Times New Roman" w:cs="Times New Roman"/>
          <w:bCs/>
          <w:color w:val="0D0D0D" w:themeColor="text1" w:themeTint="F2"/>
          <w:sz w:val="26"/>
          <w:szCs w:val="26"/>
        </w:rPr>
        <w:t>priate OnTrack payment option and the average</w:t>
      </w:r>
      <w:r w:rsidR="00995EDD">
        <w:rPr>
          <w:rFonts w:ascii="Times New Roman" w:eastAsia="Times New Roman" w:hAnsi="Times New Roman" w:cs="Times New Roman"/>
          <w:bCs/>
          <w:color w:val="0D0D0D" w:themeColor="text1" w:themeTint="F2"/>
          <w:sz w:val="26"/>
          <w:szCs w:val="26"/>
        </w:rPr>
        <w:t xml:space="preserve"> energy</w:t>
      </w:r>
      <w:r w:rsidR="00233A62">
        <w:rPr>
          <w:rFonts w:ascii="Times New Roman" w:eastAsia="Times New Roman" w:hAnsi="Times New Roman" w:cs="Times New Roman"/>
          <w:bCs/>
          <w:color w:val="0D0D0D" w:themeColor="text1" w:themeTint="F2"/>
          <w:sz w:val="26"/>
          <w:szCs w:val="26"/>
        </w:rPr>
        <w:t xml:space="preserve"> burden levels for full-year </w:t>
      </w:r>
      <w:r w:rsidR="00995EDD">
        <w:rPr>
          <w:rFonts w:ascii="Times New Roman" w:eastAsia="Times New Roman" w:hAnsi="Times New Roman" w:cs="Times New Roman"/>
          <w:bCs/>
          <w:color w:val="0D0D0D" w:themeColor="text1" w:themeTint="F2"/>
          <w:sz w:val="26"/>
          <w:szCs w:val="26"/>
        </w:rPr>
        <w:t xml:space="preserve">OnTrack </w:t>
      </w:r>
      <w:r w:rsidR="00233A62">
        <w:rPr>
          <w:rFonts w:ascii="Times New Roman" w:eastAsia="Times New Roman" w:hAnsi="Times New Roman" w:cs="Times New Roman"/>
          <w:bCs/>
          <w:color w:val="0D0D0D" w:themeColor="text1" w:themeTint="F2"/>
          <w:sz w:val="26"/>
          <w:szCs w:val="26"/>
        </w:rPr>
        <w:t xml:space="preserve">participants </w:t>
      </w:r>
      <w:r w:rsidR="00995EDD">
        <w:rPr>
          <w:rFonts w:ascii="Times New Roman" w:eastAsia="Times New Roman" w:hAnsi="Times New Roman" w:cs="Times New Roman"/>
          <w:bCs/>
          <w:color w:val="0D0D0D" w:themeColor="text1" w:themeTint="F2"/>
          <w:sz w:val="26"/>
          <w:szCs w:val="26"/>
        </w:rPr>
        <w:t xml:space="preserve">in </w:t>
      </w:r>
      <w:r w:rsidR="00665CDA">
        <w:rPr>
          <w:rFonts w:ascii="Times New Roman" w:eastAsia="Times New Roman" w:hAnsi="Times New Roman" w:cs="Times New Roman"/>
          <w:bCs/>
          <w:color w:val="0D0D0D" w:themeColor="text1" w:themeTint="F2"/>
          <w:sz w:val="26"/>
          <w:szCs w:val="26"/>
        </w:rPr>
        <w:t xml:space="preserve">2014, </w:t>
      </w:r>
      <w:r w:rsidR="00995EDD">
        <w:rPr>
          <w:rFonts w:ascii="Times New Roman" w:eastAsia="Times New Roman" w:hAnsi="Times New Roman" w:cs="Times New Roman"/>
          <w:bCs/>
          <w:color w:val="0D0D0D" w:themeColor="text1" w:themeTint="F2"/>
          <w:sz w:val="26"/>
          <w:szCs w:val="26"/>
        </w:rPr>
        <w:t>2015</w:t>
      </w:r>
      <w:r w:rsidR="00665CDA">
        <w:rPr>
          <w:rFonts w:ascii="Times New Roman" w:eastAsia="Times New Roman" w:hAnsi="Times New Roman" w:cs="Times New Roman"/>
          <w:bCs/>
          <w:color w:val="0D0D0D" w:themeColor="text1" w:themeTint="F2"/>
          <w:sz w:val="26"/>
          <w:szCs w:val="26"/>
        </w:rPr>
        <w:t>, and 2016</w:t>
      </w:r>
      <w:r w:rsidR="00F00D1B">
        <w:rPr>
          <w:rFonts w:ascii="Times New Roman" w:eastAsia="Times New Roman" w:hAnsi="Times New Roman" w:cs="Times New Roman"/>
          <w:bCs/>
          <w:color w:val="0D0D0D" w:themeColor="text1" w:themeTint="F2"/>
          <w:sz w:val="26"/>
          <w:szCs w:val="26"/>
        </w:rPr>
        <w:t xml:space="preserve">.  </w:t>
      </w:r>
    </w:p>
    <w:p w:rsidR="00CA134A" w:rsidRDefault="00CA134A" w:rsidP="00CA134A">
      <w:pPr>
        <w:spacing w:after="0" w:line="360" w:lineRule="auto"/>
        <w:rPr>
          <w:rFonts w:ascii="Times New Roman" w:eastAsia="Times New Roman" w:hAnsi="Times New Roman" w:cs="Times New Roman"/>
          <w:bCs/>
          <w:color w:val="0D0D0D" w:themeColor="text1" w:themeTint="F2"/>
          <w:sz w:val="26"/>
          <w:szCs w:val="26"/>
        </w:rPr>
      </w:pPr>
    </w:p>
    <w:p w:rsidR="00CA134A" w:rsidRDefault="00CA134A" w:rsidP="00CA134A">
      <w:pPr>
        <w:spacing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Cs/>
          <w:color w:val="0D0D0D" w:themeColor="text1" w:themeTint="F2"/>
          <w:sz w:val="26"/>
          <w:szCs w:val="26"/>
        </w:rPr>
        <w:t>PPL explains that it determines the customer’s “ability to pay” by evaluating their household size, income, and poverty level.  Based on this information, the OnTrack caseworker will place the customer in the payment plan (</w:t>
      </w:r>
      <w:r w:rsidRPr="004859DD">
        <w:rPr>
          <w:rFonts w:ascii="Times New Roman" w:eastAsia="Times New Roman" w:hAnsi="Times New Roman" w:cs="Times New Roman"/>
          <w:bCs/>
          <w:i/>
          <w:color w:val="0D0D0D" w:themeColor="text1" w:themeTint="F2"/>
          <w:sz w:val="26"/>
          <w:szCs w:val="26"/>
        </w:rPr>
        <w:t>i.e.</w:t>
      </w:r>
      <w:r w:rsidRPr="00896006">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Minimum Payment, Percent of Budget, or Agency Selected) that will provide a monthly amount the customer can afford.  </w:t>
      </w:r>
      <w:r>
        <w:rPr>
          <w:rFonts w:ascii="Times New Roman" w:eastAsia="Times New Roman" w:hAnsi="Times New Roman" w:cs="Times New Roman"/>
          <w:color w:val="0D0D0D" w:themeColor="text1" w:themeTint="F2"/>
          <w:sz w:val="26"/>
          <w:szCs w:val="26"/>
        </w:rPr>
        <w:t>PPL April 26 Comments at 5.</w:t>
      </w:r>
    </w:p>
    <w:p w:rsidR="00CA134A" w:rsidRDefault="00CA134A" w:rsidP="00CA134A">
      <w:pPr>
        <w:spacing w:line="360" w:lineRule="auto"/>
        <w:contextualSpacing/>
        <w:rPr>
          <w:rFonts w:ascii="Times New Roman" w:eastAsia="Times New Roman" w:hAnsi="Times New Roman" w:cs="Times New Roman"/>
          <w:color w:val="0D0D0D" w:themeColor="text1" w:themeTint="F2"/>
          <w:sz w:val="26"/>
          <w:szCs w:val="26"/>
        </w:rPr>
      </w:pPr>
    </w:p>
    <w:p w:rsidR="00CA134A" w:rsidRDefault="00CA134A" w:rsidP="00CA134A">
      <w:pPr>
        <w:spacing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PPL provided the information </w:t>
      </w:r>
      <w:r w:rsidR="00896006">
        <w:rPr>
          <w:rFonts w:ascii="Times New Roman" w:eastAsia="Times New Roman" w:hAnsi="Times New Roman" w:cs="Times New Roman"/>
          <w:color w:val="0D0D0D" w:themeColor="text1" w:themeTint="F2"/>
          <w:sz w:val="26"/>
          <w:szCs w:val="26"/>
        </w:rPr>
        <w:t xml:space="preserve">in Tables 3 and 4 below </w:t>
      </w:r>
      <w:r>
        <w:rPr>
          <w:rFonts w:ascii="Times New Roman" w:eastAsia="Times New Roman" w:hAnsi="Times New Roman" w:cs="Times New Roman"/>
          <w:color w:val="0D0D0D" w:themeColor="text1" w:themeTint="F2"/>
          <w:sz w:val="26"/>
          <w:szCs w:val="26"/>
        </w:rPr>
        <w:t xml:space="preserve">on the average energy burden levels for full-year OnTrack participants for 2014,2015, and 2016.  The tables identify the average energy burden levels </w:t>
      </w:r>
      <w:r w:rsidR="005F0121">
        <w:rPr>
          <w:rFonts w:ascii="Times New Roman" w:eastAsia="Times New Roman" w:hAnsi="Times New Roman" w:cs="Times New Roman"/>
          <w:color w:val="0D0D0D" w:themeColor="text1" w:themeTint="F2"/>
          <w:sz w:val="26"/>
          <w:szCs w:val="26"/>
        </w:rPr>
        <w:t xml:space="preserve">for electric heating (EH) and electric </w:t>
      </w:r>
      <w:r w:rsidR="005B2688">
        <w:rPr>
          <w:rFonts w:ascii="Times New Roman" w:eastAsia="Times New Roman" w:hAnsi="Times New Roman" w:cs="Times New Roman"/>
          <w:color w:val="0D0D0D" w:themeColor="text1" w:themeTint="F2"/>
          <w:sz w:val="26"/>
          <w:szCs w:val="26"/>
        </w:rPr>
        <w:t>non</w:t>
      </w:r>
      <w:r w:rsidR="00B13A23">
        <w:rPr>
          <w:rFonts w:ascii="Times New Roman" w:eastAsia="Times New Roman" w:hAnsi="Times New Roman" w:cs="Times New Roman"/>
          <w:color w:val="0D0D0D" w:themeColor="text1" w:themeTint="F2"/>
          <w:sz w:val="26"/>
          <w:szCs w:val="26"/>
        </w:rPr>
        <w:t>heating (ENH</w:t>
      </w:r>
      <w:r w:rsidR="005F0121">
        <w:rPr>
          <w:rFonts w:ascii="Times New Roman" w:eastAsia="Times New Roman" w:hAnsi="Times New Roman" w:cs="Times New Roman"/>
          <w:color w:val="0D0D0D" w:themeColor="text1" w:themeTint="F2"/>
          <w:sz w:val="26"/>
          <w:szCs w:val="26"/>
        </w:rPr>
        <w:t xml:space="preserve">) customers </w:t>
      </w:r>
      <w:r>
        <w:rPr>
          <w:rFonts w:ascii="Times New Roman" w:eastAsia="Times New Roman" w:hAnsi="Times New Roman" w:cs="Times New Roman"/>
          <w:color w:val="0D0D0D" w:themeColor="text1" w:themeTint="F2"/>
          <w:sz w:val="26"/>
          <w:szCs w:val="26"/>
        </w:rPr>
        <w:t>(1) without the additional OnTrack charges; and (2) with the additional OnTrack charges included.</w:t>
      </w:r>
    </w:p>
    <w:p w:rsidR="00CA134A" w:rsidRDefault="00CA134A" w:rsidP="00CA134A">
      <w:pPr>
        <w:spacing w:line="360" w:lineRule="auto"/>
        <w:contextualSpacing/>
        <w:rPr>
          <w:rFonts w:ascii="Times New Roman" w:eastAsia="Times New Roman" w:hAnsi="Times New Roman" w:cs="Times New Roman"/>
          <w:color w:val="0D0D0D" w:themeColor="text1" w:themeTint="F2"/>
          <w:sz w:val="26"/>
          <w:szCs w:val="26"/>
        </w:rPr>
      </w:pPr>
    </w:p>
    <w:p w:rsidR="00CA134A" w:rsidRPr="006A453B" w:rsidRDefault="001827FD"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Table 3</w:t>
      </w:r>
    </w:p>
    <w:p w:rsidR="00896006" w:rsidRDefault="00CA134A"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sidRPr="006A453B">
        <w:rPr>
          <w:rFonts w:ascii="Times New Roman" w:eastAsia="Times New Roman" w:hAnsi="Times New Roman" w:cs="Times New Roman"/>
          <w:b/>
          <w:bCs/>
          <w:color w:val="0D0D0D" w:themeColor="text1" w:themeTint="F2"/>
          <w:sz w:val="26"/>
          <w:szCs w:val="26"/>
        </w:rPr>
        <w:t xml:space="preserve">Average Energy Burden Levels for Full-Year OnTrack Participants – </w:t>
      </w:r>
    </w:p>
    <w:p w:rsidR="00CA134A" w:rsidRPr="006A453B" w:rsidRDefault="00896006"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E</w:t>
      </w:r>
      <w:r w:rsidR="00CA134A" w:rsidRPr="006A453B">
        <w:rPr>
          <w:rFonts w:ascii="Times New Roman" w:eastAsia="Times New Roman" w:hAnsi="Times New Roman" w:cs="Times New Roman"/>
          <w:b/>
          <w:bCs/>
          <w:color w:val="0D0D0D" w:themeColor="text1" w:themeTint="F2"/>
          <w:sz w:val="26"/>
          <w:szCs w:val="26"/>
        </w:rPr>
        <w:t xml:space="preserve">xcluding </w:t>
      </w:r>
      <w:r w:rsidR="00651A30">
        <w:rPr>
          <w:rFonts w:ascii="Times New Roman" w:eastAsia="Times New Roman" w:hAnsi="Times New Roman" w:cs="Times New Roman"/>
          <w:b/>
          <w:bCs/>
          <w:color w:val="0D0D0D" w:themeColor="text1" w:themeTint="F2"/>
          <w:sz w:val="26"/>
          <w:szCs w:val="26"/>
        </w:rPr>
        <w:t xml:space="preserve">the </w:t>
      </w:r>
      <w:r w:rsidR="00CA134A" w:rsidRPr="006A453B">
        <w:rPr>
          <w:rFonts w:ascii="Times New Roman" w:eastAsia="Times New Roman" w:hAnsi="Times New Roman" w:cs="Times New Roman"/>
          <w:b/>
          <w:bCs/>
          <w:color w:val="0D0D0D" w:themeColor="text1" w:themeTint="F2"/>
          <w:sz w:val="26"/>
          <w:szCs w:val="26"/>
        </w:rPr>
        <w:t xml:space="preserve">$5 monthly </w:t>
      </w:r>
      <w:r w:rsidR="00651A30">
        <w:rPr>
          <w:rFonts w:ascii="Times New Roman" w:eastAsia="Times New Roman" w:hAnsi="Times New Roman" w:cs="Times New Roman"/>
          <w:b/>
          <w:bCs/>
          <w:color w:val="0D0D0D" w:themeColor="text1" w:themeTint="F2"/>
          <w:sz w:val="26"/>
          <w:szCs w:val="26"/>
        </w:rPr>
        <w:t xml:space="preserve">arrearage </w:t>
      </w:r>
      <w:r w:rsidR="00CA134A" w:rsidRPr="006A453B">
        <w:rPr>
          <w:rFonts w:ascii="Times New Roman" w:eastAsia="Times New Roman" w:hAnsi="Times New Roman" w:cs="Times New Roman"/>
          <w:b/>
          <w:bCs/>
          <w:color w:val="0D0D0D" w:themeColor="text1" w:themeTint="F2"/>
          <w:sz w:val="26"/>
          <w:szCs w:val="26"/>
        </w:rPr>
        <w:t xml:space="preserve">co-payment and </w:t>
      </w:r>
      <w:r w:rsidR="00651A30">
        <w:rPr>
          <w:rFonts w:ascii="Times New Roman" w:eastAsia="Times New Roman" w:hAnsi="Times New Roman" w:cs="Times New Roman"/>
          <w:b/>
          <w:bCs/>
          <w:color w:val="0D0D0D" w:themeColor="text1" w:themeTint="F2"/>
          <w:sz w:val="26"/>
          <w:szCs w:val="26"/>
        </w:rPr>
        <w:t xml:space="preserve">the </w:t>
      </w:r>
      <w:r w:rsidR="00CA134A" w:rsidRPr="006A453B">
        <w:rPr>
          <w:rFonts w:ascii="Times New Roman" w:eastAsia="Times New Roman" w:hAnsi="Times New Roman" w:cs="Times New Roman"/>
          <w:b/>
          <w:bCs/>
          <w:color w:val="0D0D0D" w:themeColor="text1" w:themeTint="F2"/>
          <w:sz w:val="26"/>
          <w:szCs w:val="26"/>
        </w:rPr>
        <w:t>CAP Plus</w:t>
      </w:r>
      <w:r w:rsidR="00651A30">
        <w:rPr>
          <w:rFonts w:ascii="Times New Roman" w:eastAsia="Times New Roman" w:hAnsi="Times New Roman" w:cs="Times New Roman"/>
          <w:b/>
          <w:bCs/>
          <w:color w:val="0D0D0D" w:themeColor="text1" w:themeTint="F2"/>
          <w:sz w:val="26"/>
          <w:szCs w:val="26"/>
        </w:rPr>
        <w:t xml:space="preserve"> payment</w:t>
      </w:r>
    </w:p>
    <w:tbl>
      <w:tblPr>
        <w:tblW w:w="9561" w:type="dxa"/>
        <w:tblInd w:w="14" w:type="dxa"/>
        <w:tblLayout w:type="fixed"/>
        <w:tblCellMar>
          <w:left w:w="0" w:type="dxa"/>
          <w:right w:w="0" w:type="dxa"/>
        </w:tblCellMar>
        <w:tblLook w:val="0000" w:firstRow="0" w:lastRow="0" w:firstColumn="0" w:lastColumn="0" w:noHBand="0" w:noVBand="0"/>
      </w:tblPr>
      <w:tblGrid>
        <w:gridCol w:w="1382"/>
        <w:gridCol w:w="1354"/>
        <w:gridCol w:w="1363"/>
        <w:gridCol w:w="1363"/>
        <w:gridCol w:w="1364"/>
        <w:gridCol w:w="1368"/>
        <w:gridCol w:w="1367"/>
      </w:tblGrid>
      <w:tr w:rsidR="00CA134A" w:rsidRPr="00970DF4" w:rsidTr="009D0EF5">
        <w:trPr>
          <w:trHeight w:hRule="exact" w:val="302"/>
        </w:trPr>
        <w:tc>
          <w:tcPr>
            <w:tcW w:w="1382" w:type="dxa"/>
            <w:tcBorders>
              <w:top w:val="single" w:sz="5" w:space="0" w:color="000000"/>
              <w:left w:val="single" w:sz="5" w:space="0" w:color="000000"/>
              <w:bottom w:val="single" w:sz="5" w:space="0" w:color="000000"/>
              <w:right w:val="single" w:sz="5" w:space="0" w:color="000000"/>
            </w:tcBorders>
          </w:tcPr>
          <w:p w:rsidR="00CA134A" w:rsidRPr="00970DF4" w:rsidRDefault="00CA134A" w:rsidP="00096285">
            <w:pPr>
              <w:keepNext/>
              <w:contextualSpacing/>
              <w:textAlignment w:val="baseline"/>
              <w:rPr>
                <w:rFonts w:eastAsia="Times New Roman"/>
                <w:color w:val="000000"/>
                <w:sz w:val="26"/>
                <w:szCs w:val="26"/>
              </w:rPr>
            </w:pPr>
          </w:p>
        </w:tc>
        <w:tc>
          <w:tcPr>
            <w:tcW w:w="135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43" w:line="254"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4</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8" w:line="25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4</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1" w:line="266"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2015</w:t>
            </w:r>
          </w:p>
        </w:tc>
        <w:tc>
          <w:tcPr>
            <w:tcW w:w="136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68" w:lineRule="exact"/>
              <w:ind w:left="10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2015</w:t>
            </w:r>
          </w:p>
        </w:tc>
        <w:tc>
          <w:tcPr>
            <w:tcW w:w="136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after="5"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6</w:t>
            </w:r>
          </w:p>
        </w:tc>
        <w:tc>
          <w:tcPr>
            <w:tcW w:w="1367"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after="5" w:line="268" w:lineRule="exact"/>
              <w:ind w:left="10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6</w:t>
            </w:r>
          </w:p>
        </w:tc>
      </w:tr>
      <w:tr w:rsidR="00CA134A" w:rsidRPr="00970DF4" w:rsidTr="009D0EF5">
        <w:trPr>
          <w:trHeight w:hRule="exact" w:val="284"/>
        </w:trPr>
        <w:tc>
          <w:tcPr>
            <w:tcW w:w="1382"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54" w:lineRule="exact"/>
              <w:ind w:left="124"/>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FPIG</w:t>
            </w:r>
          </w:p>
        </w:tc>
        <w:tc>
          <w:tcPr>
            <w:tcW w:w="135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5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line="259" w:lineRule="exact"/>
              <w:ind w:left="110"/>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6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after="5" w:line="268" w:lineRule="exact"/>
              <w:ind w:left="106"/>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c>
          <w:tcPr>
            <w:tcW w:w="136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after="5"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67"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after="5" w:line="268" w:lineRule="exact"/>
              <w:ind w:left="105"/>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r>
      <w:tr w:rsidR="009D0EF5" w:rsidRPr="00970DF4" w:rsidTr="009D0EF5">
        <w:trPr>
          <w:trHeight w:hRule="exact" w:val="288"/>
        </w:trPr>
        <w:tc>
          <w:tcPr>
            <w:tcW w:w="1382"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before="34" w:line="253" w:lineRule="exact"/>
              <w:ind w:left="124"/>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&lt;= 50%</w:t>
            </w:r>
          </w:p>
        </w:tc>
        <w:tc>
          <w:tcPr>
            <w:tcW w:w="135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before="31" w:line="256"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11%</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3"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12%</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8" w:lineRule="exact"/>
              <w:ind w:left="10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after="5"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13%</w:t>
            </w:r>
          </w:p>
        </w:tc>
        <w:tc>
          <w:tcPr>
            <w:tcW w:w="1367"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after="5" w:line="268" w:lineRule="exact"/>
              <w:ind w:left="10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8%</w:t>
            </w:r>
          </w:p>
        </w:tc>
      </w:tr>
      <w:tr w:rsidR="009D0EF5" w:rsidRPr="00970DF4" w:rsidTr="009D0EF5">
        <w:trPr>
          <w:trHeight w:hRule="exact" w:val="283"/>
        </w:trPr>
        <w:tc>
          <w:tcPr>
            <w:tcW w:w="1382"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45" w:lineRule="exact"/>
              <w:ind w:left="124"/>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51-100%</w:t>
            </w:r>
          </w:p>
        </w:tc>
        <w:tc>
          <w:tcPr>
            <w:tcW w:w="135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before="33" w:line="240"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8%</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45"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4%</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49"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8%</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49" w:lineRule="exact"/>
              <w:ind w:left="10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8%</w:t>
            </w:r>
          </w:p>
        </w:tc>
        <w:tc>
          <w:tcPr>
            <w:tcW w:w="1367"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4" w:lineRule="exact"/>
              <w:ind w:left="10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r>
      <w:tr w:rsidR="009D0EF5" w:rsidRPr="00970DF4" w:rsidTr="009D0EF5">
        <w:trPr>
          <w:trHeight w:hRule="exact" w:val="307"/>
        </w:trPr>
        <w:tc>
          <w:tcPr>
            <w:tcW w:w="1382"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before="33" w:after="5" w:line="268" w:lineRule="exact"/>
              <w:ind w:left="124"/>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101-150%</w:t>
            </w:r>
          </w:p>
        </w:tc>
        <w:tc>
          <w:tcPr>
            <w:tcW w:w="135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before="38"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7%</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9"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4%</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14"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7%</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14" w:line="268" w:lineRule="exact"/>
              <w:ind w:left="10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4%</w:t>
            </w:r>
          </w:p>
        </w:tc>
        <w:tc>
          <w:tcPr>
            <w:tcW w:w="136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14" w:line="268"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7%</w:t>
            </w:r>
          </w:p>
        </w:tc>
        <w:tc>
          <w:tcPr>
            <w:tcW w:w="1367"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24" w:line="268" w:lineRule="exact"/>
              <w:ind w:left="10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4%</w:t>
            </w:r>
          </w:p>
        </w:tc>
      </w:tr>
    </w:tbl>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Pr="006A453B" w:rsidRDefault="001827FD"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lastRenderedPageBreak/>
        <w:t>Table 4</w:t>
      </w:r>
    </w:p>
    <w:p w:rsidR="00896006" w:rsidRDefault="00CA134A"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sidRPr="006A453B">
        <w:rPr>
          <w:rFonts w:ascii="Times New Roman" w:eastAsia="Times New Roman" w:hAnsi="Times New Roman" w:cs="Times New Roman"/>
          <w:b/>
          <w:bCs/>
          <w:color w:val="0D0D0D" w:themeColor="text1" w:themeTint="F2"/>
          <w:sz w:val="26"/>
          <w:szCs w:val="26"/>
        </w:rPr>
        <w:t>Average Energy Burden Levels for Full-Year OnTrack Participants –</w:t>
      </w:r>
      <w:r w:rsidR="00896006">
        <w:rPr>
          <w:rFonts w:ascii="Times New Roman" w:eastAsia="Times New Roman" w:hAnsi="Times New Roman" w:cs="Times New Roman"/>
          <w:b/>
          <w:bCs/>
          <w:color w:val="0D0D0D" w:themeColor="text1" w:themeTint="F2"/>
          <w:sz w:val="26"/>
          <w:szCs w:val="26"/>
        </w:rPr>
        <w:t xml:space="preserve"> </w:t>
      </w:r>
    </w:p>
    <w:p w:rsidR="00CA134A" w:rsidRPr="006A453B" w:rsidRDefault="00896006" w:rsidP="00CA134A">
      <w:pPr>
        <w:keepNext/>
        <w:spacing w:line="240" w:lineRule="auto"/>
        <w:contextualSpacing/>
        <w:jc w:val="center"/>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I</w:t>
      </w:r>
      <w:r w:rsidR="00CA134A" w:rsidRPr="006A453B">
        <w:rPr>
          <w:rFonts w:ascii="Times New Roman" w:eastAsia="Times New Roman" w:hAnsi="Times New Roman" w:cs="Times New Roman"/>
          <w:b/>
          <w:bCs/>
          <w:color w:val="0D0D0D" w:themeColor="text1" w:themeTint="F2"/>
          <w:sz w:val="26"/>
          <w:szCs w:val="26"/>
        </w:rPr>
        <w:t xml:space="preserve">ncluding </w:t>
      </w:r>
      <w:r w:rsidR="00651A30">
        <w:rPr>
          <w:rFonts w:ascii="Times New Roman" w:eastAsia="Times New Roman" w:hAnsi="Times New Roman" w:cs="Times New Roman"/>
          <w:b/>
          <w:bCs/>
          <w:color w:val="0D0D0D" w:themeColor="text1" w:themeTint="F2"/>
          <w:sz w:val="26"/>
          <w:szCs w:val="26"/>
        </w:rPr>
        <w:t xml:space="preserve">the </w:t>
      </w:r>
      <w:r w:rsidR="00CA134A" w:rsidRPr="006A453B">
        <w:rPr>
          <w:rFonts w:ascii="Times New Roman" w:eastAsia="Times New Roman" w:hAnsi="Times New Roman" w:cs="Times New Roman"/>
          <w:b/>
          <w:bCs/>
          <w:color w:val="0D0D0D" w:themeColor="text1" w:themeTint="F2"/>
          <w:sz w:val="26"/>
          <w:szCs w:val="26"/>
        </w:rPr>
        <w:t xml:space="preserve">$5 monthly co-payment and </w:t>
      </w:r>
      <w:r w:rsidR="00651A30">
        <w:rPr>
          <w:rFonts w:ascii="Times New Roman" w:eastAsia="Times New Roman" w:hAnsi="Times New Roman" w:cs="Times New Roman"/>
          <w:b/>
          <w:bCs/>
          <w:color w:val="0D0D0D" w:themeColor="text1" w:themeTint="F2"/>
          <w:sz w:val="26"/>
          <w:szCs w:val="26"/>
        </w:rPr>
        <w:t xml:space="preserve">the </w:t>
      </w:r>
      <w:r w:rsidR="00CA134A" w:rsidRPr="006A453B">
        <w:rPr>
          <w:rFonts w:ascii="Times New Roman" w:eastAsia="Times New Roman" w:hAnsi="Times New Roman" w:cs="Times New Roman"/>
          <w:b/>
          <w:bCs/>
          <w:color w:val="0D0D0D" w:themeColor="text1" w:themeTint="F2"/>
          <w:sz w:val="26"/>
          <w:szCs w:val="26"/>
        </w:rPr>
        <w:t>C</w:t>
      </w:r>
      <w:r w:rsidR="00687A43">
        <w:rPr>
          <w:rFonts w:ascii="Times New Roman" w:eastAsia="Times New Roman" w:hAnsi="Times New Roman" w:cs="Times New Roman"/>
          <w:b/>
          <w:bCs/>
          <w:color w:val="0D0D0D" w:themeColor="text1" w:themeTint="F2"/>
          <w:sz w:val="26"/>
          <w:szCs w:val="26"/>
        </w:rPr>
        <w:t>AP</w:t>
      </w:r>
      <w:r w:rsidR="00B13A23">
        <w:rPr>
          <w:rFonts w:ascii="Times New Roman" w:eastAsia="Times New Roman" w:hAnsi="Times New Roman" w:cs="Times New Roman"/>
          <w:b/>
          <w:bCs/>
          <w:color w:val="0D0D0D" w:themeColor="text1" w:themeTint="F2"/>
          <w:sz w:val="26"/>
          <w:szCs w:val="26"/>
        </w:rPr>
        <w:t xml:space="preserve"> </w:t>
      </w:r>
      <w:r w:rsidR="00CA134A" w:rsidRPr="006A453B">
        <w:rPr>
          <w:rFonts w:ascii="Times New Roman" w:eastAsia="Times New Roman" w:hAnsi="Times New Roman" w:cs="Times New Roman"/>
          <w:b/>
          <w:bCs/>
          <w:color w:val="0D0D0D" w:themeColor="text1" w:themeTint="F2"/>
          <w:sz w:val="26"/>
          <w:szCs w:val="26"/>
        </w:rPr>
        <w:t>Plus</w:t>
      </w:r>
      <w:r w:rsidR="00651A30">
        <w:rPr>
          <w:rFonts w:ascii="Times New Roman" w:eastAsia="Times New Roman" w:hAnsi="Times New Roman" w:cs="Times New Roman"/>
          <w:b/>
          <w:bCs/>
          <w:color w:val="0D0D0D" w:themeColor="text1" w:themeTint="F2"/>
          <w:sz w:val="26"/>
          <w:szCs w:val="26"/>
        </w:rPr>
        <w:t xml:space="preserve"> payment</w:t>
      </w:r>
      <w:r w:rsidR="00CA134A">
        <w:rPr>
          <w:rStyle w:val="FootnoteReference"/>
          <w:bCs/>
          <w:color w:val="0D0D0D" w:themeColor="text1" w:themeTint="F2"/>
          <w:sz w:val="26"/>
          <w:szCs w:val="26"/>
        </w:rPr>
        <w:footnoteReference w:id="10"/>
      </w:r>
    </w:p>
    <w:tbl>
      <w:tblPr>
        <w:tblW w:w="9552" w:type="dxa"/>
        <w:tblInd w:w="23" w:type="dxa"/>
        <w:tblLayout w:type="fixed"/>
        <w:tblCellMar>
          <w:left w:w="0" w:type="dxa"/>
          <w:right w:w="0" w:type="dxa"/>
        </w:tblCellMar>
        <w:tblLook w:val="0000" w:firstRow="0" w:lastRow="0" w:firstColumn="0" w:lastColumn="0" w:noHBand="0" w:noVBand="0"/>
      </w:tblPr>
      <w:tblGrid>
        <w:gridCol w:w="1373"/>
        <w:gridCol w:w="1363"/>
        <w:gridCol w:w="1358"/>
        <w:gridCol w:w="1364"/>
        <w:gridCol w:w="1363"/>
        <w:gridCol w:w="1363"/>
        <w:gridCol w:w="1368"/>
      </w:tblGrid>
      <w:tr w:rsidR="00CA134A" w:rsidRPr="00970DF4" w:rsidTr="009D0EF5">
        <w:trPr>
          <w:trHeight w:hRule="exact" w:val="302"/>
        </w:trPr>
        <w:tc>
          <w:tcPr>
            <w:tcW w:w="1373" w:type="dxa"/>
            <w:tcBorders>
              <w:top w:val="single" w:sz="5" w:space="0" w:color="000000"/>
              <w:left w:val="single" w:sz="5" w:space="0" w:color="000000"/>
              <w:bottom w:val="single" w:sz="5" w:space="0" w:color="000000"/>
              <w:right w:val="single" w:sz="5" w:space="0" w:color="000000"/>
            </w:tcBorders>
          </w:tcPr>
          <w:p w:rsidR="00CA134A" w:rsidRPr="00970DF4" w:rsidRDefault="00CA134A" w:rsidP="00096285">
            <w:pPr>
              <w:keepNext/>
              <w:contextualSpacing/>
              <w:textAlignment w:val="baseline"/>
              <w:rPr>
                <w:rFonts w:eastAsia="Times New Roman"/>
                <w:color w:val="000000"/>
                <w:sz w:val="26"/>
                <w:szCs w:val="26"/>
              </w:rPr>
            </w:pP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48" w:line="244"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4</w:t>
            </w:r>
          </w:p>
        </w:tc>
        <w:tc>
          <w:tcPr>
            <w:tcW w:w="135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9" w:line="253"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4</w:t>
            </w:r>
          </w:p>
        </w:tc>
        <w:tc>
          <w:tcPr>
            <w:tcW w:w="136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4" w:line="258" w:lineRule="exact"/>
              <w:ind w:left="11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2015</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4" w:line="258"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2015</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6</w:t>
            </w:r>
          </w:p>
        </w:tc>
        <w:tc>
          <w:tcPr>
            <w:tcW w:w="136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68" w:lineRule="exact"/>
              <w:ind w:left="9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201</w:t>
            </w:r>
            <w:r w:rsidR="009D0EF5">
              <w:rPr>
                <w:rFonts w:ascii="Times New Roman" w:eastAsia="Times New Roman" w:hAnsi="Times New Roman"/>
                <w:color w:val="000000"/>
                <w:sz w:val="26"/>
                <w:szCs w:val="26"/>
              </w:rPr>
              <w:t>6</w:t>
            </w:r>
          </w:p>
        </w:tc>
      </w:tr>
      <w:tr w:rsidR="00CA134A" w:rsidRPr="00970DF4" w:rsidTr="009D0EF5">
        <w:trPr>
          <w:trHeight w:hRule="exact" w:val="288"/>
        </w:trPr>
        <w:tc>
          <w:tcPr>
            <w:tcW w:w="137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before="34" w:line="244"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FPIG</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53"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5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line="253" w:lineRule="exact"/>
              <w:ind w:left="101"/>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c>
          <w:tcPr>
            <w:tcW w:w="1364"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58" w:lineRule="exact"/>
              <w:ind w:left="11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line="268" w:lineRule="exact"/>
              <w:ind w:left="101"/>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c>
          <w:tcPr>
            <w:tcW w:w="1363"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CA134A" w:rsidP="00096285">
            <w:pPr>
              <w:keepNext/>
              <w:spacing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EH</w:t>
            </w:r>
          </w:p>
        </w:tc>
        <w:tc>
          <w:tcPr>
            <w:tcW w:w="1368" w:type="dxa"/>
            <w:tcBorders>
              <w:top w:val="single" w:sz="5" w:space="0" w:color="000000"/>
              <w:left w:val="single" w:sz="5" w:space="0" w:color="000000"/>
              <w:bottom w:val="single" w:sz="5" w:space="0" w:color="000000"/>
              <w:right w:val="single" w:sz="5" w:space="0" w:color="000000"/>
            </w:tcBorders>
            <w:vAlign w:val="center"/>
          </w:tcPr>
          <w:p w:rsidR="00CA134A" w:rsidRPr="00970DF4" w:rsidRDefault="00613363" w:rsidP="00096285">
            <w:pPr>
              <w:keepNext/>
              <w:spacing w:line="268" w:lineRule="exact"/>
              <w:ind w:left="96"/>
              <w:contextualSpacing/>
              <w:textAlignment w:val="baseline"/>
              <w:rPr>
                <w:rFonts w:eastAsia="Times New Roman"/>
                <w:color w:val="000000"/>
                <w:sz w:val="26"/>
                <w:szCs w:val="26"/>
              </w:rPr>
            </w:pPr>
            <w:r>
              <w:rPr>
                <w:rFonts w:ascii="Times New Roman" w:eastAsia="Times New Roman" w:hAnsi="Times New Roman"/>
                <w:color w:val="000000"/>
                <w:sz w:val="26"/>
                <w:szCs w:val="26"/>
              </w:rPr>
              <w:t>EN</w:t>
            </w:r>
            <w:r w:rsidRPr="00970DF4">
              <w:rPr>
                <w:rFonts w:ascii="Times New Roman" w:eastAsia="Times New Roman" w:hAnsi="Times New Roman"/>
                <w:color w:val="000000"/>
                <w:sz w:val="26"/>
                <w:szCs w:val="26"/>
              </w:rPr>
              <w:t>H</w:t>
            </w:r>
          </w:p>
        </w:tc>
      </w:tr>
      <w:tr w:rsidR="009D0EF5" w:rsidRPr="00970DF4" w:rsidTr="009D0EF5">
        <w:trPr>
          <w:trHeight w:hRule="exact" w:val="284"/>
        </w:trPr>
        <w:tc>
          <w:tcPr>
            <w:tcW w:w="137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before="34" w:line="244"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&lt;= 50%</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4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13%</w:t>
            </w:r>
          </w:p>
        </w:tc>
        <w:tc>
          <w:tcPr>
            <w:tcW w:w="135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8"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6%</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8" w:lineRule="exact"/>
              <w:ind w:left="11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14%</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3"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7%</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15%</w:t>
            </w:r>
          </w:p>
        </w:tc>
        <w:tc>
          <w:tcPr>
            <w:tcW w:w="136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68" w:lineRule="exact"/>
              <w:ind w:left="9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10%</w:t>
            </w:r>
          </w:p>
        </w:tc>
      </w:tr>
      <w:tr w:rsidR="009D0EF5" w:rsidRPr="00970DF4" w:rsidTr="009D0EF5">
        <w:trPr>
          <w:trHeight w:hRule="exact" w:val="288"/>
        </w:trPr>
        <w:tc>
          <w:tcPr>
            <w:tcW w:w="137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3"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51-100%</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before="33" w:line="249" w:lineRule="exact"/>
              <w:ind w:left="110"/>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9%</w:t>
            </w:r>
          </w:p>
        </w:tc>
        <w:tc>
          <w:tcPr>
            <w:tcW w:w="135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3"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line="253" w:lineRule="exact"/>
              <w:ind w:left="11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9%</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after="47" w:line="235"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after="9"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9%</w:t>
            </w:r>
          </w:p>
        </w:tc>
        <w:tc>
          <w:tcPr>
            <w:tcW w:w="136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keepNext/>
              <w:spacing w:after="9" w:line="268" w:lineRule="exact"/>
              <w:ind w:left="9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6%</w:t>
            </w:r>
          </w:p>
        </w:tc>
      </w:tr>
      <w:tr w:rsidR="009D0EF5" w:rsidRPr="00970DF4" w:rsidTr="009D0EF5">
        <w:trPr>
          <w:trHeight w:hRule="exact" w:val="307"/>
        </w:trPr>
        <w:tc>
          <w:tcPr>
            <w:tcW w:w="137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line="268" w:lineRule="exact"/>
              <w:ind w:left="115"/>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101-150%</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4" w:line="264" w:lineRule="exact"/>
              <w:ind w:left="110"/>
              <w:contextualSpacing/>
              <w:textAlignment w:val="baseline"/>
              <w:rPr>
                <w:rFonts w:eastAsia="Times New Roman"/>
                <w:i/>
                <w:color w:val="000000"/>
                <w:sz w:val="26"/>
                <w:szCs w:val="26"/>
              </w:rPr>
            </w:pPr>
            <w:r w:rsidRPr="00970DF4">
              <w:rPr>
                <w:rFonts w:ascii="Times New Roman" w:eastAsia="Times New Roman" w:hAnsi="Times New Roman"/>
                <w:color w:val="000000"/>
                <w:sz w:val="26"/>
                <w:szCs w:val="26"/>
              </w:rPr>
              <w:t>7%</w:t>
            </w:r>
          </w:p>
        </w:tc>
        <w:tc>
          <w:tcPr>
            <w:tcW w:w="1358"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57" w:line="240"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4"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10" w:line="268" w:lineRule="exact"/>
              <w:ind w:left="11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7%</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15" w:line="268" w:lineRule="exact"/>
              <w:ind w:left="101"/>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c>
          <w:tcPr>
            <w:tcW w:w="1363" w:type="dxa"/>
            <w:tcBorders>
              <w:top w:val="single" w:sz="5" w:space="0" w:color="000000"/>
              <w:left w:val="single" w:sz="5" w:space="0" w:color="000000"/>
              <w:bottom w:val="single" w:sz="5" w:space="0" w:color="000000"/>
              <w:right w:val="single" w:sz="5" w:space="0" w:color="000000"/>
            </w:tcBorders>
            <w:vAlign w:val="center"/>
          </w:tcPr>
          <w:p w:rsidR="009D0EF5" w:rsidRPr="00970DF4" w:rsidRDefault="009D0EF5" w:rsidP="009D0EF5">
            <w:pPr>
              <w:spacing w:after="20" w:line="268" w:lineRule="exact"/>
              <w:ind w:left="115"/>
              <w:contextualSpacing/>
              <w:textAlignment w:val="baseline"/>
              <w:rPr>
                <w:rFonts w:eastAsia="Times New Roman"/>
                <w:color w:val="000000"/>
                <w:sz w:val="26"/>
                <w:szCs w:val="26"/>
              </w:rPr>
            </w:pPr>
            <w:r w:rsidRPr="00970DF4">
              <w:rPr>
                <w:rFonts w:ascii="Times New Roman" w:eastAsia="Times New Roman" w:hAnsi="Times New Roman"/>
                <w:i/>
                <w:color w:val="000000"/>
                <w:sz w:val="26"/>
                <w:szCs w:val="26"/>
              </w:rPr>
              <w:t>7%</w:t>
            </w:r>
          </w:p>
        </w:tc>
        <w:tc>
          <w:tcPr>
            <w:tcW w:w="1368" w:type="dxa"/>
            <w:tcBorders>
              <w:top w:val="single" w:sz="5" w:space="0" w:color="000000"/>
              <w:left w:val="single" w:sz="5" w:space="0" w:color="000000"/>
              <w:bottom w:val="single" w:sz="5" w:space="0" w:color="000000"/>
              <w:right w:val="single" w:sz="5" w:space="0" w:color="000000"/>
            </w:tcBorders>
          </w:tcPr>
          <w:p w:rsidR="009D0EF5" w:rsidRPr="00970DF4" w:rsidRDefault="009D0EF5" w:rsidP="009D0EF5">
            <w:pPr>
              <w:spacing w:after="24" w:line="268" w:lineRule="exact"/>
              <w:ind w:left="96"/>
              <w:contextualSpacing/>
              <w:textAlignment w:val="baseline"/>
              <w:rPr>
                <w:rFonts w:eastAsia="Times New Roman"/>
                <w:color w:val="000000"/>
                <w:sz w:val="26"/>
                <w:szCs w:val="26"/>
              </w:rPr>
            </w:pPr>
            <w:r w:rsidRPr="00970DF4">
              <w:rPr>
                <w:rFonts w:ascii="Times New Roman" w:eastAsia="Times New Roman" w:hAnsi="Times New Roman"/>
                <w:color w:val="000000"/>
                <w:sz w:val="26"/>
                <w:szCs w:val="26"/>
              </w:rPr>
              <w:t>5%</w:t>
            </w:r>
          </w:p>
        </w:tc>
      </w:tr>
    </w:tbl>
    <w:p w:rsidR="00CA134A" w:rsidRPr="004A421E" w:rsidRDefault="004A421E" w:rsidP="00A84B5D">
      <w:pPr>
        <w:pStyle w:val="FootnoteText"/>
        <w:contextualSpacing/>
        <w:rPr>
          <w:sz w:val="26"/>
          <w:szCs w:val="26"/>
        </w:rPr>
      </w:pPr>
      <w:r w:rsidRPr="004A421E">
        <w:rPr>
          <w:bCs/>
          <w:i/>
          <w:color w:val="0D0D0D" w:themeColor="text1" w:themeTint="F2"/>
          <w:sz w:val="26"/>
          <w:szCs w:val="26"/>
        </w:rPr>
        <w:t>Source</w:t>
      </w:r>
      <w:r>
        <w:rPr>
          <w:bCs/>
          <w:color w:val="0D0D0D" w:themeColor="text1" w:themeTint="F2"/>
          <w:sz w:val="26"/>
          <w:szCs w:val="26"/>
        </w:rPr>
        <w:t xml:space="preserve">: </w:t>
      </w:r>
      <w:r w:rsidR="00CA134A" w:rsidRPr="004A421E">
        <w:rPr>
          <w:sz w:val="26"/>
          <w:szCs w:val="26"/>
        </w:rPr>
        <w:t>PPL May 18 Comments at 2.</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CAUSE-PA notes that the </w:t>
      </w:r>
      <w:r w:rsidR="00A77CF4">
        <w:rPr>
          <w:rFonts w:ascii="Times New Roman" w:eastAsia="Times New Roman" w:hAnsi="Times New Roman" w:cs="Times New Roman"/>
          <w:bCs/>
          <w:color w:val="0D0D0D" w:themeColor="text1" w:themeTint="F2"/>
          <w:sz w:val="26"/>
          <w:szCs w:val="26"/>
        </w:rPr>
        <w:t xml:space="preserve">2016 </w:t>
      </w:r>
      <w:r>
        <w:rPr>
          <w:rFonts w:ascii="Times New Roman" w:eastAsia="Times New Roman" w:hAnsi="Times New Roman" w:cs="Times New Roman"/>
          <w:bCs/>
          <w:color w:val="0D0D0D" w:themeColor="text1" w:themeTint="F2"/>
          <w:sz w:val="26"/>
          <w:szCs w:val="26"/>
        </w:rPr>
        <w:t>OnTrack energy burden levels for customers at or below 50% of the FPIG have a 50% higher energy burden than customers with incomes at 51-100% of the FPIG and twice the energy burden level of customers with incomes at 101-150% of the FPIG.  CAUSE-PA Comments at 12.  CAUSE-PA contends that OnTrack is not providing bills based on a customer’s “ability to pay” for its lowest-income participants:</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240" w:lineRule="auto"/>
        <w:ind w:left="720" w:right="720"/>
        <w:contextualSpacing/>
        <w:rPr>
          <w:rFonts w:ascii="Times New Roman" w:eastAsia="Times New Roman" w:hAnsi="Times New Roman" w:cs="Times New Roman"/>
          <w:bCs/>
          <w:color w:val="0D0D0D" w:themeColor="text1" w:themeTint="F2"/>
          <w:sz w:val="26"/>
          <w:szCs w:val="26"/>
        </w:rPr>
      </w:pPr>
      <w:r w:rsidRPr="00342C41">
        <w:rPr>
          <w:rFonts w:ascii="Times New Roman" w:eastAsia="Times New Roman" w:hAnsi="Times New Roman" w:cs="Times New Roman"/>
          <w:bCs/>
          <w:color w:val="0D0D0D" w:themeColor="text1" w:themeTint="F2"/>
          <w:sz w:val="26"/>
          <w:szCs w:val="26"/>
        </w:rPr>
        <w:t xml:space="preserve">The data disclosed in this proceeding appears </w:t>
      </w:r>
      <w:r w:rsidR="00896006">
        <w:rPr>
          <w:rFonts w:ascii="Times New Roman" w:eastAsia="Times New Roman" w:hAnsi="Times New Roman" w:cs="Times New Roman"/>
          <w:bCs/>
          <w:color w:val="0D0D0D" w:themeColor="text1" w:themeTint="F2"/>
          <w:sz w:val="26"/>
          <w:szCs w:val="26"/>
        </w:rPr>
        <w:t>[</w:t>
      </w:r>
      <w:r w:rsidR="00896006" w:rsidRPr="00613363">
        <w:rPr>
          <w:rFonts w:ascii="Times New Roman" w:eastAsia="Times New Roman" w:hAnsi="Times New Roman" w:cs="Times New Roman"/>
          <w:bCs/>
          <w:i/>
          <w:color w:val="0D0D0D" w:themeColor="text1" w:themeTint="F2"/>
          <w:sz w:val="26"/>
          <w:szCs w:val="26"/>
        </w:rPr>
        <w:t>sic</w:t>
      </w:r>
      <w:r w:rsidR="00896006">
        <w:rPr>
          <w:rFonts w:ascii="Times New Roman" w:eastAsia="Times New Roman" w:hAnsi="Times New Roman" w:cs="Times New Roman"/>
          <w:bCs/>
          <w:color w:val="0D0D0D" w:themeColor="text1" w:themeTint="F2"/>
          <w:sz w:val="26"/>
          <w:szCs w:val="26"/>
        </w:rPr>
        <w:t xml:space="preserve">] </w:t>
      </w:r>
      <w:r w:rsidRPr="00342C41">
        <w:rPr>
          <w:rFonts w:ascii="Times New Roman" w:eastAsia="Times New Roman" w:hAnsi="Times New Roman" w:cs="Times New Roman"/>
          <w:bCs/>
          <w:color w:val="0D0D0D" w:themeColor="text1" w:themeTint="F2"/>
          <w:sz w:val="26"/>
          <w:szCs w:val="26"/>
        </w:rPr>
        <w:t>to show that PPL’s current approach at targeting affordable payments is flawed, and has resulted in requiring payments of its CAP participants which not only exceed the Commission’s maximum allowable energy burdens, but which ultimately result in payments by OnTrack households directly contrary to the customer’s ability to pay.</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CAUSE-PA Comments at 13.</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A77CF4">
      <w:pPr>
        <w:spacing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To address the unaffordability issues in OnTrack, CAUSE-PA recommends that Commission (1) prohibit PPL from including the $5 arrearage co-payment and CAP Plus charge to the OnTrack monthly bill, and (2) require PPL to reinstate a percent of income payment (PIP) option.  CAUSE-PA suggests the PIP option be used to ensure OnTrack payments do not exceed the maximum energy burden levels in the CAP Policy Statement.  If the Commission does not require these changes, CAUSE-PA recommends this matter </w:t>
      </w:r>
      <w:r>
        <w:rPr>
          <w:rFonts w:ascii="Times New Roman" w:eastAsia="Times New Roman" w:hAnsi="Times New Roman" w:cs="Times New Roman"/>
          <w:bCs/>
          <w:color w:val="0D0D0D" w:themeColor="text1" w:themeTint="F2"/>
          <w:sz w:val="26"/>
          <w:szCs w:val="26"/>
        </w:rPr>
        <w:lastRenderedPageBreak/>
        <w:t xml:space="preserve">be referred to the Office of the Administrative Law Judge (OALJ) for hearings or </w:t>
      </w:r>
      <w:r w:rsidR="00613363">
        <w:rPr>
          <w:rFonts w:ascii="Times New Roman" w:eastAsia="Times New Roman" w:hAnsi="Times New Roman" w:cs="Times New Roman"/>
          <w:bCs/>
          <w:color w:val="0D0D0D" w:themeColor="text1" w:themeTint="F2"/>
          <w:sz w:val="26"/>
          <w:szCs w:val="26"/>
        </w:rPr>
        <w:t xml:space="preserve">to </w:t>
      </w:r>
      <w:r>
        <w:rPr>
          <w:rFonts w:ascii="Times New Roman" w:eastAsia="Times New Roman" w:hAnsi="Times New Roman" w:cs="Times New Roman"/>
          <w:bCs/>
          <w:color w:val="0D0D0D" w:themeColor="text1" w:themeTint="F2"/>
          <w:sz w:val="26"/>
          <w:szCs w:val="26"/>
        </w:rPr>
        <w:t>a collaborative mediation process, similar to the process established in the Duquesne Light 2017-2019 USECP proceeding.</w:t>
      </w:r>
      <w:r w:rsidR="008544BD">
        <w:rPr>
          <w:rStyle w:val="FootnoteReference"/>
          <w:bCs/>
          <w:color w:val="0D0D0D" w:themeColor="text1" w:themeTint="F2"/>
          <w:sz w:val="26"/>
          <w:szCs w:val="26"/>
        </w:rPr>
        <w:footnoteReference w:id="11"/>
      </w:r>
      <w:r>
        <w:rPr>
          <w:rFonts w:ascii="Times New Roman" w:eastAsia="Times New Roman" w:hAnsi="Times New Roman" w:cs="Times New Roman"/>
          <w:bCs/>
          <w:color w:val="0D0D0D" w:themeColor="text1" w:themeTint="F2"/>
          <w:sz w:val="26"/>
          <w:szCs w:val="26"/>
        </w:rPr>
        <w:t xml:space="preserve">  CAUSE-PA Comments at 14-15.  </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A77CF4">
      <w:pPr>
        <w:spacing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OCA recommends that the Commission establish a collaborative of stakeholders to eva</w:t>
      </w:r>
      <w:r w:rsidR="008544BD">
        <w:rPr>
          <w:rFonts w:ascii="Times New Roman" w:eastAsia="Times New Roman" w:hAnsi="Times New Roman" w:cs="Times New Roman"/>
          <w:bCs/>
          <w:color w:val="0D0D0D" w:themeColor="text1" w:themeTint="F2"/>
          <w:sz w:val="26"/>
          <w:szCs w:val="26"/>
        </w:rPr>
        <w:t>l</w:t>
      </w:r>
      <w:r>
        <w:rPr>
          <w:rFonts w:ascii="Times New Roman" w:eastAsia="Times New Roman" w:hAnsi="Times New Roman" w:cs="Times New Roman"/>
          <w:bCs/>
          <w:color w:val="0D0D0D" w:themeColor="text1" w:themeTint="F2"/>
          <w:sz w:val="26"/>
          <w:szCs w:val="26"/>
        </w:rPr>
        <w:t xml:space="preserve">uate the OnTrack design, including energy affordability.  Besides determining whether OnTrack complies with the CAP Policy Statement, OCA suggests the Commission should defer other energy affordability issues until the following proceedings are complete: </w:t>
      </w:r>
      <w:r w:rsidRPr="009B2213">
        <w:rPr>
          <w:rFonts w:ascii="Times New Roman" w:eastAsia="Times New Roman" w:hAnsi="Times New Roman" w:cs="Times New Roman"/>
          <w:bCs/>
          <w:i/>
          <w:color w:val="0D0D0D" w:themeColor="text1" w:themeTint="F2"/>
          <w:sz w:val="26"/>
          <w:szCs w:val="26"/>
        </w:rPr>
        <w:t>Energy Affordability for Low Income Customers</w:t>
      </w:r>
      <w:r w:rsidRPr="009B2213">
        <w:rPr>
          <w:rFonts w:ascii="Times New Roman" w:eastAsia="Times New Roman" w:hAnsi="Times New Roman" w:cs="Times New Roman"/>
          <w:bCs/>
          <w:color w:val="0D0D0D" w:themeColor="text1" w:themeTint="F2"/>
          <w:sz w:val="26"/>
          <w:szCs w:val="26"/>
        </w:rPr>
        <w:t>, Docket No. M-2017-2587711</w:t>
      </w:r>
      <w:r>
        <w:rPr>
          <w:rFonts w:ascii="Times New Roman" w:eastAsia="Times New Roman" w:hAnsi="Times New Roman" w:cs="Times New Roman"/>
          <w:bCs/>
          <w:color w:val="0D0D0D" w:themeColor="text1" w:themeTint="F2"/>
          <w:sz w:val="26"/>
          <w:szCs w:val="26"/>
        </w:rPr>
        <w:t xml:space="preserve">, and </w:t>
      </w:r>
      <w:r w:rsidRPr="009B2213">
        <w:rPr>
          <w:rFonts w:ascii="Times New Roman" w:eastAsia="Times New Roman" w:hAnsi="Times New Roman" w:cs="Times New Roman"/>
          <w:bCs/>
          <w:i/>
          <w:color w:val="0D0D0D" w:themeColor="text1" w:themeTint="F2"/>
          <w:sz w:val="26"/>
          <w:szCs w:val="26"/>
        </w:rPr>
        <w:t>Review of Universal Service and Energy Conservation Programs</w:t>
      </w:r>
      <w:r w:rsidRPr="009B2213">
        <w:rPr>
          <w:rFonts w:ascii="Times New Roman" w:eastAsia="Times New Roman" w:hAnsi="Times New Roman" w:cs="Times New Roman"/>
          <w:bCs/>
          <w:color w:val="0D0D0D" w:themeColor="text1" w:themeTint="F2"/>
          <w:sz w:val="26"/>
          <w:szCs w:val="26"/>
        </w:rPr>
        <w:t>, Docket No. M-2017-2596907</w:t>
      </w:r>
      <w:r>
        <w:rPr>
          <w:rFonts w:ascii="Times New Roman" w:eastAsia="Times New Roman" w:hAnsi="Times New Roman" w:cs="Times New Roman"/>
          <w:bCs/>
          <w:color w:val="0D0D0D" w:themeColor="text1" w:themeTint="F2"/>
          <w:sz w:val="26"/>
          <w:szCs w:val="26"/>
        </w:rPr>
        <w:t>.  OCA Comments at 10-11.</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A77CF4">
      <w:pPr>
        <w:spacing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PPL contends that the high energy burdens for some customers with incomes at or below 50% of the FPIG are due to its minimum payment requirements.  OnTrack customers with non-heating accounts must pay a minimum of $15 and customers with heating accounts must pay a minimum of $30.  </w:t>
      </w:r>
      <w:r w:rsidR="008544BD">
        <w:rPr>
          <w:rFonts w:ascii="Times New Roman" w:eastAsia="Times New Roman" w:hAnsi="Times New Roman" w:cs="Times New Roman"/>
          <w:bCs/>
          <w:color w:val="0D0D0D" w:themeColor="text1" w:themeTint="F2"/>
          <w:sz w:val="26"/>
          <w:szCs w:val="26"/>
        </w:rPr>
        <w:t>PPL asserts that t</w:t>
      </w:r>
      <w:r>
        <w:rPr>
          <w:rFonts w:ascii="Times New Roman" w:eastAsia="Times New Roman" w:hAnsi="Times New Roman" w:cs="Times New Roman"/>
          <w:bCs/>
          <w:color w:val="0D0D0D" w:themeColor="text1" w:themeTint="F2"/>
          <w:sz w:val="26"/>
          <w:szCs w:val="26"/>
        </w:rPr>
        <w:t>hese minimum payments are consistent with the Commission’s CAP Policy Statement at Section</w:t>
      </w:r>
      <w:r w:rsidR="008544BD">
        <w:rPr>
          <w:rFonts w:ascii="Times New Roman" w:eastAsia="Times New Roman" w:hAnsi="Times New Roman" w:cs="Times New Roman"/>
          <w:bCs/>
          <w:color w:val="0D0D0D" w:themeColor="text1" w:themeTint="F2"/>
          <w:sz w:val="26"/>
          <w:szCs w:val="26"/>
        </w:rPr>
        <w:t> </w:t>
      </w:r>
      <w:r>
        <w:rPr>
          <w:rFonts w:ascii="Times New Roman" w:eastAsia="Times New Roman" w:hAnsi="Times New Roman" w:cs="Times New Roman"/>
          <w:bCs/>
          <w:color w:val="0D0D0D" w:themeColor="text1" w:themeTint="F2"/>
          <w:sz w:val="26"/>
          <w:szCs w:val="26"/>
        </w:rPr>
        <w:t xml:space="preserve">69.265(3)(i).  </w:t>
      </w:r>
      <w:r w:rsidR="008544BD">
        <w:rPr>
          <w:rFonts w:ascii="Times New Roman" w:eastAsia="Times New Roman" w:hAnsi="Times New Roman" w:cs="Times New Roman"/>
          <w:bCs/>
          <w:color w:val="0D0D0D" w:themeColor="text1" w:themeTint="F2"/>
          <w:sz w:val="26"/>
          <w:szCs w:val="26"/>
        </w:rPr>
        <w:t>PPL recognizes that c</w:t>
      </w:r>
      <w:r>
        <w:rPr>
          <w:rFonts w:ascii="Times New Roman" w:eastAsia="Times New Roman" w:hAnsi="Times New Roman" w:cs="Times New Roman"/>
          <w:bCs/>
          <w:color w:val="0D0D0D" w:themeColor="text1" w:themeTint="F2"/>
          <w:sz w:val="26"/>
          <w:szCs w:val="26"/>
        </w:rPr>
        <w:t xml:space="preserve">ustomers with extremely low incomes who pay these minimum amounts may exceed the Commission’s maximum energy burden levels.  PPL Reply Comments at 5.  </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PPL opposes re-instating a PIP option for OnTrack.  It explains it removed the PIP option in its 2014-2016 USECP because it determined the multiple options made it difficult to </w:t>
      </w:r>
      <w:r w:rsidR="00A77CF4">
        <w:rPr>
          <w:rFonts w:ascii="Times New Roman" w:eastAsia="Times New Roman" w:hAnsi="Times New Roman" w:cs="Times New Roman"/>
          <w:bCs/>
          <w:color w:val="0D0D0D" w:themeColor="text1" w:themeTint="F2"/>
          <w:sz w:val="26"/>
          <w:szCs w:val="26"/>
        </w:rPr>
        <w:t>determine a payment that would best f</w:t>
      </w:r>
      <w:r>
        <w:rPr>
          <w:rFonts w:ascii="Times New Roman" w:eastAsia="Times New Roman" w:hAnsi="Times New Roman" w:cs="Times New Roman"/>
          <w:bCs/>
          <w:color w:val="0D0D0D" w:themeColor="text1" w:themeTint="F2"/>
          <w:sz w:val="26"/>
          <w:szCs w:val="26"/>
        </w:rPr>
        <w:t xml:space="preserve">it </w:t>
      </w:r>
      <w:r w:rsidR="00A77CF4">
        <w:rPr>
          <w:rFonts w:ascii="Times New Roman" w:eastAsia="Times New Roman" w:hAnsi="Times New Roman" w:cs="Times New Roman"/>
          <w:bCs/>
          <w:color w:val="0D0D0D" w:themeColor="text1" w:themeTint="F2"/>
          <w:sz w:val="26"/>
          <w:szCs w:val="26"/>
        </w:rPr>
        <w:t>each</w:t>
      </w:r>
      <w:r>
        <w:rPr>
          <w:rFonts w:ascii="Times New Roman" w:eastAsia="Times New Roman" w:hAnsi="Times New Roman" w:cs="Times New Roman"/>
          <w:bCs/>
          <w:color w:val="0D0D0D" w:themeColor="text1" w:themeTint="F2"/>
          <w:sz w:val="26"/>
          <w:szCs w:val="26"/>
        </w:rPr>
        <w:t xml:space="preserve"> customer and found the PIP and POB options were not always consistent with each other.  PPL argues </w:t>
      </w:r>
      <w:r w:rsidR="008018AB">
        <w:rPr>
          <w:rFonts w:ascii="Times New Roman" w:eastAsia="Times New Roman" w:hAnsi="Times New Roman" w:cs="Times New Roman"/>
          <w:bCs/>
          <w:color w:val="0D0D0D" w:themeColor="text1" w:themeTint="F2"/>
          <w:sz w:val="26"/>
          <w:szCs w:val="26"/>
        </w:rPr>
        <w:t xml:space="preserve">that </w:t>
      </w:r>
      <w:r>
        <w:rPr>
          <w:rFonts w:ascii="Times New Roman" w:eastAsia="Times New Roman" w:hAnsi="Times New Roman" w:cs="Times New Roman"/>
          <w:bCs/>
          <w:color w:val="0D0D0D" w:themeColor="text1" w:themeTint="F2"/>
          <w:sz w:val="26"/>
          <w:szCs w:val="26"/>
        </w:rPr>
        <w:t xml:space="preserve">the POB option is more aligned with OnTrack </w:t>
      </w:r>
      <w:r w:rsidR="00A77CF4">
        <w:rPr>
          <w:rFonts w:ascii="Times New Roman" w:eastAsia="Times New Roman" w:hAnsi="Times New Roman" w:cs="Times New Roman"/>
          <w:bCs/>
          <w:color w:val="0D0D0D" w:themeColor="text1" w:themeTint="F2"/>
          <w:sz w:val="26"/>
          <w:szCs w:val="26"/>
        </w:rPr>
        <w:t>customers’</w:t>
      </w:r>
      <w:r>
        <w:rPr>
          <w:rFonts w:ascii="Times New Roman" w:eastAsia="Times New Roman" w:hAnsi="Times New Roman" w:cs="Times New Roman"/>
          <w:bCs/>
          <w:color w:val="0D0D0D" w:themeColor="text1" w:themeTint="F2"/>
          <w:sz w:val="26"/>
          <w:szCs w:val="26"/>
        </w:rPr>
        <w:t xml:space="preserve"> interests because it is based on usage and price and </w:t>
      </w:r>
      <w:r w:rsidR="008018AB">
        <w:rPr>
          <w:rFonts w:ascii="Times New Roman" w:eastAsia="Times New Roman" w:hAnsi="Times New Roman" w:cs="Times New Roman"/>
          <w:bCs/>
          <w:color w:val="0D0D0D" w:themeColor="text1" w:themeTint="F2"/>
          <w:sz w:val="26"/>
          <w:szCs w:val="26"/>
        </w:rPr>
        <w:t xml:space="preserve">that </w:t>
      </w:r>
      <w:r>
        <w:rPr>
          <w:rFonts w:ascii="Times New Roman" w:eastAsia="Times New Roman" w:hAnsi="Times New Roman" w:cs="Times New Roman"/>
          <w:bCs/>
          <w:color w:val="0D0D0D" w:themeColor="text1" w:themeTint="F2"/>
          <w:sz w:val="26"/>
          <w:szCs w:val="26"/>
        </w:rPr>
        <w:t xml:space="preserve">customers have some level of control over </w:t>
      </w:r>
      <w:r w:rsidR="00A77CF4">
        <w:rPr>
          <w:rFonts w:ascii="Times New Roman" w:eastAsia="Times New Roman" w:hAnsi="Times New Roman" w:cs="Times New Roman"/>
          <w:bCs/>
          <w:color w:val="0D0D0D" w:themeColor="text1" w:themeTint="F2"/>
          <w:sz w:val="26"/>
          <w:szCs w:val="26"/>
        </w:rPr>
        <w:t xml:space="preserve">both of </w:t>
      </w:r>
      <w:r>
        <w:rPr>
          <w:rFonts w:ascii="Times New Roman" w:eastAsia="Times New Roman" w:hAnsi="Times New Roman" w:cs="Times New Roman"/>
          <w:bCs/>
          <w:color w:val="0D0D0D" w:themeColor="text1" w:themeTint="F2"/>
          <w:sz w:val="26"/>
          <w:szCs w:val="26"/>
        </w:rPr>
        <w:t xml:space="preserve">these variables </w:t>
      </w:r>
      <w:r>
        <w:rPr>
          <w:rFonts w:ascii="Times New Roman" w:eastAsia="Times New Roman" w:hAnsi="Times New Roman" w:cs="Times New Roman"/>
          <w:bCs/>
          <w:color w:val="0D0D0D" w:themeColor="text1" w:themeTint="F2"/>
          <w:sz w:val="26"/>
          <w:szCs w:val="26"/>
        </w:rPr>
        <w:lastRenderedPageBreak/>
        <w:t>through energy education, LIURP services, and electric supplier shopping (</w:t>
      </w:r>
      <w:r w:rsidR="008018AB" w:rsidRPr="008018AB">
        <w:rPr>
          <w:rFonts w:ascii="Times New Roman" w:eastAsia="Times New Roman" w:hAnsi="Times New Roman" w:cs="Times New Roman"/>
          <w:bCs/>
          <w:i/>
          <w:color w:val="0D0D0D" w:themeColor="text1" w:themeTint="F2"/>
          <w:sz w:val="26"/>
          <w:szCs w:val="26"/>
        </w:rPr>
        <w:t>i.e.</w:t>
      </w:r>
      <w:r w:rsidR="008018AB">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CAP Shopping).  PPL Reply Comments at 8.</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To ameliorate the high energy burden levels for customers with incomes at or below 50% of the FPIG, PPL proposes to modify its Agency Selected Plan.</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240" w:lineRule="auto"/>
        <w:ind w:left="720" w:right="720"/>
        <w:contextualSpacing/>
        <w:rPr>
          <w:rFonts w:ascii="Times New Roman" w:eastAsia="Times New Roman" w:hAnsi="Times New Roman" w:cs="Times New Roman"/>
          <w:bCs/>
          <w:color w:val="0D0D0D" w:themeColor="text1" w:themeTint="F2"/>
          <w:sz w:val="26"/>
          <w:szCs w:val="26"/>
        </w:rPr>
      </w:pPr>
      <w:r w:rsidRPr="00867CF9">
        <w:rPr>
          <w:rFonts w:ascii="Times New Roman" w:eastAsia="Times New Roman" w:hAnsi="Times New Roman" w:cs="Times New Roman"/>
          <w:bCs/>
          <w:color w:val="0D0D0D" w:themeColor="text1" w:themeTint="F2"/>
          <w:sz w:val="26"/>
          <w:szCs w:val="26"/>
        </w:rPr>
        <w:t>PPL Electric will add a control feature to its Agency Selected Payment Plan that will cap a customer’s OnTrack payment at 5% (non-heating) and 13% (electric heating) of income for customers with household incomes at or below 50% of Poverty.  Minimum payment amounts would still apply, however.  Although some of these customers may continue to have energy burdens that exceed the Commission’s energy burden targets due to the minimum payment requirement, this proposed system enhancement will improve affordability for customers within this income group.</w:t>
      </w: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p>
    <w:p w:rsidR="00CA134A" w:rsidRDefault="00CA134A" w:rsidP="00CA134A">
      <w:pPr>
        <w:spacing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PPL Reply Comments at 6.  </w:t>
      </w:r>
    </w:p>
    <w:p w:rsidR="0016211D" w:rsidRDefault="0016211D" w:rsidP="001E62AB">
      <w:pPr>
        <w:spacing w:after="0" w:line="360" w:lineRule="auto"/>
        <w:rPr>
          <w:rFonts w:ascii="Times New Roman" w:eastAsia="Times New Roman" w:hAnsi="Times New Roman" w:cs="Times New Roman"/>
          <w:bCs/>
          <w:color w:val="0D0D0D" w:themeColor="text1" w:themeTint="F2"/>
          <w:sz w:val="26"/>
          <w:szCs w:val="26"/>
        </w:rPr>
      </w:pPr>
    </w:p>
    <w:p w:rsidR="00CA134A" w:rsidRDefault="00CA134A" w:rsidP="001E62AB">
      <w:pPr>
        <w:spacing w:after="0" w:line="360" w:lineRule="auto"/>
        <w:rPr>
          <w:rFonts w:ascii="Times New Roman" w:eastAsia="Times New Roman" w:hAnsi="Times New Roman" w:cs="Times New Roman"/>
          <w:bCs/>
          <w:color w:val="0D0D0D" w:themeColor="text1" w:themeTint="F2"/>
          <w:sz w:val="26"/>
          <w:szCs w:val="26"/>
        </w:rPr>
      </w:pPr>
      <w:r w:rsidRPr="00EC0FB7">
        <w:rPr>
          <w:rFonts w:ascii="Times New Roman" w:eastAsia="Times New Roman" w:hAnsi="Times New Roman" w:cs="Times New Roman"/>
          <w:bCs/>
          <w:i/>
          <w:color w:val="0D0D0D" w:themeColor="text1" w:themeTint="F2"/>
          <w:sz w:val="26"/>
          <w:szCs w:val="26"/>
        </w:rPr>
        <w:t>Resolution</w:t>
      </w:r>
      <w:r>
        <w:rPr>
          <w:rFonts w:ascii="Times New Roman" w:eastAsia="Times New Roman" w:hAnsi="Times New Roman" w:cs="Times New Roman"/>
          <w:bCs/>
          <w:color w:val="0D0D0D" w:themeColor="text1" w:themeTint="F2"/>
          <w:sz w:val="26"/>
          <w:szCs w:val="26"/>
        </w:rPr>
        <w:t>:</w:t>
      </w:r>
      <w:r w:rsidR="004B6182">
        <w:rPr>
          <w:rFonts w:ascii="Times New Roman" w:eastAsia="Times New Roman" w:hAnsi="Times New Roman" w:cs="Times New Roman"/>
          <w:sz w:val="26"/>
          <w:szCs w:val="26"/>
        </w:rPr>
        <w:t xml:space="preserve"> The Commission has recently </w:t>
      </w:r>
      <w:r w:rsidR="004B6182" w:rsidRPr="006666EB">
        <w:rPr>
          <w:rFonts w:ascii="Times New Roman" w:eastAsia="Times New Roman" w:hAnsi="Times New Roman" w:cs="Times New Roman"/>
          <w:sz w:val="26"/>
          <w:szCs w:val="26"/>
        </w:rPr>
        <w:t>initiate</w:t>
      </w:r>
      <w:r w:rsidR="004B6182">
        <w:rPr>
          <w:rFonts w:ascii="Times New Roman" w:eastAsia="Times New Roman" w:hAnsi="Times New Roman" w:cs="Times New Roman"/>
          <w:sz w:val="26"/>
          <w:szCs w:val="26"/>
        </w:rPr>
        <w:t>d</w:t>
      </w:r>
      <w:r w:rsidR="004B6182" w:rsidRPr="006666EB">
        <w:rPr>
          <w:rFonts w:ascii="Times New Roman" w:eastAsia="Times New Roman" w:hAnsi="Times New Roman" w:cs="Times New Roman"/>
          <w:sz w:val="26"/>
          <w:szCs w:val="26"/>
        </w:rPr>
        <w:t xml:space="preserve"> a study to determine what constitutes an affordable energy burden for Pennsylvania’s low-income households and, based on this analysis, whether any changes </w:t>
      </w:r>
      <w:r w:rsidR="004B6182">
        <w:rPr>
          <w:rFonts w:ascii="Times New Roman" w:eastAsia="Times New Roman" w:hAnsi="Times New Roman" w:cs="Times New Roman"/>
          <w:sz w:val="26"/>
          <w:szCs w:val="26"/>
        </w:rPr>
        <w:t xml:space="preserve">should be made to the </w:t>
      </w:r>
      <w:r w:rsidR="004B6182" w:rsidRPr="006666EB">
        <w:rPr>
          <w:rFonts w:ascii="Times New Roman" w:eastAsia="Times New Roman" w:hAnsi="Times New Roman" w:cs="Times New Roman"/>
          <w:sz w:val="26"/>
          <w:szCs w:val="26"/>
        </w:rPr>
        <w:t>CAP</w:t>
      </w:r>
      <w:r w:rsidR="004B6182">
        <w:rPr>
          <w:rFonts w:ascii="Times New Roman" w:eastAsia="Times New Roman" w:hAnsi="Times New Roman" w:cs="Times New Roman"/>
          <w:sz w:val="26"/>
          <w:szCs w:val="26"/>
        </w:rPr>
        <w:t xml:space="preserve"> Policy Statement or Universal Service program guidelines.</w:t>
      </w:r>
      <w:r w:rsidR="004B6182">
        <w:rPr>
          <w:rStyle w:val="FootnoteReference"/>
          <w:rFonts w:ascii="Times New Roman" w:eastAsia="Times New Roman" w:hAnsi="Times New Roman" w:cs="Times New Roman"/>
          <w:sz w:val="26"/>
          <w:szCs w:val="26"/>
        </w:rPr>
        <w:footnoteReference w:id="12"/>
      </w:r>
      <w:r w:rsidR="004B6182">
        <w:rPr>
          <w:rFonts w:ascii="Times New Roman" w:eastAsia="Times New Roman" w:hAnsi="Times New Roman" w:cs="Times New Roman"/>
          <w:sz w:val="26"/>
          <w:szCs w:val="26"/>
        </w:rPr>
        <w:t xml:space="preserve">  </w:t>
      </w:r>
      <w:r w:rsidR="008614E2">
        <w:rPr>
          <w:rFonts w:ascii="Times New Roman" w:eastAsia="Times New Roman" w:hAnsi="Times New Roman" w:cs="Times New Roman"/>
          <w:sz w:val="26"/>
          <w:szCs w:val="26"/>
        </w:rPr>
        <w:t>This study is scheduled to be completed in February 2018</w:t>
      </w:r>
      <w:r w:rsidR="008018AB">
        <w:rPr>
          <w:rFonts w:ascii="Times New Roman" w:eastAsia="Times New Roman" w:hAnsi="Times New Roman" w:cs="Times New Roman"/>
          <w:sz w:val="26"/>
          <w:szCs w:val="26"/>
        </w:rPr>
        <w:t>,</w:t>
      </w:r>
      <w:r w:rsidR="008614E2">
        <w:rPr>
          <w:rFonts w:ascii="Times New Roman" w:eastAsia="Times New Roman" w:hAnsi="Times New Roman" w:cs="Times New Roman"/>
          <w:sz w:val="26"/>
          <w:szCs w:val="26"/>
        </w:rPr>
        <w:t xml:space="preserve"> and BCS will issue a</w:t>
      </w:r>
      <w:r w:rsidR="004B6182">
        <w:rPr>
          <w:rFonts w:ascii="Times New Roman" w:eastAsia="Times New Roman" w:hAnsi="Times New Roman" w:cs="Times New Roman"/>
          <w:sz w:val="26"/>
          <w:szCs w:val="26"/>
        </w:rPr>
        <w:t xml:space="preserve"> report to</w:t>
      </w:r>
      <w:r w:rsidR="008614E2">
        <w:rPr>
          <w:rFonts w:ascii="Times New Roman" w:eastAsia="Times New Roman" w:hAnsi="Times New Roman" w:cs="Times New Roman"/>
          <w:sz w:val="26"/>
          <w:szCs w:val="26"/>
        </w:rPr>
        <w:t xml:space="preserve"> the Commission by May 2018.  We will wait until we receive the results of this study before evaluating the affordability of utility CAPs.  At this time, we are only concerned with whether </w:t>
      </w:r>
      <w:r w:rsidR="00781A1F">
        <w:rPr>
          <w:rFonts w:ascii="Times New Roman" w:eastAsia="Times New Roman" w:hAnsi="Times New Roman" w:cs="Times New Roman"/>
          <w:sz w:val="26"/>
          <w:szCs w:val="26"/>
        </w:rPr>
        <w:t xml:space="preserve">PPL’s </w:t>
      </w:r>
      <w:r w:rsidR="00B13A23">
        <w:rPr>
          <w:rFonts w:ascii="Times New Roman" w:eastAsia="Times New Roman" w:hAnsi="Times New Roman" w:cs="Times New Roman"/>
          <w:sz w:val="26"/>
          <w:szCs w:val="26"/>
        </w:rPr>
        <w:t xml:space="preserve">CAP </w:t>
      </w:r>
      <w:r w:rsidR="00781A1F">
        <w:rPr>
          <w:rFonts w:ascii="Times New Roman" w:eastAsia="Times New Roman" w:hAnsi="Times New Roman" w:cs="Times New Roman"/>
          <w:sz w:val="26"/>
          <w:szCs w:val="26"/>
        </w:rPr>
        <w:t xml:space="preserve">bills </w:t>
      </w:r>
      <w:r w:rsidR="008614E2">
        <w:rPr>
          <w:rFonts w:ascii="Times New Roman" w:eastAsia="Times New Roman" w:hAnsi="Times New Roman" w:cs="Times New Roman"/>
          <w:sz w:val="26"/>
          <w:szCs w:val="26"/>
        </w:rPr>
        <w:t xml:space="preserve">exceed the maximum energy burden levels established in the CAP Policy Statement.  </w:t>
      </w:r>
    </w:p>
    <w:p w:rsidR="00A77CF4" w:rsidRDefault="00A77CF4" w:rsidP="001E62AB">
      <w:pPr>
        <w:spacing w:after="0" w:line="360" w:lineRule="auto"/>
        <w:rPr>
          <w:rFonts w:ascii="Times New Roman" w:eastAsia="Times New Roman" w:hAnsi="Times New Roman" w:cs="Times New Roman"/>
          <w:bCs/>
          <w:color w:val="0D0D0D" w:themeColor="text1" w:themeTint="F2"/>
          <w:sz w:val="26"/>
          <w:szCs w:val="26"/>
        </w:rPr>
      </w:pPr>
    </w:p>
    <w:p w:rsidR="00EB1C93" w:rsidRDefault="00EB1C93" w:rsidP="009461B7">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We approve of PPL’s proposal to </w:t>
      </w:r>
      <w:r w:rsidR="0070085E">
        <w:rPr>
          <w:rFonts w:ascii="Times New Roman" w:eastAsia="Times New Roman" w:hAnsi="Times New Roman" w:cs="Times New Roman"/>
          <w:bCs/>
          <w:color w:val="0D0D0D" w:themeColor="text1" w:themeTint="F2"/>
          <w:sz w:val="26"/>
          <w:szCs w:val="26"/>
        </w:rPr>
        <w:t xml:space="preserve">address the high energy burden levels for </w:t>
      </w:r>
      <w:r>
        <w:rPr>
          <w:rFonts w:ascii="Times New Roman" w:eastAsia="Times New Roman" w:hAnsi="Times New Roman" w:cs="Times New Roman"/>
          <w:bCs/>
          <w:color w:val="0D0D0D" w:themeColor="text1" w:themeTint="F2"/>
          <w:sz w:val="26"/>
          <w:szCs w:val="26"/>
        </w:rPr>
        <w:t xml:space="preserve">OnTrack customers at or below 50% of the FPIG </w:t>
      </w:r>
      <w:r w:rsidR="0070085E">
        <w:rPr>
          <w:rFonts w:ascii="Times New Roman" w:eastAsia="Times New Roman" w:hAnsi="Times New Roman" w:cs="Times New Roman"/>
          <w:bCs/>
          <w:color w:val="0D0D0D" w:themeColor="text1" w:themeTint="F2"/>
          <w:sz w:val="26"/>
          <w:szCs w:val="26"/>
        </w:rPr>
        <w:t xml:space="preserve">by limiting payments </w:t>
      </w:r>
      <w:r>
        <w:rPr>
          <w:rFonts w:ascii="Times New Roman" w:eastAsia="Times New Roman" w:hAnsi="Times New Roman" w:cs="Times New Roman"/>
          <w:bCs/>
          <w:color w:val="0D0D0D" w:themeColor="text1" w:themeTint="F2"/>
          <w:sz w:val="26"/>
          <w:szCs w:val="26"/>
        </w:rPr>
        <w:t>to 5% of income for non-heating accounts and 13% of income for electric heating accounts</w:t>
      </w:r>
      <w:r w:rsidR="005538FC">
        <w:rPr>
          <w:rFonts w:ascii="Times New Roman" w:eastAsia="Times New Roman" w:hAnsi="Times New Roman" w:cs="Times New Roman"/>
          <w:bCs/>
          <w:color w:val="0D0D0D" w:themeColor="text1" w:themeTint="F2"/>
          <w:sz w:val="26"/>
          <w:szCs w:val="26"/>
        </w:rPr>
        <w:t xml:space="preserve">, subject to </w:t>
      </w:r>
      <w:r w:rsidR="005538FC">
        <w:rPr>
          <w:rFonts w:ascii="Times New Roman" w:eastAsia="Times New Roman" w:hAnsi="Times New Roman" w:cs="Times New Roman"/>
          <w:bCs/>
          <w:color w:val="0D0D0D" w:themeColor="text1" w:themeTint="F2"/>
          <w:sz w:val="26"/>
          <w:szCs w:val="26"/>
        </w:rPr>
        <w:lastRenderedPageBreak/>
        <w:t>minimum payment requirements</w:t>
      </w:r>
      <w:r>
        <w:rPr>
          <w:rFonts w:ascii="Times New Roman" w:eastAsia="Times New Roman" w:hAnsi="Times New Roman" w:cs="Times New Roman"/>
          <w:bCs/>
          <w:color w:val="0D0D0D" w:themeColor="text1" w:themeTint="F2"/>
          <w:sz w:val="26"/>
          <w:szCs w:val="26"/>
        </w:rPr>
        <w:t xml:space="preserve">.  </w:t>
      </w:r>
      <w:r w:rsidR="0020785A">
        <w:rPr>
          <w:rFonts w:ascii="Times New Roman" w:eastAsia="Times New Roman" w:hAnsi="Times New Roman" w:cs="Times New Roman"/>
          <w:bCs/>
          <w:color w:val="0D0D0D" w:themeColor="text1" w:themeTint="F2"/>
          <w:sz w:val="26"/>
          <w:szCs w:val="26"/>
        </w:rPr>
        <w:t xml:space="preserve">This change </w:t>
      </w:r>
      <w:r w:rsidR="006A2B57">
        <w:rPr>
          <w:rFonts w:ascii="Times New Roman" w:eastAsia="Times New Roman" w:hAnsi="Times New Roman" w:cs="Times New Roman"/>
          <w:bCs/>
          <w:color w:val="0D0D0D" w:themeColor="text1" w:themeTint="F2"/>
          <w:sz w:val="26"/>
          <w:szCs w:val="26"/>
        </w:rPr>
        <w:t xml:space="preserve">is consistent with the maximum energy burden levels in the CAP Policy Statement and </w:t>
      </w:r>
      <w:r w:rsidR="0020785A">
        <w:rPr>
          <w:rFonts w:ascii="Times New Roman" w:eastAsia="Times New Roman" w:hAnsi="Times New Roman" w:cs="Times New Roman"/>
          <w:bCs/>
          <w:color w:val="0D0D0D" w:themeColor="text1" w:themeTint="F2"/>
          <w:sz w:val="26"/>
          <w:szCs w:val="26"/>
        </w:rPr>
        <w:t xml:space="preserve">should </w:t>
      </w:r>
      <w:r w:rsidR="00B27F9F">
        <w:rPr>
          <w:rFonts w:ascii="Times New Roman" w:eastAsia="Times New Roman" w:hAnsi="Times New Roman" w:cs="Times New Roman"/>
          <w:bCs/>
          <w:color w:val="0D0D0D" w:themeColor="text1" w:themeTint="F2"/>
          <w:sz w:val="26"/>
          <w:szCs w:val="26"/>
        </w:rPr>
        <w:t xml:space="preserve">help to </w:t>
      </w:r>
      <w:r w:rsidR="005538FC">
        <w:rPr>
          <w:rFonts w:ascii="Times New Roman" w:eastAsia="Times New Roman" w:hAnsi="Times New Roman" w:cs="Times New Roman"/>
          <w:bCs/>
          <w:color w:val="0D0D0D" w:themeColor="text1" w:themeTint="F2"/>
          <w:sz w:val="26"/>
          <w:szCs w:val="26"/>
        </w:rPr>
        <w:t xml:space="preserve">improve OnTrack affordability for lowest income participants who pay more than the minimum payment each month. </w:t>
      </w:r>
    </w:p>
    <w:p w:rsidR="00FA6D73" w:rsidRDefault="00FA6D73" w:rsidP="001E62AB">
      <w:pPr>
        <w:spacing w:after="0" w:line="360" w:lineRule="auto"/>
        <w:rPr>
          <w:rFonts w:ascii="Times New Roman" w:eastAsia="Times New Roman" w:hAnsi="Times New Roman" w:cs="Times New Roman"/>
          <w:bCs/>
          <w:color w:val="0D0D0D" w:themeColor="text1" w:themeTint="F2"/>
          <w:sz w:val="26"/>
          <w:szCs w:val="26"/>
        </w:rPr>
      </w:pPr>
    </w:p>
    <w:p w:rsidR="004A421E" w:rsidRDefault="00FA6D73" w:rsidP="009461B7">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However, we note t</w:t>
      </w:r>
      <w:r w:rsidR="006A2B57">
        <w:rPr>
          <w:rFonts w:ascii="Times New Roman" w:eastAsia="Times New Roman" w:hAnsi="Times New Roman" w:cs="Times New Roman"/>
          <w:bCs/>
          <w:color w:val="0D0D0D" w:themeColor="text1" w:themeTint="F2"/>
          <w:sz w:val="26"/>
          <w:szCs w:val="26"/>
        </w:rPr>
        <w:t xml:space="preserve">his change </w:t>
      </w:r>
      <w:r w:rsidR="004E4F7C">
        <w:rPr>
          <w:rFonts w:ascii="Times New Roman" w:eastAsia="Times New Roman" w:hAnsi="Times New Roman" w:cs="Times New Roman"/>
          <w:bCs/>
          <w:color w:val="0D0D0D" w:themeColor="text1" w:themeTint="F2"/>
          <w:sz w:val="26"/>
          <w:szCs w:val="26"/>
        </w:rPr>
        <w:t xml:space="preserve">by itself </w:t>
      </w:r>
      <w:r w:rsidR="006A2B57">
        <w:rPr>
          <w:rFonts w:ascii="Times New Roman" w:eastAsia="Times New Roman" w:hAnsi="Times New Roman" w:cs="Times New Roman"/>
          <w:bCs/>
          <w:color w:val="0D0D0D" w:themeColor="text1" w:themeTint="F2"/>
          <w:sz w:val="26"/>
          <w:szCs w:val="26"/>
        </w:rPr>
        <w:t>will no</w:t>
      </w:r>
      <w:r w:rsidR="008C1311">
        <w:rPr>
          <w:rFonts w:ascii="Times New Roman" w:eastAsia="Times New Roman" w:hAnsi="Times New Roman" w:cs="Times New Roman"/>
          <w:bCs/>
          <w:color w:val="0D0D0D" w:themeColor="text1" w:themeTint="F2"/>
          <w:sz w:val="26"/>
          <w:szCs w:val="26"/>
        </w:rPr>
        <w:t>t ensure</w:t>
      </w:r>
      <w:r w:rsidR="006A2B57">
        <w:rPr>
          <w:rFonts w:ascii="Times New Roman" w:eastAsia="Times New Roman" w:hAnsi="Times New Roman" w:cs="Times New Roman"/>
          <w:bCs/>
          <w:color w:val="0D0D0D" w:themeColor="text1" w:themeTint="F2"/>
          <w:sz w:val="26"/>
          <w:szCs w:val="26"/>
        </w:rPr>
        <w:t xml:space="preserve"> the payment levels for</w:t>
      </w:r>
      <w:r>
        <w:rPr>
          <w:rFonts w:ascii="Times New Roman" w:eastAsia="Times New Roman" w:hAnsi="Times New Roman" w:cs="Times New Roman"/>
          <w:bCs/>
          <w:color w:val="0D0D0D" w:themeColor="text1" w:themeTint="F2"/>
          <w:sz w:val="26"/>
          <w:szCs w:val="26"/>
        </w:rPr>
        <w:t xml:space="preserve"> </w:t>
      </w:r>
      <w:r w:rsidR="008C1311">
        <w:rPr>
          <w:rFonts w:ascii="Times New Roman" w:eastAsia="Times New Roman" w:hAnsi="Times New Roman" w:cs="Times New Roman"/>
          <w:bCs/>
          <w:color w:val="0D0D0D" w:themeColor="text1" w:themeTint="F2"/>
          <w:sz w:val="26"/>
          <w:szCs w:val="26"/>
        </w:rPr>
        <w:t xml:space="preserve">all </w:t>
      </w:r>
      <w:r>
        <w:rPr>
          <w:rFonts w:ascii="Times New Roman" w:eastAsia="Times New Roman" w:hAnsi="Times New Roman" w:cs="Times New Roman"/>
          <w:bCs/>
          <w:color w:val="0D0D0D" w:themeColor="text1" w:themeTint="F2"/>
          <w:sz w:val="26"/>
          <w:szCs w:val="26"/>
        </w:rPr>
        <w:t>non-heating OnTrack customers</w:t>
      </w:r>
      <w:r w:rsidR="004E4F7C">
        <w:rPr>
          <w:rFonts w:ascii="Times New Roman" w:eastAsia="Times New Roman" w:hAnsi="Times New Roman" w:cs="Times New Roman"/>
          <w:bCs/>
          <w:color w:val="0D0D0D" w:themeColor="text1" w:themeTint="F2"/>
          <w:sz w:val="26"/>
          <w:szCs w:val="26"/>
        </w:rPr>
        <w:t xml:space="preserve"> are consistent with</w:t>
      </w:r>
      <w:r w:rsidR="008C1311">
        <w:rPr>
          <w:rFonts w:ascii="Times New Roman" w:eastAsia="Times New Roman" w:hAnsi="Times New Roman" w:cs="Times New Roman"/>
          <w:bCs/>
          <w:color w:val="0D0D0D" w:themeColor="text1" w:themeTint="F2"/>
          <w:sz w:val="26"/>
          <w:szCs w:val="26"/>
        </w:rPr>
        <w:t xml:space="preserve"> the CAP Policy Statement</w:t>
      </w:r>
      <w:r w:rsidR="004E4F7C">
        <w:rPr>
          <w:rFonts w:ascii="Times New Roman" w:eastAsia="Times New Roman" w:hAnsi="Times New Roman" w:cs="Times New Roman"/>
          <w:bCs/>
          <w:color w:val="0D0D0D" w:themeColor="text1" w:themeTint="F2"/>
          <w:sz w:val="26"/>
          <w:szCs w:val="26"/>
        </w:rPr>
        <w:t xml:space="preserve">.  </w:t>
      </w:r>
      <w:r w:rsidR="008C1311">
        <w:rPr>
          <w:rFonts w:ascii="Times New Roman" w:eastAsia="Times New Roman" w:hAnsi="Times New Roman" w:cs="Times New Roman"/>
          <w:bCs/>
          <w:color w:val="0D0D0D" w:themeColor="text1" w:themeTint="F2"/>
          <w:sz w:val="26"/>
          <w:szCs w:val="26"/>
        </w:rPr>
        <w:t>OnTrack</w:t>
      </w:r>
      <w:r w:rsidR="005A67E4">
        <w:rPr>
          <w:rFonts w:ascii="Times New Roman" w:eastAsia="Times New Roman" w:hAnsi="Times New Roman" w:cs="Times New Roman"/>
          <w:bCs/>
          <w:color w:val="0D0D0D" w:themeColor="text1" w:themeTint="F2"/>
          <w:sz w:val="26"/>
          <w:szCs w:val="26"/>
        </w:rPr>
        <w:t xml:space="preserve"> customers </w:t>
      </w:r>
      <w:r w:rsidR="008C1311">
        <w:rPr>
          <w:rFonts w:ascii="Times New Roman" w:eastAsia="Times New Roman" w:hAnsi="Times New Roman" w:cs="Times New Roman"/>
          <w:bCs/>
          <w:color w:val="0D0D0D" w:themeColor="text1" w:themeTint="F2"/>
          <w:sz w:val="26"/>
          <w:szCs w:val="26"/>
        </w:rPr>
        <w:t xml:space="preserve">with incomes between 51-150% of the FPIG </w:t>
      </w:r>
      <w:r w:rsidR="005A67E4">
        <w:rPr>
          <w:rFonts w:ascii="Times New Roman" w:eastAsia="Times New Roman" w:hAnsi="Times New Roman" w:cs="Times New Roman"/>
          <w:bCs/>
          <w:color w:val="0D0D0D" w:themeColor="text1" w:themeTint="F2"/>
          <w:sz w:val="26"/>
          <w:szCs w:val="26"/>
        </w:rPr>
        <w:t xml:space="preserve">could still pay up to 16% of their income </w:t>
      </w:r>
      <w:r w:rsidR="004E4F7C">
        <w:rPr>
          <w:rFonts w:ascii="Times New Roman" w:eastAsia="Times New Roman" w:hAnsi="Times New Roman" w:cs="Times New Roman"/>
          <w:bCs/>
          <w:color w:val="0D0D0D" w:themeColor="text1" w:themeTint="F2"/>
          <w:sz w:val="26"/>
          <w:szCs w:val="26"/>
        </w:rPr>
        <w:t xml:space="preserve">for non-electric heat </w:t>
      </w:r>
      <w:r w:rsidR="005A67E4">
        <w:rPr>
          <w:rFonts w:ascii="Times New Roman" w:eastAsia="Times New Roman" w:hAnsi="Times New Roman" w:cs="Times New Roman"/>
          <w:bCs/>
          <w:color w:val="0D0D0D" w:themeColor="text1" w:themeTint="F2"/>
          <w:sz w:val="26"/>
          <w:szCs w:val="26"/>
        </w:rPr>
        <w:t>based on PPL’s “16% rule.”</w:t>
      </w:r>
      <w:r w:rsidR="00602BC5">
        <w:rPr>
          <w:rStyle w:val="FootnoteReference"/>
          <w:rFonts w:ascii="Times New Roman" w:eastAsia="Times New Roman" w:hAnsi="Times New Roman" w:cs="Times New Roman"/>
          <w:bCs/>
          <w:color w:val="0D0D0D" w:themeColor="text1" w:themeTint="F2"/>
          <w:sz w:val="26"/>
          <w:szCs w:val="26"/>
        </w:rPr>
        <w:footnoteReference w:id="13"/>
      </w:r>
      <w:r w:rsidR="005A67E4">
        <w:rPr>
          <w:rFonts w:ascii="Times New Roman" w:eastAsia="Times New Roman" w:hAnsi="Times New Roman" w:cs="Times New Roman"/>
          <w:bCs/>
          <w:color w:val="0D0D0D" w:themeColor="text1" w:themeTint="F2"/>
          <w:sz w:val="26"/>
          <w:szCs w:val="26"/>
        </w:rPr>
        <w:t xml:space="preserve">  </w:t>
      </w:r>
      <w:r w:rsidR="00BF1077">
        <w:rPr>
          <w:rFonts w:ascii="Times New Roman" w:eastAsia="Times New Roman" w:hAnsi="Times New Roman" w:cs="Times New Roman"/>
          <w:bCs/>
          <w:color w:val="0D0D0D" w:themeColor="text1" w:themeTint="F2"/>
          <w:sz w:val="26"/>
          <w:szCs w:val="26"/>
        </w:rPr>
        <w:t xml:space="preserve">In </w:t>
      </w:r>
      <w:r w:rsidR="004E4F7C">
        <w:rPr>
          <w:rFonts w:ascii="Times New Roman" w:eastAsia="Times New Roman" w:hAnsi="Times New Roman" w:cs="Times New Roman"/>
          <w:bCs/>
          <w:color w:val="0D0D0D" w:themeColor="text1" w:themeTint="F2"/>
          <w:sz w:val="26"/>
          <w:szCs w:val="26"/>
        </w:rPr>
        <w:t>2016</w:t>
      </w:r>
      <w:r w:rsidR="00BF1077">
        <w:rPr>
          <w:rFonts w:ascii="Times New Roman" w:eastAsia="Times New Roman" w:hAnsi="Times New Roman" w:cs="Times New Roman"/>
          <w:bCs/>
          <w:color w:val="0D0D0D" w:themeColor="text1" w:themeTint="F2"/>
          <w:sz w:val="26"/>
          <w:szCs w:val="26"/>
        </w:rPr>
        <w:t>, the</w:t>
      </w:r>
      <w:r w:rsidR="004E4F7C">
        <w:rPr>
          <w:rFonts w:ascii="Times New Roman" w:eastAsia="Times New Roman" w:hAnsi="Times New Roman" w:cs="Times New Roman"/>
          <w:bCs/>
          <w:color w:val="0D0D0D" w:themeColor="text1" w:themeTint="F2"/>
          <w:sz w:val="26"/>
          <w:szCs w:val="26"/>
        </w:rPr>
        <w:t xml:space="preserve"> </w:t>
      </w:r>
      <w:r w:rsidR="005A67E4">
        <w:rPr>
          <w:rFonts w:ascii="Times New Roman" w:eastAsia="Times New Roman" w:hAnsi="Times New Roman" w:cs="Times New Roman"/>
          <w:bCs/>
          <w:color w:val="0D0D0D" w:themeColor="text1" w:themeTint="F2"/>
          <w:sz w:val="26"/>
          <w:szCs w:val="26"/>
        </w:rPr>
        <w:t xml:space="preserve">energy burden </w:t>
      </w:r>
      <w:r w:rsidR="004E4F7C">
        <w:rPr>
          <w:rFonts w:ascii="Times New Roman" w:eastAsia="Times New Roman" w:hAnsi="Times New Roman" w:cs="Times New Roman"/>
          <w:bCs/>
          <w:color w:val="0D0D0D" w:themeColor="text1" w:themeTint="F2"/>
          <w:sz w:val="26"/>
          <w:szCs w:val="26"/>
        </w:rPr>
        <w:t xml:space="preserve">level </w:t>
      </w:r>
      <w:r w:rsidR="005A67E4">
        <w:rPr>
          <w:rFonts w:ascii="Times New Roman" w:eastAsia="Times New Roman" w:hAnsi="Times New Roman" w:cs="Times New Roman"/>
          <w:bCs/>
          <w:color w:val="0D0D0D" w:themeColor="text1" w:themeTint="F2"/>
          <w:sz w:val="26"/>
          <w:szCs w:val="26"/>
        </w:rPr>
        <w:t xml:space="preserve">for non-heating OnTrack customers </w:t>
      </w:r>
      <w:r w:rsidR="004E4F7C">
        <w:rPr>
          <w:rFonts w:ascii="Times New Roman" w:eastAsia="Times New Roman" w:hAnsi="Times New Roman" w:cs="Times New Roman"/>
          <w:bCs/>
          <w:color w:val="0D0D0D" w:themeColor="text1" w:themeTint="F2"/>
          <w:sz w:val="26"/>
          <w:szCs w:val="26"/>
        </w:rPr>
        <w:t>with incomes between 51-100% and 101-150% of the FPIG</w:t>
      </w:r>
      <w:r w:rsidR="008C1311">
        <w:rPr>
          <w:rFonts w:ascii="Times New Roman" w:eastAsia="Times New Roman" w:hAnsi="Times New Roman" w:cs="Times New Roman"/>
          <w:bCs/>
          <w:color w:val="0D0D0D" w:themeColor="text1" w:themeTint="F2"/>
          <w:sz w:val="26"/>
          <w:szCs w:val="26"/>
        </w:rPr>
        <w:t xml:space="preserve"> </w:t>
      </w:r>
      <w:r w:rsidR="005A67E4">
        <w:rPr>
          <w:rFonts w:ascii="Times New Roman" w:eastAsia="Times New Roman" w:hAnsi="Times New Roman" w:cs="Times New Roman"/>
          <w:bCs/>
          <w:color w:val="0D0D0D" w:themeColor="text1" w:themeTint="F2"/>
          <w:sz w:val="26"/>
          <w:szCs w:val="26"/>
        </w:rPr>
        <w:t>was 6%</w:t>
      </w:r>
      <w:r w:rsidR="004E4F7C">
        <w:rPr>
          <w:rFonts w:ascii="Times New Roman" w:eastAsia="Times New Roman" w:hAnsi="Times New Roman" w:cs="Times New Roman"/>
          <w:bCs/>
          <w:color w:val="0D0D0D" w:themeColor="text1" w:themeTint="F2"/>
          <w:sz w:val="26"/>
          <w:szCs w:val="26"/>
        </w:rPr>
        <w:t xml:space="preserve"> and 9%, </w:t>
      </w:r>
      <w:r w:rsidR="00EC0FB7">
        <w:rPr>
          <w:rFonts w:ascii="Times New Roman" w:eastAsia="Times New Roman" w:hAnsi="Times New Roman" w:cs="Times New Roman"/>
          <w:bCs/>
          <w:color w:val="0D0D0D" w:themeColor="text1" w:themeTint="F2"/>
          <w:sz w:val="26"/>
          <w:szCs w:val="26"/>
        </w:rPr>
        <w:t>respectively</w:t>
      </w:r>
      <w:r w:rsidR="004E4F7C">
        <w:rPr>
          <w:rFonts w:ascii="Times New Roman" w:eastAsia="Times New Roman" w:hAnsi="Times New Roman" w:cs="Times New Roman"/>
          <w:bCs/>
          <w:color w:val="0D0D0D" w:themeColor="text1" w:themeTint="F2"/>
          <w:sz w:val="26"/>
          <w:szCs w:val="26"/>
        </w:rPr>
        <w:t>.</w:t>
      </w:r>
      <w:r w:rsidR="00EC0FB7">
        <w:rPr>
          <w:rStyle w:val="FootnoteReference"/>
          <w:rFonts w:ascii="Times New Roman" w:eastAsia="Times New Roman" w:hAnsi="Times New Roman" w:cs="Times New Roman"/>
          <w:bCs/>
          <w:color w:val="0D0D0D" w:themeColor="text1" w:themeTint="F2"/>
          <w:sz w:val="26"/>
          <w:szCs w:val="26"/>
        </w:rPr>
        <w:footnoteReference w:id="14"/>
      </w:r>
      <w:r w:rsidR="004E4F7C">
        <w:rPr>
          <w:rFonts w:ascii="Times New Roman" w:eastAsia="Times New Roman" w:hAnsi="Times New Roman" w:cs="Times New Roman"/>
          <w:bCs/>
          <w:color w:val="0D0D0D" w:themeColor="text1" w:themeTint="F2"/>
          <w:sz w:val="26"/>
          <w:szCs w:val="26"/>
        </w:rPr>
        <w:t xml:space="preserve">   </w:t>
      </w:r>
      <w:r w:rsidR="00BF1077">
        <w:rPr>
          <w:rFonts w:ascii="Times New Roman" w:eastAsia="Times New Roman" w:hAnsi="Times New Roman" w:cs="Times New Roman"/>
          <w:bCs/>
          <w:color w:val="0D0D0D" w:themeColor="text1" w:themeTint="F2"/>
          <w:sz w:val="26"/>
          <w:szCs w:val="26"/>
        </w:rPr>
        <w:t>The maxim</w:t>
      </w:r>
      <w:r w:rsidR="00C13855">
        <w:rPr>
          <w:rFonts w:ascii="Times New Roman" w:eastAsia="Times New Roman" w:hAnsi="Times New Roman" w:cs="Times New Roman"/>
          <w:bCs/>
          <w:color w:val="0D0D0D" w:themeColor="text1" w:themeTint="F2"/>
          <w:sz w:val="26"/>
          <w:szCs w:val="26"/>
        </w:rPr>
        <w:t xml:space="preserve">um energy burden levels for these customers </w:t>
      </w:r>
      <w:r w:rsidR="008018AB">
        <w:rPr>
          <w:rFonts w:ascii="Times New Roman" w:eastAsia="Times New Roman" w:hAnsi="Times New Roman" w:cs="Times New Roman"/>
          <w:bCs/>
          <w:color w:val="0D0D0D" w:themeColor="text1" w:themeTint="F2"/>
          <w:sz w:val="26"/>
          <w:szCs w:val="26"/>
        </w:rPr>
        <w:t>“</w:t>
      </w:r>
      <w:r w:rsidR="00C13855">
        <w:rPr>
          <w:rFonts w:ascii="Times New Roman" w:eastAsia="Times New Roman" w:hAnsi="Times New Roman" w:cs="Times New Roman"/>
          <w:bCs/>
          <w:color w:val="0D0D0D" w:themeColor="text1" w:themeTint="F2"/>
          <w:sz w:val="26"/>
          <w:szCs w:val="26"/>
        </w:rPr>
        <w:t>should be</w:t>
      </w:r>
      <w:r w:rsidR="008018AB">
        <w:rPr>
          <w:rFonts w:ascii="Times New Roman" w:eastAsia="Times New Roman" w:hAnsi="Times New Roman" w:cs="Times New Roman"/>
          <w:bCs/>
          <w:color w:val="0D0D0D" w:themeColor="text1" w:themeTint="F2"/>
          <w:sz w:val="26"/>
          <w:szCs w:val="26"/>
        </w:rPr>
        <w:t>”</w:t>
      </w:r>
      <w:r w:rsidR="00C13855">
        <w:rPr>
          <w:rFonts w:ascii="Times New Roman" w:eastAsia="Times New Roman" w:hAnsi="Times New Roman" w:cs="Times New Roman"/>
          <w:bCs/>
          <w:color w:val="0D0D0D" w:themeColor="text1" w:themeTint="F2"/>
          <w:sz w:val="26"/>
          <w:szCs w:val="26"/>
        </w:rPr>
        <w:t xml:space="preserve"> 6% and 7%</w:t>
      </w:r>
      <w:r w:rsidR="008018AB">
        <w:rPr>
          <w:rFonts w:ascii="Times New Roman" w:eastAsia="Times New Roman" w:hAnsi="Times New Roman" w:cs="Times New Roman"/>
          <w:bCs/>
          <w:color w:val="0D0D0D" w:themeColor="text1" w:themeTint="F2"/>
          <w:sz w:val="26"/>
          <w:szCs w:val="26"/>
        </w:rPr>
        <w:t xml:space="preserve"> according to the CAP Policy Statement</w:t>
      </w:r>
      <w:r w:rsidR="00C13855">
        <w:rPr>
          <w:rFonts w:ascii="Times New Roman" w:eastAsia="Times New Roman" w:hAnsi="Times New Roman" w:cs="Times New Roman"/>
          <w:bCs/>
          <w:color w:val="0D0D0D" w:themeColor="text1" w:themeTint="F2"/>
          <w:sz w:val="26"/>
          <w:szCs w:val="26"/>
        </w:rPr>
        <w:t xml:space="preserve">. </w:t>
      </w:r>
      <w:r w:rsidR="00BF1077">
        <w:rPr>
          <w:rFonts w:ascii="Times New Roman" w:eastAsia="Times New Roman" w:hAnsi="Times New Roman" w:cs="Times New Roman"/>
          <w:bCs/>
          <w:color w:val="0D0D0D" w:themeColor="text1" w:themeTint="F2"/>
          <w:sz w:val="26"/>
          <w:szCs w:val="26"/>
        </w:rPr>
        <w:t xml:space="preserve"> </w:t>
      </w:r>
      <w:r w:rsidR="00AB7CF1">
        <w:rPr>
          <w:rFonts w:ascii="Times New Roman" w:eastAsia="Times New Roman" w:hAnsi="Times New Roman" w:cs="Times New Roman"/>
          <w:bCs/>
          <w:color w:val="0D0D0D" w:themeColor="text1" w:themeTint="F2"/>
          <w:sz w:val="26"/>
          <w:szCs w:val="26"/>
        </w:rPr>
        <w:t>T</w:t>
      </w:r>
      <w:r w:rsidR="005A67E4">
        <w:rPr>
          <w:rFonts w:ascii="Times New Roman" w:eastAsia="Times New Roman" w:hAnsi="Times New Roman" w:cs="Times New Roman"/>
          <w:bCs/>
          <w:color w:val="0D0D0D" w:themeColor="text1" w:themeTint="F2"/>
          <w:sz w:val="26"/>
          <w:szCs w:val="26"/>
        </w:rPr>
        <w:t xml:space="preserve">he Company should </w:t>
      </w:r>
      <w:r w:rsidR="00BF1077">
        <w:rPr>
          <w:rFonts w:ascii="Times New Roman" w:eastAsia="Times New Roman" w:hAnsi="Times New Roman" w:cs="Times New Roman"/>
          <w:bCs/>
          <w:color w:val="0D0D0D" w:themeColor="text1" w:themeTint="F2"/>
          <w:sz w:val="26"/>
          <w:szCs w:val="26"/>
        </w:rPr>
        <w:t xml:space="preserve">take steps to </w:t>
      </w:r>
      <w:r w:rsidR="005A67E4">
        <w:rPr>
          <w:rFonts w:ascii="Times New Roman" w:eastAsia="Times New Roman" w:hAnsi="Times New Roman" w:cs="Times New Roman"/>
          <w:bCs/>
          <w:color w:val="0D0D0D" w:themeColor="text1" w:themeTint="F2"/>
          <w:sz w:val="26"/>
          <w:szCs w:val="26"/>
        </w:rPr>
        <w:t xml:space="preserve">ensure </w:t>
      </w:r>
      <w:r w:rsidR="00AB7CF1">
        <w:rPr>
          <w:rFonts w:ascii="Times New Roman" w:eastAsia="Times New Roman" w:hAnsi="Times New Roman" w:cs="Times New Roman"/>
          <w:bCs/>
          <w:color w:val="0D0D0D" w:themeColor="text1" w:themeTint="F2"/>
          <w:sz w:val="26"/>
          <w:szCs w:val="26"/>
        </w:rPr>
        <w:t xml:space="preserve">the </w:t>
      </w:r>
      <w:r w:rsidR="00EC0FB7">
        <w:rPr>
          <w:rFonts w:ascii="Times New Roman" w:eastAsia="Times New Roman" w:hAnsi="Times New Roman" w:cs="Times New Roman"/>
          <w:bCs/>
          <w:color w:val="0D0D0D" w:themeColor="text1" w:themeTint="F2"/>
          <w:sz w:val="26"/>
          <w:szCs w:val="26"/>
        </w:rPr>
        <w:t>OnTrack payment does not exceed the maximum energy burden levels in the CAP Policy Statement</w:t>
      </w:r>
      <w:r w:rsidR="009461B7">
        <w:rPr>
          <w:rFonts w:ascii="Times New Roman" w:eastAsia="Times New Roman" w:hAnsi="Times New Roman" w:cs="Times New Roman"/>
          <w:bCs/>
          <w:color w:val="0D0D0D" w:themeColor="text1" w:themeTint="F2"/>
          <w:sz w:val="26"/>
          <w:szCs w:val="26"/>
        </w:rPr>
        <w:t>.</w:t>
      </w:r>
    </w:p>
    <w:p w:rsidR="004A421E" w:rsidRDefault="004A421E" w:rsidP="001E62AB">
      <w:pPr>
        <w:spacing w:after="0" w:line="360" w:lineRule="auto"/>
        <w:rPr>
          <w:rFonts w:ascii="Times New Roman" w:eastAsia="Times New Roman" w:hAnsi="Times New Roman" w:cs="Times New Roman"/>
          <w:bCs/>
          <w:color w:val="0D0D0D" w:themeColor="text1" w:themeTint="F2"/>
          <w:sz w:val="26"/>
          <w:szCs w:val="26"/>
        </w:rPr>
      </w:pPr>
    </w:p>
    <w:p w:rsidR="00664A14" w:rsidRDefault="00EB1C93" w:rsidP="009461B7">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Accordingly, </w:t>
      </w:r>
      <w:r w:rsidR="00C13855">
        <w:rPr>
          <w:rFonts w:ascii="Times New Roman" w:eastAsia="Times New Roman" w:hAnsi="Times New Roman" w:cs="Times New Roman"/>
          <w:bCs/>
          <w:color w:val="0D0D0D" w:themeColor="text1" w:themeTint="F2"/>
          <w:sz w:val="26"/>
          <w:szCs w:val="26"/>
        </w:rPr>
        <w:t xml:space="preserve">we direct PPL to establish a </w:t>
      </w:r>
      <w:r w:rsidR="00C13855" w:rsidRPr="004749A3">
        <w:rPr>
          <w:rFonts w:ascii="Times New Roman" w:eastAsia="Times New Roman" w:hAnsi="Times New Roman" w:cs="Times New Roman"/>
          <w:bCs/>
          <w:color w:val="0D0D0D" w:themeColor="text1" w:themeTint="F2"/>
          <w:sz w:val="26"/>
          <w:szCs w:val="26"/>
        </w:rPr>
        <w:t>control feature to its Agency Sel</w:t>
      </w:r>
      <w:r w:rsidR="00C13855">
        <w:rPr>
          <w:rFonts w:ascii="Times New Roman" w:eastAsia="Times New Roman" w:hAnsi="Times New Roman" w:cs="Times New Roman"/>
          <w:bCs/>
          <w:color w:val="0D0D0D" w:themeColor="text1" w:themeTint="F2"/>
          <w:sz w:val="26"/>
          <w:szCs w:val="26"/>
        </w:rPr>
        <w:t>ected Payment Plan that will limit</w:t>
      </w:r>
      <w:r w:rsidR="00C13855" w:rsidRPr="004749A3">
        <w:rPr>
          <w:rFonts w:ascii="Times New Roman" w:eastAsia="Times New Roman" w:hAnsi="Times New Roman" w:cs="Times New Roman"/>
          <w:bCs/>
          <w:color w:val="0D0D0D" w:themeColor="text1" w:themeTint="F2"/>
          <w:sz w:val="26"/>
          <w:szCs w:val="26"/>
        </w:rPr>
        <w:t xml:space="preserve"> a</w:t>
      </w:r>
      <w:r w:rsidR="00C13855">
        <w:rPr>
          <w:rFonts w:ascii="Times New Roman" w:eastAsia="Times New Roman" w:hAnsi="Times New Roman" w:cs="Times New Roman"/>
          <w:bCs/>
          <w:color w:val="0D0D0D" w:themeColor="text1" w:themeTint="F2"/>
          <w:sz w:val="26"/>
          <w:szCs w:val="26"/>
        </w:rPr>
        <w:t xml:space="preserve"> customer’s OnTrack payment consistent with the maximum energy burden levels in the CAP Policy Statement</w:t>
      </w:r>
      <w:r w:rsidR="006A2B57">
        <w:rPr>
          <w:rFonts w:ascii="Times New Roman" w:eastAsia="Times New Roman" w:hAnsi="Times New Roman" w:cs="Times New Roman"/>
          <w:bCs/>
          <w:color w:val="0D0D0D" w:themeColor="text1" w:themeTint="F2"/>
          <w:sz w:val="26"/>
          <w:szCs w:val="26"/>
        </w:rPr>
        <w:t>.</w:t>
      </w:r>
      <w:r w:rsidR="008C1311">
        <w:rPr>
          <w:rFonts w:ascii="Times New Roman" w:eastAsia="Times New Roman" w:hAnsi="Times New Roman" w:cs="Times New Roman"/>
          <w:bCs/>
          <w:color w:val="0D0D0D" w:themeColor="text1" w:themeTint="F2"/>
          <w:sz w:val="26"/>
          <w:szCs w:val="26"/>
        </w:rPr>
        <w:t xml:space="preserve">  </w:t>
      </w:r>
      <w:r w:rsidR="00C13855">
        <w:rPr>
          <w:rFonts w:ascii="Times New Roman" w:eastAsia="Times New Roman" w:hAnsi="Times New Roman" w:cs="Times New Roman"/>
          <w:bCs/>
          <w:color w:val="0D0D0D" w:themeColor="text1" w:themeTint="F2"/>
          <w:sz w:val="26"/>
          <w:szCs w:val="26"/>
        </w:rPr>
        <w:t xml:space="preserve">This change should be implemented </w:t>
      </w:r>
      <w:r w:rsidR="00763968">
        <w:rPr>
          <w:rFonts w:ascii="Times New Roman" w:eastAsia="Times New Roman" w:hAnsi="Times New Roman" w:cs="Times New Roman"/>
          <w:bCs/>
          <w:color w:val="0D0D0D" w:themeColor="text1" w:themeTint="F2"/>
          <w:sz w:val="26"/>
          <w:szCs w:val="26"/>
        </w:rPr>
        <w:t>within six months after final approval of the Company’s 2017-2019 Plan.  PPL shall</w:t>
      </w:r>
      <w:r>
        <w:rPr>
          <w:rFonts w:ascii="Times New Roman" w:eastAsia="Times New Roman" w:hAnsi="Times New Roman" w:cs="Times New Roman"/>
          <w:bCs/>
          <w:color w:val="0D0D0D" w:themeColor="text1" w:themeTint="F2"/>
          <w:sz w:val="26"/>
          <w:szCs w:val="26"/>
        </w:rPr>
        <w:t xml:space="preserve"> </w:t>
      </w:r>
      <w:r w:rsidR="004A421E">
        <w:rPr>
          <w:rFonts w:ascii="Times New Roman" w:eastAsia="Times New Roman" w:hAnsi="Times New Roman" w:cs="Times New Roman"/>
          <w:bCs/>
          <w:color w:val="0D0D0D" w:themeColor="text1" w:themeTint="F2"/>
          <w:sz w:val="26"/>
          <w:szCs w:val="26"/>
        </w:rPr>
        <w:t>identify this policy change in its Revised 2017-2019 Plan</w:t>
      </w:r>
      <w:r w:rsidR="009461B7">
        <w:rPr>
          <w:rFonts w:ascii="Times New Roman" w:eastAsia="Times New Roman" w:hAnsi="Times New Roman" w:cs="Times New Roman"/>
          <w:bCs/>
          <w:color w:val="0D0D0D" w:themeColor="text1" w:themeTint="F2"/>
          <w:sz w:val="26"/>
          <w:szCs w:val="26"/>
        </w:rPr>
        <w:t xml:space="preserve">. </w:t>
      </w:r>
      <w:r w:rsidR="00763968">
        <w:rPr>
          <w:rFonts w:ascii="Times New Roman" w:eastAsia="Times New Roman" w:hAnsi="Times New Roman" w:cs="Times New Roman"/>
          <w:bCs/>
          <w:color w:val="0D0D0D" w:themeColor="text1" w:themeTint="F2"/>
          <w:sz w:val="26"/>
          <w:szCs w:val="26"/>
        </w:rPr>
        <w:t xml:space="preserve"> </w:t>
      </w:r>
      <w:r w:rsidR="00763968">
        <w:rPr>
          <w:rFonts w:ascii="Times New Roman" w:eastAsia="Times New Roman" w:hAnsi="Times New Roman" w:cs="Times New Roman"/>
          <w:color w:val="0D0D0D" w:themeColor="text1" w:themeTint="F2"/>
          <w:sz w:val="26"/>
          <w:szCs w:val="26"/>
        </w:rPr>
        <w:t>It shall also file and serve quarterly updates on the system enhancement progress at this docket beginning January 1, 2018, and continuing until this system change is implemented.</w:t>
      </w:r>
      <w:r w:rsidR="004A421E">
        <w:rPr>
          <w:rFonts w:ascii="Times New Roman" w:eastAsia="Times New Roman" w:hAnsi="Times New Roman" w:cs="Times New Roman"/>
          <w:bCs/>
          <w:color w:val="0D0D0D" w:themeColor="text1" w:themeTint="F2"/>
          <w:sz w:val="26"/>
          <w:szCs w:val="26"/>
        </w:rPr>
        <w:t xml:space="preserve">.  </w:t>
      </w:r>
    </w:p>
    <w:p w:rsidR="00CA134A" w:rsidRDefault="00CA134A" w:rsidP="001E62AB">
      <w:pPr>
        <w:spacing w:after="0" w:line="360" w:lineRule="auto"/>
        <w:rPr>
          <w:rFonts w:ascii="Times New Roman" w:eastAsia="Times New Roman" w:hAnsi="Times New Roman" w:cs="Times New Roman"/>
          <w:bCs/>
          <w:color w:val="0D0D0D" w:themeColor="text1" w:themeTint="F2"/>
          <w:sz w:val="26"/>
          <w:szCs w:val="26"/>
        </w:rPr>
      </w:pPr>
    </w:p>
    <w:p w:rsidR="0016211D" w:rsidRDefault="00871240" w:rsidP="00C13855">
      <w:pPr>
        <w:keepNext/>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i/>
          <w:color w:val="0D0D0D" w:themeColor="text1" w:themeTint="F2"/>
          <w:sz w:val="26"/>
          <w:szCs w:val="26"/>
        </w:rPr>
        <w:lastRenderedPageBreak/>
        <w:t xml:space="preserve">d.  </w:t>
      </w:r>
      <w:r w:rsidR="00370355" w:rsidRPr="000031E5">
        <w:rPr>
          <w:rFonts w:ascii="Times New Roman" w:eastAsia="Times New Roman" w:hAnsi="Times New Roman" w:cs="Times New Roman"/>
          <w:bCs/>
          <w:i/>
          <w:color w:val="0D0D0D" w:themeColor="text1" w:themeTint="F2"/>
          <w:sz w:val="26"/>
          <w:szCs w:val="26"/>
        </w:rPr>
        <w:t>OnTrack Lifestyle</w:t>
      </w:r>
    </w:p>
    <w:p w:rsidR="00FA7404" w:rsidRPr="006A01DD" w:rsidRDefault="00FA7404" w:rsidP="00C13855">
      <w:pPr>
        <w:keepNext/>
        <w:spacing w:after="0" w:line="360" w:lineRule="auto"/>
        <w:rPr>
          <w:rFonts w:ascii="Times New Roman" w:eastAsia="Times New Roman" w:hAnsi="Times New Roman" w:cs="Times New Roman"/>
          <w:sz w:val="26"/>
          <w:szCs w:val="26"/>
        </w:rPr>
      </w:pPr>
    </w:p>
    <w:p w:rsidR="00844B1B" w:rsidRDefault="00202338"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70355">
        <w:rPr>
          <w:rFonts w:ascii="Times New Roman" w:eastAsia="Times New Roman" w:hAnsi="Times New Roman" w:cs="Times New Roman"/>
          <w:sz w:val="26"/>
          <w:szCs w:val="26"/>
        </w:rPr>
        <w:t xml:space="preserve">As described previously, PPL limits OnTrack enrollments to nine </w:t>
      </w:r>
      <w:r w:rsidR="00844B1B">
        <w:rPr>
          <w:rFonts w:ascii="Times New Roman" w:eastAsia="Times New Roman" w:hAnsi="Times New Roman" w:cs="Times New Roman"/>
          <w:sz w:val="26"/>
          <w:szCs w:val="26"/>
        </w:rPr>
        <w:t xml:space="preserve">(9) </w:t>
      </w:r>
      <w:r w:rsidR="00370355">
        <w:rPr>
          <w:rFonts w:ascii="Times New Roman" w:eastAsia="Times New Roman" w:hAnsi="Times New Roman" w:cs="Times New Roman"/>
          <w:sz w:val="26"/>
          <w:szCs w:val="26"/>
        </w:rPr>
        <w:t xml:space="preserve">months if customers report </w:t>
      </w:r>
      <w:r w:rsidR="007D0C52">
        <w:rPr>
          <w:rFonts w:ascii="Times New Roman" w:eastAsia="Times New Roman" w:hAnsi="Times New Roman" w:cs="Times New Roman"/>
          <w:sz w:val="26"/>
          <w:szCs w:val="26"/>
        </w:rPr>
        <w:t xml:space="preserve">household </w:t>
      </w:r>
      <w:r w:rsidR="00370355">
        <w:rPr>
          <w:rFonts w:ascii="Times New Roman" w:eastAsia="Times New Roman" w:hAnsi="Times New Roman" w:cs="Times New Roman"/>
          <w:sz w:val="26"/>
          <w:szCs w:val="26"/>
        </w:rPr>
        <w:t xml:space="preserve">income that is less than their mortgage payment or rent </w:t>
      </w:r>
      <w:r w:rsidR="00844B1B">
        <w:rPr>
          <w:rFonts w:ascii="Times New Roman" w:eastAsia="Times New Roman" w:hAnsi="Times New Roman" w:cs="Times New Roman"/>
          <w:sz w:val="26"/>
          <w:szCs w:val="26"/>
        </w:rPr>
        <w:t xml:space="preserve">and they </w:t>
      </w:r>
      <w:r w:rsidR="00370355">
        <w:rPr>
          <w:rFonts w:ascii="Times New Roman" w:eastAsia="Times New Roman" w:hAnsi="Times New Roman" w:cs="Times New Roman"/>
          <w:sz w:val="26"/>
          <w:szCs w:val="26"/>
        </w:rPr>
        <w:t xml:space="preserve">are </w:t>
      </w:r>
      <w:r w:rsidR="00844B1B">
        <w:rPr>
          <w:rFonts w:ascii="Times New Roman" w:eastAsia="Times New Roman" w:hAnsi="Times New Roman" w:cs="Times New Roman"/>
          <w:sz w:val="26"/>
          <w:szCs w:val="26"/>
        </w:rPr>
        <w:t xml:space="preserve">not in </w:t>
      </w:r>
      <w:r w:rsidR="007D0C52">
        <w:rPr>
          <w:rFonts w:ascii="Times New Roman" w:eastAsia="Times New Roman" w:hAnsi="Times New Roman" w:cs="Times New Roman"/>
          <w:sz w:val="26"/>
          <w:szCs w:val="26"/>
        </w:rPr>
        <w:t xml:space="preserve">the process of </w:t>
      </w:r>
      <w:r w:rsidR="00844B1B">
        <w:rPr>
          <w:rFonts w:ascii="Times New Roman" w:eastAsia="Times New Roman" w:hAnsi="Times New Roman" w:cs="Times New Roman"/>
          <w:sz w:val="26"/>
          <w:szCs w:val="26"/>
        </w:rPr>
        <w:t>foreclosure or eviction.  If the customer’s income or living situation has not changed after nine months in the program, he/she is removed from OnTrack.</w:t>
      </w:r>
      <w:r w:rsidR="007D0C52">
        <w:rPr>
          <w:rFonts w:ascii="Times New Roman" w:eastAsia="Times New Roman" w:hAnsi="Times New Roman" w:cs="Times New Roman"/>
          <w:sz w:val="26"/>
          <w:szCs w:val="26"/>
        </w:rPr>
        <w:t xml:space="preserve">  Proposed 2017-2019 Plan at 13.</w:t>
      </w:r>
    </w:p>
    <w:p w:rsidR="00844B1B" w:rsidRDefault="00844B1B" w:rsidP="001E62AB">
      <w:pPr>
        <w:spacing w:after="0" w:line="360" w:lineRule="auto"/>
        <w:rPr>
          <w:rFonts w:ascii="Times New Roman" w:eastAsia="Times New Roman" w:hAnsi="Times New Roman" w:cs="Times New Roman"/>
          <w:sz w:val="26"/>
          <w:szCs w:val="26"/>
        </w:rPr>
      </w:pPr>
    </w:p>
    <w:p w:rsidR="003E7ED6" w:rsidRPr="00B834BC" w:rsidRDefault="00B834BC" w:rsidP="00664A14">
      <w:pPr>
        <w:spacing w:after="0" w:line="360" w:lineRule="auto"/>
        <w:ind w:firstLine="720"/>
        <w:rPr>
          <w:rFonts w:ascii="Times New Roman" w:hAnsi="Times New Roman" w:cs="Times New Roman"/>
          <w:sz w:val="26"/>
          <w:szCs w:val="26"/>
        </w:rPr>
      </w:pPr>
      <w:r w:rsidRPr="00B834BC">
        <w:rPr>
          <w:rFonts w:ascii="Times New Roman" w:eastAsia="Times New Roman" w:hAnsi="Times New Roman" w:cs="Times New Roman"/>
          <w:sz w:val="26"/>
          <w:szCs w:val="26"/>
        </w:rPr>
        <w:t>In the Tentative</w:t>
      </w:r>
      <w:r w:rsidR="00664A14">
        <w:rPr>
          <w:rFonts w:ascii="Times New Roman" w:eastAsia="Times New Roman" w:hAnsi="Times New Roman" w:cs="Times New Roman"/>
          <w:sz w:val="26"/>
          <w:szCs w:val="26"/>
        </w:rPr>
        <w:t xml:space="preserve"> Order</w:t>
      </w:r>
      <w:r w:rsidRPr="00B834BC">
        <w:rPr>
          <w:rFonts w:ascii="Times New Roman" w:eastAsia="Times New Roman" w:hAnsi="Times New Roman" w:cs="Times New Roman"/>
          <w:sz w:val="26"/>
          <w:szCs w:val="26"/>
        </w:rPr>
        <w:t xml:space="preserve">, </w:t>
      </w:r>
      <w:r w:rsidR="003E25EC" w:rsidRPr="00B834BC">
        <w:rPr>
          <w:rFonts w:ascii="Times New Roman" w:eastAsia="Times New Roman" w:hAnsi="Times New Roman" w:cs="Times New Roman"/>
          <w:sz w:val="26"/>
          <w:szCs w:val="26"/>
        </w:rPr>
        <w:t>w</w:t>
      </w:r>
      <w:r w:rsidRPr="00B834BC">
        <w:rPr>
          <w:rFonts w:ascii="Times New Roman" w:eastAsia="Times New Roman" w:hAnsi="Times New Roman" w:cs="Times New Roman"/>
          <w:sz w:val="26"/>
          <w:szCs w:val="26"/>
        </w:rPr>
        <w:t>e asked</w:t>
      </w:r>
      <w:r w:rsidR="003E7ED6" w:rsidRPr="00B834BC">
        <w:rPr>
          <w:rFonts w:ascii="Times New Roman" w:eastAsia="Times New Roman" w:hAnsi="Times New Roman" w:cs="Times New Roman"/>
          <w:sz w:val="26"/>
          <w:szCs w:val="26"/>
        </w:rPr>
        <w:t xml:space="preserve"> PPL </w:t>
      </w:r>
      <w:r w:rsidR="008B2DAA">
        <w:rPr>
          <w:rFonts w:ascii="Times New Roman" w:eastAsia="Times New Roman" w:hAnsi="Times New Roman" w:cs="Times New Roman"/>
          <w:sz w:val="26"/>
          <w:szCs w:val="26"/>
        </w:rPr>
        <w:t xml:space="preserve">whether it </w:t>
      </w:r>
      <w:r w:rsidR="008B2DAA" w:rsidRPr="008B2DAA">
        <w:rPr>
          <w:rFonts w:ascii="Times New Roman" w:eastAsia="Times New Roman" w:hAnsi="Times New Roman" w:cs="Times New Roman"/>
          <w:sz w:val="26"/>
          <w:szCs w:val="26"/>
        </w:rPr>
        <w:t>explains to OnTrack applicants that receiving help to pay bills from third-parties (</w:t>
      </w:r>
      <w:r w:rsidR="008B2DAA" w:rsidRPr="008B2DAA">
        <w:rPr>
          <w:rFonts w:ascii="Times New Roman" w:eastAsia="Times New Roman" w:hAnsi="Times New Roman" w:cs="Times New Roman"/>
          <w:i/>
          <w:sz w:val="26"/>
          <w:szCs w:val="26"/>
        </w:rPr>
        <w:t>e.g.</w:t>
      </w:r>
      <w:r w:rsidR="008B2DAA" w:rsidRPr="008B2DAA">
        <w:rPr>
          <w:rFonts w:ascii="Times New Roman" w:eastAsia="Times New Roman" w:hAnsi="Times New Roman" w:cs="Times New Roman"/>
          <w:sz w:val="26"/>
          <w:szCs w:val="26"/>
        </w:rPr>
        <w:t xml:space="preserve">, friends, relatives) should be reported as income, and, if so, how is this information communicated.  We asked whether PPL asks OnTrack applicants if someone is paying their bills.  </w:t>
      </w:r>
      <w:r w:rsidRPr="00B834BC">
        <w:rPr>
          <w:rFonts w:ascii="Times New Roman" w:hAnsi="Times New Roman" w:cs="Times New Roman"/>
          <w:sz w:val="26"/>
          <w:szCs w:val="26"/>
        </w:rPr>
        <w:t xml:space="preserve">We also asked PPL whether </w:t>
      </w:r>
      <w:r w:rsidR="007D0C52" w:rsidRPr="00B834BC">
        <w:rPr>
          <w:rFonts w:ascii="Times New Roman" w:hAnsi="Times New Roman" w:cs="Times New Roman"/>
          <w:sz w:val="26"/>
          <w:szCs w:val="26"/>
        </w:rPr>
        <w:t xml:space="preserve">OnTrack applicants </w:t>
      </w:r>
      <w:r w:rsidR="008D025F" w:rsidRPr="00B834BC">
        <w:rPr>
          <w:rFonts w:ascii="Times New Roman" w:hAnsi="Times New Roman" w:cs="Times New Roman"/>
          <w:sz w:val="26"/>
          <w:szCs w:val="26"/>
        </w:rPr>
        <w:t xml:space="preserve">who are </w:t>
      </w:r>
      <w:r w:rsidR="007D0C52" w:rsidRPr="00B834BC">
        <w:rPr>
          <w:rFonts w:ascii="Times New Roman" w:hAnsi="Times New Roman" w:cs="Times New Roman"/>
          <w:sz w:val="26"/>
          <w:szCs w:val="26"/>
        </w:rPr>
        <w:t xml:space="preserve">facing foreclosure or eviction </w:t>
      </w:r>
      <w:r w:rsidR="00F54B70">
        <w:rPr>
          <w:rFonts w:ascii="Times New Roman" w:hAnsi="Times New Roman" w:cs="Times New Roman"/>
          <w:sz w:val="26"/>
          <w:szCs w:val="26"/>
        </w:rPr>
        <w:t xml:space="preserve">are </w:t>
      </w:r>
      <w:r w:rsidR="007D0C52" w:rsidRPr="00B834BC">
        <w:rPr>
          <w:rFonts w:ascii="Times New Roman" w:hAnsi="Times New Roman" w:cs="Times New Roman"/>
          <w:sz w:val="26"/>
          <w:szCs w:val="26"/>
        </w:rPr>
        <w:t>ineligible for OnTrack entirely or only for OnTrack Lifestyle</w:t>
      </w:r>
      <w:r w:rsidR="00664A14">
        <w:rPr>
          <w:rFonts w:ascii="Times New Roman" w:hAnsi="Times New Roman" w:cs="Times New Roman"/>
          <w:sz w:val="26"/>
          <w:szCs w:val="26"/>
        </w:rPr>
        <w:t>.</w:t>
      </w:r>
      <w:r w:rsidR="007D0C52" w:rsidRPr="00B834BC">
        <w:rPr>
          <w:rFonts w:ascii="Times New Roman" w:hAnsi="Times New Roman" w:cs="Times New Roman"/>
          <w:sz w:val="26"/>
          <w:szCs w:val="26"/>
        </w:rPr>
        <w:t xml:space="preserve"> </w:t>
      </w:r>
    </w:p>
    <w:p w:rsidR="00844B1B" w:rsidRDefault="00844B1B" w:rsidP="001E62AB">
      <w:pPr>
        <w:spacing w:after="0" w:line="360" w:lineRule="auto"/>
        <w:rPr>
          <w:rFonts w:ascii="Times New Roman" w:eastAsia="Times New Roman" w:hAnsi="Times New Roman" w:cs="Times New Roman"/>
          <w:sz w:val="26"/>
          <w:szCs w:val="26"/>
        </w:rPr>
      </w:pPr>
    </w:p>
    <w:p w:rsidR="00B834BC" w:rsidRDefault="00B834BC" w:rsidP="00664A14">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reports that it does not specifically ask OnTrack applicants if someone is paying for their bills.  Applicants whose income is less than their rent/mortgage and facing eviction or foreclosure are ineligible for OnTrack Lifestyle.  However, these customers are eligible for regular OnTrack.  PPL April 26 Comments at 6-7.</w:t>
      </w:r>
    </w:p>
    <w:p w:rsidR="00B834BC" w:rsidRDefault="00B834BC" w:rsidP="00B834BC">
      <w:pPr>
        <w:spacing w:line="360" w:lineRule="auto"/>
        <w:contextualSpacing/>
        <w:rPr>
          <w:rFonts w:ascii="Times New Roman" w:hAnsi="Times New Roman" w:cs="Times New Roman"/>
          <w:sz w:val="26"/>
          <w:szCs w:val="26"/>
        </w:rPr>
      </w:pPr>
    </w:p>
    <w:p w:rsidR="00B834BC" w:rsidRDefault="00B834BC" w:rsidP="00664A14">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CAUSE-PA recommends that PPL should affirmatively ask customers how they are meeting their rent or mortgage payments and </w:t>
      </w:r>
      <w:r w:rsidR="00F54B70">
        <w:rPr>
          <w:rFonts w:ascii="Times New Roman" w:hAnsi="Times New Roman" w:cs="Times New Roman"/>
          <w:sz w:val="26"/>
          <w:szCs w:val="26"/>
        </w:rPr>
        <w:t xml:space="preserve">that PPL should </w:t>
      </w:r>
      <w:r>
        <w:rPr>
          <w:rFonts w:ascii="Times New Roman" w:hAnsi="Times New Roman" w:cs="Times New Roman"/>
          <w:sz w:val="26"/>
          <w:szCs w:val="26"/>
        </w:rPr>
        <w:t>allow them to remain on OnTrack Lifestyle if they demonstrate their expenses are being met.  CAUSE-PA Comments at 15.</w:t>
      </w:r>
    </w:p>
    <w:p w:rsidR="00B834BC" w:rsidRDefault="00B834BC" w:rsidP="00B834BC">
      <w:pPr>
        <w:spacing w:line="360" w:lineRule="auto"/>
        <w:contextualSpacing/>
        <w:rPr>
          <w:rFonts w:ascii="Times New Roman" w:hAnsi="Times New Roman" w:cs="Times New Roman"/>
          <w:sz w:val="26"/>
          <w:szCs w:val="26"/>
        </w:rPr>
      </w:pPr>
    </w:p>
    <w:p w:rsidR="00B834BC" w:rsidRDefault="00B834BC" w:rsidP="00664A14">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proposes to address the concerns raised about OnTrack Lifestyle by allowing customers to remain in the</w:t>
      </w:r>
      <w:r w:rsidR="00F54B70">
        <w:rPr>
          <w:rFonts w:ascii="Times New Roman" w:hAnsi="Times New Roman" w:cs="Times New Roman"/>
          <w:sz w:val="26"/>
          <w:szCs w:val="26"/>
        </w:rPr>
        <w:t xml:space="preserve"> Lifestyle</w:t>
      </w:r>
      <w:r>
        <w:rPr>
          <w:rFonts w:ascii="Times New Roman" w:hAnsi="Times New Roman" w:cs="Times New Roman"/>
          <w:sz w:val="26"/>
          <w:szCs w:val="26"/>
        </w:rPr>
        <w:t xml:space="preserve"> program if their reported income </w:t>
      </w:r>
      <w:r w:rsidR="00503489">
        <w:rPr>
          <w:rFonts w:ascii="Times New Roman" w:hAnsi="Times New Roman" w:cs="Times New Roman"/>
          <w:sz w:val="26"/>
          <w:szCs w:val="26"/>
        </w:rPr>
        <w:t>is unchanged</w:t>
      </w:r>
      <w:r w:rsidR="00DB1356">
        <w:rPr>
          <w:rFonts w:ascii="Times New Roman" w:hAnsi="Times New Roman" w:cs="Times New Roman"/>
          <w:sz w:val="26"/>
          <w:szCs w:val="26"/>
        </w:rPr>
        <w:t xml:space="preserve"> after nine months</w:t>
      </w:r>
      <w:r>
        <w:rPr>
          <w:rFonts w:ascii="Times New Roman" w:hAnsi="Times New Roman" w:cs="Times New Roman"/>
          <w:sz w:val="26"/>
          <w:szCs w:val="26"/>
        </w:rPr>
        <w:t>.</w:t>
      </w:r>
    </w:p>
    <w:p w:rsidR="00B834BC" w:rsidRDefault="00B834BC" w:rsidP="00B834BC">
      <w:pPr>
        <w:spacing w:line="360" w:lineRule="auto"/>
        <w:contextualSpacing/>
        <w:rPr>
          <w:rFonts w:ascii="Times New Roman" w:hAnsi="Times New Roman" w:cs="Times New Roman"/>
          <w:sz w:val="26"/>
          <w:szCs w:val="26"/>
        </w:rPr>
      </w:pPr>
    </w:p>
    <w:p w:rsidR="00B834BC" w:rsidRPr="000D1369" w:rsidRDefault="00B834BC" w:rsidP="00B834BC">
      <w:pPr>
        <w:spacing w:line="240" w:lineRule="auto"/>
        <w:ind w:left="720" w:right="720"/>
        <w:contextualSpacing/>
        <w:rPr>
          <w:rFonts w:ascii="Times New Roman" w:hAnsi="Times New Roman" w:cs="Times New Roman"/>
          <w:sz w:val="26"/>
          <w:szCs w:val="26"/>
        </w:rPr>
      </w:pPr>
      <w:r w:rsidRPr="000D1369">
        <w:rPr>
          <w:rFonts w:ascii="Times New Roman" w:hAnsi="Times New Roman" w:cs="Times New Roman"/>
          <w:sz w:val="26"/>
          <w:szCs w:val="26"/>
        </w:rPr>
        <w:lastRenderedPageBreak/>
        <w:t xml:space="preserve">PPL Electric proposes modifying the proposed Plan to read that customers must recertify their income at the nine month </w:t>
      </w:r>
      <w:r w:rsidR="00664A14">
        <w:rPr>
          <w:rFonts w:ascii="Times New Roman" w:hAnsi="Times New Roman" w:cs="Times New Roman"/>
          <w:sz w:val="26"/>
          <w:szCs w:val="26"/>
        </w:rPr>
        <w:t>[</w:t>
      </w:r>
      <w:r w:rsidR="00664A14" w:rsidRPr="008B2DAA">
        <w:rPr>
          <w:rFonts w:ascii="Times New Roman" w:hAnsi="Times New Roman" w:cs="Times New Roman"/>
          <w:i/>
          <w:sz w:val="26"/>
          <w:szCs w:val="26"/>
        </w:rPr>
        <w:t>sic</w:t>
      </w:r>
      <w:r w:rsidR="00664A14">
        <w:rPr>
          <w:rFonts w:ascii="Times New Roman" w:hAnsi="Times New Roman" w:cs="Times New Roman"/>
          <w:sz w:val="26"/>
          <w:szCs w:val="26"/>
        </w:rPr>
        <w:t xml:space="preserve">] </w:t>
      </w:r>
      <w:r w:rsidRPr="000D1369">
        <w:rPr>
          <w:rFonts w:ascii="Times New Roman" w:hAnsi="Times New Roman" w:cs="Times New Roman"/>
          <w:sz w:val="26"/>
          <w:szCs w:val="26"/>
        </w:rPr>
        <w:t xml:space="preserve">enrollment period, but that customers will not be removed from the </w:t>
      </w:r>
      <w:r w:rsidR="00F54B70">
        <w:rPr>
          <w:rFonts w:ascii="Times New Roman" w:hAnsi="Times New Roman" w:cs="Times New Roman"/>
          <w:sz w:val="26"/>
          <w:szCs w:val="26"/>
        </w:rPr>
        <w:t xml:space="preserve">[OnTrack Lifestyle] </w:t>
      </w:r>
      <w:r w:rsidRPr="000D1369">
        <w:rPr>
          <w:rFonts w:ascii="Times New Roman" w:hAnsi="Times New Roman" w:cs="Times New Roman"/>
          <w:sz w:val="26"/>
          <w:szCs w:val="26"/>
        </w:rPr>
        <w:t>program if their income situation has not changed.  This provides a check-up for the customer, which ensures that we are accurately documenting their income situation and aligning their payment with the most recent information.</w:t>
      </w:r>
    </w:p>
    <w:p w:rsidR="00B834BC" w:rsidRDefault="00B834BC" w:rsidP="00B834BC">
      <w:pPr>
        <w:spacing w:line="360" w:lineRule="auto"/>
        <w:contextualSpacing/>
        <w:rPr>
          <w:rFonts w:ascii="Times New Roman" w:hAnsi="Times New Roman" w:cs="Times New Roman"/>
          <w:sz w:val="26"/>
          <w:szCs w:val="26"/>
        </w:rPr>
      </w:pPr>
    </w:p>
    <w:p w:rsidR="00B834BC" w:rsidRDefault="00B834BC" w:rsidP="00B834BC">
      <w:pPr>
        <w:spacing w:line="360" w:lineRule="auto"/>
        <w:contextualSpacing/>
        <w:rPr>
          <w:rFonts w:ascii="Times New Roman" w:hAnsi="Times New Roman" w:cs="Times New Roman"/>
          <w:sz w:val="26"/>
          <w:szCs w:val="26"/>
        </w:rPr>
      </w:pPr>
      <w:r>
        <w:rPr>
          <w:rFonts w:ascii="Times New Roman" w:hAnsi="Times New Roman" w:cs="Times New Roman"/>
          <w:sz w:val="26"/>
          <w:szCs w:val="26"/>
        </w:rPr>
        <w:t>PPL Reply Comments at 9.</w:t>
      </w:r>
    </w:p>
    <w:p w:rsidR="00B834BC" w:rsidRDefault="00B834BC" w:rsidP="00B834BC">
      <w:pPr>
        <w:spacing w:line="360" w:lineRule="auto"/>
        <w:contextualSpacing/>
        <w:rPr>
          <w:rFonts w:ascii="Times New Roman" w:hAnsi="Times New Roman" w:cs="Times New Roman"/>
          <w:sz w:val="26"/>
          <w:szCs w:val="26"/>
        </w:rPr>
      </w:pPr>
    </w:p>
    <w:p w:rsidR="00A124B2" w:rsidRDefault="00B834BC" w:rsidP="00763968">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PPL also proposes to allow OnTrack Lifestyle customers to receive full cost WRAP services</w:t>
      </w:r>
      <w:r w:rsidR="00751C26">
        <w:rPr>
          <w:rFonts w:ascii="Times New Roman" w:hAnsi="Times New Roman" w:cs="Times New Roman"/>
          <w:sz w:val="26"/>
          <w:szCs w:val="26"/>
        </w:rPr>
        <w:t xml:space="preserve"> instead of just baseload WRAP services</w:t>
      </w:r>
      <w:r>
        <w:rPr>
          <w:rFonts w:ascii="Times New Roman" w:hAnsi="Times New Roman" w:cs="Times New Roman"/>
          <w:sz w:val="26"/>
          <w:szCs w:val="26"/>
        </w:rPr>
        <w:t>.</w:t>
      </w:r>
      <w:r>
        <w:rPr>
          <w:rStyle w:val="FootnoteReference"/>
          <w:sz w:val="26"/>
          <w:szCs w:val="26"/>
        </w:rPr>
        <w:footnoteReference w:id="15"/>
      </w:r>
      <w:r>
        <w:rPr>
          <w:rFonts w:ascii="Times New Roman" w:hAnsi="Times New Roman" w:cs="Times New Roman"/>
          <w:sz w:val="26"/>
          <w:szCs w:val="26"/>
        </w:rPr>
        <w:t xml:space="preserve">  PPL Reply Comments at 13.</w:t>
      </w:r>
    </w:p>
    <w:p w:rsidR="00EF414D" w:rsidRDefault="00EF414D" w:rsidP="00B834BC">
      <w:pPr>
        <w:spacing w:after="0" w:line="360" w:lineRule="auto"/>
        <w:rPr>
          <w:rFonts w:ascii="Times New Roman" w:hAnsi="Times New Roman" w:cs="Times New Roman"/>
          <w:sz w:val="26"/>
          <w:szCs w:val="26"/>
        </w:rPr>
      </w:pPr>
    </w:p>
    <w:p w:rsidR="00EF414D" w:rsidRDefault="00EF414D" w:rsidP="00B834BC">
      <w:pPr>
        <w:spacing w:after="0" w:line="360" w:lineRule="auto"/>
        <w:rPr>
          <w:rFonts w:ascii="Times New Roman" w:hAnsi="Times New Roman" w:cs="Times New Roman"/>
          <w:sz w:val="26"/>
          <w:szCs w:val="26"/>
        </w:rPr>
      </w:pPr>
      <w:r w:rsidRPr="00ED60AA">
        <w:rPr>
          <w:rFonts w:ascii="Times New Roman" w:hAnsi="Times New Roman" w:cs="Times New Roman"/>
          <w:i/>
          <w:sz w:val="26"/>
          <w:szCs w:val="26"/>
        </w:rPr>
        <w:t>Resolution</w:t>
      </w:r>
      <w:r>
        <w:rPr>
          <w:rFonts w:ascii="Times New Roman" w:hAnsi="Times New Roman" w:cs="Times New Roman"/>
          <w:sz w:val="26"/>
          <w:szCs w:val="26"/>
        </w:rPr>
        <w:t>:</w:t>
      </w:r>
      <w:r w:rsidR="002722ED">
        <w:rPr>
          <w:rFonts w:ascii="Times New Roman" w:hAnsi="Times New Roman" w:cs="Times New Roman"/>
          <w:sz w:val="26"/>
          <w:szCs w:val="26"/>
        </w:rPr>
        <w:t xml:space="preserve"> We support </w:t>
      </w:r>
      <w:r w:rsidR="00DB1356">
        <w:rPr>
          <w:rFonts w:ascii="Times New Roman" w:hAnsi="Times New Roman" w:cs="Times New Roman"/>
          <w:sz w:val="26"/>
          <w:szCs w:val="26"/>
        </w:rPr>
        <w:t xml:space="preserve">PPL’s proposal to modify OnTrack Lifestyle to allow customers to remain in the program </w:t>
      </w:r>
      <w:r w:rsidR="00ED60AA">
        <w:rPr>
          <w:rFonts w:ascii="Times New Roman" w:hAnsi="Times New Roman" w:cs="Times New Roman"/>
          <w:sz w:val="26"/>
          <w:szCs w:val="26"/>
        </w:rPr>
        <w:t xml:space="preserve">if their income situation has not changed after nine months.  </w:t>
      </w:r>
      <w:r w:rsidR="00F56C81">
        <w:rPr>
          <w:rFonts w:ascii="Times New Roman" w:hAnsi="Times New Roman" w:cs="Times New Roman"/>
          <w:sz w:val="26"/>
          <w:szCs w:val="26"/>
        </w:rPr>
        <w:t>In situations when a household’s income is less than their living expenses, families may rely on various methods to make ends meet</w:t>
      </w:r>
      <w:r w:rsidR="00751C26">
        <w:rPr>
          <w:rFonts w:ascii="Times New Roman" w:hAnsi="Times New Roman" w:cs="Times New Roman"/>
          <w:sz w:val="26"/>
          <w:szCs w:val="26"/>
        </w:rPr>
        <w:t>,</w:t>
      </w:r>
      <w:r w:rsidR="00F56C81">
        <w:rPr>
          <w:rFonts w:ascii="Times New Roman" w:hAnsi="Times New Roman" w:cs="Times New Roman"/>
          <w:sz w:val="26"/>
          <w:szCs w:val="26"/>
        </w:rPr>
        <w:t xml:space="preserve"> including depleting savings and retirement accounts, receiving financial support from friends and family, and </w:t>
      </w:r>
      <w:r w:rsidR="005220D0">
        <w:rPr>
          <w:rFonts w:ascii="Times New Roman" w:hAnsi="Times New Roman" w:cs="Times New Roman"/>
          <w:sz w:val="26"/>
          <w:szCs w:val="26"/>
        </w:rPr>
        <w:t xml:space="preserve">contributions from local charities.  While these financial conditions are not sustainable </w:t>
      </w:r>
      <w:r w:rsidR="00AF0CF8">
        <w:rPr>
          <w:rFonts w:ascii="Times New Roman" w:hAnsi="Times New Roman" w:cs="Times New Roman"/>
          <w:sz w:val="26"/>
          <w:szCs w:val="26"/>
        </w:rPr>
        <w:t xml:space="preserve">indefinitely, this policy change recognizes that OnTrack Lifestyle customers who find the means to pay rent or mortgage for nine months or more are not necessarily under-reporting their income.  Allowing them to remain on the program with the reduced OnTrack payment </w:t>
      </w:r>
      <w:r w:rsidR="00A22E29">
        <w:rPr>
          <w:rFonts w:ascii="Times New Roman" w:hAnsi="Times New Roman" w:cs="Times New Roman"/>
          <w:sz w:val="26"/>
          <w:szCs w:val="26"/>
        </w:rPr>
        <w:t>gives them a better chance</w:t>
      </w:r>
      <w:r w:rsidR="00AF0CF8">
        <w:rPr>
          <w:rFonts w:ascii="Times New Roman" w:hAnsi="Times New Roman" w:cs="Times New Roman"/>
          <w:sz w:val="26"/>
          <w:szCs w:val="26"/>
        </w:rPr>
        <w:t xml:space="preserve"> </w:t>
      </w:r>
      <w:r w:rsidR="00A22E29">
        <w:rPr>
          <w:rFonts w:ascii="Times New Roman" w:hAnsi="Times New Roman" w:cs="Times New Roman"/>
          <w:sz w:val="26"/>
          <w:szCs w:val="26"/>
        </w:rPr>
        <w:t xml:space="preserve">to remain current on their bills until their financial situation improves. </w:t>
      </w:r>
    </w:p>
    <w:p w:rsidR="005220D0" w:rsidRDefault="005220D0" w:rsidP="00B834BC">
      <w:pPr>
        <w:spacing w:after="0" w:line="360" w:lineRule="auto"/>
        <w:rPr>
          <w:rFonts w:ascii="Times New Roman" w:hAnsi="Times New Roman" w:cs="Times New Roman"/>
          <w:sz w:val="26"/>
          <w:szCs w:val="26"/>
        </w:rPr>
      </w:pPr>
    </w:p>
    <w:p w:rsidR="005220D0" w:rsidRPr="00B834BC" w:rsidRDefault="002722ED" w:rsidP="002722ED">
      <w:pPr>
        <w:spacing w:after="0" w:line="360" w:lineRule="auto"/>
        <w:ind w:firstLine="720"/>
        <w:rPr>
          <w:rFonts w:ascii="Times New Roman" w:eastAsia="Times New Roman" w:hAnsi="Times New Roman" w:cs="Times New Roman"/>
          <w:sz w:val="26"/>
          <w:szCs w:val="26"/>
        </w:rPr>
      </w:pPr>
      <w:r>
        <w:rPr>
          <w:rFonts w:ascii="Times New Roman" w:hAnsi="Times New Roman" w:cs="Times New Roman"/>
          <w:sz w:val="26"/>
          <w:szCs w:val="26"/>
        </w:rPr>
        <w:t xml:space="preserve">Accordingly, we approve of PPL’s proposal to allow customers to remain in OnTrack Lifestyle after nine months if their financial situation has not changed.  </w:t>
      </w:r>
      <w:r w:rsidR="00763968">
        <w:rPr>
          <w:rFonts w:ascii="Times New Roman" w:hAnsi="Times New Roman" w:cs="Times New Roman"/>
          <w:sz w:val="26"/>
          <w:szCs w:val="26"/>
        </w:rPr>
        <w:t xml:space="preserve">PPL </w:t>
      </w:r>
      <w:r w:rsidR="008B2DAA">
        <w:rPr>
          <w:rFonts w:ascii="Times New Roman" w:hAnsi="Times New Roman" w:cs="Times New Roman"/>
          <w:sz w:val="26"/>
          <w:szCs w:val="26"/>
        </w:rPr>
        <w:t xml:space="preserve">is directed to include this policy modification in its Revised 2017-2019 Plan and </w:t>
      </w:r>
      <w:r w:rsidR="00763968">
        <w:rPr>
          <w:rFonts w:ascii="Times New Roman" w:hAnsi="Times New Roman" w:cs="Times New Roman"/>
          <w:sz w:val="26"/>
          <w:szCs w:val="26"/>
        </w:rPr>
        <w:t>shall implement this change upon final approval of the Company’s 2017-2019 Plan</w:t>
      </w:r>
      <w:r w:rsidR="008B2DAA">
        <w:rPr>
          <w:rFonts w:ascii="Times New Roman" w:hAnsi="Times New Roman" w:cs="Times New Roman"/>
          <w:sz w:val="26"/>
          <w:szCs w:val="26"/>
        </w:rPr>
        <w:t>.</w:t>
      </w:r>
    </w:p>
    <w:p w:rsidR="00BD6847" w:rsidRDefault="00BD6847" w:rsidP="001E62AB">
      <w:pPr>
        <w:spacing w:after="0" w:line="360" w:lineRule="auto"/>
        <w:rPr>
          <w:rFonts w:ascii="Times New Roman" w:eastAsia="Times New Roman" w:hAnsi="Times New Roman" w:cs="Times New Roman"/>
          <w:sz w:val="26"/>
          <w:szCs w:val="26"/>
        </w:rPr>
      </w:pPr>
    </w:p>
    <w:p w:rsidR="00BD6847" w:rsidRDefault="008D025F" w:rsidP="00A60FCC">
      <w:pPr>
        <w:keepNext/>
        <w:spacing w:after="0" w:line="360" w:lineRule="auto"/>
        <w:rPr>
          <w:rFonts w:ascii="Times New Roman" w:eastAsia="Times New Roman" w:hAnsi="Times New Roman" w:cs="Times New Roman"/>
          <w:sz w:val="26"/>
          <w:szCs w:val="26"/>
        </w:rPr>
      </w:pPr>
      <w:r w:rsidRPr="00625F9A">
        <w:rPr>
          <w:rFonts w:ascii="Times New Roman" w:eastAsia="Times New Roman" w:hAnsi="Times New Roman" w:cs="Times New Roman"/>
          <w:i/>
          <w:sz w:val="26"/>
          <w:szCs w:val="26"/>
        </w:rPr>
        <w:lastRenderedPageBreak/>
        <w:t xml:space="preserve">e.  </w:t>
      </w:r>
      <w:r w:rsidR="00213024" w:rsidRPr="00625F9A">
        <w:rPr>
          <w:rFonts w:ascii="Times New Roman" w:eastAsia="Times New Roman" w:hAnsi="Times New Roman" w:cs="Times New Roman"/>
          <w:i/>
          <w:sz w:val="26"/>
          <w:szCs w:val="26"/>
        </w:rPr>
        <w:t xml:space="preserve">Recertification of </w:t>
      </w:r>
      <w:r w:rsidR="00BD6847" w:rsidRPr="00625F9A">
        <w:rPr>
          <w:rFonts w:ascii="Times New Roman" w:eastAsia="Times New Roman" w:hAnsi="Times New Roman" w:cs="Times New Roman"/>
          <w:i/>
          <w:sz w:val="26"/>
          <w:szCs w:val="26"/>
        </w:rPr>
        <w:t>OnTrack Budget Billing (OTBB)</w:t>
      </w:r>
      <w:r w:rsidR="00213024" w:rsidRPr="00625F9A">
        <w:rPr>
          <w:rFonts w:ascii="Times New Roman" w:eastAsia="Times New Roman" w:hAnsi="Times New Roman" w:cs="Times New Roman"/>
          <w:i/>
          <w:sz w:val="26"/>
          <w:szCs w:val="26"/>
        </w:rPr>
        <w:t xml:space="preserve"> Customers</w:t>
      </w:r>
    </w:p>
    <w:p w:rsidR="004C2A4C" w:rsidRDefault="004C2A4C" w:rsidP="00A60FCC">
      <w:pPr>
        <w:keepNext/>
        <w:spacing w:after="0" w:line="360" w:lineRule="auto"/>
        <w:rPr>
          <w:rFonts w:ascii="Times New Roman" w:eastAsia="Times New Roman" w:hAnsi="Times New Roman" w:cs="Times New Roman"/>
          <w:sz w:val="26"/>
          <w:szCs w:val="26"/>
        </w:rPr>
      </w:pPr>
    </w:p>
    <w:p w:rsidR="00213024" w:rsidRDefault="00D379B7"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13024">
        <w:rPr>
          <w:rFonts w:ascii="Times New Roman" w:eastAsia="Times New Roman" w:hAnsi="Times New Roman" w:cs="Times New Roman"/>
          <w:sz w:val="26"/>
          <w:szCs w:val="26"/>
        </w:rPr>
        <w:t>The Company’s OnTrack recertification policy allows participants who</w:t>
      </w:r>
      <w:r w:rsidR="00841A49">
        <w:rPr>
          <w:rFonts w:ascii="Times New Roman" w:eastAsia="Times New Roman" w:hAnsi="Times New Roman" w:cs="Times New Roman"/>
          <w:sz w:val="26"/>
          <w:szCs w:val="26"/>
        </w:rPr>
        <w:t xml:space="preserve">se primary source of income is </w:t>
      </w:r>
      <w:r w:rsidR="00213024">
        <w:rPr>
          <w:rFonts w:ascii="Times New Roman" w:eastAsia="Times New Roman" w:hAnsi="Times New Roman" w:cs="Times New Roman"/>
          <w:sz w:val="26"/>
          <w:szCs w:val="26"/>
        </w:rPr>
        <w:t xml:space="preserve">Supplemental Security Income (SSI) or </w:t>
      </w:r>
      <w:r w:rsidR="004547CB">
        <w:rPr>
          <w:rFonts w:ascii="Times New Roman" w:eastAsia="Times New Roman" w:hAnsi="Times New Roman" w:cs="Times New Roman"/>
          <w:sz w:val="26"/>
          <w:szCs w:val="26"/>
        </w:rPr>
        <w:t xml:space="preserve">who </w:t>
      </w:r>
      <w:r w:rsidR="00213024">
        <w:rPr>
          <w:rFonts w:ascii="Times New Roman" w:eastAsia="Times New Roman" w:hAnsi="Times New Roman" w:cs="Times New Roman"/>
          <w:sz w:val="26"/>
          <w:szCs w:val="26"/>
        </w:rPr>
        <w:t>have received LIHEAP in the past 16 months to be automatically recertified for OnTrack for another 18 months.</w:t>
      </w:r>
      <w:r w:rsidR="00213024">
        <w:rPr>
          <w:rStyle w:val="FootnoteReference"/>
          <w:rFonts w:ascii="Times New Roman" w:eastAsia="Times New Roman" w:hAnsi="Times New Roman" w:cs="Times New Roman"/>
          <w:sz w:val="26"/>
          <w:szCs w:val="26"/>
        </w:rPr>
        <w:footnoteReference w:id="16"/>
      </w:r>
      <w:r w:rsidR="00213024">
        <w:rPr>
          <w:rFonts w:ascii="Times New Roman" w:eastAsia="Times New Roman" w:hAnsi="Times New Roman" w:cs="Times New Roman"/>
          <w:sz w:val="26"/>
          <w:szCs w:val="26"/>
        </w:rPr>
        <w:t xml:space="preserve">  During the 17</w:t>
      </w:r>
      <w:r w:rsidR="00213024" w:rsidRPr="00213024">
        <w:rPr>
          <w:rFonts w:ascii="Times New Roman" w:eastAsia="Times New Roman" w:hAnsi="Times New Roman" w:cs="Times New Roman"/>
          <w:sz w:val="26"/>
          <w:szCs w:val="26"/>
          <w:vertAlign w:val="superscript"/>
        </w:rPr>
        <w:t>th</w:t>
      </w:r>
      <w:r w:rsidR="00213024">
        <w:rPr>
          <w:rFonts w:ascii="Times New Roman" w:eastAsia="Times New Roman" w:hAnsi="Times New Roman" w:cs="Times New Roman"/>
          <w:sz w:val="26"/>
          <w:szCs w:val="26"/>
        </w:rPr>
        <w:t xml:space="preserve"> and 18</w:t>
      </w:r>
      <w:r w:rsidR="00213024" w:rsidRPr="00213024">
        <w:rPr>
          <w:rFonts w:ascii="Times New Roman" w:eastAsia="Times New Roman" w:hAnsi="Times New Roman" w:cs="Times New Roman"/>
          <w:sz w:val="26"/>
          <w:szCs w:val="26"/>
          <w:vertAlign w:val="superscript"/>
        </w:rPr>
        <w:t>th</w:t>
      </w:r>
      <w:r w:rsidR="00213024">
        <w:rPr>
          <w:rFonts w:ascii="Times New Roman" w:eastAsia="Times New Roman" w:hAnsi="Times New Roman" w:cs="Times New Roman"/>
          <w:sz w:val="26"/>
          <w:szCs w:val="26"/>
        </w:rPr>
        <w:t xml:space="preserve"> months after OnTrack enrollment, PPL’s</w:t>
      </w:r>
      <w:r w:rsidR="00196499">
        <w:rPr>
          <w:rFonts w:ascii="Times New Roman" w:eastAsia="Times New Roman" w:hAnsi="Times New Roman" w:cs="Times New Roman"/>
          <w:sz w:val="26"/>
          <w:szCs w:val="26"/>
        </w:rPr>
        <w:t xml:space="preserve"> system will review OnTrack </w:t>
      </w:r>
      <w:r w:rsidR="00213024">
        <w:rPr>
          <w:rFonts w:ascii="Times New Roman" w:eastAsia="Times New Roman" w:hAnsi="Times New Roman" w:cs="Times New Roman"/>
          <w:sz w:val="26"/>
          <w:szCs w:val="26"/>
        </w:rPr>
        <w:t>account</w:t>
      </w:r>
      <w:r w:rsidR="00196499">
        <w:rPr>
          <w:rFonts w:ascii="Times New Roman" w:eastAsia="Times New Roman" w:hAnsi="Times New Roman" w:cs="Times New Roman"/>
          <w:sz w:val="26"/>
          <w:szCs w:val="26"/>
        </w:rPr>
        <w:t>s</w:t>
      </w:r>
      <w:r w:rsidR="00213024">
        <w:rPr>
          <w:rFonts w:ascii="Times New Roman" w:eastAsia="Times New Roman" w:hAnsi="Times New Roman" w:cs="Times New Roman"/>
          <w:sz w:val="26"/>
          <w:szCs w:val="26"/>
        </w:rPr>
        <w:t xml:space="preserve"> to determine if the</w:t>
      </w:r>
      <w:r w:rsidR="004547CB">
        <w:rPr>
          <w:rFonts w:ascii="Times New Roman" w:eastAsia="Times New Roman" w:hAnsi="Times New Roman" w:cs="Times New Roman"/>
          <w:sz w:val="26"/>
          <w:szCs w:val="26"/>
        </w:rPr>
        <w:t xml:space="preserve"> participant</w:t>
      </w:r>
      <w:r w:rsidR="00213024">
        <w:rPr>
          <w:rFonts w:ascii="Times New Roman" w:eastAsia="Times New Roman" w:hAnsi="Times New Roman" w:cs="Times New Roman"/>
          <w:sz w:val="26"/>
          <w:szCs w:val="26"/>
        </w:rPr>
        <w:t xml:space="preserve"> qualif</w:t>
      </w:r>
      <w:r w:rsidR="004547CB">
        <w:rPr>
          <w:rFonts w:ascii="Times New Roman" w:eastAsia="Times New Roman" w:hAnsi="Times New Roman" w:cs="Times New Roman"/>
          <w:sz w:val="26"/>
          <w:szCs w:val="26"/>
        </w:rPr>
        <w:t>ies</w:t>
      </w:r>
      <w:r w:rsidR="00196499">
        <w:rPr>
          <w:rFonts w:ascii="Times New Roman" w:eastAsia="Times New Roman" w:hAnsi="Times New Roman" w:cs="Times New Roman"/>
          <w:sz w:val="26"/>
          <w:szCs w:val="26"/>
        </w:rPr>
        <w:t xml:space="preserve"> for automatic recertification.  OTBB customers are</w:t>
      </w:r>
      <w:r w:rsidR="004547CB">
        <w:rPr>
          <w:rFonts w:ascii="Times New Roman" w:eastAsia="Times New Roman" w:hAnsi="Times New Roman" w:cs="Times New Roman"/>
          <w:sz w:val="26"/>
          <w:szCs w:val="26"/>
        </w:rPr>
        <w:t>, however,</w:t>
      </w:r>
      <w:r w:rsidR="00196499">
        <w:rPr>
          <w:rFonts w:ascii="Times New Roman" w:eastAsia="Times New Roman" w:hAnsi="Times New Roman" w:cs="Times New Roman"/>
          <w:sz w:val="26"/>
          <w:szCs w:val="26"/>
        </w:rPr>
        <w:t xml:space="preserve"> not eligible for automatic recertification.  </w:t>
      </w:r>
      <w:r w:rsidR="00625F9A">
        <w:rPr>
          <w:rFonts w:ascii="Times New Roman" w:eastAsia="Times New Roman" w:hAnsi="Times New Roman" w:cs="Times New Roman"/>
          <w:sz w:val="26"/>
          <w:szCs w:val="26"/>
        </w:rPr>
        <w:t xml:space="preserve">PPL Proposed 2017-2019 Plan at 16.  </w:t>
      </w:r>
      <w:r w:rsidR="00196499">
        <w:rPr>
          <w:rFonts w:ascii="Times New Roman" w:eastAsia="Times New Roman" w:hAnsi="Times New Roman" w:cs="Times New Roman"/>
          <w:sz w:val="26"/>
          <w:szCs w:val="26"/>
        </w:rPr>
        <w:t xml:space="preserve">Instead, as the recertification date nears, all OTBB customers receive an OnTrack application and a letter inviting them to reapply for the program. </w:t>
      </w:r>
      <w:r w:rsidR="00625F9A">
        <w:rPr>
          <w:rFonts w:ascii="Times New Roman" w:eastAsia="Times New Roman" w:hAnsi="Times New Roman" w:cs="Times New Roman"/>
          <w:sz w:val="26"/>
          <w:szCs w:val="26"/>
        </w:rPr>
        <w:t xml:space="preserve"> PPL Proposed 2017-2019 Plan at 18.</w:t>
      </w:r>
    </w:p>
    <w:p w:rsidR="004547CB" w:rsidRDefault="004547CB" w:rsidP="001E62AB">
      <w:pPr>
        <w:spacing w:after="0" w:line="360" w:lineRule="auto"/>
        <w:rPr>
          <w:rFonts w:ascii="Times New Roman" w:eastAsia="Times New Roman" w:hAnsi="Times New Roman" w:cs="Times New Roman"/>
          <w:sz w:val="26"/>
          <w:szCs w:val="26"/>
        </w:rPr>
      </w:pPr>
    </w:p>
    <w:p w:rsidR="00EF414D" w:rsidRDefault="00EF414D" w:rsidP="00EF414D">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the Tentative Order, w</w:t>
      </w:r>
      <w:r w:rsidR="00841A49">
        <w:rPr>
          <w:rFonts w:ascii="Times New Roman" w:eastAsia="Times New Roman" w:hAnsi="Times New Roman" w:cs="Times New Roman"/>
          <w:sz w:val="26"/>
          <w:szCs w:val="26"/>
        </w:rPr>
        <w:t>e recommend</w:t>
      </w:r>
      <w:r>
        <w:rPr>
          <w:rFonts w:ascii="Times New Roman" w:eastAsia="Times New Roman" w:hAnsi="Times New Roman" w:cs="Times New Roman"/>
          <w:sz w:val="26"/>
          <w:szCs w:val="26"/>
        </w:rPr>
        <w:t>ed PPL allow</w:t>
      </w:r>
      <w:r w:rsidR="00841A49">
        <w:rPr>
          <w:rFonts w:ascii="Times New Roman" w:eastAsia="Times New Roman" w:hAnsi="Times New Roman" w:cs="Times New Roman"/>
          <w:sz w:val="26"/>
          <w:szCs w:val="26"/>
        </w:rPr>
        <w:t xml:space="preserve"> OTBB customers to benefit from automatic </w:t>
      </w:r>
      <w:r w:rsidR="003266C4">
        <w:rPr>
          <w:rFonts w:ascii="Times New Roman" w:eastAsia="Times New Roman" w:hAnsi="Times New Roman" w:cs="Times New Roman"/>
          <w:sz w:val="26"/>
          <w:szCs w:val="26"/>
        </w:rPr>
        <w:t>recertifying</w:t>
      </w:r>
      <w:r w:rsidR="00841A49">
        <w:rPr>
          <w:rFonts w:ascii="Times New Roman" w:eastAsia="Times New Roman" w:hAnsi="Times New Roman" w:cs="Times New Roman"/>
          <w:sz w:val="26"/>
          <w:szCs w:val="26"/>
        </w:rPr>
        <w:t xml:space="preserve"> if they have received LIHEAP within 16 months or have SSI as their primary source of income.</w:t>
      </w:r>
    </w:p>
    <w:p w:rsidR="00EF414D" w:rsidRDefault="00EF414D" w:rsidP="00EF414D">
      <w:pPr>
        <w:spacing w:after="0" w:line="360" w:lineRule="auto"/>
        <w:ind w:firstLine="720"/>
        <w:rPr>
          <w:rFonts w:ascii="Times New Roman" w:eastAsia="Times New Roman" w:hAnsi="Times New Roman" w:cs="Times New Roman"/>
          <w:sz w:val="26"/>
          <w:szCs w:val="26"/>
        </w:rPr>
      </w:pPr>
    </w:p>
    <w:p w:rsidR="00EF414D" w:rsidRPr="00EF414D" w:rsidRDefault="00EF414D" w:rsidP="00EF414D">
      <w:pPr>
        <w:spacing w:after="0" w:line="360" w:lineRule="auto"/>
        <w:ind w:firstLine="720"/>
        <w:rPr>
          <w:rFonts w:ascii="Times New Roman" w:eastAsia="Times New Roman" w:hAnsi="Times New Roman" w:cs="Times New Roman"/>
          <w:sz w:val="26"/>
          <w:szCs w:val="26"/>
        </w:rPr>
      </w:pPr>
      <w:r>
        <w:rPr>
          <w:rFonts w:ascii="Times New Roman" w:hAnsi="Times New Roman" w:cs="Times New Roman"/>
          <w:sz w:val="26"/>
          <w:szCs w:val="26"/>
        </w:rPr>
        <w:t>PPL agrees to allow</w:t>
      </w:r>
      <w:r w:rsidR="00751C26">
        <w:rPr>
          <w:rFonts w:ascii="Times New Roman" w:hAnsi="Times New Roman" w:cs="Times New Roman"/>
          <w:sz w:val="26"/>
          <w:szCs w:val="26"/>
        </w:rPr>
        <w:t xml:space="preserve"> OTBB</w:t>
      </w:r>
      <w:r>
        <w:rPr>
          <w:rFonts w:ascii="Times New Roman" w:hAnsi="Times New Roman" w:cs="Times New Roman"/>
          <w:sz w:val="26"/>
          <w:szCs w:val="26"/>
        </w:rPr>
        <w:t xml:space="preserve"> customers to re-enroll automatically in OnTrack if they meet the auto-recertification requirements.  The Company estimates this change will </w:t>
      </w:r>
      <w:r w:rsidR="00751C26">
        <w:rPr>
          <w:rFonts w:ascii="Times New Roman" w:hAnsi="Times New Roman" w:cs="Times New Roman"/>
          <w:sz w:val="26"/>
          <w:szCs w:val="26"/>
        </w:rPr>
        <w:t xml:space="preserve">have a one-time </w:t>
      </w:r>
      <w:r>
        <w:rPr>
          <w:rFonts w:ascii="Times New Roman" w:hAnsi="Times New Roman" w:cs="Times New Roman"/>
          <w:sz w:val="26"/>
          <w:szCs w:val="26"/>
        </w:rPr>
        <w:t xml:space="preserve">cost </w:t>
      </w:r>
      <w:r w:rsidR="00751C26">
        <w:rPr>
          <w:rFonts w:ascii="Times New Roman" w:hAnsi="Times New Roman" w:cs="Times New Roman"/>
          <w:sz w:val="26"/>
          <w:szCs w:val="26"/>
        </w:rPr>
        <w:t xml:space="preserve">of </w:t>
      </w:r>
      <w:r>
        <w:rPr>
          <w:rFonts w:ascii="Times New Roman" w:hAnsi="Times New Roman" w:cs="Times New Roman"/>
          <w:sz w:val="26"/>
          <w:szCs w:val="26"/>
        </w:rPr>
        <w:t>$19,000 and could be completed by April</w:t>
      </w:r>
      <w:r w:rsidR="00751C26">
        <w:rPr>
          <w:rFonts w:ascii="Times New Roman" w:hAnsi="Times New Roman" w:cs="Times New Roman"/>
          <w:sz w:val="26"/>
          <w:szCs w:val="26"/>
        </w:rPr>
        <w:t> </w:t>
      </w:r>
      <w:r>
        <w:rPr>
          <w:rFonts w:ascii="Times New Roman" w:hAnsi="Times New Roman" w:cs="Times New Roman"/>
          <w:sz w:val="26"/>
          <w:szCs w:val="26"/>
        </w:rPr>
        <w:t>2018.</w:t>
      </w:r>
      <w:r>
        <w:rPr>
          <w:rStyle w:val="FootnoteReference"/>
          <w:sz w:val="26"/>
          <w:szCs w:val="26"/>
        </w:rPr>
        <w:footnoteReference w:id="17"/>
      </w:r>
      <w:r>
        <w:rPr>
          <w:rFonts w:ascii="Times New Roman" w:hAnsi="Times New Roman" w:cs="Times New Roman"/>
          <w:sz w:val="26"/>
          <w:szCs w:val="26"/>
        </w:rPr>
        <w:t xml:space="preserve">  PPL April 26 Comments at 7.</w:t>
      </w:r>
    </w:p>
    <w:p w:rsidR="00EF414D" w:rsidRDefault="00EF414D" w:rsidP="00EF414D">
      <w:pPr>
        <w:spacing w:line="360" w:lineRule="auto"/>
        <w:contextualSpacing/>
        <w:rPr>
          <w:rFonts w:ascii="Times New Roman" w:hAnsi="Times New Roman" w:cs="Times New Roman"/>
          <w:sz w:val="26"/>
          <w:szCs w:val="26"/>
        </w:rPr>
      </w:pPr>
    </w:p>
    <w:p w:rsidR="00D379B7" w:rsidRPr="00EF414D" w:rsidRDefault="00EF414D" w:rsidP="00EF414D">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OCA supports this automatic recertification of OTBB customers and recommends this change be implemented as soon as possible.  OCA Comments at 12.  CAUSE-PA supports automatically recertifying OTBB customers and moving them back into the standard OnTrack program.  CAUSE-PA Reply Comments at 4.</w:t>
      </w:r>
    </w:p>
    <w:p w:rsidR="00D379B7" w:rsidRDefault="00D379B7" w:rsidP="001E62AB">
      <w:pPr>
        <w:spacing w:after="0" w:line="360" w:lineRule="auto"/>
        <w:rPr>
          <w:rFonts w:ascii="Times New Roman" w:eastAsia="Times New Roman" w:hAnsi="Times New Roman" w:cs="Times New Roman"/>
          <w:sz w:val="26"/>
          <w:szCs w:val="26"/>
        </w:rPr>
      </w:pPr>
    </w:p>
    <w:p w:rsidR="00EF414D" w:rsidRDefault="00EF414D" w:rsidP="001E62AB">
      <w:pPr>
        <w:spacing w:after="0" w:line="360" w:lineRule="auto"/>
        <w:rPr>
          <w:rFonts w:ascii="Times New Roman" w:eastAsia="Times New Roman" w:hAnsi="Times New Roman" w:cs="Times New Roman"/>
          <w:sz w:val="26"/>
          <w:szCs w:val="26"/>
        </w:rPr>
      </w:pPr>
      <w:r w:rsidRPr="00FA6D73">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2722ED">
        <w:rPr>
          <w:rFonts w:ascii="Times New Roman" w:eastAsia="Times New Roman" w:hAnsi="Times New Roman" w:cs="Times New Roman"/>
          <w:sz w:val="26"/>
          <w:szCs w:val="26"/>
        </w:rPr>
        <w:t xml:space="preserve"> As discussed in the Tentative Order, the Commission supports PPL’</w:t>
      </w:r>
      <w:r w:rsidR="006F4931">
        <w:rPr>
          <w:rFonts w:ascii="Times New Roman" w:eastAsia="Times New Roman" w:hAnsi="Times New Roman" w:cs="Times New Roman"/>
          <w:sz w:val="26"/>
          <w:szCs w:val="26"/>
        </w:rPr>
        <w:t>s proposed modification to automatically recertify</w:t>
      </w:r>
      <w:r w:rsidR="002722ED">
        <w:rPr>
          <w:rFonts w:ascii="Times New Roman" w:eastAsia="Times New Roman" w:hAnsi="Times New Roman" w:cs="Times New Roman"/>
          <w:sz w:val="26"/>
          <w:szCs w:val="26"/>
        </w:rPr>
        <w:t xml:space="preserve"> OTBB customers</w:t>
      </w:r>
      <w:r w:rsidR="006F4931">
        <w:rPr>
          <w:rFonts w:ascii="Times New Roman" w:eastAsia="Times New Roman" w:hAnsi="Times New Roman" w:cs="Times New Roman"/>
          <w:sz w:val="26"/>
          <w:szCs w:val="26"/>
        </w:rPr>
        <w:t xml:space="preserve"> if their primary source of income is SSI or they have received LIHEAP in the past 16 months.  Accordingly, PPL is directed to </w:t>
      </w:r>
      <w:r w:rsidR="00434A23">
        <w:rPr>
          <w:rFonts w:ascii="Times New Roman" w:eastAsia="Times New Roman" w:hAnsi="Times New Roman" w:cs="Times New Roman"/>
          <w:sz w:val="26"/>
          <w:szCs w:val="26"/>
        </w:rPr>
        <w:t xml:space="preserve">commence </w:t>
      </w:r>
      <w:r w:rsidR="006F4931">
        <w:rPr>
          <w:rFonts w:ascii="Times New Roman" w:eastAsia="Times New Roman" w:hAnsi="Times New Roman" w:cs="Times New Roman"/>
          <w:sz w:val="26"/>
          <w:szCs w:val="26"/>
        </w:rPr>
        <w:t>plac</w:t>
      </w:r>
      <w:r w:rsidR="00434A23">
        <w:rPr>
          <w:rFonts w:ascii="Times New Roman" w:eastAsia="Times New Roman" w:hAnsi="Times New Roman" w:cs="Times New Roman"/>
          <w:sz w:val="26"/>
          <w:szCs w:val="26"/>
        </w:rPr>
        <w:t>ing</w:t>
      </w:r>
      <w:r w:rsidR="006F4931">
        <w:rPr>
          <w:rFonts w:ascii="Times New Roman" w:eastAsia="Times New Roman" w:hAnsi="Times New Roman" w:cs="Times New Roman"/>
          <w:sz w:val="26"/>
          <w:szCs w:val="26"/>
        </w:rPr>
        <w:t xml:space="preserve"> OTBB customers who qualify for automatic recertification back into regular OnTrack at conclusion of </w:t>
      </w:r>
      <w:r w:rsidR="00434A23">
        <w:rPr>
          <w:rFonts w:ascii="Times New Roman" w:eastAsia="Times New Roman" w:hAnsi="Times New Roman" w:cs="Times New Roman"/>
          <w:sz w:val="26"/>
          <w:szCs w:val="26"/>
        </w:rPr>
        <w:t xml:space="preserve">a customer’s </w:t>
      </w:r>
      <w:r w:rsidR="006F4931">
        <w:rPr>
          <w:rFonts w:ascii="Times New Roman" w:eastAsia="Times New Roman" w:hAnsi="Times New Roman" w:cs="Times New Roman"/>
          <w:sz w:val="26"/>
          <w:szCs w:val="26"/>
        </w:rPr>
        <w:t>18-month program cycle</w:t>
      </w:r>
      <w:r w:rsidR="00763968">
        <w:rPr>
          <w:rFonts w:ascii="Times New Roman" w:eastAsia="Times New Roman" w:hAnsi="Times New Roman" w:cs="Times New Roman"/>
          <w:sz w:val="26"/>
          <w:szCs w:val="26"/>
        </w:rPr>
        <w:t xml:space="preserve"> by April 2018</w:t>
      </w:r>
      <w:r w:rsidR="006F4931">
        <w:rPr>
          <w:rFonts w:ascii="Times New Roman" w:eastAsia="Times New Roman" w:hAnsi="Times New Roman" w:cs="Times New Roman"/>
          <w:sz w:val="26"/>
          <w:szCs w:val="26"/>
        </w:rPr>
        <w:t xml:space="preserve">.  PPL shall include this policy change in its Revised 2017-2019 Plan.  </w:t>
      </w:r>
      <w:r w:rsidR="002F38E9">
        <w:rPr>
          <w:rFonts w:ascii="Times New Roman" w:eastAsia="Times New Roman" w:hAnsi="Times New Roman" w:cs="Times New Roman"/>
          <w:sz w:val="26"/>
          <w:szCs w:val="26"/>
        </w:rPr>
        <w:t xml:space="preserve">Because the April 2018 date is a projection, PPL </w:t>
      </w:r>
      <w:r w:rsidR="00763968">
        <w:rPr>
          <w:rFonts w:ascii="Times New Roman" w:eastAsia="Times New Roman" w:hAnsi="Times New Roman" w:cs="Times New Roman"/>
          <w:color w:val="0D0D0D" w:themeColor="text1" w:themeTint="F2"/>
          <w:sz w:val="26"/>
          <w:szCs w:val="26"/>
        </w:rPr>
        <w:t>shall also file and serve quarterly updates on the system enhancement progress at this docket beginning January</w:t>
      </w:r>
      <w:r w:rsidR="00751C26">
        <w:rPr>
          <w:rFonts w:ascii="Times New Roman" w:eastAsia="Times New Roman" w:hAnsi="Times New Roman" w:cs="Times New Roman"/>
          <w:color w:val="0D0D0D" w:themeColor="text1" w:themeTint="F2"/>
          <w:sz w:val="26"/>
          <w:szCs w:val="26"/>
        </w:rPr>
        <w:t> </w:t>
      </w:r>
      <w:r w:rsidR="00F43C57">
        <w:rPr>
          <w:rFonts w:ascii="Times New Roman" w:eastAsia="Times New Roman" w:hAnsi="Times New Roman" w:cs="Times New Roman"/>
          <w:color w:val="0D0D0D" w:themeColor="text1" w:themeTint="F2"/>
          <w:sz w:val="26"/>
          <w:szCs w:val="26"/>
        </w:rPr>
        <w:t>2</w:t>
      </w:r>
      <w:r w:rsidR="00763968">
        <w:rPr>
          <w:rFonts w:ascii="Times New Roman" w:eastAsia="Times New Roman" w:hAnsi="Times New Roman" w:cs="Times New Roman"/>
          <w:color w:val="0D0D0D" w:themeColor="text1" w:themeTint="F2"/>
          <w:sz w:val="26"/>
          <w:szCs w:val="26"/>
        </w:rPr>
        <w:t>, 2018, and continuing until this system change is implemented.</w:t>
      </w:r>
    </w:p>
    <w:p w:rsidR="00EF414D" w:rsidRDefault="00EF414D" w:rsidP="001E62AB">
      <w:pPr>
        <w:spacing w:after="0" w:line="360" w:lineRule="auto"/>
        <w:rPr>
          <w:rFonts w:ascii="Times New Roman" w:eastAsia="Times New Roman" w:hAnsi="Times New Roman" w:cs="Times New Roman"/>
          <w:sz w:val="26"/>
          <w:szCs w:val="26"/>
        </w:rPr>
      </w:pPr>
    </w:p>
    <w:p w:rsidR="00DD3737" w:rsidRDefault="00ED6B8C"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Cs/>
          <w:i/>
          <w:color w:val="0D0D0D" w:themeColor="text1" w:themeTint="F2"/>
          <w:sz w:val="26"/>
          <w:szCs w:val="26"/>
        </w:rPr>
        <w:t>f</w:t>
      </w:r>
      <w:r w:rsidR="00871240">
        <w:rPr>
          <w:rFonts w:ascii="Times New Roman" w:eastAsia="Times New Roman" w:hAnsi="Times New Roman" w:cs="Times New Roman"/>
          <w:bCs/>
          <w:i/>
          <w:color w:val="0D0D0D" w:themeColor="text1" w:themeTint="F2"/>
          <w:sz w:val="26"/>
          <w:szCs w:val="26"/>
        </w:rPr>
        <w:t xml:space="preserve">.  </w:t>
      </w:r>
      <w:r w:rsidR="00D379B7" w:rsidRPr="00A80583">
        <w:rPr>
          <w:rFonts w:ascii="Times New Roman" w:eastAsia="Times New Roman" w:hAnsi="Times New Roman" w:cs="Times New Roman"/>
          <w:bCs/>
          <w:i/>
          <w:color w:val="0D0D0D" w:themeColor="text1" w:themeTint="F2"/>
          <w:sz w:val="26"/>
          <w:szCs w:val="26"/>
        </w:rPr>
        <w:t>Reenr</w:t>
      </w:r>
      <w:r w:rsidR="00D379B7">
        <w:rPr>
          <w:rFonts w:ascii="Times New Roman" w:eastAsia="Times New Roman" w:hAnsi="Times New Roman" w:cs="Times New Roman"/>
          <w:bCs/>
          <w:i/>
          <w:color w:val="0D0D0D" w:themeColor="text1" w:themeTint="F2"/>
          <w:sz w:val="26"/>
          <w:szCs w:val="26"/>
        </w:rPr>
        <w:t>ollment Procedure for Former OnTrack</w:t>
      </w:r>
      <w:r w:rsidR="00D379B7" w:rsidRPr="00A80583">
        <w:rPr>
          <w:rFonts w:ascii="Times New Roman" w:eastAsia="Times New Roman" w:hAnsi="Times New Roman" w:cs="Times New Roman"/>
          <w:bCs/>
          <w:i/>
          <w:color w:val="0D0D0D" w:themeColor="text1" w:themeTint="F2"/>
          <w:sz w:val="26"/>
          <w:szCs w:val="26"/>
        </w:rPr>
        <w:t xml:space="preserve"> Participants</w:t>
      </w:r>
      <w:r w:rsidR="003266C4">
        <w:rPr>
          <w:rFonts w:ascii="Times New Roman" w:eastAsia="Times New Roman" w:hAnsi="Times New Roman" w:cs="Times New Roman"/>
          <w:sz w:val="26"/>
          <w:szCs w:val="26"/>
        </w:rPr>
        <w:t xml:space="preserve"> </w:t>
      </w:r>
    </w:p>
    <w:p w:rsidR="00BD6847" w:rsidRDefault="00BD6847" w:rsidP="001E62AB">
      <w:pPr>
        <w:spacing w:after="0" w:line="360" w:lineRule="auto"/>
        <w:rPr>
          <w:rFonts w:ascii="Times New Roman" w:eastAsia="Times New Roman" w:hAnsi="Times New Roman" w:cs="Times New Roman"/>
          <w:sz w:val="26"/>
          <w:szCs w:val="26"/>
        </w:rPr>
      </w:pPr>
    </w:p>
    <w:p w:rsidR="008A01B9" w:rsidRDefault="00C65572"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D379B7">
        <w:rPr>
          <w:rFonts w:ascii="Times New Roman" w:eastAsia="Times New Roman" w:hAnsi="Times New Roman" w:cs="Times New Roman"/>
          <w:sz w:val="26"/>
          <w:szCs w:val="26"/>
        </w:rPr>
        <w:t xml:space="preserve">The Proposed 2017-2019 Plan states that customers removed from OnTrack for non-payment can re-enroll in the program within six (6) months by paying the </w:t>
      </w:r>
      <w:r w:rsidR="00EE78F9">
        <w:rPr>
          <w:rFonts w:ascii="Times New Roman" w:eastAsia="Times New Roman" w:hAnsi="Times New Roman" w:cs="Times New Roman"/>
          <w:sz w:val="26"/>
          <w:szCs w:val="26"/>
        </w:rPr>
        <w:t>“OnTrack catch-</w:t>
      </w:r>
      <w:r w:rsidR="00D379B7">
        <w:rPr>
          <w:rFonts w:ascii="Times New Roman" w:eastAsia="Times New Roman" w:hAnsi="Times New Roman" w:cs="Times New Roman"/>
          <w:sz w:val="26"/>
          <w:szCs w:val="26"/>
        </w:rPr>
        <w:t>up amount</w:t>
      </w:r>
      <w:r w:rsidR="00EE78F9">
        <w:rPr>
          <w:rFonts w:ascii="Times New Roman" w:eastAsia="Times New Roman" w:hAnsi="Times New Roman" w:cs="Times New Roman"/>
          <w:sz w:val="26"/>
          <w:szCs w:val="26"/>
        </w:rPr>
        <w:t>,” which is the difference</w:t>
      </w:r>
      <w:r w:rsidR="0094584F">
        <w:rPr>
          <w:rFonts w:ascii="Times New Roman" w:eastAsia="Times New Roman" w:hAnsi="Times New Roman" w:cs="Times New Roman"/>
          <w:sz w:val="26"/>
          <w:szCs w:val="26"/>
        </w:rPr>
        <w:t xml:space="preserve"> between what the customer </w:t>
      </w:r>
      <w:r w:rsidR="00ED6B8C">
        <w:rPr>
          <w:rFonts w:ascii="Times New Roman" w:eastAsia="Times New Roman" w:hAnsi="Times New Roman" w:cs="Times New Roman"/>
          <w:sz w:val="26"/>
          <w:szCs w:val="26"/>
        </w:rPr>
        <w:t>w</w:t>
      </w:r>
      <w:r w:rsidR="0094584F">
        <w:rPr>
          <w:rFonts w:ascii="Times New Roman" w:eastAsia="Times New Roman" w:hAnsi="Times New Roman" w:cs="Times New Roman"/>
          <w:sz w:val="26"/>
          <w:szCs w:val="26"/>
        </w:rPr>
        <w:t>ould</w:t>
      </w:r>
      <w:r w:rsidR="00EE78F9">
        <w:rPr>
          <w:rFonts w:ascii="Times New Roman" w:eastAsia="Times New Roman" w:hAnsi="Times New Roman" w:cs="Times New Roman"/>
          <w:sz w:val="26"/>
          <w:szCs w:val="26"/>
        </w:rPr>
        <w:t xml:space="preserve"> have p</w:t>
      </w:r>
      <w:r w:rsidR="0094584F">
        <w:rPr>
          <w:rFonts w:ascii="Times New Roman" w:eastAsia="Times New Roman" w:hAnsi="Times New Roman" w:cs="Times New Roman"/>
          <w:sz w:val="26"/>
          <w:szCs w:val="26"/>
        </w:rPr>
        <w:t xml:space="preserve">aid </w:t>
      </w:r>
      <w:r w:rsidR="00ED6B8C">
        <w:rPr>
          <w:rFonts w:ascii="Times New Roman" w:eastAsia="Times New Roman" w:hAnsi="Times New Roman" w:cs="Times New Roman"/>
          <w:sz w:val="26"/>
          <w:szCs w:val="26"/>
        </w:rPr>
        <w:t xml:space="preserve">if </w:t>
      </w:r>
      <w:r w:rsidR="0094584F">
        <w:rPr>
          <w:rFonts w:ascii="Times New Roman" w:eastAsia="Times New Roman" w:hAnsi="Times New Roman" w:cs="Times New Roman"/>
          <w:sz w:val="26"/>
          <w:szCs w:val="26"/>
        </w:rPr>
        <w:t xml:space="preserve">on OnTrack and payments actually made to PPL.  </w:t>
      </w:r>
      <w:r w:rsidR="00855584">
        <w:rPr>
          <w:rFonts w:ascii="Times New Roman" w:eastAsia="Times New Roman" w:hAnsi="Times New Roman" w:cs="Times New Roman"/>
          <w:sz w:val="26"/>
          <w:szCs w:val="26"/>
        </w:rPr>
        <w:t>If electric service is terminated during the six</w:t>
      </w:r>
      <w:r w:rsidR="00A0136B">
        <w:rPr>
          <w:rFonts w:ascii="Times New Roman" w:eastAsia="Times New Roman" w:hAnsi="Times New Roman" w:cs="Times New Roman"/>
          <w:sz w:val="26"/>
          <w:szCs w:val="26"/>
        </w:rPr>
        <w:t>-</w:t>
      </w:r>
      <w:r w:rsidR="00855584">
        <w:rPr>
          <w:rFonts w:ascii="Times New Roman" w:eastAsia="Times New Roman" w:hAnsi="Times New Roman" w:cs="Times New Roman"/>
          <w:sz w:val="26"/>
          <w:szCs w:val="26"/>
        </w:rPr>
        <w:t xml:space="preserve">month window, the OnTrack catch up amount will represent the amount needed for reconnection.  When </w:t>
      </w:r>
      <w:r w:rsidR="0094584F">
        <w:rPr>
          <w:rFonts w:ascii="Times New Roman" w:eastAsia="Times New Roman" w:hAnsi="Times New Roman" w:cs="Times New Roman"/>
          <w:sz w:val="26"/>
          <w:szCs w:val="26"/>
        </w:rPr>
        <w:t>customer</w:t>
      </w:r>
      <w:r w:rsidR="00855584">
        <w:rPr>
          <w:rFonts w:ascii="Times New Roman" w:eastAsia="Times New Roman" w:hAnsi="Times New Roman" w:cs="Times New Roman"/>
          <w:sz w:val="26"/>
          <w:szCs w:val="26"/>
        </w:rPr>
        <w:t>s</w:t>
      </w:r>
      <w:r w:rsidR="0094584F">
        <w:rPr>
          <w:rFonts w:ascii="Times New Roman" w:eastAsia="Times New Roman" w:hAnsi="Times New Roman" w:cs="Times New Roman"/>
          <w:sz w:val="26"/>
          <w:szCs w:val="26"/>
        </w:rPr>
        <w:t xml:space="preserve"> </w:t>
      </w:r>
      <w:r w:rsidR="00855584">
        <w:rPr>
          <w:rFonts w:ascii="Times New Roman" w:eastAsia="Times New Roman" w:hAnsi="Times New Roman" w:cs="Times New Roman"/>
          <w:sz w:val="26"/>
          <w:szCs w:val="26"/>
        </w:rPr>
        <w:t>pay</w:t>
      </w:r>
      <w:r w:rsidR="008A01B9">
        <w:rPr>
          <w:rFonts w:ascii="Times New Roman" w:eastAsia="Times New Roman" w:hAnsi="Times New Roman" w:cs="Times New Roman"/>
          <w:sz w:val="26"/>
          <w:szCs w:val="26"/>
        </w:rPr>
        <w:t xml:space="preserve"> the OnTrack </w:t>
      </w:r>
      <w:r w:rsidR="00855584">
        <w:rPr>
          <w:rFonts w:ascii="Times New Roman" w:eastAsia="Times New Roman" w:hAnsi="Times New Roman" w:cs="Times New Roman"/>
          <w:sz w:val="26"/>
          <w:szCs w:val="26"/>
        </w:rPr>
        <w:t>catch-up amount, the system</w:t>
      </w:r>
      <w:r w:rsidR="008A01B9">
        <w:rPr>
          <w:rFonts w:ascii="Times New Roman" w:eastAsia="Times New Roman" w:hAnsi="Times New Roman" w:cs="Times New Roman"/>
          <w:sz w:val="26"/>
          <w:szCs w:val="26"/>
        </w:rPr>
        <w:t xml:space="preserve"> re-enroll</w:t>
      </w:r>
      <w:r w:rsidR="00855584">
        <w:rPr>
          <w:rFonts w:ascii="Times New Roman" w:eastAsia="Times New Roman" w:hAnsi="Times New Roman" w:cs="Times New Roman"/>
          <w:sz w:val="26"/>
          <w:szCs w:val="26"/>
        </w:rPr>
        <w:t>s</w:t>
      </w:r>
      <w:r w:rsidR="008A01B9">
        <w:rPr>
          <w:rFonts w:ascii="Times New Roman" w:eastAsia="Times New Roman" w:hAnsi="Times New Roman" w:cs="Times New Roman"/>
          <w:sz w:val="26"/>
          <w:szCs w:val="26"/>
        </w:rPr>
        <w:t xml:space="preserve"> the</w:t>
      </w:r>
      <w:r w:rsidR="00855584">
        <w:rPr>
          <w:rFonts w:ascii="Times New Roman" w:eastAsia="Times New Roman" w:hAnsi="Times New Roman" w:cs="Times New Roman"/>
          <w:sz w:val="26"/>
          <w:szCs w:val="26"/>
        </w:rPr>
        <w:t>m</w:t>
      </w:r>
      <w:r w:rsidR="008A01B9">
        <w:rPr>
          <w:rFonts w:ascii="Times New Roman" w:eastAsia="Times New Roman" w:hAnsi="Times New Roman" w:cs="Times New Roman"/>
          <w:sz w:val="26"/>
          <w:szCs w:val="26"/>
        </w:rPr>
        <w:t xml:space="preserve"> at the</w:t>
      </w:r>
      <w:r w:rsidR="00855584">
        <w:rPr>
          <w:rFonts w:ascii="Times New Roman" w:eastAsia="Times New Roman" w:hAnsi="Times New Roman" w:cs="Times New Roman"/>
          <w:sz w:val="26"/>
          <w:szCs w:val="26"/>
        </w:rPr>
        <w:t>ir</w:t>
      </w:r>
      <w:r w:rsidR="008A01B9">
        <w:rPr>
          <w:rFonts w:ascii="Times New Roman" w:eastAsia="Times New Roman" w:hAnsi="Times New Roman" w:cs="Times New Roman"/>
          <w:sz w:val="26"/>
          <w:szCs w:val="26"/>
        </w:rPr>
        <w:t xml:space="preserve"> prior OnTrack payment and provide</w:t>
      </w:r>
      <w:r w:rsidR="00855584">
        <w:rPr>
          <w:rFonts w:ascii="Times New Roman" w:eastAsia="Times New Roman" w:hAnsi="Times New Roman" w:cs="Times New Roman"/>
          <w:sz w:val="26"/>
          <w:szCs w:val="26"/>
        </w:rPr>
        <w:t>s</w:t>
      </w:r>
      <w:r w:rsidR="008A01B9">
        <w:rPr>
          <w:rFonts w:ascii="Times New Roman" w:eastAsia="Times New Roman" w:hAnsi="Times New Roman" w:cs="Times New Roman"/>
          <w:sz w:val="26"/>
          <w:szCs w:val="26"/>
        </w:rPr>
        <w:t xml:space="preserve"> any CAP credits or arrearage forgiveness the</w:t>
      </w:r>
      <w:r w:rsidR="00855584">
        <w:rPr>
          <w:rFonts w:ascii="Times New Roman" w:eastAsia="Times New Roman" w:hAnsi="Times New Roman" w:cs="Times New Roman"/>
          <w:sz w:val="26"/>
          <w:szCs w:val="26"/>
        </w:rPr>
        <w:t>y</w:t>
      </w:r>
      <w:r w:rsidR="008A01B9">
        <w:rPr>
          <w:rFonts w:ascii="Times New Roman" w:eastAsia="Times New Roman" w:hAnsi="Times New Roman" w:cs="Times New Roman"/>
          <w:sz w:val="26"/>
          <w:szCs w:val="26"/>
        </w:rPr>
        <w:t xml:space="preserve"> </w:t>
      </w:r>
      <w:r w:rsidR="00855584">
        <w:rPr>
          <w:rFonts w:ascii="Times New Roman" w:eastAsia="Times New Roman" w:hAnsi="Times New Roman" w:cs="Times New Roman"/>
          <w:sz w:val="26"/>
          <w:szCs w:val="26"/>
        </w:rPr>
        <w:t>may have</w:t>
      </w:r>
      <w:r w:rsidR="008A01B9">
        <w:rPr>
          <w:rFonts w:ascii="Times New Roman" w:eastAsia="Times New Roman" w:hAnsi="Times New Roman" w:cs="Times New Roman"/>
          <w:sz w:val="26"/>
          <w:szCs w:val="26"/>
        </w:rPr>
        <w:t xml:space="preserve"> missed and remove</w:t>
      </w:r>
      <w:r w:rsidR="00A21C8E">
        <w:rPr>
          <w:rFonts w:ascii="Times New Roman" w:eastAsia="Times New Roman" w:hAnsi="Times New Roman" w:cs="Times New Roman"/>
          <w:sz w:val="26"/>
          <w:szCs w:val="26"/>
        </w:rPr>
        <w:t>s</w:t>
      </w:r>
      <w:r w:rsidR="008A01B9">
        <w:rPr>
          <w:rFonts w:ascii="Times New Roman" w:eastAsia="Times New Roman" w:hAnsi="Times New Roman" w:cs="Times New Roman"/>
          <w:sz w:val="26"/>
          <w:szCs w:val="26"/>
        </w:rPr>
        <w:t xml:space="preserve"> any late payment charges incurred after removal from t</w:t>
      </w:r>
      <w:r w:rsidR="00855584">
        <w:rPr>
          <w:rFonts w:ascii="Times New Roman" w:eastAsia="Times New Roman" w:hAnsi="Times New Roman" w:cs="Times New Roman"/>
          <w:sz w:val="26"/>
          <w:szCs w:val="26"/>
        </w:rPr>
        <w:t xml:space="preserve">he program.  The process allows </w:t>
      </w:r>
      <w:r w:rsidR="008A01B9">
        <w:rPr>
          <w:rFonts w:ascii="Times New Roman" w:eastAsia="Times New Roman" w:hAnsi="Times New Roman" w:cs="Times New Roman"/>
          <w:sz w:val="26"/>
          <w:szCs w:val="26"/>
        </w:rPr>
        <w:t xml:space="preserve">the customer to re-enroll in OnTrack as if he/she had never left.  Proposed 2017-2019 Plan at 18-19.  </w:t>
      </w:r>
    </w:p>
    <w:p w:rsidR="008A01B9" w:rsidRDefault="008A01B9" w:rsidP="001E62AB">
      <w:pPr>
        <w:spacing w:after="0" w:line="360" w:lineRule="auto"/>
        <w:rPr>
          <w:rFonts w:ascii="Times New Roman" w:eastAsia="Times New Roman" w:hAnsi="Times New Roman" w:cs="Times New Roman"/>
          <w:sz w:val="26"/>
          <w:szCs w:val="26"/>
        </w:rPr>
      </w:pPr>
    </w:p>
    <w:p w:rsidR="00D379B7" w:rsidRDefault="00C65572"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F414D">
        <w:rPr>
          <w:rFonts w:ascii="Times New Roman" w:eastAsia="Times New Roman" w:hAnsi="Times New Roman" w:cs="Times New Roman"/>
          <w:sz w:val="26"/>
          <w:szCs w:val="26"/>
        </w:rPr>
        <w:t xml:space="preserve">In the Tentative Order, we asked </w:t>
      </w:r>
      <w:r>
        <w:rPr>
          <w:rFonts w:ascii="Times New Roman" w:eastAsia="Times New Roman" w:hAnsi="Times New Roman" w:cs="Times New Roman"/>
          <w:sz w:val="26"/>
          <w:szCs w:val="26"/>
        </w:rPr>
        <w:t>P</w:t>
      </w:r>
      <w:r w:rsidR="00EF414D">
        <w:rPr>
          <w:rFonts w:ascii="Times New Roman" w:eastAsia="Times New Roman" w:hAnsi="Times New Roman" w:cs="Times New Roman"/>
          <w:sz w:val="26"/>
          <w:szCs w:val="26"/>
        </w:rPr>
        <w:t xml:space="preserve">PL to explain what amount it </w:t>
      </w:r>
      <w:r>
        <w:rPr>
          <w:rFonts w:ascii="Times New Roman" w:eastAsia="Times New Roman" w:hAnsi="Times New Roman" w:cs="Times New Roman"/>
          <w:sz w:val="26"/>
          <w:szCs w:val="26"/>
        </w:rPr>
        <w:t>require</w:t>
      </w:r>
      <w:r w:rsidR="00EF414D">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 customer to pay to re-enroll in OnTrack </w:t>
      </w:r>
      <w:r w:rsidR="00EF414D">
        <w:rPr>
          <w:rFonts w:ascii="Times New Roman" w:eastAsia="Times New Roman" w:hAnsi="Times New Roman" w:cs="Times New Roman"/>
          <w:sz w:val="26"/>
          <w:szCs w:val="26"/>
        </w:rPr>
        <w:t xml:space="preserve">if </w:t>
      </w:r>
      <w:r>
        <w:rPr>
          <w:rFonts w:ascii="Times New Roman" w:eastAsia="Times New Roman" w:hAnsi="Times New Roman" w:cs="Times New Roman"/>
          <w:sz w:val="26"/>
          <w:szCs w:val="26"/>
        </w:rPr>
        <w:t xml:space="preserve">more than six months </w:t>
      </w:r>
      <w:r w:rsidR="00EF414D">
        <w:rPr>
          <w:rFonts w:ascii="Times New Roman" w:eastAsia="Times New Roman" w:hAnsi="Times New Roman" w:cs="Times New Roman"/>
          <w:sz w:val="26"/>
          <w:szCs w:val="26"/>
        </w:rPr>
        <w:t xml:space="preserve">have passed </w:t>
      </w:r>
      <w:r>
        <w:rPr>
          <w:rFonts w:ascii="Times New Roman" w:eastAsia="Times New Roman" w:hAnsi="Times New Roman" w:cs="Times New Roman"/>
          <w:sz w:val="26"/>
          <w:szCs w:val="26"/>
        </w:rPr>
        <w:t xml:space="preserve">after removal for non-payment.  </w:t>
      </w:r>
      <w:r w:rsidR="00EF414D">
        <w:rPr>
          <w:rFonts w:ascii="Times New Roman" w:eastAsia="Times New Roman" w:hAnsi="Times New Roman" w:cs="Times New Roman"/>
          <w:sz w:val="26"/>
          <w:szCs w:val="26"/>
        </w:rPr>
        <w:t xml:space="preserve">We also asked </w:t>
      </w:r>
      <w:r>
        <w:rPr>
          <w:rFonts w:ascii="Times New Roman" w:eastAsia="Times New Roman" w:hAnsi="Times New Roman" w:cs="Times New Roman"/>
          <w:sz w:val="26"/>
          <w:szCs w:val="26"/>
        </w:rPr>
        <w:t xml:space="preserve">PPL </w:t>
      </w:r>
      <w:r w:rsidR="00EF414D">
        <w:rPr>
          <w:rFonts w:ascii="Times New Roman" w:eastAsia="Times New Roman" w:hAnsi="Times New Roman" w:cs="Times New Roman"/>
          <w:sz w:val="26"/>
          <w:szCs w:val="26"/>
        </w:rPr>
        <w:t>to identify</w:t>
      </w:r>
      <w:r>
        <w:rPr>
          <w:rFonts w:ascii="Times New Roman" w:eastAsia="Times New Roman" w:hAnsi="Times New Roman" w:cs="Times New Roman"/>
          <w:sz w:val="26"/>
          <w:szCs w:val="26"/>
        </w:rPr>
        <w:t xml:space="preserve"> whether customers who default from OnTrack for non-payment reasons can also re-enroll in the program within six months by paying the OnTrack catch-up amount.</w:t>
      </w:r>
    </w:p>
    <w:p w:rsidR="00EF414D" w:rsidRDefault="00EF414D" w:rsidP="001E62AB">
      <w:pPr>
        <w:spacing w:after="0" w:line="360" w:lineRule="auto"/>
        <w:rPr>
          <w:rFonts w:ascii="Times New Roman" w:eastAsia="Times New Roman" w:hAnsi="Times New Roman" w:cs="Times New Roman"/>
          <w:sz w:val="26"/>
          <w:szCs w:val="26"/>
        </w:rPr>
      </w:pPr>
    </w:p>
    <w:p w:rsidR="00EF414D" w:rsidRDefault="00EF414D" w:rsidP="00EF414D">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reports that customers removed from OnTrack for non-payment are not required to pay any overdue balance to re-enroll in the program if more than six months has elapsed since removal.  After six months, any overdue balance owed by these customers will be deferred upon OnTrack re-enrollment and forgiven incrementally over 18 months.  PPL May 18 Comments at 4.</w:t>
      </w:r>
    </w:p>
    <w:p w:rsidR="00EF414D" w:rsidRDefault="00EF414D" w:rsidP="00EF414D">
      <w:pPr>
        <w:spacing w:line="360" w:lineRule="auto"/>
        <w:contextualSpacing/>
        <w:rPr>
          <w:rFonts w:ascii="Times New Roman" w:hAnsi="Times New Roman" w:cs="Times New Roman"/>
          <w:sz w:val="26"/>
          <w:szCs w:val="26"/>
        </w:rPr>
      </w:pPr>
    </w:p>
    <w:p w:rsidR="00EF414D" w:rsidRDefault="00EF414D" w:rsidP="00EF414D">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CAUSE-PA supports the payment requirements of PPL’s OnTrack re-enrollment policy.  However, CAUSE-PA is concerned that customers that do not re-enroll in OnTrack within six months after removal will be unable to re-apply until the 18</w:t>
      </w:r>
      <w:r w:rsidRPr="00075257">
        <w:rPr>
          <w:rFonts w:ascii="Times New Roman" w:hAnsi="Times New Roman" w:cs="Times New Roman"/>
          <w:sz w:val="26"/>
          <w:szCs w:val="26"/>
          <w:vertAlign w:val="superscript"/>
        </w:rPr>
        <w:t>th</w:t>
      </w:r>
      <w:r>
        <w:rPr>
          <w:rFonts w:ascii="Times New Roman" w:hAnsi="Times New Roman" w:cs="Times New Roman"/>
          <w:sz w:val="26"/>
          <w:szCs w:val="26"/>
        </w:rPr>
        <w:t xml:space="preserve"> month anniversary of their original enrollment.  CAUSE-PA submits that this stay-out period prevents vulnerable households from accessing and maintaining affordable utility service.  CAUSE-PA Comments at 17-18.</w:t>
      </w:r>
    </w:p>
    <w:p w:rsidR="00EF414D" w:rsidRDefault="00EF414D" w:rsidP="00EF414D">
      <w:pPr>
        <w:spacing w:line="360" w:lineRule="auto"/>
        <w:contextualSpacing/>
        <w:rPr>
          <w:rFonts w:ascii="Times New Roman" w:hAnsi="Times New Roman" w:cs="Times New Roman"/>
          <w:sz w:val="26"/>
          <w:szCs w:val="26"/>
        </w:rPr>
      </w:pPr>
    </w:p>
    <w:p w:rsidR="00EF414D" w:rsidRDefault="00EF414D" w:rsidP="00EF414D">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PPL explains that it does not allow customers to withdraw and re-enroll in OnTrack during the 18-month program.  Only customers who are removed for non-payment are given six months to pay the OnTrack catch-up amount to re-instate their enrollment.  After six months, the</w:t>
      </w:r>
      <w:r w:rsidR="00AD2D8E">
        <w:rPr>
          <w:rFonts w:ascii="Times New Roman" w:hAnsi="Times New Roman" w:cs="Times New Roman"/>
          <w:sz w:val="26"/>
          <w:szCs w:val="26"/>
        </w:rPr>
        <w:t>se</w:t>
      </w:r>
      <w:r>
        <w:rPr>
          <w:rFonts w:ascii="Times New Roman" w:hAnsi="Times New Roman" w:cs="Times New Roman"/>
          <w:sz w:val="26"/>
          <w:szCs w:val="26"/>
        </w:rPr>
        <w:t xml:space="preserve"> customer</w:t>
      </w:r>
      <w:r w:rsidR="00AD2D8E">
        <w:rPr>
          <w:rFonts w:ascii="Times New Roman" w:hAnsi="Times New Roman" w:cs="Times New Roman"/>
          <w:sz w:val="26"/>
          <w:szCs w:val="26"/>
        </w:rPr>
        <w:t>s</w:t>
      </w:r>
      <w:r>
        <w:rPr>
          <w:rFonts w:ascii="Times New Roman" w:hAnsi="Times New Roman" w:cs="Times New Roman"/>
          <w:sz w:val="26"/>
          <w:szCs w:val="26"/>
        </w:rPr>
        <w:t xml:space="preserve"> must wait until the </w:t>
      </w:r>
      <w:r w:rsidR="00A0136B">
        <w:rPr>
          <w:rFonts w:ascii="Times New Roman" w:hAnsi="Times New Roman" w:cs="Times New Roman"/>
          <w:sz w:val="26"/>
          <w:szCs w:val="26"/>
        </w:rPr>
        <w:t>18-</w:t>
      </w:r>
      <w:r>
        <w:rPr>
          <w:rFonts w:ascii="Times New Roman" w:hAnsi="Times New Roman" w:cs="Times New Roman"/>
          <w:sz w:val="26"/>
          <w:szCs w:val="26"/>
        </w:rPr>
        <w:t xml:space="preserve">month anniversary of their original enrollment (recertification date) to re-enroll in the program.  Customers who voluntarily leave OnTrack must also wait until their recertification date to re-enroll.  PPL contends this stay out provision is necessary because customers could leave the program when the OnTrack amount exceeds actual usage and the CAP credit amount is based on an </w:t>
      </w:r>
      <w:r w:rsidR="00CF48BB">
        <w:rPr>
          <w:rFonts w:ascii="Times New Roman" w:hAnsi="Times New Roman" w:cs="Times New Roman"/>
          <w:sz w:val="26"/>
          <w:szCs w:val="26"/>
        </w:rPr>
        <w:t>18-month</w:t>
      </w:r>
      <w:r>
        <w:rPr>
          <w:rFonts w:ascii="Times New Roman" w:hAnsi="Times New Roman" w:cs="Times New Roman"/>
          <w:sz w:val="26"/>
          <w:szCs w:val="26"/>
        </w:rPr>
        <w:t xml:space="preserve"> program design.  PPL Reply Comments at 10-11.</w:t>
      </w:r>
    </w:p>
    <w:p w:rsidR="00EF414D" w:rsidRDefault="00EF414D" w:rsidP="00EF414D">
      <w:pPr>
        <w:spacing w:after="0" w:line="360" w:lineRule="auto"/>
        <w:ind w:firstLine="720"/>
        <w:rPr>
          <w:rFonts w:ascii="Times New Roman" w:hAnsi="Times New Roman" w:cs="Times New Roman"/>
          <w:sz w:val="26"/>
          <w:szCs w:val="26"/>
        </w:rPr>
      </w:pPr>
    </w:p>
    <w:p w:rsidR="00EF414D" w:rsidRDefault="00EF414D" w:rsidP="00EF414D">
      <w:pPr>
        <w:spacing w:after="0" w:line="360" w:lineRule="auto"/>
        <w:rPr>
          <w:rFonts w:ascii="Times New Roman" w:hAnsi="Times New Roman" w:cs="Times New Roman"/>
          <w:sz w:val="26"/>
          <w:szCs w:val="26"/>
        </w:rPr>
      </w:pPr>
      <w:r w:rsidRPr="00EF414D">
        <w:rPr>
          <w:rFonts w:ascii="Times New Roman" w:hAnsi="Times New Roman" w:cs="Times New Roman"/>
          <w:i/>
          <w:sz w:val="26"/>
          <w:szCs w:val="26"/>
        </w:rPr>
        <w:t>Resolution</w:t>
      </w:r>
      <w:r w:rsidRPr="00EF414D">
        <w:rPr>
          <w:rFonts w:ascii="Times New Roman" w:hAnsi="Times New Roman" w:cs="Times New Roman"/>
          <w:sz w:val="26"/>
          <w:szCs w:val="26"/>
        </w:rPr>
        <w:t xml:space="preserve">: </w:t>
      </w:r>
      <w:r w:rsidR="00624762">
        <w:rPr>
          <w:rFonts w:ascii="Times New Roman" w:hAnsi="Times New Roman" w:cs="Times New Roman"/>
          <w:sz w:val="26"/>
          <w:szCs w:val="26"/>
        </w:rPr>
        <w:t xml:space="preserve">We support allowing OnTrack customers who are removed for non-payment to pay an OnTrack catch-up amount to be re-instated in the program.  However, we do not see the justification for why this catch-up amount is only offered during the first six </w:t>
      </w:r>
      <w:r w:rsidR="00624762">
        <w:rPr>
          <w:rFonts w:ascii="Times New Roman" w:hAnsi="Times New Roman" w:cs="Times New Roman"/>
          <w:sz w:val="26"/>
          <w:szCs w:val="26"/>
        </w:rPr>
        <w:lastRenderedPageBreak/>
        <w:t>months after removal or why customers removed from CAP for other reasons are not given the same opportunity.</w:t>
      </w:r>
      <w:r w:rsidR="00F44199">
        <w:rPr>
          <w:rStyle w:val="FootnoteReference"/>
          <w:rFonts w:ascii="Times New Roman" w:hAnsi="Times New Roman" w:cs="Times New Roman"/>
          <w:sz w:val="26"/>
          <w:szCs w:val="26"/>
        </w:rPr>
        <w:footnoteReference w:id="18"/>
      </w:r>
      <w:r w:rsidR="00624762">
        <w:rPr>
          <w:rFonts w:ascii="Times New Roman" w:hAnsi="Times New Roman" w:cs="Times New Roman"/>
          <w:sz w:val="26"/>
          <w:szCs w:val="26"/>
        </w:rPr>
        <w:t xml:space="preserve">  </w:t>
      </w:r>
    </w:p>
    <w:p w:rsidR="00624762" w:rsidRDefault="00624762" w:rsidP="00EF414D">
      <w:pPr>
        <w:spacing w:after="0" w:line="360" w:lineRule="auto"/>
        <w:rPr>
          <w:rFonts w:ascii="Times New Roman" w:hAnsi="Times New Roman" w:cs="Times New Roman"/>
          <w:sz w:val="26"/>
          <w:szCs w:val="26"/>
        </w:rPr>
      </w:pPr>
    </w:p>
    <w:p w:rsidR="00713398" w:rsidRPr="009264AC" w:rsidRDefault="00290A10" w:rsidP="001E3DB5">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O</w:t>
      </w:r>
      <w:r w:rsidRPr="00290A10">
        <w:rPr>
          <w:rFonts w:ascii="Times New Roman" w:hAnsi="Times New Roman" w:cs="Times New Roman"/>
          <w:sz w:val="26"/>
          <w:szCs w:val="26"/>
        </w:rPr>
        <w:t>stensibly</w:t>
      </w:r>
      <w:r>
        <w:rPr>
          <w:rFonts w:ascii="Times New Roman" w:hAnsi="Times New Roman" w:cs="Times New Roman"/>
          <w:sz w:val="26"/>
          <w:szCs w:val="26"/>
        </w:rPr>
        <w:t>, the catch-up policy appears to include an unspecified stay-out provision</w:t>
      </w:r>
      <w:r w:rsidR="00A0136B">
        <w:rPr>
          <w:rFonts w:ascii="Times New Roman" w:hAnsi="Times New Roman" w:cs="Times New Roman"/>
          <w:sz w:val="26"/>
          <w:szCs w:val="26"/>
        </w:rPr>
        <w:t xml:space="preserve">, </w:t>
      </w:r>
      <w:r w:rsidR="002F38E9" w:rsidRPr="002F38E9">
        <w:rPr>
          <w:rFonts w:ascii="Times New Roman" w:hAnsi="Times New Roman" w:cs="Times New Roman"/>
          <w:i/>
          <w:sz w:val="26"/>
          <w:szCs w:val="26"/>
        </w:rPr>
        <w:t>i.e</w:t>
      </w:r>
      <w:r w:rsidR="002F38E9">
        <w:rPr>
          <w:rFonts w:ascii="Times New Roman" w:hAnsi="Times New Roman" w:cs="Times New Roman"/>
          <w:sz w:val="26"/>
          <w:szCs w:val="26"/>
        </w:rPr>
        <w:t>.,</w:t>
      </w:r>
      <w:r w:rsidR="00F43C57">
        <w:rPr>
          <w:rFonts w:ascii="Times New Roman" w:hAnsi="Times New Roman" w:cs="Times New Roman"/>
          <w:sz w:val="26"/>
          <w:szCs w:val="26"/>
        </w:rPr>
        <w:t xml:space="preserve"> that</w:t>
      </w:r>
      <w:r w:rsidR="002F38E9">
        <w:rPr>
          <w:rFonts w:ascii="Times New Roman" w:hAnsi="Times New Roman" w:cs="Times New Roman"/>
          <w:sz w:val="26"/>
          <w:szCs w:val="26"/>
        </w:rPr>
        <w:t xml:space="preserve"> </w:t>
      </w:r>
      <w:r>
        <w:rPr>
          <w:rFonts w:ascii="Times New Roman" w:hAnsi="Times New Roman" w:cs="Times New Roman"/>
          <w:sz w:val="26"/>
          <w:szCs w:val="26"/>
        </w:rPr>
        <w:t xml:space="preserve">customers removed from OnTrack for non-payment will not be permitted to </w:t>
      </w:r>
      <w:r w:rsidR="00B8148B">
        <w:rPr>
          <w:rFonts w:ascii="Times New Roman" w:hAnsi="Times New Roman" w:cs="Times New Roman"/>
          <w:sz w:val="26"/>
          <w:szCs w:val="26"/>
        </w:rPr>
        <w:t xml:space="preserve">re-enroll in the program before their recertification date unless they pay the catch-up amount during the first six months.  This means that a customer removed from OnTrack during month 3 of the enrollment will have until month 9 to pay the catch-up amount.  </w:t>
      </w:r>
      <w:r w:rsidR="00FA0340">
        <w:rPr>
          <w:rFonts w:ascii="Times New Roman" w:hAnsi="Times New Roman" w:cs="Times New Roman"/>
          <w:sz w:val="26"/>
          <w:szCs w:val="26"/>
        </w:rPr>
        <w:t xml:space="preserve">Low-income households that miss the catch-up window </w:t>
      </w:r>
      <w:r w:rsidR="000B7E1E">
        <w:rPr>
          <w:rFonts w:ascii="Times New Roman" w:hAnsi="Times New Roman" w:cs="Times New Roman"/>
          <w:sz w:val="26"/>
          <w:szCs w:val="26"/>
        </w:rPr>
        <w:t xml:space="preserve">will have no choice but pay the full tariff rate for monthly electricity usage </w:t>
      </w:r>
      <w:r w:rsidR="00FA0340">
        <w:rPr>
          <w:rFonts w:ascii="Times New Roman" w:hAnsi="Times New Roman" w:cs="Times New Roman"/>
          <w:sz w:val="26"/>
          <w:szCs w:val="26"/>
        </w:rPr>
        <w:t>until their 18-month recertification date</w:t>
      </w:r>
      <w:r w:rsidR="000B7E1E">
        <w:rPr>
          <w:rFonts w:ascii="Times New Roman" w:hAnsi="Times New Roman" w:cs="Times New Roman"/>
          <w:sz w:val="26"/>
          <w:szCs w:val="26"/>
        </w:rPr>
        <w:t xml:space="preserve"> during which time </w:t>
      </w:r>
      <w:r w:rsidR="00FA0340">
        <w:rPr>
          <w:rFonts w:ascii="Times New Roman" w:hAnsi="Times New Roman" w:cs="Times New Roman"/>
          <w:sz w:val="26"/>
          <w:szCs w:val="26"/>
        </w:rPr>
        <w:t>they</w:t>
      </w:r>
      <w:r w:rsidR="00F176BB">
        <w:rPr>
          <w:rFonts w:ascii="Times New Roman" w:hAnsi="Times New Roman" w:cs="Times New Roman"/>
          <w:sz w:val="26"/>
          <w:szCs w:val="26"/>
        </w:rPr>
        <w:t xml:space="preserve"> </w:t>
      </w:r>
      <w:r w:rsidR="002437D2">
        <w:rPr>
          <w:rFonts w:ascii="Times New Roman" w:hAnsi="Times New Roman" w:cs="Times New Roman"/>
          <w:sz w:val="26"/>
          <w:szCs w:val="26"/>
        </w:rPr>
        <w:t xml:space="preserve">risk falling further into debt and </w:t>
      </w:r>
      <w:r w:rsidR="001564DF">
        <w:rPr>
          <w:rFonts w:ascii="Times New Roman" w:hAnsi="Times New Roman" w:cs="Times New Roman"/>
          <w:sz w:val="26"/>
          <w:szCs w:val="26"/>
        </w:rPr>
        <w:t xml:space="preserve">loss </w:t>
      </w:r>
      <w:r w:rsidR="00F176BB">
        <w:rPr>
          <w:rFonts w:ascii="Times New Roman" w:hAnsi="Times New Roman" w:cs="Times New Roman"/>
          <w:sz w:val="26"/>
          <w:szCs w:val="26"/>
        </w:rPr>
        <w:t xml:space="preserve">of service.  </w:t>
      </w:r>
    </w:p>
    <w:p w:rsidR="00713398" w:rsidRDefault="00713398" w:rsidP="00EF414D">
      <w:pPr>
        <w:spacing w:after="0" w:line="360" w:lineRule="auto"/>
        <w:rPr>
          <w:rFonts w:ascii="Times New Roman" w:hAnsi="Times New Roman" w:cs="Times New Roman"/>
          <w:sz w:val="26"/>
          <w:szCs w:val="26"/>
        </w:rPr>
      </w:pPr>
    </w:p>
    <w:p w:rsidR="00624762" w:rsidRDefault="009371E1" w:rsidP="00BA4069">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There is another OnTrack stay-out provision for customers who leave the program voluntarily that is also unspecified in the Proposed 2017-2019 Plan.  </w:t>
      </w:r>
      <w:r w:rsidR="00CF48BB">
        <w:rPr>
          <w:rFonts w:ascii="Times New Roman" w:hAnsi="Times New Roman" w:cs="Times New Roman"/>
          <w:sz w:val="26"/>
          <w:szCs w:val="26"/>
        </w:rPr>
        <w:t>In its reply comments,</w:t>
      </w:r>
      <w:r>
        <w:rPr>
          <w:rFonts w:ascii="Times New Roman" w:hAnsi="Times New Roman" w:cs="Times New Roman"/>
          <w:sz w:val="26"/>
          <w:szCs w:val="26"/>
        </w:rPr>
        <w:t xml:space="preserve"> PPL explained that customers who withdraw from the program are not permitted to re-enroll until their </w:t>
      </w:r>
      <w:r w:rsidR="00CF48BB">
        <w:rPr>
          <w:rFonts w:ascii="Times New Roman" w:hAnsi="Times New Roman" w:cs="Times New Roman"/>
          <w:sz w:val="26"/>
          <w:szCs w:val="26"/>
        </w:rPr>
        <w:t xml:space="preserve">18-month recertification date.  No catch-up amount or time period </w:t>
      </w:r>
      <w:r w:rsidR="00586D9E">
        <w:rPr>
          <w:rFonts w:ascii="Times New Roman" w:hAnsi="Times New Roman" w:cs="Times New Roman"/>
          <w:sz w:val="26"/>
          <w:szCs w:val="26"/>
        </w:rPr>
        <w:t xml:space="preserve">is </w:t>
      </w:r>
      <w:r w:rsidR="00CF48BB">
        <w:rPr>
          <w:rFonts w:ascii="Times New Roman" w:hAnsi="Times New Roman" w:cs="Times New Roman"/>
          <w:sz w:val="26"/>
          <w:szCs w:val="26"/>
        </w:rPr>
        <w:t>offered to these customers to achieve re-instatement</w:t>
      </w:r>
      <w:r w:rsidR="00975CC0">
        <w:rPr>
          <w:rFonts w:ascii="Times New Roman" w:hAnsi="Times New Roman" w:cs="Times New Roman"/>
          <w:sz w:val="26"/>
          <w:szCs w:val="26"/>
        </w:rPr>
        <w:t xml:space="preserve"> into OnTrack</w:t>
      </w:r>
      <w:r w:rsidR="00CF48BB">
        <w:rPr>
          <w:rFonts w:ascii="Times New Roman" w:hAnsi="Times New Roman" w:cs="Times New Roman"/>
          <w:sz w:val="26"/>
          <w:szCs w:val="26"/>
        </w:rPr>
        <w:t xml:space="preserve">.  PPL claims this stay-out provision is necessary because it dissuades customers from leaving the program when the OnTrack bill is higher than actual usage and the CAP credit amount is based on 18 months of enrollment.  We are not persuaded </w:t>
      </w:r>
      <w:r w:rsidR="00975CC0">
        <w:rPr>
          <w:rFonts w:ascii="Times New Roman" w:hAnsi="Times New Roman" w:cs="Times New Roman"/>
          <w:sz w:val="26"/>
          <w:szCs w:val="26"/>
        </w:rPr>
        <w:t xml:space="preserve">that </w:t>
      </w:r>
      <w:r w:rsidR="00CF48BB">
        <w:rPr>
          <w:rFonts w:ascii="Times New Roman" w:hAnsi="Times New Roman" w:cs="Times New Roman"/>
          <w:sz w:val="26"/>
          <w:szCs w:val="26"/>
        </w:rPr>
        <w:t xml:space="preserve">these </w:t>
      </w:r>
      <w:r w:rsidR="00975CC0">
        <w:rPr>
          <w:rFonts w:ascii="Times New Roman" w:hAnsi="Times New Roman" w:cs="Times New Roman"/>
          <w:sz w:val="26"/>
          <w:szCs w:val="26"/>
        </w:rPr>
        <w:t>reasons</w:t>
      </w:r>
      <w:r w:rsidR="002F38E9">
        <w:rPr>
          <w:rFonts w:ascii="Times New Roman" w:hAnsi="Times New Roman" w:cs="Times New Roman"/>
          <w:sz w:val="26"/>
          <w:szCs w:val="26"/>
        </w:rPr>
        <w:t>,</w:t>
      </w:r>
      <w:r w:rsidR="00975CC0">
        <w:rPr>
          <w:rFonts w:ascii="Times New Roman" w:hAnsi="Times New Roman" w:cs="Times New Roman"/>
          <w:sz w:val="26"/>
          <w:szCs w:val="26"/>
        </w:rPr>
        <w:t xml:space="preserve"> </w:t>
      </w:r>
      <w:r w:rsidR="002F38E9">
        <w:rPr>
          <w:rFonts w:ascii="Times New Roman" w:hAnsi="Times New Roman" w:cs="Times New Roman"/>
          <w:sz w:val="26"/>
          <w:szCs w:val="26"/>
        </w:rPr>
        <w:t xml:space="preserve">individually or in tandem, </w:t>
      </w:r>
      <w:r w:rsidR="00975CC0">
        <w:rPr>
          <w:rFonts w:ascii="Times New Roman" w:hAnsi="Times New Roman" w:cs="Times New Roman"/>
          <w:sz w:val="26"/>
          <w:szCs w:val="26"/>
        </w:rPr>
        <w:t>justif</w:t>
      </w:r>
      <w:r w:rsidR="002437D2">
        <w:rPr>
          <w:rFonts w:ascii="Times New Roman" w:hAnsi="Times New Roman" w:cs="Times New Roman"/>
          <w:sz w:val="26"/>
          <w:szCs w:val="26"/>
        </w:rPr>
        <w:t>y</w:t>
      </w:r>
      <w:r w:rsidR="00975CC0">
        <w:rPr>
          <w:rFonts w:ascii="Times New Roman" w:hAnsi="Times New Roman" w:cs="Times New Roman"/>
          <w:sz w:val="26"/>
          <w:szCs w:val="26"/>
        </w:rPr>
        <w:t xml:space="preserve"> making OnTrack unavailable to low-income customers for up to 17</w:t>
      </w:r>
      <w:r w:rsidR="00586D9E">
        <w:rPr>
          <w:rFonts w:ascii="Times New Roman" w:hAnsi="Times New Roman" w:cs="Times New Roman"/>
          <w:sz w:val="26"/>
          <w:szCs w:val="26"/>
        </w:rPr>
        <w:t> </w:t>
      </w:r>
      <w:r w:rsidR="00975CC0">
        <w:rPr>
          <w:rFonts w:ascii="Times New Roman" w:hAnsi="Times New Roman" w:cs="Times New Roman"/>
          <w:sz w:val="26"/>
          <w:szCs w:val="26"/>
        </w:rPr>
        <w:t xml:space="preserve">months. </w:t>
      </w:r>
    </w:p>
    <w:p w:rsidR="00975CC0" w:rsidRDefault="00975CC0" w:rsidP="00EF414D">
      <w:pPr>
        <w:spacing w:after="0" w:line="360" w:lineRule="auto"/>
        <w:rPr>
          <w:rFonts w:ascii="Times New Roman" w:hAnsi="Times New Roman" w:cs="Times New Roman"/>
          <w:sz w:val="26"/>
          <w:szCs w:val="26"/>
        </w:rPr>
      </w:pPr>
    </w:p>
    <w:p w:rsidR="00975CC0" w:rsidRDefault="0071414D" w:rsidP="00BA4069">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OnTrack offers the most affordable </w:t>
      </w:r>
      <w:r w:rsidR="00A645DA">
        <w:rPr>
          <w:rFonts w:ascii="Times New Roman" w:hAnsi="Times New Roman" w:cs="Times New Roman"/>
          <w:sz w:val="26"/>
          <w:szCs w:val="26"/>
        </w:rPr>
        <w:t xml:space="preserve">annual </w:t>
      </w:r>
      <w:r>
        <w:rPr>
          <w:rFonts w:ascii="Times New Roman" w:hAnsi="Times New Roman" w:cs="Times New Roman"/>
          <w:sz w:val="26"/>
          <w:szCs w:val="26"/>
        </w:rPr>
        <w:t xml:space="preserve">payment options for low-income households.  The highest amount a customer is required to pay on OnTrack is 80% of </w:t>
      </w:r>
      <w:r>
        <w:rPr>
          <w:rFonts w:ascii="Times New Roman" w:hAnsi="Times New Roman" w:cs="Times New Roman"/>
          <w:sz w:val="26"/>
          <w:szCs w:val="26"/>
        </w:rPr>
        <w:lastRenderedPageBreak/>
        <w:t xml:space="preserve">their average monthly bill, not including the $5 arrearage co-payment and CAP Plus charges.  The lowest-income OnTrack customers </w:t>
      </w:r>
      <w:r w:rsidR="00653F64">
        <w:rPr>
          <w:rFonts w:ascii="Times New Roman" w:hAnsi="Times New Roman" w:cs="Times New Roman"/>
          <w:sz w:val="26"/>
          <w:szCs w:val="26"/>
        </w:rPr>
        <w:t xml:space="preserve">can </w:t>
      </w:r>
      <w:r>
        <w:rPr>
          <w:rFonts w:ascii="Times New Roman" w:hAnsi="Times New Roman" w:cs="Times New Roman"/>
          <w:sz w:val="26"/>
          <w:szCs w:val="26"/>
        </w:rPr>
        <w:t xml:space="preserve">qualify for discounts of 50% or more off their average monthly bill.  </w:t>
      </w:r>
      <w:r w:rsidR="00653F64">
        <w:rPr>
          <w:rFonts w:ascii="Times New Roman" w:hAnsi="Times New Roman" w:cs="Times New Roman"/>
          <w:sz w:val="26"/>
          <w:szCs w:val="26"/>
        </w:rPr>
        <w:t>PPL has provided no data to suppor</w:t>
      </w:r>
      <w:r w:rsidR="00A645DA">
        <w:rPr>
          <w:rFonts w:ascii="Times New Roman" w:hAnsi="Times New Roman" w:cs="Times New Roman"/>
          <w:sz w:val="26"/>
          <w:szCs w:val="26"/>
        </w:rPr>
        <w:t>t its concern that customers will find</w:t>
      </w:r>
      <w:r w:rsidR="00653F64">
        <w:rPr>
          <w:rFonts w:ascii="Times New Roman" w:hAnsi="Times New Roman" w:cs="Times New Roman"/>
          <w:sz w:val="26"/>
          <w:szCs w:val="26"/>
        </w:rPr>
        <w:t xml:space="preserve"> full-tariff rate bills </w:t>
      </w:r>
      <w:r w:rsidR="00A645DA">
        <w:rPr>
          <w:rFonts w:ascii="Times New Roman" w:hAnsi="Times New Roman" w:cs="Times New Roman"/>
          <w:sz w:val="26"/>
          <w:szCs w:val="26"/>
        </w:rPr>
        <w:t>more affordable in certain months and may leave the OnTrack program for short periods of time.  Even if this situation exists, it is not clear why these customers are not offered an opportunity to make an “OnTrack catch-up” payment to satisfy the difference between the OnTrack and full-tariff rate bills and earn re-instatement into the program.</w:t>
      </w:r>
      <w:r w:rsidR="002F7078">
        <w:rPr>
          <w:rFonts w:ascii="Times New Roman" w:hAnsi="Times New Roman" w:cs="Times New Roman"/>
          <w:sz w:val="26"/>
          <w:szCs w:val="26"/>
        </w:rPr>
        <w:t xml:space="preserve">  Allowing these customers to catch-up on OnTrack payments will also allow them to receive arrearage forgiveness for the months spent out of the program.</w:t>
      </w:r>
    </w:p>
    <w:p w:rsidR="002F7078" w:rsidRDefault="002F7078" w:rsidP="00EF414D">
      <w:pPr>
        <w:spacing w:after="0" w:line="360" w:lineRule="auto"/>
        <w:rPr>
          <w:rFonts w:ascii="Times New Roman" w:hAnsi="Times New Roman" w:cs="Times New Roman"/>
          <w:sz w:val="26"/>
          <w:szCs w:val="26"/>
        </w:rPr>
      </w:pPr>
    </w:p>
    <w:p w:rsidR="009264AC" w:rsidRDefault="001209C5" w:rsidP="001209C5">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Other</w:t>
      </w:r>
      <w:r w:rsidR="009264AC">
        <w:rPr>
          <w:rFonts w:ascii="Times New Roman" w:hAnsi="Times New Roman" w:cs="Times New Roman"/>
          <w:sz w:val="26"/>
          <w:szCs w:val="26"/>
        </w:rPr>
        <w:t xml:space="preserve"> </w:t>
      </w:r>
      <w:r w:rsidR="00C20F64">
        <w:rPr>
          <w:rFonts w:ascii="Times New Roman" w:hAnsi="Times New Roman" w:cs="Times New Roman"/>
          <w:sz w:val="26"/>
          <w:szCs w:val="26"/>
        </w:rPr>
        <w:t xml:space="preserve">utilities offer a </w:t>
      </w:r>
      <w:r w:rsidR="009264AC">
        <w:rPr>
          <w:rFonts w:ascii="Times New Roman" w:hAnsi="Times New Roman" w:cs="Times New Roman"/>
          <w:sz w:val="26"/>
          <w:szCs w:val="26"/>
        </w:rPr>
        <w:t>catch-up amount</w:t>
      </w:r>
      <w:r w:rsidR="00C20F64">
        <w:rPr>
          <w:rFonts w:ascii="Times New Roman" w:hAnsi="Times New Roman" w:cs="Times New Roman"/>
          <w:sz w:val="26"/>
          <w:szCs w:val="26"/>
        </w:rPr>
        <w:t xml:space="preserve"> for CAP re-instatement without the restrictions imposed by PPL. </w:t>
      </w:r>
      <w:r w:rsidR="009264AC">
        <w:rPr>
          <w:rFonts w:ascii="Times New Roman" w:hAnsi="Times New Roman" w:cs="Times New Roman"/>
          <w:sz w:val="26"/>
          <w:szCs w:val="26"/>
        </w:rPr>
        <w:t xml:space="preserve"> </w:t>
      </w:r>
      <w:r w:rsidR="00C20F64">
        <w:rPr>
          <w:rFonts w:ascii="Times New Roman" w:hAnsi="Times New Roman" w:cs="Times New Roman"/>
          <w:sz w:val="26"/>
          <w:szCs w:val="26"/>
        </w:rPr>
        <w:t xml:space="preserve">Both </w:t>
      </w:r>
      <w:r w:rsidR="009264AC">
        <w:rPr>
          <w:rFonts w:ascii="Times New Roman" w:hAnsi="Times New Roman" w:cs="Times New Roman"/>
          <w:sz w:val="26"/>
          <w:szCs w:val="26"/>
        </w:rPr>
        <w:t xml:space="preserve">Columbia Gas </w:t>
      </w:r>
      <w:r w:rsidR="00C20F64">
        <w:rPr>
          <w:rFonts w:ascii="Times New Roman" w:hAnsi="Times New Roman" w:cs="Times New Roman"/>
          <w:sz w:val="26"/>
          <w:szCs w:val="26"/>
        </w:rPr>
        <w:t>and PGW allow</w:t>
      </w:r>
      <w:r w:rsidR="009264AC">
        <w:rPr>
          <w:rFonts w:ascii="Times New Roman" w:hAnsi="Times New Roman" w:cs="Times New Roman"/>
          <w:sz w:val="26"/>
          <w:szCs w:val="26"/>
        </w:rPr>
        <w:t xml:space="preserve"> CAP customers who leave the CAP program for any reason to earn re-instatement into the</w:t>
      </w:r>
      <w:r w:rsidR="00586D9E">
        <w:rPr>
          <w:rFonts w:ascii="Times New Roman" w:hAnsi="Times New Roman" w:cs="Times New Roman"/>
          <w:sz w:val="26"/>
          <w:szCs w:val="26"/>
        </w:rPr>
        <w:t xml:space="preserve"> utilities’</w:t>
      </w:r>
      <w:r w:rsidR="009264AC">
        <w:rPr>
          <w:rFonts w:ascii="Times New Roman" w:hAnsi="Times New Roman" w:cs="Times New Roman"/>
          <w:sz w:val="26"/>
          <w:szCs w:val="26"/>
        </w:rPr>
        <w:t xml:space="preserve"> program</w:t>
      </w:r>
      <w:r w:rsidR="00586D9E">
        <w:rPr>
          <w:rFonts w:ascii="Times New Roman" w:hAnsi="Times New Roman" w:cs="Times New Roman"/>
          <w:sz w:val="26"/>
          <w:szCs w:val="26"/>
        </w:rPr>
        <w:t>s</w:t>
      </w:r>
      <w:r w:rsidR="009264AC">
        <w:rPr>
          <w:rFonts w:ascii="Times New Roman" w:hAnsi="Times New Roman" w:cs="Times New Roman"/>
          <w:sz w:val="26"/>
          <w:szCs w:val="26"/>
        </w:rPr>
        <w:t xml:space="preserve"> if the</w:t>
      </w:r>
      <w:r w:rsidR="00586D9E">
        <w:rPr>
          <w:rFonts w:ascii="Times New Roman" w:hAnsi="Times New Roman" w:cs="Times New Roman"/>
          <w:sz w:val="26"/>
          <w:szCs w:val="26"/>
        </w:rPr>
        <w:t xml:space="preserve"> customers</w:t>
      </w:r>
      <w:r w:rsidR="009264AC">
        <w:rPr>
          <w:rFonts w:ascii="Times New Roman" w:hAnsi="Times New Roman" w:cs="Times New Roman"/>
          <w:sz w:val="26"/>
          <w:szCs w:val="26"/>
        </w:rPr>
        <w:t xml:space="preserve"> satisfy their “CAP balance” for the months spent out of the program.  Similar to the “OnTrack catch-up amount,” Columbia</w:t>
      </w:r>
      <w:r w:rsidR="00C20F64">
        <w:rPr>
          <w:rFonts w:ascii="Times New Roman" w:hAnsi="Times New Roman" w:cs="Times New Roman"/>
          <w:sz w:val="26"/>
          <w:szCs w:val="26"/>
        </w:rPr>
        <w:t xml:space="preserve"> and PGW’s</w:t>
      </w:r>
      <w:r w:rsidR="009264AC">
        <w:rPr>
          <w:rFonts w:ascii="Times New Roman" w:hAnsi="Times New Roman" w:cs="Times New Roman"/>
          <w:sz w:val="26"/>
          <w:szCs w:val="26"/>
        </w:rPr>
        <w:t xml:space="preserve"> “CAP balance” </w:t>
      </w:r>
      <w:r w:rsidR="00C20F64">
        <w:rPr>
          <w:rFonts w:ascii="Times New Roman" w:hAnsi="Times New Roman" w:cs="Times New Roman"/>
          <w:sz w:val="26"/>
          <w:szCs w:val="26"/>
        </w:rPr>
        <w:t xml:space="preserve">consists of the </w:t>
      </w:r>
      <w:r w:rsidR="009264AC">
        <w:rPr>
          <w:rFonts w:ascii="Times New Roman" w:hAnsi="Times New Roman" w:cs="Times New Roman"/>
          <w:sz w:val="26"/>
          <w:szCs w:val="26"/>
        </w:rPr>
        <w:t xml:space="preserve">amount the customer would have paid if they had remained in the program.  </w:t>
      </w:r>
      <w:r w:rsidR="00C20F64">
        <w:rPr>
          <w:rFonts w:ascii="Times New Roman" w:hAnsi="Times New Roman" w:cs="Times New Roman"/>
          <w:sz w:val="26"/>
          <w:szCs w:val="26"/>
        </w:rPr>
        <w:t xml:space="preserve">There are no time restrictions for when a customer can </w:t>
      </w:r>
      <w:r w:rsidR="0064211B">
        <w:rPr>
          <w:rFonts w:ascii="Times New Roman" w:hAnsi="Times New Roman" w:cs="Times New Roman"/>
          <w:sz w:val="26"/>
          <w:szCs w:val="26"/>
        </w:rPr>
        <w:t>pay their CAP balance and earn re-instatement into the program.</w:t>
      </w:r>
      <w:r>
        <w:rPr>
          <w:rStyle w:val="FootnoteReference"/>
          <w:rFonts w:ascii="Times New Roman" w:hAnsi="Times New Roman" w:cs="Times New Roman"/>
          <w:sz w:val="26"/>
          <w:szCs w:val="26"/>
        </w:rPr>
        <w:footnoteReference w:id="19"/>
      </w:r>
      <w:r w:rsidR="0064211B">
        <w:rPr>
          <w:rFonts w:ascii="Times New Roman" w:hAnsi="Times New Roman" w:cs="Times New Roman"/>
          <w:sz w:val="26"/>
          <w:szCs w:val="26"/>
        </w:rPr>
        <w:t xml:space="preserve">  Given the importance of making OnTrack available to low-income customers, PPL should adopt similar rules for its OnTrack catch-up requirements. </w:t>
      </w:r>
    </w:p>
    <w:p w:rsidR="009264AC" w:rsidRDefault="009264AC" w:rsidP="00EF414D">
      <w:pPr>
        <w:spacing w:after="0" w:line="360" w:lineRule="auto"/>
        <w:rPr>
          <w:rFonts w:ascii="Times New Roman" w:hAnsi="Times New Roman" w:cs="Times New Roman"/>
          <w:sz w:val="26"/>
          <w:szCs w:val="26"/>
        </w:rPr>
      </w:pPr>
    </w:p>
    <w:p w:rsidR="002F7078" w:rsidRDefault="002F7078" w:rsidP="00BA4069">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Accordingly, PPL is directed to re-instate customers who voluntarily leave OnTrack or are removed for non-payment if they pay the OnTrack catch-up amount.  </w:t>
      </w:r>
      <w:r w:rsidR="00721B6F">
        <w:rPr>
          <w:rFonts w:ascii="Times New Roman" w:hAnsi="Times New Roman" w:cs="Times New Roman"/>
          <w:sz w:val="26"/>
          <w:szCs w:val="26"/>
        </w:rPr>
        <w:t xml:space="preserve">These customers should be given the opportunity to catch-up on </w:t>
      </w:r>
      <w:r w:rsidR="002F38E9">
        <w:rPr>
          <w:rFonts w:ascii="Times New Roman" w:hAnsi="Times New Roman" w:cs="Times New Roman"/>
          <w:sz w:val="26"/>
          <w:szCs w:val="26"/>
        </w:rPr>
        <w:t xml:space="preserve">any outstanding </w:t>
      </w:r>
      <w:r w:rsidR="00721B6F">
        <w:rPr>
          <w:rFonts w:ascii="Times New Roman" w:hAnsi="Times New Roman" w:cs="Times New Roman"/>
          <w:sz w:val="26"/>
          <w:szCs w:val="26"/>
        </w:rPr>
        <w:t>OnTrack payments and earn re-instatement at any time d</w:t>
      </w:r>
      <w:r w:rsidR="00F43C57">
        <w:rPr>
          <w:rFonts w:ascii="Times New Roman" w:hAnsi="Times New Roman" w:cs="Times New Roman"/>
          <w:sz w:val="26"/>
          <w:szCs w:val="26"/>
        </w:rPr>
        <w:t>uring the 18-month program time</w:t>
      </w:r>
      <w:r w:rsidR="00721B6F">
        <w:rPr>
          <w:rFonts w:ascii="Times New Roman" w:hAnsi="Times New Roman" w:cs="Times New Roman"/>
          <w:sz w:val="26"/>
          <w:szCs w:val="26"/>
        </w:rPr>
        <w:t xml:space="preserve">period.  PPL shall </w:t>
      </w:r>
      <w:r w:rsidR="00586D9E">
        <w:rPr>
          <w:rFonts w:ascii="Times New Roman" w:hAnsi="Times New Roman" w:cs="Times New Roman"/>
          <w:sz w:val="26"/>
          <w:szCs w:val="26"/>
        </w:rPr>
        <w:t xml:space="preserve">include this policy modification in its Revised 2017-2019 Plan and </w:t>
      </w:r>
      <w:r w:rsidR="00721B6F">
        <w:rPr>
          <w:rFonts w:ascii="Times New Roman" w:hAnsi="Times New Roman" w:cs="Times New Roman"/>
          <w:sz w:val="26"/>
          <w:szCs w:val="26"/>
        </w:rPr>
        <w:lastRenderedPageBreak/>
        <w:t>implement this change within six months after final approval of its 2017-2019 Plan.</w:t>
      </w:r>
      <w:r w:rsidR="0039576C">
        <w:rPr>
          <w:rFonts w:ascii="Times New Roman" w:hAnsi="Times New Roman" w:cs="Times New Roman"/>
          <w:sz w:val="26"/>
          <w:szCs w:val="26"/>
        </w:rPr>
        <w:t xml:space="preserve">  </w:t>
      </w:r>
      <w:r w:rsidR="0039576C">
        <w:rPr>
          <w:rFonts w:ascii="Times New Roman" w:eastAsia="Times New Roman" w:hAnsi="Times New Roman" w:cs="Times New Roman"/>
          <w:color w:val="0D0D0D" w:themeColor="text1" w:themeTint="F2"/>
          <w:sz w:val="26"/>
          <w:szCs w:val="26"/>
        </w:rPr>
        <w:t xml:space="preserve">It shall also file and serve quarterly updates on </w:t>
      </w:r>
      <w:r w:rsidR="009C34FD">
        <w:rPr>
          <w:rFonts w:ascii="Times New Roman" w:eastAsia="Times New Roman" w:hAnsi="Times New Roman" w:cs="Times New Roman"/>
          <w:color w:val="0D0D0D" w:themeColor="text1" w:themeTint="F2"/>
          <w:sz w:val="26"/>
          <w:szCs w:val="26"/>
        </w:rPr>
        <w:t xml:space="preserve">the </w:t>
      </w:r>
      <w:r w:rsidR="0039576C">
        <w:rPr>
          <w:rFonts w:ascii="Times New Roman" w:eastAsia="Times New Roman" w:hAnsi="Times New Roman" w:cs="Times New Roman"/>
          <w:color w:val="0D0D0D" w:themeColor="text1" w:themeTint="F2"/>
          <w:sz w:val="26"/>
          <w:szCs w:val="26"/>
        </w:rPr>
        <w:t>system enhancement progress at this docket beginning January 1, 2018, and continuing until this system change is implemented.</w:t>
      </w:r>
    </w:p>
    <w:p w:rsidR="009264AC" w:rsidRDefault="009264AC" w:rsidP="001E62AB">
      <w:pPr>
        <w:spacing w:after="0" w:line="360" w:lineRule="auto"/>
        <w:rPr>
          <w:rFonts w:ascii="Times New Roman" w:eastAsia="Times New Roman" w:hAnsi="Times New Roman" w:cs="Times New Roman"/>
          <w:sz w:val="26"/>
          <w:szCs w:val="26"/>
        </w:rPr>
      </w:pPr>
    </w:p>
    <w:p w:rsidR="007D72D4" w:rsidRDefault="00871240" w:rsidP="00765C78">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f.  </w:t>
      </w:r>
      <w:r w:rsidR="007D72D4" w:rsidRPr="009340F9">
        <w:rPr>
          <w:rFonts w:ascii="Times New Roman" w:eastAsia="Times New Roman" w:hAnsi="Times New Roman" w:cs="Times New Roman"/>
          <w:i/>
          <w:sz w:val="26"/>
          <w:szCs w:val="26"/>
        </w:rPr>
        <w:t>Providing WRAP to OnTrack Customers</w:t>
      </w:r>
    </w:p>
    <w:p w:rsidR="00D379B7" w:rsidRDefault="00D379B7" w:rsidP="00765C78">
      <w:pPr>
        <w:keepNext/>
        <w:spacing w:after="0" w:line="360" w:lineRule="auto"/>
        <w:rPr>
          <w:rFonts w:ascii="Times New Roman" w:eastAsia="Times New Roman" w:hAnsi="Times New Roman" w:cs="Times New Roman"/>
          <w:sz w:val="26"/>
          <w:szCs w:val="26"/>
        </w:rPr>
      </w:pPr>
    </w:p>
    <w:p w:rsidR="007D72D4" w:rsidRDefault="009340F9"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D72D4">
        <w:rPr>
          <w:rFonts w:ascii="Times New Roman" w:eastAsia="Times New Roman" w:hAnsi="Times New Roman" w:cs="Times New Roman"/>
          <w:sz w:val="26"/>
          <w:szCs w:val="26"/>
        </w:rPr>
        <w:t xml:space="preserve">One of the objectives of the OnTrack program is to maintain or reduce a household’s energy usage.  Proposed 2017-2019 Plan at 4.  </w:t>
      </w:r>
      <w:r w:rsidR="00C877D4">
        <w:rPr>
          <w:rFonts w:ascii="Times New Roman" w:eastAsia="Times New Roman" w:hAnsi="Times New Roman" w:cs="Times New Roman"/>
          <w:sz w:val="26"/>
          <w:szCs w:val="26"/>
        </w:rPr>
        <w:t xml:space="preserve">Exceeding </w:t>
      </w:r>
      <w:r w:rsidR="00AA247B">
        <w:rPr>
          <w:rFonts w:ascii="Times New Roman" w:eastAsia="Times New Roman" w:hAnsi="Times New Roman" w:cs="Times New Roman"/>
          <w:sz w:val="26"/>
          <w:szCs w:val="26"/>
        </w:rPr>
        <w:t>pre-OnTrack consumption could result in removal from the program unless there are extenuating circumstances (</w:t>
      </w:r>
      <w:r w:rsidR="00AA247B" w:rsidRPr="00665CDA">
        <w:rPr>
          <w:rFonts w:ascii="Times New Roman" w:eastAsia="Times New Roman" w:hAnsi="Times New Roman" w:cs="Times New Roman"/>
          <w:i/>
          <w:sz w:val="26"/>
          <w:szCs w:val="26"/>
        </w:rPr>
        <w:t>e.g.</w:t>
      </w:r>
      <w:r w:rsidR="00AA247B" w:rsidRPr="00857E34">
        <w:rPr>
          <w:rFonts w:ascii="Times New Roman" w:eastAsia="Times New Roman" w:hAnsi="Times New Roman" w:cs="Times New Roman"/>
          <w:sz w:val="26"/>
          <w:szCs w:val="26"/>
        </w:rPr>
        <w:t xml:space="preserve">, </w:t>
      </w:r>
      <w:r w:rsidR="00AA247B">
        <w:rPr>
          <w:rFonts w:ascii="Times New Roman" w:eastAsia="Times New Roman" w:hAnsi="Times New Roman" w:cs="Times New Roman"/>
          <w:sz w:val="26"/>
          <w:szCs w:val="26"/>
        </w:rPr>
        <w:t xml:space="preserve">serious illness, severe weather, structural damage, or consumption beyond the household’s control).  Proposed 2017-2019 Plan at 20-21.  PPL offers WRAP services </w:t>
      </w:r>
      <w:r w:rsidR="00E45A99">
        <w:rPr>
          <w:rFonts w:ascii="Times New Roman" w:eastAsia="Times New Roman" w:hAnsi="Times New Roman" w:cs="Times New Roman"/>
          <w:sz w:val="26"/>
          <w:szCs w:val="26"/>
        </w:rPr>
        <w:t>(</w:t>
      </w:r>
      <w:r w:rsidR="00E45A99" w:rsidRPr="00A33CE4">
        <w:rPr>
          <w:rFonts w:ascii="Times New Roman" w:eastAsia="Times New Roman" w:hAnsi="Times New Roman" w:cs="Times New Roman"/>
          <w:i/>
          <w:sz w:val="26"/>
          <w:szCs w:val="26"/>
        </w:rPr>
        <w:t>i.e.</w:t>
      </w:r>
      <w:r w:rsidR="00E45A99">
        <w:rPr>
          <w:rFonts w:ascii="Times New Roman" w:eastAsia="Times New Roman" w:hAnsi="Times New Roman" w:cs="Times New Roman"/>
          <w:sz w:val="26"/>
          <w:szCs w:val="26"/>
        </w:rPr>
        <w:t xml:space="preserve">, LIURP) </w:t>
      </w:r>
      <w:r w:rsidR="00AA247B">
        <w:rPr>
          <w:rFonts w:ascii="Times New Roman" w:eastAsia="Times New Roman" w:hAnsi="Times New Roman" w:cs="Times New Roman"/>
          <w:sz w:val="26"/>
          <w:szCs w:val="26"/>
        </w:rPr>
        <w:t xml:space="preserve">to electric heat, electric water heating, and baseboard </w:t>
      </w:r>
      <w:r w:rsidR="005955A9">
        <w:rPr>
          <w:rFonts w:ascii="Times New Roman" w:eastAsia="Times New Roman" w:hAnsi="Times New Roman" w:cs="Times New Roman"/>
          <w:sz w:val="26"/>
          <w:szCs w:val="26"/>
        </w:rPr>
        <w:t xml:space="preserve">OnTrack </w:t>
      </w:r>
      <w:r w:rsidR="00AA247B">
        <w:rPr>
          <w:rFonts w:ascii="Times New Roman" w:eastAsia="Times New Roman" w:hAnsi="Times New Roman" w:cs="Times New Roman"/>
          <w:sz w:val="26"/>
          <w:szCs w:val="26"/>
        </w:rPr>
        <w:t>customers who have the potential for energy savings.  Proposed 2017-2019 Plan at 21.</w:t>
      </w:r>
      <w:r w:rsidR="005955A9">
        <w:rPr>
          <w:rFonts w:ascii="Times New Roman" w:eastAsia="Times New Roman" w:hAnsi="Times New Roman" w:cs="Times New Roman"/>
          <w:sz w:val="26"/>
          <w:szCs w:val="26"/>
        </w:rPr>
        <w:t xml:space="preserve">  There is no priority given to OnTrack customers applying for WRAP services, but the Company can accelerate WRAP activit</w:t>
      </w:r>
      <w:r w:rsidR="00761485">
        <w:rPr>
          <w:rFonts w:ascii="Times New Roman" w:eastAsia="Times New Roman" w:hAnsi="Times New Roman" w:cs="Times New Roman"/>
          <w:sz w:val="26"/>
          <w:szCs w:val="26"/>
        </w:rPr>
        <w:t xml:space="preserve">ies upon the </w:t>
      </w:r>
      <w:r w:rsidR="005955A9">
        <w:rPr>
          <w:rFonts w:ascii="Times New Roman" w:eastAsia="Times New Roman" w:hAnsi="Times New Roman" w:cs="Times New Roman"/>
          <w:sz w:val="26"/>
          <w:szCs w:val="26"/>
        </w:rPr>
        <w:t>request</w:t>
      </w:r>
      <w:r w:rsidR="00761485">
        <w:rPr>
          <w:rFonts w:ascii="Times New Roman" w:eastAsia="Times New Roman" w:hAnsi="Times New Roman" w:cs="Times New Roman"/>
          <w:sz w:val="26"/>
          <w:szCs w:val="26"/>
        </w:rPr>
        <w:t xml:space="preserve"> </w:t>
      </w:r>
      <w:r w:rsidR="000737BA">
        <w:rPr>
          <w:rFonts w:ascii="Times New Roman" w:eastAsia="Times New Roman" w:hAnsi="Times New Roman" w:cs="Times New Roman"/>
          <w:sz w:val="26"/>
          <w:szCs w:val="26"/>
        </w:rPr>
        <w:t xml:space="preserve">from or on behalf </w:t>
      </w:r>
      <w:r w:rsidR="00761485">
        <w:rPr>
          <w:rFonts w:ascii="Times New Roman" w:eastAsia="Times New Roman" w:hAnsi="Times New Roman" w:cs="Times New Roman"/>
          <w:sz w:val="26"/>
          <w:szCs w:val="26"/>
        </w:rPr>
        <w:t>of an OnTrack customer</w:t>
      </w:r>
      <w:r w:rsidR="005955A9">
        <w:rPr>
          <w:rFonts w:ascii="Times New Roman" w:eastAsia="Times New Roman" w:hAnsi="Times New Roman" w:cs="Times New Roman"/>
          <w:sz w:val="26"/>
          <w:szCs w:val="26"/>
        </w:rPr>
        <w:t>.  Proposed 2017-2019 Plan at 22.</w:t>
      </w:r>
    </w:p>
    <w:p w:rsidR="005955A9" w:rsidRDefault="005955A9" w:rsidP="001E62AB">
      <w:pPr>
        <w:spacing w:after="0" w:line="360" w:lineRule="auto"/>
        <w:rPr>
          <w:rFonts w:ascii="Times New Roman" w:eastAsia="Times New Roman" w:hAnsi="Times New Roman" w:cs="Times New Roman"/>
          <w:sz w:val="26"/>
          <w:szCs w:val="26"/>
        </w:rPr>
      </w:pPr>
    </w:p>
    <w:p w:rsidR="005955A9" w:rsidRDefault="009340F9"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955A9">
        <w:rPr>
          <w:rFonts w:ascii="Times New Roman" w:eastAsia="Times New Roman" w:hAnsi="Times New Roman" w:cs="Times New Roman"/>
          <w:sz w:val="26"/>
          <w:szCs w:val="26"/>
        </w:rPr>
        <w:t>The Proposed 2017-2019 Plan states that failure to fulfill WRAP requirements (</w:t>
      </w:r>
      <w:r w:rsidR="005955A9" w:rsidRPr="00665CDA">
        <w:rPr>
          <w:rFonts w:ascii="Times New Roman" w:eastAsia="Times New Roman" w:hAnsi="Times New Roman" w:cs="Times New Roman"/>
          <w:i/>
          <w:sz w:val="26"/>
          <w:szCs w:val="26"/>
        </w:rPr>
        <w:t>e.g.</w:t>
      </w:r>
      <w:r w:rsidR="005955A9">
        <w:rPr>
          <w:rFonts w:ascii="Times New Roman" w:eastAsia="Times New Roman" w:hAnsi="Times New Roman" w:cs="Times New Roman"/>
          <w:sz w:val="26"/>
          <w:szCs w:val="26"/>
        </w:rPr>
        <w:t xml:space="preserve">, responding to requests for information or appointments) </w:t>
      </w:r>
      <w:r w:rsidR="00B37917">
        <w:rPr>
          <w:rFonts w:ascii="Times New Roman" w:eastAsia="Times New Roman" w:hAnsi="Times New Roman" w:cs="Times New Roman"/>
          <w:sz w:val="26"/>
          <w:szCs w:val="26"/>
        </w:rPr>
        <w:t xml:space="preserve">may result in removal from OnTrack.  </w:t>
      </w:r>
      <w:r w:rsidR="00B37917" w:rsidDel="00E45A99">
        <w:rPr>
          <w:rFonts w:ascii="Times New Roman" w:eastAsia="Times New Roman" w:hAnsi="Times New Roman" w:cs="Times New Roman"/>
          <w:sz w:val="26"/>
          <w:szCs w:val="26"/>
        </w:rPr>
        <w:t xml:space="preserve">Proposed 2017-2019 </w:t>
      </w:r>
      <w:r w:rsidR="00B725CA" w:rsidDel="00E45A99">
        <w:rPr>
          <w:rFonts w:ascii="Times New Roman" w:eastAsia="Times New Roman" w:hAnsi="Times New Roman" w:cs="Times New Roman"/>
          <w:sz w:val="26"/>
          <w:szCs w:val="26"/>
        </w:rPr>
        <w:t xml:space="preserve">Plan at 23.  </w:t>
      </w:r>
      <w:r w:rsidR="00B37917">
        <w:rPr>
          <w:rFonts w:ascii="Times New Roman" w:eastAsia="Times New Roman" w:hAnsi="Times New Roman" w:cs="Times New Roman"/>
          <w:sz w:val="26"/>
          <w:szCs w:val="26"/>
        </w:rPr>
        <w:t>However, this consequence applies only to OnTrack customers who have requested WRAP services.  PPL does not automatically enroll OnTrack customers into its WRAP</w:t>
      </w:r>
      <w:r w:rsidR="00B725CA">
        <w:rPr>
          <w:rFonts w:ascii="Times New Roman" w:eastAsia="Times New Roman" w:hAnsi="Times New Roman" w:cs="Times New Roman"/>
          <w:sz w:val="26"/>
          <w:szCs w:val="26"/>
        </w:rPr>
        <w:t xml:space="preserve"> or require a WRAP audit for </w:t>
      </w:r>
      <w:r w:rsidR="000737BA">
        <w:rPr>
          <w:rFonts w:ascii="Times New Roman" w:eastAsia="Times New Roman" w:hAnsi="Times New Roman" w:cs="Times New Roman"/>
          <w:sz w:val="26"/>
          <w:szCs w:val="26"/>
        </w:rPr>
        <w:t xml:space="preserve">OnTrack </w:t>
      </w:r>
      <w:r w:rsidR="00B725CA">
        <w:rPr>
          <w:rFonts w:ascii="Times New Roman" w:eastAsia="Times New Roman" w:hAnsi="Times New Roman" w:cs="Times New Roman"/>
          <w:sz w:val="26"/>
          <w:szCs w:val="26"/>
        </w:rPr>
        <w:t>high energy users</w:t>
      </w:r>
      <w:r w:rsidR="00B37917">
        <w:rPr>
          <w:rFonts w:ascii="Times New Roman" w:eastAsia="Times New Roman" w:hAnsi="Times New Roman" w:cs="Times New Roman"/>
          <w:sz w:val="26"/>
          <w:szCs w:val="26"/>
        </w:rPr>
        <w:t>.  C</w:t>
      </w:r>
      <w:r w:rsidR="00B725CA">
        <w:rPr>
          <w:rFonts w:ascii="Times New Roman" w:eastAsia="Times New Roman" w:hAnsi="Times New Roman" w:cs="Times New Roman"/>
          <w:sz w:val="26"/>
          <w:szCs w:val="26"/>
        </w:rPr>
        <w:t>onsidering that one of the primary objectives of OnTrack is to maintain or reduce usage</w:t>
      </w:r>
      <w:r w:rsidR="005075D2">
        <w:rPr>
          <w:rFonts w:ascii="Times New Roman" w:eastAsia="Times New Roman" w:hAnsi="Times New Roman" w:cs="Times New Roman"/>
          <w:sz w:val="26"/>
          <w:szCs w:val="26"/>
        </w:rPr>
        <w:t xml:space="preserve"> </w:t>
      </w:r>
      <w:r w:rsidR="00B725CA">
        <w:rPr>
          <w:rFonts w:ascii="Times New Roman" w:eastAsia="Times New Roman" w:hAnsi="Times New Roman" w:cs="Times New Roman"/>
          <w:sz w:val="26"/>
          <w:szCs w:val="26"/>
        </w:rPr>
        <w:t xml:space="preserve">and </w:t>
      </w:r>
      <w:r w:rsidR="00E45A99">
        <w:rPr>
          <w:rFonts w:ascii="Times New Roman" w:eastAsia="Times New Roman" w:hAnsi="Times New Roman" w:cs="Times New Roman"/>
          <w:sz w:val="26"/>
          <w:szCs w:val="26"/>
        </w:rPr>
        <w:t xml:space="preserve">that </w:t>
      </w:r>
      <w:r w:rsidR="00B725CA">
        <w:rPr>
          <w:rFonts w:ascii="Times New Roman" w:eastAsia="Times New Roman" w:hAnsi="Times New Roman" w:cs="Times New Roman"/>
          <w:sz w:val="26"/>
          <w:szCs w:val="26"/>
        </w:rPr>
        <w:t>customers can be removed from the program if usage increases, we question</w:t>
      </w:r>
      <w:r w:rsidR="00B73829">
        <w:rPr>
          <w:rFonts w:ascii="Times New Roman" w:eastAsia="Times New Roman" w:hAnsi="Times New Roman" w:cs="Times New Roman"/>
          <w:sz w:val="26"/>
          <w:szCs w:val="26"/>
        </w:rPr>
        <w:t>ed</w:t>
      </w:r>
      <w:r w:rsidR="00B725CA">
        <w:rPr>
          <w:rFonts w:ascii="Times New Roman" w:eastAsia="Times New Roman" w:hAnsi="Times New Roman" w:cs="Times New Roman"/>
          <w:sz w:val="26"/>
          <w:szCs w:val="26"/>
        </w:rPr>
        <w:t xml:space="preserve"> </w:t>
      </w:r>
      <w:r w:rsidR="00857E34">
        <w:rPr>
          <w:rFonts w:ascii="Times New Roman" w:eastAsia="Times New Roman" w:hAnsi="Times New Roman" w:cs="Times New Roman"/>
          <w:sz w:val="26"/>
          <w:szCs w:val="26"/>
        </w:rPr>
        <w:t xml:space="preserve">in the Tentative Order </w:t>
      </w:r>
      <w:r w:rsidR="00B725CA">
        <w:rPr>
          <w:rFonts w:ascii="Times New Roman" w:eastAsia="Times New Roman" w:hAnsi="Times New Roman" w:cs="Times New Roman"/>
          <w:sz w:val="26"/>
          <w:szCs w:val="26"/>
        </w:rPr>
        <w:t>why the C</w:t>
      </w:r>
      <w:r w:rsidR="005075D2">
        <w:rPr>
          <w:rFonts w:ascii="Times New Roman" w:eastAsia="Times New Roman" w:hAnsi="Times New Roman" w:cs="Times New Roman"/>
          <w:sz w:val="26"/>
          <w:szCs w:val="26"/>
        </w:rPr>
        <w:t xml:space="preserve">ompany does not mandate </w:t>
      </w:r>
      <w:r w:rsidR="00E45A99">
        <w:rPr>
          <w:rFonts w:ascii="Times New Roman" w:eastAsia="Times New Roman" w:hAnsi="Times New Roman" w:cs="Times New Roman"/>
          <w:sz w:val="26"/>
          <w:szCs w:val="26"/>
        </w:rPr>
        <w:t xml:space="preserve">all </w:t>
      </w:r>
      <w:r w:rsidR="005075D2">
        <w:rPr>
          <w:rFonts w:ascii="Times New Roman" w:eastAsia="Times New Roman" w:hAnsi="Times New Roman" w:cs="Times New Roman"/>
          <w:sz w:val="26"/>
          <w:szCs w:val="26"/>
        </w:rPr>
        <w:t xml:space="preserve">high usage OnTrack customers to participate in a WRAP audit and allow the installation of WRAP measures if </w:t>
      </w:r>
      <w:r w:rsidR="00857E34">
        <w:rPr>
          <w:rFonts w:ascii="Times New Roman" w:eastAsia="Times New Roman" w:hAnsi="Times New Roman" w:cs="Times New Roman"/>
          <w:sz w:val="26"/>
          <w:szCs w:val="26"/>
        </w:rPr>
        <w:t>appropriate</w:t>
      </w:r>
      <w:r w:rsidR="005075D2">
        <w:rPr>
          <w:rFonts w:ascii="Times New Roman" w:eastAsia="Times New Roman" w:hAnsi="Times New Roman" w:cs="Times New Roman"/>
          <w:sz w:val="26"/>
          <w:szCs w:val="26"/>
        </w:rPr>
        <w:t xml:space="preserve">.  </w:t>
      </w:r>
    </w:p>
    <w:p w:rsidR="00761485" w:rsidRDefault="00761485" w:rsidP="001E62AB">
      <w:pPr>
        <w:spacing w:after="0" w:line="360" w:lineRule="auto"/>
        <w:rPr>
          <w:rFonts w:ascii="Times New Roman" w:eastAsia="Times New Roman" w:hAnsi="Times New Roman" w:cs="Times New Roman"/>
          <w:sz w:val="26"/>
          <w:szCs w:val="26"/>
        </w:rPr>
      </w:pPr>
    </w:p>
    <w:p w:rsidR="00C612D1" w:rsidRDefault="00B73829" w:rsidP="00B7382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In the Tentative Order, w</w:t>
      </w:r>
      <w:r w:rsidR="008148F6">
        <w:rPr>
          <w:rFonts w:ascii="Times New Roman" w:eastAsia="Times New Roman" w:hAnsi="Times New Roman" w:cs="Times New Roman"/>
          <w:sz w:val="26"/>
          <w:szCs w:val="26"/>
        </w:rPr>
        <w:t>e recommend</w:t>
      </w:r>
      <w:r w:rsidR="00857E34">
        <w:rPr>
          <w:rFonts w:ascii="Times New Roman" w:eastAsia="Times New Roman" w:hAnsi="Times New Roman" w:cs="Times New Roman"/>
          <w:sz w:val="26"/>
          <w:szCs w:val="26"/>
        </w:rPr>
        <w:t>ed</w:t>
      </w:r>
      <w:r w:rsidR="008148F6">
        <w:rPr>
          <w:rFonts w:ascii="Times New Roman" w:eastAsia="Times New Roman" w:hAnsi="Times New Roman" w:cs="Times New Roman"/>
          <w:sz w:val="26"/>
          <w:szCs w:val="26"/>
        </w:rPr>
        <w:t xml:space="preserve"> </w:t>
      </w:r>
      <w:r w:rsidR="00A33CE4">
        <w:rPr>
          <w:rFonts w:ascii="Times New Roman" w:eastAsia="Times New Roman" w:hAnsi="Times New Roman" w:cs="Times New Roman"/>
          <w:sz w:val="26"/>
          <w:szCs w:val="26"/>
        </w:rPr>
        <w:t xml:space="preserve">that </w:t>
      </w:r>
      <w:r w:rsidR="008148F6">
        <w:rPr>
          <w:rFonts w:ascii="Times New Roman" w:eastAsia="Times New Roman" w:hAnsi="Times New Roman" w:cs="Times New Roman"/>
          <w:sz w:val="26"/>
          <w:szCs w:val="26"/>
        </w:rPr>
        <w:t xml:space="preserve">PPL develop a procedure to </w:t>
      </w:r>
      <w:r w:rsidR="00A22187">
        <w:rPr>
          <w:rFonts w:ascii="Times New Roman" w:eastAsia="Times New Roman" w:hAnsi="Times New Roman" w:cs="Times New Roman"/>
          <w:sz w:val="26"/>
          <w:szCs w:val="26"/>
        </w:rPr>
        <w:t xml:space="preserve">automatically refer and prioritize high usage OnTrack customers for </w:t>
      </w:r>
      <w:r w:rsidR="00295DCD">
        <w:rPr>
          <w:rFonts w:ascii="Times New Roman" w:eastAsia="Times New Roman" w:hAnsi="Times New Roman" w:cs="Times New Roman"/>
          <w:sz w:val="26"/>
          <w:szCs w:val="26"/>
        </w:rPr>
        <w:t>WRAP</w:t>
      </w:r>
      <w:r w:rsidR="00B04E05">
        <w:rPr>
          <w:rFonts w:ascii="Times New Roman" w:eastAsia="Times New Roman" w:hAnsi="Times New Roman" w:cs="Times New Roman"/>
          <w:sz w:val="26"/>
          <w:szCs w:val="26"/>
        </w:rPr>
        <w:t xml:space="preserve"> and</w:t>
      </w:r>
      <w:r w:rsidR="00A33CE4">
        <w:rPr>
          <w:rFonts w:ascii="Times New Roman" w:eastAsia="Times New Roman" w:hAnsi="Times New Roman" w:cs="Times New Roman"/>
          <w:sz w:val="26"/>
          <w:szCs w:val="26"/>
        </w:rPr>
        <w:t>,</w:t>
      </w:r>
      <w:r w:rsidR="00B04E05">
        <w:rPr>
          <w:rFonts w:ascii="Times New Roman" w:eastAsia="Times New Roman" w:hAnsi="Times New Roman" w:cs="Times New Roman"/>
          <w:sz w:val="26"/>
          <w:szCs w:val="26"/>
        </w:rPr>
        <w:t xml:space="preserve"> additionally, further strengthen the relationship between OnTrack and WRAP by screening all new OnTrack enrollees for WRAP eligibility</w:t>
      </w:r>
      <w:r w:rsidR="00A2218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We also asked PPL to explain</w:t>
      </w:r>
      <w:r w:rsidR="00A22187">
        <w:rPr>
          <w:rFonts w:ascii="Times New Roman" w:eastAsia="Times New Roman" w:hAnsi="Times New Roman" w:cs="Times New Roman"/>
          <w:sz w:val="26"/>
          <w:szCs w:val="26"/>
        </w:rPr>
        <w:t xml:space="preserve"> how </w:t>
      </w:r>
      <w:r w:rsidR="00665CDA">
        <w:rPr>
          <w:rFonts w:ascii="Times New Roman" w:eastAsia="Times New Roman" w:hAnsi="Times New Roman" w:cs="Times New Roman"/>
          <w:sz w:val="26"/>
          <w:szCs w:val="26"/>
        </w:rPr>
        <w:t xml:space="preserve">customers </w:t>
      </w:r>
      <w:r w:rsidR="00C612D1">
        <w:rPr>
          <w:rFonts w:ascii="Times New Roman" w:eastAsia="Times New Roman" w:hAnsi="Times New Roman" w:cs="Times New Roman"/>
          <w:sz w:val="26"/>
          <w:szCs w:val="26"/>
        </w:rPr>
        <w:t xml:space="preserve">who exceed pre-OnTrack consumption are notified prior to removal from OnTrack, identify provisions for re-enrollment, and identify how many customers were removed for this reason in 2014, 2015, and 2016.  </w:t>
      </w:r>
    </w:p>
    <w:p w:rsidR="00AA247B" w:rsidRDefault="00AA247B" w:rsidP="001E62AB">
      <w:pPr>
        <w:spacing w:after="0" w:line="360" w:lineRule="auto"/>
        <w:rPr>
          <w:rFonts w:ascii="Times New Roman" w:eastAsia="Times New Roman" w:hAnsi="Times New Roman" w:cs="Times New Roman"/>
          <w:sz w:val="26"/>
          <w:szCs w:val="26"/>
        </w:rPr>
      </w:pPr>
    </w:p>
    <w:p w:rsidR="00B73829" w:rsidRDefault="00B73829" w:rsidP="00B7382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explains that it currently considers households that use at least 18,000 kWh per year to be “high usage.”  The Company expects to implement an automatic enrollment process into WRAP for high usage OnTrack customers by June 2018.  This new process will cost $38,000.  In the interim, PPL will continue to conduct WRAP outreach to OnTrack customers who are high usage and/or in danger of exceeding their maximum CAP credits.  Energy education will be provided to those customers who do not qualify for WRAP or cannot receive WRAP quickly.  PPL April 26 Comments at</w:t>
      </w:r>
      <w:r w:rsidR="00857E34">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8-9.  </w:t>
      </w:r>
    </w:p>
    <w:p w:rsidR="00B73829" w:rsidRDefault="00B73829" w:rsidP="00B73829">
      <w:pPr>
        <w:spacing w:line="360" w:lineRule="auto"/>
        <w:contextualSpacing/>
        <w:rPr>
          <w:rFonts w:ascii="Times New Roman" w:eastAsia="Times New Roman" w:hAnsi="Times New Roman" w:cs="Times New Roman"/>
          <w:sz w:val="26"/>
          <w:szCs w:val="26"/>
        </w:rPr>
      </w:pPr>
    </w:p>
    <w:p w:rsidR="00B73829" w:rsidRDefault="00B73829" w:rsidP="00B7382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reports that it does not compare pre- and post-OnTrack usage information to determine whether customers have increased usage after enrollment.  Therefore, the Company has not removed any customers from OnTrack for exceeding pre-program consumption in 2014, 2015, and 2016.  PPL April 26 Comments at 9. </w:t>
      </w:r>
    </w:p>
    <w:p w:rsidR="00B73829" w:rsidRDefault="00B73829" w:rsidP="00B73829">
      <w:pPr>
        <w:spacing w:line="360" w:lineRule="auto"/>
        <w:contextualSpacing/>
        <w:rPr>
          <w:rFonts w:ascii="Times New Roman" w:eastAsia="Times New Roman" w:hAnsi="Times New Roman" w:cs="Times New Roman"/>
          <w:sz w:val="26"/>
          <w:szCs w:val="26"/>
        </w:rPr>
      </w:pPr>
    </w:p>
    <w:p w:rsidR="00B73829" w:rsidRDefault="00B73829" w:rsidP="00B7382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CAUSE-PA supports the implementation of an automatic process to refer and prioritize high-usage OnTrack customers for WRAP and screen new OnTrack customers for WRAP eligibility.  CAUSE-PA recommends that PPL provide WRAP services to qualifying OnTrack customers immediately after enrollment.  CAUSE-PA Comments at 18-19.</w:t>
      </w:r>
    </w:p>
    <w:p w:rsidR="00B73829" w:rsidRDefault="00B73829" w:rsidP="00B73829">
      <w:pPr>
        <w:spacing w:line="360" w:lineRule="auto"/>
        <w:contextualSpacing/>
        <w:rPr>
          <w:rFonts w:ascii="Times New Roman" w:eastAsia="Times New Roman" w:hAnsi="Times New Roman" w:cs="Times New Roman"/>
          <w:sz w:val="26"/>
          <w:szCs w:val="26"/>
        </w:rPr>
      </w:pPr>
    </w:p>
    <w:p w:rsidR="00B73829" w:rsidRDefault="00B73829" w:rsidP="00B7382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agrees to </w:t>
      </w:r>
      <w:r w:rsidR="00EB2872">
        <w:rPr>
          <w:rFonts w:ascii="Times New Roman" w:eastAsia="Times New Roman" w:hAnsi="Times New Roman" w:cs="Times New Roman"/>
          <w:sz w:val="26"/>
          <w:szCs w:val="26"/>
        </w:rPr>
        <w:t xml:space="preserve">provide </w:t>
      </w:r>
      <w:r>
        <w:rPr>
          <w:rFonts w:ascii="Times New Roman" w:eastAsia="Times New Roman" w:hAnsi="Times New Roman" w:cs="Times New Roman"/>
          <w:sz w:val="26"/>
          <w:szCs w:val="26"/>
        </w:rPr>
        <w:t xml:space="preserve">WRAP to OnTrack customers at enrollment, but cautions that the effectiveness of LIURP services is best measured when the customer has at least </w:t>
      </w:r>
      <w:r>
        <w:rPr>
          <w:rFonts w:ascii="Times New Roman" w:eastAsia="Times New Roman" w:hAnsi="Times New Roman" w:cs="Times New Roman"/>
          <w:sz w:val="26"/>
          <w:szCs w:val="26"/>
        </w:rPr>
        <w:lastRenderedPageBreak/>
        <w:t>12 months of consumption at the existing premise.  Consumption history allows the WRAP provider to determine what measures and services are needed to reduce usage.  PPL notes it currently offers Act 129 WRAP services and energy education to customers with limited consumption history (</w:t>
      </w:r>
      <w:r w:rsidRPr="000967EA">
        <w:rPr>
          <w:rFonts w:ascii="Times New Roman" w:eastAsia="Times New Roman" w:hAnsi="Times New Roman" w:cs="Times New Roman"/>
          <w:i/>
          <w:sz w:val="26"/>
          <w:szCs w:val="26"/>
        </w:rPr>
        <w:t>i.e.,</w:t>
      </w:r>
      <w:r>
        <w:rPr>
          <w:rFonts w:ascii="Times New Roman" w:eastAsia="Times New Roman" w:hAnsi="Times New Roman" w:cs="Times New Roman"/>
          <w:sz w:val="26"/>
          <w:szCs w:val="26"/>
        </w:rPr>
        <w:t xml:space="preserve"> less than 9 months).  PPL Reply Comments at 14.</w:t>
      </w:r>
    </w:p>
    <w:p w:rsidR="00B73829" w:rsidRDefault="00B73829" w:rsidP="001E62AB">
      <w:pPr>
        <w:spacing w:after="0" w:line="360" w:lineRule="auto"/>
        <w:rPr>
          <w:rFonts w:ascii="Times New Roman" w:eastAsia="Times New Roman" w:hAnsi="Times New Roman" w:cs="Times New Roman"/>
          <w:sz w:val="26"/>
          <w:szCs w:val="26"/>
        </w:rPr>
      </w:pPr>
    </w:p>
    <w:p w:rsidR="00675D47" w:rsidRDefault="00675D47" w:rsidP="001E62AB">
      <w:pPr>
        <w:spacing w:after="0" w:line="360" w:lineRule="auto"/>
        <w:rPr>
          <w:rFonts w:ascii="Times New Roman" w:eastAsia="Times New Roman" w:hAnsi="Times New Roman" w:cs="Times New Roman"/>
          <w:sz w:val="26"/>
          <w:szCs w:val="26"/>
        </w:rPr>
      </w:pPr>
      <w:r w:rsidRPr="00675D47">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FB7B9A">
        <w:rPr>
          <w:rFonts w:ascii="Times New Roman" w:eastAsia="Times New Roman" w:hAnsi="Times New Roman" w:cs="Times New Roman"/>
          <w:sz w:val="26"/>
          <w:szCs w:val="26"/>
        </w:rPr>
        <w:t xml:space="preserve">We support PPL’s proposal to </w:t>
      </w:r>
      <w:r w:rsidR="00C44FD5">
        <w:rPr>
          <w:rFonts w:ascii="Times New Roman" w:eastAsia="Times New Roman" w:hAnsi="Times New Roman" w:cs="Times New Roman"/>
          <w:sz w:val="26"/>
          <w:szCs w:val="26"/>
        </w:rPr>
        <w:t xml:space="preserve">implement an automatic WRAP referral process for high-usage OnTrack customers.  Providing usage reduction education and measures should help OnTrack customers lower their electric bills and reduce CAP Credit expenditures in the program.  </w:t>
      </w:r>
    </w:p>
    <w:p w:rsidR="00C44FD5" w:rsidRDefault="00C44FD5" w:rsidP="001E62AB">
      <w:pPr>
        <w:spacing w:after="0" w:line="360" w:lineRule="auto"/>
        <w:rPr>
          <w:rFonts w:ascii="Times New Roman" w:eastAsia="Times New Roman" w:hAnsi="Times New Roman" w:cs="Times New Roman"/>
          <w:sz w:val="26"/>
          <w:szCs w:val="26"/>
        </w:rPr>
      </w:pPr>
    </w:p>
    <w:p w:rsidR="00CC28D6" w:rsidRDefault="00C44FD5" w:rsidP="00CC28D6">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Accordingly, PPL is directed to implement its automatic WRAP referral process for OnTrack customers by June 2018.</w:t>
      </w:r>
      <w:r w:rsidR="00CC28D6">
        <w:rPr>
          <w:rFonts w:ascii="Times New Roman" w:eastAsia="Times New Roman" w:hAnsi="Times New Roman" w:cs="Times New Roman"/>
          <w:sz w:val="26"/>
          <w:szCs w:val="26"/>
        </w:rPr>
        <w:t xml:space="preserve">  </w:t>
      </w:r>
      <w:r w:rsidR="00CC28D6">
        <w:rPr>
          <w:rFonts w:ascii="Times New Roman" w:eastAsia="Times New Roman" w:hAnsi="Times New Roman" w:cs="Times New Roman"/>
          <w:color w:val="0D0D0D" w:themeColor="text1" w:themeTint="F2"/>
          <w:sz w:val="26"/>
          <w:szCs w:val="26"/>
        </w:rPr>
        <w:t>The Company will</w:t>
      </w:r>
      <w:r w:rsidR="00CC28D6" w:rsidRPr="007543ED">
        <w:rPr>
          <w:rFonts w:ascii="Times New Roman" w:eastAsia="Times New Roman" w:hAnsi="Times New Roman" w:cs="Times New Roman"/>
          <w:color w:val="0D0D0D" w:themeColor="text1" w:themeTint="F2"/>
          <w:sz w:val="26"/>
          <w:szCs w:val="26"/>
        </w:rPr>
        <w:t xml:space="preserve"> include this policy change in its </w:t>
      </w:r>
      <w:r w:rsidR="00CC28D6">
        <w:rPr>
          <w:rFonts w:ascii="Times New Roman" w:eastAsia="Times New Roman" w:hAnsi="Times New Roman" w:cs="Times New Roman"/>
          <w:color w:val="0D0D0D" w:themeColor="text1" w:themeTint="F2"/>
          <w:sz w:val="26"/>
          <w:szCs w:val="26"/>
        </w:rPr>
        <w:t>Revised 2017-2019 Plan</w:t>
      </w:r>
      <w:r w:rsidR="0039576C">
        <w:rPr>
          <w:rFonts w:ascii="Times New Roman" w:eastAsia="Times New Roman" w:hAnsi="Times New Roman" w:cs="Times New Roman"/>
          <w:color w:val="0D0D0D" w:themeColor="text1" w:themeTint="F2"/>
          <w:sz w:val="26"/>
          <w:szCs w:val="26"/>
        </w:rPr>
        <w:t>.  It shall also file and serve</w:t>
      </w:r>
      <w:r w:rsidR="00CC28D6">
        <w:rPr>
          <w:rFonts w:ascii="Times New Roman" w:eastAsia="Times New Roman" w:hAnsi="Times New Roman" w:cs="Times New Roman"/>
          <w:color w:val="0D0D0D" w:themeColor="text1" w:themeTint="F2"/>
          <w:sz w:val="26"/>
          <w:szCs w:val="26"/>
        </w:rPr>
        <w:t xml:space="preserve"> quarterly updates on system enha</w:t>
      </w:r>
      <w:r w:rsidR="0039576C">
        <w:rPr>
          <w:rFonts w:ascii="Times New Roman" w:eastAsia="Times New Roman" w:hAnsi="Times New Roman" w:cs="Times New Roman"/>
          <w:color w:val="0D0D0D" w:themeColor="text1" w:themeTint="F2"/>
          <w:sz w:val="26"/>
          <w:szCs w:val="26"/>
        </w:rPr>
        <w:t xml:space="preserve">ncement progress at this docket </w:t>
      </w:r>
      <w:r w:rsidR="00CC28D6">
        <w:rPr>
          <w:rFonts w:ascii="Times New Roman" w:eastAsia="Times New Roman" w:hAnsi="Times New Roman" w:cs="Times New Roman"/>
          <w:color w:val="0D0D0D" w:themeColor="text1" w:themeTint="F2"/>
          <w:sz w:val="26"/>
          <w:szCs w:val="26"/>
        </w:rPr>
        <w:t>beginning January 1, 2018, and continuing until this system change is implemented.</w:t>
      </w:r>
    </w:p>
    <w:p w:rsidR="00C44FD5" w:rsidRDefault="00C44FD5" w:rsidP="001E62AB">
      <w:pPr>
        <w:spacing w:after="0" w:line="360" w:lineRule="auto"/>
        <w:rPr>
          <w:rFonts w:ascii="Times New Roman" w:eastAsia="Times New Roman" w:hAnsi="Times New Roman" w:cs="Times New Roman"/>
          <w:sz w:val="26"/>
          <w:szCs w:val="26"/>
        </w:rPr>
      </w:pPr>
    </w:p>
    <w:p w:rsidR="00C038C9" w:rsidRDefault="00FC018E" w:rsidP="00CC28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We agree with PPL that to evaluate whether WRAP services have impacted or reduced consumption, it is necessary to have several months of pre-</w:t>
      </w:r>
      <w:r w:rsidR="00F43C57">
        <w:rPr>
          <w:rFonts w:ascii="Times New Roman" w:eastAsia="Times New Roman" w:hAnsi="Times New Roman" w:cs="Times New Roman"/>
          <w:sz w:val="26"/>
          <w:szCs w:val="26"/>
        </w:rPr>
        <w:t xml:space="preserve">treatment </w:t>
      </w:r>
      <w:r>
        <w:rPr>
          <w:rFonts w:ascii="Times New Roman" w:eastAsia="Times New Roman" w:hAnsi="Times New Roman" w:cs="Times New Roman"/>
          <w:sz w:val="26"/>
          <w:szCs w:val="26"/>
        </w:rPr>
        <w:t>usage history at the residence</w:t>
      </w:r>
      <w:r w:rsidR="00DC0428">
        <w:rPr>
          <w:rFonts w:ascii="Times New Roman" w:eastAsia="Times New Roman" w:hAnsi="Times New Roman" w:cs="Times New Roman"/>
          <w:sz w:val="26"/>
          <w:szCs w:val="26"/>
        </w:rPr>
        <w:t xml:space="preserve"> to compare to the post-treatment usage</w:t>
      </w:r>
      <w:r>
        <w:rPr>
          <w:rFonts w:ascii="Times New Roman" w:eastAsia="Times New Roman" w:hAnsi="Times New Roman" w:cs="Times New Roman"/>
          <w:sz w:val="26"/>
          <w:szCs w:val="26"/>
        </w:rPr>
        <w:t xml:space="preserve">. </w:t>
      </w:r>
      <w:r w:rsidR="002735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At a minimum, we recommend 6-9 months of pre-usage history, but ideally 12 months is the best for</w:t>
      </w:r>
      <w:r w:rsidR="00BD58E5">
        <w:rPr>
          <w:rFonts w:ascii="Times New Roman" w:eastAsia="Times New Roman" w:hAnsi="Times New Roman" w:cs="Times New Roman"/>
          <w:sz w:val="26"/>
          <w:szCs w:val="26"/>
        </w:rPr>
        <w:t xml:space="preserve"> LIURP </w:t>
      </w:r>
      <w:r>
        <w:rPr>
          <w:rFonts w:ascii="Times New Roman" w:eastAsia="Times New Roman" w:hAnsi="Times New Roman" w:cs="Times New Roman"/>
          <w:sz w:val="26"/>
          <w:szCs w:val="26"/>
        </w:rPr>
        <w:t xml:space="preserve">evaluation purposes. </w:t>
      </w:r>
      <w:r w:rsidR="002735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However, if the customer has resided at the same location for at least 6-9 months prior to becoming enrolled in OnTrack, PPL should be able to review the usage history of the household and decide if WRAP services would be appropriate.</w:t>
      </w:r>
      <w:r w:rsidR="002735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BD58E5">
        <w:rPr>
          <w:rFonts w:ascii="Times New Roman" w:eastAsia="Times New Roman" w:hAnsi="Times New Roman" w:cs="Times New Roman"/>
          <w:sz w:val="26"/>
          <w:szCs w:val="26"/>
        </w:rPr>
        <w:t xml:space="preserve">OnTrack enrollment is not an eligibility requirement for WRAP. </w:t>
      </w:r>
      <w:r w:rsidR="00273557">
        <w:rPr>
          <w:rFonts w:ascii="Times New Roman" w:eastAsia="Times New Roman" w:hAnsi="Times New Roman" w:cs="Times New Roman"/>
          <w:sz w:val="26"/>
          <w:szCs w:val="26"/>
        </w:rPr>
        <w:t xml:space="preserve"> </w:t>
      </w:r>
      <w:r w:rsidR="00BD58E5">
        <w:rPr>
          <w:rFonts w:ascii="Times New Roman" w:eastAsia="Times New Roman" w:hAnsi="Times New Roman" w:cs="Times New Roman"/>
          <w:sz w:val="26"/>
          <w:szCs w:val="26"/>
        </w:rPr>
        <w:t xml:space="preserve">PPL has always been able to determine pre-usage consumption for WRAP customers who are not enrolled in OnTrack. </w:t>
      </w:r>
      <w:r w:rsidR="00273557">
        <w:rPr>
          <w:rFonts w:ascii="Times New Roman" w:eastAsia="Times New Roman" w:hAnsi="Times New Roman" w:cs="Times New Roman"/>
          <w:sz w:val="26"/>
          <w:szCs w:val="26"/>
        </w:rPr>
        <w:t xml:space="preserve"> </w:t>
      </w:r>
    </w:p>
    <w:p w:rsidR="00C038C9" w:rsidRDefault="00C038C9" w:rsidP="00CC28D6">
      <w:pPr>
        <w:spacing w:after="0" w:line="360" w:lineRule="auto"/>
        <w:ind w:firstLine="720"/>
        <w:rPr>
          <w:rFonts w:ascii="Times New Roman" w:eastAsia="Times New Roman" w:hAnsi="Times New Roman" w:cs="Times New Roman"/>
          <w:sz w:val="26"/>
          <w:szCs w:val="26"/>
        </w:rPr>
      </w:pPr>
    </w:p>
    <w:p w:rsidR="00FB7B9A" w:rsidRDefault="00DC0428" w:rsidP="00CC28D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00FB7B9A">
        <w:rPr>
          <w:rFonts w:ascii="Times New Roman" w:eastAsia="Times New Roman" w:hAnsi="Times New Roman" w:cs="Times New Roman"/>
          <w:sz w:val="26"/>
          <w:szCs w:val="26"/>
        </w:rPr>
        <w:t xml:space="preserve">ince PPL has confirmed that it does not </w:t>
      </w:r>
      <w:r w:rsidR="00B80ED0">
        <w:rPr>
          <w:rFonts w:ascii="Times New Roman" w:eastAsia="Times New Roman" w:hAnsi="Times New Roman" w:cs="Times New Roman"/>
          <w:sz w:val="26"/>
          <w:szCs w:val="26"/>
        </w:rPr>
        <w:t>compare</w:t>
      </w:r>
      <w:r w:rsidR="00FB7B9A">
        <w:rPr>
          <w:rFonts w:ascii="Times New Roman" w:eastAsia="Times New Roman" w:hAnsi="Times New Roman" w:cs="Times New Roman"/>
          <w:sz w:val="26"/>
          <w:szCs w:val="26"/>
        </w:rPr>
        <w:t xml:space="preserve"> pre-</w:t>
      </w:r>
      <w:r w:rsidR="00B80ED0">
        <w:rPr>
          <w:rFonts w:ascii="Times New Roman" w:eastAsia="Times New Roman" w:hAnsi="Times New Roman" w:cs="Times New Roman"/>
          <w:sz w:val="26"/>
          <w:szCs w:val="26"/>
        </w:rPr>
        <w:t xml:space="preserve"> and post-</w:t>
      </w:r>
      <w:r w:rsidR="00FB7B9A">
        <w:rPr>
          <w:rFonts w:ascii="Times New Roman" w:eastAsia="Times New Roman" w:hAnsi="Times New Roman" w:cs="Times New Roman"/>
          <w:sz w:val="26"/>
          <w:szCs w:val="26"/>
        </w:rPr>
        <w:t xml:space="preserve">OnTrack consumption, it </w:t>
      </w:r>
      <w:r w:rsidR="00605E56">
        <w:rPr>
          <w:rFonts w:ascii="Times New Roman" w:eastAsia="Times New Roman" w:hAnsi="Times New Roman" w:cs="Times New Roman"/>
          <w:sz w:val="26"/>
          <w:szCs w:val="26"/>
        </w:rPr>
        <w:t>is directed</w:t>
      </w:r>
      <w:r w:rsidR="00FB7B9A">
        <w:rPr>
          <w:rFonts w:ascii="Times New Roman" w:eastAsia="Times New Roman" w:hAnsi="Times New Roman" w:cs="Times New Roman"/>
          <w:sz w:val="26"/>
          <w:szCs w:val="26"/>
        </w:rPr>
        <w:t xml:space="preserve"> </w:t>
      </w:r>
      <w:r w:rsidR="00CC28D6">
        <w:rPr>
          <w:rFonts w:ascii="Times New Roman" w:eastAsia="Times New Roman" w:hAnsi="Times New Roman" w:cs="Times New Roman"/>
          <w:sz w:val="26"/>
          <w:szCs w:val="26"/>
        </w:rPr>
        <w:t xml:space="preserve">to </w:t>
      </w:r>
      <w:r w:rsidR="00FB7B9A">
        <w:rPr>
          <w:rFonts w:ascii="Times New Roman" w:eastAsia="Times New Roman" w:hAnsi="Times New Roman" w:cs="Times New Roman"/>
          <w:sz w:val="26"/>
          <w:szCs w:val="26"/>
        </w:rPr>
        <w:t xml:space="preserve">remove </w:t>
      </w:r>
      <w:r w:rsidR="00605E56">
        <w:rPr>
          <w:rFonts w:ascii="Times New Roman" w:eastAsia="Times New Roman" w:hAnsi="Times New Roman" w:cs="Times New Roman"/>
          <w:sz w:val="26"/>
          <w:szCs w:val="26"/>
        </w:rPr>
        <w:t xml:space="preserve">the </w:t>
      </w:r>
      <w:r w:rsidR="00C44FD5">
        <w:rPr>
          <w:rFonts w:ascii="Times New Roman" w:eastAsia="Times New Roman" w:hAnsi="Times New Roman" w:cs="Times New Roman"/>
          <w:sz w:val="26"/>
          <w:szCs w:val="26"/>
        </w:rPr>
        <w:t>provision</w:t>
      </w:r>
      <w:r w:rsidR="00FB7B9A">
        <w:rPr>
          <w:rFonts w:ascii="Times New Roman" w:eastAsia="Times New Roman" w:hAnsi="Times New Roman" w:cs="Times New Roman"/>
          <w:sz w:val="26"/>
          <w:szCs w:val="26"/>
        </w:rPr>
        <w:t xml:space="preserve"> </w:t>
      </w:r>
      <w:r w:rsidR="00C44FD5">
        <w:rPr>
          <w:rFonts w:ascii="Times New Roman" w:eastAsia="Times New Roman" w:hAnsi="Times New Roman" w:cs="Times New Roman"/>
          <w:sz w:val="26"/>
          <w:szCs w:val="26"/>
        </w:rPr>
        <w:t xml:space="preserve">from its 2017-2019 USECP which </w:t>
      </w:r>
      <w:r w:rsidR="00C44FD5">
        <w:rPr>
          <w:rFonts w:ascii="Times New Roman" w:eastAsia="Times New Roman" w:hAnsi="Times New Roman" w:cs="Times New Roman"/>
          <w:sz w:val="26"/>
          <w:szCs w:val="26"/>
        </w:rPr>
        <w:lastRenderedPageBreak/>
        <w:t xml:space="preserve">states </w:t>
      </w:r>
      <w:r w:rsidR="00FB7B9A">
        <w:rPr>
          <w:rFonts w:ascii="Times New Roman" w:eastAsia="Times New Roman" w:hAnsi="Times New Roman" w:cs="Times New Roman"/>
          <w:sz w:val="26"/>
          <w:szCs w:val="26"/>
        </w:rPr>
        <w:t>that exceeding pre-OnTrack consumption could result in removal from the program</w:t>
      </w:r>
      <w:r w:rsidR="009C34FD">
        <w:rPr>
          <w:rFonts w:ascii="Times New Roman" w:eastAsia="Times New Roman" w:hAnsi="Times New Roman" w:cs="Times New Roman"/>
          <w:sz w:val="26"/>
          <w:szCs w:val="26"/>
        </w:rPr>
        <w:t>.</w:t>
      </w:r>
    </w:p>
    <w:p w:rsidR="00675D47" w:rsidRDefault="00675D47" w:rsidP="001E62AB">
      <w:pPr>
        <w:spacing w:after="0" w:line="360" w:lineRule="auto"/>
        <w:rPr>
          <w:rFonts w:ascii="Times New Roman" w:eastAsia="Times New Roman" w:hAnsi="Times New Roman" w:cs="Times New Roman"/>
          <w:sz w:val="26"/>
          <w:szCs w:val="26"/>
        </w:rPr>
      </w:pPr>
    </w:p>
    <w:p w:rsidR="00C55A31" w:rsidRDefault="00871240" w:rsidP="00040490">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g.  </w:t>
      </w:r>
      <w:r w:rsidR="00C55A31" w:rsidRPr="009340F9">
        <w:rPr>
          <w:rFonts w:ascii="Times New Roman" w:eastAsia="Times New Roman" w:hAnsi="Times New Roman" w:cs="Times New Roman"/>
          <w:i/>
          <w:sz w:val="26"/>
          <w:szCs w:val="26"/>
        </w:rPr>
        <w:t>OnTrack Payments for Customers Who Relocate</w:t>
      </w:r>
    </w:p>
    <w:p w:rsidR="00C55A31" w:rsidRDefault="00C55A31" w:rsidP="00040490">
      <w:pPr>
        <w:keepNext/>
        <w:spacing w:after="0" w:line="360" w:lineRule="auto"/>
        <w:rPr>
          <w:rFonts w:ascii="Times New Roman" w:eastAsia="Times New Roman" w:hAnsi="Times New Roman" w:cs="Times New Roman"/>
          <w:sz w:val="26"/>
          <w:szCs w:val="26"/>
        </w:rPr>
      </w:pPr>
    </w:p>
    <w:p w:rsidR="00C55A31" w:rsidRDefault="00C55A31" w:rsidP="00DD458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Through a recent informal complaint filed with BCS, we became aware that PPL does not re-calculate the OnTrack payment when a customer </w:t>
      </w:r>
      <w:r w:rsidR="00B124FE">
        <w:rPr>
          <w:rFonts w:ascii="Times New Roman" w:eastAsia="Times New Roman" w:hAnsi="Times New Roman" w:cs="Times New Roman"/>
          <w:sz w:val="26"/>
          <w:szCs w:val="26"/>
        </w:rPr>
        <w:t>transfers service</w:t>
      </w:r>
      <w:r w:rsidR="009F459E">
        <w:rPr>
          <w:rFonts w:ascii="Times New Roman" w:eastAsia="Times New Roman" w:hAnsi="Times New Roman" w:cs="Times New Roman"/>
          <w:sz w:val="26"/>
          <w:szCs w:val="26"/>
        </w:rPr>
        <w:t xml:space="preserve"> unless the account is changing from “non-electric heat”</w:t>
      </w:r>
      <w:r w:rsidR="009F3A89">
        <w:rPr>
          <w:rStyle w:val="FootnoteReference"/>
          <w:rFonts w:ascii="Times New Roman" w:eastAsia="Times New Roman" w:hAnsi="Times New Roman" w:cs="Times New Roman"/>
          <w:sz w:val="26"/>
          <w:szCs w:val="26"/>
        </w:rPr>
        <w:footnoteReference w:id="20"/>
      </w:r>
      <w:r w:rsidR="009F459E">
        <w:rPr>
          <w:rFonts w:ascii="Times New Roman" w:eastAsia="Times New Roman" w:hAnsi="Times New Roman" w:cs="Times New Roman"/>
          <w:sz w:val="26"/>
          <w:szCs w:val="26"/>
        </w:rPr>
        <w:t xml:space="preserve"> to “electric heating” (or </w:t>
      </w:r>
      <w:r w:rsidR="009F459E" w:rsidRPr="00DD458B">
        <w:rPr>
          <w:rFonts w:ascii="Times New Roman" w:eastAsia="Times New Roman" w:hAnsi="Times New Roman" w:cs="Times New Roman"/>
          <w:i/>
          <w:sz w:val="26"/>
          <w:szCs w:val="26"/>
        </w:rPr>
        <w:t>vice versa</w:t>
      </w:r>
      <w:r w:rsidR="009F459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Since </w:t>
      </w:r>
      <w:r w:rsidR="00B124FE">
        <w:rPr>
          <w:rFonts w:ascii="Times New Roman" w:eastAsia="Times New Roman" w:hAnsi="Times New Roman" w:cs="Times New Roman"/>
          <w:sz w:val="26"/>
          <w:szCs w:val="26"/>
        </w:rPr>
        <w:t xml:space="preserve">the Company bases </w:t>
      </w:r>
      <w:r>
        <w:rPr>
          <w:rFonts w:ascii="Times New Roman" w:eastAsia="Times New Roman" w:hAnsi="Times New Roman" w:cs="Times New Roman"/>
          <w:sz w:val="26"/>
          <w:szCs w:val="26"/>
        </w:rPr>
        <w:t xml:space="preserve">the </w:t>
      </w:r>
      <w:r w:rsidR="00B124FE">
        <w:rPr>
          <w:rFonts w:ascii="Times New Roman" w:eastAsia="Times New Roman" w:hAnsi="Times New Roman" w:cs="Times New Roman"/>
          <w:sz w:val="26"/>
          <w:szCs w:val="26"/>
        </w:rPr>
        <w:t>OnTrack payment on the</w:t>
      </w:r>
      <w:r>
        <w:rPr>
          <w:rFonts w:ascii="Times New Roman" w:eastAsia="Times New Roman" w:hAnsi="Times New Roman" w:cs="Times New Roman"/>
          <w:sz w:val="26"/>
          <w:szCs w:val="26"/>
        </w:rPr>
        <w:t xml:space="preserve"> budget bill amount for the </w:t>
      </w:r>
      <w:r w:rsidR="00B124FE">
        <w:rPr>
          <w:rFonts w:ascii="Times New Roman" w:eastAsia="Times New Roman" w:hAnsi="Times New Roman" w:cs="Times New Roman"/>
          <w:sz w:val="26"/>
          <w:szCs w:val="26"/>
        </w:rPr>
        <w:t xml:space="preserve">original </w:t>
      </w:r>
      <w:r>
        <w:rPr>
          <w:rFonts w:ascii="Times New Roman" w:eastAsia="Times New Roman" w:hAnsi="Times New Roman" w:cs="Times New Roman"/>
          <w:sz w:val="26"/>
          <w:szCs w:val="26"/>
        </w:rPr>
        <w:t>residence</w:t>
      </w:r>
      <w:r w:rsidR="00B124FE">
        <w:rPr>
          <w:rFonts w:ascii="Times New Roman" w:eastAsia="Times New Roman" w:hAnsi="Times New Roman" w:cs="Times New Roman"/>
          <w:sz w:val="26"/>
          <w:szCs w:val="26"/>
        </w:rPr>
        <w:t>, OnTrack customers who move into more energy efficient dwellings</w:t>
      </w:r>
      <w:r w:rsidR="009F459E">
        <w:rPr>
          <w:rFonts w:ascii="Times New Roman" w:eastAsia="Times New Roman" w:hAnsi="Times New Roman" w:cs="Times New Roman"/>
          <w:sz w:val="26"/>
          <w:szCs w:val="26"/>
        </w:rPr>
        <w:t xml:space="preserve"> – and there is no change in heat source – </w:t>
      </w:r>
      <w:r w:rsidR="00B124FE">
        <w:rPr>
          <w:rFonts w:ascii="Times New Roman" w:eastAsia="Times New Roman" w:hAnsi="Times New Roman" w:cs="Times New Roman"/>
          <w:sz w:val="26"/>
          <w:szCs w:val="26"/>
        </w:rPr>
        <w:t xml:space="preserve">may </w:t>
      </w:r>
      <w:r w:rsidR="009F459E">
        <w:rPr>
          <w:rFonts w:ascii="Times New Roman" w:eastAsia="Times New Roman" w:hAnsi="Times New Roman" w:cs="Times New Roman"/>
          <w:sz w:val="26"/>
          <w:szCs w:val="26"/>
        </w:rPr>
        <w:t xml:space="preserve">initially </w:t>
      </w:r>
      <w:r w:rsidR="00B124FE">
        <w:rPr>
          <w:rFonts w:ascii="Times New Roman" w:eastAsia="Times New Roman" w:hAnsi="Times New Roman" w:cs="Times New Roman"/>
          <w:sz w:val="26"/>
          <w:szCs w:val="26"/>
        </w:rPr>
        <w:t xml:space="preserve">pay more on OnTrack than regular budget billing.  </w:t>
      </w:r>
      <w:r w:rsidR="004C7EC7">
        <w:rPr>
          <w:rFonts w:ascii="Times New Roman" w:eastAsia="Times New Roman" w:hAnsi="Times New Roman" w:cs="Times New Roman"/>
          <w:sz w:val="26"/>
          <w:szCs w:val="26"/>
        </w:rPr>
        <w:t xml:space="preserve">  </w:t>
      </w:r>
    </w:p>
    <w:p w:rsidR="004C7EC7" w:rsidRDefault="004C7EC7" w:rsidP="001E62AB">
      <w:pPr>
        <w:spacing w:after="0" w:line="360" w:lineRule="auto"/>
        <w:rPr>
          <w:rFonts w:ascii="Times New Roman" w:eastAsia="Times New Roman" w:hAnsi="Times New Roman" w:cs="Times New Roman"/>
          <w:sz w:val="26"/>
          <w:szCs w:val="26"/>
        </w:rPr>
      </w:pPr>
    </w:p>
    <w:p w:rsidR="00C55A31" w:rsidRDefault="00675D47" w:rsidP="00675D47">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Tentative Order, we asked </w:t>
      </w:r>
      <w:r w:rsidR="004C7EC7">
        <w:rPr>
          <w:rFonts w:ascii="Times New Roman" w:eastAsia="Times New Roman" w:hAnsi="Times New Roman" w:cs="Times New Roman"/>
          <w:sz w:val="26"/>
          <w:szCs w:val="26"/>
        </w:rPr>
        <w:t xml:space="preserve">PPL </w:t>
      </w:r>
      <w:r>
        <w:rPr>
          <w:rFonts w:ascii="Times New Roman" w:eastAsia="Times New Roman" w:hAnsi="Times New Roman" w:cs="Times New Roman"/>
          <w:sz w:val="26"/>
          <w:szCs w:val="26"/>
        </w:rPr>
        <w:t>to</w:t>
      </w:r>
      <w:r w:rsidR="004C7EC7">
        <w:rPr>
          <w:rFonts w:ascii="Times New Roman" w:eastAsia="Times New Roman" w:hAnsi="Times New Roman" w:cs="Times New Roman"/>
          <w:sz w:val="26"/>
          <w:szCs w:val="26"/>
        </w:rPr>
        <w:t xml:space="preserve"> identify the number of customers impacted</w:t>
      </w:r>
      <w:r>
        <w:rPr>
          <w:rFonts w:ascii="Times New Roman" w:eastAsia="Times New Roman" w:hAnsi="Times New Roman" w:cs="Times New Roman"/>
          <w:sz w:val="26"/>
          <w:szCs w:val="26"/>
        </w:rPr>
        <w:t xml:space="preserve"> by this situation and </w:t>
      </w:r>
      <w:r w:rsidR="009340F9">
        <w:rPr>
          <w:rFonts w:ascii="Times New Roman" w:eastAsia="Times New Roman" w:hAnsi="Times New Roman" w:cs="Times New Roman"/>
          <w:sz w:val="26"/>
          <w:szCs w:val="26"/>
        </w:rPr>
        <w:t>the average payment disparity these customers are experiencing (</w:t>
      </w:r>
      <w:r w:rsidR="009340F9" w:rsidRPr="00C612D1">
        <w:rPr>
          <w:rFonts w:ascii="Times New Roman" w:eastAsia="Times New Roman" w:hAnsi="Times New Roman" w:cs="Times New Roman"/>
          <w:i/>
          <w:sz w:val="26"/>
          <w:szCs w:val="26"/>
        </w:rPr>
        <w:t>i.e.</w:t>
      </w:r>
      <w:r w:rsidR="009340F9">
        <w:rPr>
          <w:rFonts w:ascii="Times New Roman" w:eastAsia="Times New Roman" w:hAnsi="Times New Roman" w:cs="Times New Roman"/>
          <w:sz w:val="26"/>
          <w:szCs w:val="26"/>
        </w:rPr>
        <w:t>, what they are billed on OnTrack v</w:t>
      </w:r>
      <w:r w:rsidR="00045632">
        <w:rPr>
          <w:rFonts w:ascii="Times New Roman" w:eastAsia="Times New Roman" w:hAnsi="Times New Roman" w:cs="Times New Roman"/>
          <w:sz w:val="26"/>
          <w:szCs w:val="26"/>
        </w:rPr>
        <w:t>ersu</w:t>
      </w:r>
      <w:r w:rsidR="009340F9">
        <w:rPr>
          <w:rFonts w:ascii="Times New Roman" w:eastAsia="Times New Roman" w:hAnsi="Times New Roman" w:cs="Times New Roman"/>
          <w:sz w:val="26"/>
          <w:szCs w:val="26"/>
        </w:rPr>
        <w:t>s what the OnTrack bill should be at the new residence).</w:t>
      </w:r>
    </w:p>
    <w:p w:rsidR="00675D47" w:rsidRDefault="00675D47" w:rsidP="00675D47">
      <w:pPr>
        <w:spacing w:after="0" w:line="360" w:lineRule="auto"/>
        <w:rPr>
          <w:rFonts w:ascii="Times New Roman" w:eastAsia="Times New Roman" w:hAnsi="Times New Roman" w:cs="Times New Roman"/>
          <w:sz w:val="26"/>
          <w:szCs w:val="26"/>
        </w:rPr>
      </w:pPr>
    </w:p>
    <w:p w:rsidR="00DD2418" w:rsidRDefault="00DD2418" w:rsidP="00DD241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reports that</w:t>
      </w:r>
      <w:r w:rsidR="001E3DB5">
        <w:rPr>
          <w:rFonts w:ascii="Times New Roman" w:eastAsia="Times New Roman" w:hAnsi="Times New Roman" w:cs="Times New Roman"/>
          <w:sz w:val="26"/>
          <w:szCs w:val="26"/>
        </w:rPr>
        <w:t xml:space="preserve">, in 2016, </w:t>
      </w:r>
      <w:r>
        <w:rPr>
          <w:rFonts w:ascii="Times New Roman" w:eastAsia="Times New Roman" w:hAnsi="Times New Roman" w:cs="Times New Roman"/>
          <w:sz w:val="26"/>
          <w:szCs w:val="26"/>
        </w:rPr>
        <w:t>3,143 customers moved to a new location without a re-calculation of the OnTrack</w:t>
      </w:r>
      <w:r w:rsidR="001E3DB5">
        <w:rPr>
          <w:rFonts w:ascii="Times New Roman" w:eastAsia="Times New Roman" w:hAnsi="Times New Roman" w:cs="Times New Roman"/>
          <w:sz w:val="26"/>
          <w:szCs w:val="26"/>
        </w:rPr>
        <w:t xml:space="preserve"> payment</w:t>
      </w:r>
      <w:r>
        <w:rPr>
          <w:rFonts w:ascii="Times New Roman" w:eastAsia="Times New Roman" w:hAnsi="Times New Roman" w:cs="Times New Roman"/>
          <w:sz w:val="26"/>
          <w:szCs w:val="26"/>
        </w:rPr>
        <w:t xml:space="preserve">.  Approximately 41% (1,294) had an average </w:t>
      </w:r>
      <w:r w:rsidR="001E3DB5">
        <w:rPr>
          <w:rFonts w:ascii="Times New Roman" w:eastAsia="Times New Roman" w:hAnsi="Times New Roman" w:cs="Times New Roman"/>
          <w:sz w:val="26"/>
          <w:szCs w:val="26"/>
        </w:rPr>
        <w:t xml:space="preserve">(budget) </w:t>
      </w:r>
      <w:r>
        <w:rPr>
          <w:rFonts w:ascii="Times New Roman" w:eastAsia="Times New Roman" w:hAnsi="Times New Roman" w:cs="Times New Roman"/>
          <w:sz w:val="26"/>
          <w:szCs w:val="26"/>
        </w:rPr>
        <w:t xml:space="preserve">bill at the new location that was $60 lower (on average) than their old residence.  For these customers, re-calculating the OnTrack bill could have resulted in a decrease of $30 to $48 off their monthly payment amount.  The remaining 59% (1,849) moved to a location with an average bill that was $64 higher (on average) than their old residence.  </w:t>
      </w:r>
      <w:r>
        <w:rPr>
          <w:rFonts w:ascii="Times New Roman" w:eastAsia="Times New Roman" w:hAnsi="Times New Roman" w:cs="Times New Roman"/>
          <w:sz w:val="26"/>
          <w:szCs w:val="26"/>
        </w:rPr>
        <w:lastRenderedPageBreak/>
        <w:t>Re-calculating the OnTrack bill for these customers could have resulted in a monthly bill increase of $32 to $51.</w:t>
      </w:r>
      <w:r>
        <w:rPr>
          <w:rStyle w:val="FootnoteReference"/>
          <w:sz w:val="26"/>
          <w:szCs w:val="26"/>
        </w:rPr>
        <w:footnoteReference w:id="21"/>
      </w:r>
      <w:r>
        <w:rPr>
          <w:rFonts w:ascii="Times New Roman" w:eastAsia="Times New Roman" w:hAnsi="Times New Roman" w:cs="Times New Roman"/>
          <w:sz w:val="26"/>
          <w:szCs w:val="26"/>
        </w:rPr>
        <w:t xml:space="preserve">  PPL April 26 Comments at 10-11.</w:t>
      </w:r>
    </w:p>
    <w:p w:rsidR="00DD2418" w:rsidRDefault="00DD2418" w:rsidP="00DD2418">
      <w:pPr>
        <w:spacing w:after="0" w:line="360" w:lineRule="auto"/>
        <w:contextualSpacing/>
        <w:rPr>
          <w:rFonts w:ascii="Times New Roman" w:eastAsia="Times New Roman" w:hAnsi="Times New Roman" w:cs="Times New Roman"/>
          <w:sz w:val="26"/>
          <w:szCs w:val="26"/>
        </w:rPr>
      </w:pPr>
    </w:p>
    <w:p w:rsidR="00675D47" w:rsidRDefault="00DD2418" w:rsidP="00DD241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proposes to make system changes necessary to re-calculate the OnTrack payment amount for all program participants when they move to a new location.  The Company estimates this change could be implemented by mid-year 2018 at a cost of approximately $14,250.  PPL April 26 Comments at 10.  </w:t>
      </w:r>
      <w:r>
        <w:rPr>
          <w:rFonts w:ascii="Times New Roman" w:hAnsi="Times New Roman" w:cs="Times New Roman"/>
          <w:sz w:val="26"/>
          <w:szCs w:val="26"/>
        </w:rPr>
        <w:t>CAUSE-PA supports this change.  CAUSE-PA Comments at 19.</w:t>
      </w:r>
    </w:p>
    <w:p w:rsidR="009340F9" w:rsidRDefault="009340F9" w:rsidP="001E62AB">
      <w:pPr>
        <w:spacing w:after="0" w:line="360" w:lineRule="auto"/>
        <w:rPr>
          <w:rFonts w:ascii="Times New Roman" w:eastAsia="Times New Roman" w:hAnsi="Times New Roman" w:cs="Times New Roman"/>
          <w:sz w:val="26"/>
          <w:szCs w:val="26"/>
        </w:rPr>
      </w:pPr>
    </w:p>
    <w:p w:rsidR="00DD2418" w:rsidRDefault="00DD2418" w:rsidP="001E62AB">
      <w:pPr>
        <w:spacing w:after="0" w:line="360" w:lineRule="auto"/>
        <w:rPr>
          <w:rFonts w:ascii="Times New Roman" w:eastAsia="Times New Roman" w:hAnsi="Times New Roman" w:cs="Times New Roman"/>
          <w:sz w:val="26"/>
          <w:szCs w:val="26"/>
        </w:rPr>
      </w:pPr>
      <w:r w:rsidRPr="00DD2418">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3F557C">
        <w:rPr>
          <w:rFonts w:ascii="Times New Roman" w:eastAsia="Times New Roman" w:hAnsi="Times New Roman" w:cs="Times New Roman"/>
          <w:sz w:val="26"/>
          <w:szCs w:val="26"/>
        </w:rPr>
        <w:t xml:space="preserve">We support PPL’s </w:t>
      </w:r>
      <w:r w:rsidR="001E3DB5">
        <w:rPr>
          <w:rFonts w:ascii="Times New Roman" w:eastAsia="Times New Roman" w:hAnsi="Times New Roman" w:cs="Times New Roman"/>
          <w:sz w:val="26"/>
          <w:szCs w:val="26"/>
        </w:rPr>
        <w:t>proposed system modification</w:t>
      </w:r>
      <w:r w:rsidR="00A220EA">
        <w:rPr>
          <w:rFonts w:ascii="Times New Roman" w:eastAsia="Times New Roman" w:hAnsi="Times New Roman" w:cs="Times New Roman"/>
          <w:sz w:val="26"/>
          <w:szCs w:val="26"/>
        </w:rPr>
        <w:t>.</w:t>
      </w:r>
      <w:r w:rsidR="001E3DB5">
        <w:rPr>
          <w:rFonts w:ascii="Times New Roman" w:eastAsia="Times New Roman" w:hAnsi="Times New Roman" w:cs="Times New Roman"/>
          <w:sz w:val="26"/>
          <w:szCs w:val="26"/>
        </w:rPr>
        <w:t xml:space="preserve"> </w:t>
      </w:r>
      <w:r w:rsidR="003F557C">
        <w:rPr>
          <w:rFonts w:ascii="Times New Roman" w:eastAsia="Times New Roman" w:hAnsi="Times New Roman" w:cs="Times New Roman"/>
          <w:sz w:val="26"/>
          <w:szCs w:val="26"/>
        </w:rPr>
        <w:t xml:space="preserve"> </w:t>
      </w:r>
      <w:r w:rsidR="00B65531">
        <w:rPr>
          <w:rFonts w:ascii="Times New Roman" w:eastAsia="Times New Roman" w:hAnsi="Times New Roman" w:cs="Times New Roman"/>
          <w:sz w:val="26"/>
          <w:szCs w:val="26"/>
        </w:rPr>
        <w:t>The data</w:t>
      </w:r>
      <w:r w:rsidR="003F557C">
        <w:rPr>
          <w:rFonts w:ascii="Times New Roman" w:eastAsia="Times New Roman" w:hAnsi="Times New Roman" w:cs="Times New Roman"/>
          <w:sz w:val="26"/>
          <w:szCs w:val="26"/>
        </w:rPr>
        <w:t xml:space="preserve"> provided by PPL</w:t>
      </w:r>
      <w:r w:rsidR="00B65531">
        <w:rPr>
          <w:rFonts w:ascii="Times New Roman" w:eastAsia="Times New Roman" w:hAnsi="Times New Roman" w:cs="Times New Roman"/>
          <w:sz w:val="26"/>
          <w:szCs w:val="26"/>
        </w:rPr>
        <w:t xml:space="preserve"> show that</w:t>
      </w:r>
      <w:r w:rsidR="003F557C">
        <w:rPr>
          <w:rFonts w:ascii="Times New Roman" w:eastAsia="Times New Roman" w:hAnsi="Times New Roman" w:cs="Times New Roman"/>
          <w:sz w:val="26"/>
          <w:szCs w:val="26"/>
        </w:rPr>
        <w:t xml:space="preserve"> recalculating the OnTrack bill based on the budget bill at new location would allow some customers to pay significantly less per month if they move into a more energy efficient residence.  </w:t>
      </w:r>
      <w:r w:rsidR="00B65531">
        <w:rPr>
          <w:rFonts w:ascii="Times New Roman" w:eastAsia="Times New Roman" w:hAnsi="Times New Roman" w:cs="Times New Roman"/>
          <w:sz w:val="26"/>
          <w:szCs w:val="26"/>
        </w:rPr>
        <w:t xml:space="preserve">An increase to the OnTrack bill will also help to make customers aware a new residence may be less energy efficient and </w:t>
      </w:r>
      <w:r w:rsidR="002F1A96">
        <w:rPr>
          <w:rFonts w:ascii="Times New Roman" w:eastAsia="Times New Roman" w:hAnsi="Times New Roman" w:cs="Times New Roman"/>
          <w:sz w:val="26"/>
          <w:szCs w:val="26"/>
        </w:rPr>
        <w:t xml:space="preserve">that </w:t>
      </w:r>
      <w:r w:rsidR="00302149">
        <w:rPr>
          <w:rFonts w:ascii="Times New Roman" w:eastAsia="Times New Roman" w:hAnsi="Times New Roman" w:cs="Times New Roman"/>
          <w:sz w:val="26"/>
          <w:szCs w:val="26"/>
        </w:rPr>
        <w:t xml:space="preserve">they should </w:t>
      </w:r>
      <w:r w:rsidR="00B65531">
        <w:rPr>
          <w:rFonts w:ascii="Times New Roman" w:eastAsia="Times New Roman" w:hAnsi="Times New Roman" w:cs="Times New Roman"/>
          <w:sz w:val="26"/>
          <w:szCs w:val="26"/>
        </w:rPr>
        <w:t xml:space="preserve">monitor their consumption. </w:t>
      </w:r>
      <w:r w:rsidR="00302149">
        <w:rPr>
          <w:rFonts w:ascii="Times New Roman" w:eastAsia="Times New Roman" w:hAnsi="Times New Roman" w:cs="Times New Roman"/>
          <w:sz w:val="26"/>
          <w:szCs w:val="26"/>
        </w:rPr>
        <w:t xml:space="preserve"> We recommend that PPL track these new-resident accounts and recalculate the OnTrack bills </w:t>
      </w:r>
      <w:r w:rsidR="00065447">
        <w:rPr>
          <w:rFonts w:ascii="Times New Roman" w:eastAsia="Times New Roman" w:hAnsi="Times New Roman" w:cs="Times New Roman"/>
          <w:sz w:val="26"/>
          <w:szCs w:val="26"/>
        </w:rPr>
        <w:t xml:space="preserve">if the actual consumption in the residence is significantly higher or lower than average usage used to establish the program payment.  </w:t>
      </w:r>
    </w:p>
    <w:p w:rsidR="001E3DB5" w:rsidRDefault="001E3DB5" w:rsidP="001E62AB">
      <w:pPr>
        <w:spacing w:after="0" w:line="360" w:lineRule="auto"/>
        <w:rPr>
          <w:rFonts w:ascii="Times New Roman" w:eastAsia="Times New Roman" w:hAnsi="Times New Roman" w:cs="Times New Roman"/>
          <w:sz w:val="26"/>
          <w:szCs w:val="26"/>
        </w:rPr>
      </w:pPr>
    </w:p>
    <w:p w:rsidR="001E3DB5" w:rsidRPr="00A220EA" w:rsidRDefault="001E3DB5" w:rsidP="00A220EA">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Accordingly, we direct PPL to make the system modifications necessary to </w:t>
      </w:r>
      <w:r w:rsidR="00A220EA">
        <w:rPr>
          <w:rFonts w:ascii="Times New Roman" w:eastAsia="Times New Roman" w:hAnsi="Times New Roman" w:cs="Times New Roman"/>
          <w:sz w:val="26"/>
          <w:szCs w:val="26"/>
        </w:rPr>
        <w:t xml:space="preserve">automatically </w:t>
      </w:r>
      <w:r>
        <w:rPr>
          <w:rFonts w:ascii="Times New Roman" w:eastAsia="Times New Roman" w:hAnsi="Times New Roman" w:cs="Times New Roman"/>
          <w:sz w:val="26"/>
          <w:szCs w:val="26"/>
        </w:rPr>
        <w:t>reca</w:t>
      </w:r>
      <w:r w:rsidR="00A220EA">
        <w:rPr>
          <w:rFonts w:ascii="Times New Roman" w:eastAsia="Times New Roman" w:hAnsi="Times New Roman" w:cs="Times New Roman"/>
          <w:sz w:val="26"/>
          <w:szCs w:val="26"/>
        </w:rPr>
        <w:t xml:space="preserve">lculate OnTrack payments </w:t>
      </w:r>
      <w:r w:rsidR="005B7FF2">
        <w:rPr>
          <w:rFonts w:ascii="Times New Roman" w:eastAsia="Times New Roman" w:hAnsi="Times New Roman" w:cs="Times New Roman"/>
          <w:sz w:val="26"/>
          <w:szCs w:val="26"/>
        </w:rPr>
        <w:t xml:space="preserve">when </w:t>
      </w:r>
      <w:r w:rsidR="00A220EA">
        <w:rPr>
          <w:rFonts w:ascii="Times New Roman" w:eastAsia="Times New Roman" w:hAnsi="Times New Roman" w:cs="Times New Roman"/>
          <w:sz w:val="26"/>
          <w:szCs w:val="26"/>
        </w:rPr>
        <w:t xml:space="preserve">participating </w:t>
      </w:r>
      <w:r>
        <w:rPr>
          <w:rFonts w:ascii="Times New Roman" w:eastAsia="Times New Roman" w:hAnsi="Times New Roman" w:cs="Times New Roman"/>
          <w:sz w:val="26"/>
          <w:szCs w:val="26"/>
        </w:rPr>
        <w:t>customer</w:t>
      </w:r>
      <w:r w:rsidR="00A220EA">
        <w:rPr>
          <w:rFonts w:ascii="Times New Roman" w:eastAsia="Times New Roman" w:hAnsi="Times New Roman" w:cs="Times New Roman"/>
          <w:sz w:val="26"/>
          <w:szCs w:val="26"/>
        </w:rPr>
        <w:t>s transfer</w:t>
      </w:r>
      <w:r>
        <w:rPr>
          <w:rFonts w:ascii="Times New Roman" w:eastAsia="Times New Roman" w:hAnsi="Times New Roman" w:cs="Times New Roman"/>
          <w:sz w:val="26"/>
          <w:szCs w:val="26"/>
        </w:rPr>
        <w:t xml:space="preserve"> </w:t>
      </w:r>
      <w:r w:rsidR="00A220EA">
        <w:rPr>
          <w:rFonts w:ascii="Times New Roman" w:eastAsia="Times New Roman" w:hAnsi="Times New Roman" w:cs="Times New Roman"/>
          <w:sz w:val="26"/>
          <w:szCs w:val="26"/>
        </w:rPr>
        <w:t xml:space="preserve">service </w:t>
      </w:r>
      <w:r>
        <w:rPr>
          <w:rFonts w:ascii="Times New Roman" w:eastAsia="Times New Roman" w:hAnsi="Times New Roman" w:cs="Times New Roman"/>
          <w:sz w:val="26"/>
          <w:szCs w:val="26"/>
        </w:rPr>
        <w:t>to a new residence</w:t>
      </w:r>
      <w:r w:rsidR="00A220EA">
        <w:rPr>
          <w:rFonts w:ascii="Times New Roman" w:eastAsia="Times New Roman" w:hAnsi="Times New Roman" w:cs="Times New Roman"/>
          <w:sz w:val="26"/>
          <w:szCs w:val="26"/>
        </w:rPr>
        <w:t xml:space="preserve">.  This change should be implemented by July 1, 2018.  </w:t>
      </w:r>
      <w:r w:rsidR="005B7FF2">
        <w:rPr>
          <w:rFonts w:ascii="Times New Roman" w:eastAsia="Times New Roman" w:hAnsi="Times New Roman" w:cs="Times New Roman"/>
          <w:color w:val="0D0D0D" w:themeColor="text1" w:themeTint="F2"/>
          <w:sz w:val="26"/>
          <w:szCs w:val="26"/>
        </w:rPr>
        <w:t>The Company should identify this procedural change</w:t>
      </w:r>
      <w:r w:rsidR="00A220EA" w:rsidRPr="007543ED">
        <w:rPr>
          <w:rFonts w:ascii="Times New Roman" w:eastAsia="Times New Roman" w:hAnsi="Times New Roman" w:cs="Times New Roman"/>
          <w:color w:val="0D0D0D" w:themeColor="text1" w:themeTint="F2"/>
          <w:sz w:val="26"/>
          <w:szCs w:val="26"/>
        </w:rPr>
        <w:t xml:space="preserve"> in its </w:t>
      </w:r>
      <w:r w:rsidR="00A220EA">
        <w:rPr>
          <w:rFonts w:ascii="Times New Roman" w:eastAsia="Times New Roman" w:hAnsi="Times New Roman" w:cs="Times New Roman"/>
          <w:color w:val="0D0D0D" w:themeColor="text1" w:themeTint="F2"/>
          <w:sz w:val="26"/>
          <w:szCs w:val="26"/>
        </w:rPr>
        <w:t>Revised 2017-2019 Plan.  It shall also file and serve quarterly updates on system enhancement progress at this docket beginning January 1, 2018, and continuing until this system change is implemented.</w:t>
      </w:r>
    </w:p>
    <w:p w:rsidR="00DD2418" w:rsidRDefault="00DD2418" w:rsidP="001E62AB">
      <w:pPr>
        <w:spacing w:after="0" w:line="360" w:lineRule="auto"/>
        <w:rPr>
          <w:rFonts w:ascii="Times New Roman" w:eastAsia="Times New Roman" w:hAnsi="Times New Roman" w:cs="Times New Roman"/>
          <w:sz w:val="26"/>
          <w:szCs w:val="26"/>
        </w:rPr>
      </w:pPr>
    </w:p>
    <w:p w:rsidR="00611A0A" w:rsidRDefault="00871240"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h.  </w:t>
      </w:r>
      <w:r w:rsidR="002F1A96">
        <w:rPr>
          <w:rFonts w:ascii="Times New Roman" w:eastAsia="Times New Roman" w:hAnsi="Times New Roman" w:cs="Times New Roman"/>
          <w:i/>
          <w:sz w:val="26"/>
          <w:szCs w:val="26"/>
        </w:rPr>
        <w:t xml:space="preserve">PPL’s </w:t>
      </w:r>
      <w:r w:rsidR="00611A0A" w:rsidRPr="003111A4">
        <w:rPr>
          <w:rFonts w:ascii="Times New Roman" w:eastAsia="Times New Roman" w:hAnsi="Times New Roman" w:cs="Times New Roman"/>
          <w:i/>
          <w:sz w:val="26"/>
          <w:szCs w:val="26"/>
        </w:rPr>
        <w:t xml:space="preserve">16 </w:t>
      </w:r>
      <w:r w:rsidR="00503489">
        <w:rPr>
          <w:rFonts w:ascii="Times New Roman" w:eastAsia="Times New Roman" w:hAnsi="Times New Roman" w:cs="Times New Roman"/>
          <w:i/>
          <w:sz w:val="26"/>
          <w:szCs w:val="26"/>
        </w:rPr>
        <w:t>%</w:t>
      </w:r>
      <w:r w:rsidR="00611A0A" w:rsidRPr="003111A4">
        <w:rPr>
          <w:rFonts w:ascii="Times New Roman" w:eastAsia="Times New Roman" w:hAnsi="Times New Roman" w:cs="Times New Roman"/>
          <w:i/>
          <w:sz w:val="26"/>
          <w:szCs w:val="26"/>
        </w:rPr>
        <w:t xml:space="preserve"> Rule</w:t>
      </w:r>
    </w:p>
    <w:p w:rsidR="00611A0A" w:rsidRDefault="00611A0A" w:rsidP="001E62AB">
      <w:pPr>
        <w:spacing w:after="0" w:line="360" w:lineRule="auto"/>
        <w:rPr>
          <w:rFonts w:ascii="Times New Roman" w:eastAsia="Times New Roman" w:hAnsi="Times New Roman" w:cs="Times New Roman"/>
          <w:sz w:val="26"/>
          <w:szCs w:val="26"/>
        </w:rPr>
      </w:pPr>
    </w:p>
    <w:p w:rsidR="00C41E7E" w:rsidRDefault="003111A4"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11A0A">
        <w:rPr>
          <w:rFonts w:ascii="Times New Roman" w:eastAsia="Times New Roman" w:hAnsi="Times New Roman" w:cs="Times New Roman"/>
          <w:sz w:val="26"/>
          <w:szCs w:val="26"/>
        </w:rPr>
        <w:t xml:space="preserve">PPL reports that its system will not allow a customer’s monthly OnTrack payment to exceed </w:t>
      </w:r>
      <w:r w:rsidR="00C55A31">
        <w:rPr>
          <w:rFonts w:ascii="Times New Roman" w:eastAsia="Times New Roman" w:hAnsi="Times New Roman" w:cs="Times New Roman"/>
          <w:sz w:val="26"/>
          <w:szCs w:val="26"/>
        </w:rPr>
        <w:t xml:space="preserve">16% of the household income.  When determining the OnTrack payment, the </w:t>
      </w:r>
      <w:r w:rsidR="00C41E7E">
        <w:rPr>
          <w:rFonts w:ascii="Times New Roman" w:eastAsia="Times New Roman" w:hAnsi="Times New Roman" w:cs="Times New Roman"/>
          <w:sz w:val="26"/>
          <w:szCs w:val="26"/>
        </w:rPr>
        <w:t xml:space="preserve">system calculates all possible OnTrack payment options.  If </w:t>
      </w:r>
      <w:r w:rsidR="00DD2418">
        <w:rPr>
          <w:rFonts w:ascii="Times New Roman" w:eastAsia="Times New Roman" w:hAnsi="Times New Roman" w:cs="Times New Roman"/>
          <w:sz w:val="26"/>
          <w:szCs w:val="26"/>
        </w:rPr>
        <w:t>all</w:t>
      </w:r>
      <w:r w:rsidR="00C41E7E">
        <w:rPr>
          <w:rFonts w:ascii="Times New Roman" w:eastAsia="Times New Roman" w:hAnsi="Times New Roman" w:cs="Times New Roman"/>
          <w:sz w:val="26"/>
          <w:szCs w:val="26"/>
        </w:rPr>
        <w:t xml:space="preserve"> the options result in payments exceeding 16% of the customer’s income, the system will use 16% of income as the customer’s monthly payment amount</w:t>
      </w:r>
      <w:r w:rsidR="001167C6">
        <w:rPr>
          <w:rFonts w:ascii="Times New Roman" w:eastAsia="Times New Roman" w:hAnsi="Times New Roman" w:cs="Times New Roman"/>
          <w:sz w:val="26"/>
          <w:szCs w:val="26"/>
        </w:rPr>
        <w:t xml:space="preserve"> (</w:t>
      </w:r>
      <w:r w:rsidR="001167C6" w:rsidRPr="00DD458B">
        <w:rPr>
          <w:rFonts w:ascii="Times New Roman" w:eastAsia="Times New Roman" w:hAnsi="Times New Roman" w:cs="Times New Roman"/>
          <w:i/>
          <w:sz w:val="26"/>
          <w:szCs w:val="26"/>
        </w:rPr>
        <w:t>i.e.</w:t>
      </w:r>
      <w:r w:rsidR="001167C6">
        <w:rPr>
          <w:rFonts w:ascii="Times New Roman" w:eastAsia="Times New Roman" w:hAnsi="Times New Roman" w:cs="Times New Roman"/>
          <w:sz w:val="26"/>
          <w:szCs w:val="26"/>
        </w:rPr>
        <w:t>, the 16</w:t>
      </w:r>
      <w:r w:rsidR="001167C6">
        <w:rPr>
          <w:rFonts w:ascii="Times New Roman" w:eastAsia="Times New Roman" w:hAnsi="Times New Roman" w:cs="Times New Roman"/>
          <w:sz w:val="26"/>
          <w:szCs w:val="26"/>
          <w:vertAlign w:val="superscript"/>
        </w:rPr>
        <w:t xml:space="preserve"> </w:t>
      </w:r>
      <w:r w:rsidR="00503489">
        <w:rPr>
          <w:rFonts w:ascii="Times New Roman" w:eastAsia="Times New Roman" w:hAnsi="Times New Roman" w:cs="Times New Roman"/>
          <w:sz w:val="26"/>
          <w:szCs w:val="26"/>
        </w:rPr>
        <w:t xml:space="preserve">% </w:t>
      </w:r>
      <w:r w:rsidR="001167C6">
        <w:rPr>
          <w:rFonts w:ascii="Times New Roman" w:eastAsia="Times New Roman" w:hAnsi="Times New Roman" w:cs="Times New Roman"/>
          <w:sz w:val="26"/>
          <w:szCs w:val="26"/>
        </w:rPr>
        <w:t>rule)</w:t>
      </w:r>
      <w:r w:rsidR="00FA6D73">
        <w:rPr>
          <w:rFonts w:ascii="Times New Roman" w:eastAsia="Times New Roman" w:hAnsi="Times New Roman" w:cs="Times New Roman"/>
          <w:sz w:val="26"/>
          <w:szCs w:val="26"/>
        </w:rPr>
        <w:t>.  Proposed 2017-2019</w:t>
      </w:r>
      <w:r w:rsidR="00C41E7E">
        <w:rPr>
          <w:rFonts w:ascii="Times New Roman" w:eastAsia="Times New Roman" w:hAnsi="Times New Roman" w:cs="Times New Roman"/>
          <w:sz w:val="26"/>
          <w:szCs w:val="26"/>
        </w:rPr>
        <w:t xml:space="preserve"> Plan at 20.  </w:t>
      </w:r>
    </w:p>
    <w:p w:rsidR="007F36DE" w:rsidRDefault="007F36DE" w:rsidP="001E62AB">
      <w:pPr>
        <w:spacing w:after="0" w:line="360" w:lineRule="auto"/>
        <w:rPr>
          <w:rFonts w:ascii="Times New Roman" w:eastAsia="Times New Roman" w:hAnsi="Times New Roman" w:cs="Times New Roman"/>
          <w:sz w:val="26"/>
          <w:szCs w:val="26"/>
        </w:rPr>
      </w:pPr>
    </w:p>
    <w:p w:rsidR="003655DF" w:rsidRDefault="003111A4"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DD2418">
        <w:rPr>
          <w:rFonts w:ascii="Times New Roman" w:eastAsia="Times New Roman" w:hAnsi="Times New Roman" w:cs="Times New Roman"/>
          <w:sz w:val="26"/>
          <w:szCs w:val="26"/>
        </w:rPr>
        <w:t>In the Tentative Order, we raised concerns that a</w:t>
      </w:r>
      <w:r w:rsidR="003655DF">
        <w:rPr>
          <w:rFonts w:ascii="Times New Roman" w:eastAsia="Times New Roman" w:hAnsi="Times New Roman" w:cs="Times New Roman"/>
          <w:sz w:val="26"/>
          <w:szCs w:val="26"/>
        </w:rPr>
        <w:t xml:space="preserve">n </w:t>
      </w:r>
      <w:r w:rsidR="007F36DE">
        <w:rPr>
          <w:rFonts w:ascii="Times New Roman" w:eastAsia="Times New Roman" w:hAnsi="Times New Roman" w:cs="Times New Roman"/>
          <w:sz w:val="26"/>
          <w:szCs w:val="26"/>
        </w:rPr>
        <w:t xml:space="preserve">OnTrack payment </w:t>
      </w:r>
      <w:r w:rsidR="003655DF">
        <w:rPr>
          <w:rFonts w:ascii="Times New Roman" w:eastAsia="Times New Roman" w:hAnsi="Times New Roman" w:cs="Times New Roman"/>
          <w:sz w:val="26"/>
          <w:szCs w:val="26"/>
        </w:rPr>
        <w:t xml:space="preserve">for a non-heating account </w:t>
      </w:r>
      <w:r w:rsidR="007F36DE">
        <w:rPr>
          <w:rFonts w:ascii="Times New Roman" w:eastAsia="Times New Roman" w:hAnsi="Times New Roman" w:cs="Times New Roman"/>
          <w:sz w:val="26"/>
          <w:szCs w:val="26"/>
        </w:rPr>
        <w:t>based on 16% of the household’s income</w:t>
      </w:r>
      <w:r w:rsidR="003655DF">
        <w:rPr>
          <w:rFonts w:ascii="Times New Roman" w:eastAsia="Times New Roman" w:hAnsi="Times New Roman" w:cs="Times New Roman"/>
          <w:sz w:val="26"/>
          <w:szCs w:val="26"/>
        </w:rPr>
        <w:t xml:space="preserve"> (</w:t>
      </w:r>
      <w:r w:rsidR="00DD458B">
        <w:rPr>
          <w:rFonts w:ascii="Times New Roman" w:eastAsia="Times New Roman" w:hAnsi="Times New Roman" w:cs="Times New Roman"/>
          <w:sz w:val="26"/>
          <w:szCs w:val="26"/>
        </w:rPr>
        <w:t>presuming</w:t>
      </w:r>
      <w:r w:rsidR="003655DF">
        <w:rPr>
          <w:rFonts w:ascii="Times New Roman" w:eastAsia="Times New Roman" w:hAnsi="Times New Roman" w:cs="Times New Roman"/>
          <w:sz w:val="26"/>
          <w:szCs w:val="26"/>
        </w:rPr>
        <w:t xml:space="preserve"> this amount is not based on minimum payment requirements) may not be affordable.  Likewise, a household with income at or below 50% of the FPIG may have difficulty paying this amount even for electric heat.  </w:t>
      </w:r>
      <w:r w:rsidR="00DD2418">
        <w:rPr>
          <w:rFonts w:ascii="Times New Roman" w:eastAsia="Times New Roman" w:hAnsi="Times New Roman" w:cs="Times New Roman"/>
          <w:sz w:val="26"/>
          <w:szCs w:val="26"/>
        </w:rPr>
        <w:t xml:space="preserve">Therefore, we asked PPL to </w:t>
      </w:r>
      <w:r w:rsidR="001167C6">
        <w:rPr>
          <w:rFonts w:ascii="Times New Roman" w:eastAsia="Times New Roman" w:hAnsi="Times New Roman" w:cs="Times New Roman"/>
          <w:sz w:val="26"/>
          <w:szCs w:val="26"/>
        </w:rPr>
        <w:t xml:space="preserve">explain </w:t>
      </w:r>
      <w:r w:rsidR="001D7197">
        <w:rPr>
          <w:rFonts w:ascii="Times New Roman" w:eastAsia="Times New Roman" w:hAnsi="Times New Roman" w:cs="Times New Roman"/>
          <w:sz w:val="26"/>
          <w:szCs w:val="26"/>
        </w:rPr>
        <w:t xml:space="preserve">if it has applied </w:t>
      </w:r>
      <w:r w:rsidR="00DF3888">
        <w:rPr>
          <w:rFonts w:ascii="Times New Roman" w:eastAsia="Times New Roman" w:hAnsi="Times New Roman" w:cs="Times New Roman"/>
          <w:sz w:val="26"/>
          <w:szCs w:val="26"/>
        </w:rPr>
        <w:t xml:space="preserve">its </w:t>
      </w:r>
      <w:r w:rsidR="001167C6">
        <w:rPr>
          <w:rFonts w:ascii="Times New Roman" w:eastAsia="Times New Roman" w:hAnsi="Times New Roman" w:cs="Times New Roman"/>
          <w:sz w:val="26"/>
          <w:szCs w:val="26"/>
        </w:rPr>
        <w:t xml:space="preserve">16% </w:t>
      </w:r>
      <w:r w:rsidR="001D7197">
        <w:rPr>
          <w:rFonts w:ascii="Times New Roman" w:eastAsia="Times New Roman" w:hAnsi="Times New Roman" w:cs="Times New Roman"/>
          <w:sz w:val="26"/>
          <w:szCs w:val="26"/>
        </w:rPr>
        <w:t xml:space="preserve">rule </w:t>
      </w:r>
      <w:r w:rsidR="001167C6">
        <w:rPr>
          <w:rFonts w:ascii="Times New Roman" w:eastAsia="Times New Roman" w:hAnsi="Times New Roman" w:cs="Times New Roman"/>
          <w:sz w:val="26"/>
          <w:szCs w:val="26"/>
        </w:rPr>
        <w:t xml:space="preserve">to non-heating accounts or customers with incomes at or below 50% of the poverty level.  </w:t>
      </w:r>
    </w:p>
    <w:p w:rsidR="0086432F" w:rsidRDefault="0086432F" w:rsidP="001E62AB">
      <w:pPr>
        <w:spacing w:after="0" w:line="360" w:lineRule="auto"/>
        <w:rPr>
          <w:rFonts w:ascii="Times New Roman" w:eastAsia="Times New Roman" w:hAnsi="Times New Roman" w:cs="Times New Roman"/>
          <w:sz w:val="26"/>
          <w:szCs w:val="26"/>
        </w:rPr>
      </w:pPr>
    </w:p>
    <w:p w:rsidR="00DD2418" w:rsidRDefault="00DD2418" w:rsidP="00DD2418">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reports that the </w:t>
      </w:r>
      <w:r w:rsidR="00FA6D73">
        <w:rPr>
          <w:rFonts w:ascii="Times New Roman" w:eastAsia="Times New Roman" w:hAnsi="Times New Roman" w:cs="Times New Roman"/>
          <w:sz w:val="26"/>
          <w:szCs w:val="26"/>
        </w:rPr>
        <w:t>“</w:t>
      </w:r>
      <w:r>
        <w:rPr>
          <w:rFonts w:ascii="Times New Roman" w:eastAsia="Times New Roman" w:hAnsi="Times New Roman" w:cs="Times New Roman"/>
          <w:sz w:val="26"/>
          <w:szCs w:val="26"/>
        </w:rPr>
        <w:t>16% rule</w:t>
      </w:r>
      <w:r w:rsidR="00FA6D7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is applied to all program participants whose OnTrack payment is calculated to exceed 16% of their income.  This includes electric heat and non-electric heat accounts. The Company reports it does not track the number of customers whose OnTrack payment has been impacted by this rule.  PPL April 26 Comments at 12.  </w:t>
      </w:r>
    </w:p>
    <w:p w:rsidR="00DD2418" w:rsidRDefault="00DD2418" w:rsidP="00DD2418">
      <w:pPr>
        <w:spacing w:line="360" w:lineRule="auto"/>
        <w:contextualSpacing/>
        <w:rPr>
          <w:rFonts w:ascii="Times New Roman" w:eastAsia="Times New Roman" w:hAnsi="Times New Roman" w:cs="Times New Roman"/>
          <w:sz w:val="26"/>
          <w:szCs w:val="26"/>
        </w:rPr>
      </w:pPr>
    </w:p>
    <w:p w:rsidR="00DD2418" w:rsidRDefault="00DD2418" w:rsidP="00DD2418">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notes that PPL’s “16% rule” does not comply with the maximum energy burden levels in the Commission’s CAP policy statement.  CAUSE-PA recommends PPL develop a PIP payment structure to ensure all OnTrack customers receive an affordable payment level.  In the alternative, CAUSE-PA recommends </w:t>
      </w:r>
      <w:r w:rsidR="002F1A96">
        <w:rPr>
          <w:rFonts w:ascii="Times New Roman" w:eastAsia="Times New Roman" w:hAnsi="Times New Roman" w:cs="Times New Roman"/>
          <w:sz w:val="26"/>
          <w:szCs w:val="26"/>
        </w:rPr>
        <w:t xml:space="preserve">that PPL </w:t>
      </w:r>
      <w:r>
        <w:rPr>
          <w:rFonts w:ascii="Times New Roman" w:eastAsia="Times New Roman" w:hAnsi="Times New Roman" w:cs="Times New Roman"/>
          <w:sz w:val="26"/>
          <w:szCs w:val="26"/>
        </w:rPr>
        <w:t>should amend its 16% rule and use tiered maximum percentages of income that vary based on income level and whether the customer has a heating or non-heating account.  CAUSE-PA Comments at 19-20.</w:t>
      </w:r>
    </w:p>
    <w:p w:rsidR="00DD2418" w:rsidRDefault="00DD2418" w:rsidP="00DD2418">
      <w:pPr>
        <w:spacing w:line="360" w:lineRule="auto"/>
        <w:contextualSpacing/>
        <w:rPr>
          <w:rFonts w:ascii="Times New Roman" w:eastAsia="Times New Roman" w:hAnsi="Times New Roman" w:cs="Times New Roman"/>
          <w:sz w:val="26"/>
          <w:szCs w:val="26"/>
        </w:rPr>
      </w:pPr>
    </w:p>
    <w:p w:rsidR="00DD2418" w:rsidRDefault="00DD2418" w:rsidP="00DD241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OCA contends the “16% rule” should not apply to OnTrack customers with non-heating accounts.  OCA recommends any maximum payment rule applied to non-heating accounts should comply with the maximum energy burden levels in the CAP Policy Statement.  OCA Comments at 10.</w:t>
      </w:r>
    </w:p>
    <w:p w:rsidR="00DD2418" w:rsidRDefault="00DD2418" w:rsidP="00DD2418">
      <w:pPr>
        <w:spacing w:after="0" w:line="360" w:lineRule="auto"/>
        <w:rPr>
          <w:rFonts w:ascii="Times New Roman" w:eastAsia="Times New Roman" w:hAnsi="Times New Roman" w:cs="Times New Roman"/>
          <w:sz w:val="26"/>
          <w:szCs w:val="26"/>
        </w:rPr>
      </w:pPr>
    </w:p>
    <w:p w:rsidR="00DD2418" w:rsidRDefault="00DD2418" w:rsidP="00DD2418">
      <w:pPr>
        <w:spacing w:after="0" w:line="360" w:lineRule="auto"/>
        <w:rPr>
          <w:rFonts w:ascii="Times New Roman" w:eastAsia="Times New Roman" w:hAnsi="Times New Roman" w:cs="Times New Roman"/>
          <w:sz w:val="26"/>
          <w:szCs w:val="26"/>
        </w:rPr>
      </w:pPr>
      <w:r w:rsidRPr="00171220">
        <w:rPr>
          <w:rFonts w:ascii="Times New Roman" w:eastAsia="Times New Roman" w:hAnsi="Times New Roman" w:cs="Times New Roman"/>
          <w:i/>
          <w:sz w:val="26"/>
          <w:szCs w:val="26"/>
        </w:rPr>
        <w:t>Resolution</w:t>
      </w:r>
      <w:r w:rsidR="004E3CF4">
        <w:rPr>
          <w:rFonts w:ascii="Times New Roman" w:eastAsia="Times New Roman" w:hAnsi="Times New Roman" w:cs="Times New Roman"/>
          <w:sz w:val="26"/>
          <w:szCs w:val="26"/>
        </w:rPr>
        <w:t xml:space="preserve">:  </w:t>
      </w:r>
      <w:r w:rsidR="00A35561">
        <w:rPr>
          <w:rFonts w:ascii="Times New Roman" w:eastAsia="Times New Roman" w:hAnsi="Times New Roman" w:cs="Times New Roman"/>
          <w:sz w:val="26"/>
          <w:szCs w:val="26"/>
        </w:rPr>
        <w:t xml:space="preserve">We have directed </w:t>
      </w:r>
      <w:r w:rsidR="00A35561">
        <w:rPr>
          <w:rFonts w:ascii="Times New Roman" w:eastAsia="Times New Roman" w:hAnsi="Times New Roman" w:cs="Times New Roman"/>
          <w:bCs/>
          <w:color w:val="0D0D0D" w:themeColor="text1" w:themeTint="F2"/>
          <w:sz w:val="26"/>
          <w:szCs w:val="26"/>
        </w:rPr>
        <w:t xml:space="preserve">PPL to add </w:t>
      </w:r>
      <w:r w:rsidR="00412509" w:rsidRPr="004749A3">
        <w:rPr>
          <w:rFonts w:ascii="Times New Roman" w:eastAsia="Times New Roman" w:hAnsi="Times New Roman" w:cs="Times New Roman"/>
          <w:bCs/>
          <w:color w:val="0D0D0D" w:themeColor="text1" w:themeTint="F2"/>
          <w:sz w:val="26"/>
          <w:szCs w:val="26"/>
        </w:rPr>
        <w:t>control feature</w:t>
      </w:r>
      <w:r w:rsidR="00A35561">
        <w:rPr>
          <w:rFonts w:ascii="Times New Roman" w:eastAsia="Times New Roman" w:hAnsi="Times New Roman" w:cs="Times New Roman"/>
          <w:bCs/>
          <w:color w:val="0D0D0D" w:themeColor="text1" w:themeTint="F2"/>
          <w:sz w:val="26"/>
          <w:szCs w:val="26"/>
        </w:rPr>
        <w:t>s</w:t>
      </w:r>
      <w:r w:rsidR="00412509" w:rsidRPr="004749A3">
        <w:rPr>
          <w:rFonts w:ascii="Times New Roman" w:eastAsia="Times New Roman" w:hAnsi="Times New Roman" w:cs="Times New Roman"/>
          <w:bCs/>
          <w:color w:val="0D0D0D" w:themeColor="text1" w:themeTint="F2"/>
          <w:sz w:val="26"/>
          <w:szCs w:val="26"/>
        </w:rPr>
        <w:t xml:space="preserve"> to its Agency Sel</w:t>
      </w:r>
      <w:r w:rsidR="00412509">
        <w:rPr>
          <w:rFonts w:ascii="Times New Roman" w:eastAsia="Times New Roman" w:hAnsi="Times New Roman" w:cs="Times New Roman"/>
          <w:bCs/>
          <w:color w:val="0D0D0D" w:themeColor="text1" w:themeTint="F2"/>
          <w:sz w:val="26"/>
          <w:szCs w:val="26"/>
        </w:rPr>
        <w:t>ected Payment Plan that will limit</w:t>
      </w:r>
      <w:r w:rsidR="00412509" w:rsidRPr="004749A3">
        <w:rPr>
          <w:rFonts w:ascii="Times New Roman" w:eastAsia="Times New Roman" w:hAnsi="Times New Roman" w:cs="Times New Roman"/>
          <w:bCs/>
          <w:color w:val="0D0D0D" w:themeColor="text1" w:themeTint="F2"/>
          <w:sz w:val="26"/>
          <w:szCs w:val="26"/>
        </w:rPr>
        <w:t xml:space="preserve"> a</w:t>
      </w:r>
      <w:r w:rsidR="00412509">
        <w:rPr>
          <w:rFonts w:ascii="Times New Roman" w:eastAsia="Times New Roman" w:hAnsi="Times New Roman" w:cs="Times New Roman"/>
          <w:bCs/>
          <w:color w:val="0D0D0D" w:themeColor="text1" w:themeTint="F2"/>
          <w:sz w:val="26"/>
          <w:szCs w:val="26"/>
        </w:rPr>
        <w:t xml:space="preserve"> customer’s OnTrack payment to an amount consistent with the maximum energy burden levels in the CAP Policy Statement.  This change addresses the concerns raised regarding PPL’s “</w:t>
      </w:r>
      <w:r w:rsidR="00115F46">
        <w:rPr>
          <w:rFonts w:ascii="Times New Roman" w:eastAsia="Times New Roman" w:hAnsi="Times New Roman" w:cs="Times New Roman"/>
          <w:bCs/>
          <w:color w:val="0D0D0D" w:themeColor="text1" w:themeTint="F2"/>
          <w:sz w:val="26"/>
          <w:szCs w:val="26"/>
        </w:rPr>
        <w:t>16% rule</w:t>
      </w:r>
      <w:r w:rsidR="00321C4E">
        <w:rPr>
          <w:rFonts w:ascii="Times New Roman" w:eastAsia="Times New Roman" w:hAnsi="Times New Roman" w:cs="Times New Roman"/>
          <w:bCs/>
          <w:color w:val="0D0D0D" w:themeColor="text1" w:themeTint="F2"/>
          <w:sz w:val="26"/>
          <w:szCs w:val="26"/>
        </w:rPr>
        <w:t>.</w:t>
      </w:r>
      <w:r w:rsidR="00412509">
        <w:rPr>
          <w:rFonts w:ascii="Times New Roman" w:eastAsia="Times New Roman" w:hAnsi="Times New Roman" w:cs="Times New Roman"/>
          <w:bCs/>
          <w:color w:val="0D0D0D" w:themeColor="text1" w:themeTint="F2"/>
          <w:sz w:val="26"/>
          <w:szCs w:val="26"/>
        </w:rPr>
        <w:t>”</w:t>
      </w:r>
    </w:p>
    <w:p w:rsidR="00DD2418" w:rsidRDefault="00DD2418" w:rsidP="001E62AB">
      <w:pPr>
        <w:spacing w:after="0" w:line="360" w:lineRule="auto"/>
        <w:rPr>
          <w:rFonts w:ascii="Times New Roman" w:eastAsia="Times New Roman" w:hAnsi="Times New Roman" w:cs="Times New Roman"/>
          <w:sz w:val="26"/>
          <w:szCs w:val="26"/>
        </w:rPr>
      </w:pPr>
    </w:p>
    <w:p w:rsidR="0086432F" w:rsidRDefault="00871240" w:rsidP="00E436E9">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i.  </w:t>
      </w:r>
      <w:r w:rsidR="0086432F" w:rsidRPr="00E76116">
        <w:rPr>
          <w:rFonts w:ascii="Times New Roman" w:eastAsia="Times New Roman" w:hAnsi="Times New Roman" w:cs="Times New Roman"/>
          <w:i/>
          <w:sz w:val="26"/>
          <w:szCs w:val="26"/>
        </w:rPr>
        <w:t>Unearned Income</w:t>
      </w:r>
    </w:p>
    <w:p w:rsidR="0086432F" w:rsidRDefault="0086432F" w:rsidP="00E436E9">
      <w:pPr>
        <w:keepNext/>
        <w:spacing w:after="0" w:line="360" w:lineRule="auto"/>
        <w:rPr>
          <w:rFonts w:ascii="Times New Roman" w:eastAsia="Times New Roman" w:hAnsi="Times New Roman" w:cs="Times New Roman"/>
          <w:sz w:val="26"/>
          <w:szCs w:val="26"/>
        </w:rPr>
      </w:pPr>
    </w:p>
    <w:p w:rsidR="0086432F" w:rsidRDefault="00871240"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6432F">
        <w:rPr>
          <w:rFonts w:ascii="Times New Roman" w:eastAsia="Times New Roman" w:hAnsi="Times New Roman" w:cs="Times New Roman"/>
          <w:sz w:val="26"/>
          <w:szCs w:val="26"/>
        </w:rPr>
        <w:t xml:space="preserve">The </w:t>
      </w:r>
      <w:r w:rsidR="00087788">
        <w:rPr>
          <w:rFonts w:ascii="Times New Roman" w:eastAsia="Times New Roman" w:hAnsi="Times New Roman" w:cs="Times New Roman"/>
          <w:sz w:val="26"/>
          <w:szCs w:val="26"/>
        </w:rPr>
        <w:t>Proposed 2017-2019 Plan lists</w:t>
      </w:r>
      <w:r w:rsidR="0086432F">
        <w:rPr>
          <w:rFonts w:ascii="Times New Roman" w:eastAsia="Times New Roman" w:hAnsi="Times New Roman" w:cs="Times New Roman"/>
          <w:sz w:val="26"/>
          <w:szCs w:val="26"/>
        </w:rPr>
        <w:t xml:space="preserve"> the types of earned and unearned income PPL counts when determining financial eligibility for OnTrack.  The Company reports these income guidelines are consistent with LIHEAP.  Propose</w:t>
      </w:r>
      <w:r w:rsidR="00087788">
        <w:rPr>
          <w:rFonts w:ascii="Times New Roman" w:eastAsia="Times New Roman" w:hAnsi="Times New Roman" w:cs="Times New Roman"/>
          <w:sz w:val="26"/>
          <w:szCs w:val="26"/>
        </w:rPr>
        <w:t xml:space="preserve">d 2017-2019 Plan at 12.  </w:t>
      </w:r>
      <w:r w:rsidR="003A71AD">
        <w:rPr>
          <w:rFonts w:ascii="Times New Roman" w:eastAsia="Times New Roman" w:hAnsi="Times New Roman" w:cs="Times New Roman"/>
          <w:sz w:val="26"/>
          <w:szCs w:val="26"/>
        </w:rPr>
        <w:t>In the Tentative Order, w</w:t>
      </w:r>
      <w:r w:rsidR="00087788">
        <w:rPr>
          <w:rFonts w:ascii="Times New Roman" w:eastAsia="Times New Roman" w:hAnsi="Times New Roman" w:cs="Times New Roman"/>
          <w:sz w:val="26"/>
          <w:szCs w:val="26"/>
        </w:rPr>
        <w:t>e request</w:t>
      </w:r>
      <w:r w:rsidR="003A71AD">
        <w:rPr>
          <w:rFonts w:ascii="Times New Roman" w:eastAsia="Times New Roman" w:hAnsi="Times New Roman" w:cs="Times New Roman"/>
          <w:sz w:val="26"/>
          <w:szCs w:val="26"/>
        </w:rPr>
        <w:t>ed more information about public assistance grants, support payments, and one-time lump-sum payments counted as unearned income for OnTrack</w:t>
      </w:r>
      <w:r w:rsidR="001D56B0">
        <w:rPr>
          <w:rFonts w:ascii="Times New Roman" w:eastAsia="Times New Roman" w:hAnsi="Times New Roman" w:cs="Times New Roman"/>
          <w:sz w:val="26"/>
          <w:szCs w:val="26"/>
        </w:rPr>
        <w:t>.</w:t>
      </w:r>
    </w:p>
    <w:p w:rsidR="00087788" w:rsidRDefault="00087788" w:rsidP="001E62AB">
      <w:pPr>
        <w:spacing w:after="0" w:line="360" w:lineRule="auto"/>
        <w:rPr>
          <w:rFonts w:ascii="Times New Roman" w:eastAsia="Times New Roman" w:hAnsi="Times New Roman" w:cs="Times New Roman"/>
          <w:sz w:val="26"/>
          <w:szCs w:val="26"/>
        </w:rPr>
      </w:pPr>
    </w:p>
    <w:p w:rsidR="000B0899" w:rsidRDefault="000B0899" w:rsidP="001564DF">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explains that the following types of assistance payments are counted as unearned income for OnTrack:</w:t>
      </w:r>
    </w:p>
    <w:p w:rsidR="000B0899" w:rsidRPr="00B71645" w:rsidRDefault="000B0899" w:rsidP="000B0899">
      <w:pPr>
        <w:pStyle w:val="ListParagraph"/>
        <w:numPr>
          <w:ilvl w:val="0"/>
          <w:numId w:val="23"/>
        </w:numPr>
        <w:spacing w:line="360" w:lineRule="auto"/>
        <w:rPr>
          <w:sz w:val="26"/>
          <w:szCs w:val="26"/>
        </w:rPr>
      </w:pPr>
      <w:r w:rsidRPr="00B71645">
        <w:rPr>
          <w:sz w:val="26"/>
          <w:szCs w:val="26"/>
        </w:rPr>
        <w:t>Temporary Assistance for Needy Families (TANF);</w:t>
      </w:r>
    </w:p>
    <w:p w:rsidR="000B0899" w:rsidRPr="00B71645" w:rsidRDefault="000B0899" w:rsidP="000B0899">
      <w:pPr>
        <w:pStyle w:val="ListParagraph"/>
        <w:numPr>
          <w:ilvl w:val="0"/>
          <w:numId w:val="23"/>
        </w:numPr>
        <w:spacing w:line="360" w:lineRule="auto"/>
        <w:rPr>
          <w:sz w:val="26"/>
          <w:szCs w:val="26"/>
        </w:rPr>
      </w:pPr>
      <w:r w:rsidRPr="00B71645">
        <w:rPr>
          <w:sz w:val="26"/>
          <w:szCs w:val="26"/>
        </w:rPr>
        <w:t>Diversion Program;</w:t>
      </w:r>
    </w:p>
    <w:p w:rsidR="000B0899" w:rsidRPr="00B71645" w:rsidRDefault="000B0899" w:rsidP="000B0899">
      <w:pPr>
        <w:pStyle w:val="ListParagraph"/>
        <w:numPr>
          <w:ilvl w:val="0"/>
          <w:numId w:val="23"/>
        </w:numPr>
        <w:spacing w:line="360" w:lineRule="auto"/>
        <w:rPr>
          <w:sz w:val="26"/>
          <w:szCs w:val="26"/>
        </w:rPr>
      </w:pPr>
      <w:r w:rsidRPr="00B71645">
        <w:rPr>
          <w:sz w:val="26"/>
          <w:szCs w:val="26"/>
        </w:rPr>
        <w:t>State Blind Pension Program;</w:t>
      </w:r>
    </w:p>
    <w:p w:rsidR="000B0899" w:rsidRPr="00B71645" w:rsidRDefault="000B0899" w:rsidP="000B0899">
      <w:pPr>
        <w:pStyle w:val="ListParagraph"/>
        <w:numPr>
          <w:ilvl w:val="0"/>
          <w:numId w:val="23"/>
        </w:numPr>
        <w:spacing w:line="360" w:lineRule="auto"/>
        <w:rPr>
          <w:sz w:val="26"/>
          <w:szCs w:val="26"/>
        </w:rPr>
      </w:pPr>
      <w:r w:rsidRPr="00B71645">
        <w:rPr>
          <w:sz w:val="26"/>
          <w:szCs w:val="26"/>
        </w:rPr>
        <w:t xml:space="preserve">Refugee Cash Assistance Program; and </w:t>
      </w:r>
    </w:p>
    <w:p w:rsidR="000B0899" w:rsidRPr="00B71645" w:rsidRDefault="000B0899" w:rsidP="000B0899">
      <w:pPr>
        <w:pStyle w:val="ListParagraph"/>
        <w:numPr>
          <w:ilvl w:val="0"/>
          <w:numId w:val="23"/>
        </w:numPr>
        <w:spacing w:line="360" w:lineRule="auto"/>
        <w:rPr>
          <w:sz w:val="26"/>
          <w:szCs w:val="26"/>
        </w:rPr>
      </w:pPr>
      <w:r w:rsidRPr="00B71645">
        <w:rPr>
          <w:sz w:val="26"/>
          <w:szCs w:val="26"/>
        </w:rPr>
        <w:t xml:space="preserve">State Supplementary Payments. </w:t>
      </w:r>
    </w:p>
    <w:p w:rsidR="000B0899" w:rsidRDefault="000B0899" w:rsidP="000B0899">
      <w:pPr>
        <w:spacing w:line="360" w:lineRule="auto"/>
        <w:contextualSpacing/>
        <w:rPr>
          <w:rFonts w:ascii="Times New Roman" w:eastAsia="Times New Roman" w:hAnsi="Times New Roman" w:cs="Times New Roman"/>
          <w:sz w:val="26"/>
          <w:szCs w:val="26"/>
        </w:rPr>
      </w:pPr>
    </w:p>
    <w:p w:rsidR="000B0899" w:rsidRDefault="000B0899" w:rsidP="000B0899">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April 26 Comments at 13.</w:t>
      </w:r>
    </w:p>
    <w:p w:rsidR="000B0899" w:rsidRDefault="000B0899" w:rsidP="000B0899">
      <w:pPr>
        <w:spacing w:line="360" w:lineRule="auto"/>
        <w:contextualSpacing/>
        <w:rPr>
          <w:rFonts w:ascii="Times New Roman" w:eastAsia="Times New Roman" w:hAnsi="Times New Roman" w:cs="Times New Roman"/>
          <w:sz w:val="26"/>
          <w:szCs w:val="26"/>
        </w:rPr>
      </w:pPr>
    </w:p>
    <w:p w:rsidR="000B0899" w:rsidRDefault="000B0899" w:rsidP="000B089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PPL reports that it verifies </w:t>
      </w:r>
      <w:r w:rsidR="003F06A2">
        <w:rPr>
          <w:rFonts w:ascii="Times New Roman" w:eastAsia="Times New Roman" w:hAnsi="Times New Roman" w:cs="Times New Roman"/>
          <w:sz w:val="26"/>
          <w:szCs w:val="26"/>
        </w:rPr>
        <w:t>“</w:t>
      </w:r>
      <w:r>
        <w:rPr>
          <w:rFonts w:ascii="Times New Roman" w:eastAsia="Times New Roman" w:hAnsi="Times New Roman" w:cs="Times New Roman"/>
          <w:sz w:val="26"/>
          <w:szCs w:val="26"/>
        </w:rPr>
        <w:t>support payments</w:t>
      </w:r>
      <w:r w:rsidR="003F06A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are received by the household when counting it as income for OnTrack.  </w:t>
      </w:r>
      <w:r w:rsidR="003F06A2">
        <w:rPr>
          <w:rFonts w:ascii="Times New Roman" w:eastAsia="Times New Roman" w:hAnsi="Times New Roman" w:cs="Times New Roman"/>
          <w:sz w:val="26"/>
          <w:szCs w:val="26"/>
        </w:rPr>
        <w:t xml:space="preserve">PPL notes that the </w:t>
      </w:r>
      <w:r>
        <w:rPr>
          <w:rFonts w:ascii="Times New Roman" w:eastAsia="Times New Roman" w:hAnsi="Times New Roman" w:cs="Times New Roman"/>
          <w:sz w:val="26"/>
          <w:szCs w:val="26"/>
        </w:rPr>
        <w:t xml:space="preserve">OnTrack caseworkers </w:t>
      </w:r>
      <w:r w:rsidR="003F06A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will acquire documents from the Domestic Relations System </w:t>
      </w:r>
      <w:r w:rsidR="003F06A2">
        <w:rPr>
          <w:rFonts w:ascii="Times New Roman" w:eastAsia="Times New Roman" w:hAnsi="Times New Roman" w:cs="Times New Roman"/>
          <w:sz w:val="26"/>
          <w:szCs w:val="26"/>
        </w:rPr>
        <w:t>and/</w:t>
      </w:r>
      <w:r>
        <w:rPr>
          <w:rFonts w:ascii="Times New Roman" w:eastAsia="Times New Roman" w:hAnsi="Times New Roman" w:cs="Times New Roman"/>
          <w:sz w:val="26"/>
          <w:szCs w:val="26"/>
        </w:rPr>
        <w:t xml:space="preserve">or </w:t>
      </w:r>
      <w:r w:rsidR="003F06A2">
        <w:rPr>
          <w:rFonts w:ascii="Times New Roman" w:eastAsia="Times New Roman" w:hAnsi="Times New Roman" w:cs="Times New Roman"/>
          <w:sz w:val="26"/>
          <w:szCs w:val="26"/>
        </w:rPr>
        <w:t xml:space="preserve">copies of </w:t>
      </w:r>
      <w:r>
        <w:rPr>
          <w:rFonts w:ascii="Times New Roman" w:eastAsia="Times New Roman" w:hAnsi="Times New Roman" w:cs="Times New Roman"/>
          <w:sz w:val="26"/>
          <w:szCs w:val="26"/>
        </w:rPr>
        <w:t>court orders/papers/statements</w:t>
      </w:r>
      <w:r w:rsidR="003F06A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to verify these situations.  PPL April 26 Comments at 13.</w:t>
      </w:r>
    </w:p>
    <w:p w:rsidR="000B0899" w:rsidRDefault="000B0899" w:rsidP="000B0899">
      <w:pPr>
        <w:spacing w:line="360" w:lineRule="auto"/>
        <w:contextualSpacing/>
        <w:rPr>
          <w:rFonts w:ascii="Times New Roman" w:eastAsia="Times New Roman" w:hAnsi="Times New Roman" w:cs="Times New Roman"/>
          <w:sz w:val="26"/>
          <w:szCs w:val="26"/>
        </w:rPr>
      </w:pPr>
    </w:p>
    <w:p w:rsidR="000B0899" w:rsidRDefault="000B0899" w:rsidP="000B089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determines whether lump-sum payments</w:t>
      </w:r>
      <w:r w:rsidR="003F06A2">
        <w:rPr>
          <w:rFonts w:ascii="Times New Roman" w:eastAsia="Times New Roman" w:hAnsi="Times New Roman" w:cs="Times New Roman"/>
          <w:sz w:val="26"/>
          <w:szCs w:val="26"/>
        </w:rPr>
        <w:t>/gifts</w:t>
      </w:r>
      <w:r>
        <w:rPr>
          <w:rFonts w:ascii="Times New Roman" w:eastAsia="Times New Roman" w:hAnsi="Times New Roman" w:cs="Times New Roman"/>
          <w:sz w:val="26"/>
          <w:szCs w:val="26"/>
        </w:rPr>
        <w:t xml:space="preserve"> are counted as income on a case-by-case basis.  If the lump sum payment</w:t>
      </w:r>
      <w:r w:rsidR="003F06A2">
        <w:rPr>
          <w:rFonts w:ascii="Times New Roman" w:eastAsia="Times New Roman" w:hAnsi="Times New Roman" w:cs="Times New Roman"/>
          <w:sz w:val="26"/>
          <w:szCs w:val="26"/>
        </w:rPr>
        <w:t>/gift</w:t>
      </w:r>
      <w:r>
        <w:rPr>
          <w:rFonts w:ascii="Times New Roman" w:eastAsia="Times New Roman" w:hAnsi="Times New Roman" w:cs="Times New Roman"/>
          <w:sz w:val="26"/>
          <w:szCs w:val="26"/>
        </w:rPr>
        <w:t xml:space="preserve"> is received </w:t>
      </w:r>
      <w:r w:rsidR="009430AB">
        <w:rPr>
          <w:rFonts w:ascii="Times New Roman" w:eastAsia="Times New Roman" w:hAnsi="Times New Roman" w:cs="Times New Roman"/>
          <w:sz w:val="26"/>
          <w:szCs w:val="26"/>
        </w:rPr>
        <w:t>“</w:t>
      </w:r>
      <w:r>
        <w:rPr>
          <w:rFonts w:ascii="Times New Roman" w:eastAsia="Times New Roman" w:hAnsi="Times New Roman" w:cs="Times New Roman"/>
          <w:sz w:val="26"/>
          <w:szCs w:val="26"/>
        </w:rPr>
        <w:t>on a regular basis</w:t>
      </w:r>
      <w:r w:rsidR="009430A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or is </w:t>
      </w:r>
      <w:r w:rsidR="003F06A2">
        <w:rPr>
          <w:rFonts w:ascii="Times New Roman" w:eastAsia="Times New Roman" w:hAnsi="Times New Roman" w:cs="Times New Roman"/>
          <w:sz w:val="26"/>
          <w:szCs w:val="26"/>
        </w:rPr>
        <w:t xml:space="preserve">“large </w:t>
      </w:r>
      <w:r>
        <w:rPr>
          <w:rFonts w:ascii="Times New Roman" w:eastAsia="Times New Roman" w:hAnsi="Times New Roman" w:cs="Times New Roman"/>
          <w:sz w:val="26"/>
          <w:szCs w:val="26"/>
        </w:rPr>
        <w:t>enough</w:t>
      </w:r>
      <w:r w:rsidR="003F06A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to cover monthly expenses, the Company </w:t>
      </w:r>
      <w:r w:rsidR="003F06A2">
        <w:rPr>
          <w:rFonts w:ascii="Times New Roman" w:eastAsia="Times New Roman" w:hAnsi="Times New Roman" w:cs="Times New Roman"/>
          <w:sz w:val="26"/>
          <w:szCs w:val="26"/>
        </w:rPr>
        <w:t>will</w:t>
      </w:r>
      <w:r>
        <w:rPr>
          <w:rFonts w:ascii="Times New Roman" w:eastAsia="Times New Roman" w:hAnsi="Times New Roman" w:cs="Times New Roman"/>
          <w:sz w:val="26"/>
          <w:szCs w:val="26"/>
        </w:rPr>
        <w:t xml:space="preserve"> count it as unearned income for OnTrack.  PPL April 26 Comments at 13.    </w:t>
      </w:r>
    </w:p>
    <w:p w:rsidR="000B0899" w:rsidRDefault="000B0899" w:rsidP="000B0899">
      <w:pPr>
        <w:spacing w:line="360" w:lineRule="auto"/>
        <w:contextualSpacing/>
        <w:rPr>
          <w:rFonts w:ascii="Times New Roman" w:eastAsia="Times New Roman" w:hAnsi="Times New Roman" w:cs="Times New Roman"/>
          <w:sz w:val="26"/>
          <w:szCs w:val="26"/>
        </w:rPr>
      </w:pPr>
    </w:p>
    <w:p w:rsidR="000B0899" w:rsidRDefault="000B0899" w:rsidP="000B089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CAUSE-PA contends that court documents and official records are not proof the household is receiving child or spousal support payments.  CAUSE-PA recommends that PPL be required to ask whether the household is actually receiving these payments.  CAUSE-PA Comments at 21-22.</w:t>
      </w:r>
    </w:p>
    <w:p w:rsidR="00611A0A" w:rsidRDefault="00611A0A" w:rsidP="001E62AB">
      <w:pPr>
        <w:spacing w:after="0" w:line="360" w:lineRule="auto"/>
        <w:rPr>
          <w:rFonts w:ascii="Times New Roman" w:eastAsia="Times New Roman" w:hAnsi="Times New Roman" w:cs="Times New Roman"/>
          <w:sz w:val="26"/>
          <w:szCs w:val="26"/>
        </w:rPr>
      </w:pPr>
    </w:p>
    <w:p w:rsidR="003F06A2" w:rsidRPr="005F4665" w:rsidRDefault="000B0899" w:rsidP="001E62AB">
      <w:pPr>
        <w:spacing w:after="0" w:line="360" w:lineRule="auto"/>
        <w:rPr>
          <w:rFonts w:ascii="Times New Roman" w:eastAsia="Times New Roman" w:hAnsi="Times New Roman" w:cs="Times New Roman"/>
          <w:sz w:val="26"/>
          <w:szCs w:val="26"/>
        </w:rPr>
      </w:pPr>
      <w:r w:rsidRPr="000B0899">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E436E9">
        <w:rPr>
          <w:rFonts w:ascii="Times New Roman" w:eastAsia="Times New Roman" w:hAnsi="Times New Roman" w:cs="Times New Roman"/>
          <w:sz w:val="26"/>
          <w:szCs w:val="26"/>
        </w:rPr>
        <w:t xml:space="preserve"> </w:t>
      </w:r>
      <w:r w:rsidR="001D56B0">
        <w:rPr>
          <w:rFonts w:ascii="Times New Roman" w:eastAsia="Times New Roman" w:hAnsi="Times New Roman" w:cs="Times New Roman"/>
          <w:sz w:val="26"/>
          <w:szCs w:val="26"/>
        </w:rPr>
        <w:t xml:space="preserve">PPL has addressed our request for additional </w:t>
      </w:r>
      <w:r w:rsidR="00C22F17">
        <w:rPr>
          <w:rFonts w:ascii="Times New Roman" w:eastAsia="Times New Roman" w:hAnsi="Times New Roman" w:cs="Times New Roman"/>
          <w:sz w:val="26"/>
          <w:szCs w:val="26"/>
        </w:rPr>
        <w:t xml:space="preserve">information concerning how </w:t>
      </w:r>
      <w:r w:rsidR="001D56B0">
        <w:rPr>
          <w:rFonts w:ascii="Times New Roman" w:eastAsia="Times New Roman" w:hAnsi="Times New Roman" w:cs="Times New Roman"/>
          <w:sz w:val="26"/>
          <w:szCs w:val="26"/>
        </w:rPr>
        <w:t xml:space="preserve">public assistance grants, support payments, and one-time lump-sum payments </w:t>
      </w:r>
      <w:r w:rsidR="00C22F17">
        <w:rPr>
          <w:rFonts w:ascii="Times New Roman" w:eastAsia="Times New Roman" w:hAnsi="Times New Roman" w:cs="Times New Roman"/>
          <w:sz w:val="26"/>
          <w:szCs w:val="26"/>
        </w:rPr>
        <w:t xml:space="preserve">are </w:t>
      </w:r>
      <w:r w:rsidR="001D56B0">
        <w:rPr>
          <w:rFonts w:ascii="Times New Roman" w:eastAsia="Times New Roman" w:hAnsi="Times New Roman" w:cs="Times New Roman"/>
          <w:sz w:val="26"/>
          <w:szCs w:val="26"/>
        </w:rPr>
        <w:t xml:space="preserve">counted as unearned income for OnTrack.  </w:t>
      </w:r>
      <w:r w:rsidR="00C22F17" w:rsidRPr="005F4665">
        <w:rPr>
          <w:rFonts w:ascii="Times New Roman" w:eastAsia="Times New Roman" w:hAnsi="Times New Roman" w:cs="Times New Roman"/>
          <w:sz w:val="26"/>
          <w:szCs w:val="26"/>
        </w:rPr>
        <w:t>However, w</w:t>
      </w:r>
      <w:r w:rsidR="00BD7C5E" w:rsidRPr="005F4665">
        <w:rPr>
          <w:rFonts w:ascii="Times New Roman" w:eastAsia="Times New Roman" w:hAnsi="Times New Roman" w:cs="Times New Roman"/>
          <w:sz w:val="26"/>
          <w:szCs w:val="26"/>
        </w:rPr>
        <w:t>e agree with CAUSE-PA that court-ordered support payments that are not actually paid to the household should not be counte</w:t>
      </w:r>
      <w:r w:rsidR="00C22F17" w:rsidRPr="005F4665">
        <w:rPr>
          <w:rFonts w:ascii="Times New Roman" w:eastAsia="Times New Roman" w:hAnsi="Times New Roman" w:cs="Times New Roman"/>
          <w:sz w:val="26"/>
          <w:szCs w:val="26"/>
        </w:rPr>
        <w:t>d as income for OnTrack.  W</w:t>
      </w:r>
      <w:r w:rsidR="00D53A95" w:rsidRPr="005F4665">
        <w:rPr>
          <w:rFonts w:ascii="Times New Roman" w:eastAsia="Times New Roman" w:hAnsi="Times New Roman" w:cs="Times New Roman"/>
          <w:sz w:val="26"/>
          <w:szCs w:val="26"/>
        </w:rPr>
        <w:t xml:space="preserve">e are not familiar enough with the Domestic Relations System or court documents referenced by PPL to determine whether these </w:t>
      </w:r>
      <w:r w:rsidR="001D56B0" w:rsidRPr="005F4665">
        <w:rPr>
          <w:rFonts w:ascii="Times New Roman" w:eastAsia="Times New Roman" w:hAnsi="Times New Roman" w:cs="Times New Roman"/>
          <w:sz w:val="26"/>
          <w:szCs w:val="26"/>
        </w:rPr>
        <w:t xml:space="preserve">sources sufficiently verify whether a </w:t>
      </w:r>
      <w:r w:rsidR="00C22F17" w:rsidRPr="005F4665">
        <w:rPr>
          <w:rFonts w:ascii="Times New Roman" w:eastAsia="Times New Roman" w:hAnsi="Times New Roman" w:cs="Times New Roman"/>
          <w:sz w:val="26"/>
          <w:szCs w:val="26"/>
        </w:rPr>
        <w:t>household is receiving</w:t>
      </w:r>
      <w:r w:rsidR="00D53A95" w:rsidRPr="005F4665">
        <w:rPr>
          <w:rFonts w:ascii="Times New Roman" w:eastAsia="Times New Roman" w:hAnsi="Times New Roman" w:cs="Times New Roman"/>
          <w:sz w:val="26"/>
          <w:szCs w:val="26"/>
        </w:rPr>
        <w:t xml:space="preserve"> support payments.  </w:t>
      </w:r>
      <w:r w:rsidR="009F6011" w:rsidRPr="005F4665">
        <w:rPr>
          <w:rFonts w:ascii="Times New Roman" w:eastAsia="Times New Roman" w:hAnsi="Times New Roman" w:cs="Times New Roman"/>
          <w:sz w:val="26"/>
          <w:szCs w:val="26"/>
        </w:rPr>
        <w:t>Nevertheless, PPL should verify support payme</w:t>
      </w:r>
      <w:r w:rsidR="00C22F17" w:rsidRPr="005F4665">
        <w:rPr>
          <w:rFonts w:ascii="Times New Roman" w:eastAsia="Times New Roman" w:hAnsi="Times New Roman" w:cs="Times New Roman"/>
          <w:sz w:val="26"/>
          <w:szCs w:val="26"/>
        </w:rPr>
        <w:t>nts are actually paid to the household</w:t>
      </w:r>
      <w:r w:rsidR="009F6011" w:rsidRPr="005F4665">
        <w:rPr>
          <w:rFonts w:ascii="Times New Roman" w:eastAsia="Times New Roman" w:hAnsi="Times New Roman" w:cs="Times New Roman"/>
          <w:sz w:val="26"/>
          <w:szCs w:val="26"/>
        </w:rPr>
        <w:t xml:space="preserve"> </w:t>
      </w:r>
      <w:r w:rsidR="002E361D" w:rsidRPr="005F4665">
        <w:rPr>
          <w:rFonts w:ascii="Times New Roman" w:eastAsia="Times New Roman" w:hAnsi="Times New Roman" w:cs="Times New Roman"/>
          <w:sz w:val="26"/>
          <w:szCs w:val="26"/>
        </w:rPr>
        <w:t>–</w:t>
      </w:r>
      <w:r w:rsidR="009F6011" w:rsidRPr="005F4665">
        <w:rPr>
          <w:rFonts w:ascii="Times New Roman" w:eastAsia="Times New Roman" w:hAnsi="Times New Roman" w:cs="Times New Roman"/>
          <w:sz w:val="26"/>
          <w:szCs w:val="26"/>
        </w:rPr>
        <w:t xml:space="preserve"> either through documentation or </w:t>
      </w:r>
      <w:r w:rsidR="002E361D" w:rsidRPr="005F4665">
        <w:rPr>
          <w:rFonts w:ascii="Times New Roman" w:eastAsia="Times New Roman" w:hAnsi="Times New Roman" w:cs="Times New Roman"/>
          <w:sz w:val="26"/>
          <w:szCs w:val="26"/>
        </w:rPr>
        <w:t>direct contact with the customer –</w:t>
      </w:r>
      <w:r w:rsidR="001D6E15">
        <w:rPr>
          <w:rFonts w:ascii="Times New Roman" w:eastAsia="Times New Roman" w:hAnsi="Times New Roman" w:cs="Times New Roman"/>
          <w:sz w:val="26"/>
          <w:szCs w:val="26"/>
        </w:rPr>
        <w:t xml:space="preserve"> if this information is determined questionable</w:t>
      </w:r>
      <w:r w:rsidR="002E361D" w:rsidRPr="005F4665">
        <w:rPr>
          <w:rFonts w:ascii="Times New Roman" w:eastAsia="Times New Roman" w:hAnsi="Times New Roman" w:cs="Times New Roman"/>
          <w:sz w:val="26"/>
          <w:szCs w:val="26"/>
        </w:rPr>
        <w:t>.</w:t>
      </w:r>
    </w:p>
    <w:p w:rsidR="00171220" w:rsidRPr="005F4665" w:rsidRDefault="00171220" w:rsidP="001E62AB">
      <w:pPr>
        <w:spacing w:after="0" w:line="360" w:lineRule="auto"/>
        <w:rPr>
          <w:rFonts w:ascii="Times New Roman" w:eastAsia="Times New Roman" w:hAnsi="Times New Roman" w:cs="Times New Roman"/>
          <w:sz w:val="26"/>
          <w:szCs w:val="26"/>
        </w:rPr>
      </w:pPr>
    </w:p>
    <w:p w:rsidR="00194145" w:rsidRPr="005F4665" w:rsidRDefault="00194145" w:rsidP="00194145">
      <w:pPr>
        <w:spacing w:after="0" w:line="360" w:lineRule="auto"/>
        <w:ind w:firstLine="720"/>
        <w:rPr>
          <w:rFonts w:ascii="Times New Roman" w:eastAsia="Times New Roman" w:hAnsi="Times New Roman" w:cs="Times New Roman"/>
          <w:sz w:val="26"/>
          <w:szCs w:val="26"/>
        </w:rPr>
      </w:pPr>
      <w:r w:rsidRPr="005F4665">
        <w:rPr>
          <w:rFonts w:ascii="Times New Roman" w:eastAsia="Times New Roman" w:hAnsi="Times New Roman" w:cs="Times New Roman"/>
          <w:sz w:val="26"/>
          <w:szCs w:val="26"/>
        </w:rPr>
        <w:t xml:space="preserve">Accordingly, PPL is directed to include this additional information regarding the types of unearned income provided to its Revised 2017-2019 Plan.  The Company should </w:t>
      </w:r>
      <w:r w:rsidRPr="005F4665">
        <w:rPr>
          <w:rFonts w:ascii="Times New Roman" w:eastAsia="Times New Roman" w:hAnsi="Times New Roman" w:cs="Times New Roman"/>
          <w:sz w:val="26"/>
          <w:szCs w:val="26"/>
        </w:rPr>
        <w:lastRenderedPageBreak/>
        <w:t>also verify that support payments are received by a household prior to counting it as income for OnTrack</w:t>
      </w:r>
      <w:r w:rsidR="00EB74EF">
        <w:rPr>
          <w:rFonts w:ascii="Times New Roman" w:eastAsia="Times New Roman" w:hAnsi="Times New Roman" w:cs="Times New Roman"/>
          <w:sz w:val="26"/>
          <w:szCs w:val="26"/>
        </w:rPr>
        <w:t xml:space="preserve"> if the information is determined questionable</w:t>
      </w:r>
      <w:r w:rsidRPr="005F4665">
        <w:rPr>
          <w:rFonts w:ascii="Times New Roman" w:eastAsia="Times New Roman" w:hAnsi="Times New Roman" w:cs="Times New Roman"/>
          <w:sz w:val="26"/>
          <w:szCs w:val="26"/>
        </w:rPr>
        <w:t xml:space="preserve">. </w:t>
      </w:r>
    </w:p>
    <w:p w:rsidR="00194145" w:rsidRDefault="00194145" w:rsidP="001E62AB">
      <w:pPr>
        <w:spacing w:after="0" w:line="360" w:lineRule="auto"/>
        <w:rPr>
          <w:rFonts w:ascii="Times New Roman" w:eastAsia="Times New Roman" w:hAnsi="Times New Roman" w:cs="Times New Roman"/>
          <w:sz w:val="26"/>
          <w:szCs w:val="26"/>
        </w:rPr>
      </w:pPr>
    </w:p>
    <w:p w:rsidR="00171220" w:rsidRPr="009D1429" w:rsidRDefault="00171220" w:rsidP="00171220">
      <w:pPr>
        <w:keepNext/>
        <w:spacing w:line="360" w:lineRule="auto"/>
        <w:contextualSpacing/>
        <w:rPr>
          <w:rFonts w:ascii="Times New Roman" w:hAnsi="Times New Roman" w:cs="Times New Roman"/>
          <w:i/>
          <w:sz w:val="26"/>
          <w:szCs w:val="26"/>
        </w:rPr>
      </w:pPr>
      <w:r>
        <w:rPr>
          <w:rFonts w:ascii="Times New Roman" w:hAnsi="Times New Roman" w:cs="Times New Roman"/>
          <w:i/>
          <w:sz w:val="26"/>
          <w:szCs w:val="26"/>
        </w:rPr>
        <w:t xml:space="preserve">j.  </w:t>
      </w:r>
      <w:r w:rsidRPr="009D1429">
        <w:rPr>
          <w:rFonts w:ascii="Times New Roman" w:hAnsi="Times New Roman" w:cs="Times New Roman"/>
          <w:i/>
          <w:sz w:val="26"/>
          <w:szCs w:val="26"/>
        </w:rPr>
        <w:t>$5 arrearage co-payment</w:t>
      </w:r>
      <w:r w:rsidR="00F24FF1" w:rsidRPr="009430AB">
        <w:rPr>
          <w:rStyle w:val="FootnoteReference"/>
          <w:rFonts w:ascii="Times New Roman" w:hAnsi="Times New Roman" w:cs="Times New Roman"/>
          <w:sz w:val="26"/>
          <w:szCs w:val="26"/>
        </w:rPr>
        <w:footnoteReference w:id="22"/>
      </w:r>
    </w:p>
    <w:p w:rsidR="00171220" w:rsidRDefault="00171220" w:rsidP="00171220">
      <w:pPr>
        <w:keepNext/>
        <w:spacing w:line="360" w:lineRule="auto"/>
        <w:contextualSpacing/>
        <w:rPr>
          <w:rFonts w:ascii="Times New Roman" w:hAnsi="Times New Roman" w:cs="Times New Roman"/>
          <w:sz w:val="26"/>
          <w:szCs w:val="26"/>
        </w:rPr>
      </w:pPr>
    </w:p>
    <w:p w:rsidR="00F730CD" w:rsidRDefault="00CA3C6D" w:rsidP="002044EB">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Currently, </w:t>
      </w:r>
      <w:r w:rsidR="00F730CD">
        <w:rPr>
          <w:rFonts w:ascii="Times New Roman" w:hAnsi="Times New Roman" w:cs="Times New Roman"/>
          <w:sz w:val="26"/>
          <w:szCs w:val="26"/>
        </w:rPr>
        <w:t>OnTrack</w:t>
      </w:r>
      <w:r>
        <w:rPr>
          <w:rFonts w:ascii="Times New Roman" w:hAnsi="Times New Roman" w:cs="Times New Roman"/>
          <w:sz w:val="26"/>
          <w:szCs w:val="26"/>
        </w:rPr>
        <w:t xml:space="preserve"> is restricted to customers with arrearages (</w:t>
      </w:r>
      <w:r w:rsidRPr="00DA0E02">
        <w:rPr>
          <w:rFonts w:ascii="Times New Roman" w:hAnsi="Times New Roman" w:cs="Times New Roman"/>
          <w:i/>
          <w:sz w:val="26"/>
          <w:szCs w:val="26"/>
        </w:rPr>
        <w:t>i.e.</w:t>
      </w:r>
      <w:r w:rsidR="00DA0E02" w:rsidRPr="00DA0E02">
        <w:rPr>
          <w:rFonts w:ascii="Times New Roman" w:hAnsi="Times New Roman" w:cs="Times New Roman"/>
          <w:i/>
          <w:sz w:val="26"/>
          <w:szCs w:val="26"/>
        </w:rPr>
        <w:t>,</w:t>
      </w:r>
      <w:r>
        <w:rPr>
          <w:rFonts w:ascii="Times New Roman" w:hAnsi="Times New Roman" w:cs="Times New Roman"/>
          <w:sz w:val="26"/>
          <w:szCs w:val="26"/>
        </w:rPr>
        <w:t xml:space="preserve"> customers enrolled in payment arrangements within </w:t>
      </w:r>
      <w:r w:rsidR="00DA0E02">
        <w:rPr>
          <w:rFonts w:ascii="Times New Roman" w:hAnsi="Times New Roman" w:cs="Times New Roman"/>
          <w:sz w:val="26"/>
          <w:szCs w:val="26"/>
        </w:rPr>
        <w:t>t</w:t>
      </w:r>
      <w:r>
        <w:rPr>
          <w:rFonts w:ascii="Times New Roman" w:hAnsi="Times New Roman" w:cs="Times New Roman"/>
          <w:sz w:val="26"/>
          <w:szCs w:val="26"/>
        </w:rPr>
        <w:t xml:space="preserve">he past 12 months).   </w:t>
      </w:r>
      <w:r w:rsidR="00F730CD">
        <w:rPr>
          <w:rFonts w:ascii="Times New Roman" w:hAnsi="Times New Roman" w:cs="Times New Roman"/>
          <w:sz w:val="26"/>
          <w:szCs w:val="26"/>
        </w:rPr>
        <w:t xml:space="preserve"> </w:t>
      </w:r>
      <w:r w:rsidR="00F24FF1">
        <w:rPr>
          <w:rFonts w:ascii="Times New Roman" w:hAnsi="Times New Roman" w:cs="Times New Roman"/>
          <w:sz w:val="26"/>
          <w:szCs w:val="26"/>
        </w:rPr>
        <w:t>PPL is eliminating the prior payment arrangement requirement which means that customers may now enroll without pre-program arrearages.</w:t>
      </w:r>
      <w:r>
        <w:rPr>
          <w:rFonts w:ascii="Times New Roman" w:hAnsi="Times New Roman" w:cs="Times New Roman"/>
          <w:sz w:val="26"/>
          <w:szCs w:val="26"/>
        </w:rPr>
        <w:t xml:space="preserve">  Proposed 2017-2019 Plan at 63.</w:t>
      </w:r>
      <w:r w:rsidR="002044EB">
        <w:rPr>
          <w:rFonts w:ascii="Times New Roman" w:hAnsi="Times New Roman" w:cs="Times New Roman"/>
          <w:sz w:val="26"/>
          <w:szCs w:val="26"/>
        </w:rPr>
        <w:t xml:space="preserve"> </w:t>
      </w:r>
      <w:r w:rsidR="00F730CD">
        <w:rPr>
          <w:rFonts w:ascii="Times New Roman" w:hAnsi="Times New Roman" w:cs="Times New Roman"/>
          <w:sz w:val="26"/>
          <w:szCs w:val="26"/>
        </w:rPr>
        <w:t xml:space="preserve"> </w:t>
      </w:r>
      <w:r w:rsidR="00171220" w:rsidRPr="008E6B39">
        <w:rPr>
          <w:rFonts w:ascii="Times New Roman" w:hAnsi="Times New Roman" w:cs="Times New Roman"/>
          <w:sz w:val="26"/>
          <w:szCs w:val="26"/>
        </w:rPr>
        <w:t xml:space="preserve">In its Proposed 2017-2019 Plan, PPL </w:t>
      </w:r>
      <w:r w:rsidR="00F730CD">
        <w:rPr>
          <w:rFonts w:ascii="Times New Roman" w:hAnsi="Times New Roman" w:cs="Times New Roman"/>
          <w:sz w:val="26"/>
          <w:szCs w:val="26"/>
        </w:rPr>
        <w:t xml:space="preserve">notes </w:t>
      </w:r>
      <w:r w:rsidR="00171220" w:rsidRPr="008E6B39">
        <w:rPr>
          <w:rFonts w:ascii="Times New Roman" w:hAnsi="Times New Roman" w:cs="Times New Roman"/>
          <w:sz w:val="26"/>
          <w:szCs w:val="26"/>
        </w:rPr>
        <w:t xml:space="preserve">that all OnTrack payment options </w:t>
      </w:r>
      <w:r w:rsidR="00F24FF1">
        <w:rPr>
          <w:rFonts w:ascii="Times New Roman" w:hAnsi="Times New Roman" w:cs="Times New Roman"/>
          <w:sz w:val="26"/>
          <w:szCs w:val="26"/>
        </w:rPr>
        <w:t xml:space="preserve">will </w:t>
      </w:r>
      <w:r w:rsidR="00E5290E">
        <w:rPr>
          <w:rFonts w:ascii="Times New Roman" w:hAnsi="Times New Roman" w:cs="Times New Roman"/>
          <w:sz w:val="26"/>
          <w:szCs w:val="26"/>
        </w:rPr>
        <w:t xml:space="preserve">continue to </w:t>
      </w:r>
      <w:r w:rsidR="00171220" w:rsidRPr="008E6B39">
        <w:rPr>
          <w:rFonts w:ascii="Times New Roman" w:hAnsi="Times New Roman" w:cs="Times New Roman"/>
          <w:sz w:val="26"/>
          <w:szCs w:val="26"/>
        </w:rPr>
        <w:t xml:space="preserve">include a monthly $5 arrearage co-payment.  </w:t>
      </w:r>
      <w:r w:rsidR="003C3071">
        <w:rPr>
          <w:rFonts w:ascii="Times New Roman" w:hAnsi="Times New Roman" w:cs="Times New Roman"/>
          <w:sz w:val="26"/>
          <w:szCs w:val="26"/>
        </w:rPr>
        <w:t xml:space="preserve">Proposed 2017-2019 </w:t>
      </w:r>
      <w:r w:rsidR="00171220" w:rsidRPr="008E6B39">
        <w:rPr>
          <w:rFonts w:ascii="Times New Roman" w:hAnsi="Times New Roman" w:cs="Times New Roman"/>
          <w:sz w:val="26"/>
          <w:szCs w:val="26"/>
        </w:rPr>
        <w:t xml:space="preserve">Plan at 5.  </w:t>
      </w:r>
    </w:p>
    <w:p w:rsidR="00F730CD" w:rsidRDefault="00F730CD" w:rsidP="00171220">
      <w:pPr>
        <w:spacing w:line="360" w:lineRule="auto"/>
        <w:ind w:firstLine="720"/>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In the May 3</w:t>
      </w:r>
      <w:r w:rsidR="00E5290E">
        <w:rPr>
          <w:rFonts w:ascii="Times New Roman" w:hAnsi="Times New Roman" w:cs="Times New Roman"/>
          <w:sz w:val="26"/>
          <w:szCs w:val="26"/>
        </w:rPr>
        <w:t xml:space="preserve"> </w:t>
      </w:r>
      <w:r>
        <w:rPr>
          <w:rFonts w:ascii="Times New Roman" w:hAnsi="Times New Roman" w:cs="Times New Roman"/>
          <w:sz w:val="26"/>
          <w:szCs w:val="26"/>
        </w:rPr>
        <w:t>Secretarial Letter</w:t>
      </w:r>
      <w:r w:rsidRPr="008E6B39">
        <w:rPr>
          <w:rFonts w:ascii="Times New Roman" w:hAnsi="Times New Roman" w:cs="Times New Roman"/>
          <w:sz w:val="26"/>
          <w:szCs w:val="26"/>
        </w:rPr>
        <w:t>,</w:t>
      </w:r>
      <w:r w:rsidR="009D390F">
        <w:rPr>
          <w:rFonts w:ascii="Times New Roman" w:hAnsi="Times New Roman" w:cs="Times New Roman"/>
          <w:sz w:val="26"/>
          <w:szCs w:val="26"/>
        </w:rPr>
        <w:t xml:space="preserve"> </w:t>
      </w:r>
      <w:r>
        <w:rPr>
          <w:rFonts w:ascii="Times New Roman" w:hAnsi="Times New Roman" w:cs="Times New Roman"/>
          <w:sz w:val="26"/>
          <w:szCs w:val="26"/>
        </w:rPr>
        <w:t>we raised</w:t>
      </w:r>
      <w:r w:rsidRPr="008E6B39">
        <w:rPr>
          <w:rFonts w:ascii="Times New Roman" w:hAnsi="Times New Roman" w:cs="Times New Roman"/>
          <w:sz w:val="26"/>
          <w:szCs w:val="26"/>
        </w:rPr>
        <w:t xml:space="preserve"> concerns that OnTrack customers may be charged this </w:t>
      </w:r>
      <w:r w:rsidR="00A306A6">
        <w:rPr>
          <w:rFonts w:ascii="Times New Roman" w:hAnsi="Times New Roman" w:cs="Times New Roman"/>
          <w:sz w:val="26"/>
          <w:szCs w:val="26"/>
        </w:rPr>
        <w:t xml:space="preserve">$5/month </w:t>
      </w:r>
      <w:r w:rsidRPr="008E6B39">
        <w:rPr>
          <w:rFonts w:ascii="Times New Roman" w:hAnsi="Times New Roman" w:cs="Times New Roman"/>
          <w:sz w:val="26"/>
          <w:szCs w:val="26"/>
        </w:rPr>
        <w:t xml:space="preserve">arrearage co-payment even after all pre-program debt has been forgiven.  </w:t>
      </w:r>
      <w:r>
        <w:rPr>
          <w:rFonts w:ascii="Times New Roman" w:hAnsi="Times New Roman" w:cs="Times New Roman"/>
          <w:sz w:val="26"/>
          <w:szCs w:val="26"/>
        </w:rPr>
        <w:t>We asked PPL</w:t>
      </w:r>
      <w:r w:rsidRPr="008E6B39">
        <w:rPr>
          <w:rFonts w:ascii="Times New Roman" w:hAnsi="Times New Roman" w:cs="Times New Roman"/>
          <w:sz w:val="26"/>
          <w:szCs w:val="26"/>
        </w:rPr>
        <w:t xml:space="preserve"> </w:t>
      </w:r>
      <w:r>
        <w:rPr>
          <w:rFonts w:ascii="Times New Roman" w:hAnsi="Times New Roman" w:cs="Times New Roman"/>
          <w:sz w:val="26"/>
          <w:szCs w:val="26"/>
        </w:rPr>
        <w:t xml:space="preserve">to </w:t>
      </w:r>
      <w:r w:rsidRPr="008E6B39">
        <w:rPr>
          <w:rFonts w:ascii="Times New Roman" w:hAnsi="Times New Roman" w:cs="Times New Roman"/>
          <w:sz w:val="26"/>
          <w:szCs w:val="26"/>
        </w:rPr>
        <w:t>clarify its OnTrack arrearage co-payment policy and identify when and by what method this charge is removed from a cust</w:t>
      </w:r>
      <w:r>
        <w:rPr>
          <w:rFonts w:ascii="Times New Roman" w:hAnsi="Times New Roman" w:cs="Times New Roman"/>
          <w:sz w:val="26"/>
          <w:szCs w:val="26"/>
        </w:rPr>
        <w:t>omer’s monthly OnTrack payment</w:t>
      </w:r>
      <w:r w:rsidR="00A306A6">
        <w:rPr>
          <w:rFonts w:ascii="Times New Roman" w:hAnsi="Times New Roman" w:cs="Times New Roman"/>
          <w:sz w:val="26"/>
          <w:szCs w:val="26"/>
        </w:rPr>
        <w:t xml:space="preserve"> </w:t>
      </w:r>
      <w:r w:rsidR="00B23CBD">
        <w:rPr>
          <w:rFonts w:ascii="Times New Roman" w:hAnsi="Times New Roman" w:cs="Times New Roman"/>
          <w:sz w:val="26"/>
          <w:szCs w:val="26"/>
        </w:rPr>
        <w:t>when</w:t>
      </w:r>
      <w:r w:rsidR="00A306A6">
        <w:rPr>
          <w:rFonts w:ascii="Times New Roman" w:hAnsi="Times New Roman" w:cs="Times New Roman"/>
          <w:sz w:val="26"/>
          <w:szCs w:val="26"/>
        </w:rPr>
        <w:t xml:space="preserve"> the pre-program arrearage is </w:t>
      </w:r>
      <w:r w:rsidR="002044EB">
        <w:rPr>
          <w:rFonts w:ascii="Times New Roman" w:hAnsi="Times New Roman" w:cs="Times New Roman"/>
          <w:sz w:val="26"/>
          <w:szCs w:val="26"/>
        </w:rPr>
        <w:t>completely forgiven</w:t>
      </w:r>
      <w:r>
        <w:rPr>
          <w:rFonts w:ascii="Times New Roman" w:hAnsi="Times New Roman" w:cs="Times New Roman"/>
          <w:sz w:val="26"/>
          <w:szCs w:val="26"/>
        </w:rPr>
        <w:t xml:space="preserve">.  </w:t>
      </w:r>
      <w:r w:rsidR="00A306A6">
        <w:rPr>
          <w:rFonts w:ascii="Times New Roman" w:hAnsi="Times New Roman" w:cs="Times New Roman"/>
          <w:sz w:val="26"/>
          <w:szCs w:val="26"/>
        </w:rPr>
        <w:t>We also asked PP</w:t>
      </w:r>
      <w:r w:rsidR="004547E1">
        <w:rPr>
          <w:rFonts w:ascii="Times New Roman" w:hAnsi="Times New Roman" w:cs="Times New Roman"/>
          <w:sz w:val="26"/>
          <w:szCs w:val="26"/>
        </w:rPr>
        <w:t>L</w:t>
      </w:r>
      <w:r w:rsidR="00A306A6">
        <w:rPr>
          <w:rFonts w:ascii="Times New Roman" w:hAnsi="Times New Roman" w:cs="Times New Roman"/>
          <w:sz w:val="26"/>
          <w:szCs w:val="26"/>
        </w:rPr>
        <w:t xml:space="preserve"> </w:t>
      </w:r>
      <w:r>
        <w:rPr>
          <w:rFonts w:ascii="Times New Roman" w:hAnsi="Times New Roman" w:cs="Times New Roman"/>
          <w:sz w:val="26"/>
          <w:szCs w:val="26"/>
        </w:rPr>
        <w:t xml:space="preserve">to clarify whether customers </w:t>
      </w:r>
      <w:r w:rsidR="00F730CD">
        <w:rPr>
          <w:rFonts w:ascii="Times New Roman" w:hAnsi="Times New Roman" w:cs="Times New Roman"/>
          <w:sz w:val="26"/>
          <w:szCs w:val="26"/>
        </w:rPr>
        <w:t xml:space="preserve">now newly eligible to </w:t>
      </w:r>
      <w:r>
        <w:rPr>
          <w:rFonts w:ascii="Times New Roman" w:hAnsi="Times New Roman" w:cs="Times New Roman"/>
          <w:sz w:val="26"/>
          <w:szCs w:val="26"/>
        </w:rPr>
        <w:t xml:space="preserve">enroll in OnTrack </w:t>
      </w:r>
      <w:r w:rsidRPr="008E6B39">
        <w:rPr>
          <w:rFonts w:ascii="Times New Roman" w:hAnsi="Times New Roman" w:cs="Times New Roman"/>
          <w:sz w:val="26"/>
          <w:szCs w:val="26"/>
        </w:rPr>
        <w:t>w</w:t>
      </w:r>
      <w:r>
        <w:rPr>
          <w:rFonts w:ascii="Times New Roman" w:hAnsi="Times New Roman" w:cs="Times New Roman"/>
          <w:sz w:val="26"/>
          <w:szCs w:val="26"/>
        </w:rPr>
        <w:t xml:space="preserve">ith no overdue balance will </w:t>
      </w:r>
      <w:r w:rsidRPr="008E6B39">
        <w:rPr>
          <w:rFonts w:ascii="Times New Roman" w:hAnsi="Times New Roman" w:cs="Times New Roman"/>
          <w:sz w:val="26"/>
          <w:szCs w:val="26"/>
        </w:rPr>
        <w:t>be charged the monthly $5 arrearage co-payment.</w:t>
      </w:r>
      <w:r>
        <w:rPr>
          <w:rFonts w:ascii="Times New Roman" w:hAnsi="Times New Roman" w:cs="Times New Roman"/>
          <w:sz w:val="26"/>
          <w:szCs w:val="26"/>
        </w:rPr>
        <w:t xml:space="preserve">  </w:t>
      </w:r>
      <w:r w:rsidR="00F730CD">
        <w:rPr>
          <w:rFonts w:ascii="Times New Roman" w:hAnsi="Times New Roman" w:cs="Times New Roman"/>
          <w:sz w:val="26"/>
          <w:szCs w:val="26"/>
        </w:rPr>
        <w:t xml:space="preserve">May 3 </w:t>
      </w:r>
      <w:r>
        <w:rPr>
          <w:rFonts w:ascii="Times New Roman" w:hAnsi="Times New Roman" w:cs="Times New Roman"/>
          <w:sz w:val="26"/>
          <w:szCs w:val="26"/>
        </w:rPr>
        <w:t xml:space="preserve">Secretarial Letter at 3.  </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PPL </w:t>
      </w:r>
      <w:r w:rsidR="004547E1">
        <w:rPr>
          <w:rFonts w:ascii="Times New Roman" w:hAnsi="Times New Roman" w:cs="Times New Roman"/>
          <w:sz w:val="26"/>
          <w:szCs w:val="26"/>
        </w:rPr>
        <w:t xml:space="preserve">explains </w:t>
      </w:r>
      <w:r>
        <w:rPr>
          <w:rFonts w:ascii="Times New Roman" w:hAnsi="Times New Roman" w:cs="Times New Roman"/>
          <w:sz w:val="26"/>
          <w:szCs w:val="26"/>
        </w:rPr>
        <w:t>that the $5</w:t>
      </w:r>
      <w:r w:rsidR="00A306A6">
        <w:rPr>
          <w:rFonts w:ascii="Times New Roman" w:hAnsi="Times New Roman" w:cs="Times New Roman"/>
          <w:sz w:val="26"/>
          <w:szCs w:val="26"/>
        </w:rPr>
        <w:t xml:space="preserve"> monthly</w:t>
      </w:r>
      <w:r>
        <w:rPr>
          <w:rFonts w:ascii="Times New Roman" w:hAnsi="Times New Roman" w:cs="Times New Roman"/>
          <w:sz w:val="26"/>
          <w:szCs w:val="26"/>
        </w:rPr>
        <w:t xml:space="preserve"> arrearage co-payment </w:t>
      </w:r>
      <w:r w:rsidR="00A306A6">
        <w:rPr>
          <w:rFonts w:ascii="Times New Roman" w:hAnsi="Times New Roman" w:cs="Times New Roman"/>
          <w:sz w:val="26"/>
          <w:szCs w:val="26"/>
        </w:rPr>
        <w:t xml:space="preserve">will continue to be </w:t>
      </w:r>
      <w:r>
        <w:rPr>
          <w:rFonts w:ascii="Times New Roman" w:hAnsi="Times New Roman" w:cs="Times New Roman"/>
          <w:sz w:val="26"/>
          <w:szCs w:val="26"/>
        </w:rPr>
        <w:t>included in all OnTrack payment plans</w:t>
      </w:r>
      <w:r w:rsidR="00D20DD3">
        <w:rPr>
          <w:rFonts w:ascii="Times New Roman" w:hAnsi="Times New Roman" w:cs="Times New Roman"/>
          <w:sz w:val="26"/>
          <w:szCs w:val="26"/>
        </w:rPr>
        <w:t xml:space="preserve"> regardless of the existence </w:t>
      </w:r>
      <w:r w:rsidR="004C69E1">
        <w:rPr>
          <w:rFonts w:ascii="Times New Roman" w:hAnsi="Times New Roman" w:cs="Times New Roman"/>
          <w:sz w:val="26"/>
          <w:szCs w:val="26"/>
        </w:rPr>
        <w:t xml:space="preserve">(or non-existence) </w:t>
      </w:r>
      <w:r w:rsidR="00D20DD3">
        <w:rPr>
          <w:rFonts w:ascii="Times New Roman" w:hAnsi="Times New Roman" w:cs="Times New Roman"/>
          <w:sz w:val="26"/>
          <w:szCs w:val="26"/>
        </w:rPr>
        <w:t xml:space="preserve">of any pre-program </w:t>
      </w:r>
      <w:r w:rsidR="002044EB">
        <w:rPr>
          <w:rFonts w:ascii="Times New Roman" w:hAnsi="Times New Roman" w:cs="Times New Roman"/>
          <w:sz w:val="26"/>
          <w:szCs w:val="26"/>
        </w:rPr>
        <w:t>arrearages</w:t>
      </w:r>
      <w:r w:rsidR="00A306A6">
        <w:rPr>
          <w:rFonts w:ascii="Times New Roman" w:hAnsi="Times New Roman" w:cs="Times New Roman"/>
          <w:sz w:val="26"/>
          <w:szCs w:val="26"/>
        </w:rPr>
        <w:t xml:space="preserve">.  The only exception would be if </w:t>
      </w:r>
      <w:r>
        <w:rPr>
          <w:rFonts w:ascii="Times New Roman" w:hAnsi="Times New Roman" w:cs="Times New Roman"/>
          <w:sz w:val="26"/>
          <w:szCs w:val="26"/>
        </w:rPr>
        <w:t xml:space="preserve">the customer’s OnTrack payment </w:t>
      </w:r>
      <w:r w:rsidR="00A306A6">
        <w:rPr>
          <w:rFonts w:ascii="Times New Roman" w:hAnsi="Times New Roman" w:cs="Times New Roman"/>
          <w:sz w:val="26"/>
          <w:szCs w:val="26"/>
        </w:rPr>
        <w:t xml:space="preserve">would be </w:t>
      </w:r>
      <w:r>
        <w:rPr>
          <w:rFonts w:ascii="Times New Roman" w:hAnsi="Times New Roman" w:cs="Times New Roman"/>
          <w:sz w:val="26"/>
          <w:szCs w:val="26"/>
        </w:rPr>
        <w:t>capped at 16% of household income (</w:t>
      </w:r>
      <w:r w:rsidR="00A306A6">
        <w:rPr>
          <w:rFonts w:ascii="Times New Roman" w:hAnsi="Times New Roman" w:cs="Times New Roman"/>
          <w:sz w:val="26"/>
          <w:szCs w:val="26"/>
        </w:rPr>
        <w:t>PPL’s “</w:t>
      </w:r>
      <w:r>
        <w:rPr>
          <w:rFonts w:ascii="Times New Roman" w:hAnsi="Times New Roman" w:cs="Times New Roman"/>
          <w:sz w:val="26"/>
          <w:szCs w:val="26"/>
        </w:rPr>
        <w:t>16% rule</w:t>
      </w:r>
      <w:r w:rsidR="00A306A6">
        <w:rPr>
          <w:rFonts w:ascii="Times New Roman" w:hAnsi="Times New Roman" w:cs="Times New Roman"/>
          <w:sz w:val="26"/>
          <w:szCs w:val="26"/>
        </w:rPr>
        <w:t>”</w:t>
      </w:r>
      <w:r>
        <w:rPr>
          <w:rFonts w:ascii="Times New Roman" w:hAnsi="Times New Roman" w:cs="Times New Roman"/>
          <w:sz w:val="26"/>
          <w:szCs w:val="26"/>
        </w:rPr>
        <w:t xml:space="preserve">).  </w:t>
      </w:r>
      <w:r w:rsidR="00B23CBD">
        <w:rPr>
          <w:rFonts w:ascii="Times New Roman" w:hAnsi="Times New Roman" w:cs="Times New Roman"/>
          <w:sz w:val="26"/>
          <w:szCs w:val="26"/>
        </w:rPr>
        <w:t>C</w:t>
      </w:r>
      <w:r>
        <w:rPr>
          <w:rFonts w:ascii="Times New Roman" w:hAnsi="Times New Roman" w:cs="Times New Roman"/>
          <w:sz w:val="26"/>
          <w:szCs w:val="26"/>
        </w:rPr>
        <w:t xml:space="preserve">ustomers who enroll </w:t>
      </w:r>
      <w:r w:rsidR="00D20DD3">
        <w:rPr>
          <w:rFonts w:ascii="Times New Roman" w:hAnsi="Times New Roman" w:cs="Times New Roman"/>
          <w:sz w:val="26"/>
          <w:szCs w:val="26"/>
        </w:rPr>
        <w:t xml:space="preserve">in OnTrack </w:t>
      </w:r>
      <w:r>
        <w:rPr>
          <w:rFonts w:ascii="Times New Roman" w:hAnsi="Times New Roman" w:cs="Times New Roman"/>
          <w:sz w:val="26"/>
          <w:szCs w:val="26"/>
        </w:rPr>
        <w:t>with no overdue balance</w:t>
      </w:r>
      <w:r w:rsidR="002044EB">
        <w:rPr>
          <w:rFonts w:ascii="Times New Roman" w:hAnsi="Times New Roman" w:cs="Times New Roman"/>
          <w:sz w:val="26"/>
          <w:szCs w:val="26"/>
        </w:rPr>
        <w:t xml:space="preserve"> </w:t>
      </w:r>
      <w:r w:rsidR="00B23CBD">
        <w:rPr>
          <w:rFonts w:ascii="Times New Roman" w:hAnsi="Times New Roman" w:cs="Times New Roman"/>
          <w:sz w:val="26"/>
          <w:szCs w:val="26"/>
        </w:rPr>
        <w:t>(</w:t>
      </w:r>
      <w:r w:rsidR="00B23CBD" w:rsidRPr="00B23CBD">
        <w:rPr>
          <w:rFonts w:ascii="Times New Roman" w:hAnsi="Times New Roman" w:cs="Times New Roman"/>
          <w:i/>
          <w:sz w:val="26"/>
          <w:szCs w:val="26"/>
        </w:rPr>
        <w:t>i.e.,</w:t>
      </w:r>
      <w:r w:rsidR="00B23CBD">
        <w:rPr>
          <w:rFonts w:ascii="Times New Roman" w:hAnsi="Times New Roman" w:cs="Times New Roman"/>
          <w:sz w:val="26"/>
          <w:szCs w:val="26"/>
        </w:rPr>
        <w:t xml:space="preserve"> </w:t>
      </w:r>
      <w:r w:rsidR="003C3071">
        <w:rPr>
          <w:rFonts w:ascii="Times New Roman" w:hAnsi="Times New Roman" w:cs="Times New Roman"/>
          <w:sz w:val="26"/>
          <w:szCs w:val="26"/>
        </w:rPr>
        <w:t xml:space="preserve">no </w:t>
      </w:r>
      <w:r w:rsidR="00302969">
        <w:rPr>
          <w:rFonts w:ascii="Times New Roman" w:hAnsi="Times New Roman" w:cs="Times New Roman"/>
          <w:sz w:val="26"/>
          <w:szCs w:val="26"/>
        </w:rPr>
        <w:t>pre-program arrear</w:t>
      </w:r>
      <w:r w:rsidR="00B23CBD">
        <w:rPr>
          <w:rFonts w:ascii="Times New Roman" w:hAnsi="Times New Roman" w:cs="Times New Roman"/>
          <w:sz w:val="26"/>
          <w:szCs w:val="26"/>
        </w:rPr>
        <w:t>s)</w:t>
      </w:r>
      <w:r>
        <w:rPr>
          <w:rFonts w:ascii="Times New Roman" w:hAnsi="Times New Roman" w:cs="Times New Roman"/>
          <w:sz w:val="26"/>
          <w:szCs w:val="26"/>
        </w:rPr>
        <w:t xml:space="preserve"> </w:t>
      </w:r>
      <w:r w:rsidR="00A306A6">
        <w:rPr>
          <w:rFonts w:ascii="Times New Roman" w:hAnsi="Times New Roman" w:cs="Times New Roman"/>
          <w:sz w:val="26"/>
          <w:szCs w:val="26"/>
        </w:rPr>
        <w:t xml:space="preserve">and </w:t>
      </w:r>
      <w:r w:rsidR="00A306A6">
        <w:rPr>
          <w:rFonts w:ascii="Times New Roman" w:hAnsi="Times New Roman" w:cs="Times New Roman"/>
          <w:sz w:val="26"/>
          <w:szCs w:val="26"/>
        </w:rPr>
        <w:lastRenderedPageBreak/>
        <w:t xml:space="preserve">customers </w:t>
      </w:r>
      <w:r>
        <w:rPr>
          <w:rFonts w:ascii="Times New Roman" w:hAnsi="Times New Roman" w:cs="Times New Roman"/>
          <w:sz w:val="26"/>
          <w:szCs w:val="26"/>
        </w:rPr>
        <w:t xml:space="preserve">who achieve full arrearage forgiveness </w:t>
      </w:r>
      <w:r w:rsidR="00D20DD3">
        <w:rPr>
          <w:rFonts w:ascii="Times New Roman" w:hAnsi="Times New Roman" w:cs="Times New Roman"/>
          <w:sz w:val="26"/>
          <w:szCs w:val="26"/>
        </w:rPr>
        <w:t xml:space="preserve">while in OnTrack </w:t>
      </w:r>
      <w:r>
        <w:rPr>
          <w:rFonts w:ascii="Times New Roman" w:hAnsi="Times New Roman" w:cs="Times New Roman"/>
          <w:sz w:val="26"/>
          <w:szCs w:val="26"/>
        </w:rPr>
        <w:t xml:space="preserve">must still pay the $5 </w:t>
      </w:r>
      <w:r w:rsidR="00D20DD3">
        <w:rPr>
          <w:rFonts w:ascii="Times New Roman" w:hAnsi="Times New Roman" w:cs="Times New Roman"/>
          <w:sz w:val="26"/>
          <w:szCs w:val="26"/>
        </w:rPr>
        <w:t xml:space="preserve">monthly </w:t>
      </w:r>
      <w:r>
        <w:rPr>
          <w:rFonts w:ascii="Times New Roman" w:hAnsi="Times New Roman" w:cs="Times New Roman"/>
          <w:sz w:val="26"/>
          <w:szCs w:val="26"/>
        </w:rPr>
        <w:t>arrearage co-payment charge each month.  PPL May</w:t>
      </w:r>
      <w:r w:rsidR="00302969">
        <w:rPr>
          <w:rFonts w:ascii="Times New Roman" w:hAnsi="Times New Roman" w:cs="Times New Roman"/>
          <w:sz w:val="26"/>
          <w:szCs w:val="26"/>
        </w:rPr>
        <w:t> </w:t>
      </w:r>
      <w:r>
        <w:rPr>
          <w:rFonts w:ascii="Times New Roman" w:hAnsi="Times New Roman" w:cs="Times New Roman"/>
          <w:sz w:val="26"/>
          <w:szCs w:val="26"/>
        </w:rPr>
        <w:t xml:space="preserve">18 Comments at 7-8.     </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OCA supports maintaining the $5 arrearage co-payment in the calculation of OnTrack bills.  OCA Reply Comments at 4.</w:t>
      </w:r>
    </w:p>
    <w:p w:rsidR="00171220" w:rsidRDefault="00171220" w:rsidP="00171220">
      <w:pPr>
        <w:spacing w:line="360" w:lineRule="auto"/>
        <w:contextualSpacing/>
        <w:rPr>
          <w:rFonts w:ascii="Times New Roman" w:hAnsi="Times New Roman" w:cs="Times New Roman"/>
          <w:sz w:val="26"/>
          <w:szCs w:val="26"/>
        </w:rPr>
      </w:pPr>
    </w:p>
    <w:p w:rsidR="00302969" w:rsidRDefault="00171220" w:rsidP="00171220">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PPL opposes eliminating the $5 </w:t>
      </w:r>
      <w:r w:rsidR="00A306A6">
        <w:rPr>
          <w:rFonts w:ascii="Times New Roman" w:hAnsi="Times New Roman" w:cs="Times New Roman"/>
          <w:sz w:val="26"/>
          <w:szCs w:val="26"/>
        </w:rPr>
        <w:t xml:space="preserve">monthly </w:t>
      </w:r>
      <w:r>
        <w:rPr>
          <w:rFonts w:ascii="Times New Roman" w:hAnsi="Times New Roman" w:cs="Times New Roman"/>
          <w:sz w:val="26"/>
          <w:szCs w:val="26"/>
        </w:rPr>
        <w:t>arrearage co-payment for OnTrack customers, noting this charge helps to support the arrearage forgiveness benefit of OnTrack and lower</w:t>
      </w:r>
      <w:r w:rsidR="00302969">
        <w:rPr>
          <w:rFonts w:ascii="Times New Roman" w:hAnsi="Times New Roman" w:cs="Times New Roman"/>
          <w:sz w:val="26"/>
          <w:szCs w:val="26"/>
        </w:rPr>
        <w:t>s</w:t>
      </w:r>
      <w:r>
        <w:rPr>
          <w:rFonts w:ascii="Times New Roman" w:hAnsi="Times New Roman" w:cs="Times New Roman"/>
          <w:sz w:val="26"/>
          <w:szCs w:val="26"/>
        </w:rPr>
        <w:t xml:space="preserve"> program costs borne by ratepayers.  It estimates that eliminating </w:t>
      </w:r>
      <w:r w:rsidR="00302969">
        <w:rPr>
          <w:rFonts w:ascii="Times New Roman" w:hAnsi="Times New Roman" w:cs="Times New Roman"/>
          <w:sz w:val="26"/>
          <w:szCs w:val="26"/>
        </w:rPr>
        <w:t>the $5 monthly arrearage co</w:t>
      </w:r>
      <w:r w:rsidR="00B23CBD">
        <w:rPr>
          <w:rFonts w:ascii="Times New Roman" w:hAnsi="Times New Roman" w:cs="Times New Roman"/>
          <w:sz w:val="26"/>
          <w:szCs w:val="26"/>
        </w:rPr>
        <w:t>-</w:t>
      </w:r>
      <w:r w:rsidR="00302969">
        <w:rPr>
          <w:rFonts w:ascii="Times New Roman" w:hAnsi="Times New Roman" w:cs="Times New Roman"/>
          <w:sz w:val="26"/>
          <w:szCs w:val="26"/>
        </w:rPr>
        <w:t>pay</w:t>
      </w:r>
      <w:r w:rsidR="00B23CBD">
        <w:rPr>
          <w:rFonts w:ascii="Times New Roman" w:hAnsi="Times New Roman" w:cs="Times New Roman"/>
          <w:sz w:val="26"/>
          <w:szCs w:val="26"/>
        </w:rPr>
        <w:t>ment</w:t>
      </w:r>
      <w:r w:rsidR="00302969">
        <w:rPr>
          <w:rFonts w:ascii="Times New Roman" w:hAnsi="Times New Roman" w:cs="Times New Roman"/>
          <w:sz w:val="26"/>
          <w:szCs w:val="26"/>
        </w:rPr>
        <w:t xml:space="preserve"> </w:t>
      </w:r>
      <w:r>
        <w:rPr>
          <w:rFonts w:ascii="Times New Roman" w:hAnsi="Times New Roman" w:cs="Times New Roman"/>
          <w:sz w:val="26"/>
          <w:szCs w:val="26"/>
        </w:rPr>
        <w:t xml:space="preserve">from all OnTrack accounts would increase </w:t>
      </w:r>
      <w:r w:rsidR="00302969">
        <w:rPr>
          <w:rFonts w:ascii="Times New Roman" w:hAnsi="Times New Roman" w:cs="Times New Roman"/>
          <w:sz w:val="26"/>
          <w:szCs w:val="26"/>
        </w:rPr>
        <w:t xml:space="preserve">OnTrack </w:t>
      </w:r>
      <w:r>
        <w:rPr>
          <w:rFonts w:ascii="Times New Roman" w:hAnsi="Times New Roman" w:cs="Times New Roman"/>
          <w:sz w:val="26"/>
          <w:szCs w:val="26"/>
        </w:rPr>
        <w:t>costs by approximately $3.3 million</w:t>
      </w:r>
      <w:r w:rsidR="00302969">
        <w:rPr>
          <w:rFonts w:ascii="Times New Roman" w:hAnsi="Times New Roman" w:cs="Times New Roman"/>
          <w:sz w:val="26"/>
          <w:szCs w:val="26"/>
        </w:rPr>
        <w:t xml:space="preserve"> annually</w:t>
      </w:r>
      <w:r>
        <w:rPr>
          <w:rFonts w:ascii="Times New Roman" w:hAnsi="Times New Roman" w:cs="Times New Roman"/>
          <w:sz w:val="26"/>
          <w:szCs w:val="26"/>
        </w:rPr>
        <w:t xml:space="preserve">.  </w:t>
      </w:r>
    </w:p>
    <w:p w:rsidR="00302969" w:rsidRDefault="00302969" w:rsidP="00171220">
      <w:pPr>
        <w:spacing w:after="0" w:line="360" w:lineRule="auto"/>
        <w:ind w:firstLine="720"/>
        <w:rPr>
          <w:rFonts w:ascii="Times New Roman" w:hAnsi="Times New Roman" w:cs="Times New Roman"/>
          <w:sz w:val="26"/>
          <w:szCs w:val="26"/>
        </w:rPr>
      </w:pPr>
    </w:p>
    <w:p w:rsidR="00171220" w:rsidRDefault="00171220" w:rsidP="00171220">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As of May 31, 2017, PPL reports that 29% of OnTrack accounts (16,096) had a zero overdue balance (</w:t>
      </w:r>
      <w:r w:rsidRPr="009D390F">
        <w:rPr>
          <w:rFonts w:ascii="Times New Roman" w:hAnsi="Times New Roman" w:cs="Times New Roman"/>
          <w:i/>
          <w:sz w:val="26"/>
          <w:szCs w:val="26"/>
        </w:rPr>
        <w:t>i.e.</w:t>
      </w:r>
      <w:r w:rsidR="009D390F">
        <w:rPr>
          <w:rFonts w:ascii="Times New Roman" w:hAnsi="Times New Roman" w:cs="Times New Roman"/>
          <w:sz w:val="26"/>
          <w:szCs w:val="26"/>
        </w:rPr>
        <w:t>,</w:t>
      </w:r>
      <w:r>
        <w:rPr>
          <w:rFonts w:ascii="Times New Roman" w:hAnsi="Times New Roman" w:cs="Times New Roman"/>
          <w:sz w:val="26"/>
          <w:szCs w:val="26"/>
        </w:rPr>
        <w:t xml:space="preserve"> no arrears </w:t>
      </w:r>
      <w:r w:rsidR="00A306A6">
        <w:rPr>
          <w:rFonts w:ascii="Times New Roman" w:hAnsi="Times New Roman" w:cs="Times New Roman"/>
          <w:sz w:val="26"/>
          <w:szCs w:val="26"/>
        </w:rPr>
        <w:t xml:space="preserve">being </w:t>
      </w:r>
      <w:r>
        <w:rPr>
          <w:rFonts w:ascii="Times New Roman" w:hAnsi="Times New Roman" w:cs="Times New Roman"/>
          <w:sz w:val="26"/>
          <w:szCs w:val="26"/>
        </w:rPr>
        <w:t xml:space="preserve">deferred for forgiveness).  If the Company </w:t>
      </w:r>
      <w:r w:rsidR="00302969">
        <w:rPr>
          <w:rFonts w:ascii="Times New Roman" w:hAnsi="Times New Roman" w:cs="Times New Roman"/>
          <w:sz w:val="26"/>
          <w:szCs w:val="26"/>
        </w:rPr>
        <w:t xml:space="preserve">eliminates </w:t>
      </w:r>
      <w:r>
        <w:rPr>
          <w:rFonts w:ascii="Times New Roman" w:hAnsi="Times New Roman" w:cs="Times New Roman"/>
          <w:sz w:val="26"/>
          <w:szCs w:val="26"/>
        </w:rPr>
        <w:t xml:space="preserve">the $5 </w:t>
      </w:r>
      <w:r w:rsidR="00302969">
        <w:rPr>
          <w:rFonts w:ascii="Times New Roman" w:hAnsi="Times New Roman" w:cs="Times New Roman"/>
          <w:sz w:val="26"/>
          <w:szCs w:val="26"/>
        </w:rPr>
        <w:t xml:space="preserve">monthly </w:t>
      </w:r>
      <w:r>
        <w:rPr>
          <w:rFonts w:ascii="Times New Roman" w:hAnsi="Times New Roman" w:cs="Times New Roman"/>
          <w:sz w:val="26"/>
          <w:szCs w:val="26"/>
        </w:rPr>
        <w:t xml:space="preserve">arrearage co-payment for </w:t>
      </w:r>
      <w:r w:rsidR="00302969">
        <w:rPr>
          <w:rFonts w:ascii="Times New Roman" w:hAnsi="Times New Roman" w:cs="Times New Roman"/>
          <w:sz w:val="26"/>
          <w:szCs w:val="26"/>
        </w:rPr>
        <w:t xml:space="preserve">only </w:t>
      </w:r>
      <w:r>
        <w:rPr>
          <w:rFonts w:ascii="Times New Roman" w:hAnsi="Times New Roman" w:cs="Times New Roman"/>
          <w:sz w:val="26"/>
          <w:szCs w:val="26"/>
        </w:rPr>
        <w:t xml:space="preserve">these customers, it estimates </w:t>
      </w:r>
      <w:r w:rsidR="00302969">
        <w:rPr>
          <w:rFonts w:ascii="Times New Roman" w:hAnsi="Times New Roman" w:cs="Times New Roman"/>
          <w:sz w:val="26"/>
          <w:szCs w:val="26"/>
        </w:rPr>
        <w:t xml:space="preserve">that </w:t>
      </w:r>
      <w:r w:rsidR="00E5290E">
        <w:rPr>
          <w:rFonts w:ascii="Times New Roman" w:hAnsi="Times New Roman" w:cs="Times New Roman"/>
          <w:sz w:val="26"/>
          <w:szCs w:val="26"/>
        </w:rPr>
        <w:t xml:space="preserve">OnTrack </w:t>
      </w:r>
      <w:r>
        <w:rPr>
          <w:rFonts w:ascii="Times New Roman" w:hAnsi="Times New Roman" w:cs="Times New Roman"/>
          <w:sz w:val="26"/>
          <w:szCs w:val="26"/>
        </w:rPr>
        <w:t>costs will increase by approximately $966,000</w:t>
      </w:r>
      <w:r w:rsidR="00A306A6">
        <w:rPr>
          <w:rFonts w:ascii="Times New Roman" w:hAnsi="Times New Roman" w:cs="Times New Roman"/>
          <w:sz w:val="26"/>
          <w:szCs w:val="26"/>
        </w:rPr>
        <w:t xml:space="preserve"> </w:t>
      </w:r>
      <w:r w:rsidR="00302969">
        <w:rPr>
          <w:rFonts w:ascii="Times New Roman" w:hAnsi="Times New Roman" w:cs="Times New Roman"/>
          <w:sz w:val="26"/>
          <w:szCs w:val="26"/>
        </w:rPr>
        <w:t>annually</w:t>
      </w:r>
      <w:r>
        <w:rPr>
          <w:rFonts w:ascii="Times New Roman" w:hAnsi="Times New Roman" w:cs="Times New Roman"/>
          <w:sz w:val="26"/>
          <w:szCs w:val="26"/>
        </w:rPr>
        <w:t>.  PPL Reply Comments at 6-7.</w:t>
      </w:r>
    </w:p>
    <w:p w:rsidR="00171220" w:rsidRDefault="00171220" w:rsidP="00171220">
      <w:pPr>
        <w:spacing w:after="0" w:line="360" w:lineRule="auto"/>
        <w:rPr>
          <w:rFonts w:ascii="Times New Roman" w:hAnsi="Times New Roman" w:cs="Times New Roman"/>
          <w:sz w:val="26"/>
          <w:szCs w:val="26"/>
        </w:rPr>
      </w:pPr>
    </w:p>
    <w:p w:rsidR="00302969" w:rsidRDefault="00171220" w:rsidP="00C51F61">
      <w:pPr>
        <w:spacing w:after="0" w:line="360" w:lineRule="auto"/>
        <w:rPr>
          <w:rFonts w:ascii="Times New Roman" w:hAnsi="Times New Roman" w:cs="Times New Roman"/>
          <w:sz w:val="26"/>
          <w:szCs w:val="26"/>
        </w:rPr>
      </w:pPr>
      <w:r w:rsidRPr="00171220">
        <w:rPr>
          <w:rFonts w:ascii="Times New Roman" w:hAnsi="Times New Roman" w:cs="Times New Roman"/>
          <w:i/>
          <w:sz w:val="26"/>
          <w:szCs w:val="26"/>
        </w:rPr>
        <w:t>Resolution</w:t>
      </w:r>
      <w:r>
        <w:rPr>
          <w:rFonts w:ascii="Times New Roman" w:hAnsi="Times New Roman" w:cs="Times New Roman"/>
          <w:sz w:val="26"/>
          <w:szCs w:val="26"/>
        </w:rPr>
        <w:t>:</w:t>
      </w:r>
      <w:r w:rsidR="009545DB">
        <w:rPr>
          <w:rFonts w:ascii="Times New Roman" w:hAnsi="Times New Roman" w:cs="Times New Roman"/>
          <w:sz w:val="26"/>
          <w:szCs w:val="26"/>
        </w:rPr>
        <w:t xml:space="preserve"> </w:t>
      </w:r>
      <w:r w:rsidR="004C69E1">
        <w:rPr>
          <w:rFonts w:ascii="Times New Roman" w:hAnsi="Times New Roman" w:cs="Times New Roman"/>
          <w:sz w:val="26"/>
          <w:szCs w:val="26"/>
        </w:rPr>
        <w:t xml:space="preserve">We </w:t>
      </w:r>
      <w:r w:rsidR="00E8141C">
        <w:rPr>
          <w:rFonts w:ascii="Times New Roman" w:hAnsi="Times New Roman" w:cs="Times New Roman"/>
          <w:sz w:val="26"/>
          <w:szCs w:val="26"/>
        </w:rPr>
        <w:t>understand that PPL’s calculated OnTrack bill has always included a</w:t>
      </w:r>
      <w:r w:rsidR="004C69E1">
        <w:rPr>
          <w:rFonts w:ascii="Times New Roman" w:hAnsi="Times New Roman" w:cs="Times New Roman"/>
          <w:sz w:val="26"/>
          <w:szCs w:val="26"/>
        </w:rPr>
        <w:t>n</w:t>
      </w:r>
      <w:r w:rsidR="00E8141C">
        <w:rPr>
          <w:rFonts w:ascii="Times New Roman" w:hAnsi="Times New Roman" w:cs="Times New Roman"/>
          <w:sz w:val="26"/>
          <w:szCs w:val="26"/>
        </w:rPr>
        <w:t xml:space="preserve"> arrearage co-payment.  </w:t>
      </w:r>
      <w:r w:rsidR="00B23CBD">
        <w:rPr>
          <w:rFonts w:ascii="Times New Roman" w:hAnsi="Times New Roman" w:cs="Times New Roman"/>
          <w:sz w:val="26"/>
          <w:szCs w:val="26"/>
        </w:rPr>
        <w:t xml:space="preserve">However, PPL has never previously disclosed that </w:t>
      </w:r>
      <w:r w:rsidR="002044EB">
        <w:rPr>
          <w:rFonts w:ascii="Times New Roman" w:hAnsi="Times New Roman" w:cs="Times New Roman"/>
          <w:sz w:val="26"/>
          <w:szCs w:val="26"/>
        </w:rPr>
        <w:t xml:space="preserve">it continues to charge </w:t>
      </w:r>
      <w:r w:rsidR="00230F52">
        <w:rPr>
          <w:rFonts w:ascii="Times New Roman" w:hAnsi="Times New Roman" w:cs="Times New Roman"/>
          <w:sz w:val="26"/>
          <w:szCs w:val="26"/>
        </w:rPr>
        <w:t xml:space="preserve">this </w:t>
      </w:r>
      <w:r w:rsidR="004C69E1">
        <w:rPr>
          <w:rFonts w:ascii="Times New Roman" w:hAnsi="Times New Roman" w:cs="Times New Roman"/>
          <w:sz w:val="26"/>
          <w:szCs w:val="26"/>
        </w:rPr>
        <w:t xml:space="preserve">arrearage </w:t>
      </w:r>
      <w:r w:rsidR="00230F52">
        <w:rPr>
          <w:rFonts w:ascii="Times New Roman" w:hAnsi="Times New Roman" w:cs="Times New Roman"/>
          <w:sz w:val="26"/>
          <w:szCs w:val="26"/>
        </w:rPr>
        <w:t xml:space="preserve">co-payment even after all pre-program arrears have been forgiven.  PPL now proposes to </w:t>
      </w:r>
      <w:r w:rsidR="004C69E1">
        <w:rPr>
          <w:rFonts w:ascii="Times New Roman" w:hAnsi="Times New Roman" w:cs="Times New Roman"/>
          <w:sz w:val="26"/>
          <w:szCs w:val="26"/>
        </w:rPr>
        <w:t xml:space="preserve">also </w:t>
      </w:r>
      <w:r w:rsidR="00230F52">
        <w:rPr>
          <w:rFonts w:ascii="Times New Roman" w:hAnsi="Times New Roman" w:cs="Times New Roman"/>
          <w:sz w:val="26"/>
          <w:szCs w:val="26"/>
        </w:rPr>
        <w:t xml:space="preserve">charge </w:t>
      </w:r>
      <w:r w:rsidR="004C69E1">
        <w:rPr>
          <w:rFonts w:ascii="Times New Roman" w:hAnsi="Times New Roman" w:cs="Times New Roman"/>
          <w:sz w:val="26"/>
          <w:szCs w:val="26"/>
        </w:rPr>
        <w:t>the</w:t>
      </w:r>
      <w:r w:rsidR="00230F52">
        <w:rPr>
          <w:rFonts w:ascii="Times New Roman" w:hAnsi="Times New Roman" w:cs="Times New Roman"/>
          <w:sz w:val="26"/>
          <w:szCs w:val="26"/>
        </w:rPr>
        <w:t xml:space="preserve"> $5 monthly arrearage co-payment to customers who enroll in OnTrack with no </w:t>
      </w:r>
      <w:r w:rsidR="004C69E1">
        <w:rPr>
          <w:rFonts w:ascii="Times New Roman" w:hAnsi="Times New Roman" w:cs="Times New Roman"/>
          <w:sz w:val="26"/>
          <w:szCs w:val="26"/>
        </w:rPr>
        <w:t xml:space="preserve">pre-program </w:t>
      </w:r>
      <w:r w:rsidR="00230F52">
        <w:rPr>
          <w:rFonts w:ascii="Times New Roman" w:hAnsi="Times New Roman" w:cs="Times New Roman"/>
          <w:sz w:val="26"/>
          <w:szCs w:val="26"/>
        </w:rPr>
        <w:t xml:space="preserve">arrears whatsoever.  We find both practices </w:t>
      </w:r>
      <w:r w:rsidR="004C69E1" w:rsidRPr="004C69E1">
        <w:rPr>
          <w:rFonts w:ascii="Times New Roman" w:hAnsi="Times New Roman" w:cs="Times New Roman"/>
          <w:sz w:val="26"/>
          <w:szCs w:val="26"/>
        </w:rPr>
        <w:t xml:space="preserve">related to charging an arrears co-pay when there is no arrears balance </w:t>
      </w:r>
      <w:r w:rsidR="00230F52">
        <w:rPr>
          <w:rFonts w:ascii="Times New Roman" w:hAnsi="Times New Roman" w:cs="Times New Roman"/>
          <w:sz w:val="26"/>
          <w:szCs w:val="26"/>
        </w:rPr>
        <w:t>to be improper.</w:t>
      </w:r>
    </w:p>
    <w:p w:rsidR="00302969" w:rsidRDefault="00302969" w:rsidP="00C51F61">
      <w:pPr>
        <w:spacing w:after="0" w:line="360" w:lineRule="auto"/>
        <w:rPr>
          <w:rFonts w:ascii="Times New Roman" w:hAnsi="Times New Roman" w:cs="Times New Roman"/>
          <w:sz w:val="26"/>
          <w:szCs w:val="26"/>
        </w:rPr>
      </w:pPr>
    </w:p>
    <w:p w:rsidR="00A306A6" w:rsidRDefault="004C69E1" w:rsidP="00137E8E">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pre-program arrearage co-payment is not in and of itself impermissible.  The Commission has permitted utilities to charge an arrearage co-payment to CAP customers with a pre-program arrearage as a means of helping the customers achieve full arrearage forgiveness faster and of reducing the amount of the forgiveness recovered from other </w:t>
      </w:r>
      <w:r>
        <w:rPr>
          <w:rFonts w:ascii="Times New Roman" w:eastAsia="Times New Roman" w:hAnsi="Times New Roman" w:cs="Times New Roman"/>
          <w:sz w:val="26"/>
          <w:szCs w:val="26"/>
        </w:rPr>
        <w:lastRenderedPageBreak/>
        <w:t xml:space="preserve">residential ratepayers.  However, </w:t>
      </w:r>
      <w:r>
        <w:rPr>
          <w:rFonts w:ascii="Times New Roman" w:hAnsi="Times New Roman" w:cs="Times New Roman"/>
          <w:sz w:val="26"/>
          <w:szCs w:val="26"/>
        </w:rPr>
        <w:t>we are not aware of any utility – other than PPL – which includes a monthly arrearage co-payment on a CAP bill even when the customer has no pre-program arrearage balance.</w:t>
      </w:r>
      <w:r w:rsidR="00C549C7">
        <w:rPr>
          <w:rFonts w:ascii="Times New Roman" w:eastAsia="Times New Roman" w:hAnsi="Times New Roman" w:cs="Times New Roman"/>
          <w:sz w:val="26"/>
          <w:szCs w:val="26"/>
        </w:rPr>
        <w:t xml:space="preserve">  </w:t>
      </w:r>
    </w:p>
    <w:p w:rsidR="00A306A6" w:rsidRDefault="00A306A6" w:rsidP="00C51F61">
      <w:pPr>
        <w:spacing w:after="0" w:line="360" w:lineRule="auto"/>
        <w:rPr>
          <w:rFonts w:ascii="Times New Roman" w:eastAsia="Times New Roman" w:hAnsi="Times New Roman" w:cs="Times New Roman"/>
          <w:sz w:val="26"/>
          <w:szCs w:val="26"/>
        </w:rPr>
      </w:pPr>
    </w:p>
    <w:p w:rsidR="009D390F" w:rsidRDefault="00C51F61" w:rsidP="00A306A6">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Fo</w:t>
      </w:r>
      <w:r w:rsidR="00C549C7">
        <w:rPr>
          <w:rFonts w:ascii="Times New Roman" w:eastAsia="Times New Roman" w:hAnsi="Times New Roman" w:cs="Times New Roman"/>
          <w:sz w:val="26"/>
          <w:szCs w:val="26"/>
        </w:rPr>
        <w:t>r example,</w:t>
      </w:r>
      <w:r>
        <w:rPr>
          <w:rFonts w:ascii="Times New Roman" w:eastAsia="Times New Roman" w:hAnsi="Times New Roman" w:cs="Times New Roman"/>
          <w:sz w:val="26"/>
          <w:szCs w:val="26"/>
        </w:rPr>
        <w:t xml:space="preserve"> Columbia Gas requires CAP customers</w:t>
      </w:r>
      <w:r w:rsidRPr="00C51F61">
        <w:rPr>
          <w:rFonts w:ascii="Times New Roman" w:eastAsia="Times New Roman" w:hAnsi="Times New Roman" w:cs="Times New Roman"/>
          <w:sz w:val="26"/>
          <w:szCs w:val="26"/>
        </w:rPr>
        <w:t xml:space="preserve"> to pay a </w:t>
      </w:r>
      <w:r w:rsidR="00E140C2">
        <w:rPr>
          <w:rFonts w:ascii="Times New Roman" w:eastAsia="Times New Roman" w:hAnsi="Times New Roman" w:cs="Times New Roman"/>
          <w:sz w:val="26"/>
          <w:szCs w:val="26"/>
        </w:rPr>
        <w:t>$5 </w:t>
      </w:r>
      <w:r w:rsidR="00A306A6">
        <w:rPr>
          <w:rFonts w:ascii="Times New Roman" w:eastAsia="Times New Roman" w:hAnsi="Times New Roman" w:cs="Times New Roman"/>
          <w:sz w:val="26"/>
          <w:szCs w:val="26"/>
        </w:rPr>
        <w:t xml:space="preserve">monthly </w:t>
      </w:r>
      <w:r>
        <w:rPr>
          <w:rFonts w:ascii="Times New Roman" w:eastAsia="Times New Roman" w:hAnsi="Times New Roman" w:cs="Times New Roman"/>
          <w:sz w:val="26"/>
          <w:szCs w:val="26"/>
        </w:rPr>
        <w:t>co-payment towards pre-program arrears until those</w:t>
      </w:r>
      <w:r w:rsidRPr="00C51F61">
        <w:rPr>
          <w:rFonts w:ascii="Times New Roman" w:eastAsia="Times New Roman" w:hAnsi="Times New Roman" w:cs="Times New Roman"/>
          <w:sz w:val="26"/>
          <w:szCs w:val="26"/>
        </w:rPr>
        <w:t xml:space="preserve"> arrears are eliminated</w:t>
      </w:r>
      <w:r>
        <w:rPr>
          <w:rFonts w:ascii="Times New Roman" w:eastAsia="Times New Roman" w:hAnsi="Times New Roman" w:cs="Times New Roman"/>
          <w:sz w:val="26"/>
          <w:szCs w:val="26"/>
        </w:rPr>
        <w:t xml:space="preserve">.  </w:t>
      </w:r>
      <w:r w:rsidR="001D430A">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Columbia Gas 2015-2018 USECP at 18, </w:t>
      </w:r>
      <w:r w:rsidRPr="00C51F61">
        <w:rPr>
          <w:rFonts w:ascii="Times New Roman" w:eastAsia="Times New Roman" w:hAnsi="Times New Roman" w:cs="Times New Roman"/>
          <w:sz w:val="26"/>
          <w:szCs w:val="26"/>
        </w:rPr>
        <w:t>Docket No. M-2014-2424462</w:t>
      </w:r>
      <w:r>
        <w:rPr>
          <w:rFonts w:ascii="Times New Roman" w:eastAsia="Times New Roman" w:hAnsi="Times New Roman" w:cs="Times New Roman"/>
          <w:sz w:val="26"/>
          <w:szCs w:val="26"/>
        </w:rPr>
        <w:t xml:space="preserve">.  </w:t>
      </w:r>
      <w:r w:rsidR="004C69E1">
        <w:rPr>
          <w:rFonts w:ascii="Times New Roman" w:eastAsia="Times New Roman" w:hAnsi="Times New Roman" w:cs="Times New Roman"/>
          <w:sz w:val="26"/>
          <w:szCs w:val="26"/>
        </w:rPr>
        <w:t xml:space="preserve">Similarly, </w:t>
      </w:r>
      <w:r>
        <w:rPr>
          <w:rFonts w:ascii="Times New Roman" w:eastAsia="Times New Roman" w:hAnsi="Times New Roman" w:cs="Times New Roman"/>
          <w:sz w:val="26"/>
          <w:szCs w:val="26"/>
        </w:rPr>
        <w:t xml:space="preserve">PGW </w:t>
      </w:r>
      <w:r w:rsidR="001D430A">
        <w:rPr>
          <w:rFonts w:ascii="Times New Roman" w:eastAsia="Times New Roman" w:hAnsi="Times New Roman" w:cs="Times New Roman"/>
          <w:sz w:val="26"/>
          <w:szCs w:val="26"/>
        </w:rPr>
        <w:t xml:space="preserve">applies </w:t>
      </w:r>
      <w:r w:rsidR="00EE6E1B">
        <w:rPr>
          <w:rFonts w:ascii="Times New Roman" w:eastAsia="Times New Roman" w:hAnsi="Times New Roman" w:cs="Times New Roman"/>
          <w:sz w:val="26"/>
          <w:szCs w:val="26"/>
        </w:rPr>
        <w:t>its $5</w:t>
      </w:r>
      <w:r w:rsidR="001D430A">
        <w:rPr>
          <w:rFonts w:ascii="Times New Roman" w:eastAsia="Times New Roman" w:hAnsi="Times New Roman" w:cs="Times New Roman"/>
          <w:sz w:val="26"/>
          <w:szCs w:val="26"/>
        </w:rPr>
        <w:t xml:space="preserve"> monthly </w:t>
      </w:r>
      <w:r w:rsidR="00EE6E1B">
        <w:rPr>
          <w:rFonts w:ascii="Times New Roman" w:eastAsia="Times New Roman" w:hAnsi="Times New Roman" w:cs="Times New Roman"/>
          <w:sz w:val="26"/>
          <w:szCs w:val="26"/>
        </w:rPr>
        <w:t xml:space="preserve">arrearage co-payment to the customer’s pre-program arrearage balance </w:t>
      </w:r>
      <w:r w:rsidR="001D430A">
        <w:rPr>
          <w:rFonts w:ascii="Times New Roman" w:eastAsia="Times New Roman" w:hAnsi="Times New Roman" w:cs="Times New Roman"/>
          <w:sz w:val="26"/>
          <w:szCs w:val="26"/>
        </w:rPr>
        <w:t xml:space="preserve">only </w:t>
      </w:r>
      <w:r w:rsidR="00EE6E1B">
        <w:rPr>
          <w:rFonts w:ascii="Times New Roman" w:eastAsia="Times New Roman" w:hAnsi="Times New Roman" w:cs="Times New Roman"/>
          <w:sz w:val="26"/>
          <w:szCs w:val="26"/>
        </w:rPr>
        <w:t xml:space="preserve">until the balance is satisfied.  </w:t>
      </w:r>
      <w:r w:rsidR="00C549C7" w:rsidRPr="00C549C7">
        <w:rPr>
          <w:rFonts w:ascii="Times New Roman" w:eastAsia="Times New Roman" w:hAnsi="Times New Roman" w:cs="Times New Roman"/>
          <w:i/>
          <w:sz w:val="26"/>
          <w:szCs w:val="26"/>
        </w:rPr>
        <w:t>See PGW 2014-2016 USECP</w:t>
      </w:r>
      <w:r w:rsidR="00C549C7">
        <w:rPr>
          <w:rFonts w:ascii="Times New Roman" w:eastAsia="Times New Roman" w:hAnsi="Times New Roman" w:cs="Times New Roman"/>
          <w:sz w:val="26"/>
          <w:szCs w:val="26"/>
        </w:rPr>
        <w:t xml:space="preserve">, Docket No. </w:t>
      </w:r>
      <w:r w:rsidR="00C549C7" w:rsidRPr="00C549C7">
        <w:rPr>
          <w:rFonts w:ascii="Times New Roman" w:eastAsia="Times New Roman" w:hAnsi="Times New Roman" w:cs="Times New Roman"/>
          <w:sz w:val="26"/>
          <w:szCs w:val="26"/>
        </w:rPr>
        <w:t>M-2013-2366301</w:t>
      </w:r>
      <w:r w:rsidR="00C549C7">
        <w:rPr>
          <w:rFonts w:ascii="Times New Roman" w:eastAsia="Times New Roman" w:hAnsi="Times New Roman" w:cs="Times New Roman"/>
          <w:sz w:val="26"/>
          <w:szCs w:val="26"/>
        </w:rPr>
        <w:t xml:space="preserve"> (Order </w:t>
      </w:r>
      <w:r w:rsidR="001D430A">
        <w:rPr>
          <w:rFonts w:ascii="Times New Roman" w:eastAsia="Times New Roman" w:hAnsi="Times New Roman" w:cs="Times New Roman"/>
          <w:sz w:val="26"/>
          <w:szCs w:val="26"/>
        </w:rPr>
        <w:t>e</w:t>
      </w:r>
      <w:r w:rsidR="00C549C7">
        <w:rPr>
          <w:rFonts w:ascii="Times New Roman" w:eastAsia="Times New Roman" w:hAnsi="Times New Roman" w:cs="Times New Roman"/>
          <w:sz w:val="26"/>
          <w:szCs w:val="26"/>
        </w:rPr>
        <w:t>ntered August 22, 2014)</w:t>
      </w:r>
      <w:r w:rsidR="001D430A">
        <w:rPr>
          <w:rFonts w:ascii="Times New Roman" w:eastAsia="Times New Roman" w:hAnsi="Times New Roman" w:cs="Times New Roman"/>
          <w:sz w:val="26"/>
          <w:szCs w:val="26"/>
        </w:rPr>
        <w:t xml:space="preserve"> at 12-14</w:t>
      </w:r>
      <w:r w:rsidR="00C549C7">
        <w:rPr>
          <w:rFonts w:ascii="Times New Roman" w:eastAsia="Times New Roman" w:hAnsi="Times New Roman" w:cs="Times New Roman"/>
          <w:sz w:val="26"/>
          <w:szCs w:val="26"/>
        </w:rPr>
        <w:t xml:space="preserve">.  </w:t>
      </w:r>
    </w:p>
    <w:p w:rsidR="009D390F" w:rsidRDefault="009D390F" w:rsidP="00C51F61">
      <w:pPr>
        <w:spacing w:after="0" w:line="360" w:lineRule="auto"/>
        <w:rPr>
          <w:rFonts w:ascii="Times New Roman" w:eastAsia="Times New Roman" w:hAnsi="Times New Roman" w:cs="Times New Roman"/>
          <w:sz w:val="26"/>
          <w:szCs w:val="26"/>
        </w:rPr>
      </w:pPr>
    </w:p>
    <w:p w:rsidR="00803561" w:rsidRDefault="004C69E1" w:rsidP="00803561">
      <w:pPr>
        <w:spacing w:after="0" w:line="360" w:lineRule="auto"/>
        <w:ind w:firstLine="720"/>
        <w:rPr>
          <w:rFonts w:ascii="Times New Roman" w:eastAsia="Times New Roman" w:hAnsi="Times New Roman" w:cs="Times New Roman"/>
          <w:sz w:val="26"/>
          <w:szCs w:val="26"/>
        </w:rPr>
      </w:pPr>
      <w:r w:rsidRPr="004C69E1">
        <w:rPr>
          <w:rFonts w:ascii="Times New Roman" w:eastAsia="Times New Roman" w:hAnsi="Times New Roman" w:cs="Times New Roman"/>
          <w:sz w:val="26"/>
          <w:szCs w:val="26"/>
        </w:rPr>
        <w:t>Based on PPL’s filings in this proceeding, it is not clear whether the Company even applies an OnTrack customer’s $5 arrearage co-payment to that customer’s existing pre-program arrearage balance.</w:t>
      </w:r>
      <w:r w:rsidR="007069C4">
        <w:rPr>
          <w:rFonts w:ascii="Times New Roman" w:eastAsia="Times New Roman" w:hAnsi="Times New Roman" w:cs="Times New Roman"/>
          <w:sz w:val="26"/>
          <w:szCs w:val="26"/>
        </w:rPr>
        <w:t xml:space="preserve">  </w:t>
      </w:r>
    </w:p>
    <w:p w:rsidR="00803561" w:rsidRDefault="00803561" w:rsidP="00803561">
      <w:pPr>
        <w:spacing w:after="0" w:line="360" w:lineRule="auto"/>
        <w:ind w:firstLine="720"/>
        <w:rPr>
          <w:rFonts w:ascii="Times New Roman" w:eastAsia="Times New Roman" w:hAnsi="Times New Roman" w:cs="Times New Roman"/>
          <w:sz w:val="26"/>
          <w:szCs w:val="26"/>
        </w:rPr>
      </w:pPr>
    </w:p>
    <w:p w:rsidR="00091948" w:rsidRDefault="001D7C61" w:rsidP="00D1292D">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CAP customers should not be required to “co-pay” for an arrearage that no longer exists or </w:t>
      </w:r>
      <w:r w:rsidR="004C69E1">
        <w:rPr>
          <w:rFonts w:ascii="Times New Roman" w:hAnsi="Times New Roman" w:cs="Times New Roman"/>
          <w:sz w:val="26"/>
          <w:szCs w:val="26"/>
        </w:rPr>
        <w:t xml:space="preserve">that </w:t>
      </w:r>
      <w:r>
        <w:rPr>
          <w:rFonts w:ascii="Times New Roman" w:hAnsi="Times New Roman" w:cs="Times New Roman"/>
          <w:sz w:val="26"/>
          <w:szCs w:val="26"/>
        </w:rPr>
        <w:t>has never existed</w:t>
      </w:r>
      <w:r w:rsidR="006238D3">
        <w:rPr>
          <w:rFonts w:ascii="Times New Roman" w:hAnsi="Times New Roman" w:cs="Times New Roman"/>
          <w:sz w:val="26"/>
          <w:szCs w:val="26"/>
        </w:rPr>
        <w:t xml:space="preserve">.  </w:t>
      </w:r>
      <w:r w:rsidR="009545DB">
        <w:rPr>
          <w:rFonts w:ascii="Times New Roman" w:hAnsi="Times New Roman" w:cs="Times New Roman"/>
          <w:sz w:val="26"/>
          <w:szCs w:val="26"/>
        </w:rPr>
        <w:t xml:space="preserve">We are not persuaded </w:t>
      </w:r>
      <w:r w:rsidR="00790834">
        <w:rPr>
          <w:rFonts w:ascii="Times New Roman" w:hAnsi="Times New Roman" w:cs="Times New Roman"/>
          <w:sz w:val="26"/>
          <w:szCs w:val="26"/>
        </w:rPr>
        <w:t>that</w:t>
      </w:r>
      <w:r w:rsidR="009545DB">
        <w:rPr>
          <w:rFonts w:ascii="Times New Roman" w:hAnsi="Times New Roman" w:cs="Times New Roman"/>
          <w:sz w:val="26"/>
          <w:szCs w:val="26"/>
        </w:rPr>
        <w:t xml:space="preserve"> PPL should </w:t>
      </w:r>
      <w:r w:rsidR="00790834">
        <w:rPr>
          <w:rFonts w:ascii="Times New Roman" w:hAnsi="Times New Roman" w:cs="Times New Roman"/>
          <w:sz w:val="26"/>
          <w:szCs w:val="26"/>
        </w:rPr>
        <w:t xml:space="preserve">be allowed to </w:t>
      </w:r>
      <w:r w:rsidR="004C69E1">
        <w:rPr>
          <w:rFonts w:ascii="Times New Roman" w:hAnsi="Times New Roman" w:cs="Times New Roman"/>
          <w:sz w:val="26"/>
          <w:szCs w:val="26"/>
        </w:rPr>
        <w:t>apply</w:t>
      </w:r>
      <w:r w:rsidR="009545DB">
        <w:rPr>
          <w:rFonts w:ascii="Times New Roman" w:hAnsi="Times New Roman" w:cs="Times New Roman"/>
          <w:sz w:val="26"/>
          <w:szCs w:val="26"/>
        </w:rPr>
        <w:t xml:space="preserve"> a</w:t>
      </w:r>
      <w:r w:rsidR="004C69E1">
        <w:rPr>
          <w:rFonts w:ascii="Times New Roman" w:hAnsi="Times New Roman" w:cs="Times New Roman"/>
          <w:sz w:val="26"/>
          <w:szCs w:val="26"/>
        </w:rPr>
        <w:t xml:space="preserve"> </w:t>
      </w:r>
      <w:r w:rsidR="001D430A">
        <w:rPr>
          <w:rFonts w:ascii="Times New Roman" w:hAnsi="Times New Roman" w:cs="Times New Roman"/>
          <w:sz w:val="26"/>
          <w:szCs w:val="26"/>
        </w:rPr>
        <w:t xml:space="preserve">monthly </w:t>
      </w:r>
      <w:r w:rsidR="009545DB">
        <w:rPr>
          <w:rFonts w:ascii="Times New Roman" w:hAnsi="Times New Roman" w:cs="Times New Roman"/>
          <w:sz w:val="26"/>
          <w:szCs w:val="26"/>
        </w:rPr>
        <w:t>arrearage co-payment</w:t>
      </w:r>
      <w:r w:rsidR="00790834">
        <w:rPr>
          <w:rFonts w:ascii="Times New Roman" w:hAnsi="Times New Roman" w:cs="Times New Roman"/>
          <w:sz w:val="26"/>
          <w:szCs w:val="26"/>
        </w:rPr>
        <w:t xml:space="preserve"> to</w:t>
      </w:r>
      <w:r w:rsidR="009545DB">
        <w:rPr>
          <w:rFonts w:ascii="Times New Roman" w:hAnsi="Times New Roman" w:cs="Times New Roman"/>
          <w:sz w:val="26"/>
          <w:szCs w:val="26"/>
        </w:rPr>
        <w:t xml:space="preserve"> customer</w:t>
      </w:r>
      <w:r w:rsidR="00790834">
        <w:rPr>
          <w:rFonts w:ascii="Times New Roman" w:hAnsi="Times New Roman" w:cs="Times New Roman"/>
          <w:sz w:val="26"/>
          <w:szCs w:val="26"/>
        </w:rPr>
        <w:t xml:space="preserve">s with no pre-program arrears </w:t>
      </w:r>
      <w:r w:rsidR="001D430A">
        <w:rPr>
          <w:rFonts w:ascii="Times New Roman" w:hAnsi="Times New Roman" w:cs="Times New Roman"/>
          <w:sz w:val="26"/>
          <w:szCs w:val="26"/>
        </w:rPr>
        <w:t xml:space="preserve">even if such a practice would </w:t>
      </w:r>
      <w:r w:rsidR="009545DB">
        <w:rPr>
          <w:rFonts w:ascii="Times New Roman" w:hAnsi="Times New Roman" w:cs="Times New Roman"/>
          <w:sz w:val="26"/>
          <w:szCs w:val="26"/>
        </w:rPr>
        <w:t xml:space="preserve">help </w:t>
      </w:r>
      <w:r w:rsidR="00775206">
        <w:rPr>
          <w:rFonts w:ascii="Times New Roman" w:hAnsi="Times New Roman" w:cs="Times New Roman"/>
          <w:sz w:val="26"/>
          <w:szCs w:val="26"/>
        </w:rPr>
        <w:t>defray</w:t>
      </w:r>
      <w:r w:rsidR="00790834">
        <w:rPr>
          <w:rFonts w:ascii="Times New Roman" w:hAnsi="Times New Roman" w:cs="Times New Roman"/>
          <w:sz w:val="26"/>
          <w:szCs w:val="26"/>
        </w:rPr>
        <w:t xml:space="preserve"> the </w:t>
      </w:r>
      <w:r w:rsidR="009545DB">
        <w:rPr>
          <w:rFonts w:ascii="Times New Roman" w:hAnsi="Times New Roman" w:cs="Times New Roman"/>
          <w:sz w:val="26"/>
          <w:szCs w:val="26"/>
        </w:rPr>
        <w:t xml:space="preserve">costs </w:t>
      </w:r>
      <w:r w:rsidR="00790834">
        <w:rPr>
          <w:rFonts w:ascii="Times New Roman" w:hAnsi="Times New Roman" w:cs="Times New Roman"/>
          <w:sz w:val="26"/>
          <w:szCs w:val="26"/>
        </w:rPr>
        <w:t xml:space="preserve">of </w:t>
      </w:r>
      <w:r w:rsidR="009545DB">
        <w:rPr>
          <w:rFonts w:ascii="Times New Roman" w:hAnsi="Times New Roman" w:cs="Times New Roman"/>
          <w:sz w:val="26"/>
          <w:szCs w:val="26"/>
        </w:rPr>
        <w:t>providing arrearage forgiveness to other OnTrack households</w:t>
      </w:r>
      <w:r w:rsidR="001D430A">
        <w:rPr>
          <w:rFonts w:ascii="Times New Roman" w:hAnsi="Times New Roman" w:cs="Times New Roman"/>
          <w:sz w:val="26"/>
          <w:szCs w:val="26"/>
        </w:rPr>
        <w:t>, thereby reducing the costs borne by other ratepayers</w:t>
      </w:r>
      <w:r w:rsidR="009545DB">
        <w:rPr>
          <w:rFonts w:ascii="Times New Roman" w:hAnsi="Times New Roman" w:cs="Times New Roman"/>
          <w:sz w:val="26"/>
          <w:szCs w:val="26"/>
        </w:rPr>
        <w:t xml:space="preserve">.  We have already permitted PPL to </w:t>
      </w:r>
      <w:r w:rsidR="00775206">
        <w:rPr>
          <w:rFonts w:ascii="Times New Roman" w:hAnsi="Times New Roman" w:cs="Times New Roman"/>
          <w:sz w:val="26"/>
          <w:szCs w:val="26"/>
        </w:rPr>
        <w:t>include a CAP Plus charge in the OnTrack bill to “</w:t>
      </w:r>
      <w:r w:rsidR="00790834">
        <w:rPr>
          <w:rFonts w:ascii="Times New Roman" w:hAnsi="Times New Roman" w:cs="Times New Roman"/>
          <w:sz w:val="26"/>
          <w:szCs w:val="26"/>
        </w:rPr>
        <w:t xml:space="preserve">help </w:t>
      </w:r>
      <w:r w:rsidR="00775206">
        <w:rPr>
          <w:rFonts w:ascii="Times New Roman" w:hAnsi="Times New Roman" w:cs="Times New Roman"/>
          <w:sz w:val="26"/>
          <w:szCs w:val="26"/>
        </w:rPr>
        <w:t>offset program expenses for all residential customers who pay for OnTrack through the reconcilable Universal Service Rider.”</w:t>
      </w:r>
      <w:r w:rsidR="001D430A">
        <w:rPr>
          <w:rFonts w:ascii="Times New Roman" w:hAnsi="Times New Roman" w:cs="Times New Roman"/>
          <w:sz w:val="26"/>
          <w:szCs w:val="26"/>
        </w:rPr>
        <w:t xml:space="preserve"> </w:t>
      </w:r>
      <w:r w:rsidR="00775206">
        <w:rPr>
          <w:rFonts w:ascii="Times New Roman" w:hAnsi="Times New Roman" w:cs="Times New Roman"/>
          <w:sz w:val="26"/>
          <w:szCs w:val="26"/>
        </w:rPr>
        <w:t xml:space="preserve"> Proposed 2017-2019 Plan at 7. </w:t>
      </w:r>
      <w:r w:rsidR="009545DB">
        <w:rPr>
          <w:rFonts w:ascii="Times New Roman" w:hAnsi="Times New Roman" w:cs="Times New Roman"/>
          <w:sz w:val="26"/>
          <w:szCs w:val="26"/>
        </w:rPr>
        <w:t xml:space="preserve"> </w:t>
      </w:r>
      <w:r w:rsidR="00C07283">
        <w:rPr>
          <w:rFonts w:ascii="Times New Roman" w:hAnsi="Times New Roman" w:cs="Times New Roman"/>
          <w:sz w:val="26"/>
          <w:szCs w:val="26"/>
        </w:rPr>
        <w:t>We have never approved the</w:t>
      </w:r>
      <w:r w:rsidR="00C629BC">
        <w:rPr>
          <w:rFonts w:ascii="Times New Roman" w:hAnsi="Times New Roman" w:cs="Times New Roman"/>
          <w:sz w:val="26"/>
          <w:szCs w:val="26"/>
        </w:rPr>
        <w:t xml:space="preserve"> use </w:t>
      </w:r>
      <w:r w:rsidR="00C07283">
        <w:rPr>
          <w:rFonts w:ascii="Times New Roman" w:hAnsi="Times New Roman" w:cs="Times New Roman"/>
          <w:sz w:val="26"/>
          <w:szCs w:val="26"/>
        </w:rPr>
        <w:t>of a</w:t>
      </w:r>
      <w:r w:rsidR="00C629BC">
        <w:rPr>
          <w:rFonts w:ascii="Times New Roman" w:hAnsi="Times New Roman" w:cs="Times New Roman"/>
          <w:sz w:val="26"/>
          <w:szCs w:val="26"/>
        </w:rPr>
        <w:t xml:space="preserve"> </w:t>
      </w:r>
      <w:r w:rsidR="001D430A">
        <w:rPr>
          <w:rFonts w:ascii="Times New Roman" w:hAnsi="Times New Roman" w:cs="Times New Roman"/>
          <w:sz w:val="26"/>
          <w:szCs w:val="26"/>
        </w:rPr>
        <w:t xml:space="preserve">monthly </w:t>
      </w:r>
      <w:r w:rsidR="00C07283">
        <w:rPr>
          <w:rFonts w:ascii="Times New Roman" w:hAnsi="Times New Roman" w:cs="Times New Roman"/>
          <w:sz w:val="26"/>
          <w:szCs w:val="26"/>
        </w:rPr>
        <w:t xml:space="preserve">arrearage co-payment </w:t>
      </w:r>
      <w:r w:rsidR="001D430A">
        <w:rPr>
          <w:rFonts w:ascii="Times New Roman" w:hAnsi="Times New Roman" w:cs="Times New Roman"/>
          <w:sz w:val="26"/>
          <w:szCs w:val="26"/>
        </w:rPr>
        <w:t xml:space="preserve">in the absence of customer’s own arrearage </w:t>
      </w:r>
      <w:r w:rsidR="00C07283">
        <w:rPr>
          <w:rFonts w:ascii="Times New Roman" w:hAnsi="Times New Roman" w:cs="Times New Roman"/>
          <w:sz w:val="26"/>
          <w:szCs w:val="26"/>
        </w:rPr>
        <w:t xml:space="preserve">for this same purpose.  </w:t>
      </w:r>
    </w:p>
    <w:p w:rsidR="001D7C61" w:rsidRDefault="001D7C61" w:rsidP="00C51F61">
      <w:pPr>
        <w:spacing w:after="0" w:line="360" w:lineRule="auto"/>
        <w:rPr>
          <w:rFonts w:ascii="Times New Roman" w:eastAsia="Times New Roman" w:hAnsi="Times New Roman" w:cs="Times New Roman"/>
          <w:sz w:val="26"/>
          <w:szCs w:val="26"/>
        </w:rPr>
      </w:pPr>
    </w:p>
    <w:p w:rsidR="006A6E43" w:rsidRDefault="006A6E43" w:rsidP="004567A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Accordingly, </w:t>
      </w:r>
      <w:r w:rsidR="00155DBC">
        <w:rPr>
          <w:rFonts w:ascii="Times New Roman" w:eastAsia="Times New Roman" w:hAnsi="Times New Roman" w:cs="Times New Roman"/>
          <w:sz w:val="26"/>
          <w:szCs w:val="26"/>
        </w:rPr>
        <w:t xml:space="preserve">within 30 days after final approval of this Plan, </w:t>
      </w:r>
      <w:r>
        <w:rPr>
          <w:rFonts w:ascii="Times New Roman" w:eastAsia="Times New Roman" w:hAnsi="Times New Roman" w:cs="Times New Roman"/>
          <w:sz w:val="26"/>
          <w:szCs w:val="26"/>
        </w:rPr>
        <w:t>PPL is directed to (1)</w:t>
      </w:r>
      <w:r w:rsidR="00D20DD3">
        <w:rPr>
          <w:rFonts w:ascii="Times New Roman" w:eastAsia="Times New Roman" w:hAnsi="Times New Roman" w:cs="Times New Roman"/>
          <w:sz w:val="26"/>
          <w:szCs w:val="26"/>
        </w:rPr>
        <w:t> </w:t>
      </w:r>
      <w:r w:rsidR="00FC01C4">
        <w:rPr>
          <w:rFonts w:ascii="Times New Roman" w:eastAsia="Times New Roman" w:hAnsi="Times New Roman" w:cs="Times New Roman"/>
          <w:sz w:val="26"/>
          <w:szCs w:val="26"/>
        </w:rPr>
        <w:t>eliminate</w:t>
      </w:r>
      <w:r>
        <w:rPr>
          <w:rFonts w:ascii="Times New Roman" w:eastAsia="Times New Roman" w:hAnsi="Times New Roman" w:cs="Times New Roman"/>
          <w:sz w:val="26"/>
          <w:szCs w:val="26"/>
        </w:rPr>
        <w:t xml:space="preserve"> the $5 arrearage co-payment for </w:t>
      </w:r>
      <w:r w:rsidR="00FC01C4">
        <w:rPr>
          <w:rFonts w:ascii="Times New Roman" w:eastAsia="Times New Roman" w:hAnsi="Times New Roman" w:cs="Times New Roman"/>
          <w:sz w:val="26"/>
          <w:szCs w:val="26"/>
        </w:rPr>
        <w:t xml:space="preserve">OnTrack </w:t>
      </w:r>
      <w:r>
        <w:rPr>
          <w:rFonts w:ascii="Times New Roman" w:eastAsia="Times New Roman" w:hAnsi="Times New Roman" w:cs="Times New Roman"/>
          <w:sz w:val="26"/>
          <w:szCs w:val="26"/>
        </w:rPr>
        <w:t xml:space="preserve">accounts </w:t>
      </w:r>
      <w:r w:rsidR="00C629BC">
        <w:rPr>
          <w:rFonts w:ascii="Times New Roman" w:eastAsia="Times New Roman" w:hAnsi="Times New Roman" w:cs="Times New Roman"/>
          <w:sz w:val="26"/>
          <w:szCs w:val="26"/>
        </w:rPr>
        <w:t>with</w:t>
      </w:r>
      <w:r>
        <w:rPr>
          <w:rFonts w:ascii="Times New Roman" w:eastAsia="Times New Roman" w:hAnsi="Times New Roman" w:cs="Times New Roman"/>
          <w:sz w:val="26"/>
          <w:szCs w:val="26"/>
        </w:rPr>
        <w:t xml:space="preserve"> no pre-program arrear</w:t>
      </w:r>
      <w:r w:rsidR="00C52058">
        <w:rPr>
          <w:rFonts w:ascii="Times New Roman" w:eastAsia="Times New Roman" w:hAnsi="Times New Roman" w:cs="Times New Roman"/>
          <w:sz w:val="26"/>
          <w:szCs w:val="26"/>
        </w:rPr>
        <w:t>age balance</w:t>
      </w:r>
      <w:r>
        <w:rPr>
          <w:rFonts w:ascii="Times New Roman" w:eastAsia="Times New Roman" w:hAnsi="Times New Roman" w:cs="Times New Roman"/>
          <w:sz w:val="26"/>
          <w:szCs w:val="26"/>
        </w:rPr>
        <w:t xml:space="preserve"> and </w:t>
      </w:r>
      <w:r w:rsidR="00232882">
        <w:rPr>
          <w:rFonts w:ascii="Times New Roman" w:eastAsia="Times New Roman" w:hAnsi="Times New Roman" w:cs="Times New Roman"/>
          <w:sz w:val="26"/>
          <w:szCs w:val="26"/>
        </w:rPr>
        <w:t>(2) apply</w:t>
      </w:r>
      <w:r>
        <w:rPr>
          <w:rFonts w:ascii="Times New Roman" w:eastAsia="Times New Roman" w:hAnsi="Times New Roman" w:cs="Times New Roman"/>
          <w:sz w:val="26"/>
          <w:szCs w:val="26"/>
        </w:rPr>
        <w:t xml:space="preserve"> the $5 </w:t>
      </w:r>
      <w:r w:rsidR="001D430A">
        <w:rPr>
          <w:rFonts w:ascii="Times New Roman" w:eastAsia="Times New Roman" w:hAnsi="Times New Roman" w:cs="Times New Roman"/>
          <w:sz w:val="26"/>
          <w:szCs w:val="26"/>
        </w:rPr>
        <w:t xml:space="preserve">monthly </w:t>
      </w:r>
      <w:r>
        <w:rPr>
          <w:rFonts w:ascii="Times New Roman" w:eastAsia="Times New Roman" w:hAnsi="Times New Roman" w:cs="Times New Roman"/>
          <w:sz w:val="26"/>
          <w:szCs w:val="26"/>
        </w:rPr>
        <w:t xml:space="preserve">arrearage co-payment only to </w:t>
      </w:r>
      <w:r w:rsidR="001D430A">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pre-</w:t>
      </w:r>
      <w:r>
        <w:rPr>
          <w:rFonts w:ascii="Times New Roman" w:eastAsia="Times New Roman" w:hAnsi="Times New Roman" w:cs="Times New Roman"/>
          <w:sz w:val="26"/>
          <w:szCs w:val="26"/>
        </w:rPr>
        <w:lastRenderedPageBreak/>
        <w:t>program arrearage balance for the account for which it was paid.</w:t>
      </w:r>
      <w:r w:rsidR="00B77B49">
        <w:rPr>
          <w:rStyle w:val="FootnoteReference"/>
          <w:rFonts w:ascii="Times New Roman" w:eastAsia="Times New Roman" w:hAnsi="Times New Roman" w:cs="Times New Roman"/>
          <w:sz w:val="26"/>
          <w:szCs w:val="26"/>
        </w:rPr>
        <w:footnoteReference w:id="23"/>
      </w:r>
      <w:r>
        <w:rPr>
          <w:rFonts w:ascii="Times New Roman" w:eastAsia="Times New Roman" w:hAnsi="Times New Roman" w:cs="Times New Roman"/>
          <w:sz w:val="26"/>
          <w:szCs w:val="26"/>
        </w:rPr>
        <w:t xml:space="preserve">  PPL shall </w:t>
      </w:r>
      <w:r w:rsidR="009D390F">
        <w:rPr>
          <w:rFonts w:ascii="Times New Roman" w:eastAsia="Times New Roman" w:hAnsi="Times New Roman" w:cs="Times New Roman"/>
          <w:sz w:val="26"/>
          <w:szCs w:val="26"/>
        </w:rPr>
        <w:t xml:space="preserve">also </w:t>
      </w:r>
      <w:r>
        <w:rPr>
          <w:rFonts w:ascii="Times New Roman" w:eastAsia="Times New Roman" w:hAnsi="Times New Roman" w:cs="Times New Roman"/>
          <w:sz w:val="26"/>
          <w:szCs w:val="26"/>
        </w:rPr>
        <w:t>include this policy a</w:t>
      </w:r>
      <w:r w:rsidR="007069C4">
        <w:rPr>
          <w:rFonts w:ascii="Times New Roman" w:eastAsia="Times New Roman" w:hAnsi="Times New Roman" w:cs="Times New Roman"/>
          <w:sz w:val="26"/>
          <w:szCs w:val="26"/>
        </w:rPr>
        <w:t xml:space="preserve">nd procedure change in its Revised </w:t>
      </w:r>
      <w:r w:rsidR="00FC01C4">
        <w:rPr>
          <w:rFonts w:ascii="Times New Roman" w:eastAsia="Times New Roman" w:hAnsi="Times New Roman" w:cs="Times New Roman"/>
          <w:sz w:val="26"/>
          <w:szCs w:val="26"/>
        </w:rPr>
        <w:t>2017-2019 Plan.</w:t>
      </w:r>
      <w:r>
        <w:rPr>
          <w:rFonts w:ascii="Times New Roman" w:eastAsia="Times New Roman" w:hAnsi="Times New Roman" w:cs="Times New Roman"/>
          <w:sz w:val="26"/>
          <w:szCs w:val="26"/>
        </w:rPr>
        <w:t xml:space="preserve"> </w:t>
      </w:r>
      <w:r w:rsidR="009D390F">
        <w:rPr>
          <w:rFonts w:ascii="Times New Roman" w:eastAsia="Times New Roman" w:hAnsi="Times New Roman" w:cs="Times New Roman"/>
          <w:sz w:val="26"/>
          <w:szCs w:val="26"/>
        </w:rPr>
        <w:t xml:space="preserve"> </w:t>
      </w:r>
    </w:p>
    <w:p w:rsidR="006A6E43" w:rsidRDefault="006A6E43" w:rsidP="00C51F61">
      <w:pPr>
        <w:spacing w:after="0" w:line="360" w:lineRule="auto"/>
        <w:rPr>
          <w:rFonts w:ascii="Times New Roman" w:eastAsia="Times New Roman" w:hAnsi="Times New Roman" w:cs="Times New Roman"/>
          <w:sz w:val="26"/>
          <w:szCs w:val="26"/>
        </w:rPr>
      </w:pPr>
    </w:p>
    <w:p w:rsidR="002E2399" w:rsidRPr="00B77B49" w:rsidRDefault="00C52058" w:rsidP="004567A3">
      <w:pPr>
        <w:spacing w:after="0" w:line="360" w:lineRule="auto"/>
        <w:ind w:firstLine="720"/>
        <w:rPr>
          <w:rFonts w:ascii="Times New Roman" w:hAnsi="Times New Roman" w:cs="Times New Roman"/>
          <w:sz w:val="26"/>
          <w:szCs w:val="26"/>
        </w:rPr>
      </w:pPr>
      <w:r>
        <w:rPr>
          <w:rFonts w:ascii="Times New Roman" w:eastAsia="Times New Roman" w:hAnsi="Times New Roman" w:cs="Times New Roman"/>
          <w:sz w:val="26"/>
          <w:szCs w:val="26"/>
        </w:rPr>
        <w:t>In addition, m</w:t>
      </w:r>
      <w:r w:rsidR="00C629BC">
        <w:rPr>
          <w:rFonts w:ascii="Times New Roman" w:eastAsia="Times New Roman" w:hAnsi="Times New Roman" w:cs="Times New Roman"/>
          <w:sz w:val="26"/>
          <w:szCs w:val="26"/>
        </w:rPr>
        <w:t xml:space="preserve">ore information about this situation is needed to determine </w:t>
      </w:r>
      <w:r w:rsidR="00DF1B53">
        <w:rPr>
          <w:rFonts w:ascii="Times New Roman" w:eastAsia="Times New Roman" w:hAnsi="Times New Roman" w:cs="Times New Roman"/>
          <w:sz w:val="26"/>
          <w:szCs w:val="26"/>
        </w:rPr>
        <w:t xml:space="preserve">the impact of this practice </w:t>
      </w:r>
      <w:r w:rsidR="001D430A">
        <w:rPr>
          <w:rFonts w:ascii="Times New Roman" w:eastAsia="Times New Roman" w:hAnsi="Times New Roman" w:cs="Times New Roman"/>
          <w:sz w:val="26"/>
          <w:szCs w:val="26"/>
        </w:rPr>
        <w:t xml:space="preserve">may have </w:t>
      </w:r>
      <w:r w:rsidR="004C69E1">
        <w:rPr>
          <w:rFonts w:ascii="Times New Roman" w:eastAsia="Times New Roman" w:hAnsi="Times New Roman" w:cs="Times New Roman"/>
          <w:sz w:val="26"/>
          <w:szCs w:val="26"/>
        </w:rPr>
        <w:t xml:space="preserve">previously </w:t>
      </w:r>
      <w:r w:rsidR="001D430A">
        <w:rPr>
          <w:rFonts w:ascii="Times New Roman" w:eastAsia="Times New Roman" w:hAnsi="Times New Roman" w:cs="Times New Roman"/>
          <w:sz w:val="26"/>
          <w:szCs w:val="26"/>
        </w:rPr>
        <w:t xml:space="preserve">had </w:t>
      </w:r>
      <w:r w:rsidR="00DF1B53">
        <w:rPr>
          <w:rFonts w:ascii="Times New Roman" w:eastAsia="Times New Roman" w:hAnsi="Times New Roman" w:cs="Times New Roman"/>
          <w:sz w:val="26"/>
          <w:szCs w:val="26"/>
        </w:rPr>
        <w:t>on OnTrack customers</w:t>
      </w:r>
      <w:r w:rsidR="004C69E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4C69E1">
        <w:rPr>
          <w:rFonts w:ascii="Times New Roman" w:eastAsia="Times New Roman" w:hAnsi="Times New Roman" w:cs="Times New Roman"/>
          <w:sz w:val="26"/>
          <w:szCs w:val="26"/>
        </w:rPr>
        <w:t xml:space="preserve"> </w:t>
      </w:r>
      <w:r w:rsidR="001D430A">
        <w:rPr>
          <w:rFonts w:ascii="Times New Roman" w:eastAsia="Times New Roman" w:hAnsi="Times New Roman" w:cs="Times New Roman"/>
          <w:sz w:val="26"/>
          <w:szCs w:val="26"/>
        </w:rPr>
        <w:t>W</w:t>
      </w:r>
      <w:r w:rsidR="00A426BF">
        <w:rPr>
          <w:rFonts w:ascii="Times New Roman" w:eastAsia="Times New Roman" w:hAnsi="Times New Roman" w:cs="Times New Roman"/>
          <w:sz w:val="26"/>
          <w:szCs w:val="26"/>
        </w:rPr>
        <w:t xml:space="preserve">ithin 60 days of the entry date of this Order, </w:t>
      </w:r>
      <w:r w:rsidR="00495C06">
        <w:rPr>
          <w:rFonts w:ascii="Times New Roman" w:eastAsia="Times New Roman" w:hAnsi="Times New Roman" w:cs="Times New Roman"/>
          <w:sz w:val="26"/>
          <w:szCs w:val="26"/>
        </w:rPr>
        <w:t>w</w:t>
      </w:r>
      <w:r w:rsidR="00B77B49" w:rsidRPr="00B77B49">
        <w:rPr>
          <w:rFonts w:ascii="Times New Roman" w:eastAsia="Times New Roman" w:hAnsi="Times New Roman" w:cs="Times New Roman"/>
          <w:sz w:val="26"/>
          <w:szCs w:val="26"/>
        </w:rPr>
        <w:t xml:space="preserve">e </w:t>
      </w:r>
      <w:r w:rsidR="008D7E67">
        <w:rPr>
          <w:rFonts w:ascii="Times New Roman" w:eastAsia="Times New Roman" w:hAnsi="Times New Roman" w:cs="Times New Roman"/>
          <w:sz w:val="26"/>
          <w:szCs w:val="26"/>
        </w:rPr>
        <w:t>direct PPL to file and serve a</w:t>
      </w:r>
      <w:r w:rsidR="001D430A">
        <w:rPr>
          <w:rFonts w:ascii="Times New Roman" w:eastAsia="Times New Roman" w:hAnsi="Times New Roman" w:cs="Times New Roman"/>
          <w:sz w:val="26"/>
          <w:szCs w:val="26"/>
        </w:rPr>
        <w:t xml:space="preserve"> verified accounting</w:t>
      </w:r>
      <w:r w:rsidR="008D7E67">
        <w:rPr>
          <w:rFonts w:ascii="Times New Roman" w:eastAsia="Times New Roman" w:hAnsi="Times New Roman" w:cs="Times New Roman"/>
          <w:sz w:val="26"/>
          <w:szCs w:val="26"/>
        </w:rPr>
        <w:t xml:space="preserve"> </w:t>
      </w:r>
      <w:r w:rsidR="00A426BF">
        <w:rPr>
          <w:rFonts w:ascii="Times New Roman" w:eastAsia="Times New Roman" w:hAnsi="Times New Roman" w:cs="Times New Roman"/>
          <w:sz w:val="26"/>
          <w:szCs w:val="26"/>
        </w:rPr>
        <w:t xml:space="preserve">report </w:t>
      </w:r>
      <w:r w:rsidR="008D7E67">
        <w:rPr>
          <w:rFonts w:ascii="Times New Roman" w:eastAsia="Times New Roman" w:hAnsi="Times New Roman" w:cs="Times New Roman"/>
          <w:sz w:val="26"/>
          <w:szCs w:val="26"/>
        </w:rPr>
        <w:t xml:space="preserve">at this docket which </w:t>
      </w:r>
      <w:r>
        <w:rPr>
          <w:rFonts w:ascii="Times New Roman" w:eastAsia="Times New Roman" w:hAnsi="Times New Roman" w:cs="Times New Roman"/>
          <w:sz w:val="26"/>
          <w:szCs w:val="26"/>
        </w:rPr>
        <w:t>explains how arrearage co-payments have been applied</w:t>
      </w:r>
      <w:r w:rsidR="00091948">
        <w:rPr>
          <w:rFonts w:ascii="Times New Roman" w:eastAsia="Times New Roman" w:hAnsi="Times New Roman" w:cs="Times New Roman"/>
          <w:sz w:val="26"/>
          <w:szCs w:val="26"/>
        </w:rPr>
        <w:t xml:space="preserve"> since the inception of the </w:t>
      </w:r>
      <w:r w:rsidR="00C01192">
        <w:rPr>
          <w:rFonts w:ascii="Times New Roman" w:eastAsia="Times New Roman" w:hAnsi="Times New Roman" w:cs="Times New Roman"/>
          <w:sz w:val="26"/>
          <w:szCs w:val="26"/>
        </w:rPr>
        <w:t>-</w:t>
      </w:r>
      <w:r w:rsidR="00091948">
        <w:rPr>
          <w:rFonts w:ascii="Times New Roman" w:eastAsia="Times New Roman" w:hAnsi="Times New Roman" w:cs="Times New Roman"/>
          <w:sz w:val="26"/>
          <w:szCs w:val="26"/>
        </w:rPr>
        <w:t>program</w:t>
      </w:r>
      <w:r w:rsidR="00C01192">
        <w:rPr>
          <w:rFonts w:ascii="Times New Roman" w:eastAsia="Times New Roman" w:hAnsi="Times New Roman" w:cs="Times New Roman"/>
          <w:sz w:val="26"/>
          <w:szCs w:val="26"/>
        </w:rPr>
        <w:t xml:space="preserve"> and how this payme</w:t>
      </w:r>
      <w:r w:rsidR="00005CC4">
        <w:rPr>
          <w:rFonts w:ascii="Times New Roman" w:eastAsia="Times New Roman" w:hAnsi="Times New Roman" w:cs="Times New Roman"/>
          <w:sz w:val="26"/>
          <w:szCs w:val="26"/>
        </w:rPr>
        <w:t>nt works in conjunction with OnTrack</w:t>
      </w:r>
      <w:r w:rsidR="00C01192">
        <w:rPr>
          <w:rFonts w:ascii="Times New Roman" w:eastAsia="Times New Roman" w:hAnsi="Times New Roman" w:cs="Times New Roman"/>
          <w:sz w:val="26"/>
          <w:szCs w:val="26"/>
        </w:rPr>
        <w:t xml:space="preserve"> monthly arrearage forgiveness</w:t>
      </w:r>
      <w:r>
        <w:rPr>
          <w:rFonts w:ascii="Times New Roman" w:eastAsia="Times New Roman" w:hAnsi="Times New Roman" w:cs="Times New Roman"/>
          <w:sz w:val="26"/>
          <w:szCs w:val="26"/>
        </w:rPr>
        <w:t>.</w:t>
      </w:r>
      <w:r w:rsidR="00C01192" w:rsidRPr="00C01192">
        <w:rPr>
          <w:vertAlign w:val="superscript"/>
        </w:rPr>
        <w:t xml:space="preserve"> </w:t>
      </w:r>
      <w:r w:rsidR="00C01192" w:rsidRPr="00D20DD3">
        <w:rPr>
          <w:vertAlign w:val="superscript"/>
        </w:rPr>
        <w:footnoteReference w:id="24"/>
      </w:r>
      <w:r>
        <w:rPr>
          <w:rFonts w:ascii="Times New Roman" w:eastAsia="Times New Roman" w:hAnsi="Times New Roman" w:cs="Times New Roman"/>
          <w:sz w:val="26"/>
          <w:szCs w:val="26"/>
        </w:rPr>
        <w:t xml:space="preserve"> </w:t>
      </w:r>
      <w:r w:rsidR="001D430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w:t>
      </w:r>
      <w:r w:rsidR="001D430A">
        <w:rPr>
          <w:rFonts w:ascii="Times New Roman" w:eastAsia="Times New Roman" w:hAnsi="Times New Roman" w:cs="Times New Roman"/>
          <w:sz w:val="26"/>
          <w:szCs w:val="26"/>
        </w:rPr>
        <w:t xml:space="preserve">accounting </w:t>
      </w:r>
      <w:r w:rsidR="00A426BF">
        <w:rPr>
          <w:rFonts w:ascii="Times New Roman" w:eastAsia="Times New Roman" w:hAnsi="Times New Roman" w:cs="Times New Roman"/>
          <w:sz w:val="26"/>
          <w:szCs w:val="26"/>
        </w:rPr>
        <w:t xml:space="preserve">report </w:t>
      </w:r>
      <w:r>
        <w:rPr>
          <w:rFonts w:ascii="Times New Roman" w:eastAsia="Times New Roman" w:hAnsi="Times New Roman" w:cs="Times New Roman"/>
          <w:sz w:val="26"/>
          <w:szCs w:val="26"/>
        </w:rPr>
        <w:t>should also identify</w:t>
      </w:r>
      <w:r w:rsidR="00DF1B53">
        <w:rPr>
          <w:rFonts w:ascii="Times New Roman" w:eastAsia="Times New Roman" w:hAnsi="Times New Roman" w:cs="Times New Roman"/>
          <w:sz w:val="26"/>
          <w:szCs w:val="26"/>
        </w:rPr>
        <w:t xml:space="preserve"> the amount of arrearage co-payments paid by OnTrack customers after they have achieved full arrearage forgiveness</w:t>
      </w:r>
      <w:r w:rsidR="00F84D0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F1B53">
        <w:rPr>
          <w:rFonts w:ascii="Times New Roman" w:eastAsia="Times New Roman" w:hAnsi="Times New Roman" w:cs="Times New Roman"/>
          <w:sz w:val="26"/>
          <w:szCs w:val="26"/>
        </w:rPr>
        <w:t>broken out by year and month</w:t>
      </w:r>
      <w:r w:rsidR="00951447">
        <w:rPr>
          <w:rFonts w:ascii="Times New Roman" w:eastAsia="Times New Roman" w:hAnsi="Times New Roman" w:cs="Times New Roman"/>
          <w:sz w:val="26"/>
          <w:szCs w:val="26"/>
        </w:rPr>
        <w:t xml:space="preserve"> since the inception of the program</w:t>
      </w:r>
      <w:r w:rsidR="00DF1B53">
        <w:rPr>
          <w:rFonts w:ascii="Times New Roman" w:eastAsia="Times New Roman" w:hAnsi="Times New Roman" w:cs="Times New Roman"/>
          <w:sz w:val="26"/>
          <w:szCs w:val="26"/>
        </w:rPr>
        <w:t>, identifying both the number of customers and the amount</w:t>
      </w:r>
      <w:r w:rsidR="001D430A">
        <w:rPr>
          <w:rFonts w:ascii="Times New Roman" w:eastAsia="Times New Roman" w:hAnsi="Times New Roman" w:cs="Times New Roman"/>
          <w:sz w:val="26"/>
          <w:szCs w:val="26"/>
        </w:rPr>
        <w:t>s</w:t>
      </w:r>
      <w:r w:rsidR="00DF1B53">
        <w:rPr>
          <w:rFonts w:ascii="Times New Roman" w:eastAsia="Times New Roman" w:hAnsi="Times New Roman" w:cs="Times New Roman"/>
          <w:sz w:val="26"/>
          <w:szCs w:val="26"/>
        </w:rPr>
        <w:t xml:space="preserve"> paid.</w:t>
      </w:r>
      <w:r w:rsidR="00005CC4">
        <w:rPr>
          <w:rFonts w:ascii="Times New Roman" w:eastAsia="Times New Roman" w:hAnsi="Times New Roman" w:cs="Times New Roman"/>
          <w:sz w:val="26"/>
          <w:szCs w:val="26"/>
          <w:vertAlign w:val="superscript"/>
        </w:rPr>
        <w:t xml:space="preserve"> </w:t>
      </w:r>
      <w:r w:rsidR="00005CC4">
        <w:rPr>
          <w:rFonts w:ascii="Times New Roman" w:hAnsi="Times New Roman" w:cs="Times New Roman"/>
          <w:sz w:val="26"/>
          <w:szCs w:val="26"/>
        </w:rPr>
        <w:t xml:space="preserve"> The data should not be customer-specific.</w:t>
      </w:r>
    </w:p>
    <w:p w:rsidR="002E2399" w:rsidRDefault="002E2399" w:rsidP="001E62AB">
      <w:pPr>
        <w:spacing w:after="0" w:line="360" w:lineRule="auto"/>
        <w:rPr>
          <w:rFonts w:ascii="Times New Roman" w:eastAsia="Times New Roman" w:hAnsi="Times New Roman" w:cs="Times New Roman"/>
          <w:sz w:val="26"/>
          <w:szCs w:val="26"/>
        </w:rPr>
      </w:pPr>
    </w:p>
    <w:p w:rsidR="006238D3" w:rsidRDefault="006238D3"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We also direct PPL to include with this accounting </w:t>
      </w:r>
      <w:r w:rsidR="00A426BF">
        <w:rPr>
          <w:rFonts w:ascii="Times New Roman" w:eastAsia="Times New Roman" w:hAnsi="Times New Roman" w:cs="Times New Roman"/>
          <w:sz w:val="26"/>
          <w:szCs w:val="26"/>
        </w:rPr>
        <w:t xml:space="preserve">report an </w:t>
      </w:r>
      <w:r>
        <w:rPr>
          <w:rFonts w:ascii="Times New Roman" w:eastAsia="Times New Roman" w:hAnsi="Times New Roman" w:cs="Times New Roman"/>
          <w:sz w:val="26"/>
          <w:szCs w:val="26"/>
        </w:rPr>
        <w:t>explanation</w:t>
      </w:r>
      <w:r w:rsidR="00A426BF">
        <w:rPr>
          <w:rFonts w:ascii="Times New Roman" w:eastAsia="Times New Roman" w:hAnsi="Times New Roman" w:cs="Times New Roman"/>
          <w:sz w:val="26"/>
          <w:szCs w:val="26"/>
        </w:rPr>
        <w:t xml:space="preserve"> about how </w:t>
      </w:r>
      <w:r w:rsidR="002C3013">
        <w:rPr>
          <w:rFonts w:ascii="Times New Roman" w:eastAsia="Times New Roman" w:hAnsi="Times New Roman" w:cs="Times New Roman"/>
          <w:sz w:val="26"/>
          <w:szCs w:val="26"/>
        </w:rPr>
        <w:t>its</w:t>
      </w:r>
      <w:r>
        <w:rPr>
          <w:rFonts w:ascii="Times New Roman" w:eastAsia="Times New Roman" w:hAnsi="Times New Roman" w:cs="Times New Roman"/>
          <w:sz w:val="26"/>
          <w:szCs w:val="26"/>
        </w:rPr>
        <w:t xml:space="preserve"> $5 monthly arrearage co</w:t>
      </w:r>
      <w:r w:rsidR="00D1292D">
        <w:rPr>
          <w:rFonts w:ascii="Times New Roman" w:eastAsia="Times New Roman" w:hAnsi="Times New Roman" w:cs="Times New Roman"/>
          <w:sz w:val="26"/>
          <w:szCs w:val="26"/>
        </w:rPr>
        <w:t>-</w:t>
      </w:r>
      <w:r>
        <w:rPr>
          <w:rFonts w:ascii="Times New Roman" w:eastAsia="Times New Roman" w:hAnsi="Times New Roman" w:cs="Times New Roman"/>
          <w:sz w:val="26"/>
          <w:szCs w:val="26"/>
        </w:rPr>
        <w:t>pay</w:t>
      </w:r>
      <w:r w:rsidR="00D1292D">
        <w:rPr>
          <w:rFonts w:ascii="Times New Roman" w:eastAsia="Times New Roman" w:hAnsi="Times New Roman" w:cs="Times New Roman"/>
          <w:sz w:val="26"/>
          <w:szCs w:val="26"/>
        </w:rPr>
        <w:t>ment</w:t>
      </w:r>
      <w:r w:rsidR="00A426BF">
        <w:rPr>
          <w:rFonts w:ascii="Times New Roman" w:eastAsia="Times New Roman" w:hAnsi="Times New Roman" w:cs="Times New Roman"/>
          <w:sz w:val="26"/>
          <w:szCs w:val="26"/>
        </w:rPr>
        <w:t xml:space="preserve"> is communicated to customers</w:t>
      </w:r>
      <w:r>
        <w:rPr>
          <w:rFonts w:ascii="Times New Roman" w:eastAsia="Times New Roman" w:hAnsi="Times New Roman" w:cs="Times New Roman"/>
          <w:sz w:val="26"/>
          <w:szCs w:val="26"/>
        </w:rPr>
        <w:t xml:space="preserve"> upon enrollment into OnTrack</w:t>
      </w:r>
      <w:r w:rsidR="00A426BF">
        <w:rPr>
          <w:rFonts w:ascii="Times New Roman" w:eastAsia="Times New Roman" w:hAnsi="Times New Roman" w:cs="Times New Roman"/>
          <w:sz w:val="26"/>
          <w:szCs w:val="26"/>
        </w:rPr>
        <w:t>; including all relevant educational documents and letters</w:t>
      </w:r>
      <w:r>
        <w:rPr>
          <w:rFonts w:ascii="Times New Roman" w:eastAsia="Times New Roman" w:hAnsi="Times New Roman" w:cs="Times New Roman"/>
          <w:sz w:val="26"/>
          <w:szCs w:val="26"/>
        </w:rPr>
        <w:t xml:space="preserve">.  Further, PPL </w:t>
      </w:r>
      <w:r w:rsidR="00D1292D">
        <w:rPr>
          <w:rFonts w:ascii="Times New Roman" w:eastAsia="Times New Roman" w:hAnsi="Times New Roman" w:cs="Times New Roman"/>
          <w:sz w:val="26"/>
          <w:szCs w:val="26"/>
        </w:rPr>
        <w:t>should</w:t>
      </w:r>
      <w:r>
        <w:rPr>
          <w:rFonts w:ascii="Times New Roman" w:eastAsia="Times New Roman" w:hAnsi="Times New Roman" w:cs="Times New Roman"/>
          <w:sz w:val="26"/>
          <w:szCs w:val="26"/>
        </w:rPr>
        <w:t xml:space="preserve"> include examples of how the </w:t>
      </w:r>
      <w:r w:rsidR="00D1292D">
        <w:rPr>
          <w:rFonts w:ascii="Times New Roman" w:eastAsia="Times New Roman" w:hAnsi="Times New Roman" w:cs="Times New Roman"/>
          <w:sz w:val="26"/>
          <w:szCs w:val="26"/>
        </w:rPr>
        <w:t xml:space="preserve">arrearage </w:t>
      </w:r>
      <w:r>
        <w:rPr>
          <w:rFonts w:ascii="Times New Roman" w:eastAsia="Times New Roman" w:hAnsi="Times New Roman" w:cs="Times New Roman"/>
          <w:sz w:val="26"/>
          <w:szCs w:val="26"/>
        </w:rPr>
        <w:t>co</w:t>
      </w:r>
      <w:r w:rsidR="00D1292D">
        <w:rPr>
          <w:rFonts w:ascii="Times New Roman" w:eastAsia="Times New Roman" w:hAnsi="Times New Roman" w:cs="Times New Roman"/>
          <w:sz w:val="26"/>
          <w:szCs w:val="26"/>
        </w:rPr>
        <w:t>-</w:t>
      </w:r>
      <w:r>
        <w:rPr>
          <w:rFonts w:ascii="Times New Roman" w:eastAsia="Times New Roman" w:hAnsi="Times New Roman" w:cs="Times New Roman"/>
          <w:sz w:val="26"/>
          <w:szCs w:val="26"/>
        </w:rPr>
        <w:t>pay</w:t>
      </w:r>
      <w:r w:rsidR="00D1292D">
        <w:rPr>
          <w:rFonts w:ascii="Times New Roman" w:eastAsia="Times New Roman" w:hAnsi="Times New Roman" w:cs="Times New Roman"/>
          <w:sz w:val="26"/>
          <w:szCs w:val="26"/>
        </w:rPr>
        <w:t>ment</w:t>
      </w:r>
      <w:r>
        <w:rPr>
          <w:rFonts w:ascii="Times New Roman" w:eastAsia="Times New Roman" w:hAnsi="Times New Roman" w:cs="Times New Roman"/>
          <w:sz w:val="26"/>
          <w:szCs w:val="26"/>
        </w:rPr>
        <w:t xml:space="preserve"> and arrearage forgiveness were delineated on customer bills.</w:t>
      </w:r>
      <w:r w:rsidR="00A426BF">
        <w:rPr>
          <w:rFonts w:ascii="Times New Roman" w:eastAsia="Times New Roman" w:hAnsi="Times New Roman" w:cs="Times New Roman"/>
          <w:sz w:val="26"/>
          <w:szCs w:val="26"/>
        </w:rPr>
        <w:t xml:space="preserve">  </w:t>
      </w:r>
      <w:r w:rsidR="00A426BF">
        <w:rPr>
          <w:rFonts w:ascii="Times New Roman" w:hAnsi="Times New Roman" w:cs="Times New Roman"/>
          <w:color w:val="0D0D0D" w:themeColor="text1" w:themeTint="F2"/>
          <w:sz w:val="26"/>
          <w:szCs w:val="26"/>
        </w:rPr>
        <w:t xml:space="preserve">Stakeholders are invited to submit </w:t>
      </w:r>
      <w:r w:rsidR="00A426BF">
        <w:rPr>
          <w:rFonts w:ascii="Times New Roman" w:eastAsia="Times New Roman" w:hAnsi="Times New Roman" w:cs="Times New Roman"/>
          <w:sz w:val="26"/>
          <w:szCs w:val="26"/>
        </w:rPr>
        <w:t>c</w:t>
      </w:r>
      <w:r w:rsidR="00A426BF" w:rsidRPr="00C47F76">
        <w:rPr>
          <w:rFonts w:ascii="Times New Roman" w:eastAsia="Times New Roman" w:hAnsi="Times New Roman" w:cs="Times New Roman"/>
          <w:sz w:val="26"/>
          <w:szCs w:val="26"/>
        </w:rPr>
        <w:t xml:space="preserve">omments </w:t>
      </w:r>
      <w:r w:rsidR="00A426BF">
        <w:rPr>
          <w:rFonts w:ascii="Times New Roman" w:eastAsia="Times New Roman" w:hAnsi="Times New Roman" w:cs="Times New Roman"/>
          <w:sz w:val="26"/>
          <w:szCs w:val="26"/>
        </w:rPr>
        <w:t xml:space="preserve">on this information within </w:t>
      </w:r>
      <w:r w:rsidR="002C3013">
        <w:rPr>
          <w:rFonts w:ascii="Times New Roman" w:eastAsia="Times New Roman" w:hAnsi="Times New Roman" w:cs="Times New Roman"/>
          <w:sz w:val="26"/>
          <w:szCs w:val="26"/>
        </w:rPr>
        <w:t>fifteen</w:t>
      </w:r>
      <w:r w:rsidR="00A426BF">
        <w:rPr>
          <w:rFonts w:ascii="Times New Roman" w:eastAsia="Times New Roman" w:hAnsi="Times New Roman" w:cs="Times New Roman"/>
          <w:sz w:val="26"/>
          <w:szCs w:val="26"/>
        </w:rPr>
        <w:t xml:space="preserve"> (1</w:t>
      </w:r>
      <w:r w:rsidR="002C3013">
        <w:rPr>
          <w:rFonts w:ascii="Times New Roman" w:eastAsia="Times New Roman" w:hAnsi="Times New Roman" w:cs="Times New Roman"/>
          <w:sz w:val="26"/>
          <w:szCs w:val="26"/>
        </w:rPr>
        <w:t>5</w:t>
      </w:r>
      <w:r w:rsidR="00A426BF" w:rsidRPr="00C47F76">
        <w:rPr>
          <w:rFonts w:ascii="Times New Roman" w:eastAsia="Times New Roman" w:hAnsi="Times New Roman" w:cs="Times New Roman"/>
          <w:sz w:val="26"/>
          <w:szCs w:val="26"/>
        </w:rPr>
        <w:t>)</w:t>
      </w:r>
      <w:r w:rsidR="00A426BF">
        <w:rPr>
          <w:rFonts w:ascii="Times New Roman" w:eastAsia="Times New Roman" w:hAnsi="Times New Roman" w:cs="Times New Roman"/>
          <w:sz w:val="26"/>
          <w:szCs w:val="26"/>
        </w:rPr>
        <w:t xml:space="preserve"> days after PPL’s filing deadline.  Reply comments may</w:t>
      </w:r>
      <w:r w:rsidR="00A426BF" w:rsidRPr="00C47F76">
        <w:rPr>
          <w:rFonts w:ascii="Times New Roman" w:eastAsia="Times New Roman" w:hAnsi="Times New Roman" w:cs="Times New Roman"/>
          <w:sz w:val="26"/>
          <w:szCs w:val="26"/>
        </w:rPr>
        <w:t xml:space="preserve"> be filed within </w:t>
      </w:r>
      <w:r w:rsidR="002C3013">
        <w:rPr>
          <w:rFonts w:ascii="Times New Roman" w:eastAsia="Times New Roman" w:hAnsi="Times New Roman" w:cs="Times New Roman"/>
          <w:sz w:val="26"/>
          <w:szCs w:val="26"/>
        </w:rPr>
        <w:t>ten</w:t>
      </w:r>
      <w:r w:rsidR="00A426BF">
        <w:rPr>
          <w:rFonts w:ascii="Times New Roman" w:eastAsia="Times New Roman" w:hAnsi="Times New Roman" w:cs="Times New Roman"/>
          <w:sz w:val="26"/>
          <w:szCs w:val="26"/>
        </w:rPr>
        <w:t xml:space="preserve"> (</w:t>
      </w:r>
      <w:r w:rsidR="002C3013">
        <w:rPr>
          <w:rFonts w:ascii="Times New Roman" w:eastAsia="Times New Roman" w:hAnsi="Times New Roman" w:cs="Times New Roman"/>
          <w:sz w:val="26"/>
          <w:szCs w:val="26"/>
        </w:rPr>
        <w:t>10</w:t>
      </w:r>
      <w:r w:rsidR="00A426BF" w:rsidRPr="00C47F76">
        <w:rPr>
          <w:rFonts w:ascii="Times New Roman" w:eastAsia="Times New Roman" w:hAnsi="Times New Roman" w:cs="Times New Roman"/>
          <w:sz w:val="26"/>
          <w:szCs w:val="26"/>
        </w:rPr>
        <w:t>) days thereafter.</w:t>
      </w:r>
    </w:p>
    <w:p w:rsidR="006238D3" w:rsidRDefault="006238D3" w:rsidP="001E62AB">
      <w:pPr>
        <w:spacing w:after="0" w:line="360" w:lineRule="auto"/>
        <w:rPr>
          <w:rFonts w:ascii="Times New Roman" w:eastAsia="Times New Roman" w:hAnsi="Times New Roman" w:cs="Times New Roman"/>
          <w:sz w:val="26"/>
          <w:szCs w:val="26"/>
        </w:rPr>
      </w:pPr>
    </w:p>
    <w:p w:rsidR="000A3881" w:rsidRPr="002106B0" w:rsidRDefault="000A3881" w:rsidP="000A3881">
      <w:pPr>
        <w:keepNext/>
        <w:spacing w:line="360" w:lineRule="auto"/>
        <w:contextualSpacing/>
        <w:rPr>
          <w:rFonts w:ascii="Times New Roman" w:hAnsi="Times New Roman" w:cs="Times New Roman"/>
          <w:i/>
          <w:sz w:val="26"/>
          <w:szCs w:val="26"/>
        </w:rPr>
      </w:pPr>
      <w:r>
        <w:rPr>
          <w:rFonts w:ascii="Times New Roman" w:hAnsi="Times New Roman" w:cs="Times New Roman"/>
          <w:i/>
          <w:sz w:val="26"/>
          <w:szCs w:val="26"/>
        </w:rPr>
        <w:lastRenderedPageBreak/>
        <w:t xml:space="preserve">k.  </w:t>
      </w:r>
      <w:r w:rsidRPr="002106B0">
        <w:rPr>
          <w:rFonts w:ascii="Times New Roman" w:hAnsi="Times New Roman" w:cs="Times New Roman"/>
          <w:i/>
          <w:sz w:val="26"/>
          <w:szCs w:val="26"/>
        </w:rPr>
        <w:t>Universal Service Advisory Committee</w:t>
      </w:r>
      <w:r w:rsidR="00FE1113">
        <w:rPr>
          <w:rStyle w:val="FootnoteReference"/>
          <w:rFonts w:ascii="Times New Roman" w:hAnsi="Times New Roman" w:cs="Times New Roman"/>
          <w:i/>
          <w:sz w:val="26"/>
          <w:szCs w:val="26"/>
        </w:rPr>
        <w:footnoteReference w:id="25"/>
      </w:r>
    </w:p>
    <w:p w:rsidR="000A3881" w:rsidRDefault="000A3881" w:rsidP="000A3881">
      <w:pPr>
        <w:keepNext/>
        <w:spacing w:line="360" w:lineRule="auto"/>
        <w:contextualSpacing/>
        <w:rPr>
          <w:rFonts w:ascii="Times New Roman" w:hAnsi="Times New Roman" w:cs="Times New Roman"/>
          <w:sz w:val="26"/>
          <w:szCs w:val="26"/>
        </w:rPr>
      </w:pPr>
    </w:p>
    <w:p w:rsidR="000A3881" w:rsidRDefault="000A3881" w:rsidP="00304C33">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CAUSE-PA recommends that PPL establish a Universal Service Advisory Committee (USAC) consisting of low-income advocates, community stakeholders, OCA, BCS, CBOs, and other service providers to discuss program enrollment data and future modifications.  CAUSE-PA Comments at</w:t>
      </w:r>
      <w:r w:rsidR="002415F8">
        <w:rPr>
          <w:rFonts w:ascii="Times New Roman" w:hAnsi="Times New Roman" w:cs="Times New Roman"/>
          <w:sz w:val="26"/>
          <w:szCs w:val="26"/>
        </w:rPr>
        <w:t> </w:t>
      </w:r>
      <w:r>
        <w:rPr>
          <w:rFonts w:ascii="Times New Roman" w:hAnsi="Times New Roman" w:cs="Times New Roman"/>
          <w:sz w:val="26"/>
          <w:szCs w:val="26"/>
        </w:rPr>
        <w:t>35</w:t>
      </w:r>
      <w:r w:rsidR="002415F8">
        <w:rPr>
          <w:rFonts w:ascii="Times New Roman" w:hAnsi="Times New Roman" w:cs="Times New Roman"/>
          <w:sz w:val="26"/>
          <w:szCs w:val="26"/>
        </w:rPr>
        <w:noBreakHyphen/>
      </w:r>
      <w:r>
        <w:rPr>
          <w:rFonts w:ascii="Times New Roman" w:hAnsi="Times New Roman" w:cs="Times New Roman"/>
          <w:sz w:val="26"/>
          <w:szCs w:val="26"/>
        </w:rPr>
        <w:t>36.</w:t>
      </w:r>
    </w:p>
    <w:p w:rsidR="000A3881" w:rsidRDefault="000A3881" w:rsidP="000A3881">
      <w:pPr>
        <w:spacing w:line="360" w:lineRule="auto"/>
        <w:contextualSpacing/>
        <w:rPr>
          <w:rFonts w:ascii="Times New Roman" w:hAnsi="Times New Roman" w:cs="Times New Roman"/>
          <w:sz w:val="26"/>
          <w:szCs w:val="26"/>
        </w:rPr>
      </w:pPr>
    </w:p>
    <w:p w:rsidR="000A3881" w:rsidRDefault="000A3881" w:rsidP="009A449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PPL agrees to hold stakeholder meetings at least twice per year to discuss universal service issues.  PPL Reply Comments at 16. </w:t>
      </w:r>
    </w:p>
    <w:p w:rsidR="000A3881" w:rsidRDefault="000A3881" w:rsidP="000A3881">
      <w:pPr>
        <w:spacing w:after="0" w:line="360" w:lineRule="auto"/>
        <w:rPr>
          <w:rFonts w:ascii="Times New Roman" w:eastAsia="Times New Roman" w:hAnsi="Times New Roman" w:cs="Times New Roman"/>
          <w:sz w:val="26"/>
          <w:szCs w:val="26"/>
        </w:rPr>
      </w:pPr>
    </w:p>
    <w:p w:rsidR="000A3881" w:rsidRPr="002415F8" w:rsidRDefault="000A3881" w:rsidP="00304C33">
      <w:pPr>
        <w:spacing w:after="0" w:line="360" w:lineRule="auto"/>
        <w:rPr>
          <w:rFonts w:ascii="Times New Roman" w:eastAsia="Times New Roman" w:hAnsi="Times New Roman" w:cs="Times New Roman"/>
          <w:sz w:val="26"/>
          <w:szCs w:val="26"/>
        </w:rPr>
      </w:pPr>
      <w:r w:rsidRPr="00171220">
        <w:rPr>
          <w:rFonts w:ascii="Times New Roman" w:eastAsia="Times New Roman" w:hAnsi="Times New Roman" w:cs="Times New Roman"/>
          <w:i/>
          <w:sz w:val="26"/>
          <w:szCs w:val="26"/>
        </w:rPr>
        <w:t>Resolution</w:t>
      </w:r>
      <w:r w:rsidR="004567A3">
        <w:rPr>
          <w:rFonts w:ascii="Times New Roman" w:eastAsia="Times New Roman" w:hAnsi="Times New Roman" w:cs="Times New Roman"/>
          <w:sz w:val="26"/>
          <w:szCs w:val="26"/>
        </w:rPr>
        <w:t xml:space="preserve">: We agree with </w:t>
      </w:r>
      <w:r>
        <w:rPr>
          <w:rFonts w:ascii="Times New Roman" w:eastAsia="Times New Roman" w:hAnsi="Times New Roman" w:cs="Times New Roman"/>
          <w:sz w:val="26"/>
          <w:szCs w:val="26"/>
        </w:rPr>
        <w:t>CAUSE-PA th</w:t>
      </w:r>
      <w:r w:rsidR="00304C33">
        <w:rPr>
          <w:rFonts w:ascii="Times New Roman" w:eastAsia="Times New Roman" w:hAnsi="Times New Roman" w:cs="Times New Roman"/>
          <w:sz w:val="26"/>
          <w:szCs w:val="26"/>
        </w:rPr>
        <w:t>at a universal s</w:t>
      </w:r>
      <w:r w:rsidR="004567A3">
        <w:rPr>
          <w:rFonts w:ascii="Times New Roman" w:eastAsia="Times New Roman" w:hAnsi="Times New Roman" w:cs="Times New Roman"/>
          <w:sz w:val="26"/>
          <w:szCs w:val="26"/>
        </w:rPr>
        <w:t xml:space="preserve">ervice </w:t>
      </w:r>
      <w:r w:rsidR="00304C33">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ommittee </w:t>
      </w:r>
      <w:r w:rsidR="004567A3">
        <w:rPr>
          <w:rFonts w:ascii="Times New Roman" w:eastAsia="Times New Roman" w:hAnsi="Times New Roman" w:cs="Times New Roman"/>
          <w:sz w:val="26"/>
          <w:szCs w:val="26"/>
        </w:rPr>
        <w:t xml:space="preserve">or stakeholder group could benefit </w:t>
      </w:r>
      <w:r w:rsidR="002415F8">
        <w:rPr>
          <w:rFonts w:ascii="Times New Roman" w:eastAsia="Times New Roman" w:hAnsi="Times New Roman" w:cs="Times New Roman"/>
          <w:sz w:val="26"/>
          <w:szCs w:val="26"/>
        </w:rPr>
        <w:t xml:space="preserve">PPL’s customers and could improve </w:t>
      </w:r>
      <w:r w:rsidR="004567A3">
        <w:rPr>
          <w:rFonts w:ascii="Times New Roman" w:eastAsia="Times New Roman" w:hAnsi="Times New Roman" w:cs="Times New Roman"/>
          <w:sz w:val="26"/>
          <w:szCs w:val="26"/>
        </w:rPr>
        <w:t xml:space="preserve">PPL’s programs through sharing information and providing </w:t>
      </w:r>
      <w:r w:rsidR="00304C33">
        <w:rPr>
          <w:rFonts w:ascii="Times New Roman" w:eastAsia="Times New Roman" w:hAnsi="Times New Roman" w:cs="Times New Roman"/>
          <w:sz w:val="26"/>
          <w:szCs w:val="26"/>
        </w:rPr>
        <w:t>feedback</w:t>
      </w:r>
      <w:r>
        <w:rPr>
          <w:rFonts w:ascii="Times New Roman" w:eastAsia="Times New Roman" w:hAnsi="Times New Roman" w:cs="Times New Roman"/>
          <w:sz w:val="26"/>
          <w:szCs w:val="26"/>
        </w:rPr>
        <w:t xml:space="preserve">.  </w:t>
      </w:r>
      <w:r w:rsidR="00304C33">
        <w:rPr>
          <w:rFonts w:ascii="Times New Roman" w:eastAsia="Times New Roman" w:hAnsi="Times New Roman" w:cs="Times New Roman"/>
          <w:sz w:val="26"/>
          <w:szCs w:val="26"/>
        </w:rPr>
        <w:t>Accordingly, we support PPL’s proposal to hold universal service stakeholder meetings at least twice per year.</w:t>
      </w:r>
      <w:r w:rsidR="002415F8">
        <w:rPr>
          <w:rFonts w:ascii="Times New Roman" w:eastAsia="Times New Roman" w:hAnsi="Times New Roman" w:cs="Times New Roman"/>
          <w:sz w:val="26"/>
          <w:szCs w:val="26"/>
        </w:rPr>
        <w:t xml:space="preserve">  </w:t>
      </w:r>
      <w:r w:rsidR="002F52BB">
        <w:rPr>
          <w:rFonts w:ascii="Times New Roman" w:eastAsia="Times New Roman" w:hAnsi="Times New Roman" w:cs="Times New Roman"/>
          <w:sz w:val="26"/>
          <w:szCs w:val="26"/>
        </w:rPr>
        <w:t>PPL shall include t</w:t>
      </w:r>
      <w:r w:rsidR="002415F8">
        <w:rPr>
          <w:rFonts w:ascii="Times New Roman" w:eastAsia="Times New Roman" w:hAnsi="Times New Roman" w:cs="Times New Roman"/>
          <w:sz w:val="26"/>
          <w:szCs w:val="26"/>
        </w:rPr>
        <w:t xml:space="preserve">his provision </w:t>
      </w:r>
      <w:r w:rsidR="002F52BB">
        <w:rPr>
          <w:rFonts w:ascii="Times New Roman" w:eastAsia="Times New Roman" w:hAnsi="Times New Roman" w:cs="Times New Roman"/>
          <w:sz w:val="26"/>
          <w:szCs w:val="26"/>
        </w:rPr>
        <w:t xml:space="preserve">its </w:t>
      </w:r>
      <w:r w:rsidR="002415F8">
        <w:rPr>
          <w:rFonts w:ascii="Times New Roman" w:eastAsia="Times New Roman" w:hAnsi="Times New Roman" w:cs="Times New Roman"/>
          <w:sz w:val="26"/>
          <w:szCs w:val="26"/>
        </w:rPr>
        <w:t xml:space="preserve">Revised 2017-2019 Plan.  </w:t>
      </w:r>
    </w:p>
    <w:p w:rsidR="000A3881" w:rsidRDefault="000A3881" w:rsidP="00304C33">
      <w:pPr>
        <w:spacing w:line="360" w:lineRule="auto"/>
        <w:contextualSpacing/>
        <w:rPr>
          <w:rFonts w:ascii="Times New Roman" w:hAnsi="Times New Roman" w:cs="Times New Roman"/>
          <w:i/>
          <w:sz w:val="26"/>
          <w:szCs w:val="26"/>
        </w:rPr>
      </w:pPr>
    </w:p>
    <w:p w:rsidR="00171220" w:rsidRPr="00EB6471" w:rsidRDefault="000A3881" w:rsidP="00171220">
      <w:pPr>
        <w:keepNext/>
        <w:spacing w:line="360" w:lineRule="auto"/>
        <w:contextualSpacing/>
        <w:rPr>
          <w:rFonts w:ascii="Times New Roman" w:hAnsi="Times New Roman" w:cs="Times New Roman"/>
          <w:i/>
          <w:sz w:val="26"/>
          <w:szCs w:val="26"/>
        </w:rPr>
      </w:pPr>
      <w:r>
        <w:rPr>
          <w:rFonts w:ascii="Times New Roman" w:hAnsi="Times New Roman" w:cs="Times New Roman"/>
          <w:i/>
          <w:sz w:val="26"/>
          <w:szCs w:val="26"/>
        </w:rPr>
        <w:t>l</w:t>
      </w:r>
      <w:r w:rsidR="00171220">
        <w:rPr>
          <w:rFonts w:ascii="Times New Roman" w:hAnsi="Times New Roman" w:cs="Times New Roman"/>
          <w:i/>
          <w:sz w:val="26"/>
          <w:szCs w:val="26"/>
        </w:rPr>
        <w:t xml:space="preserve">.  </w:t>
      </w:r>
      <w:r w:rsidR="00171220" w:rsidRPr="00EB6471">
        <w:rPr>
          <w:rFonts w:ascii="Times New Roman" w:hAnsi="Times New Roman" w:cs="Times New Roman"/>
          <w:i/>
          <w:sz w:val="26"/>
          <w:szCs w:val="26"/>
        </w:rPr>
        <w:t>Customers with Zero Income</w:t>
      </w:r>
      <w:r w:rsidR="00305550">
        <w:rPr>
          <w:rStyle w:val="FootnoteReference"/>
          <w:rFonts w:ascii="Times New Roman" w:hAnsi="Times New Roman" w:cs="Times New Roman"/>
          <w:i/>
          <w:sz w:val="26"/>
          <w:szCs w:val="26"/>
        </w:rPr>
        <w:footnoteReference w:id="26"/>
      </w:r>
    </w:p>
    <w:p w:rsidR="00171220" w:rsidRDefault="00171220" w:rsidP="00171220">
      <w:pPr>
        <w:keepNext/>
        <w:spacing w:line="360" w:lineRule="auto"/>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In the Proposed 2017-2019 USECP, PPL explains that customers with no source </w:t>
      </w:r>
      <w:r w:rsidR="0098534A">
        <w:rPr>
          <w:rFonts w:ascii="Times New Roman" w:hAnsi="Times New Roman" w:cs="Times New Roman"/>
          <w:sz w:val="26"/>
          <w:szCs w:val="26"/>
        </w:rPr>
        <w:t>o</w:t>
      </w:r>
      <w:r>
        <w:rPr>
          <w:rFonts w:ascii="Times New Roman" w:hAnsi="Times New Roman" w:cs="Times New Roman"/>
          <w:sz w:val="26"/>
          <w:szCs w:val="26"/>
        </w:rPr>
        <w:t>f earned or unearned income are ineligible for OnTrack because there is no way for them to meet their financial obligation</w:t>
      </w:r>
      <w:r w:rsidR="0098534A">
        <w:rPr>
          <w:rFonts w:ascii="Times New Roman" w:hAnsi="Times New Roman" w:cs="Times New Roman"/>
          <w:sz w:val="26"/>
          <w:szCs w:val="26"/>
        </w:rPr>
        <w:t>s</w:t>
      </w:r>
      <w:r>
        <w:rPr>
          <w:rFonts w:ascii="Times New Roman" w:hAnsi="Times New Roman" w:cs="Times New Roman"/>
          <w:sz w:val="26"/>
          <w:szCs w:val="26"/>
        </w:rPr>
        <w:t>:</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line="240" w:lineRule="auto"/>
        <w:ind w:left="720" w:right="720"/>
        <w:contextualSpacing/>
        <w:rPr>
          <w:rFonts w:ascii="Times New Roman" w:hAnsi="Times New Roman" w:cs="Times New Roman"/>
          <w:sz w:val="26"/>
          <w:szCs w:val="26"/>
        </w:rPr>
      </w:pPr>
      <w:r w:rsidRPr="00713F59">
        <w:rPr>
          <w:rFonts w:ascii="Times New Roman" w:hAnsi="Times New Roman" w:cs="Times New Roman"/>
          <w:sz w:val="26"/>
          <w:szCs w:val="26"/>
        </w:rPr>
        <w:t>Enrolling a zero income customer in the program will inevitability result in the customer being removed from the program for non-payment, thus resulting in a wasteful use of resources, which are ultimately paid for by all residential ratepayers.</w:t>
      </w:r>
    </w:p>
    <w:p w:rsidR="00171220" w:rsidRDefault="00171220" w:rsidP="00171220">
      <w:pPr>
        <w:spacing w:line="240" w:lineRule="auto"/>
        <w:ind w:left="720" w:right="720"/>
        <w:contextualSpacing/>
        <w:rPr>
          <w:rFonts w:ascii="Times New Roman" w:hAnsi="Times New Roman" w:cs="Times New Roman"/>
          <w:sz w:val="26"/>
          <w:szCs w:val="26"/>
        </w:rPr>
      </w:pPr>
    </w:p>
    <w:p w:rsidR="0098534A" w:rsidRDefault="0098534A" w:rsidP="00171220">
      <w:pPr>
        <w:spacing w:line="240" w:lineRule="auto"/>
        <w:ind w:left="720" w:right="720"/>
        <w:contextualSpacing/>
        <w:rPr>
          <w:rFonts w:ascii="Times New Roman" w:hAnsi="Times New Roman" w:cs="Times New Roman"/>
          <w:sz w:val="26"/>
          <w:szCs w:val="26"/>
        </w:rPr>
      </w:pPr>
    </w:p>
    <w:p w:rsidR="00171220" w:rsidRDefault="00171220" w:rsidP="00171220">
      <w:pPr>
        <w:spacing w:line="360" w:lineRule="auto"/>
        <w:contextualSpacing/>
        <w:rPr>
          <w:rFonts w:ascii="Times New Roman" w:hAnsi="Times New Roman" w:cs="Times New Roman"/>
          <w:sz w:val="26"/>
          <w:szCs w:val="26"/>
        </w:rPr>
      </w:pPr>
      <w:r>
        <w:rPr>
          <w:rFonts w:ascii="Times New Roman" w:hAnsi="Times New Roman" w:cs="Times New Roman"/>
          <w:sz w:val="26"/>
          <w:szCs w:val="26"/>
        </w:rPr>
        <w:t>Proposed 2017-2019 Plan at 9.</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CAUSE-PA and OCA contend, separately, that a reduced OnTrack payment is still beneficial to a zero income customer.  CAUSE-PA Comments at 33-34 and OCA Comments at 12-14.</w:t>
      </w:r>
      <w:r w:rsidR="0098534A">
        <w:rPr>
          <w:rFonts w:ascii="Times New Roman" w:hAnsi="Times New Roman" w:cs="Times New Roman"/>
          <w:sz w:val="26"/>
          <w:szCs w:val="26"/>
        </w:rPr>
        <w:t xml:space="preserve"> </w:t>
      </w:r>
      <w:r>
        <w:rPr>
          <w:rFonts w:ascii="Times New Roman" w:hAnsi="Times New Roman" w:cs="Times New Roman"/>
          <w:sz w:val="26"/>
          <w:szCs w:val="26"/>
        </w:rPr>
        <w:t xml:space="preserve"> CAUSE-PA maintains that paying a reduced bill is a more manageable situation than paying a full tariff bill.  CAUSE-PA Comments at 34.  OCA notes that zero income customers also benefit by receiving arrearage forgiveness for each payment they make.  OCA Comments at 13.</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OCA observes that other EDCs allow customers with zero income to enroll in CAPs by completing a zero income form that explains how the household meets its expenses</w:t>
      </w:r>
      <w:r w:rsidR="0098534A">
        <w:rPr>
          <w:rFonts w:ascii="Times New Roman" w:hAnsi="Times New Roman" w:cs="Times New Roman"/>
          <w:sz w:val="26"/>
          <w:szCs w:val="26"/>
        </w:rPr>
        <w:t>.  These other EDCs</w:t>
      </w:r>
      <w:r w:rsidR="00495C06">
        <w:rPr>
          <w:rFonts w:ascii="Times New Roman" w:hAnsi="Times New Roman" w:cs="Times New Roman"/>
          <w:sz w:val="26"/>
          <w:szCs w:val="26"/>
        </w:rPr>
        <w:t xml:space="preserve"> </w:t>
      </w:r>
      <w:r>
        <w:rPr>
          <w:rFonts w:ascii="Times New Roman" w:hAnsi="Times New Roman" w:cs="Times New Roman"/>
          <w:sz w:val="26"/>
          <w:szCs w:val="26"/>
        </w:rPr>
        <w:t xml:space="preserve">have a shortened recertification timeframe.  OCA Comments at 13-14.  </w:t>
      </w:r>
    </w:p>
    <w:p w:rsidR="00171220" w:rsidRDefault="00171220" w:rsidP="00171220">
      <w:pPr>
        <w:spacing w:line="360" w:lineRule="auto"/>
        <w:contextualSpacing/>
        <w:rPr>
          <w:rFonts w:ascii="Times New Roman" w:hAnsi="Times New Roman" w:cs="Times New Roman"/>
          <w:sz w:val="26"/>
          <w:szCs w:val="26"/>
        </w:rPr>
      </w:pPr>
    </w:p>
    <w:p w:rsidR="00171220" w:rsidRDefault="00171220" w:rsidP="00171220">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In response to the comments, PPL agrees to amend its policy and allow customers reporting zero income to enroll in OnTrack.  The Company will develop a zero income form.  PPL notes that customers with zero income will be charged the minimum OnTrack payment</w:t>
      </w:r>
      <w:r w:rsidR="002F52BB">
        <w:rPr>
          <w:rFonts w:ascii="Times New Roman" w:hAnsi="Times New Roman" w:cs="Times New Roman"/>
          <w:sz w:val="26"/>
          <w:szCs w:val="26"/>
        </w:rPr>
        <w:t xml:space="preserve"> and acknowledges that this</w:t>
      </w:r>
      <w:r>
        <w:rPr>
          <w:rFonts w:ascii="Times New Roman" w:hAnsi="Times New Roman" w:cs="Times New Roman"/>
          <w:sz w:val="26"/>
          <w:szCs w:val="26"/>
        </w:rPr>
        <w:t xml:space="preserve"> will still exceed the Commission’s maximum energy burden levels.  PPL Reply Comments at 8-9.</w:t>
      </w:r>
    </w:p>
    <w:p w:rsidR="00171220" w:rsidRDefault="00171220" w:rsidP="00171220">
      <w:pPr>
        <w:spacing w:after="0" w:line="360" w:lineRule="auto"/>
        <w:rPr>
          <w:rFonts w:ascii="Times New Roman" w:hAnsi="Times New Roman" w:cs="Times New Roman"/>
          <w:sz w:val="26"/>
          <w:szCs w:val="26"/>
        </w:rPr>
      </w:pPr>
    </w:p>
    <w:p w:rsidR="002C7631" w:rsidRDefault="00171220" w:rsidP="005758ED">
      <w:pPr>
        <w:pStyle w:val="ListParagraph"/>
        <w:spacing w:line="360" w:lineRule="auto"/>
        <w:ind w:left="0"/>
        <w:rPr>
          <w:sz w:val="26"/>
          <w:szCs w:val="26"/>
        </w:rPr>
      </w:pPr>
      <w:r w:rsidRPr="00171220">
        <w:rPr>
          <w:i/>
          <w:sz w:val="26"/>
          <w:szCs w:val="26"/>
        </w:rPr>
        <w:t>Resolution</w:t>
      </w:r>
      <w:r>
        <w:rPr>
          <w:sz w:val="26"/>
          <w:szCs w:val="26"/>
        </w:rPr>
        <w:t>:</w:t>
      </w:r>
      <w:r w:rsidR="002C7631">
        <w:rPr>
          <w:sz w:val="26"/>
          <w:szCs w:val="26"/>
        </w:rPr>
        <w:t xml:space="preserve">  We support PPL’s proposal to allow customers reporting zero income to enroll in OnTrack.  As noted by OCA</w:t>
      </w:r>
      <w:r w:rsidR="005758ED">
        <w:rPr>
          <w:sz w:val="26"/>
          <w:szCs w:val="26"/>
        </w:rPr>
        <w:t>, other</w:t>
      </w:r>
      <w:r w:rsidR="002C7631">
        <w:rPr>
          <w:sz w:val="26"/>
          <w:szCs w:val="26"/>
        </w:rPr>
        <w:t xml:space="preserve"> </w:t>
      </w:r>
      <w:r w:rsidR="005758ED">
        <w:rPr>
          <w:sz w:val="26"/>
          <w:szCs w:val="26"/>
        </w:rPr>
        <w:t xml:space="preserve">EDCs </w:t>
      </w:r>
      <w:r w:rsidR="002C7631">
        <w:rPr>
          <w:sz w:val="26"/>
          <w:szCs w:val="26"/>
        </w:rPr>
        <w:t>allow customers who report no source of income to enroll in CAP if they provide documentation of how they meet monthly expenses.  Duquesne Light</w:t>
      </w:r>
      <w:r w:rsidR="005758ED">
        <w:rPr>
          <w:rStyle w:val="FootnoteReference"/>
          <w:sz w:val="26"/>
          <w:szCs w:val="26"/>
        </w:rPr>
        <w:footnoteReference w:id="27"/>
      </w:r>
      <w:r w:rsidR="0040295C">
        <w:rPr>
          <w:sz w:val="26"/>
          <w:szCs w:val="26"/>
        </w:rPr>
        <w:t xml:space="preserve"> </w:t>
      </w:r>
      <w:r w:rsidR="002C7631">
        <w:rPr>
          <w:sz w:val="26"/>
          <w:szCs w:val="26"/>
        </w:rPr>
        <w:t>and the FirstEnergy Companies (</w:t>
      </w:r>
      <w:r w:rsidR="005758ED" w:rsidRPr="00EE37F9">
        <w:rPr>
          <w:sz w:val="26"/>
          <w:szCs w:val="26"/>
        </w:rPr>
        <w:t>Metropolitan Edison Company</w:t>
      </w:r>
      <w:r w:rsidR="0040295C">
        <w:rPr>
          <w:sz w:val="26"/>
          <w:szCs w:val="26"/>
        </w:rPr>
        <w:t xml:space="preserve"> [Met Ed]</w:t>
      </w:r>
      <w:r w:rsidR="005758ED" w:rsidRPr="00EE37F9">
        <w:rPr>
          <w:sz w:val="26"/>
          <w:szCs w:val="26"/>
        </w:rPr>
        <w:t>, Pennsylvania Electric Company</w:t>
      </w:r>
      <w:r w:rsidR="0040295C">
        <w:rPr>
          <w:sz w:val="26"/>
          <w:szCs w:val="26"/>
        </w:rPr>
        <w:t xml:space="preserve"> [Penelec]</w:t>
      </w:r>
      <w:r w:rsidR="005758ED">
        <w:rPr>
          <w:sz w:val="26"/>
          <w:szCs w:val="26"/>
        </w:rPr>
        <w:t xml:space="preserve">, </w:t>
      </w:r>
      <w:r w:rsidR="005758ED" w:rsidRPr="00EE37F9">
        <w:rPr>
          <w:sz w:val="26"/>
          <w:szCs w:val="26"/>
        </w:rPr>
        <w:t>Pennsylvania Power Company</w:t>
      </w:r>
      <w:r w:rsidR="0040295C">
        <w:rPr>
          <w:sz w:val="26"/>
          <w:szCs w:val="26"/>
        </w:rPr>
        <w:t xml:space="preserve"> [Penn Power]</w:t>
      </w:r>
      <w:r w:rsidR="005758ED">
        <w:rPr>
          <w:sz w:val="26"/>
          <w:szCs w:val="26"/>
        </w:rPr>
        <w:t>,</w:t>
      </w:r>
      <w:r w:rsidR="005758ED" w:rsidRPr="00BB19FC">
        <w:rPr>
          <w:sz w:val="26"/>
          <w:szCs w:val="26"/>
        </w:rPr>
        <w:t xml:space="preserve"> and </w:t>
      </w:r>
      <w:r w:rsidR="005758ED">
        <w:rPr>
          <w:sz w:val="26"/>
          <w:szCs w:val="26"/>
        </w:rPr>
        <w:t>West Penn Power</w:t>
      </w:r>
      <w:r w:rsidR="0040295C">
        <w:rPr>
          <w:sz w:val="26"/>
          <w:szCs w:val="26"/>
        </w:rPr>
        <w:t xml:space="preserve"> [WPP]</w:t>
      </w:r>
      <w:r w:rsidR="005758ED">
        <w:rPr>
          <w:sz w:val="26"/>
          <w:szCs w:val="26"/>
        </w:rPr>
        <w:t>)</w:t>
      </w:r>
      <w:r w:rsidR="005758ED">
        <w:rPr>
          <w:rStyle w:val="FootnoteReference"/>
          <w:sz w:val="26"/>
          <w:szCs w:val="26"/>
        </w:rPr>
        <w:footnoteReference w:id="28"/>
      </w:r>
      <w:r w:rsidR="0040295C">
        <w:rPr>
          <w:sz w:val="26"/>
          <w:szCs w:val="26"/>
        </w:rPr>
        <w:t xml:space="preserve"> </w:t>
      </w:r>
      <w:r w:rsidR="005758ED">
        <w:rPr>
          <w:sz w:val="26"/>
          <w:szCs w:val="26"/>
        </w:rPr>
        <w:t xml:space="preserve">enroll a household reporting </w:t>
      </w:r>
      <w:r w:rsidR="005758ED">
        <w:rPr>
          <w:sz w:val="26"/>
          <w:szCs w:val="26"/>
        </w:rPr>
        <w:lastRenderedPageBreak/>
        <w:t>zero income into CAP if the</w:t>
      </w:r>
      <w:r w:rsidR="0098534A">
        <w:rPr>
          <w:sz w:val="26"/>
          <w:szCs w:val="26"/>
        </w:rPr>
        <w:t xml:space="preserve"> household</w:t>
      </w:r>
      <w:r w:rsidR="005758ED">
        <w:rPr>
          <w:sz w:val="26"/>
          <w:szCs w:val="26"/>
        </w:rPr>
        <w:t xml:space="preserve"> provide</w:t>
      </w:r>
      <w:r w:rsidR="0098534A">
        <w:rPr>
          <w:sz w:val="26"/>
          <w:szCs w:val="26"/>
        </w:rPr>
        <w:t>s</w:t>
      </w:r>
      <w:r w:rsidR="005758ED">
        <w:rPr>
          <w:sz w:val="26"/>
          <w:szCs w:val="26"/>
        </w:rPr>
        <w:t xml:space="preserve"> a statement explaining how living expenses are met.  </w:t>
      </w:r>
    </w:p>
    <w:p w:rsidR="005758ED" w:rsidRDefault="005758ED" w:rsidP="005758ED">
      <w:pPr>
        <w:spacing w:line="360" w:lineRule="auto"/>
        <w:contextualSpacing/>
        <w:rPr>
          <w:rFonts w:ascii="Times New Roman" w:hAnsi="Times New Roman" w:cs="Times New Roman"/>
          <w:sz w:val="26"/>
          <w:szCs w:val="26"/>
        </w:rPr>
      </w:pPr>
    </w:p>
    <w:p w:rsidR="00D21B6C" w:rsidRDefault="00D21B6C" w:rsidP="000A3881">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has explained that it will develop a zero income form, but has not provided any other details about how zero income OnTrack accounts will be handled.  For example, PPL has not specified whether these customers will be enrolled into OnTrack Lifesyle (we presume so) and whether there will be a shortened recertification time-frame (</w:t>
      </w:r>
      <w:r w:rsidRPr="00FE132C">
        <w:rPr>
          <w:rFonts w:ascii="Times New Roman" w:hAnsi="Times New Roman" w:cs="Times New Roman"/>
          <w:i/>
          <w:sz w:val="26"/>
          <w:szCs w:val="26"/>
        </w:rPr>
        <w:t>e.g.</w:t>
      </w:r>
      <w:r>
        <w:rPr>
          <w:rFonts w:ascii="Times New Roman" w:hAnsi="Times New Roman" w:cs="Times New Roman"/>
          <w:sz w:val="26"/>
          <w:szCs w:val="26"/>
        </w:rPr>
        <w:t xml:space="preserve">, three or six months).  </w:t>
      </w:r>
    </w:p>
    <w:p w:rsidR="00D21B6C" w:rsidRPr="00153408" w:rsidRDefault="00D21B6C" w:rsidP="005758ED">
      <w:pPr>
        <w:spacing w:line="360" w:lineRule="auto"/>
        <w:contextualSpacing/>
        <w:rPr>
          <w:rFonts w:ascii="Times New Roman" w:hAnsi="Times New Roman" w:cs="Times New Roman"/>
          <w:sz w:val="26"/>
          <w:szCs w:val="26"/>
        </w:rPr>
      </w:pPr>
    </w:p>
    <w:p w:rsidR="005758ED" w:rsidRPr="00153408" w:rsidRDefault="00153408" w:rsidP="000A3881">
      <w:pPr>
        <w:spacing w:line="360" w:lineRule="auto"/>
        <w:ind w:firstLine="720"/>
        <w:contextualSpacing/>
        <w:rPr>
          <w:rFonts w:ascii="Times New Roman" w:hAnsi="Times New Roman" w:cs="Times New Roman"/>
          <w:sz w:val="26"/>
          <w:szCs w:val="26"/>
        </w:rPr>
      </w:pPr>
      <w:r w:rsidRPr="00153408">
        <w:rPr>
          <w:rFonts w:ascii="Times New Roman" w:hAnsi="Times New Roman" w:cs="Times New Roman"/>
          <w:sz w:val="26"/>
          <w:szCs w:val="26"/>
        </w:rPr>
        <w:t>Accordingly</w:t>
      </w:r>
      <w:r>
        <w:rPr>
          <w:rFonts w:ascii="Times New Roman" w:hAnsi="Times New Roman" w:cs="Times New Roman"/>
          <w:sz w:val="26"/>
          <w:szCs w:val="26"/>
        </w:rPr>
        <w:t>,</w:t>
      </w:r>
      <w:r w:rsidRPr="00153408">
        <w:rPr>
          <w:rFonts w:ascii="Times New Roman" w:hAnsi="Times New Roman" w:cs="Times New Roman"/>
          <w:sz w:val="26"/>
          <w:szCs w:val="26"/>
        </w:rPr>
        <w:t xml:space="preserve"> PPL </w:t>
      </w:r>
      <w:r>
        <w:rPr>
          <w:rFonts w:ascii="Times New Roman" w:hAnsi="Times New Roman" w:cs="Times New Roman"/>
          <w:sz w:val="26"/>
          <w:szCs w:val="26"/>
        </w:rPr>
        <w:t xml:space="preserve">is directed to </w:t>
      </w:r>
      <w:r w:rsidR="00134055">
        <w:rPr>
          <w:rFonts w:ascii="Times New Roman" w:hAnsi="Times New Roman" w:cs="Times New Roman"/>
          <w:sz w:val="26"/>
          <w:szCs w:val="26"/>
        </w:rPr>
        <w:t xml:space="preserve">work with its </w:t>
      </w:r>
      <w:r w:rsidR="00495C06">
        <w:rPr>
          <w:rFonts w:ascii="Times New Roman" w:hAnsi="Times New Roman" w:cs="Times New Roman"/>
          <w:sz w:val="26"/>
          <w:szCs w:val="26"/>
        </w:rPr>
        <w:t xml:space="preserve">newly formed </w:t>
      </w:r>
      <w:r w:rsidR="00304C33">
        <w:rPr>
          <w:rFonts w:ascii="Times New Roman" w:hAnsi="Times New Roman" w:cs="Times New Roman"/>
          <w:sz w:val="26"/>
          <w:szCs w:val="26"/>
        </w:rPr>
        <w:t>universal service stakeholder group</w:t>
      </w:r>
      <w:r w:rsidR="00134055">
        <w:rPr>
          <w:rFonts w:ascii="Times New Roman" w:hAnsi="Times New Roman" w:cs="Times New Roman"/>
          <w:sz w:val="26"/>
          <w:szCs w:val="26"/>
        </w:rPr>
        <w:t xml:space="preserve"> to draft a zero income form and establish program parameters for households enrolled with zero income.  The Company shall file an addendum to its 2017-2019 Plan </w:t>
      </w:r>
      <w:r w:rsidR="000A3881">
        <w:rPr>
          <w:rFonts w:ascii="Times New Roman" w:hAnsi="Times New Roman" w:cs="Times New Roman"/>
          <w:sz w:val="26"/>
          <w:szCs w:val="26"/>
        </w:rPr>
        <w:t xml:space="preserve">that explains its policy for customers reporting zero income </w:t>
      </w:r>
      <w:r w:rsidR="00134055">
        <w:rPr>
          <w:rFonts w:ascii="Times New Roman" w:hAnsi="Times New Roman" w:cs="Times New Roman"/>
          <w:sz w:val="26"/>
          <w:szCs w:val="26"/>
        </w:rPr>
        <w:t>within 60 days after final approval</w:t>
      </w:r>
      <w:r w:rsidR="000A3881">
        <w:rPr>
          <w:rFonts w:ascii="Times New Roman" w:hAnsi="Times New Roman" w:cs="Times New Roman"/>
          <w:sz w:val="26"/>
          <w:szCs w:val="26"/>
        </w:rPr>
        <w:t xml:space="preserve"> of </w:t>
      </w:r>
      <w:r w:rsidR="00FE132C">
        <w:rPr>
          <w:rFonts w:ascii="Times New Roman" w:hAnsi="Times New Roman" w:cs="Times New Roman"/>
          <w:sz w:val="26"/>
          <w:szCs w:val="26"/>
        </w:rPr>
        <w:t xml:space="preserve">a </w:t>
      </w:r>
      <w:r w:rsidR="00FE132C">
        <w:rPr>
          <w:rFonts w:ascii="Times New Roman" w:eastAsia="Times New Roman" w:hAnsi="Times New Roman" w:cs="Times New Roman"/>
          <w:color w:val="0D0D0D" w:themeColor="text1" w:themeTint="F2"/>
          <w:sz w:val="26"/>
          <w:szCs w:val="26"/>
        </w:rPr>
        <w:t xml:space="preserve">2017-2019 </w:t>
      </w:r>
      <w:r w:rsidR="000A3881">
        <w:rPr>
          <w:rFonts w:ascii="Times New Roman" w:hAnsi="Times New Roman" w:cs="Times New Roman"/>
          <w:sz w:val="26"/>
          <w:szCs w:val="26"/>
        </w:rPr>
        <w:t xml:space="preserve">Plan.  A copy of the zero income </w:t>
      </w:r>
      <w:r w:rsidR="009E5F1C">
        <w:rPr>
          <w:rFonts w:ascii="Times New Roman" w:hAnsi="Times New Roman" w:cs="Times New Roman"/>
          <w:sz w:val="26"/>
          <w:szCs w:val="26"/>
        </w:rPr>
        <w:t xml:space="preserve">form </w:t>
      </w:r>
      <w:r w:rsidR="000A3881">
        <w:rPr>
          <w:rFonts w:ascii="Times New Roman" w:hAnsi="Times New Roman" w:cs="Times New Roman"/>
          <w:sz w:val="26"/>
          <w:szCs w:val="26"/>
        </w:rPr>
        <w:t xml:space="preserve">should be included as an </w:t>
      </w:r>
      <w:r w:rsidR="00304C33">
        <w:rPr>
          <w:rFonts w:ascii="Times New Roman" w:hAnsi="Times New Roman" w:cs="Times New Roman"/>
          <w:sz w:val="26"/>
          <w:szCs w:val="26"/>
        </w:rPr>
        <w:t>attachment</w:t>
      </w:r>
      <w:r w:rsidR="000A3881">
        <w:rPr>
          <w:rFonts w:ascii="Times New Roman" w:hAnsi="Times New Roman" w:cs="Times New Roman"/>
          <w:sz w:val="26"/>
          <w:szCs w:val="26"/>
        </w:rPr>
        <w:t xml:space="preserve"> to the </w:t>
      </w:r>
      <w:r w:rsidR="00304C33">
        <w:rPr>
          <w:rFonts w:ascii="Times New Roman" w:hAnsi="Times New Roman" w:cs="Times New Roman"/>
          <w:sz w:val="26"/>
          <w:szCs w:val="26"/>
        </w:rPr>
        <w:t xml:space="preserve">Plan </w:t>
      </w:r>
      <w:r w:rsidR="000A3881">
        <w:rPr>
          <w:rFonts w:ascii="Times New Roman" w:hAnsi="Times New Roman" w:cs="Times New Roman"/>
          <w:sz w:val="26"/>
          <w:szCs w:val="26"/>
        </w:rPr>
        <w:t>addendum.</w:t>
      </w:r>
    </w:p>
    <w:p w:rsidR="00171220" w:rsidRDefault="00171220" w:rsidP="001E62AB">
      <w:pPr>
        <w:spacing w:after="0" w:line="360" w:lineRule="auto"/>
        <w:rPr>
          <w:rFonts w:ascii="Times New Roman" w:eastAsia="Times New Roman" w:hAnsi="Times New Roman" w:cs="Times New Roman"/>
          <w:sz w:val="26"/>
          <w:szCs w:val="26"/>
        </w:rPr>
      </w:pPr>
    </w:p>
    <w:p w:rsidR="00171220" w:rsidRPr="00171220" w:rsidRDefault="00171220" w:rsidP="00171220">
      <w:pPr>
        <w:keepNext/>
        <w:spacing w:line="360" w:lineRule="auto"/>
        <w:contextualSpacing/>
        <w:rPr>
          <w:rFonts w:ascii="Times New Roman" w:hAnsi="Times New Roman" w:cs="Times New Roman"/>
          <w:i/>
          <w:sz w:val="26"/>
          <w:szCs w:val="26"/>
        </w:rPr>
      </w:pPr>
      <w:r w:rsidRPr="00171220">
        <w:rPr>
          <w:rFonts w:ascii="Times New Roman" w:eastAsia="Times New Roman" w:hAnsi="Times New Roman" w:cs="Times New Roman"/>
          <w:i/>
          <w:sz w:val="26"/>
          <w:szCs w:val="26"/>
        </w:rPr>
        <w:t xml:space="preserve">m.  </w:t>
      </w:r>
      <w:r w:rsidRPr="00171220">
        <w:rPr>
          <w:rFonts w:ascii="Times New Roman" w:hAnsi="Times New Roman" w:cs="Times New Roman"/>
          <w:i/>
          <w:sz w:val="26"/>
          <w:szCs w:val="26"/>
        </w:rPr>
        <w:t>Maximum CAP Credit limits</w:t>
      </w:r>
      <w:r w:rsidR="00D41584">
        <w:rPr>
          <w:rStyle w:val="FootnoteReference"/>
          <w:rFonts w:ascii="Times New Roman" w:hAnsi="Times New Roman" w:cs="Times New Roman"/>
          <w:i/>
          <w:sz w:val="26"/>
          <w:szCs w:val="26"/>
        </w:rPr>
        <w:footnoteReference w:id="29"/>
      </w:r>
    </w:p>
    <w:p w:rsidR="00CF6A1E" w:rsidRDefault="00CF6A1E" w:rsidP="00171220">
      <w:pPr>
        <w:keepNext/>
        <w:spacing w:line="360" w:lineRule="auto"/>
        <w:contextualSpacing/>
        <w:rPr>
          <w:rFonts w:ascii="Times New Roman" w:hAnsi="Times New Roman" w:cs="Times New Roman"/>
          <w:sz w:val="26"/>
          <w:szCs w:val="26"/>
        </w:rPr>
      </w:pPr>
    </w:p>
    <w:p w:rsidR="00CF6A1E" w:rsidRDefault="00CF6A1E"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As described above, PPL has proposed </w:t>
      </w:r>
      <w:r w:rsidR="006D43EF">
        <w:rPr>
          <w:rFonts w:ascii="Times New Roman" w:hAnsi="Times New Roman" w:cs="Times New Roman"/>
          <w:sz w:val="26"/>
          <w:szCs w:val="26"/>
        </w:rPr>
        <w:t xml:space="preserve">implementing </w:t>
      </w:r>
      <w:r>
        <w:rPr>
          <w:rFonts w:ascii="Times New Roman" w:hAnsi="Times New Roman" w:cs="Times New Roman"/>
          <w:sz w:val="26"/>
          <w:szCs w:val="26"/>
        </w:rPr>
        <w:t xml:space="preserve">tiered </w:t>
      </w:r>
      <w:r w:rsidR="006D43EF">
        <w:rPr>
          <w:rFonts w:ascii="Times New Roman" w:hAnsi="Times New Roman" w:cs="Times New Roman"/>
          <w:sz w:val="26"/>
          <w:szCs w:val="26"/>
        </w:rPr>
        <w:t xml:space="preserve">maximum </w:t>
      </w:r>
      <w:r>
        <w:rPr>
          <w:rFonts w:ascii="Times New Roman" w:hAnsi="Times New Roman" w:cs="Times New Roman"/>
          <w:sz w:val="26"/>
          <w:szCs w:val="26"/>
        </w:rPr>
        <w:t xml:space="preserve">CAP </w:t>
      </w:r>
      <w:r w:rsidR="006D43EF">
        <w:rPr>
          <w:rFonts w:ascii="Times New Roman" w:hAnsi="Times New Roman" w:cs="Times New Roman"/>
          <w:sz w:val="26"/>
          <w:szCs w:val="26"/>
        </w:rPr>
        <w:t xml:space="preserve">credit limits which would provide the most CAP credits over 18 months to the lowest income customers.  Proposed 2017-2019 Plan at 17.  </w:t>
      </w:r>
    </w:p>
    <w:p w:rsidR="006D43EF" w:rsidRDefault="006D43EF" w:rsidP="00171220">
      <w:pPr>
        <w:spacing w:line="360" w:lineRule="auto"/>
        <w:ind w:firstLine="720"/>
        <w:contextualSpacing/>
        <w:rPr>
          <w:rFonts w:ascii="Times New Roman" w:hAnsi="Times New Roman" w:cs="Times New Roman"/>
          <w:sz w:val="26"/>
          <w:szCs w:val="26"/>
        </w:rPr>
      </w:pPr>
    </w:p>
    <w:p w:rsidR="00171220" w:rsidRPr="00BD737E" w:rsidRDefault="00171220" w:rsidP="00171220">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OCA notes that PPL’s 18-month calculation of maximum CAP credits impacts customers differently based on when they enroll in the program.  For example, customers who enroll in OnTrack in March will experience only one heating season during the 18-month timeframe; </w:t>
      </w:r>
      <w:r w:rsidR="00024E89">
        <w:rPr>
          <w:rFonts w:ascii="Times New Roman" w:hAnsi="Times New Roman" w:cs="Times New Roman"/>
          <w:sz w:val="26"/>
          <w:szCs w:val="26"/>
        </w:rPr>
        <w:t xml:space="preserve">while </w:t>
      </w:r>
      <w:r>
        <w:rPr>
          <w:rFonts w:ascii="Times New Roman" w:hAnsi="Times New Roman" w:cs="Times New Roman"/>
          <w:sz w:val="26"/>
          <w:szCs w:val="26"/>
        </w:rPr>
        <w:t xml:space="preserve">customers enrolling in September will experience two heating </w:t>
      </w:r>
      <w:r>
        <w:rPr>
          <w:rFonts w:ascii="Times New Roman" w:hAnsi="Times New Roman" w:cs="Times New Roman"/>
          <w:sz w:val="26"/>
          <w:szCs w:val="26"/>
        </w:rPr>
        <w:lastRenderedPageBreak/>
        <w:t xml:space="preserve">seasons.  OCA recommends PPL should attempt to address these situations when it calculates a maximum CAP credit limit.  OCA Comments at 15.  </w:t>
      </w:r>
    </w:p>
    <w:p w:rsidR="00171220" w:rsidRDefault="00171220" w:rsidP="001E62AB">
      <w:pPr>
        <w:spacing w:after="0" w:line="360" w:lineRule="auto"/>
        <w:rPr>
          <w:rFonts w:ascii="Times New Roman" w:eastAsia="Times New Roman" w:hAnsi="Times New Roman" w:cs="Times New Roman"/>
          <w:sz w:val="26"/>
          <w:szCs w:val="26"/>
        </w:rPr>
      </w:pPr>
    </w:p>
    <w:p w:rsidR="00171220" w:rsidRDefault="00171220" w:rsidP="001E62AB">
      <w:pPr>
        <w:spacing w:after="0" w:line="360" w:lineRule="auto"/>
        <w:rPr>
          <w:rFonts w:ascii="Times New Roman" w:eastAsia="Times New Roman" w:hAnsi="Times New Roman" w:cs="Times New Roman"/>
          <w:sz w:val="26"/>
          <w:szCs w:val="26"/>
        </w:rPr>
      </w:pPr>
      <w:r w:rsidRPr="0017122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CF6A1E">
        <w:rPr>
          <w:rFonts w:ascii="Times New Roman" w:eastAsia="Times New Roman" w:hAnsi="Times New Roman" w:cs="Times New Roman"/>
          <w:sz w:val="26"/>
          <w:szCs w:val="26"/>
        </w:rPr>
        <w:t xml:space="preserve"> </w:t>
      </w:r>
      <w:r w:rsidR="00A63CBC">
        <w:rPr>
          <w:rFonts w:ascii="Times New Roman" w:eastAsia="Times New Roman" w:hAnsi="Times New Roman" w:cs="Times New Roman"/>
          <w:sz w:val="26"/>
          <w:szCs w:val="26"/>
        </w:rPr>
        <w:t xml:space="preserve">We agree with </w:t>
      </w:r>
      <w:r w:rsidR="00024E89">
        <w:rPr>
          <w:rFonts w:ascii="Times New Roman" w:eastAsia="Times New Roman" w:hAnsi="Times New Roman" w:cs="Times New Roman"/>
          <w:sz w:val="26"/>
          <w:szCs w:val="26"/>
        </w:rPr>
        <w:t xml:space="preserve">OCA that PPL should consider whether customers experienced more than one heating </w:t>
      </w:r>
      <w:r w:rsidR="00D41584">
        <w:rPr>
          <w:rFonts w:ascii="Times New Roman" w:eastAsia="Times New Roman" w:hAnsi="Times New Roman" w:cs="Times New Roman"/>
          <w:sz w:val="26"/>
          <w:szCs w:val="26"/>
        </w:rPr>
        <w:t xml:space="preserve">(or cooling) </w:t>
      </w:r>
      <w:r w:rsidR="00024E89">
        <w:rPr>
          <w:rFonts w:ascii="Times New Roman" w:eastAsia="Times New Roman" w:hAnsi="Times New Roman" w:cs="Times New Roman"/>
          <w:sz w:val="26"/>
          <w:szCs w:val="26"/>
        </w:rPr>
        <w:t xml:space="preserve">season within the 18-month OnTrack program period when applying its CAP credit limits.  In these situations, </w:t>
      </w:r>
      <w:r w:rsidR="00AC7433">
        <w:rPr>
          <w:rFonts w:ascii="Times New Roman" w:eastAsia="Times New Roman" w:hAnsi="Times New Roman" w:cs="Times New Roman"/>
          <w:sz w:val="26"/>
          <w:szCs w:val="26"/>
        </w:rPr>
        <w:t xml:space="preserve">we encourage the Company to determine whether these </w:t>
      </w:r>
      <w:r w:rsidR="00024E89">
        <w:rPr>
          <w:rFonts w:ascii="Times New Roman" w:eastAsia="Times New Roman" w:hAnsi="Times New Roman" w:cs="Times New Roman"/>
          <w:sz w:val="26"/>
          <w:szCs w:val="26"/>
        </w:rPr>
        <w:t xml:space="preserve">customers may qualify </w:t>
      </w:r>
      <w:r w:rsidR="00AC7433">
        <w:rPr>
          <w:rFonts w:ascii="Times New Roman" w:eastAsia="Times New Roman" w:hAnsi="Times New Roman" w:cs="Times New Roman"/>
          <w:sz w:val="26"/>
          <w:szCs w:val="26"/>
        </w:rPr>
        <w:t>for the CAP credit limit exception under Section 69.265(3)(vi)(C).</w:t>
      </w:r>
      <w:r w:rsidR="00AC7433">
        <w:rPr>
          <w:rStyle w:val="FootnoteReference"/>
          <w:rFonts w:ascii="Times New Roman" w:eastAsia="Times New Roman" w:hAnsi="Times New Roman" w:cs="Times New Roman"/>
          <w:sz w:val="26"/>
          <w:szCs w:val="26"/>
        </w:rPr>
        <w:footnoteReference w:id="30"/>
      </w:r>
      <w:r w:rsidR="00AC7433">
        <w:rPr>
          <w:rFonts w:ascii="Times New Roman" w:eastAsia="Times New Roman" w:hAnsi="Times New Roman" w:cs="Times New Roman"/>
          <w:sz w:val="26"/>
          <w:szCs w:val="26"/>
        </w:rPr>
        <w:t xml:space="preserve"> </w:t>
      </w:r>
    </w:p>
    <w:p w:rsidR="006D43EF" w:rsidRDefault="006D43EF" w:rsidP="001E62AB">
      <w:pPr>
        <w:spacing w:after="0" w:line="360" w:lineRule="auto"/>
        <w:rPr>
          <w:rFonts w:ascii="Times New Roman" w:eastAsia="Times New Roman" w:hAnsi="Times New Roman" w:cs="Times New Roman"/>
          <w:sz w:val="26"/>
          <w:szCs w:val="26"/>
        </w:rPr>
      </w:pPr>
    </w:p>
    <w:p w:rsidR="00AC7433" w:rsidRDefault="00AC7433" w:rsidP="004B499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are also concerned that </w:t>
      </w:r>
      <w:r w:rsidR="00B139DD">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 xml:space="preserve">OnTrack customers may not benefit from the new tiered CAP credit limits until they </w:t>
      </w:r>
      <w:r w:rsidR="00B139DD">
        <w:rPr>
          <w:rFonts w:ascii="Times New Roman" w:eastAsia="Times New Roman" w:hAnsi="Times New Roman" w:cs="Times New Roman"/>
          <w:sz w:val="26"/>
          <w:szCs w:val="26"/>
        </w:rPr>
        <w:t xml:space="preserve">recertify and </w:t>
      </w:r>
      <w:r>
        <w:rPr>
          <w:rFonts w:ascii="Times New Roman" w:eastAsia="Times New Roman" w:hAnsi="Times New Roman" w:cs="Times New Roman"/>
          <w:sz w:val="26"/>
          <w:szCs w:val="26"/>
        </w:rPr>
        <w:t xml:space="preserve">begin a new 18-month program cycle.  </w:t>
      </w:r>
      <w:r w:rsidR="00B139DD">
        <w:rPr>
          <w:rFonts w:ascii="Times New Roman" w:eastAsia="Times New Roman" w:hAnsi="Times New Roman" w:cs="Times New Roman"/>
          <w:sz w:val="26"/>
          <w:szCs w:val="26"/>
        </w:rPr>
        <w:t xml:space="preserve">As discussed in further detail in the budget section below, PPL has reported that </w:t>
      </w:r>
      <w:r w:rsidR="00A55077">
        <w:rPr>
          <w:rFonts w:ascii="Times New Roman" w:eastAsia="Times New Roman" w:hAnsi="Times New Roman" w:cs="Times New Roman"/>
          <w:sz w:val="26"/>
          <w:szCs w:val="26"/>
        </w:rPr>
        <w:t>the amount of missed payments</w:t>
      </w:r>
      <w:r w:rsidR="00B139DD">
        <w:rPr>
          <w:rFonts w:ascii="Times New Roman" w:eastAsia="Times New Roman" w:hAnsi="Times New Roman" w:cs="Times New Roman"/>
          <w:sz w:val="26"/>
          <w:szCs w:val="26"/>
        </w:rPr>
        <w:t xml:space="preserve"> in OnTrack have </w:t>
      </w:r>
      <w:r w:rsidR="00A55077">
        <w:rPr>
          <w:rFonts w:ascii="Times New Roman" w:eastAsia="Times New Roman" w:hAnsi="Times New Roman" w:cs="Times New Roman"/>
          <w:sz w:val="26"/>
          <w:szCs w:val="26"/>
        </w:rPr>
        <w:t xml:space="preserve">increased </w:t>
      </w:r>
      <w:r w:rsidR="00B139DD">
        <w:rPr>
          <w:rFonts w:ascii="Times New Roman" w:eastAsia="Times New Roman" w:hAnsi="Times New Roman" w:cs="Times New Roman"/>
          <w:sz w:val="26"/>
          <w:szCs w:val="26"/>
        </w:rPr>
        <w:t xml:space="preserve">by $10 million from 2015 to 2016.  PPL attributes this increase to OnTrack customers who have exceeded their CAP credit limits and are now paying their </w:t>
      </w:r>
      <w:r w:rsidR="00A55077">
        <w:rPr>
          <w:rFonts w:ascii="Times New Roman" w:eastAsia="Times New Roman" w:hAnsi="Times New Roman" w:cs="Times New Roman"/>
          <w:sz w:val="26"/>
          <w:szCs w:val="26"/>
        </w:rPr>
        <w:t xml:space="preserve">undiscounted </w:t>
      </w:r>
      <w:r w:rsidR="00B139DD">
        <w:rPr>
          <w:rFonts w:ascii="Times New Roman" w:eastAsia="Times New Roman" w:hAnsi="Times New Roman" w:cs="Times New Roman"/>
          <w:sz w:val="26"/>
          <w:szCs w:val="26"/>
        </w:rPr>
        <w:t xml:space="preserve">budget bill in OTBB.  </w:t>
      </w:r>
      <w:r w:rsidR="004B4998">
        <w:rPr>
          <w:rFonts w:ascii="Times New Roman" w:eastAsia="Times New Roman" w:hAnsi="Times New Roman" w:cs="Times New Roman"/>
          <w:sz w:val="26"/>
          <w:szCs w:val="26"/>
        </w:rPr>
        <w:t xml:space="preserve">PPL May 18 Comments at 6-7.  </w:t>
      </w:r>
      <w:r w:rsidR="00A55077">
        <w:rPr>
          <w:rFonts w:ascii="Times New Roman" w:eastAsia="Times New Roman" w:hAnsi="Times New Roman" w:cs="Times New Roman"/>
          <w:sz w:val="26"/>
          <w:szCs w:val="26"/>
        </w:rPr>
        <w:t>We presume many customers in OTBB exceeded their CAP credit limits because they have the lowest incomes and required a higher amount of CAP credits for each monthly bill.  These are the customers most in need of PPL’s tiered CAP credit limits, which would provide the lowest income customers with the highest amount of CAP credits.</w:t>
      </w:r>
    </w:p>
    <w:p w:rsidR="00AC7433" w:rsidRDefault="00AC7433" w:rsidP="001E62AB">
      <w:pPr>
        <w:spacing w:after="0" w:line="360" w:lineRule="auto"/>
        <w:rPr>
          <w:rFonts w:ascii="Times New Roman" w:eastAsia="Times New Roman" w:hAnsi="Times New Roman" w:cs="Times New Roman"/>
          <w:sz w:val="26"/>
          <w:szCs w:val="26"/>
        </w:rPr>
      </w:pPr>
    </w:p>
    <w:p w:rsidR="00CF6A1E" w:rsidRDefault="006D43EF" w:rsidP="004B499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w:t>
      </w:r>
      <w:r w:rsidR="00A63CB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PPL is directed to implement </w:t>
      </w:r>
      <w:r w:rsidR="00A63CBC">
        <w:rPr>
          <w:rFonts w:ascii="Times New Roman" w:eastAsia="Times New Roman" w:hAnsi="Times New Roman" w:cs="Times New Roman"/>
          <w:sz w:val="26"/>
          <w:szCs w:val="26"/>
        </w:rPr>
        <w:t xml:space="preserve">and apply </w:t>
      </w:r>
      <w:r>
        <w:rPr>
          <w:rFonts w:ascii="Times New Roman" w:eastAsia="Times New Roman" w:hAnsi="Times New Roman" w:cs="Times New Roman"/>
          <w:sz w:val="26"/>
          <w:szCs w:val="26"/>
        </w:rPr>
        <w:t>its tiered maximum CAP Credit limits</w:t>
      </w:r>
      <w:r w:rsidR="00A63CBC">
        <w:rPr>
          <w:rFonts w:ascii="Times New Roman" w:eastAsia="Times New Roman" w:hAnsi="Times New Roman" w:cs="Times New Roman"/>
          <w:sz w:val="26"/>
          <w:szCs w:val="26"/>
        </w:rPr>
        <w:t xml:space="preserve"> to </w:t>
      </w:r>
      <w:r w:rsidR="00A63CBC" w:rsidRPr="00A55077">
        <w:rPr>
          <w:rFonts w:ascii="Times New Roman" w:eastAsia="Times New Roman" w:hAnsi="Times New Roman" w:cs="Times New Roman"/>
          <w:sz w:val="26"/>
          <w:szCs w:val="26"/>
          <w:u w:val="single"/>
        </w:rPr>
        <w:t>all</w:t>
      </w:r>
      <w:r w:rsidR="00A63CBC">
        <w:rPr>
          <w:rFonts w:ascii="Times New Roman" w:eastAsia="Times New Roman" w:hAnsi="Times New Roman" w:cs="Times New Roman"/>
          <w:sz w:val="26"/>
          <w:szCs w:val="26"/>
        </w:rPr>
        <w:t xml:space="preserve"> OnTrack accounts within three months upon final approval of its 2017-2019 Plan.  </w:t>
      </w:r>
      <w:r w:rsidR="00A55077">
        <w:rPr>
          <w:rFonts w:ascii="Times New Roman" w:eastAsia="Times New Roman" w:hAnsi="Times New Roman" w:cs="Times New Roman"/>
          <w:sz w:val="26"/>
          <w:szCs w:val="26"/>
        </w:rPr>
        <w:t xml:space="preserve">Customers currently in OTBB should be placed back into regular OnTrack upon </w:t>
      </w:r>
      <w:r w:rsidR="004B4998">
        <w:rPr>
          <w:rFonts w:ascii="Times New Roman" w:eastAsia="Times New Roman" w:hAnsi="Times New Roman" w:cs="Times New Roman"/>
          <w:sz w:val="26"/>
          <w:szCs w:val="26"/>
        </w:rPr>
        <w:t>implementation of the new CAP credit limits, as appr</w:t>
      </w:r>
      <w:r w:rsidR="0095256D">
        <w:rPr>
          <w:rFonts w:ascii="Times New Roman" w:eastAsia="Times New Roman" w:hAnsi="Times New Roman" w:cs="Times New Roman"/>
          <w:sz w:val="26"/>
          <w:szCs w:val="26"/>
        </w:rPr>
        <w:t>opriate.  PPL shall include the</w:t>
      </w:r>
      <w:r w:rsidR="004B4998">
        <w:rPr>
          <w:rFonts w:ascii="Times New Roman" w:eastAsia="Times New Roman" w:hAnsi="Times New Roman" w:cs="Times New Roman"/>
          <w:sz w:val="26"/>
          <w:szCs w:val="26"/>
        </w:rPr>
        <w:t xml:space="preserve"> </w:t>
      </w:r>
      <w:r w:rsidR="0095256D">
        <w:rPr>
          <w:rFonts w:ascii="Times New Roman" w:eastAsia="Times New Roman" w:hAnsi="Times New Roman" w:cs="Times New Roman"/>
          <w:sz w:val="26"/>
          <w:szCs w:val="26"/>
        </w:rPr>
        <w:t xml:space="preserve">tired CAP credit </w:t>
      </w:r>
      <w:r w:rsidR="004B4998">
        <w:rPr>
          <w:rFonts w:ascii="Times New Roman" w:eastAsia="Times New Roman" w:hAnsi="Times New Roman" w:cs="Times New Roman"/>
          <w:sz w:val="26"/>
          <w:szCs w:val="26"/>
        </w:rPr>
        <w:t>implementation schedule in its Revised 2017-2019 Plan.</w:t>
      </w:r>
      <w:r w:rsidR="00A147AF">
        <w:rPr>
          <w:rFonts w:ascii="Times New Roman" w:eastAsia="Times New Roman" w:hAnsi="Times New Roman" w:cs="Times New Roman"/>
          <w:sz w:val="26"/>
          <w:szCs w:val="26"/>
        </w:rPr>
        <w:t xml:space="preserve">  </w:t>
      </w:r>
    </w:p>
    <w:p w:rsidR="00171220" w:rsidRPr="001E62AB" w:rsidRDefault="00171220" w:rsidP="001E62AB">
      <w:pPr>
        <w:spacing w:after="0" w:line="360" w:lineRule="auto"/>
        <w:rPr>
          <w:rFonts w:ascii="Times New Roman" w:eastAsia="Times New Roman" w:hAnsi="Times New Roman" w:cs="Times New Roman"/>
          <w:sz w:val="26"/>
          <w:szCs w:val="26"/>
        </w:rPr>
      </w:pPr>
    </w:p>
    <w:p w:rsidR="001E62AB" w:rsidRPr="001E62AB" w:rsidRDefault="001E62AB" w:rsidP="0036577B">
      <w:pPr>
        <w:keepNext/>
        <w:numPr>
          <w:ilvl w:val="0"/>
          <w:numId w:val="9"/>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WRAP</w:t>
      </w:r>
      <w:r w:rsidR="00DF3888">
        <w:rPr>
          <w:rFonts w:ascii="Times New Roman" w:eastAsia="Times New Roman" w:hAnsi="Times New Roman" w:cs="Times New Roman"/>
          <w:b/>
          <w:sz w:val="26"/>
          <w:szCs w:val="26"/>
        </w:rPr>
        <w:t xml:space="preserve"> – PPL’s LIURP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47075E"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 provides weatherization and conservation services to OnTrack and other low-income customers.  The primary objectives for WRAP are to reduce customer energy usage and arrea</w:t>
      </w:r>
      <w:r w:rsidR="0023536D">
        <w:rPr>
          <w:rFonts w:ascii="Times New Roman" w:eastAsia="Times New Roman" w:hAnsi="Times New Roman" w:cs="Times New Roman"/>
          <w:sz w:val="26"/>
          <w:szCs w:val="26"/>
        </w:rPr>
        <w:t xml:space="preserve">rages.  </w:t>
      </w:r>
      <w:r w:rsidRPr="001E62AB">
        <w:rPr>
          <w:rFonts w:ascii="Times New Roman" w:eastAsia="Times New Roman" w:hAnsi="Times New Roman" w:cs="Times New Roman"/>
          <w:sz w:val="26"/>
          <w:szCs w:val="26"/>
        </w:rPr>
        <w:t xml:space="preserve">To be eligible for WRAP, a customer </w:t>
      </w:r>
      <w:r w:rsidR="00893747">
        <w:rPr>
          <w:rFonts w:ascii="Times New Roman" w:eastAsia="Times New Roman" w:hAnsi="Times New Roman" w:cs="Times New Roman"/>
          <w:sz w:val="26"/>
          <w:szCs w:val="26"/>
        </w:rPr>
        <w:t>must have income at or below 150</w:t>
      </w:r>
      <w:r w:rsidRPr="001E62AB">
        <w:rPr>
          <w:rFonts w:ascii="Times New Roman" w:eastAsia="Times New Roman" w:hAnsi="Times New Roman" w:cs="Times New Roman"/>
          <w:sz w:val="26"/>
          <w:szCs w:val="26"/>
        </w:rPr>
        <w:t>% of the FPIG,</w:t>
      </w:r>
      <w:r w:rsidR="00893747">
        <w:rPr>
          <w:rStyle w:val="FootnoteReference"/>
          <w:rFonts w:ascii="Times New Roman" w:eastAsia="Times New Roman" w:hAnsi="Times New Roman" w:cs="Times New Roman"/>
          <w:sz w:val="26"/>
          <w:szCs w:val="26"/>
        </w:rPr>
        <w:footnoteReference w:id="31"/>
      </w:r>
      <w:r w:rsidRPr="001E62AB">
        <w:rPr>
          <w:rFonts w:ascii="Times New Roman" w:eastAsia="Times New Roman" w:hAnsi="Times New Roman" w:cs="Times New Roman"/>
          <w:sz w:val="26"/>
          <w:szCs w:val="26"/>
        </w:rPr>
        <w:t xml:space="preserve"> a primary home within the PPL service territory, at least nine</w:t>
      </w:r>
      <w:r w:rsidR="00DF3888">
        <w:rPr>
          <w:rFonts w:ascii="Times New Roman" w:eastAsia="Times New Roman" w:hAnsi="Times New Roman" w:cs="Times New Roman"/>
          <w:sz w:val="26"/>
          <w:szCs w:val="26"/>
        </w:rPr>
        <w:t> </w:t>
      </w:r>
      <w:r w:rsidRPr="001E62AB">
        <w:rPr>
          <w:rFonts w:ascii="Times New Roman" w:eastAsia="Times New Roman" w:hAnsi="Times New Roman" w:cs="Times New Roman"/>
          <w:sz w:val="26"/>
          <w:szCs w:val="26"/>
        </w:rPr>
        <w:t>(9) months of usage history at the premise,</w:t>
      </w:r>
      <w:r w:rsidR="00422D7F">
        <w:rPr>
          <w:rStyle w:val="FootnoteReference"/>
          <w:rFonts w:ascii="Times New Roman" w:eastAsia="Times New Roman" w:hAnsi="Times New Roman" w:cs="Times New Roman"/>
          <w:sz w:val="26"/>
          <w:szCs w:val="26"/>
        </w:rPr>
        <w:footnoteReference w:id="32"/>
      </w:r>
      <w:r w:rsidRPr="001E62AB">
        <w:rPr>
          <w:rFonts w:ascii="Times New Roman" w:eastAsia="Times New Roman" w:hAnsi="Times New Roman" w:cs="Times New Roman"/>
          <w:sz w:val="26"/>
          <w:szCs w:val="26"/>
        </w:rPr>
        <w:t xml:space="preserve"> </w:t>
      </w:r>
      <w:r w:rsidR="00F0769F">
        <w:rPr>
          <w:rFonts w:ascii="Times New Roman" w:eastAsia="Times New Roman" w:hAnsi="Times New Roman" w:cs="Times New Roman"/>
          <w:sz w:val="26"/>
          <w:szCs w:val="26"/>
        </w:rPr>
        <w:t>annual usage of at least 6,000 kWh,</w:t>
      </w:r>
      <w:r w:rsidR="00F0769F">
        <w:rPr>
          <w:rStyle w:val="FootnoteReference"/>
          <w:rFonts w:ascii="Times New Roman" w:eastAsia="Times New Roman" w:hAnsi="Times New Roman" w:cs="Times New Roman"/>
          <w:sz w:val="26"/>
          <w:szCs w:val="26"/>
        </w:rPr>
        <w:footnoteReference w:id="33"/>
      </w:r>
      <w:r w:rsidR="00F0769F">
        <w:rPr>
          <w:rFonts w:ascii="Times New Roman" w:eastAsia="Times New Roman" w:hAnsi="Times New Roman" w:cs="Times New Roman"/>
          <w:sz w:val="26"/>
          <w:szCs w:val="26"/>
        </w:rPr>
        <w:t xml:space="preserve"> </w:t>
      </w:r>
      <w:r w:rsidRPr="001E62AB">
        <w:rPr>
          <w:rFonts w:ascii="Times New Roman" w:eastAsia="Times New Roman" w:hAnsi="Times New Roman" w:cs="Times New Roman"/>
          <w:sz w:val="26"/>
          <w:szCs w:val="26"/>
        </w:rPr>
        <w:t>and no history of receiving weatherization services from LIURP WRAP and</w:t>
      </w:r>
      <w:r w:rsidR="000F3892">
        <w:rPr>
          <w:rFonts w:ascii="Times New Roman" w:eastAsia="Times New Roman" w:hAnsi="Times New Roman" w:cs="Times New Roman"/>
          <w:sz w:val="26"/>
          <w:szCs w:val="26"/>
        </w:rPr>
        <w:t>/or</w:t>
      </w:r>
      <w:r w:rsidRPr="001E62AB">
        <w:rPr>
          <w:rFonts w:ascii="Times New Roman" w:eastAsia="Times New Roman" w:hAnsi="Times New Roman" w:cs="Times New Roman"/>
          <w:sz w:val="26"/>
          <w:szCs w:val="26"/>
        </w:rPr>
        <w:t xml:space="preserve"> Act 129 WRAP with</w:t>
      </w:r>
      <w:r w:rsidR="00893747">
        <w:rPr>
          <w:rFonts w:ascii="Times New Roman" w:eastAsia="Times New Roman" w:hAnsi="Times New Roman" w:cs="Times New Roman"/>
          <w:sz w:val="26"/>
          <w:szCs w:val="26"/>
        </w:rPr>
        <w:t>in the past three (3</w:t>
      </w:r>
      <w:r w:rsidRPr="001E62AB">
        <w:rPr>
          <w:rFonts w:ascii="Times New Roman" w:eastAsia="Times New Roman" w:hAnsi="Times New Roman" w:cs="Times New Roman"/>
          <w:sz w:val="26"/>
          <w:szCs w:val="26"/>
        </w:rPr>
        <w:t>) years</w:t>
      </w:r>
      <w:r w:rsidRPr="001E62AB">
        <w:rPr>
          <w:rFonts w:ascii="Times New Roman" w:eastAsia="Times New Roman" w:hAnsi="Times New Roman" w:cs="Times New Roman"/>
          <w:sz w:val="26"/>
          <w:szCs w:val="26"/>
          <w:vertAlign w:val="superscript"/>
        </w:rPr>
        <w:footnoteReference w:id="34"/>
      </w:r>
      <w:r w:rsidRPr="001E62AB">
        <w:rPr>
          <w:rFonts w:ascii="Times New Roman" w:eastAsia="Times New Roman" w:hAnsi="Times New Roman" w:cs="Times New Roman"/>
          <w:sz w:val="26"/>
          <w:szCs w:val="26"/>
        </w:rPr>
        <w:t xml:space="preserve">.  </w:t>
      </w:r>
    </w:p>
    <w:p w:rsidR="0047075E" w:rsidRDefault="0047075E" w:rsidP="001E62AB">
      <w:pPr>
        <w:spacing w:after="0" w:line="360" w:lineRule="auto"/>
        <w:ind w:firstLine="720"/>
        <w:rPr>
          <w:rFonts w:ascii="Times New Roman" w:eastAsia="Times New Roman" w:hAnsi="Times New Roman" w:cs="Times New Roman"/>
          <w:sz w:val="26"/>
          <w:szCs w:val="26"/>
        </w:rPr>
      </w:pPr>
    </w:p>
    <w:p w:rsidR="008F4207" w:rsidRDefault="000F3892"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may use up to 20% of the LIURP budget annually to serve customers in the 151%-200% FPIG range, as well as customers with special needs</w:t>
      </w:r>
      <w:r w:rsidR="0080052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such as those with disabilities, those who require medical equipment, elderly or customers with small children in the house.  </w:t>
      </w:r>
      <w:r w:rsidR="001E62AB" w:rsidRPr="001E62AB">
        <w:rPr>
          <w:rFonts w:ascii="Times New Roman" w:eastAsia="Times New Roman" w:hAnsi="Times New Roman" w:cs="Times New Roman"/>
          <w:sz w:val="26"/>
          <w:szCs w:val="26"/>
        </w:rPr>
        <w:t>Apartment buildings with at least three units may receive WRAP services if at least 50 percent of tenants are determined eligible.  PPL prioritizes WRAP services based on customers with the highest elect</w:t>
      </w:r>
      <w:r w:rsidR="00422D7F">
        <w:rPr>
          <w:rFonts w:ascii="Times New Roman" w:eastAsia="Times New Roman" w:hAnsi="Times New Roman" w:cs="Times New Roman"/>
          <w:sz w:val="26"/>
          <w:szCs w:val="26"/>
        </w:rPr>
        <w:t>ric usage or OnTrack customers in danger of exceeding CAP credit limits</w:t>
      </w:r>
      <w:r w:rsidR="001E62AB" w:rsidRPr="001E62AB">
        <w:rPr>
          <w:rFonts w:ascii="Times New Roman" w:eastAsia="Times New Roman" w:hAnsi="Times New Roman" w:cs="Times New Roman"/>
          <w:sz w:val="26"/>
          <w:szCs w:val="26"/>
        </w:rPr>
        <w:t xml:space="preserve">.  For customers with rent/mortgage </w:t>
      </w:r>
      <w:r w:rsidR="003D4102">
        <w:rPr>
          <w:rFonts w:ascii="Times New Roman" w:eastAsia="Times New Roman" w:hAnsi="Times New Roman" w:cs="Times New Roman"/>
          <w:sz w:val="26"/>
          <w:szCs w:val="26"/>
        </w:rPr>
        <w:t xml:space="preserve">obligations </w:t>
      </w:r>
      <w:r w:rsidR="001E62AB" w:rsidRPr="001E62AB">
        <w:rPr>
          <w:rFonts w:ascii="Times New Roman" w:eastAsia="Times New Roman" w:hAnsi="Times New Roman" w:cs="Times New Roman"/>
          <w:sz w:val="26"/>
          <w:szCs w:val="26"/>
        </w:rPr>
        <w:t xml:space="preserve">that exceed their income or who have </w:t>
      </w:r>
      <w:r>
        <w:rPr>
          <w:rFonts w:ascii="Times New Roman" w:eastAsia="Times New Roman" w:hAnsi="Times New Roman" w:cs="Times New Roman"/>
          <w:sz w:val="26"/>
          <w:szCs w:val="26"/>
        </w:rPr>
        <w:t>significant</w:t>
      </w:r>
      <w:r w:rsidR="001E62AB" w:rsidRPr="001E62AB">
        <w:rPr>
          <w:rFonts w:ascii="Times New Roman" w:eastAsia="Times New Roman" w:hAnsi="Times New Roman" w:cs="Times New Roman"/>
          <w:sz w:val="26"/>
          <w:szCs w:val="26"/>
        </w:rPr>
        <w:t xml:space="preserve"> usage</w:t>
      </w:r>
      <w:r w:rsidR="003D4102">
        <w:rPr>
          <w:rFonts w:ascii="Times New Roman" w:eastAsia="Times New Roman" w:hAnsi="Times New Roman" w:cs="Times New Roman"/>
          <w:sz w:val="26"/>
          <w:szCs w:val="26"/>
        </w:rPr>
        <w:t>.</w:t>
      </w:r>
      <w:r w:rsidR="001E62AB" w:rsidRPr="001E62AB">
        <w:rPr>
          <w:rFonts w:ascii="Times New Roman" w:eastAsia="Times New Roman" w:hAnsi="Times New Roman" w:cs="Times New Roman"/>
          <w:sz w:val="26"/>
          <w:szCs w:val="26"/>
        </w:rPr>
        <w:t xml:space="preserve"> </w:t>
      </w:r>
      <w:r w:rsidR="003D4102">
        <w:rPr>
          <w:rFonts w:ascii="Times New Roman" w:eastAsia="Times New Roman" w:hAnsi="Times New Roman" w:cs="Times New Roman"/>
          <w:sz w:val="26"/>
          <w:szCs w:val="26"/>
        </w:rPr>
        <w:t xml:space="preserve"> </w:t>
      </w:r>
      <w:r w:rsidR="001E62AB" w:rsidRPr="001E62AB">
        <w:rPr>
          <w:rFonts w:ascii="Times New Roman" w:eastAsia="Times New Roman" w:hAnsi="Times New Roman" w:cs="Times New Roman"/>
          <w:sz w:val="26"/>
          <w:szCs w:val="26"/>
        </w:rPr>
        <w:t>PPL offers base</w:t>
      </w:r>
      <w:r w:rsidR="00422D7F">
        <w:rPr>
          <w:rFonts w:ascii="Times New Roman" w:eastAsia="Times New Roman" w:hAnsi="Times New Roman" w:cs="Times New Roman"/>
          <w:sz w:val="26"/>
          <w:szCs w:val="26"/>
        </w:rPr>
        <w:t>load or partial WRAP services</w:t>
      </w:r>
      <w:r>
        <w:rPr>
          <w:rFonts w:ascii="Times New Roman" w:eastAsia="Times New Roman" w:hAnsi="Times New Roman" w:cs="Times New Roman"/>
          <w:sz w:val="26"/>
          <w:szCs w:val="26"/>
        </w:rPr>
        <w:t xml:space="preserve"> and</w:t>
      </w:r>
      <w:r w:rsidR="00276CA0">
        <w:rPr>
          <w:rFonts w:ascii="Times New Roman" w:eastAsia="Times New Roman" w:hAnsi="Times New Roman" w:cs="Times New Roman"/>
          <w:sz w:val="26"/>
          <w:szCs w:val="26"/>
        </w:rPr>
        <w:t>/or</w:t>
      </w:r>
      <w:r>
        <w:rPr>
          <w:rFonts w:ascii="Times New Roman" w:eastAsia="Times New Roman" w:hAnsi="Times New Roman" w:cs="Times New Roman"/>
          <w:sz w:val="26"/>
          <w:szCs w:val="26"/>
        </w:rPr>
        <w:t xml:space="preserve"> energy conservation education</w:t>
      </w:r>
      <w:r w:rsidR="00422D7F">
        <w:rPr>
          <w:rFonts w:ascii="Times New Roman" w:eastAsia="Times New Roman" w:hAnsi="Times New Roman" w:cs="Times New Roman"/>
          <w:sz w:val="26"/>
          <w:szCs w:val="26"/>
        </w:rPr>
        <w:t>.</w:t>
      </w:r>
      <w:r w:rsidR="001E62AB" w:rsidRPr="001E62AB">
        <w:rPr>
          <w:rFonts w:ascii="Times New Roman" w:eastAsia="Times New Roman" w:hAnsi="Times New Roman" w:cs="Times New Roman"/>
          <w:sz w:val="26"/>
          <w:szCs w:val="26"/>
        </w:rPr>
        <w:t xml:space="preserve">  </w:t>
      </w:r>
      <w:r w:rsidR="001E62AB" w:rsidRPr="00502B24">
        <w:rPr>
          <w:rFonts w:ascii="Times New Roman" w:eastAsia="Times New Roman" w:hAnsi="Times New Roman" w:cs="Times New Roman"/>
          <w:sz w:val="26"/>
          <w:szCs w:val="26"/>
        </w:rPr>
        <w:t>Referrals for WRAP come from PPL customer service representatives, OnTrack agencies, gas utilities, state weatherization providers, and direct customer requests for weatherization services</w:t>
      </w:r>
      <w:r w:rsidR="001E62AB" w:rsidRPr="001E62AB">
        <w:rPr>
          <w:rFonts w:ascii="Times New Roman" w:eastAsia="Times New Roman" w:hAnsi="Times New Roman" w:cs="Times New Roman"/>
          <w:sz w:val="26"/>
          <w:szCs w:val="26"/>
        </w:rPr>
        <w:t>.</w:t>
      </w:r>
      <w:r w:rsidR="0047075E">
        <w:rPr>
          <w:rFonts w:ascii="Times New Roman" w:eastAsia="Times New Roman" w:hAnsi="Times New Roman" w:cs="Times New Roman"/>
          <w:sz w:val="26"/>
          <w:szCs w:val="26"/>
        </w:rPr>
        <w:t xml:space="preserve">  </w:t>
      </w:r>
    </w:p>
    <w:p w:rsidR="008F4207" w:rsidRDefault="008F4207" w:rsidP="001E62AB">
      <w:pPr>
        <w:spacing w:after="0" w:line="360" w:lineRule="auto"/>
        <w:rPr>
          <w:rFonts w:ascii="Times New Roman" w:eastAsia="Times New Roman" w:hAnsi="Times New Roman" w:cs="Times New Roman"/>
          <w:sz w:val="26"/>
          <w:szCs w:val="26"/>
        </w:rPr>
      </w:pPr>
    </w:p>
    <w:p w:rsidR="008F4207" w:rsidRDefault="000B0899"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a.  20% LIURP Budget</w:t>
      </w:r>
    </w:p>
    <w:p w:rsidR="008F4207" w:rsidRDefault="008F4207" w:rsidP="001E62AB">
      <w:pPr>
        <w:spacing w:after="0" w:line="360" w:lineRule="auto"/>
        <w:rPr>
          <w:rFonts w:ascii="Times New Roman" w:eastAsia="Times New Roman" w:hAnsi="Times New Roman" w:cs="Times New Roman"/>
          <w:sz w:val="26"/>
          <w:szCs w:val="26"/>
        </w:rPr>
      </w:pPr>
    </w:p>
    <w:p w:rsidR="000B0899" w:rsidRDefault="008F4207"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the Proposed 2017-2019 Plan, PPL states that </w:t>
      </w:r>
      <w:r w:rsidR="00313681">
        <w:rPr>
          <w:rFonts w:ascii="Times New Roman" w:eastAsia="Times New Roman" w:hAnsi="Times New Roman" w:cs="Times New Roman"/>
          <w:sz w:val="26"/>
          <w:szCs w:val="26"/>
        </w:rPr>
        <w:t>it</w:t>
      </w:r>
      <w:r>
        <w:rPr>
          <w:rFonts w:ascii="Times New Roman" w:eastAsia="Times New Roman" w:hAnsi="Times New Roman" w:cs="Times New Roman"/>
          <w:sz w:val="26"/>
          <w:szCs w:val="26"/>
        </w:rPr>
        <w:t xml:space="preserve"> </w:t>
      </w:r>
      <w:r w:rsidR="003D4102">
        <w:rPr>
          <w:rFonts w:ascii="Times New Roman" w:eastAsia="Times New Roman" w:hAnsi="Times New Roman" w:cs="Times New Roman"/>
          <w:sz w:val="26"/>
          <w:szCs w:val="26"/>
        </w:rPr>
        <w:t>may</w:t>
      </w:r>
      <w:r>
        <w:rPr>
          <w:rFonts w:ascii="Times New Roman" w:eastAsia="Times New Roman" w:hAnsi="Times New Roman" w:cs="Times New Roman"/>
          <w:sz w:val="26"/>
          <w:szCs w:val="26"/>
        </w:rPr>
        <w:t xml:space="preserve"> </w:t>
      </w:r>
      <w:r w:rsidR="00AE25B8">
        <w:rPr>
          <w:rFonts w:ascii="Times New Roman" w:eastAsia="Times New Roman" w:hAnsi="Times New Roman" w:cs="Times New Roman"/>
          <w:sz w:val="26"/>
          <w:szCs w:val="26"/>
        </w:rPr>
        <w:t xml:space="preserve">use up to 20% of the annual LIURP budget to </w:t>
      </w:r>
      <w:r>
        <w:rPr>
          <w:rFonts w:ascii="Times New Roman" w:eastAsia="Times New Roman" w:hAnsi="Times New Roman" w:cs="Times New Roman"/>
          <w:sz w:val="26"/>
          <w:szCs w:val="26"/>
        </w:rPr>
        <w:t xml:space="preserve">serve customers that are between 150%-200% of FPIG. Proposed 2017-2019 Plan at 37. </w:t>
      </w:r>
      <w:r w:rsidR="00502B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This is consistent with the LIURP regulations at </w:t>
      </w:r>
      <w:r w:rsidR="00EA0975">
        <w:rPr>
          <w:rFonts w:ascii="Times New Roman" w:eastAsia="Times New Roman" w:hAnsi="Times New Roman" w:cs="Times New Roman"/>
          <w:sz w:val="26"/>
          <w:szCs w:val="26"/>
        </w:rPr>
        <w:t>Section </w:t>
      </w:r>
      <w:r w:rsidRPr="008F4207">
        <w:rPr>
          <w:rFonts w:ascii="Times New Roman" w:eastAsia="Times New Roman" w:hAnsi="Times New Roman" w:cs="Times New Roman"/>
          <w:sz w:val="26"/>
          <w:szCs w:val="26"/>
        </w:rPr>
        <w:t>58.10</w:t>
      </w:r>
      <w:r>
        <w:rPr>
          <w:rFonts w:ascii="Times New Roman" w:eastAsia="Times New Roman" w:hAnsi="Times New Roman" w:cs="Times New Roman"/>
          <w:sz w:val="26"/>
          <w:szCs w:val="26"/>
        </w:rPr>
        <w:t>(c).</w:t>
      </w:r>
      <w:r w:rsidR="00502B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PPL further states that the 20%</w:t>
      </w:r>
      <w:r w:rsidR="00AE25B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could include</w:t>
      </w:r>
      <w:r w:rsidR="008C44C7">
        <w:rPr>
          <w:rFonts w:ascii="Times New Roman" w:eastAsia="Times New Roman" w:hAnsi="Times New Roman" w:cs="Times New Roman"/>
          <w:sz w:val="26"/>
          <w:szCs w:val="26"/>
        </w:rPr>
        <w:t xml:space="preserve"> service for</w:t>
      </w:r>
      <w:r>
        <w:rPr>
          <w:rFonts w:ascii="Times New Roman" w:eastAsia="Times New Roman" w:hAnsi="Times New Roman" w:cs="Times New Roman"/>
          <w:sz w:val="26"/>
          <w:szCs w:val="26"/>
        </w:rPr>
        <w:t xml:space="preserve"> “special needs” customers (those with disabilities, medical equipment in the home, </w:t>
      </w:r>
      <w:r w:rsidR="00502B24">
        <w:rPr>
          <w:rFonts w:ascii="Times New Roman" w:eastAsia="Times New Roman" w:hAnsi="Times New Roman" w:cs="Times New Roman"/>
          <w:sz w:val="26"/>
          <w:szCs w:val="26"/>
        </w:rPr>
        <w:t xml:space="preserve">or </w:t>
      </w:r>
      <w:r>
        <w:rPr>
          <w:rFonts w:ascii="Times New Roman" w:eastAsia="Times New Roman" w:hAnsi="Times New Roman" w:cs="Times New Roman"/>
          <w:sz w:val="26"/>
          <w:szCs w:val="26"/>
        </w:rPr>
        <w:t xml:space="preserve">elderly or small children), customers living in multi-unit projects and/or customers referred through inter-utility coordination. </w:t>
      </w:r>
      <w:r w:rsidR="00502B24">
        <w:rPr>
          <w:rFonts w:ascii="Times New Roman" w:eastAsia="Times New Roman" w:hAnsi="Times New Roman" w:cs="Times New Roman"/>
          <w:sz w:val="26"/>
          <w:szCs w:val="26"/>
        </w:rPr>
        <w:t xml:space="preserve"> </w:t>
      </w:r>
      <w:r w:rsidR="00601371">
        <w:rPr>
          <w:rFonts w:ascii="Times New Roman" w:eastAsia="Times New Roman" w:hAnsi="Times New Roman" w:cs="Times New Roman"/>
          <w:sz w:val="26"/>
          <w:szCs w:val="26"/>
        </w:rPr>
        <w:t xml:space="preserve">In a footnote, PPL explains that Act 129 WRAP may treat multi-unit households below 150% FPIG in a building, and that the </w:t>
      </w:r>
      <w:r w:rsidR="00313681">
        <w:rPr>
          <w:rFonts w:ascii="Times New Roman" w:eastAsia="Times New Roman" w:hAnsi="Times New Roman" w:cs="Times New Roman"/>
          <w:sz w:val="26"/>
          <w:szCs w:val="26"/>
        </w:rPr>
        <w:t xml:space="preserve">Act 129 </w:t>
      </w:r>
      <w:r w:rsidR="00601371">
        <w:rPr>
          <w:rFonts w:ascii="Times New Roman" w:eastAsia="Times New Roman" w:hAnsi="Times New Roman" w:cs="Times New Roman"/>
          <w:sz w:val="26"/>
          <w:szCs w:val="26"/>
        </w:rPr>
        <w:t>C</w:t>
      </w:r>
      <w:r w:rsidR="00313681">
        <w:rPr>
          <w:rFonts w:ascii="Times New Roman" w:eastAsia="Times New Roman" w:hAnsi="Times New Roman" w:cs="Times New Roman"/>
          <w:sz w:val="26"/>
          <w:szCs w:val="26"/>
        </w:rPr>
        <w:t xml:space="preserve">onservation </w:t>
      </w:r>
      <w:r w:rsidR="00601371">
        <w:rPr>
          <w:rFonts w:ascii="Times New Roman" w:eastAsia="Times New Roman" w:hAnsi="Times New Roman" w:cs="Times New Roman"/>
          <w:sz w:val="26"/>
          <w:szCs w:val="26"/>
        </w:rPr>
        <w:t>S</w:t>
      </w:r>
      <w:r w:rsidR="00313681">
        <w:rPr>
          <w:rFonts w:ascii="Times New Roman" w:eastAsia="Times New Roman" w:hAnsi="Times New Roman" w:cs="Times New Roman"/>
          <w:sz w:val="26"/>
          <w:szCs w:val="26"/>
        </w:rPr>
        <w:t xml:space="preserve">ervice </w:t>
      </w:r>
      <w:r w:rsidR="00601371">
        <w:rPr>
          <w:rFonts w:ascii="Times New Roman" w:eastAsia="Times New Roman" w:hAnsi="Times New Roman" w:cs="Times New Roman"/>
          <w:sz w:val="26"/>
          <w:szCs w:val="26"/>
        </w:rPr>
        <w:t>P</w:t>
      </w:r>
      <w:r w:rsidR="00313681">
        <w:rPr>
          <w:rFonts w:ascii="Times New Roman" w:eastAsia="Times New Roman" w:hAnsi="Times New Roman" w:cs="Times New Roman"/>
          <w:sz w:val="26"/>
          <w:szCs w:val="26"/>
        </w:rPr>
        <w:t>rovider (CSP)</w:t>
      </w:r>
      <w:r w:rsidR="00601371">
        <w:rPr>
          <w:rFonts w:ascii="Times New Roman" w:eastAsia="Times New Roman" w:hAnsi="Times New Roman" w:cs="Times New Roman"/>
          <w:sz w:val="26"/>
          <w:szCs w:val="26"/>
        </w:rPr>
        <w:t xml:space="preserve"> would refer any remaining households between 150%-200% FPIG to LIURP WRAP. Proposed 2017-2019 Plan at</w:t>
      </w:r>
      <w:r w:rsidR="00255F99">
        <w:rPr>
          <w:rFonts w:ascii="Times New Roman" w:eastAsia="Times New Roman" w:hAnsi="Times New Roman" w:cs="Times New Roman"/>
          <w:sz w:val="26"/>
          <w:szCs w:val="26"/>
        </w:rPr>
        <w:t> </w:t>
      </w:r>
      <w:r w:rsidR="00601371">
        <w:rPr>
          <w:rFonts w:ascii="Times New Roman" w:eastAsia="Times New Roman" w:hAnsi="Times New Roman" w:cs="Times New Roman"/>
          <w:sz w:val="26"/>
          <w:szCs w:val="26"/>
        </w:rPr>
        <w:t>37.</w:t>
      </w:r>
      <w:r w:rsidR="00255F99">
        <w:rPr>
          <w:rFonts w:ascii="Times New Roman" w:eastAsia="Times New Roman" w:hAnsi="Times New Roman" w:cs="Times New Roman"/>
          <w:sz w:val="26"/>
          <w:szCs w:val="26"/>
        </w:rPr>
        <w:t xml:space="preserve"> </w:t>
      </w:r>
      <w:r w:rsidR="00601371">
        <w:rPr>
          <w:rFonts w:ascii="Times New Roman" w:eastAsia="Times New Roman" w:hAnsi="Times New Roman" w:cs="Times New Roman"/>
          <w:sz w:val="26"/>
          <w:szCs w:val="26"/>
        </w:rPr>
        <w:t xml:space="preserve"> </w:t>
      </w:r>
    </w:p>
    <w:p w:rsidR="000B0899" w:rsidRDefault="000B0899" w:rsidP="001E62AB">
      <w:pPr>
        <w:spacing w:after="0" w:line="360" w:lineRule="auto"/>
        <w:rPr>
          <w:rFonts w:ascii="Times New Roman" w:eastAsia="Times New Roman" w:hAnsi="Times New Roman" w:cs="Times New Roman"/>
          <w:sz w:val="26"/>
          <w:szCs w:val="26"/>
        </w:rPr>
      </w:pPr>
    </w:p>
    <w:p w:rsidR="00255F99" w:rsidRDefault="000B0899" w:rsidP="000B089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the Tentative Order, w</w:t>
      </w:r>
      <w:r w:rsidR="00601371">
        <w:rPr>
          <w:rFonts w:ascii="Times New Roman" w:eastAsia="Times New Roman" w:hAnsi="Times New Roman" w:cs="Times New Roman"/>
          <w:sz w:val="26"/>
          <w:szCs w:val="26"/>
        </w:rPr>
        <w:t>e ask</w:t>
      </w:r>
      <w:r>
        <w:rPr>
          <w:rFonts w:ascii="Times New Roman" w:eastAsia="Times New Roman" w:hAnsi="Times New Roman" w:cs="Times New Roman"/>
          <w:sz w:val="26"/>
          <w:szCs w:val="26"/>
        </w:rPr>
        <w:t>ed</w:t>
      </w:r>
      <w:r w:rsidR="00601371">
        <w:rPr>
          <w:rFonts w:ascii="Times New Roman" w:eastAsia="Times New Roman" w:hAnsi="Times New Roman" w:cs="Times New Roman"/>
          <w:sz w:val="26"/>
          <w:szCs w:val="26"/>
        </w:rPr>
        <w:t xml:space="preserve"> PPL to clarify that in those multi-unit projects coordinated with Act 129 WRAP, the customers between 150%-200% FPIG would not necessarily be required to meet the annual usage threshold of 6,000 kWh</w:t>
      </w:r>
      <w:r w:rsidR="00903D86">
        <w:rPr>
          <w:rFonts w:ascii="Times New Roman" w:eastAsia="Times New Roman" w:hAnsi="Times New Roman" w:cs="Times New Roman"/>
          <w:sz w:val="26"/>
          <w:szCs w:val="26"/>
        </w:rPr>
        <w:t xml:space="preserve"> and to confirm that no master-metered buildings would be treated with LIURP </w:t>
      </w:r>
      <w:r w:rsidR="00255F99">
        <w:rPr>
          <w:rFonts w:ascii="Times New Roman" w:eastAsia="Times New Roman" w:hAnsi="Times New Roman" w:cs="Times New Roman"/>
          <w:sz w:val="26"/>
          <w:szCs w:val="26"/>
        </w:rPr>
        <w:t>WRAP (</w:t>
      </w:r>
      <w:r w:rsidR="00255F99" w:rsidRPr="00255F99">
        <w:rPr>
          <w:rFonts w:ascii="Times New Roman" w:eastAsia="Times New Roman" w:hAnsi="Times New Roman" w:cs="Times New Roman"/>
          <w:i/>
          <w:sz w:val="26"/>
          <w:szCs w:val="26"/>
        </w:rPr>
        <w:t>i.e.</w:t>
      </w:r>
      <w:r w:rsidR="00255F99">
        <w:rPr>
          <w:rFonts w:ascii="Times New Roman" w:eastAsia="Times New Roman" w:hAnsi="Times New Roman" w:cs="Times New Roman"/>
          <w:sz w:val="26"/>
          <w:szCs w:val="26"/>
        </w:rPr>
        <w:t xml:space="preserve">, universal service) </w:t>
      </w:r>
      <w:r w:rsidR="00903D86">
        <w:rPr>
          <w:rFonts w:ascii="Times New Roman" w:eastAsia="Times New Roman" w:hAnsi="Times New Roman" w:cs="Times New Roman"/>
          <w:sz w:val="26"/>
          <w:szCs w:val="26"/>
        </w:rPr>
        <w:t>funds under this arrangement</w:t>
      </w:r>
      <w:r w:rsidR="00601371">
        <w:rPr>
          <w:rFonts w:ascii="Times New Roman" w:eastAsia="Times New Roman" w:hAnsi="Times New Roman" w:cs="Times New Roman"/>
          <w:sz w:val="26"/>
          <w:szCs w:val="26"/>
        </w:rPr>
        <w:t xml:space="preserve">. </w:t>
      </w:r>
      <w:r w:rsidR="00255F99">
        <w:rPr>
          <w:rFonts w:ascii="Times New Roman" w:eastAsia="Times New Roman" w:hAnsi="Times New Roman" w:cs="Times New Roman"/>
          <w:sz w:val="26"/>
          <w:szCs w:val="26"/>
        </w:rPr>
        <w:t xml:space="preserve"> </w:t>
      </w:r>
    </w:p>
    <w:p w:rsidR="007B5CA1" w:rsidRDefault="007B5CA1" w:rsidP="001E62AB">
      <w:pPr>
        <w:spacing w:after="0" w:line="360" w:lineRule="auto"/>
        <w:rPr>
          <w:rFonts w:ascii="Times New Roman" w:eastAsia="Times New Roman" w:hAnsi="Times New Roman" w:cs="Times New Roman"/>
          <w:sz w:val="26"/>
          <w:szCs w:val="26"/>
        </w:rPr>
      </w:pPr>
    </w:p>
    <w:p w:rsidR="000B0899" w:rsidRDefault="000B0899" w:rsidP="000B089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report</w:t>
      </w:r>
      <w:r w:rsidR="00C576F5">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that its Energy Efficiency and Conservation Plan (EE&amp;C Plan) for Act 129 WRAP serves customers in multi-unit households with incomes at or below 150% of the FPIG.  Multi-unit buildings with incomes between 150% and 200% of the FPIG or Act 129 recipients who could benefit from additional WRAP measures will be referred by the Act 129 conservation service provider (CSP).  There is no minimum usage threshold for jobs coordinated with Act 129 WRAP.  A household must have an individual meter to qualify for LIURP; master-metered buildings are not eligible</w:t>
      </w:r>
      <w:r w:rsidR="00273557">
        <w:rPr>
          <w:rFonts w:ascii="Times New Roman" w:eastAsia="Times New Roman" w:hAnsi="Times New Roman" w:cs="Times New Roman"/>
          <w:sz w:val="26"/>
          <w:szCs w:val="26"/>
        </w:rPr>
        <w:t xml:space="preserve"> for LIURP/WRAP</w:t>
      </w:r>
      <w:r>
        <w:rPr>
          <w:rFonts w:ascii="Times New Roman" w:eastAsia="Times New Roman" w:hAnsi="Times New Roman" w:cs="Times New Roman"/>
          <w:sz w:val="26"/>
          <w:szCs w:val="26"/>
        </w:rPr>
        <w:t>.  PPL April 26 Comments at 14.</w:t>
      </w:r>
    </w:p>
    <w:p w:rsidR="000B0899" w:rsidRDefault="000B0899" w:rsidP="000B0899">
      <w:pPr>
        <w:spacing w:line="360" w:lineRule="auto"/>
        <w:contextualSpacing/>
        <w:rPr>
          <w:rFonts w:ascii="Times New Roman" w:eastAsia="Times New Roman" w:hAnsi="Times New Roman" w:cs="Times New Roman"/>
          <w:sz w:val="26"/>
          <w:szCs w:val="26"/>
        </w:rPr>
      </w:pPr>
    </w:p>
    <w:p w:rsidR="000B0899" w:rsidRDefault="000B0899" w:rsidP="000B089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CAUSE-PA supports PPL’s proposal to relax high usage thresholds for multifamily units served through Act 129 and the coordination of Act 129 and LIURP services.  However, CAUSE-PA contends that highest users should continue to receive prioritization for LIURP services.  CAUSE-PA Comments at 23-24.</w:t>
      </w:r>
    </w:p>
    <w:p w:rsidR="00EC6FEF" w:rsidRDefault="00EC6FEF" w:rsidP="001E62AB">
      <w:pPr>
        <w:spacing w:after="0" w:line="360" w:lineRule="auto"/>
        <w:rPr>
          <w:rFonts w:ascii="Times New Roman" w:eastAsia="Times New Roman" w:hAnsi="Times New Roman" w:cs="Times New Roman"/>
          <w:sz w:val="26"/>
          <w:szCs w:val="26"/>
        </w:rPr>
      </w:pPr>
    </w:p>
    <w:p w:rsidR="000B0899" w:rsidRDefault="000B0899" w:rsidP="001E62AB">
      <w:pPr>
        <w:spacing w:after="0" w:line="360" w:lineRule="auto"/>
        <w:rPr>
          <w:rFonts w:ascii="Times New Roman" w:eastAsia="Times New Roman" w:hAnsi="Times New Roman" w:cs="Times New Roman"/>
          <w:sz w:val="26"/>
          <w:szCs w:val="26"/>
        </w:rPr>
      </w:pPr>
      <w:r w:rsidRPr="000B0899">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C576F5">
        <w:rPr>
          <w:rFonts w:ascii="Times New Roman" w:eastAsia="Times New Roman" w:hAnsi="Times New Roman" w:cs="Times New Roman"/>
          <w:sz w:val="26"/>
          <w:szCs w:val="26"/>
        </w:rPr>
        <w:t xml:space="preserve">  We are satisfied with PPL’s explanation regarding treatment of multifamily buildings receiving Act 129 services</w:t>
      </w:r>
      <w:r w:rsidR="00273557">
        <w:rPr>
          <w:rFonts w:ascii="Times New Roman" w:eastAsia="Times New Roman" w:hAnsi="Times New Roman" w:cs="Times New Roman"/>
          <w:sz w:val="26"/>
          <w:szCs w:val="26"/>
        </w:rPr>
        <w:t xml:space="preserve"> </w:t>
      </w:r>
      <w:r w:rsidR="00C576F5">
        <w:rPr>
          <w:rFonts w:ascii="Times New Roman" w:eastAsia="Times New Roman" w:hAnsi="Times New Roman" w:cs="Times New Roman"/>
          <w:sz w:val="26"/>
          <w:szCs w:val="26"/>
        </w:rPr>
        <w:t xml:space="preserve">and that PPL will waive the usage thresholds for those jobs that are coordinated with WRAP.  </w:t>
      </w:r>
      <w:r w:rsidR="00273557">
        <w:rPr>
          <w:rFonts w:ascii="Times New Roman" w:eastAsia="Times New Roman" w:hAnsi="Times New Roman" w:cs="Times New Roman"/>
          <w:sz w:val="26"/>
          <w:szCs w:val="26"/>
        </w:rPr>
        <w:t xml:space="preserve">PPL shall </w:t>
      </w:r>
      <w:r w:rsidR="003C3AD8">
        <w:rPr>
          <w:rFonts w:ascii="Times New Roman" w:eastAsia="Times New Roman" w:hAnsi="Times New Roman" w:cs="Times New Roman"/>
          <w:sz w:val="26"/>
          <w:szCs w:val="26"/>
        </w:rPr>
        <w:t>include this information in its Revised 2017-2019 Plan.</w:t>
      </w:r>
      <w:r w:rsidR="00C576F5">
        <w:rPr>
          <w:rFonts w:ascii="Times New Roman" w:eastAsia="Times New Roman" w:hAnsi="Times New Roman" w:cs="Times New Roman"/>
          <w:sz w:val="26"/>
          <w:szCs w:val="26"/>
        </w:rPr>
        <w:t xml:space="preserve">  </w:t>
      </w:r>
    </w:p>
    <w:p w:rsidR="000B0899" w:rsidRDefault="000B0899" w:rsidP="001E62AB">
      <w:pPr>
        <w:spacing w:after="0" w:line="360" w:lineRule="auto"/>
        <w:rPr>
          <w:rFonts w:ascii="Times New Roman" w:eastAsia="Times New Roman" w:hAnsi="Times New Roman" w:cs="Times New Roman"/>
          <w:sz w:val="26"/>
          <w:szCs w:val="26"/>
        </w:rPr>
      </w:pPr>
    </w:p>
    <w:p w:rsidR="008F4207" w:rsidRDefault="007B5CA1"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b. </w:t>
      </w:r>
      <w:r w:rsidR="00BB3BCD">
        <w:rPr>
          <w:rFonts w:ascii="Times New Roman" w:eastAsia="Times New Roman" w:hAnsi="Times New Roman" w:cs="Times New Roman"/>
          <w:sz w:val="26"/>
          <w:szCs w:val="26"/>
        </w:rPr>
        <w:t xml:space="preserve"> </w:t>
      </w:r>
      <w:r w:rsidR="00F7769C" w:rsidRPr="00F7769C">
        <w:rPr>
          <w:rFonts w:ascii="Times New Roman" w:eastAsia="Times New Roman" w:hAnsi="Times New Roman" w:cs="Times New Roman"/>
          <w:i/>
          <w:sz w:val="26"/>
          <w:szCs w:val="26"/>
        </w:rPr>
        <w:t xml:space="preserve">Intake </w:t>
      </w:r>
      <w:r w:rsidR="00F7769C">
        <w:rPr>
          <w:rFonts w:ascii="Times New Roman" w:eastAsia="Times New Roman" w:hAnsi="Times New Roman" w:cs="Times New Roman"/>
          <w:i/>
          <w:sz w:val="26"/>
          <w:szCs w:val="26"/>
        </w:rPr>
        <w:t>and</w:t>
      </w:r>
      <w:r w:rsidR="00F7769C" w:rsidRPr="00F7769C">
        <w:rPr>
          <w:rFonts w:ascii="Times New Roman" w:eastAsia="Times New Roman" w:hAnsi="Times New Roman" w:cs="Times New Roman"/>
          <w:i/>
          <w:sz w:val="26"/>
          <w:szCs w:val="26"/>
        </w:rPr>
        <w:t xml:space="preserve"> LEAP system</w:t>
      </w:r>
    </w:p>
    <w:p w:rsidR="00F7769C" w:rsidRDefault="00F7769C" w:rsidP="001E62AB">
      <w:pPr>
        <w:spacing w:after="0" w:line="360" w:lineRule="auto"/>
        <w:rPr>
          <w:rFonts w:ascii="Times New Roman" w:eastAsia="Times New Roman" w:hAnsi="Times New Roman" w:cs="Times New Roman"/>
          <w:sz w:val="26"/>
          <w:szCs w:val="26"/>
        </w:rPr>
      </w:pPr>
    </w:p>
    <w:p w:rsidR="00C67455" w:rsidRDefault="00F7769C"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PPL’s </w:t>
      </w:r>
      <w:r w:rsidR="00EE606D">
        <w:rPr>
          <w:rFonts w:ascii="Times New Roman" w:eastAsia="Times New Roman" w:hAnsi="Times New Roman" w:cs="Times New Roman"/>
          <w:sz w:val="26"/>
          <w:szCs w:val="26"/>
        </w:rPr>
        <w:t>LEAP</w:t>
      </w:r>
      <w:r>
        <w:rPr>
          <w:rFonts w:ascii="Times New Roman" w:eastAsia="Times New Roman" w:hAnsi="Times New Roman" w:cs="Times New Roman"/>
          <w:sz w:val="26"/>
          <w:szCs w:val="26"/>
        </w:rPr>
        <w:t xml:space="preserve"> Database System currently tracks how WRAP participants heard about the program.</w:t>
      </w:r>
      <w:r w:rsidR="00C674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C674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C67455">
        <w:rPr>
          <w:rFonts w:ascii="Times New Roman" w:eastAsia="Times New Roman" w:hAnsi="Times New Roman" w:cs="Times New Roman"/>
          <w:sz w:val="26"/>
          <w:szCs w:val="26"/>
        </w:rPr>
        <w:t>PPL asserts that t</w:t>
      </w:r>
      <w:r>
        <w:rPr>
          <w:rFonts w:ascii="Times New Roman" w:eastAsia="Times New Roman" w:hAnsi="Times New Roman" w:cs="Times New Roman"/>
          <w:sz w:val="26"/>
          <w:szCs w:val="26"/>
        </w:rPr>
        <w:t>his is a vital component for evaluating outreach effectiveness.</w:t>
      </w:r>
      <w:r w:rsidR="00C674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PPL states that the proposed intake process for LIURP WRAP mirrors the intake process for Act 129 WRAP, which began June 1, 2016. </w:t>
      </w:r>
      <w:r w:rsidR="00C674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PPL’s intake process can occur in a number of ways, including customer-initiated efforts through phone, hard copy, electronic or in-person application, contractor-initiated referral, or OnTrack caseworker referral.</w:t>
      </w:r>
      <w:r w:rsidR="00C674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2F17BF">
        <w:rPr>
          <w:rFonts w:ascii="Times New Roman" w:eastAsia="Times New Roman" w:hAnsi="Times New Roman" w:cs="Times New Roman"/>
          <w:sz w:val="26"/>
          <w:szCs w:val="26"/>
        </w:rPr>
        <w:t>PPL designed the intake process and LEAP system to assign a qualified customer to LIURP WRAP or Act 129 WRAP “based on pre-determined criteria</w:t>
      </w:r>
      <w:r w:rsidR="00EE606D">
        <w:rPr>
          <w:rFonts w:ascii="Times New Roman" w:eastAsia="Times New Roman" w:hAnsi="Times New Roman" w:cs="Times New Roman"/>
          <w:sz w:val="26"/>
          <w:szCs w:val="26"/>
        </w:rPr>
        <w:t>.</w:t>
      </w:r>
      <w:r w:rsidR="002F17BF">
        <w:rPr>
          <w:rFonts w:ascii="Times New Roman" w:eastAsia="Times New Roman" w:hAnsi="Times New Roman" w:cs="Times New Roman"/>
          <w:sz w:val="26"/>
          <w:szCs w:val="26"/>
        </w:rPr>
        <w:t xml:space="preserve">” </w:t>
      </w:r>
      <w:r w:rsidR="00C67455">
        <w:rPr>
          <w:rFonts w:ascii="Times New Roman" w:eastAsia="Times New Roman" w:hAnsi="Times New Roman" w:cs="Times New Roman"/>
          <w:sz w:val="26"/>
          <w:szCs w:val="26"/>
        </w:rPr>
        <w:t xml:space="preserve"> </w:t>
      </w:r>
      <w:r w:rsidR="00EE606D">
        <w:rPr>
          <w:rFonts w:ascii="Times New Roman" w:eastAsia="Times New Roman" w:hAnsi="Times New Roman" w:cs="Times New Roman"/>
          <w:sz w:val="26"/>
          <w:szCs w:val="26"/>
        </w:rPr>
        <w:t>Proposed 2017-2019 Plan at 40</w:t>
      </w:r>
      <w:r w:rsidR="002F17BF">
        <w:rPr>
          <w:rFonts w:ascii="Times New Roman" w:eastAsia="Times New Roman" w:hAnsi="Times New Roman" w:cs="Times New Roman"/>
          <w:sz w:val="26"/>
          <w:szCs w:val="26"/>
        </w:rPr>
        <w:t xml:space="preserve">-41.  </w:t>
      </w:r>
    </w:p>
    <w:p w:rsidR="00C67455" w:rsidRDefault="00C67455" w:rsidP="001E62AB">
      <w:pPr>
        <w:spacing w:after="0" w:line="360" w:lineRule="auto"/>
        <w:rPr>
          <w:rFonts w:ascii="Times New Roman" w:eastAsia="Times New Roman" w:hAnsi="Times New Roman" w:cs="Times New Roman"/>
          <w:sz w:val="26"/>
          <w:szCs w:val="26"/>
        </w:rPr>
      </w:pPr>
    </w:p>
    <w:p w:rsidR="00F7769C" w:rsidRDefault="00637DA9" w:rsidP="00637DA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t>
      </w:r>
      <w:r w:rsidR="00EE606D">
        <w:rPr>
          <w:rFonts w:ascii="Times New Roman" w:eastAsia="Times New Roman" w:hAnsi="Times New Roman" w:cs="Times New Roman"/>
          <w:sz w:val="26"/>
          <w:szCs w:val="26"/>
        </w:rPr>
        <w:t>Tentative Order, w</w:t>
      </w:r>
      <w:r w:rsidR="002F17BF">
        <w:rPr>
          <w:rFonts w:ascii="Times New Roman" w:eastAsia="Times New Roman" w:hAnsi="Times New Roman" w:cs="Times New Roman"/>
          <w:sz w:val="26"/>
          <w:szCs w:val="26"/>
        </w:rPr>
        <w:t>e ask</w:t>
      </w:r>
      <w:r>
        <w:rPr>
          <w:rFonts w:ascii="Times New Roman" w:eastAsia="Times New Roman" w:hAnsi="Times New Roman" w:cs="Times New Roman"/>
          <w:sz w:val="26"/>
          <w:szCs w:val="26"/>
        </w:rPr>
        <w:t>ed</w:t>
      </w:r>
      <w:r w:rsidR="002F17BF">
        <w:rPr>
          <w:rFonts w:ascii="Times New Roman" w:eastAsia="Times New Roman" w:hAnsi="Times New Roman" w:cs="Times New Roman"/>
          <w:sz w:val="26"/>
          <w:szCs w:val="26"/>
        </w:rPr>
        <w:t xml:space="preserve"> PPL to </w:t>
      </w:r>
      <w:r>
        <w:rPr>
          <w:rFonts w:ascii="Times New Roman" w:eastAsia="Times New Roman" w:hAnsi="Times New Roman" w:cs="Times New Roman"/>
          <w:sz w:val="26"/>
          <w:szCs w:val="26"/>
        </w:rPr>
        <w:t xml:space="preserve">explain </w:t>
      </w:r>
      <w:r w:rsidR="002F17BF">
        <w:rPr>
          <w:rFonts w:ascii="Times New Roman" w:eastAsia="Times New Roman" w:hAnsi="Times New Roman" w:cs="Times New Roman"/>
          <w:sz w:val="26"/>
          <w:szCs w:val="26"/>
        </w:rPr>
        <w:t>how the customer is assigned to a program</w:t>
      </w:r>
      <w:r w:rsidR="008E7E76">
        <w:rPr>
          <w:rFonts w:ascii="Times New Roman" w:eastAsia="Times New Roman" w:hAnsi="Times New Roman" w:cs="Times New Roman"/>
          <w:sz w:val="26"/>
          <w:szCs w:val="26"/>
        </w:rPr>
        <w:t xml:space="preserve"> by LEAP</w:t>
      </w:r>
      <w:r w:rsidR="002F17BF">
        <w:rPr>
          <w:rFonts w:ascii="Times New Roman" w:eastAsia="Times New Roman" w:hAnsi="Times New Roman" w:cs="Times New Roman"/>
          <w:sz w:val="26"/>
          <w:szCs w:val="26"/>
        </w:rPr>
        <w:t xml:space="preserve"> and reassurance that potential customers are matched with the appropriate WRAP program.</w:t>
      </w:r>
    </w:p>
    <w:p w:rsidR="00637DA9" w:rsidRDefault="00637DA9" w:rsidP="001E62AB">
      <w:pPr>
        <w:spacing w:after="0" w:line="360" w:lineRule="auto"/>
        <w:rPr>
          <w:rFonts w:ascii="Times New Roman" w:eastAsia="Times New Roman" w:hAnsi="Times New Roman" w:cs="Times New Roman"/>
          <w:sz w:val="26"/>
          <w:szCs w:val="26"/>
        </w:rPr>
      </w:pPr>
    </w:p>
    <w:p w:rsidR="000370D6" w:rsidRDefault="00637DA9" w:rsidP="00637DA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explains that applications are entered in the LEAP system and qualified households are assigned to </w:t>
      </w:r>
      <w:r w:rsidRPr="005C2E0F">
        <w:rPr>
          <w:rFonts w:ascii="Times New Roman" w:eastAsia="Times New Roman" w:hAnsi="Times New Roman" w:cs="Times New Roman"/>
          <w:sz w:val="26"/>
          <w:szCs w:val="26"/>
        </w:rPr>
        <w:t>LIURP or Act 129 WRAP</w:t>
      </w:r>
      <w:r>
        <w:rPr>
          <w:rFonts w:ascii="Times New Roman" w:eastAsia="Times New Roman" w:hAnsi="Times New Roman" w:cs="Times New Roman"/>
          <w:sz w:val="26"/>
          <w:szCs w:val="26"/>
        </w:rPr>
        <w:t xml:space="preserve"> based on the criteria</w:t>
      </w:r>
      <w:r w:rsidR="009111E9">
        <w:rPr>
          <w:rFonts w:ascii="Times New Roman" w:eastAsia="Times New Roman" w:hAnsi="Times New Roman" w:cs="Times New Roman"/>
          <w:sz w:val="26"/>
          <w:szCs w:val="26"/>
        </w:rPr>
        <w:t xml:space="preserve"> delineated in Table 5 below</w:t>
      </w:r>
      <w:r>
        <w:rPr>
          <w:rFonts w:ascii="Times New Roman" w:eastAsia="Times New Roman" w:hAnsi="Times New Roman" w:cs="Times New Roman"/>
          <w:sz w:val="26"/>
          <w:szCs w:val="26"/>
        </w:rPr>
        <w:t>:</w:t>
      </w:r>
    </w:p>
    <w:p w:rsidR="00637DA9" w:rsidRDefault="00637DA9" w:rsidP="00637DA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rsidR="00637DA9" w:rsidRPr="000370D6" w:rsidRDefault="000370D6" w:rsidP="000370D6">
      <w:pPr>
        <w:keepNext/>
        <w:spacing w:line="240" w:lineRule="auto"/>
        <w:contextualSpacing/>
        <w:jc w:val="center"/>
        <w:rPr>
          <w:rFonts w:ascii="Times New Roman" w:eastAsia="Times New Roman" w:hAnsi="Times New Roman" w:cs="Times New Roman"/>
          <w:b/>
          <w:sz w:val="26"/>
          <w:szCs w:val="26"/>
        </w:rPr>
      </w:pPr>
      <w:r w:rsidRPr="000370D6">
        <w:rPr>
          <w:rFonts w:ascii="Times New Roman" w:eastAsia="Times New Roman" w:hAnsi="Times New Roman" w:cs="Times New Roman"/>
          <w:b/>
          <w:sz w:val="26"/>
          <w:szCs w:val="26"/>
        </w:rPr>
        <w:t>Table 5</w:t>
      </w:r>
    </w:p>
    <w:p w:rsidR="00637DA9" w:rsidRPr="000370D6" w:rsidRDefault="00637DA9" w:rsidP="000370D6">
      <w:pPr>
        <w:keepNext/>
        <w:spacing w:line="240" w:lineRule="auto"/>
        <w:contextualSpacing/>
        <w:jc w:val="center"/>
        <w:rPr>
          <w:rFonts w:ascii="Times New Roman" w:eastAsia="Times New Roman" w:hAnsi="Times New Roman" w:cs="Times New Roman"/>
          <w:b/>
          <w:sz w:val="26"/>
          <w:szCs w:val="26"/>
        </w:rPr>
      </w:pPr>
      <w:r w:rsidRPr="000370D6">
        <w:rPr>
          <w:rFonts w:ascii="Times New Roman" w:eastAsia="Times New Roman" w:hAnsi="Times New Roman" w:cs="Times New Roman"/>
          <w:b/>
          <w:sz w:val="26"/>
          <w:szCs w:val="26"/>
        </w:rPr>
        <w:t>LIURP and Act 129 Eligibility</w:t>
      </w:r>
    </w:p>
    <w:tbl>
      <w:tblPr>
        <w:tblStyle w:val="TableGrid"/>
        <w:tblW w:w="0" w:type="auto"/>
        <w:tblLook w:val="04A0" w:firstRow="1" w:lastRow="0" w:firstColumn="1" w:lastColumn="0" w:noHBand="0" w:noVBand="1"/>
      </w:tblPr>
      <w:tblGrid>
        <w:gridCol w:w="4677"/>
        <w:gridCol w:w="4673"/>
      </w:tblGrid>
      <w:tr w:rsidR="00637DA9" w:rsidRPr="00E211B1" w:rsidTr="00096285">
        <w:tc>
          <w:tcPr>
            <w:tcW w:w="4788" w:type="dxa"/>
          </w:tcPr>
          <w:p w:rsidR="00637DA9" w:rsidRPr="00E211B1" w:rsidRDefault="00637DA9" w:rsidP="000370D6">
            <w:pPr>
              <w:keepNext/>
              <w:jc w:val="center"/>
              <w:rPr>
                <w:b/>
                <w:sz w:val="24"/>
                <w:szCs w:val="24"/>
              </w:rPr>
            </w:pPr>
            <w:r w:rsidRPr="00E211B1">
              <w:rPr>
                <w:b/>
                <w:sz w:val="24"/>
                <w:szCs w:val="24"/>
              </w:rPr>
              <w:t>LIURP</w:t>
            </w:r>
          </w:p>
        </w:tc>
        <w:tc>
          <w:tcPr>
            <w:tcW w:w="4788" w:type="dxa"/>
          </w:tcPr>
          <w:p w:rsidR="00637DA9" w:rsidRPr="00E211B1" w:rsidRDefault="00637DA9" w:rsidP="000370D6">
            <w:pPr>
              <w:keepNext/>
              <w:jc w:val="center"/>
              <w:rPr>
                <w:b/>
                <w:sz w:val="24"/>
                <w:szCs w:val="24"/>
              </w:rPr>
            </w:pPr>
            <w:r w:rsidRPr="00E211B1">
              <w:rPr>
                <w:b/>
                <w:sz w:val="24"/>
                <w:szCs w:val="24"/>
              </w:rPr>
              <w:t>Act 129 WRAP</w:t>
            </w:r>
          </w:p>
        </w:tc>
      </w:tr>
      <w:tr w:rsidR="00637DA9" w:rsidRPr="00E211B1" w:rsidTr="00096285">
        <w:tc>
          <w:tcPr>
            <w:tcW w:w="4788" w:type="dxa"/>
          </w:tcPr>
          <w:p w:rsidR="00637DA9" w:rsidRPr="00E211B1" w:rsidRDefault="00637DA9" w:rsidP="000370D6">
            <w:pPr>
              <w:keepNext/>
              <w:rPr>
                <w:sz w:val="24"/>
                <w:szCs w:val="24"/>
              </w:rPr>
            </w:pPr>
            <w:r w:rsidRPr="00E211B1">
              <w:rPr>
                <w:sz w:val="24"/>
                <w:szCs w:val="24"/>
              </w:rPr>
              <w:t>All cases between 150%-200% of the FPL income guidelines*</w:t>
            </w:r>
          </w:p>
        </w:tc>
        <w:tc>
          <w:tcPr>
            <w:tcW w:w="4788" w:type="dxa"/>
          </w:tcPr>
          <w:p w:rsidR="00637DA9" w:rsidRPr="00E211B1" w:rsidRDefault="00637DA9" w:rsidP="000370D6">
            <w:pPr>
              <w:keepNext/>
              <w:rPr>
                <w:sz w:val="24"/>
                <w:szCs w:val="24"/>
              </w:rPr>
            </w:pPr>
            <w:r w:rsidRPr="00E211B1">
              <w:rPr>
                <w:sz w:val="24"/>
                <w:szCs w:val="24"/>
              </w:rPr>
              <w:t>All multi-unit homes</w:t>
            </w:r>
          </w:p>
        </w:tc>
      </w:tr>
      <w:tr w:rsidR="00637DA9" w:rsidRPr="00E211B1" w:rsidTr="00096285">
        <w:tc>
          <w:tcPr>
            <w:tcW w:w="4788" w:type="dxa"/>
          </w:tcPr>
          <w:p w:rsidR="00637DA9" w:rsidRPr="00E211B1" w:rsidRDefault="00637DA9" w:rsidP="000370D6">
            <w:pPr>
              <w:keepNext/>
              <w:rPr>
                <w:sz w:val="24"/>
                <w:szCs w:val="24"/>
              </w:rPr>
            </w:pPr>
            <w:r w:rsidRPr="00E211B1">
              <w:rPr>
                <w:sz w:val="24"/>
                <w:szCs w:val="24"/>
              </w:rPr>
              <w:t>Installed electric heat (primary source)*</w:t>
            </w:r>
          </w:p>
        </w:tc>
        <w:tc>
          <w:tcPr>
            <w:tcW w:w="4788" w:type="dxa"/>
          </w:tcPr>
          <w:p w:rsidR="00637DA9" w:rsidRPr="00E211B1" w:rsidRDefault="00637DA9" w:rsidP="000370D6">
            <w:pPr>
              <w:keepNext/>
              <w:rPr>
                <w:sz w:val="24"/>
                <w:szCs w:val="24"/>
              </w:rPr>
            </w:pPr>
            <w:r w:rsidRPr="00E211B1">
              <w:rPr>
                <w:sz w:val="24"/>
                <w:szCs w:val="24"/>
              </w:rPr>
              <w:t>Non-installed electric heat (primary source) and usage is less than 18,000 annual kWh**</w:t>
            </w:r>
          </w:p>
        </w:tc>
      </w:tr>
      <w:tr w:rsidR="00637DA9" w:rsidRPr="00E211B1" w:rsidTr="00096285">
        <w:tc>
          <w:tcPr>
            <w:tcW w:w="4788" w:type="dxa"/>
          </w:tcPr>
          <w:p w:rsidR="00637DA9" w:rsidRPr="00E211B1" w:rsidRDefault="00637DA9" w:rsidP="000370D6">
            <w:pPr>
              <w:keepNext/>
              <w:rPr>
                <w:sz w:val="24"/>
                <w:szCs w:val="24"/>
              </w:rPr>
            </w:pPr>
            <w:r w:rsidRPr="00E211B1">
              <w:rPr>
                <w:sz w:val="24"/>
                <w:szCs w:val="24"/>
              </w:rPr>
              <w:t>Annual usage &gt; 17,999 kWhs*</w:t>
            </w:r>
          </w:p>
        </w:tc>
        <w:tc>
          <w:tcPr>
            <w:tcW w:w="4788" w:type="dxa"/>
          </w:tcPr>
          <w:p w:rsidR="00637DA9" w:rsidRPr="00E211B1" w:rsidRDefault="00637DA9" w:rsidP="000370D6">
            <w:pPr>
              <w:keepNext/>
              <w:rPr>
                <w:sz w:val="24"/>
                <w:szCs w:val="24"/>
              </w:rPr>
            </w:pPr>
            <w:r w:rsidRPr="00E211B1">
              <w:rPr>
                <w:sz w:val="24"/>
                <w:szCs w:val="24"/>
              </w:rPr>
              <w:t>Mobile Home without an electric water heater and usage is less than 18,000 annual kWh**</w:t>
            </w:r>
          </w:p>
        </w:tc>
      </w:tr>
      <w:tr w:rsidR="00637DA9" w:rsidRPr="00E211B1" w:rsidTr="00096285">
        <w:tc>
          <w:tcPr>
            <w:tcW w:w="4788" w:type="dxa"/>
          </w:tcPr>
          <w:p w:rsidR="00637DA9" w:rsidRPr="00E211B1" w:rsidRDefault="00637DA9" w:rsidP="000370D6">
            <w:pPr>
              <w:keepNext/>
              <w:rPr>
                <w:sz w:val="24"/>
                <w:szCs w:val="24"/>
              </w:rPr>
            </w:pPr>
            <w:r w:rsidRPr="00E211B1">
              <w:rPr>
                <w:sz w:val="24"/>
                <w:szCs w:val="24"/>
              </w:rPr>
              <w:t>Electric water heater 12+ years old*</w:t>
            </w:r>
          </w:p>
        </w:tc>
        <w:tc>
          <w:tcPr>
            <w:tcW w:w="4788" w:type="dxa"/>
          </w:tcPr>
          <w:p w:rsidR="00637DA9" w:rsidRPr="00E211B1" w:rsidRDefault="00637DA9" w:rsidP="000370D6">
            <w:pPr>
              <w:keepNext/>
              <w:rPr>
                <w:sz w:val="24"/>
                <w:szCs w:val="24"/>
              </w:rPr>
            </w:pPr>
            <w:r w:rsidRPr="00E211B1">
              <w:rPr>
                <w:sz w:val="24"/>
                <w:szCs w:val="24"/>
              </w:rPr>
              <w:t>Less than 10 months</w:t>
            </w:r>
            <w:r w:rsidR="00477BEB">
              <w:rPr>
                <w:sz w:val="24"/>
                <w:szCs w:val="24"/>
              </w:rPr>
              <w:t>’</w:t>
            </w:r>
            <w:r w:rsidRPr="00E211B1">
              <w:rPr>
                <w:sz w:val="24"/>
                <w:szCs w:val="24"/>
              </w:rPr>
              <w:t xml:space="preserve"> usage at the premise under the current bill account**</w:t>
            </w:r>
          </w:p>
        </w:tc>
      </w:tr>
      <w:tr w:rsidR="00637DA9" w:rsidRPr="00E211B1" w:rsidTr="00096285">
        <w:tc>
          <w:tcPr>
            <w:tcW w:w="4788" w:type="dxa"/>
          </w:tcPr>
          <w:p w:rsidR="00637DA9" w:rsidRPr="00E211B1" w:rsidRDefault="00637DA9" w:rsidP="000370D6">
            <w:pPr>
              <w:keepNext/>
              <w:rPr>
                <w:sz w:val="24"/>
                <w:szCs w:val="24"/>
              </w:rPr>
            </w:pPr>
            <w:r w:rsidRPr="00E211B1">
              <w:rPr>
                <w:sz w:val="24"/>
                <w:szCs w:val="24"/>
              </w:rPr>
              <w:t>Mobile Home with an electric water heater</w:t>
            </w:r>
          </w:p>
        </w:tc>
        <w:tc>
          <w:tcPr>
            <w:tcW w:w="4788" w:type="dxa"/>
          </w:tcPr>
          <w:p w:rsidR="00637DA9" w:rsidRPr="00E211B1" w:rsidRDefault="00637DA9" w:rsidP="000370D6">
            <w:pPr>
              <w:keepNext/>
              <w:rPr>
                <w:sz w:val="24"/>
                <w:szCs w:val="24"/>
              </w:rPr>
            </w:pPr>
          </w:p>
        </w:tc>
      </w:tr>
    </w:tbl>
    <w:p w:rsidR="00637DA9" w:rsidRPr="00E211B1" w:rsidRDefault="00637DA9" w:rsidP="00A84B5D">
      <w:pPr>
        <w:pStyle w:val="NoSpacing"/>
        <w:keepNext/>
        <w:rPr>
          <w:rFonts w:ascii="Times New Roman" w:hAnsi="Times New Roman" w:cs="Times New Roman"/>
          <w:sz w:val="24"/>
          <w:szCs w:val="24"/>
        </w:rPr>
      </w:pPr>
      <w:r w:rsidRPr="00E211B1">
        <w:rPr>
          <w:rFonts w:ascii="Times New Roman" w:hAnsi="Times New Roman" w:cs="Times New Roman"/>
          <w:sz w:val="24"/>
          <w:szCs w:val="24"/>
        </w:rPr>
        <w:t>*</w:t>
      </w:r>
      <w:r w:rsidR="00FA11DB">
        <w:rPr>
          <w:rFonts w:ascii="Times New Roman" w:hAnsi="Times New Roman" w:cs="Times New Roman"/>
          <w:sz w:val="24"/>
          <w:szCs w:val="24"/>
        </w:rPr>
        <w:t xml:space="preserve"> </w:t>
      </w:r>
      <w:r w:rsidRPr="00E211B1">
        <w:rPr>
          <w:rFonts w:ascii="Times New Roman" w:hAnsi="Times New Roman" w:cs="Times New Roman"/>
          <w:sz w:val="24"/>
          <w:szCs w:val="24"/>
        </w:rPr>
        <w:t>Excludes multi-unit premises</w:t>
      </w:r>
    </w:p>
    <w:p w:rsidR="00637DA9" w:rsidRPr="00E211B1" w:rsidRDefault="00637DA9" w:rsidP="00A84B5D">
      <w:pPr>
        <w:pStyle w:val="NoSpacing"/>
        <w:keepNext/>
        <w:rPr>
          <w:rFonts w:ascii="Times New Roman" w:hAnsi="Times New Roman" w:cs="Times New Roman"/>
          <w:sz w:val="24"/>
          <w:szCs w:val="24"/>
        </w:rPr>
      </w:pPr>
      <w:r w:rsidRPr="00E211B1">
        <w:rPr>
          <w:rFonts w:ascii="Times New Roman" w:hAnsi="Times New Roman" w:cs="Times New Roman"/>
          <w:sz w:val="24"/>
          <w:szCs w:val="24"/>
        </w:rPr>
        <w:t>** Household income must be at 150% of the FPL income guidelines or lower</w:t>
      </w:r>
    </w:p>
    <w:p w:rsidR="00637DA9" w:rsidRDefault="00637DA9" w:rsidP="00A84B5D">
      <w:pPr>
        <w:spacing w:line="240" w:lineRule="auto"/>
        <w:contextualSpacing/>
        <w:rPr>
          <w:rFonts w:ascii="Times New Roman" w:eastAsia="Times New Roman" w:hAnsi="Times New Roman" w:cs="Times New Roman"/>
          <w:sz w:val="26"/>
          <w:szCs w:val="26"/>
        </w:rPr>
      </w:pPr>
      <w:r w:rsidRPr="009A7E74">
        <w:rPr>
          <w:rFonts w:ascii="Times New Roman" w:eastAsia="Times New Roman" w:hAnsi="Times New Roman" w:cs="Times New Roman"/>
          <w:i/>
          <w:sz w:val="26"/>
          <w:szCs w:val="26"/>
        </w:rPr>
        <w:t>Source</w:t>
      </w:r>
      <w:r w:rsidRPr="00A84B5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PPL April 26 Comments at 14-15.</w:t>
      </w:r>
    </w:p>
    <w:p w:rsidR="00637DA9" w:rsidRDefault="00637DA9" w:rsidP="00A84B5D">
      <w:pPr>
        <w:spacing w:line="240" w:lineRule="auto"/>
        <w:contextualSpacing/>
        <w:rPr>
          <w:rFonts w:ascii="Times New Roman" w:eastAsia="Times New Roman" w:hAnsi="Times New Roman" w:cs="Times New Roman"/>
          <w:sz w:val="26"/>
          <w:szCs w:val="26"/>
        </w:rPr>
      </w:pPr>
    </w:p>
    <w:p w:rsidR="00637DA9" w:rsidRDefault="00637DA9" w:rsidP="00637DA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Act 129 WRAP cases are assigned to an Act 129 CSP; LIURP cases are assigned to a LIURP contractor.  Act 129 WRAP customers may receive additional measures from LIURP, which are tracked separately under a different case number.  PPL April 26 Comments at 15.</w:t>
      </w:r>
    </w:p>
    <w:p w:rsidR="00637DA9" w:rsidRDefault="00637DA9" w:rsidP="00637DA9">
      <w:pPr>
        <w:spacing w:line="360" w:lineRule="auto"/>
        <w:contextualSpacing/>
        <w:rPr>
          <w:rFonts w:ascii="Times New Roman" w:eastAsia="Times New Roman" w:hAnsi="Times New Roman" w:cs="Times New Roman"/>
          <w:sz w:val="26"/>
          <w:szCs w:val="26"/>
        </w:rPr>
      </w:pPr>
    </w:p>
    <w:p w:rsidR="00637DA9" w:rsidRDefault="00637DA9" w:rsidP="00637DA9">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CAUSE-PA supports PPL’s coordination between LIURP and Act 129 WRAP services, but requests additional details about the number of jobs completed and the types of measures installed to determine whether this process is appropriately matching services to meet applicant needs.  CAUSE-PA Comments at 24.</w:t>
      </w:r>
    </w:p>
    <w:p w:rsidR="00637DA9" w:rsidRDefault="00637DA9" w:rsidP="00637DA9">
      <w:pPr>
        <w:spacing w:line="360" w:lineRule="auto"/>
        <w:contextualSpacing/>
        <w:rPr>
          <w:rFonts w:ascii="Times New Roman" w:eastAsia="Times New Roman" w:hAnsi="Times New Roman" w:cs="Times New Roman"/>
          <w:sz w:val="26"/>
          <w:szCs w:val="26"/>
        </w:rPr>
      </w:pPr>
    </w:p>
    <w:p w:rsidR="00637DA9" w:rsidRDefault="00637DA9" w:rsidP="00637DA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states that a description of Act 129 services, measures, and methods for determining energy savings are provided in its EE&amp;C Plan).  PPL Reply Comments at 14-15.</w:t>
      </w:r>
    </w:p>
    <w:p w:rsidR="001E62AB" w:rsidRDefault="001E62AB" w:rsidP="00EE606D">
      <w:pPr>
        <w:spacing w:after="0" w:line="360" w:lineRule="auto"/>
        <w:rPr>
          <w:rFonts w:ascii="Times New Roman" w:eastAsia="Times New Roman" w:hAnsi="Times New Roman" w:cs="Times New Roman"/>
          <w:sz w:val="26"/>
          <w:szCs w:val="26"/>
        </w:rPr>
      </w:pPr>
    </w:p>
    <w:p w:rsidR="00637DA9" w:rsidRDefault="00637DA9" w:rsidP="00EE606D">
      <w:pPr>
        <w:spacing w:after="0" w:line="360" w:lineRule="auto"/>
        <w:rPr>
          <w:rFonts w:ascii="Times New Roman" w:eastAsia="Times New Roman" w:hAnsi="Times New Roman" w:cs="Times New Roman"/>
          <w:sz w:val="26"/>
          <w:szCs w:val="26"/>
        </w:rPr>
      </w:pPr>
      <w:r w:rsidRPr="00637DA9">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513FA4">
        <w:rPr>
          <w:rFonts w:ascii="Times New Roman" w:eastAsia="Times New Roman" w:hAnsi="Times New Roman" w:cs="Times New Roman"/>
          <w:sz w:val="26"/>
          <w:szCs w:val="26"/>
        </w:rPr>
        <w:t xml:space="preserve">  We are satisfied with PPL’s explanation of how its system assigns and tracks Act 129 and LIURP-WRAP jobs and how those programs are coordinated. </w:t>
      </w:r>
      <w:r w:rsidR="003C3AD8">
        <w:rPr>
          <w:rFonts w:ascii="Times New Roman" w:eastAsia="Times New Roman" w:hAnsi="Times New Roman" w:cs="Times New Roman"/>
          <w:sz w:val="26"/>
          <w:szCs w:val="26"/>
        </w:rPr>
        <w:t xml:space="preserve"> PPL shall include this information in its Revised 2017-2019 Plan.  </w:t>
      </w:r>
      <w:r w:rsidR="00513FA4">
        <w:rPr>
          <w:rFonts w:ascii="Times New Roman" w:eastAsia="Times New Roman" w:hAnsi="Times New Roman" w:cs="Times New Roman"/>
          <w:sz w:val="26"/>
          <w:szCs w:val="26"/>
        </w:rPr>
        <w:t xml:space="preserve">As we do not track Act 129 data </w:t>
      </w:r>
      <w:r w:rsidR="00513FA4">
        <w:rPr>
          <w:rFonts w:ascii="Times New Roman" w:eastAsia="Times New Roman" w:hAnsi="Times New Roman" w:cs="Times New Roman"/>
          <w:sz w:val="26"/>
          <w:szCs w:val="26"/>
        </w:rPr>
        <w:lastRenderedPageBreak/>
        <w:t xml:space="preserve">in the USECP program reporting, we will only require PPL to report the data from jobs that are coordinated with WRAP as part of the annual LIURP reporting. </w:t>
      </w:r>
    </w:p>
    <w:p w:rsidR="003C7814" w:rsidRPr="001E62AB" w:rsidRDefault="003C7814" w:rsidP="00EE606D">
      <w:pPr>
        <w:spacing w:after="0" w:line="360" w:lineRule="auto"/>
        <w:rPr>
          <w:rFonts w:ascii="Times New Roman" w:eastAsia="Times New Roman" w:hAnsi="Times New Roman" w:cs="Times New Roman"/>
          <w:sz w:val="26"/>
          <w:szCs w:val="26"/>
        </w:rPr>
      </w:pPr>
    </w:p>
    <w:p w:rsidR="001E62AB" w:rsidRPr="001E62AB" w:rsidRDefault="001E62AB" w:rsidP="0036577B">
      <w:pPr>
        <w:keepNext/>
        <w:numPr>
          <w:ilvl w:val="0"/>
          <w:numId w:val="9"/>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Operation HELP</w:t>
      </w:r>
      <w:r w:rsidR="00B80AB9">
        <w:rPr>
          <w:rFonts w:ascii="Times New Roman" w:eastAsia="Times New Roman" w:hAnsi="Times New Roman" w:cs="Times New Roman"/>
          <w:b/>
          <w:sz w:val="26"/>
          <w:szCs w:val="26"/>
        </w:rPr>
        <w:t xml:space="preserve"> – </w:t>
      </w:r>
      <w:r w:rsidR="00EE606D">
        <w:rPr>
          <w:rFonts w:ascii="Times New Roman" w:eastAsia="Times New Roman" w:hAnsi="Times New Roman" w:cs="Times New Roman"/>
          <w:b/>
          <w:sz w:val="26"/>
          <w:szCs w:val="26"/>
        </w:rPr>
        <w:t xml:space="preserve">PPL’s </w:t>
      </w:r>
      <w:r w:rsidR="00B80AB9">
        <w:rPr>
          <w:rFonts w:ascii="Times New Roman" w:eastAsia="Times New Roman" w:hAnsi="Times New Roman" w:cs="Times New Roman"/>
          <w:b/>
          <w:sz w:val="26"/>
          <w:szCs w:val="26"/>
        </w:rPr>
        <w:t>Hardship Fund</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Operation HELP is PPL’s hardship fund and provides grants to residential customers who are low income with overdue balances and an inability to pay the full amount of their energy bills.  Operation HELP is administered by 15 community-based organizations </w:t>
      </w:r>
      <w:r w:rsidR="00F35DC9">
        <w:rPr>
          <w:rFonts w:ascii="Times New Roman" w:eastAsia="Times New Roman" w:hAnsi="Times New Roman" w:cs="Times New Roman"/>
          <w:sz w:val="26"/>
          <w:szCs w:val="26"/>
        </w:rPr>
        <w:t xml:space="preserve">(CBOs) </w:t>
      </w:r>
      <w:r w:rsidRPr="001E62AB">
        <w:rPr>
          <w:rFonts w:ascii="Times New Roman" w:eastAsia="Times New Roman" w:hAnsi="Times New Roman" w:cs="Times New Roman"/>
          <w:sz w:val="26"/>
          <w:szCs w:val="26"/>
        </w:rPr>
        <w:t>and operates year-round (funding-permitted) with ongoing donations from PPL Corporation, its employees, retirees</w:t>
      </w:r>
      <w:r w:rsidR="00B80AB9">
        <w:rPr>
          <w:rFonts w:ascii="Times New Roman" w:eastAsia="Times New Roman" w:hAnsi="Times New Roman" w:cs="Times New Roman"/>
          <w:sz w:val="26"/>
          <w:szCs w:val="26"/>
        </w:rPr>
        <w:t>,</w:t>
      </w:r>
      <w:r w:rsidRPr="001E62AB">
        <w:rPr>
          <w:rFonts w:ascii="Times New Roman" w:eastAsia="Times New Roman" w:hAnsi="Times New Roman" w:cs="Times New Roman"/>
          <w:sz w:val="26"/>
          <w:szCs w:val="26"/>
        </w:rPr>
        <w:t xml:space="preserve"> and customers.  Customers </w:t>
      </w:r>
      <w:r w:rsidR="004121A5">
        <w:rPr>
          <w:rFonts w:ascii="Times New Roman" w:eastAsia="Times New Roman" w:hAnsi="Times New Roman" w:cs="Times New Roman"/>
          <w:sz w:val="26"/>
          <w:szCs w:val="26"/>
        </w:rPr>
        <w:t>are eligible for this program</w:t>
      </w:r>
      <w:r w:rsidR="004121A5" w:rsidRPr="001E62AB">
        <w:rPr>
          <w:rFonts w:ascii="Times New Roman" w:eastAsia="Times New Roman" w:hAnsi="Times New Roman" w:cs="Times New Roman"/>
          <w:sz w:val="26"/>
          <w:szCs w:val="26"/>
        </w:rPr>
        <w:t xml:space="preserve"> </w:t>
      </w:r>
      <w:r w:rsidR="004121A5">
        <w:rPr>
          <w:rFonts w:ascii="Times New Roman" w:eastAsia="Times New Roman" w:hAnsi="Times New Roman" w:cs="Times New Roman"/>
          <w:sz w:val="26"/>
          <w:szCs w:val="26"/>
        </w:rPr>
        <w:t>if they have</w:t>
      </w:r>
      <w:r w:rsidR="00161E2B">
        <w:rPr>
          <w:rFonts w:ascii="Times New Roman" w:eastAsia="Times New Roman" w:hAnsi="Times New Roman" w:cs="Times New Roman"/>
          <w:sz w:val="26"/>
          <w:szCs w:val="26"/>
        </w:rPr>
        <w:t>:</w:t>
      </w:r>
      <w:r w:rsidR="004121A5">
        <w:rPr>
          <w:rFonts w:ascii="Times New Roman" w:eastAsia="Times New Roman" w:hAnsi="Times New Roman" w:cs="Times New Roman"/>
          <w:sz w:val="26"/>
          <w:szCs w:val="26"/>
        </w:rPr>
        <w:t xml:space="preserve"> (1)</w:t>
      </w:r>
      <w:r w:rsidRPr="001E62AB">
        <w:rPr>
          <w:rFonts w:ascii="Times New Roman" w:eastAsia="Times New Roman" w:hAnsi="Times New Roman" w:cs="Times New Roman"/>
          <w:sz w:val="26"/>
          <w:szCs w:val="26"/>
        </w:rPr>
        <w:t xml:space="preserve"> household incomes at or below 200% of the FPIG</w:t>
      </w:r>
      <w:r w:rsidR="004121A5">
        <w:rPr>
          <w:rFonts w:ascii="Times New Roman" w:eastAsia="Times New Roman" w:hAnsi="Times New Roman" w:cs="Times New Roman"/>
          <w:sz w:val="26"/>
          <w:szCs w:val="26"/>
        </w:rPr>
        <w:t>; (2) a current hardship; and (3) an inability to pay the full amount of energy bills</w:t>
      </w:r>
      <w:r w:rsidR="00423D29">
        <w:rPr>
          <w:rFonts w:ascii="Times New Roman" w:eastAsia="Times New Roman" w:hAnsi="Times New Roman" w:cs="Times New Roman"/>
          <w:sz w:val="26"/>
          <w:szCs w:val="26"/>
        </w:rPr>
        <w:t>.</w:t>
      </w:r>
      <w:r w:rsidR="004121A5">
        <w:rPr>
          <w:rFonts w:ascii="Times New Roman" w:eastAsia="Times New Roman" w:hAnsi="Times New Roman" w:cs="Times New Roman"/>
          <w:sz w:val="26"/>
          <w:szCs w:val="26"/>
        </w:rPr>
        <w:t xml:space="preserve">  Hardships may include the death or serious illness of a primary wage earner and life</w:t>
      </w:r>
      <w:r w:rsidR="00B80AB9">
        <w:rPr>
          <w:rFonts w:ascii="Times New Roman" w:eastAsia="Times New Roman" w:hAnsi="Times New Roman" w:cs="Times New Roman"/>
          <w:sz w:val="26"/>
          <w:szCs w:val="26"/>
        </w:rPr>
        <w:t>-</w:t>
      </w:r>
      <w:r w:rsidR="004121A5">
        <w:rPr>
          <w:rFonts w:ascii="Times New Roman" w:eastAsia="Times New Roman" w:hAnsi="Times New Roman" w:cs="Times New Roman"/>
          <w:sz w:val="26"/>
          <w:szCs w:val="26"/>
        </w:rPr>
        <w:t>threatening situations.  Operation HELP provides</w:t>
      </w:r>
      <w:r w:rsidRPr="001E62AB">
        <w:rPr>
          <w:rFonts w:ascii="Times New Roman" w:eastAsia="Times New Roman" w:hAnsi="Times New Roman" w:cs="Times New Roman"/>
          <w:sz w:val="26"/>
          <w:szCs w:val="26"/>
        </w:rPr>
        <w:t xml:space="preserve"> </w:t>
      </w:r>
      <w:r w:rsidR="004121A5">
        <w:rPr>
          <w:rFonts w:ascii="Times New Roman" w:eastAsia="Times New Roman" w:hAnsi="Times New Roman" w:cs="Times New Roman"/>
          <w:sz w:val="26"/>
          <w:szCs w:val="26"/>
        </w:rPr>
        <w:t xml:space="preserve">financial assistance for </w:t>
      </w:r>
      <w:r w:rsidR="00423D29">
        <w:rPr>
          <w:rFonts w:ascii="Times New Roman" w:eastAsia="Times New Roman" w:hAnsi="Times New Roman" w:cs="Times New Roman"/>
          <w:sz w:val="26"/>
          <w:szCs w:val="26"/>
        </w:rPr>
        <w:t>any type of</w:t>
      </w:r>
      <w:r w:rsidRPr="001E62AB">
        <w:rPr>
          <w:rFonts w:ascii="Times New Roman" w:eastAsia="Times New Roman" w:hAnsi="Times New Roman" w:cs="Times New Roman"/>
          <w:sz w:val="26"/>
          <w:szCs w:val="26"/>
        </w:rPr>
        <w:t xml:space="preserve"> energy bill</w:t>
      </w:r>
      <w:r w:rsidR="00423D29">
        <w:rPr>
          <w:rFonts w:ascii="Times New Roman" w:eastAsia="Times New Roman" w:hAnsi="Times New Roman" w:cs="Times New Roman"/>
          <w:sz w:val="26"/>
          <w:szCs w:val="26"/>
        </w:rPr>
        <w:t xml:space="preserve"> (</w:t>
      </w:r>
      <w:r w:rsidR="00423D29" w:rsidRPr="006C37E3">
        <w:rPr>
          <w:rFonts w:ascii="Times New Roman" w:eastAsia="Times New Roman" w:hAnsi="Times New Roman" w:cs="Times New Roman"/>
          <w:i/>
          <w:sz w:val="26"/>
          <w:szCs w:val="26"/>
        </w:rPr>
        <w:t>e.g.</w:t>
      </w:r>
      <w:r w:rsidR="00423D29">
        <w:rPr>
          <w:rFonts w:ascii="Times New Roman" w:eastAsia="Times New Roman" w:hAnsi="Times New Roman" w:cs="Times New Roman"/>
          <w:sz w:val="26"/>
          <w:szCs w:val="26"/>
        </w:rPr>
        <w:t>, electric, gas, coal, and oil).</w:t>
      </w:r>
      <w:r w:rsidRPr="001E62AB">
        <w:rPr>
          <w:rFonts w:ascii="Times New Roman" w:eastAsia="Times New Roman" w:hAnsi="Times New Roman" w:cs="Times New Roman"/>
          <w:sz w:val="26"/>
          <w:szCs w:val="26"/>
        </w:rPr>
        <w:t xml:space="preserve">  </w:t>
      </w:r>
      <w:r w:rsidR="004121A5">
        <w:rPr>
          <w:rFonts w:ascii="Times New Roman" w:eastAsia="Times New Roman" w:hAnsi="Times New Roman" w:cs="Times New Roman"/>
          <w:sz w:val="26"/>
          <w:szCs w:val="26"/>
        </w:rPr>
        <w:t>A customer may not receive more than one Operation H</w:t>
      </w:r>
      <w:r w:rsidR="00B80AB9">
        <w:rPr>
          <w:rFonts w:ascii="Times New Roman" w:eastAsia="Times New Roman" w:hAnsi="Times New Roman" w:cs="Times New Roman"/>
          <w:sz w:val="26"/>
          <w:szCs w:val="26"/>
        </w:rPr>
        <w:t>ELP</w:t>
      </w:r>
      <w:r w:rsidR="004121A5">
        <w:rPr>
          <w:rFonts w:ascii="Times New Roman" w:eastAsia="Times New Roman" w:hAnsi="Times New Roman" w:cs="Times New Roman"/>
          <w:sz w:val="26"/>
          <w:szCs w:val="26"/>
        </w:rPr>
        <w:t xml:space="preserve"> grant per year.  </w:t>
      </w:r>
      <w:r w:rsidRPr="001E62AB">
        <w:rPr>
          <w:rFonts w:ascii="Times New Roman" w:eastAsia="Times New Roman" w:hAnsi="Times New Roman" w:cs="Times New Roman"/>
          <w:sz w:val="26"/>
          <w:szCs w:val="26"/>
        </w:rPr>
        <w:t xml:space="preserve">The </w:t>
      </w:r>
      <w:r w:rsidR="00B80AB9">
        <w:rPr>
          <w:rFonts w:ascii="Times New Roman" w:eastAsia="Times New Roman" w:hAnsi="Times New Roman" w:cs="Times New Roman"/>
          <w:sz w:val="26"/>
          <w:szCs w:val="26"/>
        </w:rPr>
        <w:t>C</w:t>
      </w:r>
      <w:r w:rsidRPr="001E62AB">
        <w:rPr>
          <w:rFonts w:ascii="Times New Roman" w:eastAsia="Times New Roman" w:hAnsi="Times New Roman" w:cs="Times New Roman"/>
          <w:sz w:val="26"/>
          <w:szCs w:val="26"/>
        </w:rPr>
        <w:t>ompany pr</w:t>
      </w:r>
      <w:r w:rsidR="00853455">
        <w:rPr>
          <w:rFonts w:ascii="Times New Roman" w:eastAsia="Times New Roman" w:hAnsi="Times New Roman" w:cs="Times New Roman"/>
          <w:sz w:val="26"/>
          <w:szCs w:val="26"/>
        </w:rPr>
        <w:t>ojects it can assist about 3,900</w:t>
      </w:r>
      <w:r w:rsidR="00CD3F04">
        <w:rPr>
          <w:rFonts w:ascii="Times New Roman" w:eastAsia="Times New Roman" w:hAnsi="Times New Roman" w:cs="Times New Roman"/>
          <w:sz w:val="26"/>
          <w:szCs w:val="26"/>
        </w:rPr>
        <w:t> </w:t>
      </w:r>
      <w:r w:rsidRPr="001E62AB">
        <w:rPr>
          <w:rFonts w:ascii="Times New Roman" w:eastAsia="Times New Roman" w:hAnsi="Times New Roman" w:cs="Times New Roman"/>
          <w:sz w:val="26"/>
          <w:szCs w:val="26"/>
        </w:rPr>
        <w:t>customers each year in Operation HELP if the annual budget remains constant at $1.4</w:t>
      </w:r>
      <w:r w:rsidR="00161E2B">
        <w:rPr>
          <w:rFonts w:ascii="Times New Roman" w:eastAsia="Times New Roman" w:hAnsi="Times New Roman" w:cs="Times New Roman"/>
          <w:sz w:val="26"/>
          <w:szCs w:val="26"/>
        </w:rPr>
        <w:t> </w:t>
      </w:r>
      <w:r w:rsidRPr="001E62AB">
        <w:rPr>
          <w:rFonts w:ascii="Times New Roman" w:eastAsia="Times New Roman" w:hAnsi="Times New Roman" w:cs="Times New Roman"/>
          <w:sz w:val="26"/>
          <w:szCs w:val="26"/>
        </w:rPr>
        <w:t xml:space="preserve">million.  </w:t>
      </w:r>
    </w:p>
    <w:p w:rsidR="001E62AB" w:rsidRDefault="001E62AB" w:rsidP="001E62AB">
      <w:pPr>
        <w:spacing w:after="0" w:line="360" w:lineRule="auto"/>
        <w:ind w:firstLine="720"/>
        <w:rPr>
          <w:rFonts w:ascii="Times New Roman" w:eastAsia="Times New Roman" w:hAnsi="Times New Roman" w:cs="Times New Roman"/>
          <w:sz w:val="26"/>
          <w:szCs w:val="26"/>
        </w:rPr>
      </w:pPr>
    </w:p>
    <w:p w:rsidR="00161E2B" w:rsidRDefault="00637DA9" w:rsidP="00637DA9">
      <w:pPr>
        <w:spacing w:after="0" w:line="360" w:lineRule="auto"/>
        <w:rPr>
          <w:rFonts w:ascii="Times New Roman" w:eastAsia="Times New Roman" w:hAnsi="Times New Roman" w:cs="Times New Roman"/>
          <w:sz w:val="26"/>
          <w:szCs w:val="26"/>
        </w:rPr>
      </w:pPr>
      <w:r w:rsidRPr="00637DA9">
        <w:rPr>
          <w:rFonts w:ascii="Times New Roman" w:eastAsia="Times New Roman" w:hAnsi="Times New Roman" w:cs="Times New Roman"/>
          <w:i/>
          <w:sz w:val="26"/>
          <w:szCs w:val="26"/>
        </w:rPr>
        <w:t>Resolution</w:t>
      </w:r>
      <w:r w:rsidRPr="00637DA9">
        <w:rPr>
          <w:rFonts w:ascii="Times New Roman" w:eastAsia="Times New Roman" w:hAnsi="Times New Roman" w:cs="Times New Roman"/>
          <w:sz w:val="26"/>
          <w:szCs w:val="26"/>
        </w:rPr>
        <w:t xml:space="preserve">: Consistent with the Tentative Order, we find that PPL’s </w:t>
      </w:r>
      <w:r>
        <w:rPr>
          <w:rFonts w:ascii="Times New Roman" w:eastAsia="Times New Roman" w:hAnsi="Times New Roman" w:cs="Times New Roman"/>
          <w:sz w:val="26"/>
          <w:szCs w:val="26"/>
        </w:rPr>
        <w:t>Operation Help</w:t>
      </w:r>
      <w:r w:rsidRPr="00637DA9">
        <w:rPr>
          <w:rFonts w:ascii="Times New Roman" w:eastAsia="Times New Roman" w:hAnsi="Times New Roman" w:cs="Times New Roman"/>
          <w:sz w:val="26"/>
          <w:szCs w:val="26"/>
        </w:rPr>
        <w:t xml:space="preserve"> program continue to comply with Commission </w:t>
      </w:r>
      <w:r w:rsidR="00FE6F0E">
        <w:rPr>
          <w:rFonts w:ascii="Times New Roman" w:eastAsia="Times New Roman" w:hAnsi="Times New Roman" w:cs="Times New Roman"/>
          <w:sz w:val="26"/>
          <w:szCs w:val="26"/>
        </w:rPr>
        <w:t xml:space="preserve">regulations.  </w:t>
      </w:r>
      <w:r w:rsidR="00FE6F0E" w:rsidRPr="00F35DC9">
        <w:rPr>
          <w:rFonts w:ascii="Times New Roman" w:eastAsia="Times New Roman" w:hAnsi="Times New Roman" w:cs="Times New Roman"/>
          <w:i/>
          <w:sz w:val="26"/>
          <w:szCs w:val="26"/>
        </w:rPr>
        <w:t>See</w:t>
      </w:r>
      <w:r w:rsidR="00FE6F0E">
        <w:rPr>
          <w:rFonts w:ascii="Times New Roman" w:eastAsia="Times New Roman" w:hAnsi="Times New Roman" w:cs="Times New Roman"/>
          <w:sz w:val="26"/>
          <w:szCs w:val="26"/>
        </w:rPr>
        <w:t xml:space="preserve"> 52 Pa. Code § </w:t>
      </w:r>
      <w:r w:rsidRPr="00637DA9">
        <w:rPr>
          <w:rFonts w:ascii="Times New Roman" w:eastAsia="Times New Roman" w:hAnsi="Times New Roman" w:cs="Times New Roman"/>
          <w:sz w:val="26"/>
          <w:szCs w:val="26"/>
        </w:rPr>
        <w:t>54.74(b)(1).  No changes are required regarding this program in PPL’s Revised 2017-2019 Plan.</w:t>
      </w:r>
    </w:p>
    <w:p w:rsidR="00161E2B" w:rsidRPr="001E62AB" w:rsidRDefault="00161E2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36577B">
      <w:pPr>
        <w:keepNext/>
        <w:numPr>
          <w:ilvl w:val="0"/>
          <w:numId w:val="9"/>
        </w:numPr>
        <w:tabs>
          <w:tab w:val="left" w:pos="720"/>
        </w:tabs>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CARES Program</w:t>
      </w:r>
    </w:p>
    <w:p w:rsidR="001E62AB" w:rsidRPr="001E62AB" w:rsidRDefault="001E62AB" w:rsidP="001E62AB">
      <w:pPr>
        <w:keepNext/>
        <w:tabs>
          <w:tab w:val="left" w:pos="720"/>
        </w:tabs>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CARES program assists customers who are experiencing temporary hardships </w:t>
      </w:r>
      <w:r w:rsidR="00853455">
        <w:rPr>
          <w:rFonts w:ascii="Times New Roman" w:eastAsia="Times New Roman" w:hAnsi="Times New Roman" w:cs="Times New Roman"/>
          <w:sz w:val="26"/>
          <w:szCs w:val="26"/>
        </w:rPr>
        <w:t>(</w:t>
      </w:r>
      <w:r w:rsidR="00853455" w:rsidRPr="00853455">
        <w:rPr>
          <w:rFonts w:ascii="Times New Roman" w:eastAsia="Times New Roman" w:hAnsi="Times New Roman" w:cs="Times New Roman"/>
          <w:i/>
          <w:sz w:val="26"/>
          <w:szCs w:val="26"/>
        </w:rPr>
        <w:t>i.e.</w:t>
      </w:r>
      <w:r w:rsidR="00853455" w:rsidRPr="00F35DC9">
        <w:rPr>
          <w:rFonts w:ascii="Times New Roman" w:eastAsia="Times New Roman" w:hAnsi="Times New Roman" w:cs="Times New Roman"/>
          <w:sz w:val="26"/>
          <w:szCs w:val="26"/>
        </w:rPr>
        <w:t xml:space="preserve">, </w:t>
      </w:r>
      <w:r w:rsidR="00853455">
        <w:rPr>
          <w:rFonts w:ascii="Times New Roman" w:eastAsia="Times New Roman" w:hAnsi="Times New Roman" w:cs="Times New Roman"/>
          <w:sz w:val="26"/>
          <w:szCs w:val="26"/>
        </w:rPr>
        <w:t xml:space="preserve">expected to last three months or less) </w:t>
      </w:r>
      <w:r w:rsidRPr="001E62AB">
        <w:rPr>
          <w:rFonts w:ascii="Times New Roman" w:eastAsia="Times New Roman" w:hAnsi="Times New Roman" w:cs="Times New Roman"/>
          <w:sz w:val="26"/>
          <w:szCs w:val="26"/>
        </w:rPr>
        <w:t xml:space="preserve">that may lead to a loss of electric service.  Temporary hardships can include injury, illness, loss of employment, or high medical </w:t>
      </w:r>
      <w:r w:rsidRPr="001E62AB">
        <w:rPr>
          <w:rFonts w:ascii="Times New Roman" w:eastAsia="Times New Roman" w:hAnsi="Times New Roman" w:cs="Times New Roman"/>
          <w:sz w:val="26"/>
          <w:szCs w:val="26"/>
        </w:rPr>
        <w:lastRenderedPageBreak/>
        <w:t xml:space="preserve">bills.  </w:t>
      </w:r>
      <w:r w:rsidR="00F6603D" w:rsidRPr="001E62AB">
        <w:rPr>
          <w:rFonts w:ascii="Times New Roman" w:eastAsia="Times New Roman" w:hAnsi="Times New Roman" w:cs="Times New Roman"/>
          <w:sz w:val="26"/>
          <w:szCs w:val="26"/>
        </w:rPr>
        <w:t>PPL’s CARES prog</w:t>
      </w:r>
      <w:r w:rsidR="00F6603D">
        <w:rPr>
          <w:rFonts w:ascii="Times New Roman" w:eastAsia="Times New Roman" w:hAnsi="Times New Roman" w:cs="Times New Roman"/>
          <w:sz w:val="26"/>
          <w:szCs w:val="26"/>
        </w:rPr>
        <w:t xml:space="preserve">ram has no income eligibility requirement.  </w:t>
      </w:r>
      <w:r w:rsidRPr="001E62AB">
        <w:rPr>
          <w:rFonts w:ascii="Times New Roman" w:eastAsia="Times New Roman" w:hAnsi="Times New Roman" w:cs="Times New Roman"/>
          <w:sz w:val="26"/>
          <w:szCs w:val="26"/>
        </w:rPr>
        <w:t>Company representatives make referrals to social service agencies and provide information</w:t>
      </w:r>
      <w:r w:rsidR="00853455">
        <w:rPr>
          <w:rFonts w:ascii="Times New Roman" w:eastAsia="Times New Roman" w:hAnsi="Times New Roman" w:cs="Times New Roman"/>
          <w:sz w:val="26"/>
          <w:szCs w:val="26"/>
        </w:rPr>
        <w:t xml:space="preserve"> regarding available programs.</w:t>
      </w:r>
      <w:r w:rsidRPr="001E62AB">
        <w:rPr>
          <w:rFonts w:ascii="Times New Roman" w:eastAsia="Times New Roman" w:hAnsi="Times New Roman" w:cs="Times New Roman"/>
          <w:sz w:val="26"/>
          <w:szCs w:val="26"/>
        </w:rPr>
        <w:t xml:space="preserve">  In situations where other assistance may not be available, CARES customers may also receive a credit on their PPL account (CARES Credits) to help them maintain electric service through the temporary hardship.  PPL sets an annual budget of $54,000 for CARES Credits, which is taken from the </w:t>
      </w:r>
      <w:r w:rsidR="00CD3F04">
        <w:rPr>
          <w:rFonts w:ascii="Times New Roman" w:eastAsia="Times New Roman" w:hAnsi="Times New Roman" w:cs="Times New Roman"/>
          <w:sz w:val="26"/>
          <w:szCs w:val="26"/>
        </w:rPr>
        <w:t>C</w:t>
      </w:r>
      <w:r w:rsidRPr="001E62AB">
        <w:rPr>
          <w:rFonts w:ascii="Times New Roman" w:eastAsia="Times New Roman" w:hAnsi="Times New Roman" w:cs="Times New Roman"/>
          <w:sz w:val="26"/>
          <w:szCs w:val="26"/>
        </w:rPr>
        <w:t xml:space="preserve">ompany’s annual donation to Operation HELP.  </w:t>
      </w:r>
      <w:r w:rsidR="00F6603D">
        <w:rPr>
          <w:rFonts w:ascii="Times New Roman" w:eastAsia="Times New Roman" w:hAnsi="Times New Roman" w:cs="Times New Roman"/>
          <w:sz w:val="26"/>
          <w:szCs w:val="26"/>
        </w:rPr>
        <w:t xml:space="preserve">In 2015, 158 customers received CARES Credits with an </w:t>
      </w:r>
      <w:r w:rsidRPr="001E62AB">
        <w:rPr>
          <w:rFonts w:ascii="Times New Roman" w:eastAsia="Times New Roman" w:hAnsi="Times New Roman" w:cs="Times New Roman"/>
          <w:sz w:val="26"/>
          <w:szCs w:val="26"/>
        </w:rPr>
        <w:t>average credite</w:t>
      </w:r>
      <w:r w:rsidR="00F6603D">
        <w:rPr>
          <w:rFonts w:ascii="Times New Roman" w:eastAsia="Times New Roman" w:hAnsi="Times New Roman" w:cs="Times New Roman"/>
          <w:sz w:val="26"/>
          <w:szCs w:val="26"/>
        </w:rPr>
        <w:t>d amount of $342</w:t>
      </w:r>
      <w:r w:rsidR="00853455">
        <w:rPr>
          <w:rFonts w:ascii="Times New Roman" w:eastAsia="Times New Roman" w:hAnsi="Times New Roman" w:cs="Times New Roman"/>
          <w:sz w:val="26"/>
          <w:szCs w:val="26"/>
        </w:rPr>
        <w:t xml:space="preserve"> per account.</w:t>
      </w:r>
      <w:r w:rsidRPr="001E62AB">
        <w:rPr>
          <w:rFonts w:ascii="Times New Roman" w:eastAsia="Times New Roman" w:hAnsi="Times New Roman" w:cs="Times New Roman"/>
          <w:sz w:val="26"/>
          <w:szCs w:val="26"/>
        </w:rPr>
        <w:t xml:space="preserve">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CD3F04" w:rsidRDefault="00637DA9" w:rsidP="00637DA9">
      <w:pPr>
        <w:spacing w:after="0" w:line="360" w:lineRule="auto"/>
        <w:rPr>
          <w:rFonts w:ascii="Times New Roman" w:eastAsia="Times New Roman" w:hAnsi="Times New Roman" w:cs="Times New Roman"/>
          <w:sz w:val="26"/>
          <w:szCs w:val="26"/>
        </w:rPr>
      </w:pPr>
      <w:r w:rsidRPr="00E368CE">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Pr="00BB44CA">
        <w:rPr>
          <w:rFonts w:ascii="Times New Roman" w:eastAsia="Times New Roman" w:hAnsi="Times New Roman" w:cs="Times New Roman"/>
          <w:sz w:val="26"/>
          <w:szCs w:val="26"/>
        </w:rPr>
        <w:t xml:space="preserve">Consistent with </w:t>
      </w:r>
      <w:r>
        <w:rPr>
          <w:rFonts w:ascii="Times New Roman" w:eastAsia="Times New Roman" w:hAnsi="Times New Roman" w:cs="Times New Roman"/>
          <w:sz w:val="26"/>
          <w:szCs w:val="26"/>
        </w:rPr>
        <w:t xml:space="preserve">the </w:t>
      </w:r>
      <w:r w:rsidRPr="00BB44CA">
        <w:rPr>
          <w:rFonts w:ascii="Times New Roman" w:eastAsia="Times New Roman" w:hAnsi="Times New Roman" w:cs="Times New Roman"/>
          <w:sz w:val="26"/>
          <w:szCs w:val="26"/>
        </w:rPr>
        <w:t>Tentative Order</w:t>
      </w:r>
      <w:r>
        <w:rPr>
          <w:rFonts w:ascii="Times New Roman" w:eastAsia="Times New Roman" w:hAnsi="Times New Roman" w:cs="Times New Roman"/>
          <w:sz w:val="26"/>
          <w:szCs w:val="26"/>
        </w:rPr>
        <w:t>,</w:t>
      </w:r>
      <w:r w:rsidRPr="00A805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w:t>
      </w:r>
      <w:r w:rsidRPr="00307CF1">
        <w:rPr>
          <w:rFonts w:ascii="Times New Roman" w:eastAsia="Times New Roman" w:hAnsi="Times New Roman" w:cs="Times New Roman"/>
          <w:sz w:val="26"/>
          <w:szCs w:val="26"/>
        </w:rPr>
        <w:t xml:space="preserve">e find that </w:t>
      </w:r>
      <w:r>
        <w:rPr>
          <w:rFonts w:ascii="Times New Roman" w:eastAsia="Times New Roman" w:hAnsi="Times New Roman" w:cs="Times New Roman"/>
          <w:sz w:val="26"/>
          <w:szCs w:val="26"/>
        </w:rPr>
        <w:t>PPL’s CARES program</w:t>
      </w:r>
      <w:r w:rsidRPr="00307CF1">
        <w:rPr>
          <w:rFonts w:ascii="Times New Roman" w:eastAsia="Times New Roman" w:hAnsi="Times New Roman" w:cs="Times New Roman"/>
          <w:sz w:val="26"/>
          <w:szCs w:val="26"/>
        </w:rPr>
        <w:t xml:space="preserve"> continue to comply with Commission regulations.  </w:t>
      </w:r>
      <w:r w:rsidRPr="004D66D2">
        <w:rPr>
          <w:rFonts w:ascii="Times New Roman" w:eastAsia="Times New Roman" w:hAnsi="Times New Roman" w:cs="Times New Roman"/>
          <w:i/>
          <w:sz w:val="26"/>
          <w:szCs w:val="26"/>
        </w:rPr>
        <w:t>See</w:t>
      </w:r>
      <w:r w:rsidRPr="00307CF1">
        <w:rPr>
          <w:rFonts w:ascii="Times New Roman" w:eastAsia="Times New Roman" w:hAnsi="Times New Roman" w:cs="Times New Roman"/>
          <w:sz w:val="26"/>
          <w:szCs w:val="26"/>
        </w:rPr>
        <w:t xml:space="preserve"> 52 Pa. Code §</w:t>
      </w:r>
      <w:r>
        <w:rPr>
          <w:rFonts w:ascii="Times New Roman" w:eastAsia="Times New Roman" w:hAnsi="Times New Roman" w:cs="Times New Roman"/>
          <w:sz w:val="26"/>
          <w:szCs w:val="26"/>
        </w:rPr>
        <w:t> </w:t>
      </w:r>
      <w:r w:rsidRPr="00307CF1">
        <w:rPr>
          <w:rFonts w:ascii="Times New Roman" w:eastAsia="Times New Roman" w:hAnsi="Times New Roman" w:cs="Times New Roman"/>
          <w:sz w:val="26"/>
          <w:szCs w:val="26"/>
        </w:rPr>
        <w:t xml:space="preserve">54.74(b)(1).  No changes are required regarding this program in </w:t>
      </w:r>
      <w:r>
        <w:rPr>
          <w:rFonts w:ascii="Times New Roman" w:eastAsia="Times New Roman" w:hAnsi="Times New Roman" w:cs="Times New Roman"/>
          <w:sz w:val="26"/>
          <w:szCs w:val="26"/>
        </w:rPr>
        <w:t>PPL’s Revised 2017-2019 Plan</w:t>
      </w:r>
      <w:r w:rsidRPr="00307CF1">
        <w:rPr>
          <w:rFonts w:ascii="Times New Roman" w:eastAsia="Times New Roman" w:hAnsi="Times New Roman" w:cs="Times New Roman"/>
          <w:sz w:val="26"/>
          <w:szCs w:val="26"/>
        </w:rPr>
        <w:t>.</w:t>
      </w:r>
    </w:p>
    <w:p w:rsidR="001E62AB" w:rsidRPr="00770255" w:rsidRDefault="001E62AB" w:rsidP="001E62AB">
      <w:pPr>
        <w:tabs>
          <w:tab w:val="left" w:pos="720"/>
        </w:tabs>
        <w:spacing w:after="0" w:line="360" w:lineRule="auto"/>
        <w:rPr>
          <w:rFonts w:ascii="Times New Roman" w:eastAsia="Times New Roman" w:hAnsi="Times New Roman" w:cs="Times New Roman"/>
          <w:sz w:val="26"/>
          <w:szCs w:val="26"/>
          <w:u w:val="single"/>
        </w:rPr>
      </w:pPr>
    </w:p>
    <w:p w:rsidR="001E62AB" w:rsidRPr="00163E9B" w:rsidRDefault="001E62AB" w:rsidP="0036577B">
      <w:pPr>
        <w:pStyle w:val="ListParagraph"/>
        <w:keepNext/>
        <w:numPr>
          <w:ilvl w:val="0"/>
          <w:numId w:val="14"/>
        </w:numPr>
        <w:spacing w:line="360" w:lineRule="auto"/>
        <w:ind w:left="360"/>
        <w:rPr>
          <w:b/>
          <w:sz w:val="26"/>
          <w:szCs w:val="26"/>
          <w:u w:val="single"/>
        </w:rPr>
      </w:pPr>
      <w:r w:rsidRPr="00163E9B">
        <w:rPr>
          <w:b/>
          <w:sz w:val="26"/>
          <w:szCs w:val="26"/>
          <w:u w:val="single"/>
        </w:rPr>
        <w:t>Eligibility Criteria</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four major components of PPL’s </w:t>
      </w:r>
      <w:r w:rsidR="00CD3F04">
        <w:rPr>
          <w:rFonts w:ascii="Times New Roman" w:eastAsia="Times New Roman" w:hAnsi="Times New Roman" w:cs="Times New Roman"/>
          <w:sz w:val="26"/>
          <w:szCs w:val="26"/>
        </w:rPr>
        <w:t xml:space="preserve">Proposed </w:t>
      </w:r>
      <w:r w:rsidR="008C305E">
        <w:rPr>
          <w:rFonts w:ascii="Times New Roman" w:eastAsia="Times New Roman" w:hAnsi="Times New Roman" w:cs="Times New Roman"/>
          <w:sz w:val="26"/>
          <w:szCs w:val="26"/>
        </w:rPr>
        <w:t xml:space="preserve">2017-2019 </w:t>
      </w:r>
      <w:r w:rsidRPr="001E62AB">
        <w:rPr>
          <w:rFonts w:ascii="Times New Roman" w:eastAsia="Times New Roman" w:hAnsi="Times New Roman" w:cs="Times New Roman"/>
          <w:sz w:val="26"/>
          <w:szCs w:val="26"/>
        </w:rPr>
        <w:t xml:space="preserve">Plan have slightly different eligibility criteria.  Table </w:t>
      </w:r>
      <w:r w:rsidR="000370D6">
        <w:rPr>
          <w:rFonts w:ascii="Times New Roman" w:eastAsia="Times New Roman" w:hAnsi="Times New Roman" w:cs="Times New Roman"/>
          <w:sz w:val="26"/>
          <w:szCs w:val="26"/>
        </w:rPr>
        <w:t>6</w:t>
      </w:r>
      <w:r w:rsidRPr="001E62AB">
        <w:rPr>
          <w:rFonts w:ascii="Times New Roman" w:eastAsia="Times New Roman" w:hAnsi="Times New Roman" w:cs="Times New Roman"/>
          <w:sz w:val="26"/>
          <w:szCs w:val="26"/>
        </w:rPr>
        <w:t xml:space="preserve"> below shows the eligibility criteria for each </w:t>
      </w:r>
      <w:r w:rsidR="00A23B89">
        <w:rPr>
          <w:rFonts w:ascii="Times New Roman" w:eastAsia="Times New Roman" w:hAnsi="Times New Roman" w:cs="Times New Roman"/>
          <w:sz w:val="26"/>
          <w:szCs w:val="26"/>
        </w:rPr>
        <w:t xml:space="preserve">of PPL’s </w:t>
      </w:r>
      <w:r w:rsidRPr="001E62AB">
        <w:rPr>
          <w:rFonts w:ascii="Times New Roman" w:eastAsia="Times New Roman" w:hAnsi="Times New Roman" w:cs="Times New Roman"/>
          <w:sz w:val="26"/>
          <w:szCs w:val="26"/>
        </w:rPr>
        <w:t>universal service component</w:t>
      </w:r>
      <w:r w:rsidR="00A23B89">
        <w:rPr>
          <w:rFonts w:ascii="Times New Roman" w:eastAsia="Times New Roman" w:hAnsi="Times New Roman" w:cs="Times New Roman"/>
          <w:sz w:val="26"/>
          <w:szCs w:val="26"/>
        </w:rPr>
        <w:t>s</w:t>
      </w:r>
      <w:r w:rsidRPr="001E62AB">
        <w:rPr>
          <w:rFonts w:ascii="Times New Roman" w:eastAsia="Times New Roman" w:hAnsi="Times New Roman" w:cs="Times New Roman"/>
          <w:sz w:val="26"/>
          <w:szCs w:val="26"/>
        </w:rPr>
        <w:t xml:space="preserve">.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2610"/>
        <w:gridCol w:w="4824"/>
      </w:tblGrid>
      <w:tr w:rsidR="001E62AB" w:rsidRPr="001E62AB" w:rsidTr="00915B78">
        <w:trPr>
          <w:cantSplit/>
          <w:jc w:val="center"/>
        </w:trPr>
        <w:tc>
          <w:tcPr>
            <w:tcW w:w="9109" w:type="dxa"/>
            <w:gridSpan w:val="3"/>
            <w:tcBorders>
              <w:top w:val="nil"/>
              <w:left w:val="nil"/>
              <w:bottom w:val="single" w:sz="4" w:space="0" w:color="auto"/>
              <w:right w:val="nil"/>
            </w:tcBorders>
          </w:tcPr>
          <w:p w:rsidR="001E62AB" w:rsidRPr="001E62AB" w:rsidRDefault="001E62AB" w:rsidP="00B33394">
            <w:pPr>
              <w:keepNext/>
              <w:spacing w:after="0" w:line="240" w:lineRule="auto"/>
              <w:jc w:val="center"/>
              <w:outlineLvl w:val="4"/>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 xml:space="preserve">Table </w:t>
            </w:r>
            <w:r w:rsidR="000370D6">
              <w:rPr>
                <w:rFonts w:ascii="Times New Roman" w:eastAsia="Times New Roman" w:hAnsi="Times New Roman" w:cs="Times New Roman"/>
                <w:b/>
                <w:sz w:val="26"/>
                <w:szCs w:val="26"/>
              </w:rPr>
              <w:t>6</w:t>
            </w:r>
          </w:p>
          <w:p w:rsidR="001E62AB" w:rsidRPr="001E62AB" w:rsidRDefault="001E62AB" w:rsidP="00B33394">
            <w:pPr>
              <w:keepNext/>
              <w:spacing w:after="0" w:line="240" w:lineRule="auto"/>
              <w:jc w:val="center"/>
              <w:outlineLvl w:val="3"/>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Eligibility Criteria</w:t>
            </w:r>
          </w:p>
        </w:tc>
      </w:tr>
      <w:tr w:rsidR="001E62AB" w:rsidRPr="001E62AB" w:rsidTr="00915B78">
        <w:trPr>
          <w:cantSplit/>
          <w:jc w:val="center"/>
        </w:trPr>
        <w:tc>
          <w:tcPr>
            <w:tcW w:w="1675" w:type="dxa"/>
            <w:tcBorders>
              <w:top w:val="single" w:sz="4" w:space="0" w:color="auto"/>
              <w:left w:val="single" w:sz="4" w:space="0" w:color="auto"/>
              <w:bottom w:val="single" w:sz="4" w:space="0" w:color="auto"/>
              <w:right w:val="single" w:sz="4" w:space="0" w:color="auto"/>
            </w:tcBorders>
          </w:tcPr>
          <w:p w:rsidR="001E62AB" w:rsidRPr="001E62AB" w:rsidRDefault="001E62AB" w:rsidP="00B33394">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Program</w:t>
            </w:r>
          </w:p>
        </w:tc>
        <w:tc>
          <w:tcPr>
            <w:tcW w:w="2610" w:type="dxa"/>
            <w:tcBorders>
              <w:top w:val="single" w:sz="4" w:space="0" w:color="auto"/>
              <w:left w:val="single" w:sz="4" w:space="0" w:color="auto"/>
              <w:bottom w:val="single" w:sz="4" w:space="0" w:color="auto"/>
              <w:right w:val="single" w:sz="4" w:space="0" w:color="auto"/>
            </w:tcBorders>
          </w:tcPr>
          <w:p w:rsidR="001E62AB" w:rsidRPr="001E62AB" w:rsidRDefault="001E62AB" w:rsidP="00B33394">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 Criteria</w:t>
            </w:r>
          </w:p>
        </w:tc>
        <w:tc>
          <w:tcPr>
            <w:tcW w:w="4824" w:type="dxa"/>
            <w:tcBorders>
              <w:top w:val="single" w:sz="4" w:space="0" w:color="auto"/>
              <w:left w:val="single" w:sz="4" w:space="0" w:color="auto"/>
              <w:bottom w:val="single" w:sz="4" w:space="0" w:color="auto"/>
              <w:right w:val="single" w:sz="4" w:space="0" w:color="auto"/>
            </w:tcBorders>
          </w:tcPr>
          <w:p w:rsidR="001E62AB" w:rsidRPr="001E62AB" w:rsidRDefault="001E62AB" w:rsidP="00B33394">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Other Criteria </w:t>
            </w:r>
          </w:p>
        </w:tc>
      </w:tr>
      <w:tr w:rsidR="001E62AB" w:rsidRPr="001E62AB" w:rsidTr="00B33394">
        <w:trPr>
          <w:cantSplit/>
          <w:jc w:val="center"/>
        </w:trPr>
        <w:tc>
          <w:tcPr>
            <w:tcW w:w="1675" w:type="dxa"/>
            <w:tcBorders>
              <w:top w:val="single" w:sz="4" w:space="0" w:color="auto"/>
            </w:tcBorders>
            <w:vAlign w:val="center"/>
          </w:tcPr>
          <w:p w:rsidR="001E62AB" w:rsidRDefault="001E62AB" w:rsidP="00B33394">
            <w:pPr>
              <w:keepNext/>
              <w:spacing w:after="0" w:line="240" w:lineRule="auto"/>
              <w:outlineLvl w:val="2"/>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OnTrack</w:t>
            </w:r>
          </w:p>
          <w:p w:rsidR="003735F7" w:rsidRPr="001E62AB" w:rsidRDefault="003735F7" w:rsidP="00B33394">
            <w:pPr>
              <w:keepNext/>
              <w:spacing w:after="0" w:line="240" w:lineRule="auto"/>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(CAP)</w:t>
            </w:r>
          </w:p>
        </w:tc>
        <w:tc>
          <w:tcPr>
            <w:tcW w:w="2610" w:type="dxa"/>
            <w:tcBorders>
              <w:top w:val="single" w:sz="4" w:space="0" w:color="auto"/>
            </w:tcBorders>
            <w:vAlign w:val="center"/>
          </w:tcPr>
          <w:p w:rsidR="001E62AB" w:rsidRPr="001E62AB" w:rsidRDefault="001E62AB" w:rsidP="00B33394">
            <w:pPr>
              <w:keepNext/>
              <w:numPr>
                <w:ilvl w:val="0"/>
                <w:numId w:val="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150% FPIG or less </w:t>
            </w:r>
          </w:p>
        </w:tc>
        <w:tc>
          <w:tcPr>
            <w:tcW w:w="4824" w:type="dxa"/>
            <w:tcBorders>
              <w:top w:val="single" w:sz="4" w:space="0" w:color="auto"/>
            </w:tcBorders>
          </w:tcPr>
          <w:p w:rsidR="00806002" w:rsidRPr="00806002" w:rsidRDefault="001E62AB" w:rsidP="00B33394">
            <w:pPr>
              <w:keepNext/>
              <w:numPr>
                <w:ilvl w:val="0"/>
                <w:numId w:val="1"/>
              </w:numPr>
              <w:spacing w:after="0" w:line="240" w:lineRule="auto"/>
              <w:rPr>
                <w:rFonts w:ascii="Times New Roman" w:eastAsia="Times New Roman" w:hAnsi="Times New Roman" w:cs="Times New Roman"/>
                <w:sz w:val="26"/>
                <w:szCs w:val="26"/>
              </w:rPr>
            </w:pPr>
            <w:r w:rsidRPr="00182C54">
              <w:rPr>
                <w:rFonts w:ascii="Times New Roman" w:eastAsia="Times New Roman" w:hAnsi="Times New Roman" w:cs="Times New Roman"/>
                <w:sz w:val="26"/>
                <w:szCs w:val="26"/>
              </w:rPr>
              <w:t>Residential customer with permanent Pennsylvania address in the PPL service territory</w:t>
            </w:r>
            <w:r w:rsidR="00806002">
              <w:rPr>
                <w:rFonts w:ascii="Times New Roman" w:eastAsia="Times New Roman" w:hAnsi="Times New Roman" w:cs="Times New Roman"/>
                <w:sz w:val="26"/>
                <w:szCs w:val="26"/>
              </w:rPr>
              <w:t>.</w:t>
            </w:r>
          </w:p>
          <w:p w:rsidR="001E62AB" w:rsidRDefault="001E62AB" w:rsidP="00B33394">
            <w:pPr>
              <w:keepNext/>
              <w:numPr>
                <w:ilvl w:val="0"/>
                <w:numId w:val="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Documented source of income</w:t>
            </w:r>
          </w:p>
          <w:p w:rsidR="00806002" w:rsidRPr="001E62AB" w:rsidRDefault="00806002" w:rsidP="00B33394">
            <w:pPr>
              <w:keepNext/>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Cannot own or be listed on multiple properties/PPL accounts.</w:t>
            </w:r>
          </w:p>
        </w:tc>
      </w:tr>
      <w:tr w:rsidR="001E62AB" w:rsidRPr="001E62AB" w:rsidTr="00B33394">
        <w:trPr>
          <w:cantSplit/>
          <w:jc w:val="center"/>
        </w:trPr>
        <w:tc>
          <w:tcPr>
            <w:tcW w:w="1675" w:type="dxa"/>
            <w:vAlign w:val="center"/>
          </w:tcPr>
          <w:p w:rsidR="001E62AB" w:rsidRDefault="001E62AB" w:rsidP="00B33394">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p w:rsidR="003735F7" w:rsidRPr="001E62AB" w:rsidRDefault="003735F7" w:rsidP="00B33394">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(LIURP)</w:t>
            </w:r>
          </w:p>
        </w:tc>
        <w:tc>
          <w:tcPr>
            <w:tcW w:w="2610" w:type="dxa"/>
            <w:vAlign w:val="center"/>
          </w:tcPr>
          <w:p w:rsidR="00DD77A8" w:rsidRDefault="00DD77A8" w:rsidP="00B33394">
            <w:pPr>
              <w:keepNext/>
              <w:numPr>
                <w:ilvl w:val="0"/>
                <w:numId w:val="2"/>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150</w:t>
            </w:r>
            <w:r w:rsidR="001E62AB" w:rsidRPr="001E62AB">
              <w:rPr>
                <w:rFonts w:ascii="Times New Roman" w:eastAsia="Times New Roman" w:hAnsi="Times New Roman" w:cs="Times New Roman"/>
                <w:sz w:val="26"/>
                <w:szCs w:val="26"/>
              </w:rPr>
              <w:t>% FPIG or less</w:t>
            </w:r>
          </w:p>
          <w:p w:rsidR="001E62AB" w:rsidRPr="001E62AB" w:rsidRDefault="00DD77A8" w:rsidP="00B33394">
            <w:pPr>
              <w:keepNext/>
              <w:spacing w:after="0" w:line="240" w:lineRule="auto"/>
              <w:ind w:left="288"/>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(Note: 20% of the bu</w:t>
            </w:r>
            <w:r>
              <w:rPr>
                <w:rFonts w:ascii="Times New Roman" w:eastAsia="Times New Roman" w:hAnsi="Times New Roman" w:cs="Times New Roman"/>
                <w:sz w:val="26"/>
                <w:szCs w:val="26"/>
              </w:rPr>
              <w:t xml:space="preserve">dget may be allocated to customers with incomes between 151% to </w:t>
            </w:r>
            <w:r w:rsidRPr="00F4694E">
              <w:rPr>
                <w:rFonts w:ascii="Times New Roman" w:eastAsia="Times New Roman" w:hAnsi="Times New Roman" w:cs="Times New Roman"/>
                <w:sz w:val="26"/>
                <w:szCs w:val="26"/>
              </w:rPr>
              <w:t>200% of the FPIG)</w:t>
            </w:r>
            <w:r w:rsidR="001E62AB" w:rsidRPr="001E62AB">
              <w:rPr>
                <w:rFonts w:ascii="Times New Roman" w:eastAsia="Times New Roman" w:hAnsi="Times New Roman" w:cs="Times New Roman"/>
                <w:sz w:val="26"/>
                <w:szCs w:val="26"/>
              </w:rPr>
              <w:t xml:space="preserve"> </w:t>
            </w:r>
          </w:p>
        </w:tc>
        <w:tc>
          <w:tcPr>
            <w:tcW w:w="4824" w:type="dxa"/>
          </w:tcPr>
          <w:p w:rsidR="001E62AB" w:rsidRPr="001E62AB" w:rsidRDefault="001E62AB" w:rsidP="00B33394">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age 18 or older, living in the primary home for at least nine months. </w:t>
            </w:r>
          </w:p>
          <w:p w:rsidR="001E62AB" w:rsidRPr="001E62AB" w:rsidRDefault="001E62AB" w:rsidP="00B33394">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Must not have received weatherization services from LIURP WRAP or Ac</w:t>
            </w:r>
            <w:r w:rsidR="00DD77A8">
              <w:rPr>
                <w:rFonts w:ascii="Times New Roman" w:eastAsia="Times New Roman" w:hAnsi="Times New Roman" w:cs="Times New Roman"/>
                <w:sz w:val="26"/>
                <w:szCs w:val="26"/>
              </w:rPr>
              <w:t>t 129 WRAP within the past three</w:t>
            </w:r>
            <w:r w:rsidRPr="001E62AB">
              <w:rPr>
                <w:rFonts w:ascii="Times New Roman" w:eastAsia="Times New Roman" w:hAnsi="Times New Roman" w:cs="Times New Roman"/>
                <w:sz w:val="26"/>
                <w:szCs w:val="26"/>
              </w:rPr>
              <w:t xml:space="preserve"> years.</w:t>
            </w:r>
          </w:p>
          <w:p w:rsidR="001E62AB" w:rsidRPr="001E62AB" w:rsidRDefault="00DD77A8" w:rsidP="00B33394">
            <w:pPr>
              <w:keepNext/>
              <w:numPr>
                <w:ilvl w:val="0"/>
                <w:numId w:val="2"/>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Must have mi</w:t>
            </w:r>
            <w:r w:rsidR="00F0769F">
              <w:rPr>
                <w:rFonts w:ascii="Times New Roman" w:eastAsia="Times New Roman" w:hAnsi="Times New Roman" w:cs="Times New Roman"/>
                <w:sz w:val="26"/>
                <w:szCs w:val="26"/>
              </w:rPr>
              <w:t>nimum annual usage of 6,000 kWh.  Exceptions made for small premises or hardship situations.</w:t>
            </w:r>
          </w:p>
        </w:tc>
      </w:tr>
      <w:tr w:rsidR="001E62AB" w:rsidRPr="001E62AB" w:rsidTr="00B33394">
        <w:trPr>
          <w:cantSplit/>
          <w:jc w:val="center"/>
        </w:trPr>
        <w:tc>
          <w:tcPr>
            <w:tcW w:w="1675" w:type="dxa"/>
            <w:vAlign w:val="center"/>
          </w:tcPr>
          <w:p w:rsidR="001E62AB" w:rsidRDefault="001E62AB" w:rsidP="00B33394">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p w:rsidR="003735F7" w:rsidRPr="001E62AB" w:rsidRDefault="003735F7" w:rsidP="00B33394">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(Hardship</w:t>
            </w:r>
            <w:r w:rsidR="00A92DFE">
              <w:rPr>
                <w:rFonts w:ascii="Times New Roman" w:eastAsia="Times New Roman" w:hAnsi="Times New Roman" w:cs="Times New Roman"/>
                <w:sz w:val="26"/>
                <w:szCs w:val="26"/>
              </w:rPr>
              <w:t xml:space="preserve"> Fund</w:t>
            </w:r>
            <w:r>
              <w:rPr>
                <w:rFonts w:ascii="Times New Roman" w:eastAsia="Times New Roman" w:hAnsi="Times New Roman" w:cs="Times New Roman"/>
                <w:sz w:val="26"/>
                <w:szCs w:val="26"/>
              </w:rPr>
              <w:t>)</w:t>
            </w:r>
          </w:p>
        </w:tc>
        <w:tc>
          <w:tcPr>
            <w:tcW w:w="2610" w:type="dxa"/>
            <w:vAlign w:val="center"/>
          </w:tcPr>
          <w:p w:rsidR="001E62AB" w:rsidRPr="001E62AB" w:rsidRDefault="001E62AB" w:rsidP="00B33394">
            <w:pPr>
              <w:keepNext/>
              <w:numPr>
                <w:ilvl w:val="0"/>
                <w:numId w:val="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200% FPIG or less </w:t>
            </w:r>
          </w:p>
          <w:p w:rsidR="001E62AB" w:rsidRPr="001E62AB" w:rsidRDefault="001E62AB" w:rsidP="00B33394">
            <w:pPr>
              <w:keepNext/>
              <w:spacing w:after="0" w:line="240" w:lineRule="auto"/>
              <w:rPr>
                <w:rFonts w:ascii="Times New Roman" w:eastAsia="Times New Roman" w:hAnsi="Times New Roman" w:cs="Times New Roman"/>
                <w:sz w:val="26"/>
                <w:szCs w:val="26"/>
              </w:rPr>
            </w:pPr>
          </w:p>
        </w:tc>
        <w:tc>
          <w:tcPr>
            <w:tcW w:w="4824" w:type="dxa"/>
          </w:tcPr>
          <w:p w:rsidR="001E62AB" w:rsidRDefault="001E62AB" w:rsidP="00B33394">
            <w:pPr>
              <w:keepNext/>
              <w:numPr>
                <w:ilvl w:val="0"/>
                <w:numId w:val="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faced with a hardship </w:t>
            </w:r>
          </w:p>
          <w:p w:rsidR="006B0C80" w:rsidRPr="001E62AB" w:rsidRDefault="006B0C80" w:rsidP="00B33394">
            <w:pPr>
              <w:keepNext/>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Inability to pay the full amount of energy bills (</w:t>
            </w:r>
            <w:r w:rsidRPr="006B0C80">
              <w:rPr>
                <w:rFonts w:ascii="Times New Roman" w:eastAsia="Times New Roman" w:hAnsi="Times New Roman" w:cs="Times New Roman"/>
                <w:i/>
                <w:sz w:val="26"/>
                <w:szCs w:val="26"/>
              </w:rPr>
              <w:t>i.e.,</w:t>
            </w:r>
            <w:r>
              <w:rPr>
                <w:rFonts w:ascii="Times New Roman" w:eastAsia="Times New Roman" w:hAnsi="Times New Roman" w:cs="Times New Roman"/>
                <w:sz w:val="26"/>
                <w:szCs w:val="26"/>
              </w:rPr>
              <w:t xml:space="preserve"> electric, gas, coal, or oil).</w:t>
            </w:r>
          </w:p>
        </w:tc>
      </w:tr>
      <w:tr w:rsidR="001E62AB" w:rsidRPr="001E62AB" w:rsidTr="00B33394">
        <w:trPr>
          <w:cantSplit/>
          <w:jc w:val="center"/>
        </w:trPr>
        <w:tc>
          <w:tcPr>
            <w:tcW w:w="1675" w:type="dxa"/>
            <w:vAlign w:val="center"/>
          </w:tcPr>
          <w:p w:rsidR="001E62AB" w:rsidRPr="001E62AB" w:rsidRDefault="001E62AB" w:rsidP="00B33394">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2610" w:type="dxa"/>
            <w:vAlign w:val="center"/>
          </w:tcPr>
          <w:p w:rsidR="001E62AB" w:rsidRPr="001E62AB" w:rsidRDefault="001E62AB" w:rsidP="00B33394">
            <w:pPr>
              <w:numPr>
                <w:ilvl w:val="0"/>
                <w:numId w:val="4"/>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None</w:t>
            </w:r>
          </w:p>
        </w:tc>
        <w:tc>
          <w:tcPr>
            <w:tcW w:w="4824" w:type="dxa"/>
          </w:tcPr>
          <w:p w:rsidR="001E62AB" w:rsidRPr="006B0C80" w:rsidRDefault="001E62AB" w:rsidP="00B33394">
            <w:pPr>
              <w:numPr>
                <w:ilvl w:val="0"/>
                <w:numId w:val="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Experiencing a temporary hardship</w:t>
            </w:r>
            <w:r w:rsidR="006B0C80">
              <w:rPr>
                <w:rFonts w:ascii="Times New Roman" w:eastAsia="Times New Roman" w:hAnsi="Times New Roman" w:cs="Times New Roman"/>
                <w:sz w:val="26"/>
                <w:szCs w:val="26"/>
              </w:rPr>
              <w:t xml:space="preserve"> (</w:t>
            </w:r>
            <w:r w:rsidR="006B0C80" w:rsidRPr="006B0C80">
              <w:rPr>
                <w:rFonts w:ascii="Times New Roman" w:eastAsia="Times New Roman" w:hAnsi="Times New Roman" w:cs="Times New Roman"/>
                <w:i/>
                <w:sz w:val="26"/>
                <w:szCs w:val="26"/>
              </w:rPr>
              <w:t>i.e.,</w:t>
            </w:r>
            <w:r w:rsidR="006B0C80">
              <w:rPr>
                <w:rFonts w:ascii="Times New Roman" w:eastAsia="Times New Roman" w:hAnsi="Times New Roman" w:cs="Times New Roman"/>
                <w:sz w:val="26"/>
                <w:szCs w:val="26"/>
              </w:rPr>
              <w:t xml:space="preserve"> expected to last three months or less).</w:t>
            </w:r>
          </w:p>
        </w:tc>
      </w:tr>
    </w:tbl>
    <w:p w:rsidR="001E62AB" w:rsidRDefault="001E62AB" w:rsidP="001E62AB">
      <w:pPr>
        <w:spacing w:after="0" w:line="360" w:lineRule="auto"/>
        <w:ind w:left="1080"/>
        <w:rPr>
          <w:rFonts w:ascii="Times New Roman" w:eastAsia="Times New Roman" w:hAnsi="Times New Roman" w:cs="Times New Roman"/>
          <w:b/>
          <w:sz w:val="26"/>
          <w:szCs w:val="26"/>
          <w:u w:val="single"/>
        </w:rPr>
      </w:pPr>
    </w:p>
    <w:p w:rsidR="00A23B89" w:rsidRPr="00005CC4" w:rsidRDefault="00A23B89" w:rsidP="00A23B89">
      <w:pPr>
        <w:spacing w:after="0" w:line="360" w:lineRule="auto"/>
        <w:ind w:firstLine="720"/>
        <w:rPr>
          <w:rFonts w:ascii="Times New Roman" w:eastAsia="Times New Roman" w:hAnsi="Times New Roman" w:cs="Times New Roman"/>
          <w:sz w:val="26"/>
          <w:szCs w:val="26"/>
        </w:rPr>
      </w:pPr>
      <w:r w:rsidRPr="00005CC4">
        <w:rPr>
          <w:rFonts w:ascii="Times New Roman" w:eastAsia="Times New Roman" w:hAnsi="Times New Roman" w:cs="Times New Roman"/>
          <w:sz w:val="26"/>
          <w:szCs w:val="26"/>
        </w:rPr>
        <w:t>We note with approval that PPL has eliminated the requirement that an otherwise qualified low-income customer be payment-troubled (</w:t>
      </w:r>
      <w:r w:rsidRPr="00005CC4">
        <w:rPr>
          <w:rFonts w:ascii="Times New Roman" w:eastAsia="Times New Roman" w:hAnsi="Times New Roman" w:cs="Times New Roman"/>
          <w:i/>
          <w:sz w:val="26"/>
          <w:szCs w:val="26"/>
        </w:rPr>
        <w:t>i.e.</w:t>
      </w:r>
      <w:r w:rsidRPr="00005CC4">
        <w:rPr>
          <w:rFonts w:ascii="Times New Roman" w:eastAsia="Times New Roman" w:hAnsi="Times New Roman" w:cs="Times New Roman"/>
          <w:sz w:val="26"/>
          <w:szCs w:val="26"/>
        </w:rPr>
        <w:t xml:space="preserve">, have been in a payment arrangement in the prior 12 months) in order to enroll in an OnTrack program.  This will allow qualified low-income customers to enroll </w:t>
      </w:r>
      <w:r w:rsidR="006F5053" w:rsidRPr="00005CC4">
        <w:rPr>
          <w:rFonts w:ascii="Times New Roman" w:eastAsia="Times New Roman" w:hAnsi="Times New Roman" w:cs="Times New Roman"/>
          <w:sz w:val="26"/>
          <w:szCs w:val="26"/>
        </w:rPr>
        <w:t xml:space="preserve">in an OnTrack program </w:t>
      </w:r>
      <w:r w:rsidRPr="00005CC4">
        <w:rPr>
          <w:rFonts w:ascii="Times New Roman" w:eastAsia="Times New Roman" w:hAnsi="Times New Roman" w:cs="Times New Roman"/>
          <w:sz w:val="26"/>
          <w:szCs w:val="26"/>
        </w:rPr>
        <w:t>before they accumulate pre-program arrearages.</w:t>
      </w:r>
    </w:p>
    <w:p w:rsidR="00A23B89" w:rsidRPr="001E62AB" w:rsidRDefault="00A23B89" w:rsidP="001E62AB">
      <w:pPr>
        <w:spacing w:after="0" w:line="360" w:lineRule="auto"/>
        <w:ind w:left="1080"/>
        <w:rPr>
          <w:rFonts w:ascii="Times New Roman" w:eastAsia="Times New Roman" w:hAnsi="Times New Roman" w:cs="Times New Roman"/>
          <w:b/>
          <w:sz w:val="26"/>
          <w:szCs w:val="26"/>
          <w:u w:val="single"/>
        </w:rPr>
      </w:pPr>
    </w:p>
    <w:p w:rsidR="001E62AB" w:rsidRPr="001E62AB" w:rsidRDefault="001E62AB" w:rsidP="0036577B">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 xml:space="preserve">Projected Needs Assessment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Default="00D55A99" w:rsidP="001E62AB">
      <w:pPr>
        <w:spacing w:after="0" w:line="360" w:lineRule="auto"/>
        <w:ind w:firstLine="720"/>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 xml:space="preserve">In compliance with </w:t>
      </w:r>
      <w:r w:rsidR="00046604">
        <w:rPr>
          <w:rFonts w:ascii="Times New Roman" w:eastAsia="Times New Roman" w:hAnsi="Times New Roman" w:cs="Times New Roman"/>
          <w:sz w:val="26"/>
          <w:szCs w:val="26"/>
        </w:rPr>
        <w:t xml:space="preserve">Section </w:t>
      </w:r>
      <w:r w:rsidRPr="001E62AB">
        <w:rPr>
          <w:rFonts w:ascii="Times New Roman" w:eastAsia="Times New Roman" w:hAnsi="Times New Roman" w:cs="Times New Roman"/>
          <w:sz w:val="26"/>
          <w:szCs w:val="26"/>
        </w:rPr>
        <w:t>54.74(b)(3)</w:t>
      </w:r>
      <w:r>
        <w:rPr>
          <w:rFonts w:ascii="Times New Roman" w:eastAsia="Times New Roman" w:hAnsi="Times New Roman" w:cs="Times New Roman"/>
          <w:sz w:val="26"/>
          <w:szCs w:val="26"/>
        </w:rPr>
        <w:t xml:space="preserve">, PPL submitted </w:t>
      </w:r>
      <w:r w:rsidRPr="00F4694E">
        <w:rPr>
          <w:rFonts w:ascii="Times New Roman" w:eastAsia="Times New Roman" w:hAnsi="Times New Roman" w:cs="Times New Roman"/>
          <w:sz w:val="26"/>
          <w:szCs w:val="26"/>
        </w:rPr>
        <w:t xml:space="preserve">needs assessment </w:t>
      </w:r>
      <w:r>
        <w:rPr>
          <w:rFonts w:ascii="Times New Roman" w:eastAsia="Times New Roman" w:hAnsi="Times New Roman" w:cs="Times New Roman"/>
          <w:sz w:val="26"/>
          <w:szCs w:val="26"/>
        </w:rPr>
        <w:t xml:space="preserve">information </w:t>
      </w:r>
      <w:r w:rsidRPr="00F4694E">
        <w:rPr>
          <w:rFonts w:ascii="Times New Roman" w:eastAsia="Times New Roman" w:hAnsi="Times New Roman" w:cs="Times New Roman"/>
          <w:sz w:val="26"/>
          <w:szCs w:val="26"/>
        </w:rPr>
        <w:t>for its universal servi</w:t>
      </w:r>
      <w:r>
        <w:rPr>
          <w:rFonts w:ascii="Times New Roman" w:eastAsia="Times New Roman" w:hAnsi="Times New Roman" w:cs="Times New Roman"/>
          <w:sz w:val="26"/>
          <w:szCs w:val="26"/>
        </w:rPr>
        <w:t>ce programs in its Proposed 2017-2019</w:t>
      </w:r>
      <w:r w:rsidRPr="00F4694E">
        <w:rPr>
          <w:rFonts w:ascii="Times New Roman" w:eastAsia="Times New Roman" w:hAnsi="Times New Roman" w:cs="Times New Roman"/>
          <w:sz w:val="26"/>
          <w:szCs w:val="26"/>
        </w:rPr>
        <w:t xml:space="preserve"> Plan, which is depicted in Table </w:t>
      </w:r>
      <w:r w:rsidR="000370D6">
        <w:rPr>
          <w:rFonts w:ascii="Times New Roman" w:eastAsia="Times New Roman" w:hAnsi="Times New Roman" w:cs="Times New Roman"/>
          <w:sz w:val="26"/>
          <w:szCs w:val="26"/>
        </w:rPr>
        <w:t>7</w:t>
      </w:r>
      <w:r w:rsidRPr="00F4694E">
        <w:rPr>
          <w:rFonts w:ascii="Times New Roman" w:eastAsia="Times New Roman" w:hAnsi="Times New Roman" w:cs="Times New Roman"/>
          <w:sz w:val="26"/>
          <w:szCs w:val="26"/>
        </w:rPr>
        <w:t>.</w:t>
      </w:r>
      <w:r w:rsidR="001E62AB" w:rsidRPr="001E62AB">
        <w:rPr>
          <w:rFonts w:ascii="Times New Roman" w:eastAsia="Times New Roman" w:hAnsi="Times New Roman" w:cs="Times New Roman"/>
          <w:sz w:val="26"/>
          <w:szCs w:val="26"/>
        </w:rPr>
        <w:t xml:space="preserve">  </w:t>
      </w:r>
    </w:p>
    <w:p w:rsidR="00D55A99" w:rsidRPr="00F4694E" w:rsidRDefault="00D55A99" w:rsidP="00D55A99">
      <w:pPr>
        <w:keepNext/>
        <w:spacing w:after="0" w:line="240" w:lineRule="auto"/>
        <w:jc w:val="center"/>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lastRenderedPageBreak/>
        <w:t xml:space="preserve">Table </w:t>
      </w:r>
      <w:r w:rsidR="000370D6">
        <w:rPr>
          <w:rFonts w:ascii="Times New Roman" w:eastAsia="Times New Roman" w:hAnsi="Times New Roman" w:cs="Times New Roman"/>
          <w:b/>
          <w:sz w:val="26"/>
          <w:szCs w:val="26"/>
        </w:rPr>
        <w:t>7</w:t>
      </w:r>
    </w:p>
    <w:p w:rsidR="008353F3" w:rsidRPr="00D55A99" w:rsidRDefault="00D55A99" w:rsidP="00D55A99">
      <w:pPr>
        <w:keepNext/>
        <w:spacing w:after="0" w:line="240" w:lineRule="auto"/>
        <w:jc w:val="center"/>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t>Needs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239"/>
      </w:tblGrid>
      <w:tr w:rsidR="008353F3" w:rsidRPr="00F4694E" w:rsidTr="0053129E">
        <w:trPr>
          <w:jc w:val="center"/>
        </w:trPr>
        <w:tc>
          <w:tcPr>
            <w:tcW w:w="6923" w:type="dxa"/>
          </w:tcPr>
          <w:p w:rsidR="008353F3" w:rsidRPr="00F4694E" w:rsidRDefault="008353F3" w:rsidP="0053129E">
            <w:pPr>
              <w:keepNext/>
              <w:spacing w:after="0" w:line="240" w:lineRule="auto"/>
              <w:rPr>
                <w:rFonts w:ascii="Times New Roman" w:eastAsia="Times New Roman" w:hAnsi="Times New Roman" w:cs="Times New Roman"/>
                <w:sz w:val="26"/>
                <w:szCs w:val="26"/>
              </w:rPr>
            </w:pPr>
          </w:p>
        </w:tc>
        <w:tc>
          <w:tcPr>
            <w:tcW w:w="2239" w:type="dxa"/>
          </w:tcPr>
          <w:p w:rsidR="008353F3" w:rsidRPr="00F4694E" w:rsidRDefault="008353F3" w:rsidP="0053129E">
            <w:pPr>
              <w:keepNext/>
              <w:spacing w:after="0" w:line="240" w:lineRule="auto"/>
              <w:jc w:val="center"/>
              <w:rPr>
                <w:rFonts w:ascii="Times New Roman" w:eastAsia="Times New Roman" w:hAnsi="Times New Roman" w:cs="Times New Roman"/>
                <w:b/>
                <w:sz w:val="26"/>
                <w:szCs w:val="26"/>
              </w:rPr>
            </w:pPr>
          </w:p>
        </w:tc>
      </w:tr>
      <w:tr w:rsidR="008353F3" w:rsidRPr="00F4694E" w:rsidTr="0053129E">
        <w:trPr>
          <w:jc w:val="center"/>
        </w:trPr>
        <w:tc>
          <w:tcPr>
            <w:tcW w:w="6923" w:type="dxa"/>
          </w:tcPr>
          <w:p w:rsidR="008353F3" w:rsidRPr="00F4694E" w:rsidRDefault="008353F3" w:rsidP="0073793C">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 xml:space="preserve">1. </w:t>
            </w:r>
            <w:r w:rsidR="0073793C">
              <w:rPr>
                <w:rFonts w:ascii="Times New Roman" w:eastAsia="Times New Roman" w:hAnsi="Times New Roman" w:cs="Times New Roman"/>
                <w:sz w:val="26"/>
                <w:szCs w:val="26"/>
              </w:rPr>
              <w:t>Estimated</w:t>
            </w:r>
            <w:r w:rsidRPr="00F4694E">
              <w:rPr>
                <w:rFonts w:ascii="Times New Roman" w:eastAsia="Times New Roman" w:hAnsi="Times New Roman" w:cs="Times New Roman"/>
                <w:sz w:val="26"/>
                <w:szCs w:val="26"/>
              </w:rPr>
              <w:t xml:space="preserve"> number of low-income customers*</w:t>
            </w:r>
          </w:p>
        </w:tc>
        <w:tc>
          <w:tcPr>
            <w:tcW w:w="2239" w:type="dxa"/>
            <w:vAlign w:val="center"/>
          </w:tcPr>
          <w:p w:rsidR="008353F3" w:rsidRPr="00F4694E" w:rsidRDefault="0073793C" w:rsidP="0073793C">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325,879</w:t>
            </w:r>
          </w:p>
        </w:tc>
      </w:tr>
      <w:tr w:rsidR="008353F3" w:rsidRPr="00F4694E" w:rsidTr="0053129E">
        <w:trPr>
          <w:jc w:val="center"/>
        </w:trPr>
        <w:tc>
          <w:tcPr>
            <w:tcW w:w="6923" w:type="dxa"/>
          </w:tcPr>
          <w:p w:rsidR="008353F3" w:rsidRPr="00F4694E" w:rsidRDefault="0073793C" w:rsidP="0053129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Identified</w:t>
            </w:r>
            <w:r w:rsidR="008353F3" w:rsidRPr="00F4694E">
              <w:rPr>
                <w:rFonts w:ascii="Times New Roman" w:eastAsia="Times New Roman" w:hAnsi="Times New Roman" w:cs="Times New Roman"/>
                <w:sz w:val="26"/>
                <w:szCs w:val="26"/>
              </w:rPr>
              <w:t xml:space="preserve"> number of low-income customers**</w:t>
            </w:r>
          </w:p>
        </w:tc>
        <w:tc>
          <w:tcPr>
            <w:tcW w:w="2239" w:type="dxa"/>
            <w:vAlign w:val="center"/>
          </w:tcPr>
          <w:p w:rsidR="008353F3" w:rsidRPr="00F4694E" w:rsidRDefault="0073793C" w:rsidP="0053129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174,000</w:t>
            </w:r>
          </w:p>
        </w:tc>
      </w:tr>
      <w:tr w:rsidR="008353F3" w:rsidRPr="00F4694E" w:rsidTr="0053129E">
        <w:trPr>
          <w:jc w:val="center"/>
        </w:trPr>
        <w:tc>
          <w:tcPr>
            <w:tcW w:w="6923" w:type="dxa"/>
            <w:vAlign w:val="center"/>
          </w:tcPr>
          <w:p w:rsidR="008353F3" w:rsidRPr="00F4694E" w:rsidRDefault="008353F3" w:rsidP="0053129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73793C">
              <w:rPr>
                <w:rFonts w:ascii="Times New Roman" w:eastAsia="Times New Roman" w:hAnsi="Times New Roman" w:cs="Times New Roman"/>
                <w:sz w:val="26"/>
                <w:szCs w:val="26"/>
              </w:rPr>
              <w:t>Identified n</w:t>
            </w:r>
            <w:r w:rsidRPr="00F4694E">
              <w:rPr>
                <w:rFonts w:ascii="Times New Roman" w:eastAsia="Times New Roman" w:hAnsi="Times New Roman" w:cs="Times New Roman"/>
                <w:sz w:val="26"/>
                <w:szCs w:val="26"/>
              </w:rPr>
              <w:t>umber of payment troubled, low-income customers</w:t>
            </w:r>
            <w:r>
              <w:rPr>
                <w:rFonts w:ascii="Times New Roman" w:eastAsia="Times New Roman" w:hAnsi="Times New Roman" w:cs="Times New Roman"/>
                <w:sz w:val="26"/>
                <w:szCs w:val="26"/>
              </w:rPr>
              <w:t>***</w:t>
            </w:r>
          </w:p>
        </w:tc>
        <w:tc>
          <w:tcPr>
            <w:tcW w:w="2239" w:type="dxa"/>
            <w:vAlign w:val="center"/>
          </w:tcPr>
          <w:p w:rsidR="008353F3" w:rsidRPr="00F4694E" w:rsidRDefault="008353F3" w:rsidP="0053129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27,200</w:t>
            </w:r>
          </w:p>
        </w:tc>
      </w:tr>
    </w:tbl>
    <w:p w:rsidR="00082A91" w:rsidRPr="009F5356" w:rsidRDefault="00082A91" w:rsidP="00A84B5D">
      <w:pPr>
        <w:keepNext/>
        <w:spacing w:after="0" w:line="240" w:lineRule="auto"/>
        <w:rPr>
          <w:rFonts w:ascii="Times New Roman" w:eastAsia="Times New Roman" w:hAnsi="Times New Roman" w:cs="Times New Roman"/>
          <w:sz w:val="26"/>
          <w:szCs w:val="26"/>
        </w:rPr>
      </w:pPr>
      <w:r w:rsidRPr="009F5356">
        <w:rPr>
          <w:rFonts w:ascii="Times New Roman" w:eastAsia="Times New Roman" w:hAnsi="Times New Roman" w:cs="Times New Roman"/>
          <w:sz w:val="26"/>
          <w:szCs w:val="26"/>
        </w:rPr>
        <w:t>* Number based on 2013 Census Data of households with incomes below 150% of the FPIG and the percentage of households served by PPL in each county.</w:t>
      </w:r>
    </w:p>
    <w:p w:rsidR="00082A91" w:rsidRPr="009F5356" w:rsidRDefault="00082A91" w:rsidP="00C45D2B">
      <w:pPr>
        <w:keepNext/>
        <w:spacing w:after="0" w:line="240" w:lineRule="auto"/>
        <w:rPr>
          <w:rFonts w:ascii="Times New Roman" w:eastAsia="Times New Roman" w:hAnsi="Times New Roman" w:cs="Times New Roman"/>
          <w:sz w:val="26"/>
          <w:szCs w:val="26"/>
        </w:rPr>
      </w:pPr>
      <w:r w:rsidRPr="009F5356">
        <w:rPr>
          <w:rFonts w:ascii="Times New Roman" w:eastAsia="Times New Roman" w:hAnsi="Times New Roman" w:cs="Times New Roman"/>
          <w:sz w:val="26"/>
          <w:szCs w:val="26"/>
        </w:rPr>
        <w:t xml:space="preserve">** </w:t>
      </w:r>
      <w:r w:rsidR="0036477E" w:rsidRPr="009F5356">
        <w:rPr>
          <w:rFonts w:ascii="Times New Roman" w:eastAsia="Times New Roman" w:hAnsi="Times New Roman" w:cs="Times New Roman"/>
          <w:sz w:val="26"/>
          <w:szCs w:val="26"/>
        </w:rPr>
        <w:t>Based on financial information provided by customers with incomes at or below 150% of the FPIG</w:t>
      </w:r>
      <w:r w:rsidR="00B90F7A">
        <w:rPr>
          <w:rFonts w:ascii="Times New Roman" w:eastAsia="Times New Roman" w:hAnsi="Times New Roman" w:cs="Times New Roman"/>
          <w:sz w:val="26"/>
          <w:szCs w:val="26"/>
        </w:rPr>
        <w:t xml:space="preserve"> in 2015 (Confirmed low-income)</w:t>
      </w:r>
      <w:r w:rsidR="0036477E" w:rsidRPr="009F5356">
        <w:rPr>
          <w:rFonts w:ascii="Times New Roman" w:eastAsia="Times New Roman" w:hAnsi="Times New Roman" w:cs="Times New Roman"/>
          <w:sz w:val="26"/>
          <w:szCs w:val="26"/>
        </w:rPr>
        <w:t>.</w:t>
      </w:r>
    </w:p>
    <w:p w:rsidR="00082A91" w:rsidRPr="009F5356" w:rsidRDefault="00082A91">
      <w:pPr>
        <w:keepNext/>
        <w:spacing w:after="0" w:line="240" w:lineRule="auto"/>
        <w:rPr>
          <w:rFonts w:ascii="Times New Roman" w:eastAsia="Times New Roman" w:hAnsi="Times New Roman" w:cs="Times New Roman"/>
          <w:sz w:val="26"/>
          <w:szCs w:val="26"/>
        </w:rPr>
      </w:pPr>
      <w:r w:rsidRPr="009F5356">
        <w:rPr>
          <w:rFonts w:ascii="Times New Roman" w:eastAsia="Times New Roman" w:hAnsi="Times New Roman" w:cs="Times New Roman"/>
          <w:sz w:val="26"/>
          <w:szCs w:val="26"/>
        </w:rPr>
        <w:t xml:space="preserve">*** </w:t>
      </w:r>
      <w:r w:rsidR="0036477E" w:rsidRPr="009F5356">
        <w:rPr>
          <w:rFonts w:ascii="Times New Roman" w:eastAsia="Times New Roman" w:hAnsi="Times New Roman" w:cs="Times New Roman"/>
          <w:sz w:val="26"/>
          <w:szCs w:val="26"/>
        </w:rPr>
        <w:t>Number of identified low income customers with an overdue balance or payment arrangement</w:t>
      </w:r>
      <w:r w:rsidR="00B90F7A">
        <w:rPr>
          <w:rFonts w:ascii="Times New Roman" w:eastAsia="Times New Roman" w:hAnsi="Times New Roman" w:cs="Times New Roman"/>
          <w:sz w:val="26"/>
          <w:szCs w:val="26"/>
        </w:rPr>
        <w:t xml:space="preserve"> in 2015</w:t>
      </w:r>
      <w:r w:rsidR="009F5356">
        <w:rPr>
          <w:rFonts w:ascii="Times New Roman" w:eastAsia="Times New Roman" w:hAnsi="Times New Roman" w:cs="Times New Roman"/>
          <w:sz w:val="26"/>
          <w:szCs w:val="26"/>
        </w:rPr>
        <w:t>.</w:t>
      </w:r>
    </w:p>
    <w:p w:rsidR="008353F3" w:rsidRDefault="00B90F7A" w:rsidP="00A84B5D">
      <w:pPr>
        <w:spacing w:after="0" w:line="240" w:lineRule="auto"/>
        <w:rPr>
          <w:rFonts w:ascii="Times New Roman" w:eastAsia="Times New Roman" w:hAnsi="Times New Roman" w:cs="Times New Roman"/>
          <w:sz w:val="26"/>
          <w:szCs w:val="26"/>
        </w:rPr>
      </w:pPr>
      <w:r w:rsidRPr="00A84B5D">
        <w:rPr>
          <w:rFonts w:ascii="Times New Roman" w:eastAsia="Times New Roman" w:hAnsi="Times New Roman" w:cs="Times New Roman"/>
          <w:i/>
          <w:sz w:val="26"/>
          <w:szCs w:val="26"/>
        </w:rPr>
        <w:t>Source</w:t>
      </w:r>
      <w:r>
        <w:rPr>
          <w:rFonts w:ascii="Times New Roman" w:eastAsia="Times New Roman" w:hAnsi="Times New Roman" w:cs="Times New Roman"/>
          <w:sz w:val="26"/>
          <w:szCs w:val="26"/>
        </w:rPr>
        <w:t>: Proposed 2017-2019 Plan at 14.</w:t>
      </w:r>
    </w:p>
    <w:p w:rsidR="00B90F7A" w:rsidRPr="001E62AB" w:rsidRDefault="00B90F7A" w:rsidP="00082A91">
      <w:pPr>
        <w:spacing w:after="0" w:line="360" w:lineRule="auto"/>
        <w:rPr>
          <w:rFonts w:ascii="Times New Roman" w:eastAsia="Times New Roman" w:hAnsi="Times New Roman" w:cs="Times New Roman"/>
          <w:sz w:val="26"/>
          <w:szCs w:val="26"/>
        </w:rPr>
      </w:pPr>
    </w:p>
    <w:p w:rsidR="00712C4F" w:rsidRPr="00D55A99" w:rsidRDefault="00770255" w:rsidP="001E62AB">
      <w:pPr>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WRAP </w:t>
      </w:r>
      <w:r w:rsidR="00712C4F" w:rsidRPr="00D55A99">
        <w:rPr>
          <w:rFonts w:ascii="Times New Roman" w:eastAsia="Times New Roman" w:hAnsi="Times New Roman" w:cs="Times New Roman"/>
          <w:i/>
          <w:sz w:val="26"/>
          <w:szCs w:val="26"/>
        </w:rPr>
        <w:t>Needs Assessment</w:t>
      </w:r>
      <w:r w:rsidR="00871240">
        <w:rPr>
          <w:rFonts w:ascii="Times New Roman" w:eastAsia="Times New Roman" w:hAnsi="Times New Roman" w:cs="Times New Roman"/>
          <w:i/>
          <w:sz w:val="26"/>
          <w:szCs w:val="26"/>
        </w:rPr>
        <w:t xml:space="preserve"> </w:t>
      </w:r>
    </w:p>
    <w:p w:rsidR="00712C4F" w:rsidRDefault="00712C4F" w:rsidP="001E62AB">
      <w:pPr>
        <w:spacing w:after="0" w:line="360" w:lineRule="auto"/>
        <w:rPr>
          <w:rFonts w:ascii="Times New Roman" w:eastAsia="Times New Roman" w:hAnsi="Times New Roman" w:cs="Times New Roman"/>
          <w:sz w:val="26"/>
          <w:szCs w:val="26"/>
        </w:rPr>
      </w:pPr>
    </w:p>
    <w:p w:rsidR="001A7C4F" w:rsidRDefault="00121066"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81C7B">
        <w:rPr>
          <w:rFonts w:ascii="Times New Roman" w:eastAsia="Times New Roman" w:hAnsi="Times New Roman" w:cs="Times New Roman"/>
          <w:sz w:val="26"/>
          <w:szCs w:val="26"/>
        </w:rPr>
        <w:t xml:space="preserve">PPL’s </w:t>
      </w:r>
      <w:r w:rsidR="00770255">
        <w:rPr>
          <w:rFonts w:ascii="Times New Roman" w:eastAsia="Times New Roman" w:hAnsi="Times New Roman" w:cs="Times New Roman"/>
          <w:sz w:val="26"/>
          <w:szCs w:val="26"/>
        </w:rPr>
        <w:t>WRAP-LIURP</w:t>
      </w:r>
      <w:r w:rsidR="00581C7B">
        <w:rPr>
          <w:rFonts w:ascii="Times New Roman" w:eastAsia="Times New Roman" w:hAnsi="Times New Roman" w:cs="Times New Roman"/>
          <w:sz w:val="26"/>
          <w:szCs w:val="26"/>
        </w:rPr>
        <w:t xml:space="preserve"> needs assessment identified “some factors to consider” when screening the pool of low-income customers </w:t>
      </w:r>
      <w:r w:rsidR="00C3702F">
        <w:rPr>
          <w:rFonts w:ascii="Times New Roman" w:eastAsia="Times New Roman" w:hAnsi="Times New Roman" w:cs="Times New Roman"/>
          <w:sz w:val="26"/>
          <w:szCs w:val="26"/>
        </w:rPr>
        <w:t xml:space="preserve">to determine the number of customers </w:t>
      </w:r>
      <w:r w:rsidR="00581C7B">
        <w:rPr>
          <w:rFonts w:ascii="Times New Roman" w:eastAsia="Times New Roman" w:hAnsi="Times New Roman" w:cs="Times New Roman"/>
          <w:sz w:val="26"/>
          <w:szCs w:val="26"/>
        </w:rPr>
        <w:t>potentially eligible for WRAP</w:t>
      </w:r>
      <w:r w:rsidR="001A7C4F">
        <w:rPr>
          <w:rFonts w:ascii="Times New Roman" w:eastAsia="Times New Roman" w:hAnsi="Times New Roman" w:cs="Times New Roman"/>
          <w:sz w:val="26"/>
          <w:szCs w:val="26"/>
        </w:rPr>
        <w:t xml:space="preserve">. </w:t>
      </w:r>
      <w:r w:rsidR="00581C7B">
        <w:rPr>
          <w:rFonts w:ascii="Times New Roman" w:eastAsia="Times New Roman" w:hAnsi="Times New Roman" w:cs="Times New Roman"/>
          <w:sz w:val="26"/>
          <w:szCs w:val="26"/>
        </w:rPr>
        <w:t xml:space="preserve"> </w:t>
      </w:r>
      <w:r w:rsidR="001A7C4F">
        <w:rPr>
          <w:rFonts w:ascii="Times New Roman" w:eastAsia="Times New Roman" w:hAnsi="Times New Roman" w:cs="Times New Roman"/>
          <w:sz w:val="26"/>
          <w:szCs w:val="26"/>
        </w:rPr>
        <w:t xml:space="preserve">Proposed 2017-2019 Plan at 49.  </w:t>
      </w:r>
    </w:p>
    <w:p w:rsidR="001A7C4F" w:rsidRDefault="001A7C4F" w:rsidP="001E62AB">
      <w:pPr>
        <w:spacing w:after="0" w:line="360" w:lineRule="auto"/>
        <w:rPr>
          <w:rFonts w:ascii="Times New Roman" w:eastAsia="Times New Roman" w:hAnsi="Times New Roman" w:cs="Times New Roman"/>
          <w:sz w:val="26"/>
          <w:szCs w:val="26"/>
        </w:rPr>
      </w:pPr>
    </w:p>
    <w:p w:rsidR="00712C4F" w:rsidRDefault="00581C7B" w:rsidP="0077025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did not</w:t>
      </w:r>
      <w:r w:rsidR="001A7C4F">
        <w:rPr>
          <w:rFonts w:ascii="Times New Roman" w:eastAsia="Times New Roman" w:hAnsi="Times New Roman" w:cs="Times New Roman"/>
          <w:sz w:val="26"/>
          <w:szCs w:val="26"/>
        </w:rPr>
        <w:t>, however,</w:t>
      </w:r>
      <w:r>
        <w:rPr>
          <w:rFonts w:ascii="Times New Roman" w:eastAsia="Times New Roman" w:hAnsi="Times New Roman" w:cs="Times New Roman"/>
          <w:sz w:val="26"/>
          <w:szCs w:val="26"/>
        </w:rPr>
        <w:t xml:space="preserve"> follow through with the calculations and provide the numbers of customers it was screening out/deducting for each factor.</w:t>
      </w:r>
      <w:r w:rsidR="00682905">
        <w:rPr>
          <w:rStyle w:val="FootnoteReference"/>
          <w:rFonts w:ascii="Times New Roman" w:eastAsia="Times New Roman" w:hAnsi="Times New Roman" w:cs="Times New Roman"/>
          <w:sz w:val="26"/>
          <w:szCs w:val="26"/>
        </w:rPr>
        <w:footnoteReference w:id="35"/>
      </w:r>
      <w:r>
        <w:rPr>
          <w:rFonts w:ascii="Times New Roman" w:eastAsia="Times New Roman" w:hAnsi="Times New Roman" w:cs="Times New Roman"/>
          <w:sz w:val="26"/>
          <w:szCs w:val="26"/>
        </w:rPr>
        <w:t xml:space="preserve"> </w:t>
      </w:r>
      <w:r w:rsidR="001A7C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Therefore, the Commission </w:t>
      </w:r>
      <w:r w:rsidR="00682905">
        <w:rPr>
          <w:rFonts w:ascii="Times New Roman" w:eastAsia="Times New Roman" w:hAnsi="Times New Roman" w:cs="Times New Roman"/>
          <w:sz w:val="26"/>
          <w:szCs w:val="26"/>
        </w:rPr>
        <w:t xml:space="preserve">cannot verify that PPL followed the appropriate </w:t>
      </w:r>
      <w:r>
        <w:rPr>
          <w:rFonts w:ascii="Times New Roman" w:eastAsia="Times New Roman" w:hAnsi="Times New Roman" w:cs="Times New Roman"/>
          <w:sz w:val="26"/>
          <w:szCs w:val="26"/>
        </w:rPr>
        <w:t xml:space="preserve">methodology </w:t>
      </w:r>
      <w:r w:rsidR="00682905">
        <w:rPr>
          <w:rFonts w:ascii="Times New Roman" w:eastAsia="Times New Roman" w:hAnsi="Times New Roman" w:cs="Times New Roman"/>
          <w:sz w:val="26"/>
          <w:szCs w:val="26"/>
        </w:rPr>
        <w:t>relative to screening customers.  Further, PPL has provided</w:t>
      </w:r>
      <w:r>
        <w:rPr>
          <w:rFonts w:ascii="Times New Roman" w:eastAsia="Times New Roman" w:hAnsi="Times New Roman" w:cs="Times New Roman"/>
          <w:sz w:val="26"/>
          <w:szCs w:val="26"/>
        </w:rPr>
        <w:t xml:space="preserve"> no final figure</w:t>
      </w:r>
      <w:r w:rsidR="00682905">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upon which to </w:t>
      </w:r>
      <w:r w:rsidR="00682905">
        <w:rPr>
          <w:rFonts w:ascii="Times New Roman" w:eastAsia="Times New Roman" w:hAnsi="Times New Roman" w:cs="Times New Roman"/>
          <w:sz w:val="26"/>
          <w:szCs w:val="26"/>
        </w:rPr>
        <w:t xml:space="preserve">evaluate its </w:t>
      </w:r>
      <w:r>
        <w:rPr>
          <w:rFonts w:ascii="Times New Roman" w:eastAsia="Times New Roman" w:hAnsi="Times New Roman" w:cs="Times New Roman"/>
          <w:sz w:val="26"/>
          <w:szCs w:val="26"/>
        </w:rPr>
        <w:t>determination of “adequate funding</w:t>
      </w:r>
      <w:r w:rsidR="00682905">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36"/>
      </w:r>
      <w:r>
        <w:rPr>
          <w:rFonts w:ascii="Times New Roman" w:eastAsia="Times New Roman" w:hAnsi="Times New Roman" w:cs="Times New Roman"/>
          <w:sz w:val="26"/>
          <w:szCs w:val="26"/>
        </w:rPr>
        <w:t xml:space="preserve"> </w:t>
      </w:r>
      <w:r w:rsidR="001A7C4F">
        <w:rPr>
          <w:rFonts w:ascii="Times New Roman" w:eastAsia="Times New Roman" w:hAnsi="Times New Roman" w:cs="Times New Roman"/>
          <w:sz w:val="26"/>
          <w:szCs w:val="26"/>
        </w:rPr>
        <w:t xml:space="preserve"> </w:t>
      </w:r>
      <w:r w:rsidR="00712C4F">
        <w:rPr>
          <w:rFonts w:ascii="Times New Roman" w:eastAsia="Times New Roman" w:hAnsi="Times New Roman" w:cs="Times New Roman"/>
          <w:sz w:val="26"/>
          <w:szCs w:val="26"/>
        </w:rPr>
        <w:t xml:space="preserve">The needs assessment for </w:t>
      </w:r>
      <w:r w:rsidR="0036477E">
        <w:rPr>
          <w:rFonts w:ascii="Times New Roman" w:eastAsia="Times New Roman" w:hAnsi="Times New Roman" w:cs="Times New Roman"/>
          <w:sz w:val="26"/>
          <w:szCs w:val="26"/>
        </w:rPr>
        <w:t xml:space="preserve">WRAP </w:t>
      </w:r>
      <w:r>
        <w:rPr>
          <w:rFonts w:ascii="Times New Roman" w:eastAsia="Times New Roman" w:hAnsi="Times New Roman" w:cs="Times New Roman"/>
          <w:sz w:val="26"/>
          <w:szCs w:val="26"/>
        </w:rPr>
        <w:t xml:space="preserve">also </w:t>
      </w:r>
      <w:r w:rsidR="0036477E">
        <w:rPr>
          <w:rFonts w:ascii="Times New Roman" w:eastAsia="Times New Roman" w:hAnsi="Times New Roman" w:cs="Times New Roman"/>
          <w:sz w:val="26"/>
          <w:szCs w:val="26"/>
        </w:rPr>
        <w:t>d</w:t>
      </w:r>
      <w:r>
        <w:rPr>
          <w:rFonts w:ascii="Times New Roman" w:eastAsia="Times New Roman" w:hAnsi="Times New Roman" w:cs="Times New Roman"/>
          <w:sz w:val="26"/>
          <w:szCs w:val="26"/>
        </w:rPr>
        <w:t>id</w:t>
      </w:r>
      <w:r w:rsidR="0036477E">
        <w:rPr>
          <w:rFonts w:ascii="Times New Roman" w:eastAsia="Times New Roman" w:hAnsi="Times New Roman" w:cs="Times New Roman"/>
          <w:sz w:val="26"/>
          <w:szCs w:val="26"/>
        </w:rPr>
        <w:t xml:space="preserve"> not include </w:t>
      </w:r>
      <w:r w:rsidR="00A052BD">
        <w:rPr>
          <w:rFonts w:ascii="Times New Roman" w:eastAsia="Times New Roman" w:hAnsi="Times New Roman" w:cs="Times New Roman"/>
          <w:sz w:val="26"/>
          <w:szCs w:val="26"/>
        </w:rPr>
        <w:t>an estimated number of customers who may be income</w:t>
      </w:r>
      <w:r w:rsidR="00682905">
        <w:rPr>
          <w:rFonts w:ascii="Times New Roman" w:eastAsia="Times New Roman" w:hAnsi="Times New Roman" w:cs="Times New Roman"/>
          <w:sz w:val="26"/>
          <w:szCs w:val="26"/>
        </w:rPr>
        <w:t>-</w:t>
      </w:r>
      <w:r w:rsidR="00A052BD">
        <w:rPr>
          <w:rFonts w:ascii="Times New Roman" w:eastAsia="Times New Roman" w:hAnsi="Times New Roman" w:cs="Times New Roman"/>
          <w:sz w:val="26"/>
          <w:szCs w:val="26"/>
        </w:rPr>
        <w:t xml:space="preserve"> and usage</w:t>
      </w:r>
      <w:r w:rsidR="00682905">
        <w:rPr>
          <w:rFonts w:ascii="Times New Roman" w:eastAsia="Times New Roman" w:hAnsi="Times New Roman" w:cs="Times New Roman"/>
          <w:sz w:val="26"/>
          <w:szCs w:val="26"/>
        </w:rPr>
        <w:t>-</w:t>
      </w:r>
      <w:r w:rsidR="00A052BD">
        <w:rPr>
          <w:rFonts w:ascii="Times New Roman" w:eastAsia="Times New Roman" w:hAnsi="Times New Roman" w:cs="Times New Roman"/>
          <w:sz w:val="26"/>
          <w:szCs w:val="26"/>
        </w:rPr>
        <w:t xml:space="preserve"> (</w:t>
      </w:r>
      <w:r w:rsidR="00A052BD" w:rsidRPr="00770255">
        <w:rPr>
          <w:rFonts w:ascii="Times New Roman" w:eastAsia="Times New Roman" w:hAnsi="Times New Roman" w:cs="Times New Roman"/>
          <w:i/>
          <w:sz w:val="26"/>
          <w:szCs w:val="26"/>
        </w:rPr>
        <w:t>i.e.</w:t>
      </w:r>
      <w:r w:rsidR="00A052BD">
        <w:rPr>
          <w:rFonts w:ascii="Times New Roman" w:eastAsia="Times New Roman" w:hAnsi="Times New Roman" w:cs="Times New Roman"/>
          <w:sz w:val="26"/>
          <w:szCs w:val="26"/>
        </w:rPr>
        <w:t xml:space="preserve">, </w:t>
      </w:r>
      <w:r w:rsidR="00682905">
        <w:rPr>
          <w:rFonts w:ascii="Times New Roman" w:eastAsia="Times New Roman" w:hAnsi="Times New Roman" w:cs="Times New Roman"/>
          <w:sz w:val="26"/>
          <w:szCs w:val="26"/>
        </w:rPr>
        <w:t xml:space="preserve">greater than </w:t>
      </w:r>
      <w:r w:rsidR="00A052BD">
        <w:rPr>
          <w:rFonts w:ascii="Times New Roman" w:eastAsia="Times New Roman" w:hAnsi="Times New Roman" w:cs="Times New Roman"/>
          <w:sz w:val="26"/>
          <w:szCs w:val="26"/>
        </w:rPr>
        <w:t>6,000 kWh annually) eligible for the program</w:t>
      </w:r>
      <w:r w:rsidR="001D7FFE">
        <w:rPr>
          <w:rFonts w:ascii="Times New Roman" w:eastAsia="Times New Roman" w:hAnsi="Times New Roman" w:cs="Times New Roman"/>
          <w:sz w:val="26"/>
          <w:szCs w:val="26"/>
        </w:rPr>
        <w:t xml:space="preserve">. </w:t>
      </w:r>
      <w:r w:rsidR="00682905">
        <w:rPr>
          <w:rFonts w:ascii="Times New Roman" w:eastAsia="Times New Roman" w:hAnsi="Times New Roman" w:cs="Times New Roman"/>
          <w:sz w:val="26"/>
          <w:szCs w:val="26"/>
        </w:rPr>
        <w:t xml:space="preserve"> </w:t>
      </w:r>
      <w:r w:rsidR="001D7FFE">
        <w:rPr>
          <w:rFonts w:ascii="Times New Roman" w:eastAsia="Times New Roman" w:hAnsi="Times New Roman" w:cs="Times New Roman"/>
          <w:sz w:val="26"/>
          <w:szCs w:val="26"/>
        </w:rPr>
        <w:t>PPL did provide a figure for the number of customers who have previously received WRAP services, but after subtracting the 44,244 from the number of low-income customers (174,000), we are left with approximately 129,756 customers.</w:t>
      </w:r>
    </w:p>
    <w:p w:rsidR="00A052BD" w:rsidRDefault="00A052BD" w:rsidP="001E62AB">
      <w:pPr>
        <w:spacing w:after="0" w:line="360" w:lineRule="auto"/>
        <w:rPr>
          <w:rFonts w:ascii="Times New Roman" w:eastAsia="Times New Roman" w:hAnsi="Times New Roman" w:cs="Times New Roman"/>
          <w:sz w:val="26"/>
          <w:szCs w:val="26"/>
        </w:rPr>
      </w:pPr>
    </w:p>
    <w:p w:rsidR="00AB7811" w:rsidRDefault="00770255" w:rsidP="008C305E">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its response to th</w:t>
      </w:r>
      <w:r w:rsidR="00477BEB">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Tentative Order, </w:t>
      </w:r>
      <w:r w:rsidR="006213A7">
        <w:rPr>
          <w:rFonts w:ascii="Times New Roman" w:eastAsia="Times New Roman" w:hAnsi="Times New Roman" w:cs="Times New Roman"/>
          <w:sz w:val="26"/>
          <w:szCs w:val="26"/>
        </w:rPr>
        <w:t>PPL</w:t>
      </w:r>
      <w:r w:rsidR="001D7FFE">
        <w:rPr>
          <w:rFonts w:ascii="Times New Roman" w:eastAsia="Times New Roman" w:hAnsi="Times New Roman" w:cs="Times New Roman"/>
          <w:sz w:val="26"/>
          <w:szCs w:val="26"/>
        </w:rPr>
        <w:t xml:space="preserve"> provide</w:t>
      </w:r>
      <w:r w:rsidR="00780C9C">
        <w:rPr>
          <w:rFonts w:ascii="Times New Roman" w:eastAsia="Times New Roman" w:hAnsi="Times New Roman" w:cs="Times New Roman"/>
          <w:sz w:val="26"/>
          <w:szCs w:val="26"/>
        </w:rPr>
        <w:t xml:space="preserve">d a revised WRAP needs assessment that shows a total of 102,197 customers who are eligible for WRAP services and a Total Cost to Serve of $253,602,210. </w:t>
      </w:r>
      <w:r w:rsidR="00477BEB">
        <w:rPr>
          <w:rFonts w:ascii="Times New Roman" w:eastAsia="Times New Roman" w:hAnsi="Times New Roman" w:cs="Times New Roman"/>
          <w:sz w:val="26"/>
          <w:szCs w:val="26"/>
        </w:rPr>
        <w:t xml:space="preserve"> </w:t>
      </w:r>
      <w:r w:rsidR="00780C9C">
        <w:rPr>
          <w:rFonts w:ascii="Times New Roman" w:eastAsia="Times New Roman" w:hAnsi="Times New Roman" w:cs="Times New Roman"/>
          <w:sz w:val="26"/>
          <w:szCs w:val="26"/>
        </w:rPr>
        <w:t>BCS was still unable to duplicate all of the figures and requested PPL provide further detail in a</w:t>
      </w:r>
      <w:r w:rsidR="001F477A">
        <w:rPr>
          <w:rFonts w:ascii="Times New Roman" w:eastAsia="Times New Roman" w:hAnsi="Times New Roman" w:cs="Times New Roman"/>
          <w:sz w:val="26"/>
          <w:szCs w:val="26"/>
        </w:rPr>
        <w:t xml:space="preserve"> Secretarial Letter served on May 3, 2017. </w:t>
      </w:r>
      <w:r w:rsidR="008C305E">
        <w:rPr>
          <w:rFonts w:ascii="Times New Roman" w:eastAsia="Times New Roman" w:hAnsi="Times New Roman" w:cs="Times New Roman"/>
          <w:sz w:val="26"/>
          <w:szCs w:val="26"/>
        </w:rPr>
        <w:t xml:space="preserve"> </w:t>
      </w:r>
      <w:r w:rsidR="001F477A">
        <w:rPr>
          <w:rFonts w:ascii="Times New Roman" w:eastAsia="Times New Roman" w:hAnsi="Times New Roman" w:cs="Times New Roman"/>
          <w:sz w:val="26"/>
          <w:szCs w:val="26"/>
        </w:rPr>
        <w:t xml:space="preserve">In its </w:t>
      </w:r>
      <w:r w:rsidR="008C305E">
        <w:rPr>
          <w:rFonts w:ascii="Times New Roman" w:eastAsia="Times New Roman" w:hAnsi="Times New Roman" w:cs="Times New Roman"/>
          <w:sz w:val="26"/>
          <w:szCs w:val="26"/>
        </w:rPr>
        <w:t xml:space="preserve">comments </w:t>
      </w:r>
      <w:r w:rsidR="001F477A">
        <w:rPr>
          <w:rFonts w:ascii="Times New Roman" w:eastAsia="Times New Roman" w:hAnsi="Times New Roman" w:cs="Times New Roman"/>
          <w:sz w:val="26"/>
          <w:szCs w:val="26"/>
        </w:rPr>
        <w:t>provided to the Commission on May</w:t>
      </w:r>
      <w:r w:rsidR="00477BEB">
        <w:rPr>
          <w:rFonts w:ascii="Times New Roman" w:eastAsia="Times New Roman" w:hAnsi="Times New Roman" w:cs="Times New Roman"/>
          <w:sz w:val="26"/>
          <w:szCs w:val="26"/>
        </w:rPr>
        <w:t> </w:t>
      </w:r>
      <w:r w:rsidR="001F477A">
        <w:rPr>
          <w:rFonts w:ascii="Times New Roman" w:eastAsia="Times New Roman" w:hAnsi="Times New Roman" w:cs="Times New Roman"/>
          <w:sz w:val="26"/>
          <w:szCs w:val="26"/>
        </w:rPr>
        <w:t>18, 2017, PPL provided the calcul</w:t>
      </w:r>
      <w:r w:rsidR="00AB3BB7">
        <w:rPr>
          <w:rFonts w:ascii="Times New Roman" w:eastAsia="Times New Roman" w:hAnsi="Times New Roman" w:cs="Times New Roman"/>
          <w:sz w:val="26"/>
          <w:szCs w:val="26"/>
        </w:rPr>
        <w:t>a</w:t>
      </w:r>
      <w:r w:rsidR="001F477A">
        <w:rPr>
          <w:rFonts w:ascii="Times New Roman" w:eastAsia="Times New Roman" w:hAnsi="Times New Roman" w:cs="Times New Roman"/>
          <w:sz w:val="26"/>
          <w:szCs w:val="26"/>
        </w:rPr>
        <w:t>tions</w:t>
      </w:r>
      <w:r w:rsidR="00AB3BB7">
        <w:rPr>
          <w:rFonts w:ascii="Times New Roman" w:eastAsia="Times New Roman" w:hAnsi="Times New Roman" w:cs="Times New Roman"/>
          <w:sz w:val="26"/>
          <w:szCs w:val="26"/>
        </w:rPr>
        <w:t xml:space="preserve"> behind its Total Eligible for WRAP and Total Cost to Serve estimates. </w:t>
      </w:r>
      <w:r w:rsidR="00477BEB">
        <w:rPr>
          <w:rFonts w:ascii="Times New Roman" w:eastAsia="Times New Roman" w:hAnsi="Times New Roman" w:cs="Times New Roman"/>
          <w:sz w:val="26"/>
          <w:szCs w:val="26"/>
        </w:rPr>
        <w:t xml:space="preserve"> </w:t>
      </w:r>
      <w:r w:rsidR="00AB7811">
        <w:rPr>
          <w:rFonts w:ascii="Times New Roman" w:eastAsia="Times New Roman" w:hAnsi="Times New Roman" w:cs="Times New Roman"/>
          <w:sz w:val="26"/>
          <w:szCs w:val="26"/>
        </w:rPr>
        <w:t>PPL Additional Supplemental Information at 8-9</w:t>
      </w:r>
      <w:r w:rsidR="00AB7811" w:rsidRPr="008C305E">
        <w:rPr>
          <w:rFonts w:ascii="Times New Roman" w:eastAsia="Times New Roman" w:hAnsi="Times New Roman" w:cs="Times New Roman"/>
          <w:sz w:val="26"/>
          <w:szCs w:val="26"/>
        </w:rPr>
        <w:t>.</w:t>
      </w:r>
      <w:r w:rsidR="008C305E" w:rsidRPr="008C305E">
        <w:rPr>
          <w:rFonts w:ascii="Times New Roman" w:eastAsia="Times New Roman" w:hAnsi="Times New Roman" w:cs="Times New Roman"/>
          <w:sz w:val="26"/>
          <w:szCs w:val="26"/>
        </w:rPr>
        <w:t xml:space="preserve">  Questions remained regarding the number of electric nonheating customers and the Total Cost to Serve calculations.  Staff queried PPL via email with copies to the parties of record.  In an email response dated August 25, 2017, PPL revised its calculations for electric nonheating customers from 65,825 to 63,965.  PPL also adjusted the Total Cost to Serve from $253,602,210 to $250,769,335.</w:t>
      </w:r>
      <w:r w:rsidR="008C305E">
        <w:rPr>
          <w:rFonts w:ascii="Times New Roman" w:eastAsia="Times New Roman" w:hAnsi="Times New Roman" w:cs="Times New Roman"/>
          <w:sz w:val="26"/>
          <w:szCs w:val="26"/>
        </w:rPr>
        <w:t xml:space="preserve">  </w:t>
      </w:r>
    </w:p>
    <w:p w:rsidR="00AB7811" w:rsidRDefault="00AB7811" w:rsidP="00D55A99">
      <w:pPr>
        <w:spacing w:after="0" w:line="360" w:lineRule="auto"/>
        <w:rPr>
          <w:rFonts w:ascii="Times New Roman" w:eastAsia="Times New Roman" w:hAnsi="Times New Roman" w:cs="Times New Roman"/>
          <w:sz w:val="26"/>
          <w:szCs w:val="26"/>
        </w:rPr>
      </w:pPr>
    </w:p>
    <w:p w:rsidR="00AB3BB7" w:rsidRDefault="00477BEB" w:rsidP="00D55A99">
      <w:pPr>
        <w:spacing w:after="0" w:line="360" w:lineRule="auto"/>
        <w:rPr>
          <w:rFonts w:ascii="Times New Roman" w:eastAsia="Times New Roman" w:hAnsi="Times New Roman" w:cs="Times New Roman"/>
          <w:sz w:val="26"/>
          <w:szCs w:val="26"/>
        </w:rPr>
      </w:pPr>
      <w:r w:rsidRPr="00703310">
        <w:rPr>
          <w:rFonts w:ascii="Times New Roman" w:eastAsia="Times New Roman" w:hAnsi="Times New Roman" w:cs="Times New Roman"/>
          <w:i/>
          <w:sz w:val="26"/>
          <w:szCs w:val="26"/>
        </w:rPr>
        <w:t>Resolution</w:t>
      </w:r>
      <w:r w:rsidRPr="00703310">
        <w:rPr>
          <w:rFonts w:ascii="Times New Roman" w:eastAsia="Times New Roman" w:hAnsi="Times New Roman" w:cs="Times New Roman"/>
          <w:sz w:val="26"/>
          <w:szCs w:val="26"/>
        </w:rPr>
        <w:t>: T</w:t>
      </w:r>
      <w:r w:rsidR="00AB3BB7" w:rsidRPr="00703310">
        <w:rPr>
          <w:rFonts w:ascii="Times New Roman" w:eastAsia="Times New Roman" w:hAnsi="Times New Roman" w:cs="Times New Roman"/>
          <w:sz w:val="26"/>
          <w:szCs w:val="26"/>
        </w:rPr>
        <w:t xml:space="preserve">he </w:t>
      </w:r>
      <w:r w:rsidR="001406A6" w:rsidRPr="00703310">
        <w:rPr>
          <w:rFonts w:ascii="Times New Roman" w:eastAsia="Times New Roman" w:hAnsi="Times New Roman" w:cs="Times New Roman"/>
          <w:sz w:val="26"/>
          <w:szCs w:val="26"/>
        </w:rPr>
        <w:t xml:space="preserve">revised number of </w:t>
      </w:r>
      <w:r w:rsidR="00AB3BB7" w:rsidRPr="00703310">
        <w:rPr>
          <w:rFonts w:ascii="Times New Roman" w:eastAsia="Times New Roman" w:hAnsi="Times New Roman" w:cs="Times New Roman"/>
          <w:sz w:val="26"/>
          <w:szCs w:val="26"/>
        </w:rPr>
        <w:t xml:space="preserve">102,197 </w:t>
      </w:r>
      <w:r w:rsidRPr="00703310">
        <w:rPr>
          <w:rFonts w:ascii="Times New Roman" w:eastAsia="Times New Roman" w:hAnsi="Times New Roman" w:cs="Times New Roman"/>
          <w:sz w:val="26"/>
          <w:szCs w:val="26"/>
        </w:rPr>
        <w:t>t</w:t>
      </w:r>
      <w:r w:rsidR="00AB3BB7" w:rsidRPr="00703310">
        <w:rPr>
          <w:rFonts w:ascii="Times New Roman" w:eastAsia="Times New Roman" w:hAnsi="Times New Roman" w:cs="Times New Roman"/>
          <w:sz w:val="26"/>
          <w:szCs w:val="26"/>
        </w:rPr>
        <w:t>otal eligible customers for WRAP</w:t>
      </w:r>
      <w:r w:rsidRPr="00703310">
        <w:rPr>
          <w:rFonts w:ascii="Times New Roman" w:eastAsia="Times New Roman" w:hAnsi="Times New Roman" w:cs="Times New Roman"/>
          <w:sz w:val="26"/>
          <w:szCs w:val="26"/>
        </w:rPr>
        <w:t xml:space="preserve"> addresses the concerns raised in the Tentative Order</w:t>
      </w:r>
      <w:r w:rsidR="001406A6" w:rsidRPr="00703310">
        <w:rPr>
          <w:rFonts w:ascii="Times New Roman" w:eastAsia="Times New Roman" w:hAnsi="Times New Roman" w:cs="Times New Roman"/>
          <w:sz w:val="26"/>
          <w:szCs w:val="26"/>
        </w:rPr>
        <w:t xml:space="preserve"> on that point</w:t>
      </w:r>
      <w:r w:rsidRPr="00703310">
        <w:rPr>
          <w:rFonts w:ascii="Times New Roman" w:eastAsia="Times New Roman" w:hAnsi="Times New Roman" w:cs="Times New Roman"/>
          <w:sz w:val="26"/>
          <w:szCs w:val="26"/>
        </w:rPr>
        <w:t xml:space="preserve">.  </w:t>
      </w:r>
      <w:r w:rsidR="00703310" w:rsidRPr="00703310">
        <w:rPr>
          <w:rFonts w:ascii="Times New Roman" w:eastAsia="Times New Roman" w:hAnsi="Times New Roman" w:cs="Times New Roman"/>
          <w:sz w:val="26"/>
          <w:szCs w:val="26"/>
        </w:rPr>
        <w:t xml:space="preserve">PPL’s </w:t>
      </w:r>
      <w:r w:rsidR="00AB3BB7" w:rsidRPr="00703310">
        <w:rPr>
          <w:rFonts w:ascii="Times New Roman" w:eastAsia="Times New Roman" w:hAnsi="Times New Roman" w:cs="Times New Roman"/>
          <w:sz w:val="26"/>
          <w:szCs w:val="26"/>
        </w:rPr>
        <w:t>revise</w:t>
      </w:r>
      <w:r w:rsidRPr="00703310">
        <w:rPr>
          <w:rFonts w:ascii="Times New Roman" w:eastAsia="Times New Roman" w:hAnsi="Times New Roman" w:cs="Times New Roman"/>
          <w:sz w:val="26"/>
          <w:szCs w:val="26"/>
        </w:rPr>
        <w:t>d</w:t>
      </w:r>
      <w:r w:rsidR="00AB3BB7" w:rsidRPr="00703310">
        <w:rPr>
          <w:rFonts w:ascii="Times New Roman" w:eastAsia="Times New Roman" w:hAnsi="Times New Roman" w:cs="Times New Roman"/>
          <w:sz w:val="26"/>
          <w:szCs w:val="26"/>
        </w:rPr>
        <w:t xml:space="preserve"> calculations for </w:t>
      </w:r>
      <w:r w:rsidR="00703310" w:rsidRPr="00703310">
        <w:rPr>
          <w:rFonts w:ascii="Times New Roman" w:eastAsia="Times New Roman" w:hAnsi="Times New Roman" w:cs="Times New Roman"/>
          <w:sz w:val="26"/>
          <w:szCs w:val="26"/>
        </w:rPr>
        <w:t xml:space="preserve">electric </w:t>
      </w:r>
      <w:r w:rsidR="00AB3BB7" w:rsidRPr="00703310">
        <w:rPr>
          <w:rFonts w:ascii="Times New Roman" w:eastAsia="Times New Roman" w:hAnsi="Times New Roman" w:cs="Times New Roman"/>
          <w:sz w:val="26"/>
          <w:szCs w:val="26"/>
        </w:rPr>
        <w:t>nonheating customers o</w:t>
      </w:r>
      <w:r w:rsidR="00703310" w:rsidRPr="00703310">
        <w:rPr>
          <w:rFonts w:ascii="Times New Roman" w:eastAsia="Times New Roman" w:hAnsi="Times New Roman" w:cs="Times New Roman"/>
          <w:sz w:val="26"/>
          <w:szCs w:val="26"/>
        </w:rPr>
        <w:t>f</w:t>
      </w:r>
      <w:r w:rsidR="00AB3BB7" w:rsidRPr="00703310">
        <w:rPr>
          <w:rFonts w:ascii="Times New Roman" w:eastAsia="Times New Roman" w:hAnsi="Times New Roman" w:cs="Times New Roman"/>
          <w:sz w:val="26"/>
          <w:szCs w:val="26"/>
        </w:rPr>
        <w:t xml:space="preserve"> 63,965</w:t>
      </w:r>
      <w:r w:rsidR="00703310" w:rsidRPr="00703310">
        <w:rPr>
          <w:rFonts w:ascii="Times New Roman" w:eastAsia="Times New Roman" w:hAnsi="Times New Roman" w:cs="Times New Roman"/>
          <w:sz w:val="26"/>
          <w:szCs w:val="26"/>
        </w:rPr>
        <w:t xml:space="preserve"> and for </w:t>
      </w:r>
      <w:r w:rsidR="00AB3BB7" w:rsidRPr="00703310">
        <w:rPr>
          <w:rFonts w:ascii="Times New Roman" w:eastAsia="Times New Roman" w:hAnsi="Times New Roman" w:cs="Times New Roman"/>
          <w:sz w:val="26"/>
          <w:szCs w:val="26"/>
        </w:rPr>
        <w:t>Total Cost to Serve o</w:t>
      </w:r>
      <w:r w:rsidR="00703310" w:rsidRPr="00703310">
        <w:rPr>
          <w:rFonts w:ascii="Times New Roman" w:eastAsia="Times New Roman" w:hAnsi="Times New Roman" w:cs="Times New Roman"/>
          <w:sz w:val="26"/>
          <w:szCs w:val="26"/>
        </w:rPr>
        <w:t>f</w:t>
      </w:r>
      <w:r w:rsidR="00AB3BB7" w:rsidRPr="00703310">
        <w:rPr>
          <w:rFonts w:ascii="Times New Roman" w:eastAsia="Times New Roman" w:hAnsi="Times New Roman" w:cs="Times New Roman"/>
          <w:sz w:val="26"/>
          <w:szCs w:val="26"/>
        </w:rPr>
        <w:t xml:space="preserve"> $250,769,335</w:t>
      </w:r>
      <w:r w:rsidR="00703310" w:rsidRPr="00703310">
        <w:rPr>
          <w:rFonts w:ascii="Times New Roman" w:eastAsia="Times New Roman" w:hAnsi="Times New Roman" w:cs="Times New Roman"/>
          <w:sz w:val="26"/>
          <w:szCs w:val="26"/>
        </w:rPr>
        <w:t xml:space="preserve"> are </w:t>
      </w:r>
      <w:r w:rsidRPr="00703310">
        <w:rPr>
          <w:rFonts w:ascii="Times New Roman" w:eastAsia="Times New Roman" w:hAnsi="Times New Roman" w:cs="Times New Roman"/>
          <w:sz w:val="26"/>
          <w:szCs w:val="26"/>
        </w:rPr>
        <w:t>reasonable</w:t>
      </w:r>
      <w:r w:rsidR="001406A6" w:rsidRPr="00703310">
        <w:rPr>
          <w:rFonts w:ascii="Times New Roman" w:eastAsia="Times New Roman" w:hAnsi="Times New Roman" w:cs="Times New Roman"/>
          <w:sz w:val="26"/>
          <w:szCs w:val="26"/>
        </w:rPr>
        <w:t xml:space="preserve"> and responsive to the concerns raised in the Tentative Order</w:t>
      </w:r>
      <w:r w:rsidR="00B45A90" w:rsidRPr="00703310">
        <w:rPr>
          <w:rFonts w:ascii="Times New Roman" w:eastAsia="Times New Roman" w:hAnsi="Times New Roman" w:cs="Times New Roman"/>
          <w:sz w:val="26"/>
          <w:szCs w:val="26"/>
        </w:rPr>
        <w:t>.</w:t>
      </w:r>
      <w:r w:rsidR="00B45A90">
        <w:rPr>
          <w:rFonts w:ascii="Times New Roman" w:eastAsia="Times New Roman" w:hAnsi="Times New Roman" w:cs="Times New Roman"/>
          <w:sz w:val="26"/>
          <w:szCs w:val="26"/>
        </w:rPr>
        <w:t xml:space="preserve"> </w:t>
      </w:r>
    </w:p>
    <w:p w:rsidR="00703310" w:rsidRDefault="00703310" w:rsidP="00D55A99">
      <w:pPr>
        <w:spacing w:after="0" w:line="360" w:lineRule="auto"/>
        <w:rPr>
          <w:rFonts w:ascii="Times New Roman" w:eastAsia="Times New Roman" w:hAnsi="Times New Roman" w:cs="Times New Roman"/>
          <w:sz w:val="26"/>
          <w:szCs w:val="26"/>
        </w:rPr>
      </w:pPr>
    </w:p>
    <w:p w:rsidR="00AB3BB7" w:rsidRDefault="00AB3BB7" w:rsidP="00864714">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We are satisfied with the</w:t>
      </w:r>
      <w:r w:rsidR="003F0371">
        <w:rPr>
          <w:rFonts w:ascii="Times New Roman" w:eastAsia="Times New Roman" w:hAnsi="Times New Roman" w:cs="Times New Roman"/>
          <w:sz w:val="26"/>
          <w:szCs w:val="26"/>
        </w:rPr>
        <w:t xml:space="preserve"> </w:t>
      </w:r>
      <w:r w:rsidR="00DB263F">
        <w:rPr>
          <w:rFonts w:ascii="Times New Roman" w:eastAsia="Times New Roman" w:hAnsi="Times New Roman" w:cs="Times New Roman"/>
          <w:sz w:val="26"/>
          <w:szCs w:val="26"/>
        </w:rPr>
        <w:t xml:space="preserve">revised </w:t>
      </w:r>
      <w:r w:rsidR="003F0371">
        <w:rPr>
          <w:rFonts w:ascii="Times New Roman" w:eastAsia="Times New Roman" w:hAnsi="Times New Roman" w:cs="Times New Roman"/>
          <w:sz w:val="26"/>
          <w:szCs w:val="26"/>
        </w:rPr>
        <w:t>WRAP needs assessment</w:t>
      </w:r>
      <w:r>
        <w:rPr>
          <w:rFonts w:ascii="Times New Roman" w:eastAsia="Times New Roman" w:hAnsi="Times New Roman" w:cs="Times New Roman"/>
          <w:sz w:val="26"/>
          <w:szCs w:val="26"/>
        </w:rPr>
        <w:t xml:space="preserve"> figures and the methodology</w:t>
      </w:r>
      <w:r w:rsidR="0048664B">
        <w:rPr>
          <w:rFonts w:ascii="Times New Roman" w:eastAsia="Times New Roman" w:hAnsi="Times New Roman" w:cs="Times New Roman"/>
          <w:sz w:val="26"/>
          <w:szCs w:val="26"/>
        </w:rPr>
        <w:t xml:space="preserve"> PPL</w:t>
      </w:r>
      <w:r>
        <w:rPr>
          <w:rFonts w:ascii="Times New Roman" w:eastAsia="Times New Roman" w:hAnsi="Times New Roman" w:cs="Times New Roman"/>
          <w:sz w:val="26"/>
          <w:szCs w:val="26"/>
        </w:rPr>
        <w:t xml:space="preserve"> used to determine them. </w:t>
      </w:r>
      <w:r w:rsidR="00703310">
        <w:rPr>
          <w:rFonts w:ascii="Times New Roman" w:eastAsia="Times New Roman" w:hAnsi="Times New Roman" w:cs="Times New Roman"/>
          <w:sz w:val="26"/>
          <w:szCs w:val="26"/>
        </w:rPr>
        <w:t xml:space="preserve"> </w:t>
      </w:r>
      <w:r w:rsidR="003C3AD8" w:rsidRPr="003C3AD8">
        <w:rPr>
          <w:rFonts w:ascii="Times New Roman" w:eastAsia="Times New Roman" w:hAnsi="Times New Roman" w:cs="Times New Roman"/>
          <w:sz w:val="26"/>
          <w:szCs w:val="26"/>
        </w:rPr>
        <w:t>PPL shall include this information in its Revised 2017-2019 Plan.</w:t>
      </w:r>
    </w:p>
    <w:p w:rsidR="001E62AB" w:rsidRPr="00D55A99" w:rsidRDefault="001E62AB" w:rsidP="00D55A99">
      <w:pPr>
        <w:spacing w:after="0" w:line="360" w:lineRule="auto"/>
        <w:rPr>
          <w:rFonts w:ascii="Times New Roman" w:eastAsia="Times New Roman" w:hAnsi="Times New Roman" w:cs="Times New Roman"/>
          <w:sz w:val="26"/>
          <w:szCs w:val="26"/>
        </w:rPr>
      </w:pPr>
    </w:p>
    <w:p w:rsidR="001E62AB" w:rsidRPr="001E62AB" w:rsidRDefault="001E62AB" w:rsidP="0036577B">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Projected Enrollment Levels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Default="00D55A99" w:rsidP="001E62AB">
      <w:pPr>
        <w:spacing w:after="0" w:line="360" w:lineRule="auto"/>
        <w:ind w:firstLine="720"/>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 xml:space="preserve">Table </w:t>
      </w:r>
      <w:r w:rsidR="000370D6">
        <w:rPr>
          <w:rFonts w:ascii="Times New Roman" w:eastAsia="Times New Roman" w:hAnsi="Times New Roman" w:cs="Times New Roman"/>
          <w:sz w:val="26"/>
          <w:szCs w:val="26"/>
        </w:rPr>
        <w:t>8</w:t>
      </w:r>
      <w:r w:rsidRPr="00F4694E">
        <w:rPr>
          <w:rFonts w:ascii="Times New Roman" w:eastAsia="Times New Roman" w:hAnsi="Times New Roman" w:cs="Times New Roman"/>
          <w:sz w:val="26"/>
          <w:szCs w:val="26"/>
        </w:rPr>
        <w:t xml:space="preserve"> shows the projected enrollment levels for </w:t>
      </w:r>
      <w:r>
        <w:rPr>
          <w:rFonts w:ascii="Times New Roman" w:eastAsia="Times New Roman" w:hAnsi="Times New Roman" w:cs="Times New Roman"/>
          <w:sz w:val="26"/>
          <w:szCs w:val="26"/>
        </w:rPr>
        <w:t>PPL</w:t>
      </w:r>
      <w:r w:rsidRPr="00F4694E">
        <w:rPr>
          <w:rFonts w:ascii="Times New Roman" w:eastAsia="Times New Roman" w:hAnsi="Times New Roman" w:cs="Times New Roman"/>
          <w:sz w:val="26"/>
          <w:szCs w:val="26"/>
        </w:rPr>
        <w:t xml:space="preserve">’s </w:t>
      </w:r>
      <w:r>
        <w:rPr>
          <w:rFonts w:ascii="Times New Roman" w:eastAsia="Times New Roman" w:hAnsi="Times New Roman" w:cs="Times New Roman"/>
          <w:sz w:val="26"/>
          <w:szCs w:val="26"/>
        </w:rPr>
        <w:t>OnTrack</w:t>
      </w:r>
      <w:r w:rsidRPr="00F469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WRAP</w:t>
      </w:r>
      <w:r w:rsidRPr="00F469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Operation H</w:t>
      </w:r>
      <w:r w:rsidR="00DC3622">
        <w:rPr>
          <w:rFonts w:ascii="Times New Roman" w:eastAsia="Times New Roman" w:hAnsi="Times New Roman" w:cs="Times New Roman"/>
          <w:sz w:val="26"/>
          <w:szCs w:val="26"/>
        </w:rPr>
        <w:t>ELP</w:t>
      </w:r>
      <w:r>
        <w:rPr>
          <w:rFonts w:ascii="Times New Roman" w:eastAsia="Times New Roman" w:hAnsi="Times New Roman" w:cs="Times New Roman"/>
          <w:sz w:val="26"/>
          <w:szCs w:val="26"/>
        </w:rPr>
        <w:t xml:space="preserve">, and </w:t>
      </w:r>
      <w:r w:rsidRPr="00F4694E">
        <w:rPr>
          <w:rFonts w:ascii="Times New Roman" w:eastAsia="Times New Roman" w:hAnsi="Times New Roman" w:cs="Times New Roman"/>
          <w:sz w:val="26"/>
          <w:szCs w:val="26"/>
        </w:rPr>
        <w:t>CARES programs.</w:t>
      </w:r>
    </w:p>
    <w:p w:rsidR="000370D6" w:rsidRPr="001E62AB" w:rsidRDefault="000370D6" w:rsidP="001E62AB">
      <w:pPr>
        <w:spacing w:after="0" w:line="360" w:lineRule="auto"/>
        <w:ind w:firstLine="720"/>
        <w:rPr>
          <w:rFonts w:ascii="Times New Roman" w:eastAsia="Times New Roman" w:hAnsi="Times New Roman" w:cs="Times New Roman"/>
          <w:sz w:val="26"/>
          <w:szCs w:val="26"/>
        </w:rPr>
      </w:pP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1620"/>
        <w:gridCol w:w="1530"/>
        <w:gridCol w:w="1546"/>
      </w:tblGrid>
      <w:tr w:rsidR="001E62AB" w:rsidRPr="001E62AB" w:rsidTr="00915B78">
        <w:trPr>
          <w:cantSplit/>
          <w:jc w:val="center"/>
        </w:trPr>
        <w:tc>
          <w:tcPr>
            <w:tcW w:w="8264" w:type="dxa"/>
            <w:gridSpan w:val="4"/>
            <w:tcBorders>
              <w:top w:val="nil"/>
              <w:left w:val="nil"/>
              <w:bottom w:val="single" w:sz="4" w:space="0" w:color="auto"/>
              <w:right w:val="nil"/>
            </w:tcBorders>
          </w:tcPr>
          <w:p w:rsidR="001E62AB" w:rsidRPr="001E62AB" w:rsidRDefault="00D55A99" w:rsidP="000370D6">
            <w:pPr>
              <w:keepNext/>
              <w:spacing w:after="0" w:line="240" w:lineRule="auto"/>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w:t>
            </w:r>
            <w:r w:rsidR="000370D6">
              <w:rPr>
                <w:rFonts w:ascii="Times New Roman" w:eastAsia="Times New Roman" w:hAnsi="Times New Roman" w:cs="Times New Roman"/>
                <w:b/>
                <w:sz w:val="26"/>
                <w:szCs w:val="26"/>
              </w:rPr>
              <w:t>8</w:t>
            </w:r>
          </w:p>
          <w:p w:rsidR="001E62AB" w:rsidRPr="001E62AB" w:rsidRDefault="00DE3C3D" w:rsidP="000370D6">
            <w:pPr>
              <w:keepNext/>
              <w:spacing w:after="0" w:line="240" w:lineRule="auto"/>
              <w:jc w:val="center"/>
              <w:outlineLvl w:val="0"/>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t>Projected Enrollment Levels</w:t>
            </w:r>
          </w:p>
        </w:tc>
      </w:tr>
      <w:tr w:rsidR="001E62AB" w:rsidRPr="001E62AB" w:rsidTr="00915B78">
        <w:trPr>
          <w:cantSplit/>
          <w:trHeight w:val="377"/>
          <w:jc w:val="center"/>
        </w:trPr>
        <w:tc>
          <w:tcPr>
            <w:tcW w:w="3568" w:type="dxa"/>
            <w:tcBorders>
              <w:top w:val="single" w:sz="4" w:space="0" w:color="auto"/>
            </w:tcBorders>
            <w:vAlign w:val="center"/>
          </w:tcPr>
          <w:p w:rsidR="001E62AB" w:rsidRPr="001E62AB" w:rsidRDefault="001E62AB" w:rsidP="000370D6">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Universal Service Component</w:t>
            </w:r>
          </w:p>
        </w:tc>
        <w:tc>
          <w:tcPr>
            <w:tcW w:w="1620" w:type="dxa"/>
            <w:tcBorders>
              <w:top w:val="single" w:sz="4" w:space="0" w:color="auto"/>
            </w:tcBorders>
            <w:vAlign w:val="center"/>
          </w:tcPr>
          <w:p w:rsidR="001E62AB" w:rsidRPr="001E62AB" w:rsidRDefault="00DE3C3D" w:rsidP="000370D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w:t>
            </w:r>
          </w:p>
        </w:tc>
        <w:tc>
          <w:tcPr>
            <w:tcW w:w="1530" w:type="dxa"/>
            <w:tcBorders>
              <w:top w:val="single" w:sz="4" w:space="0" w:color="auto"/>
            </w:tcBorders>
            <w:vAlign w:val="center"/>
          </w:tcPr>
          <w:p w:rsidR="001E62AB" w:rsidRPr="001E62AB" w:rsidRDefault="00DE3C3D" w:rsidP="000370D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2018</w:t>
            </w:r>
          </w:p>
        </w:tc>
        <w:tc>
          <w:tcPr>
            <w:tcW w:w="1546" w:type="dxa"/>
            <w:tcBorders>
              <w:top w:val="single" w:sz="4" w:space="0" w:color="auto"/>
            </w:tcBorders>
            <w:vAlign w:val="center"/>
          </w:tcPr>
          <w:p w:rsidR="001E62AB" w:rsidRPr="001E62AB" w:rsidRDefault="00DE3C3D" w:rsidP="000370D6">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2019</w:t>
            </w:r>
          </w:p>
        </w:tc>
      </w:tr>
      <w:tr w:rsidR="001E62AB" w:rsidRPr="001E62AB" w:rsidTr="00915B78">
        <w:trPr>
          <w:cantSplit/>
          <w:jc w:val="center"/>
        </w:trPr>
        <w:tc>
          <w:tcPr>
            <w:tcW w:w="3568" w:type="dxa"/>
          </w:tcPr>
          <w:p w:rsidR="001E62AB" w:rsidRPr="001E62AB" w:rsidRDefault="001E62AB" w:rsidP="000370D6">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OnTrack</w:t>
            </w:r>
          </w:p>
        </w:tc>
        <w:tc>
          <w:tcPr>
            <w:tcW w:w="1620" w:type="dxa"/>
            <w:vAlign w:val="center"/>
          </w:tcPr>
          <w:p w:rsidR="001E62AB" w:rsidRPr="001E62AB" w:rsidRDefault="00DE3C3D" w:rsidP="000370D6">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57,000</w:t>
            </w:r>
          </w:p>
        </w:tc>
        <w:tc>
          <w:tcPr>
            <w:tcW w:w="1530" w:type="dxa"/>
            <w:vAlign w:val="center"/>
          </w:tcPr>
          <w:p w:rsidR="001E62AB" w:rsidRPr="001E62AB" w:rsidRDefault="00DE3C3D" w:rsidP="000370D6">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62,500</w:t>
            </w:r>
          </w:p>
        </w:tc>
        <w:tc>
          <w:tcPr>
            <w:tcW w:w="1546" w:type="dxa"/>
            <w:vAlign w:val="center"/>
          </w:tcPr>
          <w:p w:rsidR="001E62AB" w:rsidRPr="001E62AB" w:rsidRDefault="00DE3C3D" w:rsidP="000370D6">
            <w:pPr>
              <w:keepNext/>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67,500</w:t>
            </w:r>
          </w:p>
        </w:tc>
      </w:tr>
      <w:tr w:rsidR="001E62AB" w:rsidRPr="001E62AB" w:rsidTr="00915B78">
        <w:trPr>
          <w:cantSplit/>
          <w:trHeight w:val="1104"/>
          <w:jc w:val="center"/>
        </w:trPr>
        <w:tc>
          <w:tcPr>
            <w:tcW w:w="3568" w:type="dxa"/>
          </w:tcPr>
          <w:p w:rsidR="001E62AB" w:rsidRPr="001E62AB" w:rsidRDefault="001E62AB" w:rsidP="000370D6">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p w:rsidR="001E62AB" w:rsidRPr="001E62AB" w:rsidRDefault="001E62AB" w:rsidP="000370D6">
            <w:pPr>
              <w:keepNext/>
              <w:spacing w:after="0" w:line="240" w:lineRule="auto"/>
              <w:ind w:left="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Full Cost</w:t>
            </w:r>
          </w:p>
          <w:p w:rsidR="001E62AB" w:rsidRPr="001E62AB" w:rsidRDefault="001E62AB" w:rsidP="000370D6">
            <w:pPr>
              <w:keepNext/>
              <w:spacing w:after="0" w:line="240" w:lineRule="auto"/>
              <w:ind w:firstLine="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Low Cost</w:t>
            </w:r>
          </w:p>
          <w:p w:rsidR="001E62AB" w:rsidRPr="001E62AB" w:rsidRDefault="001E62AB" w:rsidP="000370D6">
            <w:pPr>
              <w:keepNext/>
              <w:spacing w:after="0" w:line="240" w:lineRule="auto"/>
              <w:ind w:firstLine="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Baseload</w:t>
            </w:r>
          </w:p>
        </w:tc>
        <w:tc>
          <w:tcPr>
            <w:tcW w:w="1620" w:type="dxa"/>
            <w:vAlign w:val="center"/>
          </w:tcPr>
          <w:p w:rsidR="001E62AB" w:rsidRPr="001E62AB" w:rsidRDefault="001E62AB" w:rsidP="000370D6">
            <w:pPr>
              <w:keepNext/>
              <w:spacing w:after="0" w:line="240" w:lineRule="auto"/>
              <w:ind w:right="228"/>
              <w:jc w:val="right"/>
              <w:rPr>
                <w:rFonts w:ascii="Times New Roman" w:eastAsia="Times New Roman" w:hAnsi="Times New Roman" w:cs="Times New Roman"/>
                <w:sz w:val="26"/>
                <w:szCs w:val="26"/>
              </w:rPr>
            </w:pPr>
          </w:p>
          <w:p w:rsidR="001E62AB" w:rsidRPr="001E62AB" w:rsidRDefault="00DE3C3D" w:rsidP="000370D6">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2,010</w:t>
            </w:r>
          </w:p>
          <w:p w:rsidR="00DE3C3D" w:rsidRPr="001E62AB" w:rsidRDefault="00DE3C3D" w:rsidP="000370D6">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2,010</w:t>
            </w:r>
          </w:p>
          <w:p w:rsidR="001E62AB" w:rsidRPr="001E62AB" w:rsidRDefault="00DE3C3D" w:rsidP="000370D6">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2,010</w:t>
            </w:r>
          </w:p>
        </w:tc>
        <w:tc>
          <w:tcPr>
            <w:tcW w:w="1530" w:type="dxa"/>
            <w:vAlign w:val="center"/>
          </w:tcPr>
          <w:p w:rsidR="001E62AB" w:rsidRPr="001E62AB" w:rsidRDefault="001E62AB" w:rsidP="000370D6">
            <w:pPr>
              <w:keepNext/>
              <w:spacing w:after="0" w:line="240" w:lineRule="auto"/>
              <w:ind w:right="138"/>
              <w:jc w:val="right"/>
              <w:rPr>
                <w:rFonts w:ascii="Times New Roman" w:eastAsia="Times New Roman" w:hAnsi="Times New Roman" w:cs="Times New Roman"/>
                <w:sz w:val="26"/>
                <w:szCs w:val="26"/>
              </w:rPr>
            </w:pPr>
          </w:p>
          <w:p w:rsidR="001E62AB" w:rsidRPr="001E62AB" w:rsidRDefault="00DE3C3D" w:rsidP="000370D6">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575</w:t>
            </w:r>
          </w:p>
          <w:p w:rsidR="001E62AB" w:rsidRPr="001E62AB" w:rsidRDefault="00DE3C3D" w:rsidP="000370D6">
            <w:pPr>
              <w:keepNext/>
              <w:tabs>
                <w:tab w:val="left" w:pos="1086"/>
              </w:tabs>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575</w:t>
            </w:r>
          </w:p>
          <w:p w:rsidR="001E62AB" w:rsidRPr="001E62AB" w:rsidRDefault="00DE3C3D" w:rsidP="000370D6">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575</w:t>
            </w:r>
          </w:p>
        </w:tc>
        <w:tc>
          <w:tcPr>
            <w:tcW w:w="1546" w:type="dxa"/>
            <w:vAlign w:val="center"/>
          </w:tcPr>
          <w:p w:rsidR="001E62AB" w:rsidRPr="001E62AB" w:rsidRDefault="001E62AB" w:rsidP="000370D6">
            <w:pPr>
              <w:keepNext/>
              <w:spacing w:after="0" w:line="240" w:lineRule="auto"/>
              <w:ind w:right="154"/>
              <w:jc w:val="right"/>
              <w:rPr>
                <w:rFonts w:ascii="Times New Roman" w:eastAsia="Times New Roman" w:hAnsi="Times New Roman" w:cs="Times New Roman"/>
                <w:sz w:val="26"/>
                <w:szCs w:val="26"/>
              </w:rPr>
            </w:pPr>
          </w:p>
          <w:p w:rsidR="001E62AB" w:rsidRPr="001E62AB" w:rsidRDefault="00DE3C3D" w:rsidP="000370D6">
            <w:pPr>
              <w:keepNext/>
              <w:tabs>
                <w:tab w:val="left" w:pos="1086"/>
              </w:tabs>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715</w:t>
            </w:r>
          </w:p>
          <w:p w:rsidR="001E62AB" w:rsidRPr="001E62AB" w:rsidRDefault="00DE3C3D" w:rsidP="000370D6">
            <w:pPr>
              <w:keepNext/>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715</w:t>
            </w:r>
          </w:p>
          <w:p w:rsidR="001E62AB" w:rsidRPr="001E62AB" w:rsidRDefault="00DE3C3D" w:rsidP="000370D6">
            <w:pPr>
              <w:keepNext/>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715</w:t>
            </w:r>
          </w:p>
        </w:tc>
      </w:tr>
      <w:tr w:rsidR="001E62AB" w:rsidRPr="001E62AB" w:rsidTr="00915B78">
        <w:trPr>
          <w:cantSplit/>
          <w:jc w:val="center"/>
        </w:trPr>
        <w:tc>
          <w:tcPr>
            <w:tcW w:w="3568" w:type="dxa"/>
          </w:tcPr>
          <w:p w:rsidR="001E62AB" w:rsidRPr="001E62AB" w:rsidRDefault="001E62AB" w:rsidP="000370D6">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tc>
        <w:tc>
          <w:tcPr>
            <w:tcW w:w="1620" w:type="dxa"/>
            <w:vAlign w:val="center"/>
          </w:tcPr>
          <w:p w:rsidR="001E62AB" w:rsidRPr="001E62AB" w:rsidRDefault="00FA2116" w:rsidP="000370D6">
            <w:pPr>
              <w:keepNext/>
              <w:tabs>
                <w:tab w:val="left" w:pos="1086"/>
              </w:tabs>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3,900</w:t>
            </w:r>
          </w:p>
        </w:tc>
        <w:tc>
          <w:tcPr>
            <w:tcW w:w="1530" w:type="dxa"/>
            <w:vAlign w:val="center"/>
          </w:tcPr>
          <w:p w:rsidR="001E62AB" w:rsidRPr="001E62AB" w:rsidRDefault="00FA2116" w:rsidP="000370D6">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3,900</w:t>
            </w:r>
          </w:p>
        </w:tc>
        <w:tc>
          <w:tcPr>
            <w:tcW w:w="1546" w:type="dxa"/>
            <w:vAlign w:val="center"/>
          </w:tcPr>
          <w:p w:rsidR="001E62AB" w:rsidRPr="001E62AB" w:rsidRDefault="00FA2116" w:rsidP="000370D6">
            <w:pPr>
              <w:keepNext/>
              <w:tabs>
                <w:tab w:val="left" w:pos="1086"/>
              </w:tabs>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3,900</w:t>
            </w:r>
          </w:p>
        </w:tc>
      </w:tr>
      <w:tr w:rsidR="001E62AB" w:rsidRPr="001E62AB" w:rsidTr="00915B78">
        <w:trPr>
          <w:cantSplit/>
          <w:jc w:val="center"/>
        </w:trPr>
        <w:tc>
          <w:tcPr>
            <w:tcW w:w="3568" w:type="dxa"/>
          </w:tcPr>
          <w:p w:rsidR="001E62AB" w:rsidRPr="001E62AB" w:rsidRDefault="001E62AB" w:rsidP="000370D6">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1620" w:type="dxa"/>
            <w:vAlign w:val="center"/>
          </w:tcPr>
          <w:p w:rsidR="001E62AB" w:rsidRPr="001E62AB" w:rsidRDefault="001E62AB" w:rsidP="000370D6">
            <w:pPr>
              <w:keepNext/>
              <w:tabs>
                <w:tab w:val="left" w:pos="1356"/>
              </w:tabs>
              <w:spacing w:after="0" w:line="240" w:lineRule="auto"/>
              <w:ind w:right="48"/>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       850</w:t>
            </w:r>
          </w:p>
        </w:tc>
        <w:tc>
          <w:tcPr>
            <w:tcW w:w="1530" w:type="dxa"/>
            <w:vAlign w:val="center"/>
          </w:tcPr>
          <w:p w:rsidR="001E62AB" w:rsidRPr="001E62AB" w:rsidRDefault="001E62AB" w:rsidP="000370D6">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c>
          <w:tcPr>
            <w:tcW w:w="1546" w:type="dxa"/>
            <w:vAlign w:val="center"/>
          </w:tcPr>
          <w:p w:rsidR="001E62AB" w:rsidRPr="001E62AB" w:rsidRDefault="001E62AB" w:rsidP="000370D6">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r>
    </w:tbl>
    <w:p w:rsidR="001E62AB" w:rsidRPr="009F5356" w:rsidRDefault="009F5356" w:rsidP="000370D6">
      <w:pPr>
        <w:spacing w:after="0" w:line="240" w:lineRule="auto"/>
        <w:rPr>
          <w:rFonts w:ascii="Times New Roman" w:eastAsia="Times New Roman" w:hAnsi="Times New Roman" w:cs="Times New Roman"/>
          <w:sz w:val="26"/>
          <w:szCs w:val="26"/>
        </w:rPr>
      </w:pPr>
      <w:r w:rsidRPr="009F5356">
        <w:rPr>
          <w:rFonts w:ascii="Times New Roman" w:eastAsia="Times New Roman" w:hAnsi="Times New Roman" w:cs="Times New Roman"/>
          <w:b/>
          <w:sz w:val="26"/>
          <w:szCs w:val="26"/>
        </w:rPr>
        <w:t>*</w:t>
      </w:r>
      <w:r w:rsidRPr="009F5356">
        <w:rPr>
          <w:rFonts w:ascii="Times New Roman" w:eastAsia="Times New Roman" w:hAnsi="Times New Roman" w:cs="Times New Roman"/>
          <w:sz w:val="26"/>
          <w:szCs w:val="26"/>
        </w:rPr>
        <w:t xml:space="preserve"> PPL expects to serve additional low-income customers not eligible for WRAP with weatherization kits, referral services, and energy education.  </w:t>
      </w:r>
    </w:p>
    <w:p w:rsidR="009F5356" w:rsidRPr="009F5356" w:rsidRDefault="009F5356" w:rsidP="009F5356">
      <w:pPr>
        <w:spacing w:after="0" w:line="360" w:lineRule="auto"/>
        <w:rPr>
          <w:rFonts w:ascii="Times New Roman" w:eastAsia="Times New Roman" w:hAnsi="Times New Roman" w:cs="Times New Roman"/>
          <w:sz w:val="24"/>
          <w:szCs w:val="24"/>
        </w:rPr>
      </w:pPr>
    </w:p>
    <w:p w:rsidR="00344464" w:rsidRPr="00AE2FFB" w:rsidRDefault="00344464" w:rsidP="00A75025">
      <w:pPr>
        <w:keepNext/>
        <w:spacing w:after="0" w:line="360" w:lineRule="auto"/>
        <w:rPr>
          <w:rFonts w:ascii="Times New Roman" w:eastAsia="Times New Roman" w:hAnsi="Times New Roman" w:cs="Times New Roman"/>
          <w:i/>
          <w:sz w:val="26"/>
          <w:szCs w:val="26"/>
        </w:rPr>
      </w:pPr>
      <w:r w:rsidRPr="00AE2FFB">
        <w:rPr>
          <w:rFonts w:ascii="Times New Roman" w:eastAsia="Times New Roman" w:hAnsi="Times New Roman" w:cs="Times New Roman"/>
          <w:i/>
          <w:sz w:val="26"/>
          <w:szCs w:val="26"/>
        </w:rPr>
        <w:t>OnTrack Enrollment</w:t>
      </w:r>
    </w:p>
    <w:p w:rsidR="00344464" w:rsidRDefault="00344464" w:rsidP="00A75025">
      <w:pPr>
        <w:keepNext/>
        <w:spacing w:after="0" w:line="360" w:lineRule="auto"/>
        <w:contextualSpacing/>
        <w:rPr>
          <w:rFonts w:ascii="Times New Roman" w:eastAsia="Times New Roman" w:hAnsi="Times New Roman" w:cs="Times New Roman"/>
          <w:sz w:val="26"/>
          <w:szCs w:val="26"/>
        </w:rPr>
      </w:pPr>
    </w:p>
    <w:p w:rsidR="00344464" w:rsidRDefault="00AE2FFB" w:rsidP="00481696">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C7814">
        <w:rPr>
          <w:rFonts w:ascii="Times New Roman" w:eastAsia="Times New Roman" w:hAnsi="Times New Roman" w:cs="Times New Roman"/>
          <w:sz w:val="26"/>
          <w:szCs w:val="26"/>
        </w:rPr>
        <w:t>P</w:t>
      </w:r>
      <w:r w:rsidR="006B0F12">
        <w:rPr>
          <w:rFonts w:ascii="Times New Roman" w:eastAsia="Times New Roman" w:hAnsi="Times New Roman" w:cs="Times New Roman"/>
          <w:sz w:val="26"/>
          <w:szCs w:val="26"/>
        </w:rPr>
        <w:t xml:space="preserve">articipation in PPL’s OnTrack has increased significantly in </w:t>
      </w:r>
      <w:r w:rsidR="00481696">
        <w:rPr>
          <w:rFonts w:ascii="Times New Roman" w:eastAsia="Times New Roman" w:hAnsi="Times New Roman" w:cs="Times New Roman"/>
          <w:sz w:val="26"/>
          <w:szCs w:val="26"/>
        </w:rPr>
        <w:t>recent years.  During</w:t>
      </w:r>
      <w:r w:rsidR="003735F7">
        <w:rPr>
          <w:rFonts w:ascii="Times New Roman" w:eastAsia="Times New Roman" w:hAnsi="Times New Roman" w:cs="Times New Roman"/>
          <w:sz w:val="26"/>
          <w:szCs w:val="26"/>
        </w:rPr>
        <w:t> </w:t>
      </w:r>
      <w:r w:rsidR="00481696">
        <w:rPr>
          <w:rFonts w:ascii="Times New Roman" w:eastAsia="Times New Roman" w:hAnsi="Times New Roman" w:cs="Times New Roman"/>
          <w:sz w:val="26"/>
          <w:szCs w:val="26"/>
        </w:rPr>
        <w:t xml:space="preserve">2016, the number of customers enrolled in OnTrack increased by 20%.  By the end of 2016, the OnTrack program was serving 51% more customers than it had three years prior.  Table </w:t>
      </w:r>
      <w:r w:rsidR="00900983">
        <w:rPr>
          <w:rFonts w:ascii="Times New Roman" w:eastAsia="Times New Roman" w:hAnsi="Times New Roman" w:cs="Times New Roman"/>
          <w:sz w:val="26"/>
          <w:szCs w:val="26"/>
        </w:rPr>
        <w:t>9</w:t>
      </w:r>
      <w:r w:rsidR="00481696">
        <w:rPr>
          <w:rFonts w:ascii="Times New Roman" w:eastAsia="Times New Roman" w:hAnsi="Times New Roman" w:cs="Times New Roman"/>
          <w:sz w:val="26"/>
          <w:szCs w:val="26"/>
        </w:rPr>
        <w:t xml:space="preserve"> provides a year-end summary of OnTrack enrollment from 2013 through 2016.  </w:t>
      </w:r>
    </w:p>
    <w:p w:rsidR="00344464" w:rsidRDefault="00344464" w:rsidP="00481696">
      <w:pPr>
        <w:spacing w:after="0" w:line="360" w:lineRule="auto"/>
        <w:contextualSpacing/>
        <w:rPr>
          <w:rFonts w:ascii="Times New Roman" w:eastAsia="Times New Roman" w:hAnsi="Times New Roman" w:cs="Times New Roman"/>
          <w:sz w:val="26"/>
          <w:szCs w:val="26"/>
        </w:rPr>
      </w:pPr>
    </w:p>
    <w:p w:rsidR="00481696" w:rsidRPr="00481696" w:rsidRDefault="00481696" w:rsidP="00722138">
      <w:pPr>
        <w:keepNext/>
        <w:spacing w:after="0" w:line="240" w:lineRule="auto"/>
        <w:contextualSpacing/>
        <w:jc w:val="center"/>
        <w:rPr>
          <w:rFonts w:ascii="Times New Roman" w:eastAsia="Times New Roman" w:hAnsi="Times New Roman" w:cs="Times New Roman"/>
          <w:b/>
          <w:sz w:val="26"/>
          <w:szCs w:val="26"/>
        </w:rPr>
      </w:pPr>
      <w:r w:rsidRPr="00481696">
        <w:rPr>
          <w:rFonts w:ascii="Times New Roman" w:eastAsia="Times New Roman" w:hAnsi="Times New Roman" w:cs="Times New Roman"/>
          <w:b/>
          <w:sz w:val="26"/>
          <w:szCs w:val="26"/>
        </w:rPr>
        <w:t xml:space="preserve">Table </w:t>
      </w:r>
      <w:r w:rsidR="00900983">
        <w:rPr>
          <w:rFonts w:ascii="Times New Roman" w:eastAsia="Times New Roman" w:hAnsi="Times New Roman" w:cs="Times New Roman"/>
          <w:b/>
          <w:sz w:val="26"/>
          <w:szCs w:val="26"/>
        </w:rPr>
        <w:t>9</w:t>
      </w:r>
    </w:p>
    <w:p w:rsidR="00481696" w:rsidRPr="00481696" w:rsidRDefault="00865BBF" w:rsidP="00722138">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OnTrack Enrollment 2013-2016</w:t>
      </w:r>
    </w:p>
    <w:tbl>
      <w:tblPr>
        <w:tblStyle w:val="TableGrid"/>
        <w:tblW w:w="0" w:type="auto"/>
        <w:tblLook w:val="04A0" w:firstRow="1" w:lastRow="0" w:firstColumn="1" w:lastColumn="0" w:noHBand="0" w:noVBand="1"/>
      </w:tblPr>
      <w:tblGrid>
        <w:gridCol w:w="2168"/>
        <w:gridCol w:w="1763"/>
        <w:gridCol w:w="1906"/>
        <w:gridCol w:w="1738"/>
        <w:gridCol w:w="1775"/>
      </w:tblGrid>
      <w:tr w:rsidR="00344464" w:rsidTr="00344464">
        <w:tc>
          <w:tcPr>
            <w:tcW w:w="2217" w:type="dxa"/>
          </w:tcPr>
          <w:p w:rsidR="00344464" w:rsidRDefault="00344464" w:rsidP="00722138">
            <w:pPr>
              <w:keepNext/>
              <w:rPr>
                <w:sz w:val="26"/>
                <w:szCs w:val="26"/>
              </w:rPr>
            </w:pPr>
          </w:p>
        </w:tc>
        <w:tc>
          <w:tcPr>
            <w:tcW w:w="1805" w:type="dxa"/>
          </w:tcPr>
          <w:p w:rsidR="00344464" w:rsidRPr="00344464" w:rsidRDefault="00344464" w:rsidP="00722138">
            <w:pPr>
              <w:keepNext/>
              <w:jc w:val="center"/>
              <w:rPr>
                <w:b/>
                <w:sz w:val="26"/>
                <w:szCs w:val="26"/>
              </w:rPr>
            </w:pPr>
            <w:r w:rsidRPr="00344464">
              <w:rPr>
                <w:b/>
                <w:sz w:val="26"/>
                <w:szCs w:val="26"/>
              </w:rPr>
              <w:t>12/31/13</w:t>
            </w:r>
          </w:p>
        </w:tc>
        <w:tc>
          <w:tcPr>
            <w:tcW w:w="1958" w:type="dxa"/>
          </w:tcPr>
          <w:p w:rsidR="00344464" w:rsidRPr="00344464" w:rsidRDefault="00344464" w:rsidP="00722138">
            <w:pPr>
              <w:keepNext/>
              <w:jc w:val="center"/>
              <w:rPr>
                <w:b/>
                <w:sz w:val="26"/>
                <w:szCs w:val="26"/>
              </w:rPr>
            </w:pPr>
            <w:r w:rsidRPr="00344464">
              <w:rPr>
                <w:b/>
                <w:sz w:val="26"/>
                <w:szCs w:val="26"/>
              </w:rPr>
              <w:t>12/31/14</w:t>
            </w:r>
          </w:p>
        </w:tc>
        <w:tc>
          <w:tcPr>
            <w:tcW w:w="1778" w:type="dxa"/>
          </w:tcPr>
          <w:p w:rsidR="00344464" w:rsidRPr="00344464" w:rsidRDefault="00344464" w:rsidP="00722138">
            <w:pPr>
              <w:keepNext/>
              <w:jc w:val="center"/>
              <w:rPr>
                <w:b/>
                <w:sz w:val="26"/>
                <w:szCs w:val="26"/>
              </w:rPr>
            </w:pPr>
            <w:r w:rsidRPr="00344464">
              <w:rPr>
                <w:b/>
                <w:sz w:val="26"/>
                <w:szCs w:val="26"/>
              </w:rPr>
              <w:t>12/31/15</w:t>
            </w:r>
          </w:p>
        </w:tc>
        <w:tc>
          <w:tcPr>
            <w:tcW w:w="1818" w:type="dxa"/>
          </w:tcPr>
          <w:p w:rsidR="00344464" w:rsidRPr="00344464" w:rsidRDefault="00344464" w:rsidP="00722138">
            <w:pPr>
              <w:keepNext/>
              <w:jc w:val="center"/>
              <w:rPr>
                <w:b/>
                <w:sz w:val="26"/>
                <w:szCs w:val="26"/>
              </w:rPr>
            </w:pPr>
            <w:r>
              <w:rPr>
                <w:b/>
                <w:sz w:val="26"/>
                <w:szCs w:val="26"/>
              </w:rPr>
              <w:t>12/31/16</w:t>
            </w:r>
          </w:p>
        </w:tc>
      </w:tr>
      <w:tr w:rsidR="00344464" w:rsidTr="00344464">
        <w:tc>
          <w:tcPr>
            <w:tcW w:w="2217" w:type="dxa"/>
            <w:vAlign w:val="center"/>
          </w:tcPr>
          <w:p w:rsidR="00344464" w:rsidRDefault="00344464" w:rsidP="00722138">
            <w:pPr>
              <w:keepNext/>
              <w:jc w:val="center"/>
              <w:rPr>
                <w:sz w:val="26"/>
                <w:szCs w:val="26"/>
              </w:rPr>
            </w:pPr>
            <w:r>
              <w:rPr>
                <w:sz w:val="26"/>
                <w:szCs w:val="26"/>
              </w:rPr>
              <w:t>OnTrack Participants</w:t>
            </w:r>
          </w:p>
        </w:tc>
        <w:tc>
          <w:tcPr>
            <w:tcW w:w="1805" w:type="dxa"/>
            <w:vAlign w:val="center"/>
          </w:tcPr>
          <w:p w:rsidR="00344464" w:rsidRDefault="00344464" w:rsidP="00722138">
            <w:pPr>
              <w:keepNext/>
              <w:jc w:val="center"/>
              <w:rPr>
                <w:sz w:val="26"/>
                <w:szCs w:val="26"/>
              </w:rPr>
            </w:pPr>
            <w:r>
              <w:rPr>
                <w:sz w:val="26"/>
                <w:szCs w:val="26"/>
              </w:rPr>
              <w:t>37,204</w:t>
            </w:r>
          </w:p>
        </w:tc>
        <w:tc>
          <w:tcPr>
            <w:tcW w:w="1958" w:type="dxa"/>
            <w:vAlign w:val="center"/>
          </w:tcPr>
          <w:p w:rsidR="00344464" w:rsidRDefault="00344464" w:rsidP="00722138">
            <w:pPr>
              <w:keepNext/>
              <w:jc w:val="center"/>
              <w:rPr>
                <w:sz w:val="26"/>
                <w:szCs w:val="26"/>
              </w:rPr>
            </w:pPr>
            <w:r>
              <w:rPr>
                <w:sz w:val="26"/>
                <w:szCs w:val="26"/>
              </w:rPr>
              <w:t>41,288</w:t>
            </w:r>
          </w:p>
        </w:tc>
        <w:tc>
          <w:tcPr>
            <w:tcW w:w="1778" w:type="dxa"/>
            <w:vAlign w:val="center"/>
          </w:tcPr>
          <w:p w:rsidR="00344464" w:rsidRDefault="00344464" w:rsidP="00722138">
            <w:pPr>
              <w:keepNext/>
              <w:jc w:val="center"/>
              <w:rPr>
                <w:sz w:val="26"/>
                <w:szCs w:val="26"/>
              </w:rPr>
            </w:pPr>
            <w:r>
              <w:rPr>
                <w:sz w:val="26"/>
                <w:szCs w:val="26"/>
              </w:rPr>
              <w:t>46,936</w:t>
            </w:r>
          </w:p>
        </w:tc>
        <w:tc>
          <w:tcPr>
            <w:tcW w:w="1818" w:type="dxa"/>
            <w:vAlign w:val="center"/>
          </w:tcPr>
          <w:p w:rsidR="00344464" w:rsidRDefault="00344464" w:rsidP="00722138">
            <w:pPr>
              <w:keepNext/>
              <w:jc w:val="center"/>
              <w:rPr>
                <w:sz w:val="26"/>
                <w:szCs w:val="26"/>
              </w:rPr>
            </w:pPr>
            <w:r>
              <w:rPr>
                <w:sz w:val="26"/>
                <w:szCs w:val="26"/>
              </w:rPr>
              <w:t>56,223</w:t>
            </w:r>
          </w:p>
        </w:tc>
      </w:tr>
    </w:tbl>
    <w:p w:rsidR="00344464" w:rsidRDefault="00344464" w:rsidP="00344464">
      <w:pPr>
        <w:spacing w:after="0" w:line="360" w:lineRule="auto"/>
        <w:rPr>
          <w:rFonts w:ascii="Times New Roman" w:eastAsia="Times New Roman" w:hAnsi="Times New Roman" w:cs="Times New Roman"/>
          <w:sz w:val="26"/>
          <w:szCs w:val="26"/>
        </w:rPr>
      </w:pPr>
      <w:r w:rsidRPr="00344464">
        <w:rPr>
          <w:rFonts w:ascii="Times New Roman" w:eastAsia="Times New Roman" w:hAnsi="Times New Roman" w:cs="Times New Roman"/>
          <w:i/>
          <w:sz w:val="26"/>
          <w:szCs w:val="26"/>
        </w:rPr>
        <w:t>Source:</w:t>
      </w:r>
      <w:r>
        <w:rPr>
          <w:rFonts w:ascii="Times New Roman" w:eastAsia="Times New Roman" w:hAnsi="Times New Roman" w:cs="Times New Roman"/>
          <w:sz w:val="26"/>
          <w:szCs w:val="26"/>
        </w:rPr>
        <w:t xml:space="preserve"> PPL</w:t>
      </w:r>
    </w:p>
    <w:p w:rsidR="00344464" w:rsidRDefault="00344464" w:rsidP="00344464">
      <w:pPr>
        <w:spacing w:after="0" w:line="360" w:lineRule="auto"/>
        <w:rPr>
          <w:rFonts w:ascii="Times New Roman" w:eastAsia="Times New Roman" w:hAnsi="Times New Roman" w:cs="Times New Roman"/>
          <w:sz w:val="26"/>
          <w:szCs w:val="26"/>
        </w:rPr>
      </w:pPr>
    </w:p>
    <w:p w:rsidR="00811A2D" w:rsidRDefault="00AE2FFB" w:rsidP="00344464">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45725">
        <w:rPr>
          <w:rFonts w:ascii="Times New Roman" w:eastAsia="Times New Roman" w:hAnsi="Times New Roman" w:cs="Times New Roman"/>
          <w:sz w:val="26"/>
          <w:szCs w:val="26"/>
        </w:rPr>
        <w:t xml:space="preserve">PPL projects that it will add another 11,000 customers to OnTrack by 2019.  </w:t>
      </w:r>
      <w:r w:rsidR="00A2282B">
        <w:rPr>
          <w:rFonts w:ascii="Times New Roman" w:eastAsia="Times New Roman" w:hAnsi="Times New Roman" w:cs="Times New Roman"/>
          <w:sz w:val="26"/>
          <w:szCs w:val="26"/>
        </w:rPr>
        <w:t xml:space="preserve">Considering that PPL’s service territory includes at least 174,000 low-income households, we are encouraged to see PPL is having success enrolling more customers into OnTrack.  </w:t>
      </w:r>
      <w:r w:rsidR="003C7814">
        <w:rPr>
          <w:rFonts w:ascii="Times New Roman" w:eastAsia="Times New Roman" w:hAnsi="Times New Roman" w:cs="Times New Roman"/>
          <w:sz w:val="26"/>
          <w:szCs w:val="26"/>
        </w:rPr>
        <w:t>In the Tentative Order, w</w:t>
      </w:r>
      <w:r w:rsidR="00096285">
        <w:rPr>
          <w:rFonts w:ascii="Times New Roman" w:eastAsia="Times New Roman" w:hAnsi="Times New Roman" w:cs="Times New Roman"/>
          <w:sz w:val="26"/>
          <w:szCs w:val="26"/>
        </w:rPr>
        <w:t xml:space="preserve">e asked PPL to </w:t>
      </w:r>
      <w:r>
        <w:rPr>
          <w:rFonts w:ascii="Times New Roman" w:eastAsia="Times New Roman" w:hAnsi="Times New Roman" w:cs="Times New Roman"/>
          <w:sz w:val="26"/>
          <w:szCs w:val="26"/>
        </w:rPr>
        <w:t>explain which of its policies or practices have led to the significant increase in OnTrack enrollments</w:t>
      </w:r>
      <w:r w:rsidR="00096285">
        <w:rPr>
          <w:rFonts w:ascii="Times New Roman" w:eastAsia="Times New Roman" w:hAnsi="Times New Roman" w:cs="Times New Roman"/>
          <w:sz w:val="26"/>
          <w:szCs w:val="26"/>
        </w:rPr>
        <w:t xml:space="preserve"> and </w:t>
      </w:r>
      <w:r w:rsidR="003735F7">
        <w:rPr>
          <w:rFonts w:ascii="Times New Roman" w:eastAsia="Times New Roman" w:hAnsi="Times New Roman" w:cs="Times New Roman"/>
          <w:sz w:val="26"/>
          <w:szCs w:val="26"/>
        </w:rPr>
        <w:t xml:space="preserve">to provide </w:t>
      </w:r>
      <w:r w:rsidR="00096285">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lastRenderedPageBreak/>
        <w:t xml:space="preserve">average OnTrack application processing time for each of its eight (8) OnTrack </w:t>
      </w:r>
      <w:r w:rsidR="003735F7">
        <w:rPr>
          <w:rFonts w:ascii="Times New Roman" w:eastAsia="Times New Roman" w:hAnsi="Times New Roman" w:cs="Times New Roman"/>
          <w:sz w:val="26"/>
          <w:szCs w:val="26"/>
        </w:rPr>
        <w:t xml:space="preserve">CBO </w:t>
      </w:r>
      <w:r>
        <w:rPr>
          <w:rFonts w:ascii="Times New Roman" w:eastAsia="Times New Roman" w:hAnsi="Times New Roman" w:cs="Times New Roman"/>
          <w:sz w:val="26"/>
          <w:szCs w:val="26"/>
        </w:rPr>
        <w:t xml:space="preserve">agencies. </w:t>
      </w:r>
    </w:p>
    <w:p w:rsidR="00096285" w:rsidRDefault="00096285" w:rsidP="00344464">
      <w:pPr>
        <w:spacing w:after="0" w:line="360" w:lineRule="auto"/>
        <w:rPr>
          <w:rFonts w:ascii="Times New Roman" w:eastAsia="Times New Roman" w:hAnsi="Times New Roman" w:cs="Times New Roman"/>
          <w:sz w:val="26"/>
          <w:szCs w:val="26"/>
        </w:rPr>
      </w:pPr>
    </w:p>
    <w:p w:rsidR="00096285" w:rsidRDefault="00096285" w:rsidP="00096285">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 cites numerous changes that have been implemented since 2014 that may have contributed to the increase in OnTrack enrollment.  These changes include (1)</w:t>
      </w:r>
      <w:r w:rsidR="003735F7">
        <w:rPr>
          <w:rFonts w:ascii="Times New Roman" w:eastAsia="Times New Roman" w:hAnsi="Times New Roman" w:cs="Times New Roman"/>
          <w:sz w:val="26"/>
          <w:szCs w:val="26"/>
        </w:rPr>
        <w:t> </w:t>
      </w:r>
      <w:r>
        <w:rPr>
          <w:rFonts w:ascii="Times New Roman" w:eastAsia="Times New Roman" w:hAnsi="Times New Roman" w:cs="Times New Roman"/>
          <w:sz w:val="26"/>
          <w:szCs w:val="26"/>
        </w:rPr>
        <w:t>increasing the maximum CAP credit amounts to $3,328 for electric heat customers and $1,310 for non-electric heat customers; (2) removing the requirement that customers must have broken a payment agreement in the past 12 months to qualify for OnTrack; (3)</w:t>
      </w:r>
      <w:r w:rsidR="003735F7">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using analytic tools to identify customers for outreach who may benefit from OnTrack; (4) </w:t>
      </w:r>
      <w:r w:rsidR="003735F7">
        <w:rPr>
          <w:rFonts w:ascii="Times New Roman" w:eastAsia="Times New Roman" w:hAnsi="Times New Roman" w:cs="Times New Roman"/>
          <w:sz w:val="26"/>
          <w:szCs w:val="26"/>
        </w:rPr>
        <w:t xml:space="preserve">making </w:t>
      </w:r>
      <w:r>
        <w:rPr>
          <w:rFonts w:ascii="Times New Roman" w:eastAsia="Times New Roman" w:hAnsi="Times New Roman" w:cs="Times New Roman"/>
          <w:sz w:val="26"/>
          <w:szCs w:val="26"/>
        </w:rPr>
        <w:t>reminder calls to customers to apply for OnTrack; (5)</w:t>
      </w:r>
      <w:r w:rsidR="003735F7">
        <w:rPr>
          <w:rFonts w:ascii="Times New Roman" w:eastAsia="Times New Roman" w:hAnsi="Times New Roman" w:cs="Times New Roman"/>
          <w:sz w:val="26"/>
          <w:szCs w:val="26"/>
        </w:rPr>
        <w:t xml:space="preserve"> making </w:t>
      </w:r>
      <w:r>
        <w:rPr>
          <w:rFonts w:ascii="Times New Roman" w:eastAsia="Times New Roman" w:hAnsi="Times New Roman" w:cs="Times New Roman"/>
          <w:sz w:val="26"/>
          <w:szCs w:val="26"/>
        </w:rPr>
        <w:t xml:space="preserve">reminder calls to OnTrack participants five days before their bill due date; (6) allowing customers who exceed the maximum CAP credits to remain in the program on </w:t>
      </w:r>
      <w:r w:rsidR="003C7814">
        <w:rPr>
          <w:rFonts w:ascii="Times New Roman" w:eastAsia="Times New Roman" w:hAnsi="Times New Roman" w:cs="Times New Roman"/>
          <w:sz w:val="26"/>
          <w:szCs w:val="26"/>
        </w:rPr>
        <w:t>OTBB</w:t>
      </w:r>
      <w:r>
        <w:rPr>
          <w:rFonts w:ascii="Times New Roman" w:eastAsia="Times New Roman" w:hAnsi="Times New Roman" w:cs="Times New Roman"/>
          <w:sz w:val="26"/>
          <w:szCs w:val="26"/>
        </w:rPr>
        <w:t xml:space="preserve">; and (7) allowing customers to remain in OnTrack when they move to a new location within PPL’s service territory.  PPL April 26 Comments at 18-20.  </w:t>
      </w:r>
    </w:p>
    <w:p w:rsidR="00096285" w:rsidRDefault="00096285" w:rsidP="00096285">
      <w:pPr>
        <w:spacing w:line="360" w:lineRule="auto"/>
        <w:contextualSpacing/>
        <w:rPr>
          <w:rFonts w:ascii="Times New Roman" w:eastAsia="Times New Roman" w:hAnsi="Times New Roman" w:cs="Times New Roman"/>
          <w:sz w:val="26"/>
          <w:szCs w:val="26"/>
        </w:rPr>
      </w:pPr>
    </w:p>
    <w:p w:rsidR="00096285" w:rsidRDefault="00096285" w:rsidP="00096285">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reports that its OnTrack </w:t>
      </w:r>
      <w:r w:rsidR="003735F7">
        <w:rPr>
          <w:rFonts w:ascii="Times New Roman" w:eastAsia="Times New Roman" w:hAnsi="Times New Roman" w:cs="Times New Roman"/>
          <w:sz w:val="26"/>
          <w:szCs w:val="26"/>
        </w:rPr>
        <w:t xml:space="preserve">CBO </w:t>
      </w:r>
      <w:r>
        <w:rPr>
          <w:rFonts w:ascii="Times New Roman" w:eastAsia="Times New Roman" w:hAnsi="Times New Roman" w:cs="Times New Roman"/>
          <w:sz w:val="26"/>
          <w:szCs w:val="26"/>
        </w:rPr>
        <w:t>agencies process applications within one to six days if the customer is not enrolled in budget billing.  For customers enrolled in budget billing, OnTrack application processing are completed within 22 to 30 days.</w:t>
      </w:r>
      <w:r>
        <w:rPr>
          <w:rStyle w:val="FootnoteReference"/>
          <w:sz w:val="26"/>
          <w:szCs w:val="26"/>
        </w:rPr>
        <w:footnoteReference w:id="37"/>
      </w:r>
      <w:r>
        <w:rPr>
          <w:rFonts w:ascii="Times New Roman" w:eastAsia="Times New Roman" w:hAnsi="Times New Roman" w:cs="Times New Roman"/>
          <w:sz w:val="26"/>
          <w:szCs w:val="26"/>
        </w:rPr>
        <w:t xml:space="preserve">  PPL April</w:t>
      </w:r>
      <w:r w:rsidR="003735F7">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26 Comments at 22.  </w:t>
      </w:r>
    </w:p>
    <w:p w:rsidR="00096285" w:rsidRDefault="00096285" w:rsidP="00096285">
      <w:pPr>
        <w:spacing w:line="360" w:lineRule="auto"/>
        <w:contextualSpacing/>
        <w:rPr>
          <w:rFonts w:ascii="Times New Roman" w:eastAsia="Times New Roman" w:hAnsi="Times New Roman" w:cs="Times New Roman"/>
          <w:sz w:val="26"/>
          <w:szCs w:val="26"/>
        </w:rPr>
      </w:pPr>
    </w:p>
    <w:p w:rsidR="00096285" w:rsidRDefault="00096285" w:rsidP="0009628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CAUSE-PA commends PPL for its increase in CAP enrollment but cites several factors suggesting additional OnTrack outreach is needed.  First, OnTrack enrollment is still significantly lower than the number of confirmed and estimated low-income households in the PPL service territory.</w:t>
      </w:r>
      <w:r>
        <w:rPr>
          <w:rStyle w:val="FootnoteReference"/>
          <w:sz w:val="26"/>
          <w:szCs w:val="26"/>
        </w:rPr>
        <w:footnoteReference w:id="38"/>
      </w:r>
      <w:r>
        <w:rPr>
          <w:rFonts w:ascii="Times New Roman" w:eastAsia="Times New Roman" w:hAnsi="Times New Roman" w:cs="Times New Roman"/>
          <w:sz w:val="26"/>
          <w:szCs w:val="26"/>
        </w:rPr>
        <w:t xml:space="preserve">  Second, PPL has high number of low-income </w:t>
      </w:r>
      <w:r>
        <w:rPr>
          <w:rFonts w:ascii="Times New Roman" w:eastAsia="Times New Roman" w:hAnsi="Times New Roman" w:cs="Times New Roman"/>
          <w:sz w:val="26"/>
          <w:szCs w:val="26"/>
        </w:rPr>
        <w:lastRenderedPageBreak/>
        <w:t>customers in debt who are not on a payment agreement or enrolled in OnTrack.</w:t>
      </w:r>
      <w:r>
        <w:rPr>
          <w:rStyle w:val="FootnoteReference"/>
          <w:sz w:val="26"/>
          <w:szCs w:val="26"/>
        </w:rPr>
        <w:footnoteReference w:id="39"/>
      </w:r>
      <w:r>
        <w:rPr>
          <w:rFonts w:ascii="Times New Roman" w:eastAsia="Times New Roman" w:hAnsi="Times New Roman" w:cs="Times New Roman"/>
          <w:sz w:val="26"/>
          <w:szCs w:val="26"/>
        </w:rPr>
        <w:t xml:space="preserve">  Finally, PPL’s low-income termination rate has increased significantly while other EDCs have reported decreases.</w:t>
      </w:r>
      <w:r>
        <w:rPr>
          <w:rStyle w:val="FootnoteReference"/>
          <w:sz w:val="26"/>
          <w:szCs w:val="26"/>
        </w:rPr>
        <w:footnoteReference w:id="40"/>
      </w:r>
      <w:r>
        <w:rPr>
          <w:rFonts w:ascii="Times New Roman" w:eastAsia="Times New Roman" w:hAnsi="Times New Roman" w:cs="Times New Roman"/>
          <w:sz w:val="26"/>
          <w:szCs w:val="26"/>
        </w:rPr>
        <w:t xml:space="preserve">  CAUSE-PA Comments at 25-26.</w:t>
      </w:r>
    </w:p>
    <w:p w:rsidR="00344464" w:rsidRDefault="00344464" w:rsidP="00344464">
      <w:pPr>
        <w:spacing w:after="0" w:line="360" w:lineRule="auto"/>
        <w:rPr>
          <w:rFonts w:ascii="Times New Roman" w:eastAsia="Times New Roman" w:hAnsi="Times New Roman" w:cs="Times New Roman"/>
          <w:b/>
          <w:sz w:val="26"/>
          <w:szCs w:val="26"/>
          <w:u w:val="single"/>
        </w:rPr>
      </w:pPr>
    </w:p>
    <w:p w:rsidR="00096285" w:rsidRPr="00096285" w:rsidRDefault="00096285" w:rsidP="00344464">
      <w:pPr>
        <w:spacing w:after="0" w:line="360" w:lineRule="auto"/>
        <w:rPr>
          <w:rFonts w:ascii="Times New Roman" w:eastAsia="Times New Roman" w:hAnsi="Times New Roman" w:cs="Times New Roman"/>
          <w:sz w:val="26"/>
          <w:szCs w:val="26"/>
        </w:rPr>
      </w:pPr>
      <w:r w:rsidRPr="00096285">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614952">
        <w:rPr>
          <w:rFonts w:ascii="Times New Roman" w:eastAsia="Times New Roman" w:hAnsi="Times New Roman" w:cs="Times New Roman"/>
          <w:sz w:val="26"/>
          <w:szCs w:val="26"/>
        </w:rPr>
        <w:t xml:space="preserve"> We support the steps taken by PPL to increase and retain OnTrack participation.  Particularly, </w:t>
      </w:r>
      <w:r w:rsidR="00125BCE">
        <w:rPr>
          <w:rFonts w:ascii="Times New Roman" w:eastAsia="Times New Roman" w:hAnsi="Times New Roman" w:cs="Times New Roman"/>
          <w:sz w:val="26"/>
          <w:szCs w:val="26"/>
        </w:rPr>
        <w:t xml:space="preserve">we commend PPL for using analytic tools to identify </w:t>
      </w:r>
      <w:r w:rsidR="00DF43AF">
        <w:rPr>
          <w:rFonts w:ascii="Times New Roman" w:eastAsia="Times New Roman" w:hAnsi="Times New Roman" w:cs="Times New Roman"/>
          <w:sz w:val="26"/>
          <w:szCs w:val="26"/>
        </w:rPr>
        <w:t xml:space="preserve">low income </w:t>
      </w:r>
      <w:r w:rsidR="00125BCE">
        <w:rPr>
          <w:rFonts w:ascii="Times New Roman" w:eastAsia="Times New Roman" w:hAnsi="Times New Roman" w:cs="Times New Roman"/>
          <w:sz w:val="26"/>
          <w:szCs w:val="26"/>
        </w:rPr>
        <w:t xml:space="preserve">customers </w:t>
      </w:r>
      <w:r w:rsidR="00DF43AF">
        <w:rPr>
          <w:rFonts w:ascii="Times New Roman" w:eastAsia="Times New Roman" w:hAnsi="Times New Roman" w:cs="Times New Roman"/>
          <w:sz w:val="26"/>
          <w:szCs w:val="26"/>
        </w:rPr>
        <w:t xml:space="preserve">who would benefit from OnTrack and for using telephone calls to remind customers to apply for the program and </w:t>
      </w:r>
      <w:r w:rsidR="003735F7">
        <w:rPr>
          <w:rFonts w:ascii="Times New Roman" w:eastAsia="Times New Roman" w:hAnsi="Times New Roman" w:cs="Times New Roman"/>
          <w:sz w:val="26"/>
          <w:szCs w:val="26"/>
        </w:rPr>
        <w:t xml:space="preserve">to </w:t>
      </w:r>
      <w:r w:rsidR="00DF43AF">
        <w:rPr>
          <w:rFonts w:ascii="Times New Roman" w:eastAsia="Times New Roman" w:hAnsi="Times New Roman" w:cs="Times New Roman"/>
          <w:sz w:val="26"/>
          <w:szCs w:val="26"/>
        </w:rPr>
        <w:t>pay their OnTrack bill</w:t>
      </w:r>
      <w:r w:rsidR="003735F7">
        <w:rPr>
          <w:rFonts w:ascii="Times New Roman" w:eastAsia="Times New Roman" w:hAnsi="Times New Roman" w:cs="Times New Roman"/>
          <w:sz w:val="26"/>
          <w:szCs w:val="26"/>
        </w:rPr>
        <w:t>s</w:t>
      </w:r>
      <w:r w:rsidR="00DF43AF">
        <w:rPr>
          <w:rFonts w:ascii="Times New Roman" w:eastAsia="Times New Roman" w:hAnsi="Times New Roman" w:cs="Times New Roman"/>
          <w:sz w:val="26"/>
          <w:szCs w:val="26"/>
        </w:rPr>
        <w:t xml:space="preserve">.  We agree with CAUSE-PA that </w:t>
      </w:r>
      <w:r w:rsidR="006B6534">
        <w:rPr>
          <w:rFonts w:ascii="Times New Roman" w:eastAsia="Times New Roman" w:hAnsi="Times New Roman" w:cs="Times New Roman"/>
          <w:sz w:val="26"/>
          <w:szCs w:val="26"/>
        </w:rPr>
        <w:t>the high number of confirmed low-income customers in debt without a payment arrangement or in termination status suggest</w:t>
      </w:r>
      <w:r w:rsidR="00773561">
        <w:rPr>
          <w:rFonts w:ascii="Times New Roman" w:eastAsia="Times New Roman" w:hAnsi="Times New Roman" w:cs="Times New Roman"/>
          <w:sz w:val="26"/>
          <w:szCs w:val="26"/>
        </w:rPr>
        <w:t>s</w:t>
      </w:r>
      <w:r w:rsidR="006B6534">
        <w:rPr>
          <w:rFonts w:ascii="Times New Roman" w:eastAsia="Times New Roman" w:hAnsi="Times New Roman" w:cs="Times New Roman"/>
          <w:sz w:val="26"/>
          <w:szCs w:val="26"/>
        </w:rPr>
        <w:t xml:space="preserve"> that additional OnTrack outreach is needed.  We encourage PPL to work with its </w:t>
      </w:r>
      <w:r w:rsidR="00773561">
        <w:rPr>
          <w:rFonts w:ascii="Times New Roman" w:eastAsia="Times New Roman" w:hAnsi="Times New Roman" w:cs="Times New Roman"/>
          <w:sz w:val="26"/>
          <w:szCs w:val="26"/>
        </w:rPr>
        <w:t xml:space="preserve">newly formed </w:t>
      </w:r>
      <w:r w:rsidR="006B6534">
        <w:rPr>
          <w:rFonts w:ascii="Times New Roman" w:eastAsia="Times New Roman" w:hAnsi="Times New Roman" w:cs="Times New Roman"/>
          <w:sz w:val="26"/>
          <w:szCs w:val="26"/>
        </w:rPr>
        <w:t xml:space="preserve">universal service stakeholder group to </w:t>
      </w:r>
      <w:r w:rsidR="00C7471B">
        <w:rPr>
          <w:rFonts w:ascii="Times New Roman" w:eastAsia="Times New Roman" w:hAnsi="Times New Roman" w:cs="Times New Roman"/>
          <w:sz w:val="26"/>
          <w:szCs w:val="26"/>
        </w:rPr>
        <w:t xml:space="preserve">determine new ways to enroll </w:t>
      </w:r>
      <w:r w:rsidR="00B61CD1">
        <w:rPr>
          <w:rFonts w:ascii="Times New Roman" w:eastAsia="Times New Roman" w:hAnsi="Times New Roman" w:cs="Times New Roman"/>
          <w:sz w:val="26"/>
          <w:szCs w:val="26"/>
        </w:rPr>
        <w:t xml:space="preserve">income-eligible </w:t>
      </w:r>
      <w:r w:rsidR="00C7471B">
        <w:rPr>
          <w:rFonts w:ascii="Times New Roman" w:eastAsia="Times New Roman" w:hAnsi="Times New Roman" w:cs="Times New Roman"/>
          <w:sz w:val="26"/>
          <w:szCs w:val="26"/>
        </w:rPr>
        <w:t xml:space="preserve">customers in need of OnTrack. </w:t>
      </w:r>
      <w:r w:rsidR="00773561">
        <w:rPr>
          <w:rFonts w:ascii="Times New Roman" w:eastAsia="Times New Roman" w:hAnsi="Times New Roman" w:cs="Times New Roman"/>
          <w:sz w:val="26"/>
          <w:szCs w:val="26"/>
        </w:rPr>
        <w:t xml:space="preserve"> </w:t>
      </w:r>
    </w:p>
    <w:p w:rsidR="00096285" w:rsidRPr="001E62AB" w:rsidRDefault="00096285" w:rsidP="00344464">
      <w:pPr>
        <w:spacing w:after="0" w:line="360" w:lineRule="auto"/>
        <w:rPr>
          <w:rFonts w:ascii="Times New Roman" w:eastAsia="Times New Roman" w:hAnsi="Times New Roman" w:cs="Times New Roman"/>
          <w:b/>
          <w:sz w:val="26"/>
          <w:szCs w:val="26"/>
          <w:u w:val="single"/>
        </w:rPr>
      </w:pPr>
    </w:p>
    <w:p w:rsidR="001E62AB" w:rsidRPr="001E62AB" w:rsidRDefault="001E62AB" w:rsidP="0036577B">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Program Budgets</w:t>
      </w:r>
    </w:p>
    <w:p w:rsidR="001E62AB" w:rsidRPr="001E62AB" w:rsidRDefault="001E62AB" w:rsidP="001E62AB">
      <w:pPr>
        <w:keepNext/>
        <w:spacing w:after="0" w:line="360" w:lineRule="auto"/>
        <w:ind w:firstLine="720"/>
        <w:rPr>
          <w:rFonts w:ascii="Times New Roman" w:eastAsia="Times New Roman" w:hAnsi="Times New Roman" w:cs="Times New Roman"/>
          <w:sz w:val="26"/>
          <w:szCs w:val="20"/>
        </w:rPr>
      </w:pPr>
    </w:p>
    <w:p w:rsidR="001E62AB" w:rsidRPr="001E62AB" w:rsidRDefault="009A7A7A" w:rsidP="001E62AB">
      <w:pPr>
        <w:spacing w:after="0" w:line="360" w:lineRule="auto"/>
        <w:ind w:firstLine="720"/>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Table </w:t>
      </w:r>
      <w:r w:rsidR="00900983">
        <w:rPr>
          <w:rFonts w:ascii="Times New Roman" w:eastAsia="Times New Roman" w:hAnsi="Times New Roman" w:cs="Times New Roman"/>
          <w:sz w:val="26"/>
          <w:szCs w:val="20"/>
        </w:rPr>
        <w:t>10</w:t>
      </w:r>
      <w:r w:rsidR="001E62AB" w:rsidRPr="001E62AB">
        <w:rPr>
          <w:rFonts w:ascii="Times New Roman" w:eastAsia="Times New Roman" w:hAnsi="Times New Roman" w:cs="Times New Roman"/>
          <w:sz w:val="26"/>
          <w:szCs w:val="20"/>
        </w:rPr>
        <w:t xml:space="preserve"> below shows the proposed budget levels for PPL’s unive</w:t>
      </w:r>
      <w:r w:rsidR="009F5356">
        <w:rPr>
          <w:rFonts w:ascii="Times New Roman" w:eastAsia="Times New Roman" w:hAnsi="Times New Roman" w:cs="Times New Roman"/>
          <w:sz w:val="26"/>
          <w:szCs w:val="20"/>
        </w:rPr>
        <w:t>rsal service components for 2017-2019</w:t>
      </w:r>
      <w:r w:rsidR="001E62AB" w:rsidRPr="001E62AB">
        <w:rPr>
          <w:rFonts w:ascii="Times New Roman" w:eastAsia="Times New Roman" w:hAnsi="Times New Roman" w:cs="Times New Roman"/>
          <w:sz w:val="26"/>
          <w:szCs w:val="20"/>
        </w:rPr>
        <w:t xml:space="preserve">. </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997"/>
        <w:gridCol w:w="2377"/>
        <w:gridCol w:w="1660"/>
        <w:gridCol w:w="1660"/>
      </w:tblGrid>
      <w:tr w:rsidR="001E62AB" w:rsidRPr="001E62AB" w:rsidTr="00915B78">
        <w:trPr>
          <w:cantSplit/>
          <w:jc w:val="center"/>
        </w:trPr>
        <w:tc>
          <w:tcPr>
            <w:tcW w:w="8694" w:type="dxa"/>
            <w:gridSpan w:val="4"/>
            <w:tcBorders>
              <w:top w:val="nil"/>
              <w:left w:val="nil"/>
              <w:bottom w:val="single" w:sz="4" w:space="0" w:color="auto"/>
              <w:right w:val="nil"/>
            </w:tcBorders>
          </w:tcPr>
          <w:p w:rsidR="001E62AB" w:rsidRPr="001E62AB" w:rsidRDefault="009A7A7A" w:rsidP="00274993">
            <w:pPr>
              <w:keepNext/>
              <w:spacing w:after="0" w:line="240" w:lineRule="auto"/>
              <w:jc w:val="center"/>
              <w:outlineLvl w:val="0"/>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 xml:space="preserve">Table </w:t>
            </w:r>
            <w:r w:rsidR="00900983">
              <w:rPr>
                <w:rFonts w:ascii="Times New Roman" w:eastAsia="Times New Roman" w:hAnsi="Times New Roman" w:cs="Times New Roman"/>
                <w:b/>
                <w:color w:val="0D0D0D" w:themeColor="text1" w:themeTint="F2"/>
                <w:sz w:val="26"/>
                <w:szCs w:val="26"/>
              </w:rPr>
              <w:t>10</w:t>
            </w:r>
          </w:p>
          <w:p w:rsidR="001E62AB" w:rsidRPr="001E62AB" w:rsidRDefault="001E62AB" w:rsidP="00274993">
            <w:pPr>
              <w:keepNext/>
              <w:spacing w:after="0" w:line="240" w:lineRule="auto"/>
              <w:jc w:val="center"/>
              <w:outlineLvl w:val="0"/>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Program Budgets</w:t>
            </w:r>
          </w:p>
        </w:tc>
      </w:tr>
      <w:tr w:rsidR="001E62AB" w:rsidRPr="001E62AB" w:rsidTr="00B61CD1">
        <w:trPr>
          <w:cantSplit/>
          <w:trHeight w:val="377"/>
          <w:jc w:val="center"/>
        </w:trPr>
        <w:tc>
          <w:tcPr>
            <w:tcW w:w="2997" w:type="dxa"/>
            <w:tcBorders>
              <w:top w:val="single" w:sz="4" w:space="0" w:color="auto"/>
            </w:tcBorders>
            <w:vAlign w:val="center"/>
          </w:tcPr>
          <w:p w:rsidR="001E62AB" w:rsidRPr="001E62AB" w:rsidRDefault="001E62AB" w:rsidP="00274993">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Component</w:t>
            </w:r>
          </w:p>
        </w:tc>
        <w:tc>
          <w:tcPr>
            <w:tcW w:w="2377" w:type="dxa"/>
            <w:tcBorders>
              <w:top w:val="single" w:sz="4" w:space="0" w:color="auto"/>
            </w:tcBorders>
            <w:vAlign w:val="center"/>
          </w:tcPr>
          <w:p w:rsidR="001E62AB" w:rsidRPr="001E62AB" w:rsidRDefault="001E62AB" w:rsidP="00274993">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w:t>
            </w:r>
            <w:r w:rsidR="009F5356">
              <w:rPr>
                <w:rFonts w:ascii="Times New Roman" w:eastAsia="Times New Roman" w:hAnsi="Times New Roman" w:cs="Times New Roman"/>
                <w:b/>
                <w:color w:val="0D0D0D" w:themeColor="text1" w:themeTint="F2"/>
                <w:sz w:val="26"/>
                <w:szCs w:val="26"/>
              </w:rPr>
              <w:t>7</w:t>
            </w:r>
          </w:p>
        </w:tc>
        <w:tc>
          <w:tcPr>
            <w:tcW w:w="1660" w:type="dxa"/>
            <w:tcBorders>
              <w:top w:val="single" w:sz="4" w:space="0" w:color="auto"/>
            </w:tcBorders>
            <w:vAlign w:val="center"/>
          </w:tcPr>
          <w:p w:rsidR="001E62AB" w:rsidRPr="001E62AB" w:rsidRDefault="009F5356" w:rsidP="00274993">
            <w:pPr>
              <w:keepNext/>
              <w:spacing w:after="0" w:line="240" w:lineRule="auto"/>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2018</w:t>
            </w:r>
          </w:p>
        </w:tc>
        <w:tc>
          <w:tcPr>
            <w:tcW w:w="1660" w:type="dxa"/>
            <w:tcBorders>
              <w:top w:val="single" w:sz="4" w:space="0" w:color="auto"/>
            </w:tcBorders>
            <w:vAlign w:val="center"/>
          </w:tcPr>
          <w:p w:rsidR="001E62AB" w:rsidRPr="001E62AB" w:rsidRDefault="009F5356" w:rsidP="00274993">
            <w:pPr>
              <w:keepNext/>
              <w:spacing w:after="0" w:line="240" w:lineRule="auto"/>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r>
      <w:tr w:rsidR="001E62AB" w:rsidRPr="001E62AB" w:rsidTr="00B61CD1">
        <w:trPr>
          <w:cantSplit/>
          <w:jc w:val="center"/>
        </w:trPr>
        <w:tc>
          <w:tcPr>
            <w:tcW w:w="2997" w:type="dxa"/>
            <w:vAlign w:val="center"/>
          </w:tcPr>
          <w:p w:rsidR="001E62AB" w:rsidRPr="001E62AB" w:rsidRDefault="001E62AB" w:rsidP="00274993">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OnTrack </w:t>
            </w:r>
          </w:p>
        </w:tc>
        <w:tc>
          <w:tcPr>
            <w:tcW w:w="2377" w:type="dxa"/>
            <w:vAlign w:val="center"/>
          </w:tcPr>
          <w:p w:rsidR="001E62AB" w:rsidRPr="001E62AB" w:rsidRDefault="00FA2116"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$106,000,000</w:t>
            </w:r>
          </w:p>
        </w:tc>
        <w:tc>
          <w:tcPr>
            <w:tcW w:w="1660" w:type="dxa"/>
            <w:vAlign w:val="center"/>
          </w:tcPr>
          <w:p w:rsidR="001E62AB" w:rsidRPr="001E62AB" w:rsidRDefault="00FA2116"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$118,000,000</w:t>
            </w:r>
          </w:p>
        </w:tc>
        <w:tc>
          <w:tcPr>
            <w:tcW w:w="1660" w:type="dxa"/>
            <w:vAlign w:val="center"/>
          </w:tcPr>
          <w:p w:rsidR="00910F54" w:rsidRPr="001E62AB" w:rsidRDefault="00FA2116" w:rsidP="00910F54">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$129,000,000</w:t>
            </w:r>
          </w:p>
        </w:tc>
      </w:tr>
      <w:tr w:rsidR="001E62AB" w:rsidRPr="001E62AB" w:rsidTr="00B61CD1">
        <w:trPr>
          <w:cantSplit/>
          <w:jc w:val="center"/>
        </w:trPr>
        <w:tc>
          <w:tcPr>
            <w:tcW w:w="2997" w:type="dxa"/>
            <w:vAlign w:val="center"/>
          </w:tcPr>
          <w:p w:rsidR="001E62AB" w:rsidRPr="001E62AB" w:rsidRDefault="001E62AB" w:rsidP="00274993">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WRAP</w:t>
            </w:r>
          </w:p>
        </w:tc>
        <w:tc>
          <w:tcPr>
            <w:tcW w:w="2377" w:type="dxa"/>
            <w:vAlign w:val="center"/>
          </w:tcPr>
          <w:p w:rsidR="001E62AB" w:rsidRPr="001E62AB" w:rsidRDefault="00DE3C3D"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$10,000,000</w:t>
            </w:r>
          </w:p>
        </w:tc>
        <w:tc>
          <w:tcPr>
            <w:tcW w:w="1660" w:type="dxa"/>
            <w:vAlign w:val="center"/>
          </w:tcPr>
          <w:p w:rsidR="001E62AB" w:rsidRPr="001E62AB" w:rsidRDefault="00DE3C3D"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$10,000,000</w:t>
            </w:r>
          </w:p>
        </w:tc>
        <w:tc>
          <w:tcPr>
            <w:tcW w:w="1660" w:type="dxa"/>
            <w:vAlign w:val="center"/>
          </w:tcPr>
          <w:p w:rsidR="001E62AB" w:rsidRPr="001E62AB" w:rsidRDefault="00DE3C3D"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$10,000,000</w:t>
            </w:r>
          </w:p>
        </w:tc>
      </w:tr>
      <w:tr w:rsidR="001E62AB" w:rsidRPr="001E62AB" w:rsidTr="00B61CD1">
        <w:trPr>
          <w:cantSplit/>
          <w:jc w:val="center"/>
        </w:trPr>
        <w:tc>
          <w:tcPr>
            <w:tcW w:w="2997" w:type="dxa"/>
            <w:vAlign w:val="center"/>
          </w:tcPr>
          <w:p w:rsidR="001E62AB" w:rsidRPr="001E62AB" w:rsidRDefault="001E62AB" w:rsidP="00274993">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Operation H</w:t>
            </w:r>
            <w:r w:rsidR="00B74652">
              <w:rPr>
                <w:rFonts w:ascii="Times New Roman" w:eastAsia="Times New Roman" w:hAnsi="Times New Roman" w:cs="Times New Roman"/>
                <w:color w:val="0D0D0D" w:themeColor="text1" w:themeTint="F2"/>
                <w:sz w:val="26"/>
                <w:szCs w:val="26"/>
              </w:rPr>
              <w:t>ELP</w:t>
            </w:r>
            <w:r w:rsidRPr="001E62AB">
              <w:rPr>
                <w:rFonts w:ascii="Times New Roman" w:eastAsia="Times New Roman" w:hAnsi="Times New Roman" w:cs="Times New Roman"/>
                <w:color w:val="0D0D0D" w:themeColor="text1" w:themeTint="F2"/>
                <w:sz w:val="26"/>
                <w:szCs w:val="26"/>
              </w:rPr>
              <w:t>*</w:t>
            </w:r>
          </w:p>
        </w:tc>
        <w:tc>
          <w:tcPr>
            <w:tcW w:w="2377" w:type="dxa"/>
            <w:vAlign w:val="center"/>
          </w:tcPr>
          <w:p w:rsidR="001E62AB" w:rsidRPr="001E62AB" w:rsidRDefault="001E62AB" w:rsidP="00274993">
            <w:pPr>
              <w:keepNext/>
              <w:spacing w:after="0" w:line="24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c>
          <w:tcPr>
            <w:tcW w:w="1660" w:type="dxa"/>
            <w:vAlign w:val="center"/>
          </w:tcPr>
          <w:p w:rsidR="001E62AB" w:rsidRPr="001E62AB" w:rsidRDefault="001E62AB" w:rsidP="00274993">
            <w:pPr>
              <w:keepNext/>
              <w:spacing w:after="0" w:line="24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c>
          <w:tcPr>
            <w:tcW w:w="1660" w:type="dxa"/>
            <w:vAlign w:val="center"/>
          </w:tcPr>
          <w:p w:rsidR="001E62AB" w:rsidRPr="001E62AB" w:rsidRDefault="001E62AB" w:rsidP="00274993">
            <w:pPr>
              <w:keepNext/>
              <w:spacing w:after="0" w:line="24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r>
      <w:tr w:rsidR="001E62AB" w:rsidRPr="001E62AB" w:rsidTr="00B61CD1">
        <w:trPr>
          <w:cantSplit/>
          <w:jc w:val="center"/>
        </w:trPr>
        <w:tc>
          <w:tcPr>
            <w:tcW w:w="2997" w:type="dxa"/>
            <w:vAlign w:val="center"/>
          </w:tcPr>
          <w:p w:rsidR="001E62AB" w:rsidRPr="001E62AB" w:rsidRDefault="00F82362" w:rsidP="00274993">
            <w:pPr>
              <w:keepNext/>
              <w:spacing w:after="0" w:line="24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CARES</w:t>
            </w:r>
          </w:p>
        </w:tc>
        <w:tc>
          <w:tcPr>
            <w:tcW w:w="2377" w:type="dxa"/>
            <w:vAlign w:val="center"/>
          </w:tcPr>
          <w:p w:rsidR="001E62AB" w:rsidRPr="001E62AB" w:rsidRDefault="00FA2116"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$100,940</w:t>
            </w:r>
          </w:p>
        </w:tc>
        <w:tc>
          <w:tcPr>
            <w:tcW w:w="1660" w:type="dxa"/>
            <w:vAlign w:val="center"/>
          </w:tcPr>
          <w:p w:rsidR="001E62AB" w:rsidRPr="001E62AB" w:rsidRDefault="00FA2116"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$103,968</w:t>
            </w:r>
          </w:p>
        </w:tc>
        <w:tc>
          <w:tcPr>
            <w:tcW w:w="1660" w:type="dxa"/>
            <w:vAlign w:val="center"/>
          </w:tcPr>
          <w:p w:rsidR="001E62AB" w:rsidRPr="001E62AB" w:rsidRDefault="00FA2116" w:rsidP="00274993">
            <w:pPr>
              <w:keepNext/>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$107,087</w:t>
            </w:r>
          </w:p>
        </w:tc>
      </w:tr>
      <w:tr w:rsidR="001E62AB" w:rsidRPr="001E62AB" w:rsidTr="00B61CD1">
        <w:trPr>
          <w:cantSplit/>
          <w:jc w:val="center"/>
        </w:trPr>
        <w:tc>
          <w:tcPr>
            <w:tcW w:w="2997" w:type="dxa"/>
            <w:vAlign w:val="center"/>
          </w:tcPr>
          <w:p w:rsidR="001E62AB" w:rsidRPr="001E62AB" w:rsidRDefault="001E62AB" w:rsidP="00274993">
            <w:pPr>
              <w:keepNext/>
              <w:spacing w:after="0" w:line="240" w:lineRule="auto"/>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Total</w:t>
            </w:r>
          </w:p>
        </w:tc>
        <w:tc>
          <w:tcPr>
            <w:tcW w:w="2377" w:type="dxa"/>
            <w:vAlign w:val="center"/>
          </w:tcPr>
          <w:p w:rsidR="001E62AB" w:rsidRPr="001E62AB" w:rsidRDefault="00F82362" w:rsidP="00274993">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$117,500,940</w:t>
            </w:r>
            <w:r w:rsidR="001E62AB" w:rsidRPr="001E62AB">
              <w:rPr>
                <w:rFonts w:ascii="Times New Roman" w:eastAsia="Times New Roman" w:hAnsi="Times New Roman" w:cs="Times New Roman"/>
                <w:b/>
                <w:sz w:val="26"/>
                <w:szCs w:val="26"/>
              </w:rPr>
              <w:t xml:space="preserve"> </w:t>
            </w:r>
          </w:p>
        </w:tc>
        <w:tc>
          <w:tcPr>
            <w:tcW w:w="1660" w:type="dxa"/>
            <w:vAlign w:val="center"/>
          </w:tcPr>
          <w:p w:rsidR="001E62AB" w:rsidRPr="001E62AB" w:rsidRDefault="00F82362" w:rsidP="00274993">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$129,503,968</w:t>
            </w:r>
          </w:p>
        </w:tc>
        <w:tc>
          <w:tcPr>
            <w:tcW w:w="1660" w:type="dxa"/>
            <w:vAlign w:val="center"/>
          </w:tcPr>
          <w:p w:rsidR="001E62AB" w:rsidRPr="001E62AB" w:rsidRDefault="00F82362" w:rsidP="00274993">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$140,507,087</w:t>
            </w:r>
          </w:p>
        </w:tc>
      </w:tr>
      <w:tr w:rsidR="00497DE1" w:rsidRPr="001E62AB" w:rsidTr="00B61CD1">
        <w:trPr>
          <w:cantSplit/>
          <w:jc w:val="center"/>
        </w:trPr>
        <w:tc>
          <w:tcPr>
            <w:tcW w:w="2997" w:type="dxa"/>
            <w:vAlign w:val="center"/>
          </w:tcPr>
          <w:p w:rsidR="00497DE1" w:rsidRPr="00497DE1" w:rsidRDefault="00497DE1" w:rsidP="00274993">
            <w:pPr>
              <w:keepNext/>
              <w:spacing w:after="0" w:line="240" w:lineRule="auto"/>
              <w:rPr>
                <w:rFonts w:ascii="Times New Roman" w:eastAsia="Times New Roman" w:hAnsi="Times New Roman" w:cs="Times New Roman"/>
                <w:color w:val="0D0D0D" w:themeColor="text1" w:themeTint="F2"/>
                <w:sz w:val="26"/>
                <w:szCs w:val="26"/>
              </w:rPr>
            </w:pPr>
            <w:r w:rsidRPr="00497DE1">
              <w:rPr>
                <w:rFonts w:ascii="Times New Roman" w:eastAsia="Times New Roman" w:hAnsi="Times New Roman" w:cs="Times New Roman"/>
                <w:color w:val="0D0D0D" w:themeColor="text1" w:themeTint="F2"/>
                <w:sz w:val="26"/>
                <w:szCs w:val="26"/>
              </w:rPr>
              <w:t>Estimated Number of Residential Customers</w:t>
            </w:r>
            <w:r>
              <w:rPr>
                <w:rFonts w:ascii="Times New Roman" w:eastAsia="Times New Roman" w:hAnsi="Times New Roman" w:cs="Times New Roman"/>
                <w:color w:val="0D0D0D" w:themeColor="text1" w:themeTint="F2"/>
                <w:sz w:val="26"/>
                <w:szCs w:val="26"/>
              </w:rPr>
              <w:t>**</w:t>
            </w:r>
          </w:p>
        </w:tc>
        <w:tc>
          <w:tcPr>
            <w:tcW w:w="2377" w:type="dxa"/>
            <w:vAlign w:val="center"/>
          </w:tcPr>
          <w:p w:rsidR="00497DE1" w:rsidRPr="00497DE1" w:rsidRDefault="00DC1B1F" w:rsidP="00274993">
            <w:pPr>
              <w:keepNext/>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1,233,954</w:t>
            </w:r>
          </w:p>
        </w:tc>
        <w:tc>
          <w:tcPr>
            <w:tcW w:w="1660" w:type="dxa"/>
            <w:vAlign w:val="center"/>
          </w:tcPr>
          <w:p w:rsidR="00497DE1" w:rsidRPr="00497DE1" w:rsidRDefault="00DC1B1F" w:rsidP="00274993">
            <w:pPr>
              <w:keepNext/>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1,237,655</w:t>
            </w:r>
          </w:p>
        </w:tc>
        <w:tc>
          <w:tcPr>
            <w:tcW w:w="1660" w:type="dxa"/>
            <w:vAlign w:val="center"/>
          </w:tcPr>
          <w:p w:rsidR="00497DE1" w:rsidRPr="00497DE1" w:rsidRDefault="00DC1B1F" w:rsidP="00274993">
            <w:pPr>
              <w:keepNext/>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1,241,368</w:t>
            </w:r>
          </w:p>
        </w:tc>
      </w:tr>
      <w:tr w:rsidR="001E62AB" w:rsidRPr="001E62AB" w:rsidTr="00B61CD1">
        <w:trPr>
          <w:cantSplit/>
          <w:jc w:val="center"/>
        </w:trPr>
        <w:tc>
          <w:tcPr>
            <w:tcW w:w="2997" w:type="dxa"/>
            <w:vAlign w:val="center"/>
          </w:tcPr>
          <w:p w:rsidR="001E62AB" w:rsidRPr="001E62AB" w:rsidRDefault="001E62AB" w:rsidP="00274993">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Average Monthly </w:t>
            </w:r>
            <w:r w:rsidR="00925072">
              <w:rPr>
                <w:rFonts w:ascii="Times New Roman" w:eastAsia="Times New Roman" w:hAnsi="Times New Roman" w:cs="Times New Roman"/>
                <w:color w:val="0D0D0D" w:themeColor="text1" w:themeTint="F2"/>
                <w:sz w:val="26"/>
                <w:szCs w:val="26"/>
              </w:rPr>
              <w:t>Cost</w:t>
            </w:r>
            <w:r w:rsidRPr="001E62AB">
              <w:rPr>
                <w:rFonts w:ascii="Times New Roman" w:eastAsia="Times New Roman" w:hAnsi="Times New Roman" w:cs="Times New Roman"/>
                <w:color w:val="0D0D0D" w:themeColor="text1" w:themeTint="F2"/>
                <w:sz w:val="26"/>
                <w:szCs w:val="26"/>
              </w:rPr>
              <w:t xml:space="preserve"> </w:t>
            </w:r>
          </w:p>
          <w:p w:rsidR="001E62AB" w:rsidRPr="001E62AB" w:rsidRDefault="001E62AB" w:rsidP="00925072">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per </w:t>
            </w:r>
            <w:r w:rsidR="00925072">
              <w:rPr>
                <w:rFonts w:ascii="Times New Roman" w:eastAsia="Times New Roman" w:hAnsi="Times New Roman" w:cs="Times New Roman"/>
                <w:color w:val="0D0D0D" w:themeColor="text1" w:themeTint="F2"/>
                <w:sz w:val="26"/>
                <w:szCs w:val="26"/>
              </w:rPr>
              <w:t>Residential</w:t>
            </w:r>
            <w:r w:rsidR="00F82362">
              <w:rPr>
                <w:rFonts w:ascii="Times New Roman" w:eastAsia="Times New Roman" w:hAnsi="Times New Roman" w:cs="Times New Roman"/>
                <w:color w:val="0D0D0D" w:themeColor="text1" w:themeTint="F2"/>
                <w:sz w:val="26"/>
                <w:szCs w:val="26"/>
              </w:rPr>
              <w:t xml:space="preserve"> Customer</w:t>
            </w:r>
          </w:p>
        </w:tc>
        <w:tc>
          <w:tcPr>
            <w:tcW w:w="2377" w:type="dxa"/>
            <w:vAlign w:val="center"/>
          </w:tcPr>
          <w:p w:rsidR="001E62AB" w:rsidRPr="00A75025" w:rsidRDefault="00F74D6D" w:rsidP="00274993">
            <w:pPr>
              <w:spacing w:after="0" w:line="240" w:lineRule="auto"/>
              <w:jc w:val="right"/>
              <w:rPr>
                <w:rFonts w:ascii="Times New Roman" w:eastAsia="Times New Roman" w:hAnsi="Times New Roman" w:cs="Times New Roman"/>
                <w:color w:val="0D0D0D"/>
                <w:sz w:val="26"/>
                <w:szCs w:val="26"/>
              </w:rPr>
            </w:pPr>
            <w:r w:rsidRPr="00A75025">
              <w:rPr>
                <w:rFonts w:ascii="Times New Roman" w:eastAsia="Times New Roman" w:hAnsi="Times New Roman" w:cs="Times New Roman"/>
                <w:color w:val="0D0D0D" w:themeColor="text1" w:themeTint="F2"/>
                <w:sz w:val="26"/>
                <w:szCs w:val="26"/>
              </w:rPr>
              <w:t>$</w:t>
            </w:r>
            <w:r w:rsidR="0060410E" w:rsidRPr="00A75025">
              <w:rPr>
                <w:rFonts w:ascii="Times New Roman" w:eastAsia="Times New Roman" w:hAnsi="Times New Roman" w:cs="Times New Roman"/>
                <w:color w:val="0D0D0D" w:themeColor="text1" w:themeTint="F2"/>
                <w:sz w:val="26"/>
                <w:szCs w:val="26"/>
              </w:rPr>
              <w:t>7.</w:t>
            </w:r>
            <w:r w:rsidR="00497DE1">
              <w:rPr>
                <w:rFonts w:ascii="Times New Roman" w:eastAsia="Times New Roman" w:hAnsi="Times New Roman" w:cs="Times New Roman"/>
                <w:color w:val="0D0D0D" w:themeColor="text1" w:themeTint="F2"/>
                <w:sz w:val="26"/>
                <w:szCs w:val="26"/>
              </w:rPr>
              <w:t>8</w:t>
            </w:r>
            <w:r w:rsidR="00DC1B1F">
              <w:rPr>
                <w:rFonts w:ascii="Times New Roman" w:eastAsia="Times New Roman" w:hAnsi="Times New Roman" w:cs="Times New Roman"/>
                <w:color w:val="0D0D0D" w:themeColor="text1" w:themeTint="F2"/>
                <w:sz w:val="26"/>
                <w:szCs w:val="26"/>
              </w:rPr>
              <w:t>4</w:t>
            </w:r>
            <w:r w:rsidR="001E62AB" w:rsidRPr="00A75025">
              <w:rPr>
                <w:rFonts w:ascii="Times New Roman" w:eastAsia="Times New Roman" w:hAnsi="Times New Roman" w:cs="Times New Roman"/>
                <w:color w:val="0D0D0D" w:themeColor="text1" w:themeTint="F2"/>
                <w:sz w:val="26"/>
                <w:szCs w:val="26"/>
              </w:rPr>
              <w:t xml:space="preserve"> </w:t>
            </w:r>
          </w:p>
        </w:tc>
        <w:tc>
          <w:tcPr>
            <w:tcW w:w="1660" w:type="dxa"/>
            <w:vAlign w:val="center"/>
          </w:tcPr>
          <w:p w:rsidR="001E62AB" w:rsidRPr="00A75025" w:rsidRDefault="00F74D6D" w:rsidP="00274993">
            <w:pPr>
              <w:spacing w:after="0" w:line="240" w:lineRule="auto"/>
              <w:jc w:val="right"/>
              <w:rPr>
                <w:rFonts w:ascii="Times New Roman" w:eastAsia="Times New Roman" w:hAnsi="Times New Roman" w:cs="Times New Roman"/>
                <w:color w:val="0D0D0D"/>
                <w:sz w:val="26"/>
                <w:szCs w:val="26"/>
              </w:rPr>
            </w:pPr>
            <w:r w:rsidRPr="00A75025">
              <w:rPr>
                <w:rFonts w:ascii="Times New Roman" w:eastAsia="Times New Roman" w:hAnsi="Times New Roman" w:cs="Times New Roman"/>
                <w:color w:val="0D0D0D" w:themeColor="text1" w:themeTint="F2"/>
                <w:sz w:val="26"/>
                <w:szCs w:val="26"/>
              </w:rPr>
              <w:t>$</w:t>
            </w:r>
            <w:r w:rsidR="0060410E" w:rsidRPr="00A75025">
              <w:rPr>
                <w:rFonts w:ascii="Times New Roman" w:eastAsia="Times New Roman" w:hAnsi="Times New Roman" w:cs="Times New Roman"/>
                <w:color w:val="0D0D0D" w:themeColor="text1" w:themeTint="F2"/>
                <w:sz w:val="26"/>
                <w:szCs w:val="26"/>
              </w:rPr>
              <w:t>8.</w:t>
            </w:r>
            <w:r w:rsidR="00DC1B1F">
              <w:rPr>
                <w:rFonts w:ascii="Times New Roman" w:eastAsia="Times New Roman" w:hAnsi="Times New Roman" w:cs="Times New Roman"/>
                <w:color w:val="0D0D0D" w:themeColor="text1" w:themeTint="F2"/>
                <w:sz w:val="26"/>
                <w:szCs w:val="26"/>
              </w:rPr>
              <w:t>63</w:t>
            </w:r>
            <w:r w:rsidR="001E62AB" w:rsidRPr="00A75025">
              <w:rPr>
                <w:rFonts w:ascii="Times New Roman" w:eastAsia="Times New Roman" w:hAnsi="Times New Roman" w:cs="Times New Roman"/>
                <w:color w:val="0D0D0D" w:themeColor="text1" w:themeTint="F2"/>
                <w:sz w:val="26"/>
                <w:szCs w:val="26"/>
              </w:rPr>
              <w:t xml:space="preserve"> </w:t>
            </w:r>
          </w:p>
        </w:tc>
        <w:tc>
          <w:tcPr>
            <w:tcW w:w="1660" w:type="dxa"/>
            <w:vAlign w:val="center"/>
          </w:tcPr>
          <w:p w:rsidR="001E62AB" w:rsidRPr="00A75025" w:rsidRDefault="00F74D6D" w:rsidP="00274993">
            <w:pPr>
              <w:spacing w:after="0" w:line="240" w:lineRule="auto"/>
              <w:jc w:val="right"/>
              <w:rPr>
                <w:rFonts w:ascii="Times New Roman" w:eastAsia="Times New Roman" w:hAnsi="Times New Roman" w:cs="Times New Roman"/>
                <w:color w:val="0D0D0D"/>
                <w:sz w:val="26"/>
                <w:szCs w:val="26"/>
              </w:rPr>
            </w:pPr>
            <w:r w:rsidRPr="00A75025">
              <w:rPr>
                <w:rFonts w:ascii="Times New Roman" w:eastAsia="Times New Roman" w:hAnsi="Times New Roman" w:cs="Times New Roman"/>
                <w:color w:val="0D0D0D" w:themeColor="text1" w:themeTint="F2"/>
                <w:sz w:val="26"/>
                <w:szCs w:val="26"/>
              </w:rPr>
              <w:t>$</w:t>
            </w:r>
            <w:r w:rsidR="0060410E" w:rsidRPr="00A75025">
              <w:rPr>
                <w:rFonts w:ascii="Times New Roman" w:eastAsia="Times New Roman" w:hAnsi="Times New Roman" w:cs="Times New Roman"/>
                <w:color w:val="0D0D0D" w:themeColor="text1" w:themeTint="F2"/>
                <w:sz w:val="26"/>
                <w:szCs w:val="26"/>
              </w:rPr>
              <w:t>9.</w:t>
            </w:r>
            <w:r w:rsidR="00DC1B1F">
              <w:rPr>
                <w:rFonts w:ascii="Times New Roman" w:eastAsia="Times New Roman" w:hAnsi="Times New Roman" w:cs="Times New Roman"/>
                <w:color w:val="0D0D0D" w:themeColor="text1" w:themeTint="F2"/>
                <w:sz w:val="26"/>
                <w:szCs w:val="26"/>
              </w:rPr>
              <w:t>34</w:t>
            </w:r>
            <w:r w:rsidR="001E62AB" w:rsidRPr="00A75025">
              <w:rPr>
                <w:rFonts w:ascii="Times New Roman" w:eastAsia="Times New Roman" w:hAnsi="Times New Roman" w:cs="Times New Roman"/>
                <w:color w:val="0D0D0D" w:themeColor="text1" w:themeTint="F2"/>
                <w:sz w:val="26"/>
                <w:szCs w:val="26"/>
              </w:rPr>
              <w:t xml:space="preserve"> </w:t>
            </w:r>
          </w:p>
        </w:tc>
      </w:tr>
    </w:tbl>
    <w:p w:rsidR="001E62AB" w:rsidRPr="001E62AB" w:rsidRDefault="001E62AB" w:rsidP="00B61CD1">
      <w:pPr>
        <w:spacing w:after="0" w:line="240" w:lineRule="auto"/>
        <w:ind w:left="36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w:t>
      </w:r>
      <w:r w:rsidR="00FA11DB">
        <w:rPr>
          <w:rFonts w:ascii="Times New Roman" w:eastAsia="Times New Roman" w:hAnsi="Times New Roman" w:cs="Times New Roman"/>
          <w:color w:val="0D0D0D" w:themeColor="text1" w:themeTint="F2"/>
          <w:sz w:val="26"/>
          <w:szCs w:val="26"/>
        </w:rPr>
        <w:t xml:space="preserve"> </w:t>
      </w:r>
      <w:r w:rsidRPr="001E62AB">
        <w:rPr>
          <w:rFonts w:ascii="Times New Roman" w:eastAsia="Times New Roman" w:hAnsi="Times New Roman" w:cs="Times New Roman"/>
          <w:color w:val="0D0D0D" w:themeColor="text1" w:themeTint="F2"/>
          <w:sz w:val="26"/>
          <w:szCs w:val="26"/>
        </w:rPr>
        <w:t>No funds for Operation H</w:t>
      </w:r>
      <w:r w:rsidR="00492B4C">
        <w:rPr>
          <w:rFonts w:ascii="Times New Roman" w:eastAsia="Times New Roman" w:hAnsi="Times New Roman" w:cs="Times New Roman"/>
          <w:color w:val="0D0D0D" w:themeColor="text1" w:themeTint="F2"/>
          <w:sz w:val="26"/>
          <w:szCs w:val="26"/>
        </w:rPr>
        <w:t>ELP</w:t>
      </w:r>
      <w:r w:rsidRPr="001E62AB">
        <w:rPr>
          <w:rFonts w:ascii="Times New Roman" w:eastAsia="Times New Roman" w:hAnsi="Times New Roman" w:cs="Times New Roman"/>
          <w:color w:val="0D0D0D" w:themeColor="text1" w:themeTint="F2"/>
          <w:sz w:val="26"/>
          <w:szCs w:val="26"/>
        </w:rPr>
        <w:t xml:space="preserve"> are recovered through base rates</w:t>
      </w:r>
      <w:r w:rsidR="00FA11DB">
        <w:rPr>
          <w:rFonts w:ascii="Times New Roman" w:eastAsia="Times New Roman" w:hAnsi="Times New Roman" w:cs="Times New Roman"/>
          <w:color w:val="0D0D0D" w:themeColor="text1" w:themeTint="F2"/>
          <w:sz w:val="26"/>
          <w:szCs w:val="26"/>
        </w:rPr>
        <w:t>,</w:t>
      </w:r>
      <w:r w:rsidRPr="001E62AB">
        <w:rPr>
          <w:rFonts w:ascii="Times New Roman" w:eastAsia="Times New Roman" w:hAnsi="Times New Roman" w:cs="Times New Roman"/>
          <w:color w:val="0D0D0D" w:themeColor="text1" w:themeTint="F2"/>
          <w:sz w:val="26"/>
          <w:szCs w:val="26"/>
        </w:rPr>
        <w:t xml:space="preserve"> and therefore this budgeted amount is not counted as part of the “Average Monthly Spending per Residential Customer.”</w:t>
      </w:r>
      <w:r w:rsidRPr="001E62AB">
        <w:rPr>
          <w:rFonts w:ascii="Times New Roman" w:eastAsia="Times New Roman" w:hAnsi="Times New Roman" w:cs="Times New Roman"/>
          <w:color w:val="0D0D0D" w:themeColor="text1" w:themeTint="F2"/>
          <w:sz w:val="26"/>
          <w:szCs w:val="26"/>
          <w:vertAlign w:val="superscript"/>
        </w:rPr>
        <w:footnoteReference w:id="41"/>
      </w:r>
    </w:p>
    <w:p w:rsidR="00FA11DB" w:rsidRDefault="00F82362" w:rsidP="00B61CD1">
      <w:pPr>
        <w:spacing w:after="0" w:line="240" w:lineRule="auto"/>
        <w:ind w:left="36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00FA11DB">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Based </w:t>
      </w:r>
      <w:r w:rsidR="00492B4C">
        <w:rPr>
          <w:rFonts w:ascii="Times New Roman" w:eastAsia="Times New Roman" w:hAnsi="Times New Roman" w:cs="Times New Roman"/>
          <w:color w:val="0D0D0D" w:themeColor="text1" w:themeTint="F2"/>
          <w:sz w:val="26"/>
          <w:szCs w:val="26"/>
        </w:rPr>
        <w:t xml:space="preserve">on an average </w:t>
      </w:r>
      <w:r w:rsidR="00DC1B1F">
        <w:rPr>
          <w:rFonts w:ascii="Times New Roman" w:eastAsia="Times New Roman" w:hAnsi="Times New Roman" w:cs="Times New Roman"/>
          <w:color w:val="0D0D0D" w:themeColor="text1" w:themeTint="F2"/>
          <w:sz w:val="26"/>
          <w:szCs w:val="26"/>
        </w:rPr>
        <w:t xml:space="preserve">of </w:t>
      </w:r>
      <w:r w:rsidR="00DC1B1F" w:rsidRPr="00A75025">
        <w:rPr>
          <w:rFonts w:ascii="Times New Roman" w:eastAsia="Times New Roman" w:hAnsi="Times New Roman" w:cs="Times New Roman"/>
          <w:color w:val="0D0D0D" w:themeColor="text1" w:themeTint="F2"/>
          <w:sz w:val="26"/>
          <w:szCs w:val="26"/>
        </w:rPr>
        <w:t>1,226,583</w:t>
      </w:r>
      <w:r w:rsidR="00DC1B1F">
        <w:rPr>
          <w:rFonts w:ascii="Times New Roman" w:eastAsia="Times New Roman" w:hAnsi="Times New Roman" w:cs="Times New Roman"/>
          <w:color w:val="0D0D0D" w:themeColor="text1" w:themeTint="F2"/>
          <w:sz w:val="26"/>
          <w:szCs w:val="26"/>
        </w:rPr>
        <w:t xml:space="preserve"> residential customers in 2015 and an </w:t>
      </w:r>
      <w:r w:rsidR="00FA11DB">
        <w:rPr>
          <w:rFonts w:ascii="Times New Roman" w:eastAsia="Times New Roman" w:hAnsi="Times New Roman" w:cs="Times New Roman"/>
          <w:color w:val="0D0D0D" w:themeColor="text1" w:themeTint="F2"/>
          <w:sz w:val="26"/>
          <w:szCs w:val="26"/>
        </w:rPr>
        <w:t xml:space="preserve">estimated </w:t>
      </w:r>
      <w:r w:rsidR="00497DE1">
        <w:rPr>
          <w:rFonts w:ascii="Times New Roman" w:eastAsia="Times New Roman" w:hAnsi="Times New Roman" w:cs="Times New Roman"/>
          <w:color w:val="0D0D0D" w:themeColor="text1" w:themeTint="F2"/>
          <w:sz w:val="26"/>
          <w:szCs w:val="26"/>
        </w:rPr>
        <w:t xml:space="preserve">annual 0.3% increase in </w:t>
      </w:r>
      <w:r w:rsidR="00936292">
        <w:rPr>
          <w:rFonts w:ascii="Times New Roman" w:eastAsia="Times New Roman" w:hAnsi="Times New Roman" w:cs="Times New Roman"/>
          <w:color w:val="0D0D0D" w:themeColor="text1" w:themeTint="F2"/>
          <w:sz w:val="26"/>
          <w:szCs w:val="26"/>
        </w:rPr>
        <w:t xml:space="preserve">PPL </w:t>
      </w:r>
      <w:r w:rsidR="00497DE1">
        <w:rPr>
          <w:rFonts w:ascii="Times New Roman" w:eastAsia="Times New Roman" w:hAnsi="Times New Roman" w:cs="Times New Roman"/>
          <w:color w:val="0D0D0D" w:themeColor="text1" w:themeTint="F2"/>
          <w:sz w:val="26"/>
          <w:szCs w:val="26"/>
        </w:rPr>
        <w:t>residential customers</w:t>
      </w:r>
      <w:r w:rsidR="00497DE1" w:rsidRPr="00A75025">
        <w:rPr>
          <w:rFonts w:ascii="Times New Roman" w:eastAsia="Times New Roman" w:hAnsi="Times New Roman" w:cs="Times New Roman"/>
          <w:color w:val="0D0D0D" w:themeColor="text1" w:themeTint="F2"/>
          <w:sz w:val="26"/>
          <w:szCs w:val="26"/>
        </w:rPr>
        <w:t xml:space="preserve"> </w:t>
      </w:r>
      <w:r w:rsidR="00497DE1">
        <w:rPr>
          <w:rFonts w:ascii="Times New Roman" w:eastAsia="Times New Roman" w:hAnsi="Times New Roman" w:cs="Times New Roman"/>
          <w:color w:val="0D0D0D" w:themeColor="text1" w:themeTint="F2"/>
          <w:sz w:val="26"/>
          <w:szCs w:val="26"/>
        </w:rPr>
        <w:t>from 2012 through 2015</w:t>
      </w:r>
      <w:r w:rsidR="00DC1B1F">
        <w:rPr>
          <w:rFonts w:ascii="Times New Roman" w:eastAsia="Times New Roman" w:hAnsi="Times New Roman" w:cs="Times New Roman"/>
          <w:color w:val="0D0D0D" w:themeColor="text1" w:themeTint="F2"/>
          <w:sz w:val="26"/>
          <w:szCs w:val="26"/>
        </w:rPr>
        <w:t>.</w:t>
      </w:r>
      <w:r w:rsidR="00F74D6D">
        <w:rPr>
          <w:rFonts w:ascii="Times New Roman" w:eastAsia="Times New Roman" w:hAnsi="Times New Roman" w:cs="Times New Roman"/>
          <w:color w:val="0D0D0D" w:themeColor="text1" w:themeTint="F2"/>
          <w:sz w:val="26"/>
          <w:szCs w:val="26"/>
        </w:rPr>
        <w:t xml:space="preserve">  </w:t>
      </w:r>
      <w:r w:rsidR="00497DE1">
        <w:rPr>
          <w:rFonts w:ascii="Times New Roman" w:eastAsia="Times New Roman" w:hAnsi="Times New Roman" w:cs="Times New Roman"/>
          <w:color w:val="0D0D0D" w:themeColor="text1" w:themeTint="F2"/>
          <w:sz w:val="26"/>
          <w:szCs w:val="26"/>
        </w:rPr>
        <w:t>2012-</w:t>
      </w:r>
      <w:r w:rsidR="00F74D6D" w:rsidRPr="00F74D6D">
        <w:rPr>
          <w:rFonts w:ascii="Times New Roman" w:eastAsia="Times New Roman" w:hAnsi="Times New Roman" w:cs="Times New Roman"/>
          <w:color w:val="0D0D0D" w:themeColor="text1" w:themeTint="F2"/>
          <w:sz w:val="26"/>
          <w:szCs w:val="26"/>
        </w:rPr>
        <w:t>2015 Report</w:t>
      </w:r>
      <w:r w:rsidR="00497DE1">
        <w:rPr>
          <w:rFonts w:ascii="Times New Roman" w:eastAsia="Times New Roman" w:hAnsi="Times New Roman" w:cs="Times New Roman"/>
          <w:color w:val="0D0D0D" w:themeColor="text1" w:themeTint="F2"/>
          <w:sz w:val="26"/>
          <w:szCs w:val="26"/>
        </w:rPr>
        <w:t>s</w:t>
      </w:r>
      <w:r w:rsidR="00F74D6D" w:rsidRPr="00F74D6D">
        <w:rPr>
          <w:rFonts w:ascii="Times New Roman" w:eastAsia="Times New Roman" w:hAnsi="Times New Roman" w:cs="Times New Roman"/>
          <w:color w:val="0D0D0D" w:themeColor="text1" w:themeTint="F2"/>
          <w:sz w:val="26"/>
          <w:szCs w:val="26"/>
        </w:rPr>
        <w:t xml:space="preserve"> on Universal Service Programs &amp; Collections Performance at 6.</w:t>
      </w:r>
    </w:p>
    <w:p w:rsidR="00A50BB1" w:rsidRDefault="00A50BB1" w:rsidP="00FC2AF6">
      <w:pPr>
        <w:spacing w:after="0" w:line="360" w:lineRule="auto"/>
        <w:ind w:left="360"/>
        <w:rPr>
          <w:rFonts w:ascii="Times New Roman" w:eastAsia="Times New Roman" w:hAnsi="Times New Roman" w:cs="Times New Roman"/>
          <w:color w:val="0D0D0D" w:themeColor="text1" w:themeTint="F2"/>
          <w:sz w:val="26"/>
          <w:szCs w:val="26"/>
        </w:rPr>
      </w:pPr>
    </w:p>
    <w:p w:rsidR="00A50BB1" w:rsidRDefault="00871240" w:rsidP="00B61CD1">
      <w:pPr>
        <w:keepNext/>
        <w:spacing w:after="0" w:line="360" w:lineRule="auto"/>
        <w:rPr>
          <w:rFonts w:ascii="Times New Roman" w:eastAsia="Times New Roman" w:hAnsi="Times New Roman" w:cs="Times New Roman"/>
          <w:color w:val="0D0D0D" w:themeColor="text1" w:themeTint="F2"/>
          <w:sz w:val="26"/>
          <w:szCs w:val="26"/>
        </w:rPr>
      </w:pPr>
      <w:r w:rsidRPr="00871240">
        <w:rPr>
          <w:rFonts w:ascii="Times New Roman" w:eastAsia="Times New Roman" w:hAnsi="Times New Roman" w:cs="Times New Roman"/>
          <w:i/>
          <w:color w:val="0D0D0D" w:themeColor="text1" w:themeTint="F2"/>
          <w:sz w:val="26"/>
          <w:szCs w:val="26"/>
        </w:rPr>
        <w:t xml:space="preserve">a.  </w:t>
      </w:r>
      <w:r w:rsidR="00A50BB1" w:rsidRPr="00871240">
        <w:rPr>
          <w:rFonts w:ascii="Times New Roman" w:eastAsia="Times New Roman" w:hAnsi="Times New Roman" w:cs="Times New Roman"/>
          <w:i/>
          <w:color w:val="0D0D0D" w:themeColor="text1" w:themeTint="F2"/>
          <w:sz w:val="26"/>
          <w:szCs w:val="26"/>
        </w:rPr>
        <w:t>OnTrack Budget</w:t>
      </w:r>
    </w:p>
    <w:p w:rsidR="00A50BB1" w:rsidRDefault="00A50BB1" w:rsidP="00B61CD1">
      <w:pPr>
        <w:keepNext/>
        <w:spacing w:after="0" w:line="360" w:lineRule="auto"/>
        <w:rPr>
          <w:rFonts w:ascii="Times New Roman" w:eastAsia="Times New Roman" w:hAnsi="Times New Roman" w:cs="Times New Roman"/>
          <w:color w:val="0D0D0D" w:themeColor="text1" w:themeTint="F2"/>
          <w:sz w:val="26"/>
          <w:szCs w:val="26"/>
        </w:rPr>
      </w:pPr>
    </w:p>
    <w:p w:rsidR="00AD03C7" w:rsidRDefault="0058063E" w:rsidP="00A50BB1">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910F54" w:rsidRPr="004C35C2">
        <w:rPr>
          <w:rFonts w:ascii="Times New Roman" w:eastAsia="Times New Roman" w:hAnsi="Times New Roman" w:cs="Times New Roman"/>
          <w:color w:val="0D0D0D" w:themeColor="text1" w:themeTint="F2"/>
          <w:sz w:val="26"/>
          <w:szCs w:val="26"/>
        </w:rPr>
        <w:t xml:space="preserve">OnTrack costs make up </w:t>
      </w:r>
      <w:r w:rsidR="00910F54">
        <w:rPr>
          <w:rFonts w:ascii="Times New Roman" w:eastAsia="Times New Roman" w:hAnsi="Times New Roman" w:cs="Times New Roman"/>
          <w:color w:val="0D0D0D" w:themeColor="text1" w:themeTint="F2"/>
          <w:sz w:val="26"/>
          <w:szCs w:val="26"/>
        </w:rPr>
        <w:t xml:space="preserve">at least </w:t>
      </w:r>
      <w:r w:rsidR="00910F54" w:rsidRPr="004C35C2">
        <w:rPr>
          <w:rFonts w:ascii="Times New Roman" w:eastAsia="Times New Roman" w:hAnsi="Times New Roman" w:cs="Times New Roman"/>
          <w:color w:val="0D0D0D" w:themeColor="text1" w:themeTint="F2"/>
          <w:sz w:val="26"/>
          <w:szCs w:val="26"/>
        </w:rPr>
        <w:t>9</w:t>
      </w:r>
      <w:r w:rsidR="00910F54">
        <w:rPr>
          <w:rFonts w:ascii="Times New Roman" w:eastAsia="Times New Roman" w:hAnsi="Times New Roman" w:cs="Times New Roman"/>
          <w:color w:val="0D0D0D" w:themeColor="text1" w:themeTint="F2"/>
          <w:sz w:val="26"/>
          <w:szCs w:val="26"/>
        </w:rPr>
        <w:t>0</w:t>
      </w:r>
      <w:r w:rsidR="00910F54" w:rsidRPr="004C35C2">
        <w:rPr>
          <w:rFonts w:ascii="Times New Roman" w:eastAsia="Times New Roman" w:hAnsi="Times New Roman" w:cs="Times New Roman"/>
          <w:color w:val="0D0D0D" w:themeColor="text1" w:themeTint="F2"/>
          <w:sz w:val="26"/>
          <w:szCs w:val="26"/>
        </w:rPr>
        <w:t xml:space="preserve">% of </w:t>
      </w:r>
      <w:r w:rsidR="00910F54">
        <w:rPr>
          <w:rFonts w:ascii="Times New Roman" w:eastAsia="Times New Roman" w:hAnsi="Times New Roman" w:cs="Times New Roman"/>
          <w:color w:val="0D0D0D" w:themeColor="text1" w:themeTint="F2"/>
          <w:sz w:val="26"/>
          <w:szCs w:val="26"/>
        </w:rPr>
        <w:t xml:space="preserve">PPL’s universal service spending.  </w:t>
      </w:r>
      <w:r w:rsidR="00654BA9">
        <w:rPr>
          <w:rFonts w:ascii="Times New Roman" w:eastAsia="Times New Roman" w:hAnsi="Times New Roman" w:cs="Times New Roman"/>
          <w:color w:val="0D0D0D" w:themeColor="text1" w:themeTint="F2"/>
          <w:sz w:val="26"/>
          <w:szCs w:val="26"/>
        </w:rPr>
        <w:t xml:space="preserve">We have concerns about the increasing cost of PPL’s OnTrack program, which is funded by </w:t>
      </w:r>
      <w:r w:rsidR="00B74652">
        <w:rPr>
          <w:rFonts w:ascii="Times New Roman" w:eastAsia="Times New Roman" w:hAnsi="Times New Roman" w:cs="Times New Roman"/>
          <w:color w:val="0D0D0D" w:themeColor="text1" w:themeTint="F2"/>
          <w:sz w:val="26"/>
          <w:szCs w:val="26"/>
        </w:rPr>
        <w:t xml:space="preserve">all </w:t>
      </w:r>
      <w:r w:rsidR="00654BA9">
        <w:rPr>
          <w:rFonts w:ascii="Times New Roman" w:eastAsia="Times New Roman" w:hAnsi="Times New Roman" w:cs="Times New Roman"/>
          <w:color w:val="0D0D0D" w:themeColor="text1" w:themeTint="F2"/>
          <w:sz w:val="26"/>
          <w:szCs w:val="26"/>
        </w:rPr>
        <w:t>residential ratepayers</w:t>
      </w:r>
      <w:r w:rsidR="009917CE">
        <w:rPr>
          <w:rFonts w:ascii="Times New Roman" w:eastAsia="Times New Roman" w:hAnsi="Times New Roman" w:cs="Times New Roman"/>
          <w:color w:val="0D0D0D" w:themeColor="text1" w:themeTint="F2"/>
          <w:sz w:val="26"/>
          <w:szCs w:val="26"/>
        </w:rPr>
        <w:t xml:space="preserve"> through a </w:t>
      </w:r>
      <w:r w:rsidR="00951A14">
        <w:rPr>
          <w:rFonts w:ascii="Times New Roman" w:eastAsia="Times New Roman" w:hAnsi="Times New Roman" w:cs="Times New Roman"/>
          <w:color w:val="0D0D0D" w:themeColor="text1" w:themeTint="F2"/>
          <w:sz w:val="26"/>
          <w:szCs w:val="26"/>
        </w:rPr>
        <w:t>u</w:t>
      </w:r>
      <w:r w:rsidR="009917CE">
        <w:rPr>
          <w:rFonts w:ascii="Times New Roman" w:eastAsia="Times New Roman" w:hAnsi="Times New Roman" w:cs="Times New Roman"/>
          <w:color w:val="0D0D0D" w:themeColor="text1" w:themeTint="F2"/>
          <w:sz w:val="26"/>
          <w:szCs w:val="26"/>
        </w:rPr>
        <w:t xml:space="preserve">niversal </w:t>
      </w:r>
      <w:r w:rsidR="00951A14">
        <w:rPr>
          <w:rFonts w:ascii="Times New Roman" w:eastAsia="Times New Roman" w:hAnsi="Times New Roman" w:cs="Times New Roman"/>
          <w:color w:val="0D0D0D" w:themeColor="text1" w:themeTint="F2"/>
          <w:sz w:val="26"/>
          <w:szCs w:val="26"/>
        </w:rPr>
        <w:t>s</w:t>
      </w:r>
      <w:r w:rsidR="009917CE">
        <w:rPr>
          <w:rFonts w:ascii="Times New Roman" w:eastAsia="Times New Roman" w:hAnsi="Times New Roman" w:cs="Times New Roman"/>
          <w:color w:val="0D0D0D" w:themeColor="text1" w:themeTint="F2"/>
          <w:sz w:val="26"/>
          <w:szCs w:val="26"/>
        </w:rPr>
        <w:t>ervice rider.</w:t>
      </w:r>
      <w:r w:rsidR="00654BA9">
        <w:rPr>
          <w:rFonts w:ascii="Times New Roman" w:eastAsia="Times New Roman" w:hAnsi="Times New Roman" w:cs="Times New Roman"/>
          <w:color w:val="0D0D0D" w:themeColor="text1" w:themeTint="F2"/>
          <w:sz w:val="26"/>
          <w:szCs w:val="26"/>
        </w:rPr>
        <w:t xml:space="preserve">  </w:t>
      </w:r>
      <w:r w:rsidR="00703310">
        <w:rPr>
          <w:rFonts w:ascii="Times New Roman" w:eastAsia="Times New Roman" w:hAnsi="Times New Roman" w:cs="Times New Roman"/>
          <w:color w:val="0D0D0D" w:themeColor="text1" w:themeTint="F2"/>
          <w:sz w:val="26"/>
          <w:szCs w:val="26"/>
        </w:rPr>
        <w:t xml:space="preserve">Based on the data in </w:t>
      </w:r>
      <w:r w:rsidR="009917CE">
        <w:rPr>
          <w:rFonts w:ascii="Times New Roman" w:eastAsia="Times New Roman" w:hAnsi="Times New Roman" w:cs="Times New Roman"/>
          <w:color w:val="0D0D0D" w:themeColor="text1" w:themeTint="F2"/>
          <w:sz w:val="26"/>
          <w:szCs w:val="26"/>
        </w:rPr>
        <w:t xml:space="preserve">Table </w:t>
      </w:r>
      <w:r w:rsidR="00107293">
        <w:rPr>
          <w:rFonts w:ascii="Times New Roman" w:eastAsia="Times New Roman" w:hAnsi="Times New Roman" w:cs="Times New Roman"/>
          <w:color w:val="0D0D0D" w:themeColor="text1" w:themeTint="F2"/>
          <w:sz w:val="26"/>
          <w:szCs w:val="26"/>
        </w:rPr>
        <w:t>11</w:t>
      </w:r>
      <w:r w:rsidR="009917CE">
        <w:rPr>
          <w:rFonts w:ascii="Times New Roman" w:eastAsia="Times New Roman" w:hAnsi="Times New Roman" w:cs="Times New Roman"/>
          <w:color w:val="0D0D0D" w:themeColor="text1" w:themeTint="F2"/>
          <w:sz w:val="26"/>
          <w:szCs w:val="26"/>
        </w:rPr>
        <w:t xml:space="preserve">, </w:t>
      </w:r>
      <w:r w:rsidR="00703310">
        <w:rPr>
          <w:rFonts w:ascii="Times New Roman" w:eastAsia="Times New Roman" w:hAnsi="Times New Roman" w:cs="Times New Roman"/>
          <w:color w:val="0D0D0D" w:themeColor="text1" w:themeTint="F2"/>
          <w:sz w:val="26"/>
          <w:szCs w:val="26"/>
        </w:rPr>
        <w:t xml:space="preserve">we calculate that </w:t>
      </w:r>
      <w:r w:rsidR="009917CE">
        <w:rPr>
          <w:rFonts w:ascii="Times New Roman" w:eastAsia="Times New Roman" w:hAnsi="Times New Roman" w:cs="Times New Roman"/>
          <w:color w:val="0D0D0D" w:themeColor="text1" w:themeTint="F2"/>
          <w:sz w:val="26"/>
          <w:szCs w:val="26"/>
        </w:rPr>
        <w:t xml:space="preserve">OnTrack costs have increased by 78% from 2012 to 2015.  </w:t>
      </w:r>
      <w:r w:rsidR="009F1324">
        <w:rPr>
          <w:rFonts w:ascii="Times New Roman" w:eastAsia="Times New Roman" w:hAnsi="Times New Roman" w:cs="Times New Roman"/>
          <w:color w:val="0D0D0D" w:themeColor="text1" w:themeTint="F2"/>
          <w:sz w:val="26"/>
          <w:szCs w:val="26"/>
        </w:rPr>
        <w:t xml:space="preserve">By the end of 2015, PPL residential customers were paying approximately </w:t>
      </w:r>
      <w:r w:rsidR="009F1324" w:rsidRPr="00963871">
        <w:rPr>
          <w:rFonts w:ascii="Times New Roman" w:eastAsia="Times New Roman" w:hAnsi="Times New Roman" w:cs="Times New Roman"/>
          <w:color w:val="0D0D0D" w:themeColor="text1" w:themeTint="F2"/>
          <w:sz w:val="26"/>
          <w:szCs w:val="26"/>
        </w:rPr>
        <w:t>$5.</w:t>
      </w:r>
      <w:r w:rsidR="00B74652" w:rsidRPr="00963871">
        <w:rPr>
          <w:rFonts w:ascii="Times New Roman" w:eastAsia="Times New Roman" w:hAnsi="Times New Roman" w:cs="Times New Roman"/>
          <w:color w:val="0D0D0D" w:themeColor="text1" w:themeTint="F2"/>
          <w:sz w:val="26"/>
          <w:szCs w:val="26"/>
        </w:rPr>
        <w:t>70</w:t>
      </w:r>
      <w:r w:rsidR="009F1324">
        <w:rPr>
          <w:rFonts w:ascii="Times New Roman" w:eastAsia="Times New Roman" w:hAnsi="Times New Roman" w:cs="Times New Roman"/>
          <w:color w:val="0D0D0D" w:themeColor="text1" w:themeTint="F2"/>
          <w:sz w:val="26"/>
          <w:szCs w:val="26"/>
        </w:rPr>
        <w:t xml:space="preserve"> monthly to fund </w:t>
      </w:r>
      <w:r w:rsidR="00FA11DB">
        <w:rPr>
          <w:rFonts w:ascii="Times New Roman" w:eastAsia="Times New Roman" w:hAnsi="Times New Roman" w:cs="Times New Roman"/>
          <w:color w:val="0D0D0D" w:themeColor="text1" w:themeTint="F2"/>
          <w:sz w:val="26"/>
          <w:szCs w:val="26"/>
        </w:rPr>
        <w:t>OnTrack</w:t>
      </w:r>
      <w:r w:rsidR="009F1324">
        <w:rPr>
          <w:rFonts w:ascii="Times New Roman" w:eastAsia="Times New Roman" w:hAnsi="Times New Roman" w:cs="Times New Roman"/>
          <w:color w:val="0D0D0D" w:themeColor="text1" w:themeTint="F2"/>
          <w:sz w:val="26"/>
          <w:szCs w:val="26"/>
        </w:rPr>
        <w:t>.</w:t>
      </w:r>
      <w:r w:rsidR="00F535F4">
        <w:rPr>
          <w:rFonts w:ascii="Times New Roman" w:eastAsia="Times New Roman" w:hAnsi="Times New Roman" w:cs="Times New Roman"/>
          <w:color w:val="0D0D0D" w:themeColor="text1" w:themeTint="F2"/>
          <w:sz w:val="26"/>
          <w:szCs w:val="26"/>
        </w:rPr>
        <w:t xml:space="preserve"> </w:t>
      </w:r>
      <w:r w:rsidR="00752E67">
        <w:rPr>
          <w:rFonts w:ascii="Times New Roman" w:eastAsia="Times New Roman" w:hAnsi="Times New Roman" w:cs="Times New Roman"/>
          <w:color w:val="0D0D0D" w:themeColor="text1" w:themeTint="F2"/>
          <w:sz w:val="26"/>
          <w:szCs w:val="26"/>
        </w:rPr>
        <w:t xml:space="preserve"> </w:t>
      </w:r>
    </w:p>
    <w:p w:rsidR="009917CE" w:rsidRDefault="009917CE" w:rsidP="00A50BB1">
      <w:pPr>
        <w:spacing w:after="0" w:line="360" w:lineRule="auto"/>
        <w:rPr>
          <w:rFonts w:ascii="Times New Roman" w:eastAsia="Times New Roman" w:hAnsi="Times New Roman" w:cs="Times New Roman"/>
          <w:color w:val="0D0D0D" w:themeColor="text1" w:themeTint="F2"/>
          <w:sz w:val="26"/>
          <w:szCs w:val="26"/>
        </w:rPr>
      </w:pPr>
    </w:p>
    <w:p w:rsidR="00AD03C7" w:rsidRPr="00E15996" w:rsidRDefault="00AD03C7" w:rsidP="00963871">
      <w:pPr>
        <w:keepNext/>
        <w:spacing w:after="0" w:line="240" w:lineRule="auto"/>
        <w:jc w:val="center"/>
        <w:rPr>
          <w:rFonts w:ascii="Times New Roman" w:eastAsia="Times New Roman" w:hAnsi="Times New Roman" w:cs="Times New Roman"/>
          <w:b/>
          <w:color w:val="0D0D0D" w:themeColor="text1" w:themeTint="F2"/>
          <w:sz w:val="26"/>
          <w:szCs w:val="26"/>
        </w:rPr>
      </w:pPr>
      <w:r w:rsidRPr="00E15996">
        <w:rPr>
          <w:rFonts w:ascii="Times New Roman" w:eastAsia="Times New Roman" w:hAnsi="Times New Roman" w:cs="Times New Roman"/>
          <w:b/>
          <w:color w:val="0D0D0D" w:themeColor="text1" w:themeTint="F2"/>
          <w:sz w:val="26"/>
          <w:szCs w:val="26"/>
        </w:rPr>
        <w:lastRenderedPageBreak/>
        <w:t>Table</w:t>
      </w:r>
      <w:r w:rsidR="009917CE" w:rsidRPr="00E15996">
        <w:rPr>
          <w:rFonts w:ascii="Times New Roman" w:eastAsia="Times New Roman" w:hAnsi="Times New Roman" w:cs="Times New Roman"/>
          <w:b/>
          <w:color w:val="0D0D0D" w:themeColor="text1" w:themeTint="F2"/>
          <w:sz w:val="26"/>
          <w:szCs w:val="26"/>
        </w:rPr>
        <w:t xml:space="preserve"> </w:t>
      </w:r>
      <w:r w:rsidR="00900983">
        <w:rPr>
          <w:rFonts w:ascii="Times New Roman" w:eastAsia="Times New Roman" w:hAnsi="Times New Roman" w:cs="Times New Roman"/>
          <w:b/>
          <w:color w:val="0D0D0D" w:themeColor="text1" w:themeTint="F2"/>
          <w:sz w:val="26"/>
          <w:szCs w:val="26"/>
        </w:rPr>
        <w:t>11</w:t>
      </w:r>
    </w:p>
    <w:p w:rsidR="00AD03C7" w:rsidRPr="00E15996" w:rsidRDefault="00AD03C7" w:rsidP="00963871">
      <w:pPr>
        <w:keepNext/>
        <w:spacing w:after="0" w:line="240" w:lineRule="auto"/>
        <w:jc w:val="center"/>
        <w:rPr>
          <w:rFonts w:ascii="Times New Roman" w:eastAsia="Times New Roman" w:hAnsi="Times New Roman" w:cs="Times New Roman"/>
          <w:b/>
          <w:color w:val="0D0D0D" w:themeColor="text1" w:themeTint="F2"/>
          <w:sz w:val="26"/>
          <w:szCs w:val="26"/>
        </w:rPr>
      </w:pPr>
      <w:r w:rsidRPr="00E15996">
        <w:rPr>
          <w:rFonts w:ascii="Times New Roman" w:eastAsia="Times New Roman" w:hAnsi="Times New Roman" w:cs="Times New Roman"/>
          <w:b/>
          <w:color w:val="0D0D0D" w:themeColor="text1" w:themeTint="F2"/>
          <w:sz w:val="26"/>
          <w:szCs w:val="26"/>
        </w:rPr>
        <w:t>Actual OnTrack Spending and Monthly Cost: 2012-2015</w:t>
      </w:r>
      <w:r w:rsidR="00F06681" w:rsidRPr="00E15996">
        <w:rPr>
          <w:rFonts w:ascii="Times New Roman" w:eastAsia="Times New Roman" w:hAnsi="Times New Roman" w:cs="Times New Roman"/>
          <w:b/>
          <w:color w:val="0D0D0D" w:themeColor="text1" w:themeTint="F2"/>
          <w:sz w:val="26"/>
          <w:szCs w:val="26"/>
        </w:rPr>
        <w:t>*</w:t>
      </w:r>
    </w:p>
    <w:tbl>
      <w:tblPr>
        <w:tblStyle w:val="TableGrid"/>
        <w:tblW w:w="0" w:type="auto"/>
        <w:tblLook w:val="04A0" w:firstRow="1" w:lastRow="0" w:firstColumn="1" w:lastColumn="0" w:noHBand="0" w:noVBand="1"/>
      </w:tblPr>
      <w:tblGrid>
        <w:gridCol w:w="2424"/>
        <w:gridCol w:w="1610"/>
        <w:gridCol w:w="1691"/>
        <w:gridCol w:w="1772"/>
        <w:gridCol w:w="1853"/>
      </w:tblGrid>
      <w:tr w:rsidR="00942277" w:rsidTr="00CF398A">
        <w:tc>
          <w:tcPr>
            <w:tcW w:w="2538" w:type="dxa"/>
          </w:tcPr>
          <w:p w:rsidR="00942277" w:rsidRDefault="00942277" w:rsidP="00963871">
            <w:pPr>
              <w:keepNext/>
              <w:rPr>
                <w:color w:val="0D0D0D" w:themeColor="text1" w:themeTint="F2"/>
                <w:sz w:val="26"/>
                <w:szCs w:val="26"/>
              </w:rPr>
            </w:pPr>
          </w:p>
        </w:tc>
        <w:tc>
          <w:tcPr>
            <w:tcW w:w="1620" w:type="dxa"/>
          </w:tcPr>
          <w:p w:rsidR="00942277" w:rsidRPr="00CF398A" w:rsidRDefault="00942277" w:rsidP="00963871">
            <w:pPr>
              <w:keepNext/>
              <w:jc w:val="center"/>
              <w:rPr>
                <w:b/>
                <w:color w:val="0D0D0D" w:themeColor="text1" w:themeTint="F2"/>
                <w:sz w:val="26"/>
                <w:szCs w:val="26"/>
              </w:rPr>
            </w:pPr>
            <w:r w:rsidRPr="00CF398A">
              <w:rPr>
                <w:b/>
                <w:color w:val="0D0D0D" w:themeColor="text1" w:themeTint="F2"/>
                <w:sz w:val="26"/>
                <w:szCs w:val="26"/>
              </w:rPr>
              <w:t>2012</w:t>
            </w:r>
            <w:r w:rsidR="00F06681">
              <w:rPr>
                <w:rStyle w:val="FootnoteReference"/>
                <w:b/>
                <w:color w:val="0D0D0D" w:themeColor="text1" w:themeTint="F2"/>
                <w:sz w:val="26"/>
                <w:szCs w:val="26"/>
              </w:rPr>
              <w:footnoteReference w:id="42"/>
            </w:r>
          </w:p>
        </w:tc>
        <w:tc>
          <w:tcPr>
            <w:tcW w:w="1710" w:type="dxa"/>
          </w:tcPr>
          <w:p w:rsidR="00942277" w:rsidRPr="00CF398A" w:rsidRDefault="00942277" w:rsidP="00963871">
            <w:pPr>
              <w:keepNext/>
              <w:jc w:val="center"/>
              <w:rPr>
                <w:b/>
                <w:color w:val="0D0D0D" w:themeColor="text1" w:themeTint="F2"/>
                <w:sz w:val="26"/>
                <w:szCs w:val="26"/>
              </w:rPr>
            </w:pPr>
            <w:r w:rsidRPr="00CF398A">
              <w:rPr>
                <w:b/>
                <w:color w:val="0D0D0D" w:themeColor="text1" w:themeTint="F2"/>
                <w:sz w:val="26"/>
                <w:szCs w:val="26"/>
              </w:rPr>
              <w:t>2013</w:t>
            </w:r>
            <w:r w:rsidR="00F06681">
              <w:rPr>
                <w:rStyle w:val="FootnoteReference"/>
                <w:b/>
                <w:color w:val="0D0D0D" w:themeColor="text1" w:themeTint="F2"/>
                <w:sz w:val="26"/>
                <w:szCs w:val="26"/>
              </w:rPr>
              <w:footnoteReference w:id="43"/>
            </w:r>
          </w:p>
        </w:tc>
        <w:tc>
          <w:tcPr>
            <w:tcW w:w="1800" w:type="dxa"/>
          </w:tcPr>
          <w:p w:rsidR="00942277" w:rsidRPr="00CF398A" w:rsidRDefault="00942277" w:rsidP="00963871">
            <w:pPr>
              <w:keepNext/>
              <w:jc w:val="center"/>
              <w:rPr>
                <w:b/>
                <w:color w:val="0D0D0D" w:themeColor="text1" w:themeTint="F2"/>
                <w:sz w:val="26"/>
                <w:szCs w:val="26"/>
              </w:rPr>
            </w:pPr>
            <w:r w:rsidRPr="00CF398A">
              <w:rPr>
                <w:b/>
                <w:color w:val="0D0D0D" w:themeColor="text1" w:themeTint="F2"/>
                <w:sz w:val="26"/>
                <w:szCs w:val="26"/>
              </w:rPr>
              <w:t>2014</w:t>
            </w:r>
            <w:r w:rsidR="00927B6D">
              <w:rPr>
                <w:rStyle w:val="FootnoteReference"/>
                <w:b/>
                <w:color w:val="0D0D0D" w:themeColor="text1" w:themeTint="F2"/>
                <w:sz w:val="26"/>
                <w:szCs w:val="26"/>
              </w:rPr>
              <w:footnoteReference w:id="44"/>
            </w:r>
          </w:p>
        </w:tc>
        <w:tc>
          <w:tcPr>
            <w:tcW w:w="1890" w:type="dxa"/>
          </w:tcPr>
          <w:p w:rsidR="00942277" w:rsidRPr="00CF398A" w:rsidRDefault="00942277" w:rsidP="00963871">
            <w:pPr>
              <w:keepNext/>
              <w:jc w:val="center"/>
              <w:rPr>
                <w:b/>
                <w:color w:val="0D0D0D" w:themeColor="text1" w:themeTint="F2"/>
                <w:sz w:val="26"/>
                <w:szCs w:val="26"/>
              </w:rPr>
            </w:pPr>
            <w:r w:rsidRPr="00CF398A">
              <w:rPr>
                <w:b/>
                <w:color w:val="0D0D0D" w:themeColor="text1" w:themeTint="F2"/>
                <w:sz w:val="26"/>
                <w:szCs w:val="26"/>
              </w:rPr>
              <w:t>2015</w:t>
            </w:r>
            <w:r w:rsidR="00927B6D">
              <w:rPr>
                <w:rStyle w:val="FootnoteReference"/>
                <w:b/>
                <w:color w:val="0D0D0D" w:themeColor="text1" w:themeTint="F2"/>
                <w:sz w:val="26"/>
                <w:szCs w:val="26"/>
              </w:rPr>
              <w:footnoteReference w:id="45"/>
            </w:r>
          </w:p>
        </w:tc>
      </w:tr>
      <w:tr w:rsidR="0054172F" w:rsidTr="00CF398A">
        <w:tc>
          <w:tcPr>
            <w:tcW w:w="2538" w:type="dxa"/>
          </w:tcPr>
          <w:p w:rsidR="0054172F" w:rsidRDefault="00F74D6D" w:rsidP="00963871">
            <w:pPr>
              <w:keepNext/>
              <w:rPr>
                <w:color w:val="0D0D0D" w:themeColor="text1" w:themeTint="F2"/>
                <w:sz w:val="26"/>
                <w:szCs w:val="26"/>
              </w:rPr>
            </w:pPr>
            <w:r>
              <w:rPr>
                <w:color w:val="0D0D0D" w:themeColor="text1" w:themeTint="F2"/>
                <w:sz w:val="26"/>
                <w:szCs w:val="26"/>
              </w:rPr>
              <w:t xml:space="preserve">Actual </w:t>
            </w:r>
            <w:r w:rsidR="0054172F">
              <w:rPr>
                <w:color w:val="0D0D0D" w:themeColor="text1" w:themeTint="F2"/>
                <w:sz w:val="26"/>
                <w:szCs w:val="26"/>
              </w:rPr>
              <w:t>OnTrack Spending</w:t>
            </w:r>
          </w:p>
        </w:tc>
        <w:tc>
          <w:tcPr>
            <w:tcW w:w="1620" w:type="dxa"/>
            <w:vAlign w:val="center"/>
          </w:tcPr>
          <w:p w:rsidR="0054172F" w:rsidRDefault="00C558EF" w:rsidP="00963871">
            <w:pPr>
              <w:keepNext/>
              <w:jc w:val="center"/>
              <w:rPr>
                <w:color w:val="0D0D0D" w:themeColor="text1" w:themeTint="F2"/>
                <w:sz w:val="26"/>
                <w:szCs w:val="26"/>
              </w:rPr>
            </w:pPr>
            <w:r>
              <w:rPr>
                <w:color w:val="0D0D0D" w:themeColor="text1" w:themeTint="F2"/>
                <w:sz w:val="26"/>
                <w:szCs w:val="26"/>
              </w:rPr>
              <w:t>$47,106,215</w:t>
            </w:r>
          </w:p>
        </w:tc>
        <w:tc>
          <w:tcPr>
            <w:tcW w:w="1710" w:type="dxa"/>
            <w:vAlign w:val="center"/>
          </w:tcPr>
          <w:p w:rsidR="0054172F" w:rsidRDefault="00C558EF" w:rsidP="00963871">
            <w:pPr>
              <w:keepNext/>
              <w:jc w:val="center"/>
              <w:rPr>
                <w:color w:val="0D0D0D" w:themeColor="text1" w:themeTint="F2"/>
                <w:sz w:val="26"/>
                <w:szCs w:val="26"/>
              </w:rPr>
            </w:pPr>
            <w:r>
              <w:rPr>
                <w:color w:val="0D0D0D" w:themeColor="text1" w:themeTint="F2"/>
                <w:sz w:val="26"/>
                <w:szCs w:val="26"/>
              </w:rPr>
              <w:t>$55,223,019</w:t>
            </w:r>
          </w:p>
        </w:tc>
        <w:tc>
          <w:tcPr>
            <w:tcW w:w="1800" w:type="dxa"/>
            <w:vAlign w:val="center"/>
          </w:tcPr>
          <w:p w:rsidR="0054172F" w:rsidRDefault="00C558EF" w:rsidP="00963871">
            <w:pPr>
              <w:keepNext/>
              <w:jc w:val="center"/>
              <w:rPr>
                <w:color w:val="0D0D0D" w:themeColor="text1" w:themeTint="F2"/>
                <w:sz w:val="26"/>
                <w:szCs w:val="26"/>
              </w:rPr>
            </w:pPr>
            <w:r>
              <w:rPr>
                <w:color w:val="0D0D0D" w:themeColor="text1" w:themeTint="F2"/>
                <w:sz w:val="26"/>
                <w:szCs w:val="26"/>
              </w:rPr>
              <w:t>$72,016,857</w:t>
            </w:r>
          </w:p>
        </w:tc>
        <w:tc>
          <w:tcPr>
            <w:tcW w:w="1890" w:type="dxa"/>
            <w:vAlign w:val="center"/>
          </w:tcPr>
          <w:p w:rsidR="0054172F" w:rsidRDefault="0054172F" w:rsidP="00963871">
            <w:pPr>
              <w:keepNext/>
              <w:jc w:val="center"/>
              <w:rPr>
                <w:color w:val="0D0D0D" w:themeColor="text1" w:themeTint="F2"/>
                <w:sz w:val="26"/>
                <w:szCs w:val="26"/>
              </w:rPr>
            </w:pPr>
            <w:r>
              <w:rPr>
                <w:color w:val="0D0D0D" w:themeColor="text1" w:themeTint="F2"/>
                <w:sz w:val="26"/>
                <w:szCs w:val="26"/>
              </w:rPr>
              <w:t>$83,614,471</w:t>
            </w:r>
          </w:p>
        </w:tc>
      </w:tr>
      <w:tr w:rsidR="00942277" w:rsidTr="00CF398A">
        <w:tc>
          <w:tcPr>
            <w:tcW w:w="2538" w:type="dxa"/>
          </w:tcPr>
          <w:p w:rsidR="00942277" w:rsidRPr="00963871" w:rsidRDefault="00925072" w:rsidP="00963871">
            <w:pPr>
              <w:keepNext/>
              <w:rPr>
                <w:color w:val="0D0D0D" w:themeColor="text1" w:themeTint="F2"/>
                <w:sz w:val="26"/>
                <w:szCs w:val="26"/>
              </w:rPr>
            </w:pPr>
            <w:r>
              <w:rPr>
                <w:color w:val="0D0D0D" w:themeColor="text1" w:themeTint="F2"/>
                <w:sz w:val="26"/>
                <w:szCs w:val="26"/>
              </w:rPr>
              <w:t>Average</w:t>
            </w:r>
            <w:r w:rsidR="00F74D6D" w:rsidRPr="00963871">
              <w:rPr>
                <w:color w:val="0D0D0D" w:themeColor="text1" w:themeTint="F2"/>
                <w:sz w:val="26"/>
                <w:szCs w:val="26"/>
              </w:rPr>
              <w:t xml:space="preserve"> </w:t>
            </w:r>
            <w:r w:rsidR="00BB0F64" w:rsidRPr="00963871">
              <w:rPr>
                <w:color w:val="0D0D0D" w:themeColor="text1" w:themeTint="F2"/>
                <w:sz w:val="26"/>
                <w:szCs w:val="26"/>
              </w:rPr>
              <w:t xml:space="preserve">Monthly </w:t>
            </w:r>
            <w:r w:rsidR="00F74D6D" w:rsidRPr="00963871">
              <w:rPr>
                <w:color w:val="0D0D0D" w:themeColor="text1" w:themeTint="F2"/>
                <w:sz w:val="26"/>
                <w:szCs w:val="26"/>
              </w:rPr>
              <w:t>Cost per Residential Customer</w:t>
            </w:r>
            <w:r w:rsidR="00942277" w:rsidRPr="00963871">
              <w:rPr>
                <w:color w:val="0D0D0D" w:themeColor="text1" w:themeTint="F2"/>
                <w:sz w:val="26"/>
                <w:szCs w:val="26"/>
              </w:rPr>
              <w:t xml:space="preserve"> </w:t>
            </w:r>
          </w:p>
        </w:tc>
        <w:tc>
          <w:tcPr>
            <w:tcW w:w="1620" w:type="dxa"/>
            <w:vAlign w:val="center"/>
          </w:tcPr>
          <w:p w:rsidR="00942277" w:rsidRPr="00963871" w:rsidRDefault="0054172F" w:rsidP="00963871">
            <w:pPr>
              <w:keepNext/>
              <w:jc w:val="center"/>
              <w:rPr>
                <w:color w:val="0D0D0D" w:themeColor="text1" w:themeTint="F2"/>
                <w:sz w:val="26"/>
                <w:szCs w:val="26"/>
              </w:rPr>
            </w:pPr>
            <w:r w:rsidRPr="00963871">
              <w:rPr>
                <w:color w:val="0D0D0D" w:themeColor="text1" w:themeTint="F2"/>
                <w:sz w:val="26"/>
                <w:szCs w:val="26"/>
              </w:rPr>
              <w:t>$</w:t>
            </w:r>
            <w:r w:rsidR="00140A0C" w:rsidRPr="00963871">
              <w:rPr>
                <w:color w:val="0D0D0D" w:themeColor="text1" w:themeTint="F2"/>
                <w:sz w:val="26"/>
                <w:szCs w:val="26"/>
              </w:rPr>
              <w:t>3.23</w:t>
            </w:r>
          </w:p>
        </w:tc>
        <w:tc>
          <w:tcPr>
            <w:tcW w:w="1710" w:type="dxa"/>
            <w:vAlign w:val="center"/>
          </w:tcPr>
          <w:p w:rsidR="00942277" w:rsidRPr="00963871" w:rsidRDefault="0054172F" w:rsidP="00963871">
            <w:pPr>
              <w:keepNext/>
              <w:jc w:val="center"/>
              <w:rPr>
                <w:color w:val="0D0D0D" w:themeColor="text1" w:themeTint="F2"/>
                <w:sz w:val="26"/>
                <w:szCs w:val="26"/>
              </w:rPr>
            </w:pPr>
            <w:r w:rsidRPr="00963871">
              <w:rPr>
                <w:color w:val="0D0D0D" w:themeColor="text1" w:themeTint="F2"/>
                <w:sz w:val="26"/>
                <w:szCs w:val="26"/>
              </w:rPr>
              <w:t>$</w:t>
            </w:r>
            <w:r w:rsidR="00140A0C" w:rsidRPr="00963871">
              <w:rPr>
                <w:color w:val="0D0D0D" w:themeColor="text1" w:themeTint="F2"/>
                <w:sz w:val="26"/>
                <w:szCs w:val="26"/>
              </w:rPr>
              <w:t>3.78</w:t>
            </w:r>
          </w:p>
        </w:tc>
        <w:tc>
          <w:tcPr>
            <w:tcW w:w="1800" w:type="dxa"/>
            <w:vAlign w:val="center"/>
          </w:tcPr>
          <w:p w:rsidR="00942277" w:rsidRPr="00963871" w:rsidRDefault="0054172F" w:rsidP="00963871">
            <w:pPr>
              <w:keepNext/>
              <w:jc w:val="center"/>
              <w:rPr>
                <w:color w:val="0D0D0D" w:themeColor="text1" w:themeTint="F2"/>
                <w:sz w:val="26"/>
                <w:szCs w:val="26"/>
              </w:rPr>
            </w:pPr>
            <w:r w:rsidRPr="00963871">
              <w:rPr>
                <w:color w:val="0D0D0D" w:themeColor="text1" w:themeTint="F2"/>
                <w:sz w:val="26"/>
                <w:szCs w:val="26"/>
              </w:rPr>
              <w:t>$</w:t>
            </w:r>
            <w:r w:rsidR="00140A0C" w:rsidRPr="00963871">
              <w:rPr>
                <w:color w:val="0D0D0D" w:themeColor="text1" w:themeTint="F2"/>
                <w:sz w:val="26"/>
                <w:szCs w:val="26"/>
              </w:rPr>
              <w:t>4.91</w:t>
            </w:r>
          </w:p>
        </w:tc>
        <w:tc>
          <w:tcPr>
            <w:tcW w:w="1890" w:type="dxa"/>
            <w:vAlign w:val="center"/>
          </w:tcPr>
          <w:p w:rsidR="00942277" w:rsidRPr="00963871" w:rsidRDefault="0054172F" w:rsidP="00963871">
            <w:pPr>
              <w:keepNext/>
              <w:jc w:val="center"/>
              <w:rPr>
                <w:color w:val="0D0D0D" w:themeColor="text1" w:themeTint="F2"/>
                <w:sz w:val="26"/>
                <w:szCs w:val="26"/>
              </w:rPr>
            </w:pPr>
            <w:r w:rsidRPr="00963871">
              <w:rPr>
                <w:color w:val="0D0D0D" w:themeColor="text1" w:themeTint="F2"/>
                <w:sz w:val="26"/>
                <w:szCs w:val="26"/>
              </w:rPr>
              <w:t>$</w:t>
            </w:r>
            <w:r w:rsidR="00140A0C" w:rsidRPr="00963871">
              <w:rPr>
                <w:color w:val="0D0D0D" w:themeColor="text1" w:themeTint="F2"/>
                <w:sz w:val="26"/>
                <w:szCs w:val="26"/>
              </w:rPr>
              <w:t>5.68</w:t>
            </w:r>
          </w:p>
        </w:tc>
      </w:tr>
    </w:tbl>
    <w:p w:rsidR="00F06681" w:rsidRDefault="00F06681" w:rsidP="00A50BB1">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*Actual OnTrack spending information for 2016 is not yet available.</w:t>
      </w:r>
    </w:p>
    <w:p w:rsidR="00A50BB1" w:rsidRDefault="00A50BB1" w:rsidP="00A50BB1">
      <w:pPr>
        <w:spacing w:after="0" w:line="360" w:lineRule="auto"/>
        <w:rPr>
          <w:rFonts w:ascii="Times New Roman" w:eastAsia="Times New Roman" w:hAnsi="Times New Roman" w:cs="Times New Roman"/>
          <w:color w:val="0D0D0D" w:themeColor="text1" w:themeTint="F2"/>
          <w:sz w:val="26"/>
          <w:szCs w:val="26"/>
        </w:rPr>
      </w:pPr>
    </w:p>
    <w:p w:rsidR="009F1324" w:rsidRDefault="0058063E" w:rsidP="00A50BB1">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9F1324" w:rsidRPr="004C35C2">
        <w:rPr>
          <w:rFonts w:ascii="Times New Roman" w:eastAsia="Times New Roman" w:hAnsi="Times New Roman" w:cs="Times New Roman"/>
          <w:color w:val="0D0D0D" w:themeColor="text1" w:themeTint="F2"/>
          <w:sz w:val="26"/>
          <w:szCs w:val="26"/>
        </w:rPr>
        <w:t xml:space="preserve">The Proposed 2017-2019 Plan </w:t>
      </w:r>
      <w:r w:rsidR="009F1324" w:rsidRPr="00722138">
        <w:rPr>
          <w:rFonts w:ascii="Times New Roman" w:eastAsia="Times New Roman" w:hAnsi="Times New Roman" w:cs="Times New Roman"/>
          <w:color w:val="0D0D0D" w:themeColor="text1" w:themeTint="F2"/>
          <w:sz w:val="26"/>
          <w:szCs w:val="26"/>
        </w:rPr>
        <w:t xml:space="preserve">anticipates OnTrack costs will continue to increase significantly each year of the </w:t>
      </w:r>
      <w:r w:rsidR="00703310">
        <w:rPr>
          <w:rFonts w:ascii="Times New Roman" w:eastAsia="Times New Roman" w:hAnsi="Times New Roman" w:cs="Times New Roman"/>
          <w:color w:val="0D0D0D" w:themeColor="text1" w:themeTint="F2"/>
          <w:sz w:val="26"/>
          <w:szCs w:val="26"/>
        </w:rPr>
        <w:t xml:space="preserve">2017-2019 </w:t>
      </w:r>
      <w:r w:rsidR="009F1324" w:rsidRPr="00722138">
        <w:rPr>
          <w:rFonts w:ascii="Times New Roman" w:eastAsia="Times New Roman" w:hAnsi="Times New Roman" w:cs="Times New Roman"/>
          <w:color w:val="0D0D0D" w:themeColor="text1" w:themeTint="F2"/>
          <w:sz w:val="26"/>
          <w:szCs w:val="26"/>
        </w:rPr>
        <w:t xml:space="preserve">Plan.  </w:t>
      </w:r>
      <w:r w:rsidR="005D2288" w:rsidRPr="007F6221">
        <w:rPr>
          <w:rFonts w:ascii="Times New Roman" w:eastAsia="Times New Roman" w:hAnsi="Times New Roman" w:cs="Times New Roman"/>
          <w:color w:val="0D0D0D" w:themeColor="text1" w:themeTint="F2"/>
          <w:sz w:val="26"/>
          <w:szCs w:val="26"/>
        </w:rPr>
        <w:t xml:space="preserve">Based on the proposed universal service </w:t>
      </w:r>
      <w:r w:rsidR="009F1324" w:rsidRPr="008639CE">
        <w:rPr>
          <w:rFonts w:ascii="Times New Roman" w:eastAsia="Times New Roman" w:hAnsi="Times New Roman" w:cs="Times New Roman"/>
          <w:color w:val="0D0D0D" w:themeColor="text1" w:themeTint="F2"/>
          <w:sz w:val="26"/>
          <w:szCs w:val="26"/>
        </w:rPr>
        <w:t xml:space="preserve">budgets, we estimate the </w:t>
      </w:r>
      <w:r w:rsidR="005D2288" w:rsidRPr="003C3AD8">
        <w:rPr>
          <w:rFonts w:ascii="Times New Roman" w:eastAsia="Times New Roman" w:hAnsi="Times New Roman" w:cs="Times New Roman"/>
          <w:color w:val="0D0D0D" w:themeColor="text1" w:themeTint="F2"/>
          <w:sz w:val="26"/>
          <w:szCs w:val="26"/>
        </w:rPr>
        <w:t xml:space="preserve">monthly cost to </w:t>
      </w:r>
      <w:r w:rsidR="00B74652" w:rsidRPr="003C3AD8">
        <w:rPr>
          <w:rFonts w:ascii="Times New Roman" w:eastAsia="Times New Roman" w:hAnsi="Times New Roman" w:cs="Times New Roman"/>
          <w:color w:val="0D0D0D" w:themeColor="text1" w:themeTint="F2"/>
          <w:sz w:val="26"/>
          <w:szCs w:val="26"/>
        </w:rPr>
        <w:t>PPL residential</w:t>
      </w:r>
      <w:r w:rsidR="005D2288" w:rsidRPr="003C3AD8">
        <w:rPr>
          <w:rFonts w:ascii="Times New Roman" w:eastAsia="Times New Roman" w:hAnsi="Times New Roman" w:cs="Times New Roman"/>
          <w:color w:val="0D0D0D" w:themeColor="text1" w:themeTint="F2"/>
          <w:sz w:val="26"/>
          <w:szCs w:val="26"/>
        </w:rPr>
        <w:t xml:space="preserve"> ratepayers for universal service programs</w:t>
      </w:r>
      <w:r w:rsidR="005D2288" w:rsidRPr="004C35C2">
        <w:rPr>
          <w:rFonts w:ascii="Times New Roman" w:eastAsia="Times New Roman" w:hAnsi="Times New Roman" w:cs="Times New Roman"/>
          <w:color w:val="0D0D0D" w:themeColor="text1" w:themeTint="F2"/>
          <w:sz w:val="26"/>
          <w:szCs w:val="26"/>
        </w:rPr>
        <w:t xml:space="preserve"> will exceed $</w:t>
      </w:r>
      <w:r w:rsidR="00B279BC">
        <w:rPr>
          <w:rFonts w:ascii="Times New Roman" w:eastAsia="Times New Roman" w:hAnsi="Times New Roman" w:cs="Times New Roman"/>
          <w:color w:val="0D0D0D" w:themeColor="text1" w:themeTint="F2"/>
          <w:sz w:val="26"/>
          <w:szCs w:val="26"/>
        </w:rPr>
        <w:t>9</w:t>
      </w:r>
      <w:r w:rsidR="005D2288" w:rsidRPr="004C35C2">
        <w:rPr>
          <w:rFonts w:ascii="Times New Roman" w:eastAsia="Times New Roman" w:hAnsi="Times New Roman" w:cs="Times New Roman"/>
          <w:color w:val="0D0D0D" w:themeColor="text1" w:themeTint="F2"/>
          <w:sz w:val="26"/>
          <w:szCs w:val="26"/>
        </w:rPr>
        <w:t xml:space="preserve"> by 2019.  </w:t>
      </w:r>
      <w:r w:rsidR="005D2288" w:rsidRPr="00FA11DB">
        <w:rPr>
          <w:rFonts w:ascii="Times New Roman" w:eastAsia="Times New Roman" w:hAnsi="Times New Roman" w:cs="Times New Roman"/>
          <w:i/>
          <w:color w:val="0D0D0D" w:themeColor="text1" w:themeTint="F2"/>
          <w:sz w:val="26"/>
          <w:szCs w:val="26"/>
        </w:rPr>
        <w:t>See</w:t>
      </w:r>
      <w:r w:rsidR="005D2288" w:rsidRPr="004C35C2">
        <w:rPr>
          <w:rFonts w:ascii="Times New Roman" w:eastAsia="Times New Roman" w:hAnsi="Times New Roman" w:cs="Times New Roman"/>
          <w:color w:val="0D0D0D" w:themeColor="text1" w:themeTint="F2"/>
          <w:sz w:val="26"/>
          <w:szCs w:val="26"/>
        </w:rPr>
        <w:t xml:space="preserve"> Table </w:t>
      </w:r>
      <w:r w:rsidR="00414050">
        <w:rPr>
          <w:rFonts w:ascii="Times New Roman" w:eastAsia="Times New Roman" w:hAnsi="Times New Roman" w:cs="Times New Roman"/>
          <w:color w:val="0D0D0D" w:themeColor="text1" w:themeTint="F2"/>
          <w:sz w:val="26"/>
          <w:szCs w:val="26"/>
        </w:rPr>
        <w:t>10</w:t>
      </w:r>
      <w:r w:rsidR="004C35C2" w:rsidRPr="004C35C2">
        <w:rPr>
          <w:rFonts w:ascii="Times New Roman" w:eastAsia="Times New Roman" w:hAnsi="Times New Roman" w:cs="Times New Roman"/>
          <w:color w:val="0D0D0D" w:themeColor="text1" w:themeTint="F2"/>
          <w:sz w:val="26"/>
          <w:szCs w:val="26"/>
        </w:rPr>
        <w:t>.</w:t>
      </w:r>
      <w:r w:rsidR="005D2288" w:rsidRPr="004C35C2">
        <w:rPr>
          <w:rFonts w:ascii="Times New Roman" w:eastAsia="Times New Roman" w:hAnsi="Times New Roman" w:cs="Times New Roman"/>
          <w:color w:val="0D0D0D" w:themeColor="text1" w:themeTint="F2"/>
          <w:sz w:val="26"/>
          <w:szCs w:val="26"/>
        </w:rPr>
        <w:t xml:space="preserve">  </w:t>
      </w:r>
      <w:r w:rsidR="00703310">
        <w:rPr>
          <w:rFonts w:ascii="Times New Roman" w:eastAsia="Times New Roman" w:hAnsi="Times New Roman" w:cs="Times New Roman"/>
          <w:color w:val="0D0D0D" w:themeColor="text1" w:themeTint="F2"/>
          <w:sz w:val="26"/>
          <w:szCs w:val="26"/>
        </w:rPr>
        <w:t xml:space="preserve">Based on the data in </w:t>
      </w:r>
      <w:r w:rsidR="00E15996" w:rsidRPr="004C35C2">
        <w:rPr>
          <w:rFonts w:ascii="Times New Roman" w:eastAsia="Times New Roman" w:hAnsi="Times New Roman" w:cs="Times New Roman"/>
          <w:color w:val="0D0D0D" w:themeColor="text1" w:themeTint="F2"/>
          <w:sz w:val="26"/>
          <w:szCs w:val="26"/>
        </w:rPr>
        <w:t xml:space="preserve">Table </w:t>
      </w:r>
      <w:r w:rsidR="00900983">
        <w:rPr>
          <w:rFonts w:ascii="Times New Roman" w:eastAsia="Times New Roman" w:hAnsi="Times New Roman" w:cs="Times New Roman"/>
          <w:color w:val="0D0D0D" w:themeColor="text1" w:themeTint="F2"/>
          <w:sz w:val="26"/>
          <w:szCs w:val="26"/>
        </w:rPr>
        <w:t>12</w:t>
      </w:r>
      <w:r w:rsidR="00E15996" w:rsidRPr="004C35C2">
        <w:rPr>
          <w:rFonts w:ascii="Times New Roman" w:eastAsia="Times New Roman" w:hAnsi="Times New Roman" w:cs="Times New Roman"/>
          <w:color w:val="0D0D0D" w:themeColor="text1" w:themeTint="F2"/>
          <w:sz w:val="26"/>
          <w:szCs w:val="26"/>
        </w:rPr>
        <w:t xml:space="preserve">, </w:t>
      </w:r>
      <w:r w:rsidR="005D2288" w:rsidRPr="004C35C2">
        <w:rPr>
          <w:rFonts w:ascii="Times New Roman" w:eastAsia="Times New Roman" w:hAnsi="Times New Roman" w:cs="Times New Roman"/>
          <w:color w:val="0D0D0D" w:themeColor="text1" w:themeTint="F2"/>
          <w:sz w:val="26"/>
          <w:szCs w:val="26"/>
        </w:rPr>
        <w:t xml:space="preserve">OnTrack costs </w:t>
      </w:r>
      <w:r w:rsidR="00E15996" w:rsidRPr="004C35C2">
        <w:rPr>
          <w:rFonts w:ascii="Times New Roman" w:eastAsia="Times New Roman" w:hAnsi="Times New Roman" w:cs="Times New Roman"/>
          <w:color w:val="0D0D0D" w:themeColor="text1" w:themeTint="F2"/>
          <w:sz w:val="26"/>
          <w:szCs w:val="26"/>
        </w:rPr>
        <w:t xml:space="preserve">will </w:t>
      </w:r>
      <w:r w:rsidR="005D2288" w:rsidRPr="004C35C2">
        <w:rPr>
          <w:rFonts w:ascii="Times New Roman" w:eastAsia="Times New Roman" w:hAnsi="Times New Roman" w:cs="Times New Roman"/>
          <w:color w:val="0D0D0D" w:themeColor="text1" w:themeTint="F2"/>
          <w:sz w:val="26"/>
          <w:szCs w:val="26"/>
        </w:rPr>
        <w:t xml:space="preserve">make up </w:t>
      </w:r>
      <w:r w:rsidR="008D6059">
        <w:rPr>
          <w:rFonts w:ascii="Times New Roman" w:eastAsia="Times New Roman" w:hAnsi="Times New Roman" w:cs="Times New Roman"/>
          <w:color w:val="0D0D0D" w:themeColor="text1" w:themeTint="F2"/>
          <w:sz w:val="26"/>
          <w:szCs w:val="26"/>
        </w:rPr>
        <w:t>over</w:t>
      </w:r>
      <w:r w:rsidR="005D2288" w:rsidRPr="004C35C2">
        <w:rPr>
          <w:rFonts w:ascii="Times New Roman" w:eastAsia="Times New Roman" w:hAnsi="Times New Roman" w:cs="Times New Roman"/>
          <w:color w:val="0D0D0D" w:themeColor="text1" w:themeTint="F2"/>
          <w:sz w:val="26"/>
          <w:szCs w:val="26"/>
        </w:rPr>
        <w:t xml:space="preserve"> 9</w:t>
      </w:r>
      <w:r w:rsidR="008D6059">
        <w:rPr>
          <w:rFonts w:ascii="Times New Roman" w:eastAsia="Times New Roman" w:hAnsi="Times New Roman" w:cs="Times New Roman"/>
          <w:color w:val="0D0D0D" w:themeColor="text1" w:themeTint="F2"/>
          <w:sz w:val="26"/>
          <w:szCs w:val="26"/>
        </w:rPr>
        <w:t>0</w:t>
      </w:r>
      <w:r w:rsidR="005D2288" w:rsidRPr="004C35C2">
        <w:rPr>
          <w:rFonts w:ascii="Times New Roman" w:eastAsia="Times New Roman" w:hAnsi="Times New Roman" w:cs="Times New Roman"/>
          <w:color w:val="0D0D0D" w:themeColor="text1" w:themeTint="F2"/>
          <w:sz w:val="26"/>
          <w:szCs w:val="26"/>
        </w:rPr>
        <w:t>% of this amount.</w:t>
      </w:r>
      <w:r w:rsidR="005D2288">
        <w:rPr>
          <w:rFonts w:ascii="Times New Roman" w:eastAsia="Times New Roman" w:hAnsi="Times New Roman" w:cs="Times New Roman"/>
          <w:color w:val="0D0D0D" w:themeColor="text1" w:themeTint="F2"/>
          <w:sz w:val="26"/>
          <w:szCs w:val="26"/>
        </w:rPr>
        <w:t xml:space="preserve">  </w:t>
      </w:r>
    </w:p>
    <w:p w:rsidR="009F1324" w:rsidRDefault="009F1324" w:rsidP="00A50BB1">
      <w:pPr>
        <w:spacing w:after="0" w:line="360" w:lineRule="auto"/>
        <w:rPr>
          <w:rFonts w:ascii="Times New Roman" w:eastAsia="Times New Roman" w:hAnsi="Times New Roman" w:cs="Times New Roman"/>
          <w:color w:val="0D0D0D" w:themeColor="text1" w:themeTint="F2"/>
          <w:sz w:val="26"/>
          <w:szCs w:val="26"/>
        </w:rPr>
      </w:pPr>
    </w:p>
    <w:p w:rsidR="00927B6D" w:rsidRPr="004C35C2" w:rsidRDefault="00927B6D" w:rsidP="008D5CC3">
      <w:pPr>
        <w:keepNext/>
        <w:spacing w:after="0" w:line="240" w:lineRule="auto"/>
        <w:jc w:val="center"/>
        <w:rPr>
          <w:rFonts w:ascii="Times New Roman" w:eastAsia="Times New Roman" w:hAnsi="Times New Roman" w:cs="Times New Roman"/>
          <w:b/>
          <w:sz w:val="26"/>
          <w:szCs w:val="26"/>
        </w:rPr>
      </w:pPr>
      <w:r w:rsidRPr="004C35C2">
        <w:rPr>
          <w:rFonts w:ascii="Times New Roman" w:eastAsia="Times New Roman" w:hAnsi="Times New Roman" w:cs="Times New Roman"/>
          <w:b/>
          <w:sz w:val="26"/>
          <w:szCs w:val="26"/>
        </w:rPr>
        <w:t>Table</w:t>
      </w:r>
      <w:r w:rsidR="00EC747A" w:rsidRPr="004C35C2">
        <w:rPr>
          <w:rFonts w:ascii="Times New Roman" w:eastAsia="Times New Roman" w:hAnsi="Times New Roman" w:cs="Times New Roman"/>
          <w:b/>
          <w:sz w:val="26"/>
          <w:szCs w:val="26"/>
        </w:rPr>
        <w:t xml:space="preserve"> </w:t>
      </w:r>
      <w:r w:rsidR="00900983">
        <w:rPr>
          <w:rFonts w:ascii="Times New Roman" w:eastAsia="Times New Roman" w:hAnsi="Times New Roman" w:cs="Times New Roman"/>
          <w:b/>
          <w:sz w:val="26"/>
          <w:szCs w:val="26"/>
        </w:rPr>
        <w:t>12</w:t>
      </w:r>
    </w:p>
    <w:p w:rsidR="001E62AB" w:rsidRPr="004C35C2" w:rsidRDefault="00AD03C7" w:rsidP="008D5CC3">
      <w:pPr>
        <w:keepNext/>
        <w:spacing w:after="0" w:line="240" w:lineRule="auto"/>
        <w:jc w:val="center"/>
        <w:rPr>
          <w:rFonts w:ascii="Times New Roman" w:eastAsia="Times New Roman" w:hAnsi="Times New Roman" w:cs="Times New Roman"/>
          <w:b/>
          <w:sz w:val="26"/>
          <w:szCs w:val="26"/>
        </w:rPr>
      </w:pPr>
      <w:r w:rsidRPr="004C35C2">
        <w:rPr>
          <w:rFonts w:ascii="Times New Roman" w:eastAsia="Times New Roman" w:hAnsi="Times New Roman" w:cs="Times New Roman"/>
          <w:b/>
          <w:sz w:val="26"/>
          <w:szCs w:val="26"/>
        </w:rPr>
        <w:t>Projected OnTrack Spending and Monthly Cost: 2017-2019</w:t>
      </w:r>
    </w:p>
    <w:tbl>
      <w:tblPr>
        <w:tblStyle w:val="TableGrid"/>
        <w:tblW w:w="0" w:type="auto"/>
        <w:tblLook w:val="04A0" w:firstRow="1" w:lastRow="0" w:firstColumn="1" w:lastColumn="0" w:noHBand="0" w:noVBand="1"/>
      </w:tblPr>
      <w:tblGrid>
        <w:gridCol w:w="3295"/>
        <w:gridCol w:w="2208"/>
        <w:gridCol w:w="1873"/>
        <w:gridCol w:w="1974"/>
      </w:tblGrid>
      <w:tr w:rsidR="0054172F" w:rsidRPr="004C35C2" w:rsidTr="00CF398A">
        <w:tc>
          <w:tcPr>
            <w:tcW w:w="3438" w:type="dxa"/>
          </w:tcPr>
          <w:p w:rsidR="0054172F" w:rsidRPr="004C35C2" w:rsidRDefault="0054172F" w:rsidP="008D5CC3">
            <w:pPr>
              <w:keepNext/>
              <w:rPr>
                <w:sz w:val="26"/>
                <w:szCs w:val="26"/>
              </w:rPr>
            </w:pPr>
          </w:p>
        </w:tc>
        <w:tc>
          <w:tcPr>
            <w:tcW w:w="2250" w:type="dxa"/>
          </w:tcPr>
          <w:p w:rsidR="0054172F" w:rsidRPr="004C35C2" w:rsidRDefault="0054172F" w:rsidP="008D5CC3">
            <w:pPr>
              <w:keepNext/>
              <w:jc w:val="center"/>
              <w:rPr>
                <w:b/>
                <w:color w:val="0D0D0D" w:themeColor="text1" w:themeTint="F2"/>
                <w:sz w:val="26"/>
                <w:szCs w:val="26"/>
              </w:rPr>
            </w:pPr>
            <w:r w:rsidRPr="004C35C2">
              <w:rPr>
                <w:b/>
                <w:color w:val="0D0D0D" w:themeColor="text1" w:themeTint="F2"/>
                <w:sz w:val="26"/>
                <w:szCs w:val="26"/>
              </w:rPr>
              <w:t>2017</w:t>
            </w:r>
          </w:p>
        </w:tc>
        <w:tc>
          <w:tcPr>
            <w:tcW w:w="1890" w:type="dxa"/>
          </w:tcPr>
          <w:p w:rsidR="0054172F" w:rsidRPr="004C35C2" w:rsidRDefault="0054172F" w:rsidP="008D5CC3">
            <w:pPr>
              <w:keepNext/>
              <w:jc w:val="center"/>
              <w:rPr>
                <w:b/>
                <w:color w:val="0D0D0D" w:themeColor="text1" w:themeTint="F2"/>
                <w:sz w:val="26"/>
                <w:szCs w:val="26"/>
              </w:rPr>
            </w:pPr>
            <w:r w:rsidRPr="004C35C2">
              <w:rPr>
                <w:b/>
                <w:color w:val="0D0D0D" w:themeColor="text1" w:themeTint="F2"/>
                <w:sz w:val="26"/>
                <w:szCs w:val="26"/>
              </w:rPr>
              <w:t>2018</w:t>
            </w:r>
          </w:p>
        </w:tc>
        <w:tc>
          <w:tcPr>
            <w:tcW w:w="1998" w:type="dxa"/>
          </w:tcPr>
          <w:p w:rsidR="0054172F" w:rsidRPr="004C35C2" w:rsidRDefault="0054172F" w:rsidP="008D5CC3">
            <w:pPr>
              <w:keepNext/>
              <w:jc w:val="center"/>
              <w:rPr>
                <w:b/>
                <w:color w:val="0D0D0D" w:themeColor="text1" w:themeTint="F2"/>
                <w:sz w:val="26"/>
                <w:szCs w:val="26"/>
              </w:rPr>
            </w:pPr>
            <w:r w:rsidRPr="004C35C2">
              <w:rPr>
                <w:b/>
                <w:color w:val="0D0D0D" w:themeColor="text1" w:themeTint="F2"/>
                <w:sz w:val="26"/>
                <w:szCs w:val="26"/>
              </w:rPr>
              <w:t>2019</w:t>
            </w:r>
          </w:p>
        </w:tc>
      </w:tr>
      <w:tr w:rsidR="00C558EF" w:rsidRPr="004C35C2" w:rsidTr="00CF398A">
        <w:tc>
          <w:tcPr>
            <w:tcW w:w="3438" w:type="dxa"/>
          </w:tcPr>
          <w:p w:rsidR="00C558EF" w:rsidRPr="004C35C2" w:rsidRDefault="00C558EF" w:rsidP="008D5CC3">
            <w:pPr>
              <w:keepNext/>
              <w:rPr>
                <w:sz w:val="26"/>
                <w:szCs w:val="26"/>
              </w:rPr>
            </w:pPr>
            <w:r w:rsidRPr="004C35C2">
              <w:rPr>
                <w:sz w:val="26"/>
                <w:szCs w:val="26"/>
              </w:rPr>
              <w:t>Projected OnTrack Spending</w:t>
            </w:r>
          </w:p>
        </w:tc>
        <w:tc>
          <w:tcPr>
            <w:tcW w:w="2250" w:type="dxa"/>
            <w:vAlign w:val="center"/>
          </w:tcPr>
          <w:p w:rsidR="00C558EF" w:rsidRPr="004C35C2" w:rsidRDefault="00C558EF" w:rsidP="008D5CC3">
            <w:pPr>
              <w:keepNext/>
              <w:jc w:val="center"/>
              <w:rPr>
                <w:color w:val="0D0D0D" w:themeColor="text1" w:themeTint="F2"/>
                <w:sz w:val="26"/>
                <w:szCs w:val="26"/>
              </w:rPr>
            </w:pPr>
            <w:r w:rsidRPr="004C35C2">
              <w:rPr>
                <w:color w:val="0D0D0D" w:themeColor="text1" w:themeTint="F2"/>
                <w:sz w:val="26"/>
                <w:szCs w:val="26"/>
              </w:rPr>
              <w:t>$106,000,000</w:t>
            </w:r>
          </w:p>
        </w:tc>
        <w:tc>
          <w:tcPr>
            <w:tcW w:w="1890" w:type="dxa"/>
            <w:vAlign w:val="center"/>
          </w:tcPr>
          <w:p w:rsidR="00C558EF" w:rsidRPr="004C35C2" w:rsidRDefault="00C558EF" w:rsidP="008D5CC3">
            <w:pPr>
              <w:keepNext/>
              <w:jc w:val="center"/>
              <w:rPr>
                <w:color w:val="0D0D0D" w:themeColor="text1" w:themeTint="F2"/>
                <w:sz w:val="26"/>
                <w:szCs w:val="26"/>
              </w:rPr>
            </w:pPr>
            <w:r w:rsidRPr="004C35C2">
              <w:rPr>
                <w:color w:val="0D0D0D" w:themeColor="text1" w:themeTint="F2"/>
                <w:sz w:val="26"/>
                <w:szCs w:val="26"/>
              </w:rPr>
              <w:t>$118,000,000</w:t>
            </w:r>
          </w:p>
        </w:tc>
        <w:tc>
          <w:tcPr>
            <w:tcW w:w="1998" w:type="dxa"/>
            <w:vAlign w:val="center"/>
          </w:tcPr>
          <w:p w:rsidR="00C558EF" w:rsidRPr="004C35C2" w:rsidRDefault="00C558EF" w:rsidP="008D5CC3">
            <w:pPr>
              <w:keepNext/>
              <w:jc w:val="center"/>
              <w:rPr>
                <w:color w:val="0D0D0D" w:themeColor="text1" w:themeTint="F2"/>
                <w:sz w:val="26"/>
                <w:szCs w:val="26"/>
              </w:rPr>
            </w:pPr>
            <w:r w:rsidRPr="004C35C2">
              <w:rPr>
                <w:color w:val="0D0D0D" w:themeColor="text1" w:themeTint="F2"/>
                <w:sz w:val="26"/>
                <w:szCs w:val="26"/>
              </w:rPr>
              <w:t>$129,000,000</w:t>
            </w:r>
          </w:p>
        </w:tc>
      </w:tr>
      <w:tr w:rsidR="00DC1B1F" w:rsidRPr="004C35C2" w:rsidTr="00CF398A">
        <w:tc>
          <w:tcPr>
            <w:tcW w:w="3438" w:type="dxa"/>
          </w:tcPr>
          <w:p w:rsidR="00DC1B1F" w:rsidRPr="004C35C2" w:rsidRDefault="00DC1B1F" w:rsidP="008D5CC3">
            <w:pPr>
              <w:keepNext/>
              <w:rPr>
                <w:color w:val="0D0D0D" w:themeColor="text1" w:themeTint="F2"/>
                <w:sz w:val="26"/>
                <w:szCs w:val="26"/>
              </w:rPr>
            </w:pPr>
            <w:r>
              <w:rPr>
                <w:color w:val="0D0D0D" w:themeColor="text1" w:themeTint="F2"/>
                <w:sz w:val="26"/>
                <w:szCs w:val="26"/>
              </w:rPr>
              <w:t xml:space="preserve">Estimated Number of Residential Customers </w:t>
            </w:r>
          </w:p>
        </w:tc>
        <w:tc>
          <w:tcPr>
            <w:tcW w:w="2250" w:type="dxa"/>
            <w:vAlign w:val="center"/>
          </w:tcPr>
          <w:p w:rsidR="00DC1B1F" w:rsidRPr="004C35C2" w:rsidRDefault="00DC1B1F" w:rsidP="008D5CC3">
            <w:pPr>
              <w:keepNext/>
              <w:jc w:val="center"/>
              <w:rPr>
                <w:color w:val="0D0D0D" w:themeColor="text1" w:themeTint="F2"/>
                <w:sz w:val="26"/>
                <w:szCs w:val="26"/>
              </w:rPr>
            </w:pPr>
            <w:r>
              <w:rPr>
                <w:sz w:val="26"/>
                <w:szCs w:val="26"/>
              </w:rPr>
              <w:t>1,233,954</w:t>
            </w:r>
          </w:p>
        </w:tc>
        <w:tc>
          <w:tcPr>
            <w:tcW w:w="1890" w:type="dxa"/>
            <w:vAlign w:val="center"/>
          </w:tcPr>
          <w:p w:rsidR="00DC1B1F" w:rsidRPr="004C35C2" w:rsidRDefault="00DC1B1F" w:rsidP="008D5CC3">
            <w:pPr>
              <w:keepNext/>
              <w:jc w:val="center"/>
              <w:rPr>
                <w:color w:val="0D0D0D" w:themeColor="text1" w:themeTint="F2"/>
                <w:sz w:val="26"/>
                <w:szCs w:val="26"/>
              </w:rPr>
            </w:pPr>
            <w:r>
              <w:rPr>
                <w:sz w:val="26"/>
                <w:szCs w:val="26"/>
              </w:rPr>
              <w:t>1,237,655</w:t>
            </w:r>
          </w:p>
        </w:tc>
        <w:tc>
          <w:tcPr>
            <w:tcW w:w="1998" w:type="dxa"/>
            <w:vAlign w:val="center"/>
          </w:tcPr>
          <w:p w:rsidR="00DC1B1F" w:rsidRPr="004C35C2" w:rsidRDefault="00DC1B1F" w:rsidP="008D5CC3">
            <w:pPr>
              <w:keepNext/>
              <w:jc w:val="center"/>
              <w:rPr>
                <w:color w:val="0D0D0D" w:themeColor="text1" w:themeTint="F2"/>
                <w:sz w:val="26"/>
                <w:szCs w:val="26"/>
              </w:rPr>
            </w:pPr>
            <w:r>
              <w:rPr>
                <w:sz w:val="26"/>
                <w:szCs w:val="26"/>
              </w:rPr>
              <w:t>1,241,368</w:t>
            </w:r>
          </w:p>
        </w:tc>
      </w:tr>
      <w:tr w:rsidR="0054172F" w:rsidRPr="004C35C2" w:rsidTr="00CF398A">
        <w:tc>
          <w:tcPr>
            <w:tcW w:w="3438" w:type="dxa"/>
          </w:tcPr>
          <w:p w:rsidR="0054172F" w:rsidRPr="004C35C2" w:rsidRDefault="00C558EF" w:rsidP="008D5CC3">
            <w:pPr>
              <w:keepNext/>
              <w:rPr>
                <w:sz w:val="26"/>
                <w:szCs w:val="26"/>
              </w:rPr>
            </w:pPr>
            <w:r w:rsidRPr="004C35C2">
              <w:rPr>
                <w:color w:val="0D0D0D" w:themeColor="text1" w:themeTint="F2"/>
                <w:sz w:val="26"/>
                <w:szCs w:val="26"/>
              </w:rPr>
              <w:t xml:space="preserve">Projected </w:t>
            </w:r>
            <w:r w:rsidR="00BB0F64" w:rsidRPr="004C35C2">
              <w:rPr>
                <w:color w:val="0D0D0D" w:themeColor="text1" w:themeTint="F2"/>
                <w:sz w:val="26"/>
                <w:szCs w:val="26"/>
              </w:rPr>
              <w:t xml:space="preserve">Monthly </w:t>
            </w:r>
            <w:r w:rsidRPr="004C35C2">
              <w:rPr>
                <w:color w:val="0D0D0D" w:themeColor="text1" w:themeTint="F2"/>
                <w:sz w:val="26"/>
                <w:szCs w:val="26"/>
              </w:rPr>
              <w:t>Cost per Residential Customer</w:t>
            </w:r>
          </w:p>
        </w:tc>
        <w:tc>
          <w:tcPr>
            <w:tcW w:w="2250" w:type="dxa"/>
            <w:vAlign w:val="center"/>
          </w:tcPr>
          <w:p w:rsidR="0054172F" w:rsidRPr="004C35C2" w:rsidRDefault="00C558EF" w:rsidP="008D5CC3">
            <w:pPr>
              <w:keepNext/>
              <w:jc w:val="center"/>
              <w:rPr>
                <w:color w:val="0D0D0D" w:themeColor="text1" w:themeTint="F2"/>
                <w:sz w:val="26"/>
                <w:szCs w:val="26"/>
              </w:rPr>
            </w:pPr>
            <w:r w:rsidRPr="004C35C2">
              <w:rPr>
                <w:color w:val="0D0D0D" w:themeColor="text1" w:themeTint="F2"/>
                <w:sz w:val="26"/>
                <w:szCs w:val="26"/>
              </w:rPr>
              <w:t>$</w:t>
            </w:r>
            <w:r w:rsidR="00140A0C" w:rsidRPr="004C35C2">
              <w:rPr>
                <w:color w:val="0D0D0D" w:themeColor="text1" w:themeTint="F2"/>
                <w:sz w:val="26"/>
                <w:szCs w:val="26"/>
              </w:rPr>
              <w:t>7.</w:t>
            </w:r>
            <w:r w:rsidR="00DC1B1F">
              <w:rPr>
                <w:color w:val="0D0D0D" w:themeColor="text1" w:themeTint="F2"/>
                <w:sz w:val="26"/>
                <w:szCs w:val="26"/>
              </w:rPr>
              <w:t>16</w:t>
            </w:r>
          </w:p>
        </w:tc>
        <w:tc>
          <w:tcPr>
            <w:tcW w:w="1890" w:type="dxa"/>
            <w:vAlign w:val="center"/>
          </w:tcPr>
          <w:p w:rsidR="0054172F" w:rsidRPr="004C35C2" w:rsidRDefault="00C558EF" w:rsidP="008D5CC3">
            <w:pPr>
              <w:keepNext/>
              <w:jc w:val="center"/>
              <w:rPr>
                <w:color w:val="0D0D0D" w:themeColor="text1" w:themeTint="F2"/>
                <w:sz w:val="26"/>
                <w:szCs w:val="26"/>
              </w:rPr>
            </w:pPr>
            <w:r w:rsidRPr="004C35C2">
              <w:rPr>
                <w:color w:val="0D0D0D" w:themeColor="text1" w:themeTint="F2"/>
                <w:sz w:val="26"/>
                <w:szCs w:val="26"/>
              </w:rPr>
              <w:t>$</w:t>
            </w:r>
            <w:r w:rsidR="00DC1B1F">
              <w:rPr>
                <w:color w:val="0D0D0D" w:themeColor="text1" w:themeTint="F2"/>
                <w:sz w:val="26"/>
                <w:szCs w:val="26"/>
              </w:rPr>
              <w:t>7.95</w:t>
            </w:r>
          </w:p>
        </w:tc>
        <w:tc>
          <w:tcPr>
            <w:tcW w:w="1998" w:type="dxa"/>
            <w:vAlign w:val="center"/>
          </w:tcPr>
          <w:p w:rsidR="0054172F" w:rsidRPr="004C35C2" w:rsidRDefault="00C558EF" w:rsidP="008D5CC3">
            <w:pPr>
              <w:keepNext/>
              <w:jc w:val="center"/>
              <w:rPr>
                <w:color w:val="0D0D0D" w:themeColor="text1" w:themeTint="F2"/>
                <w:sz w:val="26"/>
                <w:szCs w:val="26"/>
              </w:rPr>
            </w:pPr>
            <w:r w:rsidRPr="004C35C2">
              <w:rPr>
                <w:color w:val="0D0D0D" w:themeColor="text1" w:themeTint="F2"/>
                <w:sz w:val="26"/>
                <w:szCs w:val="26"/>
              </w:rPr>
              <w:t>$</w:t>
            </w:r>
            <w:r w:rsidR="00140A0C" w:rsidRPr="004C35C2">
              <w:rPr>
                <w:color w:val="0D0D0D" w:themeColor="text1" w:themeTint="F2"/>
                <w:sz w:val="26"/>
                <w:szCs w:val="26"/>
              </w:rPr>
              <w:t>8.</w:t>
            </w:r>
            <w:r w:rsidR="00DC1B1F">
              <w:rPr>
                <w:color w:val="0D0D0D" w:themeColor="text1" w:themeTint="F2"/>
                <w:sz w:val="26"/>
                <w:szCs w:val="26"/>
              </w:rPr>
              <w:t>66</w:t>
            </w:r>
          </w:p>
        </w:tc>
      </w:tr>
    </w:tbl>
    <w:p w:rsidR="00927B6D" w:rsidRDefault="00927B6D" w:rsidP="00FC2AF6">
      <w:pPr>
        <w:spacing w:after="0" w:line="360" w:lineRule="auto"/>
        <w:rPr>
          <w:rFonts w:ascii="Times New Roman" w:eastAsia="Times New Roman" w:hAnsi="Times New Roman" w:cs="Times New Roman"/>
          <w:color w:val="0D0D0D" w:themeColor="text1" w:themeTint="F2"/>
          <w:sz w:val="26"/>
          <w:szCs w:val="26"/>
        </w:rPr>
      </w:pPr>
    </w:p>
    <w:p w:rsidR="00B040D9" w:rsidRPr="00B040D9" w:rsidRDefault="00B040D9" w:rsidP="009E6C08">
      <w:pPr>
        <w:pStyle w:val="ListParagraph"/>
        <w:keepNext/>
        <w:numPr>
          <w:ilvl w:val="0"/>
          <w:numId w:val="24"/>
        </w:numPr>
        <w:spacing w:line="360" w:lineRule="auto"/>
        <w:rPr>
          <w:color w:val="0D0D0D" w:themeColor="text1" w:themeTint="F2"/>
          <w:sz w:val="26"/>
          <w:szCs w:val="26"/>
        </w:rPr>
      </w:pPr>
      <w:r w:rsidRPr="00B040D9">
        <w:rPr>
          <w:color w:val="0D0D0D" w:themeColor="text1" w:themeTint="F2"/>
          <w:sz w:val="26"/>
          <w:szCs w:val="26"/>
        </w:rPr>
        <w:t>CAP Credits</w:t>
      </w:r>
    </w:p>
    <w:p w:rsidR="00B040D9" w:rsidRDefault="00B040D9" w:rsidP="009E6C08">
      <w:pPr>
        <w:keepNext/>
        <w:spacing w:after="0" w:line="360" w:lineRule="auto"/>
        <w:rPr>
          <w:rFonts w:ascii="Times New Roman" w:eastAsia="Times New Roman" w:hAnsi="Times New Roman" w:cs="Times New Roman"/>
          <w:color w:val="0D0D0D" w:themeColor="text1" w:themeTint="F2"/>
          <w:sz w:val="26"/>
          <w:szCs w:val="26"/>
        </w:rPr>
      </w:pPr>
    </w:p>
    <w:p w:rsidR="00C84D4D" w:rsidRPr="00C84D4D" w:rsidRDefault="0058063E" w:rsidP="00C84D4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7E14">
        <w:rPr>
          <w:rFonts w:ascii="Times New Roman" w:eastAsia="Times New Roman" w:hAnsi="Times New Roman" w:cs="Times New Roman"/>
          <w:sz w:val="26"/>
          <w:szCs w:val="26"/>
        </w:rPr>
        <w:t>The largest expenditure for</w:t>
      </w:r>
      <w:r w:rsidR="00BB0F64">
        <w:rPr>
          <w:rFonts w:ascii="Times New Roman" w:eastAsia="Times New Roman" w:hAnsi="Times New Roman" w:cs="Times New Roman"/>
          <w:sz w:val="26"/>
          <w:szCs w:val="26"/>
        </w:rPr>
        <w:t xml:space="preserve"> OnTrack </w:t>
      </w:r>
      <w:r w:rsidR="00197E14">
        <w:rPr>
          <w:rFonts w:ascii="Times New Roman" w:eastAsia="Times New Roman" w:hAnsi="Times New Roman" w:cs="Times New Roman"/>
          <w:sz w:val="26"/>
          <w:szCs w:val="26"/>
        </w:rPr>
        <w:t>is</w:t>
      </w:r>
      <w:r w:rsidR="00BB0F64">
        <w:rPr>
          <w:rFonts w:ascii="Times New Roman" w:eastAsia="Times New Roman" w:hAnsi="Times New Roman" w:cs="Times New Roman"/>
          <w:sz w:val="26"/>
          <w:szCs w:val="26"/>
        </w:rPr>
        <w:t xml:space="preserve"> CAP credits.  In 2015, PPL </w:t>
      </w:r>
      <w:r w:rsidR="00197E14">
        <w:rPr>
          <w:rFonts w:ascii="Times New Roman" w:eastAsia="Times New Roman" w:hAnsi="Times New Roman" w:cs="Times New Roman"/>
          <w:sz w:val="26"/>
          <w:szCs w:val="26"/>
        </w:rPr>
        <w:t xml:space="preserve">reported it spent 65% of its $84 million OnTrack budget issuing CAP credits to participating households.  As seen in Table </w:t>
      </w:r>
      <w:r w:rsidR="00900983">
        <w:rPr>
          <w:rFonts w:ascii="Times New Roman" w:eastAsia="Times New Roman" w:hAnsi="Times New Roman" w:cs="Times New Roman"/>
          <w:sz w:val="26"/>
          <w:szCs w:val="26"/>
        </w:rPr>
        <w:t>13</w:t>
      </w:r>
      <w:r w:rsidR="004C35C2" w:rsidRPr="004C35C2">
        <w:rPr>
          <w:rFonts w:ascii="Times New Roman" w:eastAsia="Times New Roman" w:hAnsi="Times New Roman" w:cs="Times New Roman"/>
          <w:sz w:val="26"/>
          <w:szCs w:val="26"/>
        </w:rPr>
        <w:t xml:space="preserve"> (Average Annual Electric CAP Credits per CAP </w:t>
      </w:r>
      <w:r w:rsidR="004C35C2" w:rsidRPr="004C35C2">
        <w:rPr>
          <w:rFonts w:ascii="Times New Roman" w:eastAsia="Times New Roman" w:hAnsi="Times New Roman" w:cs="Times New Roman"/>
          <w:sz w:val="26"/>
          <w:szCs w:val="26"/>
        </w:rPr>
        <w:lastRenderedPageBreak/>
        <w:t>Customer)</w:t>
      </w:r>
      <w:r w:rsidR="00197E14" w:rsidRPr="004C35C2">
        <w:rPr>
          <w:rFonts w:ascii="Times New Roman" w:eastAsia="Times New Roman" w:hAnsi="Times New Roman" w:cs="Times New Roman"/>
          <w:sz w:val="26"/>
          <w:szCs w:val="26"/>
        </w:rPr>
        <w:t xml:space="preserve">, </w:t>
      </w:r>
      <w:r w:rsidR="009B5FB7" w:rsidRPr="004C35C2">
        <w:rPr>
          <w:rFonts w:ascii="Times New Roman" w:eastAsia="Times New Roman" w:hAnsi="Times New Roman" w:cs="Times New Roman"/>
          <w:sz w:val="26"/>
          <w:szCs w:val="26"/>
        </w:rPr>
        <w:t xml:space="preserve">PPL spends hundreds more on </w:t>
      </w:r>
      <w:r w:rsidR="00197E14" w:rsidRPr="004C35C2">
        <w:rPr>
          <w:rFonts w:ascii="Times New Roman" w:eastAsia="Times New Roman" w:hAnsi="Times New Roman" w:cs="Times New Roman"/>
          <w:sz w:val="26"/>
          <w:szCs w:val="26"/>
        </w:rPr>
        <w:t>CAP</w:t>
      </w:r>
      <w:r w:rsidR="00197E14">
        <w:rPr>
          <w:rFonts w:ascii="Times New Roman" w:eastAsia="Times New Roman" w:hAnsi="Times New Roman" w:cs="Times New Roman"/>
          <w:sz w:val="26"/>
          <w:szCs w:val="26"/>
        </w:rPr>
        <w:t xml:space="preserve"> credits </w:t>
      </w:r>
      <w:r w:rsidR="00925072">
        <w:rPr>
          <w:rFonts w:ascii="Times New Roman" w:eastAsia="Times New Roman" w:hAnsi="Times New Roman" w:cs="Times New Roman"/>
          <w:sz w:val="26"/>
          <w:szCs w:val="26"/>
        </w:rPr>
        <w:t xml:space="preserve">per customer </w:t>
      </w:r>
      <w:r w:rsidR="009B5FB7">
        <w:rPr>
          <w:rFonts w:ascii="Times New Roman" w:eastAsia="Times New Roman" w:hAnsi="Times New Roman" w:cs="Times New Roman"/>
          <w:sz w:val="26"/>
          <w:szCs w:val="26"/>
        </w:rPr>
        <w:t xml:space="preserve">than any other </w:t>
      </w:r>
      <w:r w:rsidR="00B52577">
        <w:rPr>
          <w:rFonts w:ascii="Times New Roman" w:eastAsia="Times New Roman" w:hAnsi="Times New Roman" w:cs="Times New Roman"/>
          <w:sz w:val="26"/>
          <w:szCs w:val="26"/>
        </w:rPr>
        <w:t xml:space="preserve">major </w:t>
      </w:r>
      <w:r w:rsidR="009B5FB7">
        <w:rPr>
          <w:rFonts w:ascii="Times New Roman" w:eastAsia="Times New Roman" w:hAnsi="Times New Roman" w:cs="Times New Roman"/>
          <w:sz w:val="26"/>
          <w:szCs w:val="26"/>
        </w:rPr>
        <w:t>electric utility</w:t>
      </w:r>
      <w:r w:rsidR="00414050">
        <w:rPr>
          <w:rFonts w:ascii="Times New Roman" w:eastAsia="Times New Roman" w:hAnsi="Times New Roman" w:cs="Times New Roman"/>
          <w:sz w:val="26"/>
          <w:szCs w:val="26"/>
        </w:rPr>
        <w:t xml:space="preserve"> in Pennsylvania</w:t>
      </w:r>
      <w:r w:rsidR="009B5FB7">
        <w:rPr>
          <w:rFonts w:ascii="Times New Roman" w:eastAsia="Times New Roman" w:hAnsi="Times New Roman" w:cs="Times New Roman"/>
          <w:sz w:val="26"/>
          <w:szCs w:val="26"/>
        </w:rPr>
        <w:t xml:space="preserve">.  The Company’s average annual CAP Credits issued in 2015 ($1,187) was 57% more than Met Ed, which had the second highest amount of </w:t>
      </w:r>
      <w:r w:rsidR="00014E9A">
        <w:rPr>
          <w:rFonts w:ascii="Times New Roman" w:eastAsia="Times New Roman" w:hAnsi="Times New Roman" w:cs="Times New Roman"/>
          <w:sz w:val="26"/>
          <w:szCs w:val="26"/>
        </w:rPr>
        <w:t xml:space="preserve">annual </w:t>
      </w:r>
      <w:r w:rsidR="009B5FB7">
        <w:rPr>
          <w:rFonts w:ascii="Times New Roman" w:eastAsia="Times New Roman" w:hAnsi="Times New Roman" w:cs="Times New Roman"/>
          <w:sz w:val="26"/>
          <w:szCs w:val="26"/>
        </w:rPr>
        <w:t>CAP credits issued ($756).</w:t>
      </w:r>
    </w:p>
    <w:p w:rsidR="0054172F" w:rsidRDefault="0054172F" w:rsidP="00FC2AF6">
      <w:pPr>
        <w:spacing w:after="0" w:line="360" w:lineRule="auto"/>
        <w:rPr>
          <w:rFonts w:ascii="Times New Roman" w:eastAsia="Times New Roman" w:hAnsi="Times New Roman" w:cs="Times New Roman"/>
          <w:sz w:val="26"/>
          <w:szCs w:val="26"/>
        </w:rPr>
      </w:pPr>
    </w:p>
    <w:p w:rsidR="00BA474C" w:rsidRPr="00C84D4D" w:rsidRDefault="00BA474C" w:rsidP="00B74652">
      <w:pPr>
        <w:keepNext/>
        <w:spacing w:after="0" w:line="240" w:lineRule="auto"/>
        <w:jc w:val="center"/>
        <w:rPr>
          <w:rFonts w:ascii="Times New Roman" w:eastAsia="Times New Roman" w:hAnsi="Times New Roman" w:cs="Times New Roman"/>
          <w:b/>
          <w:sz w:val="26"/>
          <w:szCs w:val="26"/>
        </w:rPr>
      </w:pPr>
      <w:r w:rsidRPr="00C84D4D">
        <w:rPr>
          <w:rFonts w:ascii="Times New Roman" w:eastAsia="Times New Roman" w:hAnsi="Times New Roman" w:cs="Times New Roman"/>
          <w:b/>
          <w:sz w:val="26"/>
          <w:szCs w:val="26"/>
        </w:rPr>
        <w:t xml:space="preserve">Table </w:t>
      </w:r>
      <w:r w:rsidR="00900983">
        <w:rPr>
          <w:rFonts w:ascii="Times New Roman" w:eastAsia="Times New Roman" w:hAnsi="Times New Roman" w:cs="Times New Roman"/>
          <w:b/>
          <w:sz w:val="26"/>
          <w:szCs w:val="26"/>
        </w:rPr>
        <w:t>13</w:t>
      </w:r>
    </w:p>
    <w:p w:rsidR="00BA474C" w:rsidRPr="00C84D4D" w:rsidRDefault="00BA474C" w:rsidP="00B74652">
      <w:pPr>
        <w:keepNext/>
        <w:spacing w:after="0" w:line="240" w:lineRule="auto"/>
        <w:jc w:val="center"/>
        <w:rPr>
          <w:rFonts w:ascii="Times New Roman" w:eastAsia="Times New Roman" w:hAnsi="Times New Roman" w:cs="Times New Roman"/>
          <w:b/>
          <w:sz w:val="26"/>
          <w:szCs w:val="26"/>
        </w:rPr>
      </w:pPr>
      <w:r w:rsidRPr="00C84D4D">
        <w:rPr>
          <w:rFonts w:ascii="Times New Roman" w:eastAsia="Times New Roman" w:hAnsi="Times New Roman" w:cs="Times New Roman"/>
          <w:b/>
          <w:sz w:val="26"/>
          <w:szCs w:val="26"/>
        </w:rPr>
        <w:t>Average Annual Electric CAP Credits per CAP Customer</w:t>
      </w:r>
    </w:p>
    <w:tbl>
      <w:tblPr>
        <w:tblStyle w:val="TableGrid"/>
        <w:tblW w:w="0" w:type="auto"/>
        <w:tblLook w:val="04A0" w:firstRow="1" w:lastRow="0" w:firstColumn="1" w:lastColumn="0" w:noHBand="0" w:noVBand="1"/>
      </w:tblPr>
      <w:tblGrid>
        <w:gridCol w:w="1886"/>
        <w:gridCol w:w="1865"/>
        <w:gridCol w:w="1866"/>
        <w:gridCol w:w="1866"/>
        <w:gridCol w:w="1867"/>
      </w:tblGrid>
      <w:tr w:rsidR="00B76D8D" w:rsidTr="00B76D8D">
        <w:tc>
          <w:tcPr>
            <w:tcW w:w="1915" w:type="dxa"/>
          </w:tcPr>
          <w:p w:rsidR="00B76D8D" w:rsidRPr="00BA474C" w:rsidRDefault="00B76D8D" w:rsidP="00B74652">
            <w:pPr>
              <w:keepNext/>
              <w:rPr>
                <w:b/>
                <w:sz w:val="26"/>
                <w:szCs w:val="26"/>
              </w:rPr>
            </w:pPr>
            <w:r w:rsidRPr="00BA474C">
              <w:rPr>
                <w:b/>
                <w:sz w:val="26"/>
                <w:szCs w:val="26"/>
              </w:rPr>
              <w:t>Company</w:t>
            </w:r>
          </w:p>
        </w:tc>
        <w:tc>
          <w:tcPr>
            <w:tcW w:w="1915" w:type="dxa"/>
          </w:tcPr>
          <w:p w:rsidR="00B76D8D" w:rsidRPr="00BA474C" w:rsidRDefault="00B76D8D" w:rsidP="00B74652">
            <w:pPr>
              <w:keepNext/>
              <w:rPr>
                <w:b/>
                <w:sz w:val="26"/>
                <w:szCs w:val="26"/>
              </w:rPr>
            </w:pPr>
            <w:r w:rsidRPr="00BA474C">
              <w:rPr>
                <w:b/>
                <w:sz w:val="26"/>
                <w:szCs w:val="26"/>
              </w:rPr>
              <w:t>2012</w:t>
            </w:r>
            <w:r w:rsidR="00D65DC5">
              <w:rPr>
                <w:rStyle w:val="FootnoteReference"/>
                <w:b/>
                <w:sz w:val="26"/>
                <w:szCs w:val="26"/>
              </w:rPr>
              <w:footnoteReference w:id="46"/>
            </w:r>
          </w:p>
        </w:tc>
        <w:tc>
          <w:tcPr>
            <w:tcW w:w="1915" w:type="dxa"/>
          </w:tcPr>
          <w:p w:rsidR="00B76D8D" w:rsidRPr="00BA474C" w:rsidRDefault="00B76D8D" w:rsidP="00B74652">
            <w:pPr>
              <w:keepNext/>
              <w:rPr>
                <w:b/>
                <w:sz w:val="26"/>
                <w:szCs w:val="26"/>
              </w:rPr>
            </w:pPr>
            <w:r w:rsidRPr="00BA474C">
              <w:rPr>
                <w:b/>
                <w:sz w:val="26"/>
                <w:szCs w:val="26"/>
              </w:rPr>
              <w:t>2013</w:t>
            </w:r>
            <w:r w:rsidR="00D65DC5">
              <w:rPr>
                <w:rStyle w:val="FootnoteReference"/>
                <w:b/>
                <w:sz w:val="26"/>
                <w:szCs w:val="26"/>
              </w:rPr>
              <w:footnoteReference w:id="47"/>
            </w:r>
          </w:p>
        </w:tc>
        <w:tc>
          <w:tcPr>
            <w:tcW w:w="1915" w:type="dxa"/>
          </w:tcPr>
          <w:p w:rsidR="00B76D8D" w:rsidRPr="00BA474C" w:rsidRDefault="00B76D8D" w:rsidP="00B74652">
            <w:pPr>
              <w:keepNext/>
              <w:tabs>
                <w:tab w:val="left" w:pos="1020"/>
              </w:tabs>
              <w:rPr>
                <w:b/>
                <w:sz w:val="26"/>
                <w:szCs w:val="26"/>
              </w:rPr>
            </w:pPr>
            <w:r w:rsidRPr="00BA474C">
              <w:rPr>
                <w:b/>
                <w:sz w:val="26"/>
                <w:szCs w:val="26"/>
              </w:rPr>
              <w:t>2014</w:t>
            </w:r>
            <w:r w:rsidR="00927B6D">
              <w:rPr>
                <w:rStyle w:val="FootnoteReference"/>
                <w:b/>
                <w:sz w:val="26"/>
                <w:szCs w:val="26"/>
              </w:rPr>
              <w:footnoteReference w:id="48"/>
            </w:r>
          </w:p>
        </w:tc>
        <w:tc>
          <w:tcPr>
            <w:tcW w:w="1916" w:type="dxa"/>
          </w:tcPr>
          <w:p w:rsidR="00B76D8D" w:rsidRPr="00BA474C" w:rsidRDefault="00B76D8D" w:rsidP="00B74652">
            <w:pPr>
              <w:keepNext/>
              <w:rPr>
                <w:b/>
                <w:sz w:val="26"/>
                <w:szCs w:val="26"/>
              </w:rPr>
            </w:pPr>
            <w:r w:rsidRPr="00BA474C">
              <w:rPr>
                <w:b/>
                <w:sz w:val="26"/>
                <w:szCs w:val="26"/>
              </w:rPr>
              <w:t>2015</w:t>
            </w:r>
            <w:r w:rsidR="00D65DC5">
              <w:rPr>
                <w:rStyle w:val="FootnoteReference"/>
                <w:b/>
                <w:sz w:val="26"/>
                <w:szCs w:val="26"/>
              </w:rPr>
              <w:footnoteReference w:id="49"/>
            </w:r>
          </w:p>
        </w:tc>
      </w:tr>
      <w:tr w:rsidR="00B76D8D" w:rsidTr="00B76D8D">
        <w:tc>
          <w:tcPr>
            <w:tcW w:w="1915" w:type="dxa"/>
          </w:tcPr>
          <w:p w:rsidR="00B76D8D" w:rsidRDefault="00B76D8D" w:rsidP="00B74652">
            <w:pPr>
              <w:keepNext/>
              <w:rPr>
                <w:sz w:val="26"/>
                <w:szCs w:val="26"/>
              </w:rPr>
            </w:pPr>
            <w:r>
              <w:rPr>
                <w:sz w:val="26"/>
                <w:szCs w:val="26"/>
              </w:rPr>
              <w:t>Duquesne</w:t>
            </w:r>
          </w:p>
        </w:tc>
        <w:tc>
          <w:tcPr>
            <w:tcW w:w="1915" w:type="dxa"/>
          </w:tcPr>
          <w:p w:rsidR="00B76D8D" w:rsidRDefault="00BA474C" w:rsidP="00B74652">
            <w:pPr>
              <w:keepNext/>
              <w:rPr>
                <w:sz w:val="26"/>
                <w:szCs w:val="26"/>
              </w:rPr>
            </w:pPr>
            <w:r>
              <w:rPr>
                <w:sz w:val="26"/>
                <w:szCs w:val="26"/>
              </w:rPr>
              <w:t>$</w:t>
            </w:r>
            <w:r w:rsidR="00B76D8D">
              <w:rPr>
                <w:sz w:val="26"/>
                <w:szCs w:val="26"/>
              </w:rPr>
              <w:t>358</w:t>
            </w:r>
          </w:p>
        </w:tc>
        <w:tc>
          <w:tcPr>
            <w:tcW w:w="1915" w:type="dxa"/>
          </w:tcPr>
          <w:p w:rsidR="00B76D8D" w:rsidRDefault="00BA474C" w:rsidP="00B74652">
            <w:pPr>
              <w:keepNext/>
              <w:rPr>
                <w:sz w:val="26"/>
                <w:szCs w:val="26"/>
              </w:rPr>
            </w:pPr>
            <w:r>
              <w:rPr>
                <w:sz w:val="26"/>
                <w:szCs w:val="26"/>
              </w:rPr>
              <w:t>$</w:t>
            </w:r>
            <w:r w:rsidR="00B76D8D">
              <w:rPr>
                <w:sz w:val="26"/>
                <w:szCs w:val="26"/>
              </w:rPr>
              <w:t>343</w:t>
            </w:r>
          </w:p>
        </w:tc>
        <w:tc>
          <w:tcPr>
            <w:tcW w:w="1915" w:type="dxa"/>
          </w:tcPr>
          <w:p w:rsidR="00B76D8D" w:rsidRDefault="00BA474C" w:rsidP="00B74652">
            <w:pPr>
              <w:keepNext/>
              <w:rPr>
                <w:sz w:val="26"/>
                <w:szCs w:val="26"/>
              </w:rPr>
            </w:pPr>
            <w:r>
              <w:rPr>
                <w:sz w:val="26"/>
                <w:szCs w:val="26"/>
              </w:rPr>
              <w:t>$347</w:t>
            </w:r>
          </w:p>
        </w:tc>
        <w:tc>
          <w:tcPr>
            <w:tcW w:w="1916" w:type="dxa"/>
          </w:tcPr>
          <w:p w:rsidR="00B76D8D" w:rsidRDefault="00BA474C" w:rsidP="00B74652">
            <w:pPr>
              <w:keepNext/>
              <w:rPr>
                <w:sz w:val="26"/>
                <w:szCs w:val="26"/>
              </w:rPr>
            </w:pPr>
            <w:r>
              <w:rPr>
                <w:sz w:val="26"/>
                <w:szCs w:val="26"/>
              </w:rPr>
              <w:t>$386</w:t>
            </w:r>
          </w:p>
        </w:tc>
      </w:tr>
      <w:tr w:rsidR="00B76D8D" w:rsidTr="00B76D8D">
        <w:tc>
          <w:tcPr>
            <w:tcW w:w="1915" w:type="dxa"/>
          </w:tcPr>
          <w:p w:rsidR="00B76D8D" w:rsidRDefault="00B76D8D" w:rsidP="00B74652">
            <w:pPr>
              <w:keepNext/>
              <w:rPr>
                <w:sz w:val="26"/>
                <w:szCs w:val="26"/>
              </w:rPr>
            </w:pPr>
            <w:r>
              <w:rPr>
                <w:sz w:val="26"/>
                <w:szCs w:val="26"/>
              </w:rPr>
              <w:t>Met-Ed</w:t>
            </w:r>
          </w:p>
        </w:tc>
        <w:tc>
          <w:tcPr>
            <w:tcW w:w="1915" w:type="dxa"/>
          </w:tcPr>
          <w:p w:rsidR="00B76D8D" w:rsidRDefault="00BA474C" w:rsidP="00B74652">
            <w:pPr>
              <w:keepNext/>
              <w:rPr>
                <w:sz w:val="26"/>
                <w:szCs w:val="26"/>
              </w:rPr>
            </w:pPr>
            <w:r>
              <w:rPr>
                <w:sz w:val="26"/>
                <w:szCs w:val="26"/>
              </w:rPr>
              <w:t>$</w:t>
            </w:r>
            <w:r w:rsidR="00B76D8D">
              <w:rPr>
                <w:sz w:val="26"/>
                <w:szCs w:val="26"/>
              </w:rPr>
              <w:t>780</w:t>
            </w:r>
          </w:p>
        </w:tc>
        <w:tc>
          <w:tcPr>
            <w:tcW w:w="1915" w:type="dxa"/>
          </w:tcPr>
          <w:p w:rsidR="00B76D8D" w:rsidRDefault="00BA474C" w:rsidP="00B74652">
            <w:pPr>
              <w:keepNext/>
              <w:rPr>
                <w:sz w:val="26"/>
                <w:szCs w:val="26"/>
              </w:rPr>
            </w:pPr>
            <w:r>
              <w:rPr>
                <w:sz w:val="26"/>
                <w:szCs w:val="26"/>
              </w:rPr>
              <w:t>$</w:t>
            </w:r>
            <w:r w:rsidR="00B76D8D">
              <w:rPr>
                <w:sz w:val="26"/>
                <w:szCs w:val="26"/>
              </w:rPr>
              <w:t>768</w:t>
            </w:r>
          </w:p>
        </w:tc>
        <w:tc>
          <w:tcPr>
            <w:tcW w:w="1915" w:type="dxa"/>
          </w:tcPr>
          <w:p w:rsidR="00B76D8D" w:rsidRDefault="00BA474C" w:rsidP="00B74652">
            <w:pPr>
              <w:keepNext/>
              <w:rPr>
                <w:sz w:val="26"/>
                <w:szCs w:val="26"/>
              </w:rPr>
            </w:pPr>
            <w:r>
              <w:rPr>
                <w:sz w:val="26"/>
                <w:szCs w:val="26"/>
              </w:rPr>
              <w:t>$800</w:t>
            </w:r>
          </w:p>
        </w:tc>
        <w:tc>
          <w:tcPr>
            <w:tcW w:w="1916" w:type="dxa"/>
          </w:tcPr>
          <w:p w:rsidR="00B76D8D" w:rsidRDefault="00BA474C" w:rsidP="00B74652">
            <w:pPr>
              <w:keepNext/>
              <w:rPr>
                <w:sz w:val="26"/>
                <w:szCs w:val="26"/>
              </w:rPr>
            </w:pPr>
            <w:r>
              <w:rPr>
                <w:sz w:val="26"/>
                <w:szCs w:val="26"/>
              </w:rPr>
              <w:t>$756</w:t>
            </w:r>
          </w:p>
        </w:tc>
      </w:tr>
      <w:tr w:rsidR="00B76D8D" w:rsidTr="00B76D8D">
        <w:tc>
          <w:tcPr>
            <w:tcW w:w="1915" w:type="dxa"/>
          </w:tcPr>
          <w:p w:rsidR="00B76D8D" w:rsidRDefault="00B76D8D" w:rsidP="00B74652">
            <w:pPr>
              <w:keepNext/>
              <w:rPr>
                <w:sz w:val="26"/>
                <w:szCs w:val="26"/>
              </w:rPr>
            </w:pPr>
            <w:r>
              <w:rPr>
                <w:sz w:val="26"/>
                <w:szCs w:val="26"/>
              </w:rPr>
              <w:t>PECO-Electric</w:t>
            </w:r>
          </w:p>
        </w:tc>
        <w:tc>
          <w:tcPr>
            <w:tcW w:w="1915" w:type="dxa"/>
          </w:tcPr>
          <w:p w:rsidR="00B76D8D" w:rsidRDefault="00BA474C" w:rsidP="00B74652">
            <w:pPr>
              <w:keepNext/>
              <w:rPr>
                <w:sz w:val="26"/>
                <w:szCs w:val="26"/>
              </w:rPr>
            </w:pPr>
            <w:r>
              <w:rPr>
                <w:sz w:val="26"/>
                <w:szCs w:val="26"/>
              </w:rPr>
              <w:t>$</w:t>
            </w:r>
            <w:r w:rsidR="00B76D8D">
              <w:rPr>
                <w:sz w:val="26"/>
                <w:szCs w:val="26"/>
              </w:rPr>
              <w:t>578</w:t>
            </w:r>
          </w:p>
        </w:tc>
        <w:tc>
          <w:tcPr>
            <w:tcW w:w="1915" w:type="dxa"/>
          </w:tcPr>
          <w:p w:rsidR="00B76D8D" w:rsidRDefault="00BA474C" w:rsidP="00B74652">
            <w:pPr>
              <w:keepNext/>
              <w:rPr>
                <w:sz w:val="26"/>
                <w:szCs w:val="26"/>
              </w:rPr>
            </w:pPr>
            <w:r>
              <w:rPr>
                <w:sz w:val="26"/>
                <w:szCs w:val="26"/>
              </w:rPr>
              <w:t>$</w:t>
            </w:r>
            <w:r w:rsidR="00B76D8D">
              <w:rPr>
                <w:sz w:val="26"/>
                <w:szCs w:val="26"/>
              </w:rPr>
              <w:t>565</w:t>
            </w:r>
          </w:p>
        </w:tc>
        <w:tc>
          <w:tcPr>
            <w:tcW w:w="1915" w:type="dxa"/>
          </w:tcPr>
          <w:p w:rsidR="00B76D8D" w:rsidRDefault="00BA474C" w:rsidP="00B74652">
            <w:pPr>
              <w:keepNext/>
              <w:rPr>
                <w:sz w:val="26"/>
                <w:szCs w:val="26"/>
              </w:rPr>
            </w:pPr>
            <w:r>
              <w:rPr>
                <w:sz w:val="26"/>
                <w:szCs w:val="26"/>
              </w:rPr>
              <w:t>$561</w:t>
            </w:r>
          </w:p>
        </w:tc>
        <w:tc>
          <w:tcPr>
            <w:tcW w:w="1916" w:type="dxa"/>
          </w:tcPr>
          <w:p w:rsidR="00B76D8D" w:rsidRDefault="00BA474C" w:rsidP="00B74652">
            <w:pPr>
              <w:keepNext/>
              <w:rPr>
                <w:sz w:val="26"/>
                <w:szCs w:val="26"/>
              </w:rPr>
            </w:pPr>
            <w:r>
              <w:rPr>
                <w:sz w:val="26"/>
                <w:szCs w:val="26"/>
              </w:rPr>
              <w:t>$594</w:t>
            </w:r>
          </w:p>
        </w:tc>
      </w:tr>
      <w:tr w:rsidR="00B76D8D" w:rsidTr="00B76D8D">
        <w:tc>
          <w:tcPr>
            <w:tcW w:w="1915" w:type="dxa"/>
          </w:tcPr>
          <w:p w:rsidR="00B76D8D" w:rsidRDefault="00B76D8D" w:rsidP="00B74652">
            <w:pPr>
              <w:keepNext/>
              <w:rPr>
                <w:sz w:val="26"/>
                <w:szCs w:val="26"/>
              </w:rPr>
            </w:pPr>
            <w:r>
              <w:rPr>
                <w:sz w:val="26"/>
                <w:szCs w:val="26"/>
              </w:rPr>
              <w:t>Penelec</w:t>
            </w:r>
          </w:p>
        </w:tc>
        <w:tc>
          <w:tcPr>
            <w:tcW w:w="1915" w:type="dxa"/>
          </w:tcPr>
          <w:p w:rsidR="00B76D8D" w:rsidRDefault="00BA474C" w:rsidP="00B74652">
            <w:pPr>
              <w:keepNext/>
              <w:rPr>
                <w:sz w:val="26"/>
                <w:szCs w:val="26"/>
              </w:rPr>
            </w:pPr>
            <w:r>
              <w:rPr>
                <w:sz w:val="26"/>
                <w:szCs w:val="26"/>
              </w:rPr>
              <w:t>$</w:t>
            </w:r>
            <w:r w:rsidR="00B76D8D">
              <w:rPr>
                <w:sz w:val="26"/>
                <w:szCs w:val="26"/>
              </w:rPr>
              <w:t>641</w:t>
            </w:r>
          </w:p>
        </w:tc>
        <w:tc>
          <w:tcPr>
            <w:tcW w:w="1915" w:type="dxa"/>
          </w:tcPr>
          <w:p w:rsidR="00B76D8D" w:rsidRDefault="00BA474C" w:rsidP="00B74652">
            <w:pPr>
              <w:keepNext/>
              <w:rPr>
                <w:sz w:val="26"/>
                <w:szCs w:val="26"/>
              </w:rPr>
            </w:pPr>
            <w:r>
              <w:rPr>
                <w:sz w:val="26"/>
                <w:szCs w:val="26"/>
              </w:rPr>
              <w:t>$</w:t>
            </w:r>
            <w:r w:rsidR="00B76D8D">
              <w:rPr>
                <w:sz w:val="26"/>
                <w:szCs w:val="26"/>
              </w:rPr>
              <w:t>653</w:t>
            </w:r>
          </w:p>
        </w:tc>
        <w:tc>
          <w:tcPr>
            <w:tcW w:w="1915" w:type="dxa"/>
          </w:tcPr>
          <w:p w:rsidR="00B76D8D" w:rsidRDefault="00BA474C" w:rsidP="00B74652">
            <w:pPr>
              <w:keepNext/>
              <w:rPr>
                <w:sz w:val="26"/>
                <w:szCs w:val="26"/>
              </w:rPr>
            </w:pPr>
            <w:r>
              <w:rPr>
                <w:sz w:val="26"/>
                <w:szCs w:val="26"/>
              </w:rPr>
              <w:t>$690</w:t>
            </w:r>
          </w:p>
        </w:tc>
        <w:tc>
          <w:tcPr>
            <w:tcW w:w="1916" w:type="dxa"/>
          </w:tcPr>
          <w:p w:rsidR="00B76D8D" w:rsidRDefault="00BA474C" w:rsidP="00B74652">
            <w:pPr>
              <w:keepNext/>
              <w:rPr>
                <w:sz w:val="26"/>
                <w:szCs w:val="26"/>
              </w:rPr>
            </w:pPr>
            <w:r>
              <w:rPr>
                <w:sz w:val="26"/>
                <w:szCs w:val="26"/>
              </w:rPr>
              <w:t>$660</w:t>
            </w:r>
          </w:p>
        </w:tc>
      </w:tr>
      <w:tr w:rsidR="00B76D8D" w:rsidTr="00B76D8D">
        <w:tc>
          <w:tcPr>
            <w:tcW w:w="1915" w:type="dxa"/>
          </w:tcPr>
          <w:p w:rsidR="00B76D8D" w:rsidRDefault="00B76D8D" w:rsidP="00B74652">
            <w:pPr>
              <w:keepNext/>
              <w:rPr>
                <w:sz w:val="26"/>
                <w:szCs w:val="26"/>
              </w:rPr>
            </w:pPr>
            <w:r>
              <w:rPr>
                <w:sz w:val="26"/>
                <w:szCs w:val="26"/>
              </w:rPr>
              <w:t>Penn Power</w:t>
            </w:r>
          </w:p>
        </w:tc>
        <w:tc>
          <w:tcPr>
            <w:tcW w:w="1915" w:type="dxa"/>
          </w:tcPr>
          <w:p w:rsidR="00B76D8D" w:rsidRDefault="00BA474C" w:rsidP="00B74652">
            <w:pPr>
              <w:keepNext/>
              <w:rPr>
                <w:sz w:val="26"/>
                <w:szCs w:val="26"/>
              </w:rPr>
            </w:pPr>
            <w:r>
              <w:rPr>
                <w:sz w:val="26"/>
                <w:szCs w:val="26"/>
              </w:rPr>
              <w:t>$</w:t>
            </w:r>
            <w:r w:rsidR="00B76D8D">
              <w:rPr>
                <w:sz w:val="26"/>
                <w:szCs w:val="26"/>
              </w:rPr>
              <w:t>739</w:t>
            </w:r>
          </w:p>
        </w:tc>
        <w:tc>
          <w:tcPr>
            <w:tcW w:w="1915" w:type="dxa"/>
          </w:tcPr>
          <w:p w:rsidR="00B76D8D" w:rsidRDefault="00BA474C" w:rsidP="00B74652">
            <w:pPr>
              <w:keepNext/>
              <w:rPr>
                <w:sz w:val="26"/>
                <w:szCs w:val="26"/>
              </w:rPr>
            </w:pPr>
            <w:r>
              <w:rPr>
                <w:sz w:val="26"/>
                <w:szCs w:val="26"/>
              </w:rPr>
              <w:t>$</w:t>
            </w:r>
            <w:r w:rsidR="00B76D8D">
              <w:rPr>
                <w:sz w:val="26"/>
                <w:szCs w:val="26"/>
              </w:rPr>
              <w:t>655</w:t>
            </w:r>
          </w:p>
        </w:tc>
        <w:tc>
          <w:tcPr>
            <w:tcW w:w="1915" w:type="dxa"/>
          </w:tcPr>
          <w:p w:rsidR="00B76D8D" w:rsidRDefault="00BA474C" w:rsidP="00B74652">
            <w:pPr>
              <w:keepNext/>
              <w:rPr>
                <w:sz w:val="26"/>
                <w:szCs w:val="26"/>
              </w:rPr>
            </w:pPr>
            <w:r>
              <w:rPr>
                <w:sz w:val="26"/>
                <w:szCs w:val="26"/>
              </w:rPr>
              <w:t>$646</w:t>
            </w:r>
          </w:p>
        </w:tc>
        <w:tc>
          <w:tcPr>
            <w:tcW w:w="1916" w:type="dxa"/>
          </w:tcPr>
          <w:p w:rsidR="00B76D8D" w:rsidRDefault="00BA474C" w:rsidP="00B74652">
            <w:pPr>
              <w:keepNext/>
              <w:rPr>
                <w:sz w:val="26"/>
                <w:szCs w:val="26"/>
              </w:rPr>
            </w:pPr>
            <w:r>
              <w:rPr>
                <w:sz w:val="26"/>
                <w:szCs w:val="26"/>
              </w:rPr>
              <w:t>$684</w:t>
            </w:r>
          </w:p>
        </w:tc>
      </w:tr>
      <w:tr w:rsidR="00B76D8D" w:rsidTr="00B76D8D">
        <w:tc>
          <w:tcPr>
            <w:tcW w:w="1915" w:type="dxa"/>
          </w:tcPr>
          <w:p w:rsidR="00B76D8D" w:rsidRPr="00EC747A" w:rsidRDefault="00B76D8D" w:rsidP="00B74652">
            <w:pPr>
              <w:keepNext/>
              <w:rPr>
                <w:b/>
                <w:i/>
                <w:sz w:val="26"/>
                <w:szCs w:val="26"/>
              </w:rPr>
            </w:pPr>
            <w:r w:rsidRPr="00EC747A">
              <w:rPr>
                <w:b/>
                <w:i/>
                <w:sz w:val="26"/>
                <w:szCs w:val="26"/>
              </w:rPr>
              <w:t>PPL</w:t>
            </w:r>
          </w:p>
        </w:tc>
        <w:tc>
          <w:tcPr>
            <w:tcW w:w="1915" w:type="dxa"/>
          </w:tcPr>
          <w:p w:rsidR="00B76D8D" w:rsidRPr="00EC747A" w:rsidRDefault="00BA474C" w:rsidP="00B74652">
            <w:pPr>
              <w:keepNext/>
              <w:rPr>
                <w:b/>
                <w:i/>
                <w:sz w:val="26"/>
                <w:szCs w:val="26"/>
              </w:rPr>
            </w:pPr>
            <w:r w:rsidRPr="00EC747A">
              <w:rPr>
                <w:b/>
                <w:i/>
                <w:sz w:val="26"/>
                <w:szCs w:val="26"/>
              </w:rPr>
              <w:t>$</w:t>
            </w:r>
            <w:r w:rsidR="00B76D8D" w:rsidRPr="00EC747A">
              <w:rPr>
                <w:b/>
                <w:i/>
                <w:sz w:val="26"/>
                <w:szCs w:val="26"/>
              </w:rPr>
              <w:t>811</w:t>
            </w:r>
          </w:p>
        </w:tc>
        <w:tc>
          <w:tcPr>
            <w:tcW w:w="1915" w:type="dxa"/>
          </w:tcPr>
          <w:p w:rsidR="00B76D8D" w:rsidRPr="00EC747A" w:rsidRDefault="00BA474C" w:rsidP="00B74652">
            <w:pPr>
              <w:keepNext/>
              <w:rPr>
                <w:b/>
                <w:i/>
                <w:sz w:val="26"/>
                <w:szCs w:val="26"/>
              </w:rPr>
            </w:pPr>
            <w:r w:rsidRPr="00EC747A">
              <w:rPr>
                <w:b/>
                <w:i/>
                <w:sz w:val="26"/>
                <w:szCs w:val="26"/>
              </w:rPr>
              <w:t>$</w:t>
            </w:r>
            <w:r w:rsidR="00B76D8D" w:rsidRPr="00EC747A">
              <w:rPr>
                <w:b/>
                <w:i/>
                <w:sz w:val="26"/>
                <w:szCs w:val="26"/>
              </w:rPr>
              <w:t>1</w:t>
            </w:r>
            <w:r w:rsidRPr="00EC747A">
              <w:rPr>
                <w:b/>
                <w:i/>
                <w:sz w:val="26"/>
                <w:szCs w:val="26"/>
              </w:rPr>
              <w:t>,</w:t>
            </w:r>
            <w:r w:rsidR="00B76D8D" w:rsidRPr="00EC747A">
              <w:rPr>
                <w:b/>
                <w:i/>
                <w:sz w:val="26"/>
                <w:szCs w:val="26"/>
              </w:rPr>
              <w:t>034</w:t>
            </w:r>
          </w:p>
        </w:tc>
        <w:tc>
          <w:tcPr>
            <w:tcW w:w="1915" w:type="dxa"/>
          </w:tcPr>
          <w:p w:rsidR="00B76D8D" w:rsidRPr="00EC747A" w:rsidRDefault="00BA474C" w:rsidP="00B74652">
            <w:pPr>
              <w:keepNext/>
              <w:rPr>
                <w:b/>
                <w:i/>
                <w:sz w:val="26"/>
                <w:szCs w:val="26"/>
              </w:rPr>
            </w:pPr>
            <w:r w:rsidRPr="00EC747A">
              <w:rPr>
                <w:b/>
                <w:i/>
                <w:sz w:val="26"/>
                <w:szCs w:val="26"/>
              </w:rPr>
              <w:t>$1,300</w:t>
            </w:r>
          </w:p>
        </w:tc>
        <w:tc>
          <w:tcPr>
            <w:tcW w:w="1916" w:type="dxa"/>
          </w:tcPr>
          <w:p w:rsidR="00B76D8D" w:rsidRPr="00EC747A" w:rsidRDefault="00BA474C" w:rsidP="00B74652">
            <w:pPr>
              <w:keepNext/>
              <w:rPr>
                <w:b/>
                <w:i/>
                <w:sz w:val="26"/>
                <w:szCs w:val="26"/>
              </w:rPr>
            </w:pPr>
            <w:r w:rsidRPr="00EC747A">
              <w:rPr>
                <w:b/>
                <w:i/>
                <w:sz w:val="26"/>
                <w:szCs w:val="26"/>
              </w:rPr>
              <w:t>$1,187</w:t>
            </w:r>
          </w:p>
        </w:tc>
      </w:tr>
      <w:tr w:rsidR="00B76D8D" w:rsidTr="00B76D8D">
        <w:tc>
          <w:tcPr>
            <w:tcW w:w="1915" w:type="dxa"/>
          </w:tcPr>
          <w:p w:rsidR="00B76D8D" w:rsidRDefault="00B76D8D" w:rsidP="00B74652">
            <w:pPr>
              <w:rPr>
                <w:sz w:val="26"/>
                <w:szCs w:val="26"/>
              </w:rPr>
            </w:pPr>
            <w:r>
              <w:rPr>
                <w:sz w:val="26"/>
                <w:szCs w:val="26"/>
              </w:rPr>
              <w:t>West Penn</w:t>
            </w:r>
          </w:p>
        </w:tc>
        <w:tc>
          <w:tcPr>
            <w:tcW w:w="1915" w:type="dxa"/>
          </w:tcPr>
          <w:p w:rsidR="00B76D8D" w:rsidRDefault="00BA474C" w:rsidP="00B74652">
            <w:pPr>
              <w:rPr>
                <w:sz w:val="26"/>
                <w:szCs w:val="26"/>
              </w:rPr>
            </w:pPr>
            <w:r>
              <w:rPr>
                <w:sz w:val="26"/>
                <w:szCs w:val="26"/>
              </w:rPr>
              <w:t>$</w:t>
            </w:r>
            <w:r w:rsidR="00B76D8D">
              <w:rPr>
                <w:sz w:val="26"/>
                <w:szCs w:val="26"/>
              </w:rPr>
              <w:t>227</w:t>
            </w:r>
          </w:p>
        </w:tc>
        <w:tc>
          <w:tcPr>
            <w:tcW w:w="1915" w:type="dxa"/>
          </w:tcPr>
          <w:p w:rsidR="00B76D8D" w:rsidRDefault="00BA474C" w:rsidP="00B74652">
            <w:pPr>
              <w:rPr>
                <w:sz w:val="26"/>
                <w:szCs w:val="26"/>
              </w:rPr>
            </w:pPr>
            <w:r>
              <w:rPr>
                <w:sz w:val="26"/>
                <w:szCs w:val="26"/>
              </w:rPr>
              <w:t>$</w:t>
            </w:r>
            <w:r w:rsidR="00B76D8D">
              <w:rPr>
                <w:sz w:val="26"/>
                <w:szCs w:val="26"/>
              </w:rPr>
              <w:t>336</w:t>
            </w:r>
          </w:p>
        </w:tc>
        <w:tc>
          <w:tcPr>
            <w:tcW w:w="1915" w:type="dxa"/>
          </w:tcPr>
          <w:p w:rsidR="00B76D8D" w:rsidRDefault="00BA474C" w:rsidP="00B74652">
            <w:pPr>
              <w:rPr>
                <w:sz w:val="26"/>
                <w:szCs w:val="26"/>
              </w:rPr>
            </w:pPr>
            <w:r>
              <w:rPr>
                <w:sz w:val="26"/>
                <w:szCs w:val="26"/>
              </w:rPr>
              <w:t>$385</w:t>
            </w:r>
          </w:p>
        </w:tc>
        <w:tc>
          <w:tcPr>
            <w:tcW w:w="1916" w:type="dxa"/>
          </w:tcPr>
          <w:p w:rsidR="00B76D8D" w:rsidRDefault="00BA474C" w:rsidP="00B74652">
            <w:pPr>
              <w:rPr>
                <w:sz w:val="26"/>
                <w:szCs w:val="26"/>
              </w:rPr>
            </w:pPr>
            <w:r>
              <w:rPr>
                <w:sz w:val="26"/>
                <w:szCs w:val="26"/>
              </w:rPr>
              <w:t>$482</w:t>
            </w:r>
          </w:p>
        </w:tc>
      </w:tr>
    </w:tbl>
    <w:p w:rsidR="00B76D8D" w:rsidRDefault="00B76D8D" w:rsidP="00FC2AF6">
      <w:pPr>
        <w:spacing w:after="0" w:line="360" w:lineRule="auto"/>
        <w:rPr>
          <w:rFonts w:ascii="Times New Roman" w:eastAsia="Times New Roman" w:hAnsi="Times New Roman" w:cs="Times New Roman"/>
          <w:sz w:val="26"/>
          <w:szCs w:val="26"/>
        </w:rPr>
      </w:pPr>
    </w:p>
    <w:p w:rsidR="00254B58" w:rsidRDefault="0058063E" w:rsidP="00FC2AF6">
      <w:pPr>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254B58">
        <w:rPr>
          <w:rFonts w:ascii="Times New Roman" w:hAnsi="Times New Roman" w:cs="Times New Roman"/>
          <w:sz w:val="26"/>
          <w:szCs w:val="26"/>
        </w:rPr>
        <w:t>As described above. PPL has proposed tiered CAP credit maximums.  PPL estimates that implementing the proposed tiered CAP credit maximum levels would increase CAP credit expenditures by $4.3 million from 2017 to 2018 and by $2.4 million from 2018 to 2019.  PPL April 26 Comments at 26.</w:t>
      </w:r>
    </w:p>
    <w:p w:rsidR="00254B58" w:rsidRDefault="00254B58" w:rsidP="00FC2AF6">
      <w:pPr>
        <w:spacing w:after="0" w:line="360" w:lineRule="auto"/>
        <w:rPr>
          <w:rFonts w:ascii="Times New Roman" w:eastAsia="Times New Roman" w:hAnsi="Times New Roman" w:cs="Times New Roman"/>
          <w:bCs/>
          <w:color w:val="0D0D0D" w:themeColor="text1" w:themeTint="F2"/>
          <w:sz w:val="26"/>
          <w:szCs w:val="26"/>
        </w:rPr>
      </w:pPr>
    </w:p>
    <w:p w:rsidR="00E52929" w:rsidRDefault="0025027A" w:rsidP="00722138">
      <w:pPr>
        <w:spacing w:after="0" w:line="360" w:lineRule="auto"/>
        <w:ind w:firstLine="720"/>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In the Tentative Order, we identified the</w:t>
      </w:r>
      <w:r w:rsidR="00B52577">
        <w:rPr>
          <w:rFonts w:ascii="Times New Roman" w:eastAsia="Times New Roman" w:hAnsi="Times New Roman" w:cs="Times New Roman"/>
          <w:bCs/>
          <w:color w:val="0D0D0D" w:themeColor="text1" w:themeTint="F2"/>
          <w:sz w:val="26"/>
          <w:szCs w:val="26"/>
        </w:rPr>
        <w:t xml:space="preserve"> OnTrack payment </w:t>
      </w:r>
      <w:r w:rsidR="00414050">
        <w:rPr>
          <w:rFonts w:ascii="Times New Roman" w:eastAsia="Times New Roman" w:hAnsi="Times New Roman" w:cs="Times New Roman"/>
          <w:bCs/>
          <w:color w:val="0D0D0D" w:themeColor="text1" w:themeTint="F2"/>
          <w:sz w:val="26"/>
          <w:szCs w:val="26"/>
        </w:rPr>
        <w:t>calculation</w:t>
      </w:r>
      <w:r w:rsidR="00C84D4D">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as</w:t>
      </w:r>
      <w:r w:rsidR="00C84D4D">
        <w:rPr>
          <w:rFonts w:ascii="Times New Roman" w:eastAsia="Times New Roman" w:hAnsi="Times New Roman" w:cs="Times New Roman"/>
          <w:bCs/>
          <w:color w:val="0D0D0D" w:themeColor="text1" w:themeTint="F2"/>
          <w:sz w:val="26"/>
          <w:szCs w:val="26"/>
        </w:rPr>
        <w:t xml:space="preserve"> one possible reason why PPL’s CAP credit spending is significantly higher than other electric utilities.  When a customer enrolls in OnTrack, the Company does not </w:t>
      </w:r>
      <w:r w:rsidR="00577D31">
        <w:rPr>
          <w:rFonts w:ascii="Times New Roman" w:eastAsia="Times New Roman" w:hAnsi="Times New Roman" w:cs="Times New Roman"/>
          <w:bCs/>
          <w:color w:val="0D0D0D" w:themeColor="text1" w:themeTint="F2"/>
          <w:sz w:val="26"/>
          <w:szCs w:val="26"/>
        </w:rPr>
        <w:t>consider the household’s current energy burden level when determining the program discount</w:t>
      </w:r>
      <w:r w:rsidR="00C84D4D">
        <w:rPr>
          <w:rFonts w:ascii="Times New Roman" w:eastAsia="Times New Roman" w:hAnsi="Times New Roman" w:cs="Times New Roman"/>
          <w:bCs/>
          <w:color w:val="0D0D0D" w:themeColor="text1" w:themeTint="F2"/>
          <w:sz w:val="26"/>
          <w:szCs w:val="26"/>
        </w:rPr>
        <w:t>.  All three OnTrack payment options provide varying levels of CAP credits off the customer’s budget (average) bill.  The highest OnTrack payment</w:t>
      </w:r>
      <w:r w:rsidR="00577D31">
        <w:rPr>
          <w:rFonts w:ascii="Times New Roman" w:eastAsia="Times New Roman" w:hAnsi="Times New Roman" w:cs="Times New Roman"/>
          <w:bCs/>
          <w:color w:val="0D0D0D" w:themeColor="text1" w:themeTint="F2"/>
          <w:sz w:val="26"/>
          <w:szCs w:val="26"/>
        </w:rPr>
        <w:t xml:space="preserve"> possible</w:t>
      </w:r>
      <w:r w:rsidR="00B040D9">
        <w:rPr>
          <w:rFonts w:ascii="Times New Roman" w:eastAsia="Times New Roman" w:hAnsi="Times New Roman" w:cs="Times New Roman"/>
          <w:bCs/>
          <w:color w:val="0D0D0D" w:themeColor="text1" w:themeTint="F2"/>
          <w:sz w:val="26"/>
          <w:szCs w:val="26"/>
        </w:rPr>
        <w:t>, before adding a $5 co-payment</w:t>
      </w:r>
      <w:r w:rsidR="00C84D4D">
        <w:rPr>
          <w:rFonts w:ascii="Times New Roman" w:eastAsia="Times New Roman" w:hAnsi="Times New Roman" w:cs="Times New Roman"/>
          <w:bCs/>
          <w:color w:val="0D0D0D" w:themeColor="text1" w:themeTint="F2"/>
          <w:sz w:val="26"/>
          <w:szCs w:val="26"/>
        </w:rPr>
        <w:t xml:space="preserve"> </w:t>
      </w:r>
      <w:r w:rsidR="00C211C1">
        <w:rPr>
          <w:rFonts w:ascii="Times New Roman" w:eastAsia="Times New Roman" w:hAnsi="Times New Roman" w:cs="Times New Roman"/>
          <w:bCs/>
          <w:color w:val="0D0D0D" w:themeColor="text1" w:themeTint="F2"/>
          <w:sz w:val="26"/>
          <w:szCs w:val="26"/>
        </w:rPr>
        <w:t xml:space="preserve">for arrearages </w:t>
      </w:r>
      <w:r w:rsidR="00C84D4D">
        <w:rPr>
          <w:rFonts w:ascii="Times New Roman" w:eastAsia="Times New Roman" w:hAnsi="Times New Roman" w:cs="Times New Roman"/>
          <w:bCs/>
          <w:color w:val="0D0D0D" w:themeColor="text1" w:themeTint="F2"/>
          <w:sz w:val="26"/>
          <w:szCs w:val="26"/>
        </w:rPr>
        <w:t xml:space="preserve">and </w:t>
      </w:r>
      <w:r w:rsidR="00C211C1">
        <w:rPr>
          <w:rFonts w:ascii="Times New Roman" w:eastAsia="Times New Roman" w:hAnsi="Times New Roman" w:cs="Times New Roman"/>
          <w:bCs/>
          <w:color w:val="0D0D0D" w:themeColor="text1" w:themeTint="F2"/>
          <w:sz w:val="26"/>
          <w:szCs w:val="26"/>
        </w:rPr>
        <w:t xml:space="preserve">the </w:t>
      </w:r>
      <w:r w:rsidR="00C84D4D">
        <w:rPr>
          <w:rFonts w:ascii="Times New Roman" w:eastAsia="Times New Roman" w:hAnsi="Times New Roman" w:cs="Times New Roman"/>
          <w:bCs/>
          <w:color w:val="0D0D0D" w:themeColor="text1" w:themeTint="F2"/>
          <w:sz w:val="26"/>
          <w:szCs w:val="26"/>
        </w:rPr>
        <w:t xml:space="preserve">CAP Plus charge, is 80% of the customer’s average bill.  </w:t>
      </w:r>
      <w:r w:rsidR="00C84D4D">
        <w:rPr>
          <w:rFonts w:ascii="Times New Roman" w:eastAsia="Times New Roman" w:hAnsi="Times New Roman" w:cs="Times New Roman"/>
          <w:bCs/>
          <w:color w:val="0D0D0D" w:themeColor="text1" w:themeTint="F2"/>
          <w:sz w:val="26"/>
          <w:szCs w:val="26"/>
        </w:rPr>
        <w:lastRenderedPageBreak/>
        <w:t>Unlike First E</w:t>
      </w:r>
      <w:r w:rsidR="005B6E4F">
        <w:rPr>
          <w:rFonts w:ascii="Times New Roman" w:eastAsia="Times New Roman" w:hAnsi="Times New Roman" w:cs="Times New Roman"/>
          <w:bCs/>
          <w:color w:val="0D0D0D" w:themeColor="text1" w:themeTint="F2"/>
          <w:sz w:val="26"/>
          <w:szCs w:val="26"/>
        </w:rPr>
        <w:t>nergy and PECO’s CAPs, customer</w:t>
      </w:r>
      <w:r w:rsidR="00C84D4D">
        <w:rPr>
          <w:rFonts w:ascii="Times New Roman" w:eastAsia="Times New Roman" w:hAnsi="Times New Roman" w:cs="Times New Roman"/>
          <w:bCs/>
          <w:color w:val="0D0D0D" w:themeColor="text1" w:themeTint="F2"/>
          <w:sz w:val="26"/>
          <w:szCs w:val="26"/>
        </w:rPr>
        <w:t xml:space="preserve">s participating in PPL’s OnTrack program do not have to </w:t>
      </w:r>
      <w:r w:rsidR="0065379D">
        <w:rPr>
          <w:rFonts w:ascii="Times New Roman" w:eastAsia="Times New Roman" w:hAnsi="Times New Roman" w:cs="Times New Roman"/>
          <w:bCs/>
          <w:color w:val="0D0D0D" w:themeColor="text1" w:themeTint="F2"/>
          <w:sz w:val="26"/>
          <w:szCs w:val="26"/>
        </w:rPr>
        <w:t>exceed</w:t>
      </w:r>
      <w:r w:rsidR="00C84D4D">
        <w:rPr>
          <w:rFonts w:ascii="Times New Roman" w:eastAsia="Times New Roman" w:hAnsi="Times New Roman" w:cs="Times New Roman"/>
          <w:bCs/>
          <w:color w:val="0D0D0D" w:themeColor="text1" w:themeTint="F2"/>
          <w:sz w:val="26"/>
          <w:szCs w:val="26"/>
        </w:rPr>
        <w:t xml:space="preserve"> an energy burden threshold to qualify for CAP Credits.</w:t>
      </w:r>
      <w:r w:rsidR="00C84D4D">
        <w:rPr>
          <w:rStyle w:val="FootnoteReference"/>
          <w:rFonts w:ascii="Times New Roman" w:eastAsia="Times New Roman" w:hAnsi="Times New Roman" w:cs="Times New Roman"/>
          <w:bCs/>
          <w:color w:val="0D0D0D" w:themeColor="text1" w:themeTint="F2"/>
          <w:sz w:val="26"/>
          <w:szCs w:val="26"/>
        </w:rPr>
        <w:footnoteReference w:id="50"/>
      </w:r>
      <w:r w:rsidR="00C84D4D">
        <w:rPr>
          <w:rFonts w:ascii="Times New Roman" w:eastAsia="Times New Roman" w:hAnsi="Times New Roman" w:cs="Times New Roman"/>
          <w:bCs/>
          <w:color w:val="0D0D0D" w:themeColor="text1" w:themeTint="F2"/>
          <w:sz w:val="26"/>
          <w:szCs w:val="26"/>
        </w:rPr>
        <w:t xml:space="preserve">  </w:t>
      </w:r>
    </w:p>
    <w:p w:rsidR="00010F60" w:rsidRDefault="00010F60" w:rsidP="00FC2AF6">
      <w:pPr>
        <w:spacing w:after="0" w:line="360" w:lineRule="auto"/>
        <w:rPr>
          <w:rFonts w:ascii="Times New Roman" w:eastAsia="Times New Roman" w:hAnsi="Times New Roman" w:cs="Times New Roman"/>
          <w:bCs/>
          <w:color w:val="0D0D0D" w:themeColor="text1" w:themeTint="F2"/>
          <w:sz w:val="26"/>
          <w:szCs w:val="26"/>
        </w:rPr>
      </w:pPr>
    </w:p>
    <w:p w:rsidR="00B040D9" w:rsidRDefault="00900983" w:rsidP="00FB5576">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As illustrated in Table 14</w:t>
      </w:r>
      <w:r w:rsidR="00FB5576">
        <w:rPr>
          <w:rFonts w:ascii="Times New Roman" w:hAnsi="Times New Roman" w:cs="Times New Roman"/>
          <w:sz w:val="26"/>
          <w:szCs w:val="26"/>
        </w:rPr>
        <w:t xml:space="preserve">, </w:t>
      </w:r>
      <w:r w:rsidR="00A928CB">
        <w:rPr>
          <w:rFonts w:ascii="Times New Roman" w:hAnsi="Times New Roman" w:cs="Times New Roman"/>
          <w:sz w:val="26"/>
          <w:szCs w:val="26"/>
        </w:rPr>
        <w:t>PPL reported t</w:t>
      </w:r>
      <w:r w:rsidR="00FB5576">
        <w:rPr>
          <w:rFonts w:ascii="Times New Roman" w:hAnsi="Times New Roman" w:cs="Times New Roman"/>
          <w:sz w:val="26"/>
          <w:szCs w:val="26"/>
        </w:rPr>
        <w:t xml:space="preserve">hat approximately 85% of </w:t>
      </w:r>
      <w:r w:rsidR="00157266">
        <w:rPr>
          <w:rFonts w:ascii="Times New Roman" w:hAnsi="Times New Roman" w:cs="Times New Roman"/>
          <w:sz w:val="26"/>
          <w:szCs w:val="26"/>
        </w:rPr>
        <w:t xml:space="preserve">electric </w:t>
      </w:r>
      <w:r w:rsidR="00FB5576">
        <w:rPr>
          <w:rFonts w:ascii="Times New Roman" w:hAnsi="Times New Roman" w:cs="Times New Roman"/>
          <w:sz w:val="26"/>
          <w:szCs w:val="26"/>
        </w:rPr>
        <w:t xml:space="preserve">nonheating customers enrolled </w:t>
      </w:r>
      <w:r w:rsidR="00A928CB">
        <w:rPr>
          <w:rFonts w:ascii="Times New Roman" w:hAnsi="Times New Roman" w:cs="Times New Roman"/>
          <w:sz w:val="26"/>
          <w:szCs w:val="26"/>
        </w:rPr>
        <w:t>in OnTrack in 2015</w:t>
      </w:r>
      <w:r w:rsidR="00FB5576">
        <w:rPr>
          <w:rFonts w:ascii="Times New Roman" w:hAnsi="Times New Roman" w:cs="Times New Roman"/>
          <w:sz w:val="26"/>
          <w:szCs w:val="26"/>
        </w:rPr>
        <w:t xml:space="preserve"> with incomes between 101-150% of the FPIG had </w:t>
      </w:r>
      <w:r w:rsidR="00414050">
        <w:rPr>
          <w:rFonts w:ascii="Times New Roman" w:hAnsi="Times New Roman" w:cs="Times New Roman"/>
          <w:sz w:val="26"/>
          <w:szCs w:val="26"/>
        </w:rPr>
        <w:t xml:space="preserve">pre-enrollment </w:t>
      </w:r>
      <w:r w:rsidR="00FB5576">
        <w:rPr>
          <w:rFonts w:ascii="Times New Roman" w:hAnsi="Times New Roman" w:cs="Times New Roman"/>
          <w:sz w:val="26"/>
          <w:szCs w:val="26"/>
        </w:rPr>
        <w:t xml:space="preserve">energy burdens </w:t>
      </w:r>
      <w:r w:rsidR="00414050">
        <w:rPr>
          <w:rFonts w:ascii="Times New Roman" w:hAnsi="Times New Roman" w:cs="Times New Roman"/>
          <w:sz w:val="26"/>
          <w:szCs w:val="26"/>
        </w:rPr>
        <w:t xml:space="preserve">which were </w:t>
      </w:r>
      <w:r w:rsidR="00FB5576">
        <w:rPr>
          <w:rFonts w:ascii="Times New Roman" w:hAnsi="Times New Roman" w:cs="Times New Roman"/>
          <w:sz w:val="26"/>
          <w:szCs w:val="26"/>
        </w:rPr>
        <w:t xml:space="preserve">at or below the </w:t>
      </w:r>
      <w:r w:rsidR="00414050">
        <w:rPr>
          <w:rFonts w:ascii="Times New Roman" w:hAnsi="Times New Roman" w:cs="Times New Roman"/>
          <w:sz w:val="26"/>
          <w:szCs w:val="26"/>
        </w:rPr>
        <w:t xml:space="preserve">maximum levels in the </w:t>
      </w:r>
      <w:r w:rsidR="00FB5576">
        <w:rPr>
          <w:rFonts w:ascii="Times New Roman" w:hAnsi="Times New Roman" w:cs="Times New Roman"/>
          <w:sz w:val="26"/>
          <w:szCs w:val="26"/>
        </w:rPr>
        <w:t xml:space="preserve">CAP Policy Statement.  Approximately 54% of electric heating customers at this income level were also at or below the energy burden maximums before enrolling in OnTrack.  </w:t>
      </w:r>
    </w:p>
    <w:p w:rsidR="00B040D9" w:rsidRDefault="00B040D9" w:rsidP="00B040D9">
      <w:pPr>
        <w:spacing w:line="360" w:lineRule="auto"/>
        <w:contextualSpacing/>
        <w:rPr>
          <w:rFonts w:ascii="Times New Roman" w:hAnsi="Times New Roman" w:cs="Times New Roman"/>
          <w:sz w:val="26"/>
          <w:szCs w:val="26"/>
        </w:rPr>
      </w:pPr>
    </w:p>
    <w:p w:rsidR="00B040D9" w:rsidRPr="00900983" w:rsidRDefault="00900983" w:rsidP="00900983">
      <w:pPr>
        <w:keepNext/>
        <w:spacing w:line="240" w:lineRule="auto"/>
        <w:contextualSpacing/>
        <w:jc w:val="center"/>
        <w:rPr>
          <w:rFonts w:ascii="Times New Roman" w:hAnsi="Times New Roman" w:cs="Times New Roman"/>
          <w:b/>
          <w:sz w:val="26"/>
          <w:szCs w:val="26"/>
        </w:rPr>
      </w:pPr>
      <w:r w:rsidRPr="00900983">
        <w:rPr>
          <w:rFonts w:ascii="Times New Roman" w:hAnsi="Times New Roman" w:cs="Times New Roman"/>
          <w:b/>
          <w:sz w:val="26"/>
          <w:szCs w:val="26"/>
        </w:rPr>
        <w:t>Table 14</w:t>
      </w:r>
    </w:p>
    <w:p w:rsidR="00B040D9" w:rsidRPr="00900983" w:rsidRDefault="00B040D9" w:rsidP="00900983">
      <w:pPr>
        <w:keepNext/>
        <w:spacing w:line="240" w:lineRule="auto"/>
        <w:contextualSpacing/>
        <w:jc w:val="center"/>
        <w:rPr>
          <w:rFonts w:ascii="Times New Roman" w:hAnsi="Times New Roman" w:cs="Times New Roman"/>
          <w:b/>
          <w:sz w:val="26"/>
          <w:szCs w:val="26"/>
        </w:rPr>
      </w:pPr>
      <w:r w:rsidRPr="00900983">
        <w:rPr>
          <w:rFonts w:ascii="Times New Roman" w:hAnsi="Times New Roman" w:cs="Times New Roman"/>
          <w:b/>
          <w:sz w:val="26"/>
          <w:szCs w:val="26"/>
        </w:rPr>
        <w:t>2015 Pre-Enrollment Energy Burden Levels At/Below CAP Policy Statement</w:t>
      </w:r>
    </w:p>
    <w:tbl>
      <w:tblPr>
        <w:tblW w:w="9562" w:type="dxa"/>
        <w:tblInd w:w="13" w:type="dxa"/>
        <w:tblLayout w:type="fixed"/>
        <w:tblCellMar>
          <w:left w:w="0" w:type="dxa"/>
          <w:right w:w="0" w:type="dxa"/>
        </w:tblCellMar>
        <w:tblLook w:val="04A0" w:firstRow="1" w:lastRow="0" w:firstColumn="1" w:lastColumn="0" w:noHBand="0" w:noVBand="1"/>
      </w:tblPr>
      <w:tblGrid>
        <w:gridCol w:w="2425"/>
        <w:gridCol w:w="1980"/>
        <w:gridCol w:w="1530"/>
        <w:gridCol w:w="2028"/>
        <w:gridCol w:w="1599"/>
      </w:tblGrid>
      <w:tr w:rsidR="00B040D9" w:rsidRPr="00C954E9" w:rsidTr="00A3748A">
        <w:trPr>
          <w:trHeight w:hRule="exact" w:val="571"/>
        </w:trPr>
        <w:tc>
          <w:tcPr>
            <w:tcW w:w="2425" w:type="dxa"/>
            <w:tcBorders>
              <w:top w:val="single" w:sz="6" w:space="0" w:color="000000"/>
              <w:left w:val="single" w:sz="6" w:space="0" w:color="000000"/>
              <w:bottom w:val="single" w:sz="6" w:space="0" w:color="000000"/>
              <w:right w:val="single" w:sz="6" w:space="0" w:color="000000"/>
            </w:tcBorders>
            <w:hideMark/>
          </w:tcPr>
          <w:p w:rsidR="00B040D9" w:rsidRPr="00C954E9" w:rsidRDefault="00B040D9" w:rsidP="00A3748A">
            <w:pPr>
              <w:keepNext/>
              <w:spacing w:line="240" w:lineRule="auto"/>
              <w:ind w:left="108" w:right="720"/>
              <w:jc w:val="center"/>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Total Account Sample = 26,149</w:t>
            </w:r>
          </w:p>
        </w:tc>
        <w:tc>
          <w:tcPr>
            <w:tcW w:w="3510" w:type="dxa"/>
            <w:gridSpan w:val="2"/>
            <w:tcBorders>
              <w:top w:val="single" w:sz="6" w:space="0" w:color="000000"/>
              <w:left w:val="single" w:sz="6" w:space="0" w:color="000000"/>
              <w:bottom w:val="single" w:sz="6" w:space="0" w:color="000000"/>
              <w:right w:val="single" w:sz="6" w:space="0" w:color="000000"/>
            </w:tcBorders>
            <w:hideMark/>
          </w:tcPr>
          <w:p w:rsidR="00B040D9" w:rsidRPr="00C954E9" w:rsidRDefault="00B040D9" w:rsidP="00A3748A">
            <w:pPr>
              <w:keepNext/>
              <w:spacing w:before="34" w:after="266" w:line="240" w:lineRule="auto"/>
              <w:ind w:left="96"/>
              <w:jc w:val="center"/>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2015</w:t>
            </w:r>
          </w:p>
        </w:tc>
        <w:tc>
          <w:tcPr>
            <w:tcW w:w="3627" w:type="dxa"/>
            <w:gridSpan w:val="2"/>
            <w:tcBorders>
              <w:top w:val="single" w:sz="6" w:space="0" w:color="000000"/>
              <w:left w:val="single" w:sz="6" w:space="0" w:color="000000"/>
              <w:bottom w:val="single" w:sz="6" w:space="0" w:color="000000"/>
              <w:right w:val="single" w:sz="6" w:space="0" w:color="000000"/>
            </w:tcBorders>
            <w:hideMark/>
          </w:tcPr>
          <w:p w:rsidR="00B040D9" w:rsidRPr="00C954E9" w:rsidRDefault="00B040D9" w:rsidP="00A3748A">
            <w:pPr>
              <w:keepNext/>
              <w:spacing w:after="275" w:line="240" w:lineRule="auto"/>
              <w:ind w:left="106"/>
              <w:jc w:val="center"/>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2015</w:t>
            </w:r>
          </w:p>
        </w:tc>
      </w:tr>
      <w:tr w:rsidR="00B040D9" w:rsidRPr="00C954E9" w:rsidTr="00A3748A">
        <w:trPr>
          <w:trHeight w:hRule="exact" w:val="288"/>
        </w:trPr>
        <w:tc>
          <w:tcPr>
            <w:tcW w:w="2425" w:type="dxa"/>
            <w:tcBorders>
              <w:top w:val="single" w:sz="6" w:space="0" w:color="000000"/>
              <w:left w:val="single" w:sz="6" w:space="0" w:color="000000"/>
              <w:bottom w:val="single" w:sz="6" w:space="0" w:color="000000"/>
              <w:right w:val="single" w:sz="6" w:space="0" w:color="000000"/>
            </w:tcBorders>
          </w:tcPr>
          <w:p w:rsidR="00B040D9" w:rsidRPr="00C954E9" w:rsidRDefault="00B040D9" w:rsidP="00A3748A">
            <w:pPr>
              <w:keepNext/>
              <w:spacing w:line="240" w:lineRule="auto"/>
              <w:jc w:val="center"/>
              <w:textAlignment w:val="baseline"/>
              <w:rPr>
                <w:rFonts w:ascii="Times New Roman" w:eastAsia="Times New Roman" w:hAnsi="Times New Roman" w:cs="Times New Roman"/>
                <w:color w:val="000000"/>
                <w:sz w:val="26"/>
                <w:szCs w:val="26"/>
              </w:rPr>
            </w:pPr>
          </w:p>
        </w:tc>
        <w:tc>
          <w:tcPr>
            <w:tcW w:w="3510" w:type="dxa"/>
            <w:gridSpan w:val="2"/>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A3748A">
            <w:pPr>
              <w:keepNext/>
              <w:spacing w:line="240" w:lineRule="auto"/>
              <w:ind w:left="96"/>
              <w:jc w:val="center"/>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Electric Heat</w:t>
            </w:r>
            <w:r w:rsidR="00157266">
              <w:rPr>
                <w:rFonts w:ascii="Times New Roman" w:eastAsia="Times New Roman" w:hAnsi="Times New Roman" w:cs="Times New Roman"/>
                <w:color w:val="000000"/>
                <w:sz w:val="26"/>
                <w:szCs w:val="26"/>
              </w:rPr>
              <w:t>ing</w:t>
            </w:r>
            <w:r w:rsidRPr="00C954E9">
              <w:rPr>
                <w:rFonts w:ascii="Times New Roman" w:eastAsia="Times New Roman" w:hAnsi="Times New Roman" w:cs="Times New Roman"/>
                <w:color w:val="000000"/>
                <w:sz w:val="26"/>
                <w:szCs w:val="26"/>
              </w:rPr>
              <w:t xml:space="preserve"> (EH)</w:t>
            </w:r>
          </w:p>
        </w:tc>
        <w:tc>
          <w:tcPr>
            <w:tcW w:w="3627" w:type="dxa"/>
            <w:gridSpan w:val="2"/>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A3748A">
            <w:pPr>
              <w:keepNext/>
              <w:spacing w:after="2" w:line="240" w:lineRule="auto"/>
              <w:ind w:left="106"/>
              <w:jc w:val="center"/>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 xml:space="preserve">Electric </w:t>
            </w:r>
            <w:r w:rsidR="00157266">
              <w:rPr>
                <w:rFonts w:ascii="Times New Roman" w:eastAsia="Times New Roman" w:hAnsi="Times New Roman" w:cs="Times New Roman"/>
                <w:color w:val="000000"/>
                <w:sz w:val="26"/>
                <w:szCs w:val="26"/>
              </w:rPr>
              <w:t>Nonh</w:t>
            </w:r>
            <w:r w:rsidRPr="00C954E9">
              <w:rPr>
                <w:rFonts w:ascii="Times New Roman" w:eastAsia="Times New Roman" w:hAnsi="Times New Roman" w:cs="Times New Roman"/>
                <w:color w:val="000000"/>
                <w:sz w:val="26"/>
                <w:szCs w:val="26"/>
              </w:rPr>
              <w:t>eat</w:t>
            </w:r>
            <w:r w:rsidR="00157266">
              <w:rPr>
                <w:rFonts w:ascii="Times New Roman" w:eastAsia="Times New Roman" w:hAnsi="Times New Roman" w:cs="Times New Roman"/>
                <w:color w:val="000000"/>
                <w:sz w:val="26"/>
                <w:szCs w:val="26"/>
              </w:rPr>
              <w:t>ing</w:t>
            </w:r>
            <w:r w:rsidRPr="00C954E9">
              <w:rPr>
                <w:rFonts w:ascii="Times New Roman" w:eastAsia="Times New Roman" w:hAnsi="Times New Roman" w:cs="Times New Roman"/>
                <w:color w:val="000000"/>
                <w:sz w:val="26"/>
                <w:szCs w:val="26"/>
              </w:rPr>
              <w:t xml:space="preserve"> (</w:t>
            </w:r>
            <w:r w:rsidR="00157266">
              <w:rPr>
                <w:rFonts w:ascii="Times New Roman" w:eastAsia="Times New Roman" w:hAnsi="Times New Roman" w:cs="Times New Roman"/>
                <w:color w:val="000000"/>
                <w:sz w:val="26"/>
                <w:szCs w:val="26"/>
              </w:rPr>
              <w:t>EN</w:t>
            </w:r>
            <w:r w:rsidR="00157266" w:rsidRPr="00C954E9">
              <w:rPr>
                <w:rFonts w:ascii="Times New Roman" w:eastAsia="Times New Roman" w:hAnsi="Times New Roman" w:cs="Times New Roman"/>
                <w:color w:val="000000"/>
                <w:sz w:val="26"/>
                <w:szCs w:val="26"/>
              </w:rPr>
              <w:t>H</w:t>
            </w:r>
            <w:r w:rsidRPr="00C954E9">
              <w:rPr>
                <w:rFonts w:ascii="Times New Roman" w:eastAsia="Times New Roman" w:hAnsi="Times New Roman" w:cs="Times New Roman"/>
                <w:color w:val="000000"/>
                <w:sz w:val="26"/>
                <w:szCs w:val="26"/>
              </w:rPr>
              <w:t>)</w:t>
            </w:r>
          </w:p>
        </w:tc>
      </w:tr>
      <w:tr w:rsidR="00B040D9" w:rsidRPr="00C954E9" w:rsidTr="00A3748A">
        <w:trPr>
          <w:trHeight w:hRule="exact" w:val="1545"/>
        </w:trPr>
        <w:tc>
          <w:tcPr>
            <w:tcW w:w="2425" w:type="dxa"/>
            <w:tcBorders>
              <w:top w:val="single" w:sz="6" w:space="0" w:color="000000"/>
              <w:left w:val="single" w:sz="6" w:space="0" w:color="000000"/>
              <w:bottom w:val="single" w:sz="6" w:space="0" w:color="000000"/>
              <w:right w:val="single" w:sz="6" w:space="0" w:color="000000"/>
            </w:tcBorders>
            <w:hideMark/>
          </w:tcPr>
          <w:p w:rsidR="00B040D9" w:rsidRPr="00C954E9" w:rsidRDefault="00B040D9" w:rsidP="00900983">
            <w:pPr>
              <w:keepNext/>
              <w:spacing w:after="1086" w:line="240" w:lineRule="auto"/>
              <w:ind w:left="130"/>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FPIG</w:t>
            </w:r>
          </w:p>
        </w:tc>
        <w:tc>
          <w:tcPr>
            <w:tcW w:w="1980" w:type="dxa"/>
            <w:tcBorders>
              <w:top w:val="single" w:sz="6" w:space="0" w:color="000000"/>
              <w:left w:val="single" w:sz="6" w:space="0" w:color="000000"/>
              <w:bottom w:val="single" w:sz="6" w:space="0" w:color="000000"/>
              <w:right w:val="single" w:sz="6" w:space="0" w:color="000000"/>
            </w:tcBorders>
            <w:hideMark/>
          </w:tcPr>
          <w:p w:rsidR="00B040D9" w:rsidRPr="00C954E9" w:rsidRDefault="00B040D9" w:rsidP="00900983">
            <w:pPr>
              <w:keepNext/>
              <w:spacing w:line="240" w:lineRule="auto"/>
              <w:ind w:left="108"/>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Number of custom</w:t>
            </w:r>
            <w:r w:rsidR="00FB5576">
              <w:rPr>
                <w:rFonts w:ascii="Times New Roman" w:eastAsia="Times New Roman" w:hAnsi="Times New Roman" w:cs="Times New Roman"/>
                <w:color w:val="000000"/>
                <w:sz w:val="26"/>
                <w:szCs w:val="26"/>
              </w:rPr>
              <w:t>ers at/below the energy burden l</w:t>
            </w:r>
            <w:r w:rsidRPr="00C954E9">
              <w:rPr>
                <w:rFonts w:ascii="Times New Roman" w:eastAsia="Times New Roman" w:hAnsi="Times New Roman" w:cs="Times New Roman"/>
                <w:color w:val="000000"/>
                <w:sz w:val="26"/>
                <w:szCs w:val="26"/>
              </w:rPr>
              <w:t>evel</w:t>
            </w:r>
          </w:p>
        </w:tc>
        <w:tc>
          <w:tcPr>
            <w:tcW w:w="1530" w:type="dxa"/>
            <w:tcBorders>
              <w:top w:val="single" w:sz="6" w:space="0" w:color="000000"/>
              <w:left w:val="single" w:sz="6" w:space="0" w:color="000000"/>
              <w:bottom w:val="single" w:sz="6" w:space="0" w:color="000000"/>
              <w:right w:val="single" w:sz="6" w:space="0" w:color="000000"/>
            </w:tcBorders>
            <w:hideMark/>
          </w:tcPr>
          <w:p w:rsidR="00B040D9" w:rsidRPr="00C954E9" w:rsidRDefault="00B040D9" w:rsidP="00900983">
            <w:pPr>
              <w:keepNext/>
              <w:spacing w:after="269" w:line="240" w:lineRule="auto"/>
              <w:ind w:left="108" w:right="180"/>
              <w:textAlignment w:val="baseline"/>
              <w:rPr>
                <w:rFonts w:ascii="Times New Roman" w:eastAsia="Times New Roman" w:hAnsi="Times New Roman" w:cs="Times New Roman"/>
                <w:color w:val="000000"/>
                <w:spacing w:val="-2"/>
                <w:sz w:val="26"/>
                <w:szCs w:val="26"/>
              </w:rPr>
            </w:pPr>
            <w:r w:rsidRPr="00C954E9">
              <w:rPr>
                <w:rFonts w:ascii="Times New Roman" w:eastAsia="Times New Roman" w:hAnsi="Times New Roman" w:cs="Times New Roman"/>
                <w:color w:val="000000"/>
                <w:spacing w:val="-2"/>
                <w:sz w:val="26"/>
                <w:szCs w:val="26"/>
              </w:rPr>
              <w:t>Total numbe</w:t>
            </w:r>
            <w:r w:rsidR="00FB5576">
              <w:rPr>
                <w:rFonts w:ascii="Times New Roman" w:eastAsia="Times New Roman" w:hAnsi="Times New Roman" w:cs="Times New Roman"/>
                <w:color w:val="000000"/>
                <w:spacing w:val="-2"/>
                <w:sz w:val="26"/>
                <w:szCs w:val="26"/>
              </w:rPr>
              <w:t>r of customers within the FPIG g</w:t>
            </w:r>
            <w:r w:rsidRPr="00C954E9">
              <w:rPr>
                <w:rFonts w:ascii="Times New Roman" w:eastAsia="Times New Roman" w:hAnsi="Times New Roman" w:cs="Times New Roman"/>
                <w:color w:val="000000"/>
                <w:spacing w:val="-2"/>
                <w:sz w:val="26"/>
                <w:szCs w:val="26"/>
              </w:rPr>
              <w:t>roup</w:t>
            </w:r>
          </w:p>
        </w:tc>
        <w:tc>
          <w:tcPr>
            <w:tcW w:w="2028" w:type="dxa"/>
            <w:tcBorders>
              <w:top w:val="single" w:sz="6" w:space="0" w:color="000000"/>
              <w:left w:val="single" w:sz="6" w:space="0" w:color="000000"/>
              <w:bottom w:val="single" w:sz="6" w:space="0" w:color="000000"/>
              <w:right w:val="single" w:sz="6" w:space="0" w:color="000000"/>
            </w:tcBorders>
            <w:hideMark/>
          </w:tcPr>
          <w:p w:rsidR="00B040D9" w:rsidRPr="00C954E9" w:rsidRDefault="00FB5576" w:rsidP="00900983">
            <w:pPr>
              <w:keepNext/>
              <w:spacing w:line="240" w:lineRule="auto"/>
              <w:ind w:left="108"/>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Number of customers a</w:t>
            </w:r>
            <w:r w:rsidR="00B040D9" w:rsidRPr="00C954E9">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z w:val="26"/>
                <w:szCs w:val="26"/>
              </w:rPr>
              <w:t>/below the energy burden l</w:t>
            </w:r>
            <w:r w:rsidR="00B040D9" w:rsidRPr="00C954E9">
              <w:rPr>
                <w:rFonts w:ascii="Times New Roman" w:eastAsia="Times New Roman" w:hAnsi="Times New Roman" w:cs="Times New Roman"/>
                <w:color w:val="000000"/>
                <w:sz w:val="26"/>
                <w:szCs w:val="26"/>
              </w:rPr>
              <w:t>evel</w:t>
            </w:r>
          </w:p>
        </w:tc>
        <w:tc>
          <w:tcPr>
            <w:tcW w:w="1599" w:type="dxa"/>
            <w:tcBorders>
              <w:top w:val="single" w:sz="6" w:space="0" w:color="000000"/>
              <w:left w:val="single" w:sz="6" w:space="0" w:color="000000"/>
              <w:bottom w:val="single" w:sz="6" w:space="0" w:color="000000"/>
              <w:right w:val="single" w:sz="6" w:space="0" w:color="000000"/>
            </w:tcBorders>
            <w:hideMark/>
          </w:tcPr>
          <w:p w:rsidR="00B040D9" w:rsidRPr="00C954E9" w:rsidRDefault="00B040D9" w:rsidP="00900983">
            <w:pPr>
              <w:keepNext/>
              <w:spacing w:after="276" w:line="240" w:lineRule="auto"/>
              <w:ind w:left="108" w:right="180"/>
              <w:textAlignment w:val="baseline"/>
              <w:rPr>
                <w:rFonts w:ascii="Times New Roman" w:eastAsia="Times New Roman" w:hAnsi="Times New Roman" w:cs="Times New Roman"/>
                <w:color w:val="000000"/>
                <w:spacing w:val="-3"/>
                <w:sz w:val="26"/>
                <w:szCs w:val="26"/>
              </w:rPr>
            </w:pPr>
            <w:r w:rsidRPr="00C954E9">
              <w:rPr>
                <w:rFonts w:ascii="Times New Roman" w:eastAsia="Times New Roman" w:hAnsi="Times New Roman" w:cs="Times New Roman"/>
                <w:color w:val="000000"/>
                <w:spacing w:val="-3"/>
                <w:sz w:val="26"/>
                <w:szCs w:val="26"/>
              </w:rPr>
              <w:t>Total number of customers within the FPIG Group</w:t>
            </w:r>
          </w:p>
        </w:tc>
      </w:tr>
      <w:tr w:rsidR="00B040D9" w:rsidRPr="00C954E9" w:rsidTr="00A3748A">
        <w:trPr>
          <w:trHeight w:hRule="exact" w:val="284"/>
        </w:trPr>
        <w:tc>
          <w:tcPr>
            <w:tcW w:w="2425"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014E9A" w:rsidP="00900983">
            <w:pPr>
              <w:keepNext/>
              <w:spacing w:line="240" w:lineRule="auto"/>
              <w:ind w:left="13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B040D9" w:rsidRPr="00C954E9">
              <w:rPr>
                <w:rFonts w:ascii="Times New Roman" w:eastAsia="Times New Roman" w:hAnsi="Times New Roman" w:cs="Times New Roman"/>
                <w:color w:val="000000"/>
                <w:sz w:val="26"/>
                <w:szCs w:val="26"/>
              </w:rPr>
              <w:t xml:space="preserve"> 50%</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9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235</w:t>
            </w:r>
            <w:r w:rsidR="00A3748A">
              <w:rPr>
                <w:rFonts w:ascii="Times New Roman" w:eastAsia="Times New Roman" w:hAnsi="Times New Roman" w:cs="Times New Roman"/>
                <w:color w:val="000000"/>
                <w:sz w:val="26"/>
                <w:szCs w:val="26"/>
              </w:rPr>
              <w:t xml:space="preserve"> (11.21%)</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2,096</w:t>
            </w:r>
          </w:p>
        </w:tc>
        <w:tc>
          <w:tcPr>
            <w:tcW w:w="2028"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10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85</w:t>
            </w:r>
            <w:r w:rsidR="00A3748A">
              <w:rPr>
                <w:rFonts w:ascii="Times New Roman" w:eastAsia="Times New Roman" w:hAnsi="Times New Roman" w:cs="Times New Roman"/>
                <w:color w:val="000000"/>
                <w:sz w:val="26"/>
                <w:szCs w:val="26"/>
              </w:rPr>
              <w:t xml:space="preserve"> (3.25%)</w:t>
            </w:r>
          </w:p>
        </w:tc>
        <w:tc>
          <w:tcPr>
            <w:tcW w:w="1599"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2"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2,613</w:t>
            </w:r>
          </w:p>
        </w:tc>
      </w:tr>
      <w:tr w:rsidR="00B040D9" w:rsidRPr="00C954E9" w:rsidTr="00A3748A">
        <w:trPr>
          <w:trHeight w:hRule="exact" w:val="288"/>
        </w:trPr>
        <w:tc>
          <w:tcPr>
            <w:tcW w:w="2425"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130"/>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51-100%</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9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3,106</w:t>
            </w:r>
            <w:r w:rsidR="00A3748A">
              <w:rPr>
                <w:rFonts w:ascii="Times New Roman" w:eastAsia="Times New Roman" w:hAnsi="Times New Roman" w:cs="Times New Roman"/>
                <w:color w:val="000000"/>
                <w:sz w:val="26"/>
                <w:szCs w:val="26"/>
              </w:rPr>
              <w:t xml:space="preserve"> (50.38%) ()=(50.38%)(((50.38%</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6,165</w:t>
            </w:r>
          </w:p>
        </w:tc>
        <w:tc>
          <w:tcPr>
            <w:tcW w:w="2028"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2" w:line="240" w:lineRule="auto"/>
              <w:ind w:left="10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1,225</w:t>
            </w:r>
            <w:r w:rsidR="00A3748A">
              <w:rPr>
                <w:rFonts w:ascii="Times New Roman" w:eastAsia="Times New Roman" w:hAnsi="Times New Roman" w:cs="Times New Roman"/>
                <w:color w:val="000000"/>
                <w:sz w:val="26"/>
                <w:szCs w:val="26"/>
              </w:rPr>
              <w:t xml:space="preserve"> (18.63%)</w:t>
            </w:r>
          </w:p>
        </w:tc>
        <w:tc>
          <w:tcPr>
            <w:tcW w:w="1599"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2"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6,576</w:t>
            </w:r>
          </w:p>
        </w:tc>
      </w:tr>
      <w:tr w:rsidR="00B040D9" w:rsidRPr="00C954E9" w:rsidTr="00A3748A">
        <w:trPr>
          <w:trHeight w:hRule="exact" w:val="302"/>
        </w:trPr>
        <w:tc>
          <w:tcPr>
            <w:tcW w:w="2425"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1" w:line="240" w:lineRule="auto"/>
              <w:ind w:left="130"/>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101-150%</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7" w:line="240" w:lineRule="auto"/>
              <w:ind w:left="9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3,396</w:t>
            </w:r>
            <w:r w:rsidR="00A3748A">
              <w:rPr>
                <w:rFonts w:ascii="Times New Roman" w:eastAsia="Times New Roman" w:hAnsi="Times New Roman" w:cs="Times New Roman"/>
                <w:color w:val="000000"/>
                <w:sz w:val="26"/>
                <w:szCs w:val="26"/>
              </w:rPr>
              <w:t xml:space="preserve"> (85.09%)</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12"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3,991</w:t>
            </w:r>
          </w:p>
        </w:tc>
        <w:tc>
          <w:tcPr>
            <w:tcW w:w="2028"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16" w:line="240" w:lineRule="auto"/>
              <w:ind w:left="106"/>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2,546</w:t>
            </w:r>
            <w:r w:rsidR="00A3748A">
              <w:rPr>
                <w:rFonts w:ascii="Times New Roman" w:eastAsia="Times New Roman" w:hAnsi="Times New Roman" w:cs="Times New Roman"/>
                <w:color w:val="000000"/>
                <w:sz w:val="26"/>
                <w:szCs w:val="26"/>
              </w:rPr>
              <w:t xml:space="preserve"> (54.08%)</w:t>
            </w:r>
          </w:p>
        </w:tc>
        <w:tc>
          <w:tcPr>
            <w:tcW w:w="1599" w:type="dxa"/>
            <w:tcBorders>
              <w:top w:val="single" w:sz="6" w:space="0" w:color="000000"/>
              <w:left w:val="single" w:sz="6" w:space="0" w:color="000000"/>
              <w:bottom w:val="single" w:sz="6" w:space="0" w:color="000000"/>
              <w:right w:val="single" w:sz="6" w:space="0" w:color="000000"/>
            </w:tcBorders>
            <w:vAlign w:val="center"/>
            <w:hideMark/>
          </w:tcPr>
          <w:p w:rsidR="00B040D9" w:rsidRPr="00C954E9" w:rsidRDefault="00B040D9" w:rsidP="00900983">
            <w:pPr>
              <w:keepNext/>
              <w:spacing w:after="21" w:line="240" w:lineRule="auto"/>
              <w:ind w:left="115"/>
              <w:textAlignment w:val="baseline"/>
              <w:rPr>
                <w:rFonts w:ascii="Times New Roman" w:eastAsia="Times New Roman" w:hAnsi="Times New Roman" w:cs="Times New Roman"/>
                <w:color w:val="000000"/>
                <w:sz w:val="26"/>
                <w:szCs w:val="26"/>
              </w:rPr>
            </w:pPr>
            <w:r w:rsidRPr="00C954E9">
              <w:rPr>
                <w:rFonts w:ascii="Times New Roman" w:eastAsia="Times New Roman" w:hAnsi="Times New Roman" w:cs="Times New Roman"/>
                <w:color w:val="000000"/>
                <w:sz w:val="26"/>
                <w:szCs w:val="26"/>
              </w:rPr>
              <w:t>4,708</w:t>
            </w:r>
          </w:p>
        </w:tc>
      </w:tr>
    </w:tbl>
    <w:p w:rsidR="00B040D9" w:rsidRDefault="00B040D9" w:rsidP="00B040D9">
      <w:pPr>
        <w:spacing w:line="360" w:lineRule="auto"/>
        <w:contextualSpacing/>
        <w:rPr>
          <w:rFonts w:ascii="Times New Roman" w:hAnsi="Times New Roman" w:cs="Times New Roman"/>
          <w:sz w:val="26"/>
          <w:szCs w:val="26"/>
        </w:rPr>
      </w:pPr>
      <w:r w:rsidRPr="00B040D9">
        <w:rPr>
          <w:rFonts w:ascii="Times New Roman" w:hAnsi="Times New Roman" w:cs="Times New Roman"/>
          <w:i/>
          <w:sz w:val="26"/>
          <w:szCs w:val="26"/>
        </w:rPr>
        <w:t>Source</w:t>
      </w:r>
      <w:r>
        <w:rPr>
          <w:rFonts w:ascii="Times New Roman" w:hAnsi="Times New Roman" w:cs="Times New Roman"/>
          <w:sz w:val="26"/>
          <w:szCs w:val="26"/>
        </w:rPr>
        <w:t>: PPL May 18 Comments at 5.</w:t>
      </w:r>
    </w:p>
    <w:p w:rsidR="00B040D9" w:rsidRDefault="00B040D9" w:rsidP="00FC2AF6">
      <w:pPr>
        <w:spacing w:after="0" w:line="360" w:lineRule="auto"/>
        <w:rPr>
          <w:rFonts w:ascii="Times New Roman" w:hAnsi="Times New Roman" w:cs="Times New Roman"/>
          <w:sz w:val="26"/>
          <w:szCs w:val="26"/>
        </w:rPr>
      </w:pPr>
    </w:p>
    <w:p w:rsidR="002B2464" w:rsidRDefault="00315726" w:rsidP="002B2464">
      <w:pPr>
        <w:spacing w:after="0" w:line="360" w:lineRule="auto"/>
        <w:ind w:firstLine="720"/>
        <w:rPr>
          <w:rFonts w:ascii="Times New Roman" w:hAnsi="Times New Roman" w:cs="Times New Roman"/>
          <w:sz w:val="26"/>
          <w:szCs w:val="26"/>
        </w:rPr>
      </w:pPr>
      <w:r w:rsidDel="00610820">
        <w:rPr>
          <w:rFonts w:ascii="Times New Roman" w:hAnsi="Times New Roman" w:cs="Times New Roman"/>
          <w:sz w:val="26"/>
          <w:szCs w:val="26"/>
        </w:rPr>
        <w:t>As the Commission is current waiting for the results of its</w:t>
      </w:r>
      <w:r w:rsidR="005C5C70" w:rsidDel="00610820">
        <w:rPr>
          <w:rFonts w:ascii="Times New Roman" w:hAnsi="Times New Roman" w:cs="Times New Roman"/>
          <w:sz w:val="26"/>
          <w:szCs w:val="26"/>
        </w:rPr>
        <w:t xml:space="preserve"> study </w:t>
      </w:r>
      <w:r w:rsidDel="00610820">
        <w:rPr>
          <w:rFonts w:ascii="Times New Roman" w:hAnsi="Times New Roman" w:cs="Times New Roman"/>
          <w:sz w:val="26"/>
          <w:szCs w:val="26"/>
        </w:rPr>
        <w:t>on</w:t>
      </w:r>
      <w:r w:rsidR="005C5C70" w:rsidRPr="005C5C70" w:rsidDel="00610820">
        <w:rPr>
          <w:rFonts w:ascii="Times New Roman" w:hAnsi="Times New Roman" w:cs="Times New Roman"/>
          <w:sz w:val="26"/>
          <w:szCs w:val="26"/>
        </w:rPr>
        <w:t xml:space="preserve"> home energy burdens </w:t>
      </w:r>
      <w:r w:rsidR="005C5C70" w:rsidDel="00610820">
        <w:rPr>
          <w:rFonts w:ascii="Times New Roman" w:hAnsi="Times New Roman" w:cs="Times New Roman"/>
          <w:sz w:val="26"/>
          <w:szCs w:val="26"/>
        </w:rPr>
        <w:t xml:space="preserve">levels </w:t>
      </w:r>
      <w:r w:rsidR="005C5C70" w:rsidRPr="005C5C70" w:rsidDel="00610820">
        <w:rPr>
          <w:rFonts w:ascii="Times New Roman" w:hAnsi="Times New Roman" w:cs="Times New Roman"/>
          <w:sz w:val="26"/>
          <w:szCs w:val="26"/>
        </w:rPr>
        <w:t>in Pennsylvania</w:t>
      </w:r>
      <w:r w:rsidR="005C5C70" w:rsidDel="00610820">
        <w:rPr>
          <w:rFonts w:ascii="Times New Roman" w:hAnsi="Times New Roman" w:cs="Times New Roman"/>
          <w:sz w:val="26"/>
          <w:szCs w:val="26"/>
        </w:rPr>
        <w:t xml:space="preserve"> to evaluate, </w:t>
      </w:r>
      <w:r w:rsidR="005C5C70" w:rsidRPr="005C5C70" w:rsidDel="00610820">
        <w:rPr>
          <w:rFonts w:ascii="Times New Roman" w:hAnsi="Times New Roman" w:cs="Times New Roman"/>
          <w:i/>
          <w:sz w:val="26"/>
          <w:szCs w:val="26"/>
        </w:rPr>
        <w:t>inter alia</w:t>
      </w:r>
      <w:r w:rsidR="005C5C70" w:rsidDel="00610820">
        <w:rPr>
          <w:rFonts w:ascii="Times New Roman" w:hAnsi="Times New Roman" w:cs="Times New Roman"/>
          <w:sz w:val="26"/>
          <w:szCs w:val="26"/>
        </w:rPr>
        <w:t>,</w:t>
      </w:r>
      <w:r w:rsidR="005C5C70" w:rsidRPr="005C5C70" w:rsidDel="00610820">
        <w:rPr>
          <w:rFonts w:ascii="Times New Roman" w:hAnsi="Times New Roman" w:cs="Times New Roman"/>
          <w:sz w:val="26"/>
          <w:szCs w:val="26"/>
        </w:rPr>
        <w:t xml:space="preserve"> the affordability</w:t>
      </w:r>
      <w:r w:rsidR="005C5C70" w:rsidDel="00610820">
        <w:rPr>
          <w:rFonts w:ascii="Times New Roman" w:hAnsi="Times New Roman" w:cs="Times New Roman"/>
          <w:sz w:val="26"/>
          <w:szCs w:val="26"/>
        </w:rPr>
        <w:t xml:space="preserve"> of Universal Service Programs,</w:t>
      </w:r>
      <w:r w:rsidR="00FA7A31">
        <w:rPr>
          <w:rStyle w:val="FootnoteReference"/>
          <w:rFonts w:ascii="Times New Roman" w:hAnsi="Times New Roman" w:cs="Times New Roman"/>
          <w:sz w:val="26"/>
          <w:szCs w:val="26"/>
        </w:rPr>
        <w:footnoteReference w:id="51"/>
      </w:r>
      <w:r w:rsidR="005C5C70" w:rsidDel="00610820">
        <w:rPr>
          <w:rFonts w:ascii="Times New Roman" w:hAnsi="Times New Roman" w:cs="Times New Roman"/>
          <w:sz w:val="26"/>
          <w:szCs w:val="26"/>
        </w:rPr>
        <w:t xml:space="preserve"> we </w:t>
      </w:r>
      <w:r w:rsidDel="00610820">
        <w:rPr>
          <w:rFonts w:ascii="Times New Roman" w:hAnsi="Times New Roman" w:cs="Times New Roman"/>
          <w:sz w:val="26"/>
          <w:szCs w:val="26"/>
        </w:rPr>
        <w:t xml:space="preserve">shall not opine at this time </w:t>
      </w:r>
      <w:r w:rsidR="00C05E85" w:rsidDel="00610820">
        <w:rPr>
          <w:rFonts w:ascii="Times New Roman" w:hAnsi="Times New Roman" w:cs="Times New Roman"/>
          <w:sz w:val="26"/>
          <w:szCs w:val="26"/>
        </w:rPr>
        <w:t xml:space="preserve">on the affordability of customer </w:t>
      </w:r>
      <w:r w:rsidR="00C05E85" w:rsidDel="00610820">
        <w:rPr>
          <w:rFonts w:ascii="Times New Roman" w:hAnsi="Times New Roman" w:cs="Times New Roman"/>
          <w:sz w:val="26"/>
          <w:szCs w:val="26"/>
        </w:rPr>
        <w:lastRenderedPageBreak/>
        <w:t>energy burden</w:t>
      </w:r>
      <w:r w:rsidR="007A5244" w:rsidDel="00610820">
        <w:rPr>
          <w:rFonts w:ascii="Times New Roman" w:hAnsi="Times New Roman" w:cs="Times New Roman"/>
          <w:sz w:val="26"/>
          <w:szCs w:val="26"/>
        </w:rPr>
        <w:t xml:space="preserve"> levels prior to enrollment in OnTrack.  </w:t>
      </w:r>
      <w:r w:rsidR="003C0B57">
        <w:rPr>
          <w:rFonts w:ascii="Times New Roman" w:hAnsi="Times New Roman" w:cs="Times New Roman"/>
          <w:sz w:val="26"/>
          <w:szCs w:val="26"/>
        </w:rPr>
        <w:t xml:space="preserve">However, PPL’s data regarding pre-enrollment energy burden levels illustrates that its OnTrack program currently has no mechanism in place to determine what discount, if any, a customer would need to achieve an electric bill within the energy burden parameters of the CAP Policy Statement.  </w:t>
      </w:r>
    </w:p>
    <w:p w:rsidR="002B2464" w:rsidRDefault="002B2464" w:rsidP="001644D4">
      <w:pPr>
        <w:spacing w:after="0" w:line="360" w:lineRule="auto"/>
        <w:rPr>
          <w:rFonts w:ascii="Times New Roman" w:hAnsi="Times New Roman" w:cs="Times New Roman"/>
          <w:sz w:val="26"/>
          <w:szCs w:val="26"/>
        </w:rPr>
      </w:pPr>
    </w:p>
    <w:p w:rsidR="001644D4" w:rsidRDefault="00B12EBE" w:rsidP="002B2464">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Despite PPL’s claim the </w:t>
      </w:r>
      <w:r w:rsidR="00A15FB0">
        <w:rPr>
          <w:rFonts w:ascii="Times New Roman" w:hAnsi="Times New Roman" w:cs="Times New Roman"/>
          <w:sz w:val="26"/>
          <w:szCs w:val="26"/>
        </w:rPr>
        <w:t xml:space="preserve">OnTrack bill is based on the customer’s “ability to pay,” it is clear from this proceeding that OnTrack generally provides a set discount based upon the household’s poverty level.  </w:t>
      </w:r>
      <w:r w:rsidR="00C2086B">
        <w:rPr>
          <w:rFonts w:ascii="Times New Roman" w:hAnsi="Times New Roman" w:cs="Times New Roman"/>
          <w:sz w:val="26"/>
          <w:szCs w:val="26"/>
        </w:rPr>
        <w:t xml:space="preserve">Except in instances when an Agency Selected Plan provides additional </w:t>
      </w:r>
      <w:r w:rsidR="008778B9">
        <w:rPr>
          <w:rFonts w:ascii="Times New Roman" w:hAnsi="Times New Roman" w:cs="Times New Roman"/>
          <w:sz w:val="26"/>
          <w:szCs w:val="26"/>
        </w:rPr>
        <w:t xml:space="preserve">discounts when a </w:t>
      </w:r>
      <w:r w:rsidR="00C2086B">
        <w:rPr>
          <w:rFonts w:ascii="Times New Roman" w:hAnsi="Times New Roman" w:cs="Times New Roman"/>
          <w:sz w:val="26"/>
          <w:szCs w:val="26"/>
        </w:rPr>
        <w:t>household</w:t>
      </w:r>
      <w:r w:rsidR="008778B9">
        <w:rPr>
          <w:rFonts w:ascii="Times New Roman" w:hAnsi="Times New Roman" w:cs="Times New Roman"/>
          <w:sz w:val="26"/>
          <w:szCs w:val="26"/>
        </w:rPr>
        <w:t xml:space="preserve"> reports unique circumstances, PPL does not appear to conduct any individualized analysis </w:t>
      </w:r>
      <w:r w:rsidR="00914941">
        <w:rPr>
          <w:rFonts w:ascii="Times New Roman" w:hAnsi="Times New Roman" w:cs="Times New Roman"/>
          <w:sz w:val="26"/>
          <w:szCs w:val="26"/>
        </w:rPr>
        <w:t>on customer payment ability</w:t>
      </w:r>
      <w:r w:rsidR="008778B9">
        <w:rPr>
          <w:rFonts w:ascii="Times New Roman" w:hAnsi="Times New Roman" w:cs="Times New Roman"/>
          <w:sz w:val="26"/>
          <w:szCs w:val="26"/>
        </w:rPr>
        <w:t xml:space="preserve"> prior to assigning an OnTrack discount.</w:t>
      </w:r>
      <w:r w:rsidR="007744C9">
        <w:rPr>
          <w:rFonts w:ascii="Times New Roman" w:hAnsi="Times New Roman" w:cs="Times New Roman"/>
          <w:sz w:val="26"/>
          <w:szCs w:val="26"/>
        </w:rPr>
        <w:t xml:space="preserve"> </w:t>
      </w:r>
      <w:r w:rsidR="002B2464">
        <w:rPr>
          <w:rFonts w:ascii="Times New Roman" w:hAnsi="Times New Roman" w:cs="Times New Roman"/>
          <w:sz w:val="26"/>
          <w:szCs w:val="26"/>
        </w:rPr>
        <w:t xml:space="preserve"> </w:t>
      </w:r>
    </w:p>
    <w:p w:rsidR="00C45D2B" w:rsidRDefault="00C45D2B" w:rsidP="007F6221">
      <w:pPr>
        <w:spacing w:after="0" w:line="360" w:lineRule="auto"/>
        <w:rPr>
          <w:rFonts w:ascii="Times New Roman" w:eastAsia="Times New Roman" w:hAnsi="Times New Roman" w:cs="Times New Roman"/>
          <w:bCs/>
          <w:color w:val="0D0D0D" w:themeColor="text1" w:themeTint="F2"/>
          <w:sz w:val="26"/>
          <w:szCs w:val="26"/>
        </w:rPr>
      </w:pPr>
    </w:p>
    <w:p w:rsidR="00B040D9" w:rsidRPr="00B040D9" w:rsidRDefault="00B040D9" w:rsidP="007F6221">
      <w:pPr>
        <w:pStyle w:val="ListParagraph"/>
        <w:keepNext/>
        <w:numPr>
          <w:ilvl w:val="0"/>
          <w:numId w:val="24"/>
        </w:numPr>
        <w:spacing w:line="360" w:lineRule="auto"/>
        <w:rPr>
          <w:bCs/>
          <w:color w:val="0D0D0D" w:themeColor="text1" w:themeTint="F2"/>
          <w:sz w:val="26"/>
          <w:szCs w:val="26"/>
        </w:rPr>
      </w:pPr>
      <w:r w:rsidRPr="00B040D9">
        <w:rPr>
          <w:bCs/>
          <w:color w:val="0D0D0D" w:themeColor="text1" w:themeTint="F2"/>
          <w:sz w:val="26"/>
          <w:szCs w:val="26"/>
        </w:rPr>
        <w:t>Arrearage Forgiveness</w:t>
      </w:r>
    </w:p>
    <w:p w:rsidR="00B040D9" w:rsidRDefault="00B040D9" w:rsidP="007F6221">
      <w:pPr>
        <w:keepNext/>
        <w:spacing w:after="0" w:line="360" w:lineRule="auto"/>
        <w:rPr>
          <w:rFonts w:ascii="Times New Roman" w:eastAsia="Times New Roman" w:hAnsi="Times New Roman" w:cs="Times New Roman"/>
          <w:bCs/>
          <w:color w:val="0D0D0D" w:themeColor="text1" w:themeTint="F2"/>
          <w:sz w:val="26"/>
          <w:szCs w:val="26"/>
        </w:rPr>
      </w:pPr>
    </w:p>
    <w:p w:rsidR="00C84D4D" w:rsidRDefault="0058063E" w:rsidP="00FC2AF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Cs/>
          <w:color w:val="0D0D0D" w:themeColor="text1" w:themeTint="F2"/>
          <w:sz w:val="26"/>
          <w:szCs w:val="26"/>
        </w:rPr>
        <w:tab/>
      </w:r>
      <w:r w:rsidR="00010F60">
        <w:rPr>
          <w:rFonts w:ascii="Times New Roman" w:eastAsia="Times New Roman" w:hAnsi="Times New Roman" w:cs="Times New Roman"/>
          <w:bCs/>
          <w:color w:val="0D0D0D" w:themeColor="text1" w:themeTint="F2"/>
          <w:sz w:val="26"/>
          <w:szCs w:val="26"/>
        </w:rPr>
        <w:t xml:space="preserve">The second biggest expenditure for OnTrack is </w:t>
      </w:r>
      <w:r w:rsidR="00B52577">
        <w:rPr>
          <w:rFonts w:ascii="Times New Roman" w:eastAsia="Times New Roman" w:hAnsi="Times New Roman" w:cs="Times New Roman"/>
          <w:bCs/>
          <w:color w:val="0D0D0D" w:themeColor="text1" w:themeTint="F2"/>
          <w:sz w:val="26"/>
          <w:szCs w:val="26"/>
        </w:rPr>
        <w:t xml:space="preserve">forgiveness of </w:t>
      </w:r>
      <w:r w:rsidR="00010F60">
        <w:rPr>
          <w:rFonts w:ascii="Times New Roman" w:eastAsia="Times New Roman" w:hAnsi="Times New Roman" w:cs="Times New Roman"/>
          <w:bCs/>
          <w:color w:val="0D0D0D" w:themeColor="text1" w:themeTint="F2"/>
          <w:sz w:val="26"/>
          <w:szCs w:val="26"/>
        </w:rPr>
        <w:t>pre-progr</w:t>
      </w:r>
      <w:r w:rsidR="00B52577">
        <w:rPr>
          <w:rFonts w:ascii="Times New Roman" w:eastAsia="Times New Roman" w:hAnsi="Times New Roman" w:cs="Times New Roman"/>
          <w:bCs/>
          <w:color w:val="0D0D0D" w:themeColor="text1" w:themeTint="F2"/>
          <w:sz w:val="26"/>
          <w:szCs w:val="26"/>
        </w:rPr>
        <w:t xml:space="preserve">am arrearages.  From 2012 through 2015, PPL’s average annual arrearage forgiveness </w:t>
      </w:r>
      <w:r w:rsidR="00225B7E">
        <w:rPr>
          <w:rFonts w:ascii="Times New Roman" w:eastAsia="Times New Roman" w:hAnsi="Times New Roman" w:cs="Times New Roman"/>
          <w:bCs/>
          <w:color w:val="0D0D0D" w:themeColor="text1" w:themeTint="F2"/>
          <w:sz w:val="26"/>
          <w:szCs w:val="26"/>
        </w:rPr>
        <w:t xml:space="preserve">per </w:t>
      </w:r>
      <w:r w:rsidR="00C211C1">
        <w:rPr>
          <w:rFonts w:ascii="Times New Roman" w:eastAsia="Times New Roman" w:hAnsi="Times New Roman" w:cs="Times New Roman"/>
          <w:bCs/>
          <w:color w:val="0D0D0D" w:themeColor="text1" w:themeTint="F2"/>
          <w:sz w:val="26"/>
          <w:szCs w:val="26"/>
        </w:rPr>
        <w:t xml:space="preserve">OnTrack </w:t>
      </w:r>
      <w:r w:rsidR="00225B7E">
        <w:rPr>
          <w:rFonts w:ascii="Times New Roman" w:eastAsia="Times New Roman" w:hAnsi="Times New Roman" w:cs="Times New Roman"/>
          <w:bCs/>
          <w:color w:val="0D0D0D" w:themeColor="text1" w:themeTint="F2"/>
          <w:sz w:val="26"/>
          <w:szCs w:val="26"/>
        </w:rPr>
        <w:t xml:space="preserve">customer </w:t>
      </w:r>
      <w:r w:rsidR="00B52577">
        <w:rPr>
          <w:rFonts w:ascii="Times New Roman" w:eastAsia="Times New Roman" w:hAnsi="Times New Roman" w:cs="Times New Roman"/>
          <w:bCs/>
          <w:color w:val="0D0D0D" w:themeColor="text1" w:themeTint="F2"/>
          <w:sz w:val="26"/>
          <w:szCs w:val="26"/>
        </w:rPr>
        <w:t>has increased from</w:t>
      </w:r>
      <w:r w:rsidR="00900983">
        <w:rPr>
          <w:rFonts w:ascii="Times New Roman" w:eastAsia="Times New Roman" w:hAnsi="Times New Roman" w:cs="Times New Roman"/>
          <w:bCs/>
          <w:color w:val="0D0D0D" w:themeColor="text1" w:themeTint="F2"/>
          <w:sz w:val="26"/>
          <w:szCs w:val="26"/>
        </w:rPr>
        <w:t xml:space="preserve"> $491</w:t>
      </w:r>
      <w:r w:rsidR="00865BBF">
        <w:rPr>
          <w:rFonts w:ascii="Times New Roman" w:eastAsia="Times New Roman" w:hAnsi="Times New Roman" w:cs="Times New Roman"/>
          <w:bCs/>
          <w:color w:val="0D0D0D" w:themeColor="text1" w:themeTint="F2"/>
          <w:sz w:val="26"/>
          <w:szCs w:val="26"/>
        </w:rPr>
        <w:t xml:space="preserve"> </w:t>
      </w:r>
      <w:r w:rsidR="00900983">
        <w:rPr>
          <w:rFonts w:ascii="Times New Roman" w:eastAsia="Times New Roman" w:hAnsi="Times New Roman" w:cs="Times New Roman"/>
          <w:bCs/>
          <w:color w:val="0D0D0D" w:themeColor="text1" w:themeTint="F2"/>
          <w:sz w:val="26"/>
          <w:szCs w:val="26"/>
        </w:rPr>
        <w:t>to $587.  As seen in Table 15</w:t>
      </w:r>
      <w:r w:rsidR="004C35C2">
        <w:rPr>
          <w:rFonts w:ascii="Times New Roman" w:eastAsia="Times New Roman" w:hAnsi="Times New Roman" w:cs="Times New Roman"/>
          <w:bCs/>
          <w:color w:val="0D0D0D" w:themeColor="text1" w:themeTint="F2"/>
          <w:sz w:val="26"/>
          <w:szCs w:val="26"/>
        </w:rPr>
        <w:t xml:space="preserve"> </w:t>
      </w:r>
      <w:r w:rsidR="004C35C2" w:rsidRPr="004C35C2">
        <w:rPr>
          <w:rFonts w:ascii="Times New Roman" w:eastAsia="Times New Roman" w:hAnsi="Times New Roman" w:cs="Times New Roman"/>
          <w:bCs/>
          <w:color w:val="0D0D0D" w:themeColor="text1" w:themeTint="F2"/>
          <w:sz w:val="26"/>
          <w:szCs w:val="26"/>
        </w:rPr>
        <w:t>(</w:t>
      </w:r>
      <w:r w:rsidR="004C35C2" w:rsidRPr="004C35C2">
        <w:rPr>
          <w:rFonts w:ascii="Times New Roman" w:eastAsia="Times New Roman" w:hAnsi="Times New Roman" w:cs="Times New Roman"/>
          <w:sz w:val="26"/>
          <w:szCs w:val="26"/>
        </w:rPr>
        <w:t>Average Annual Electric Arrearage Forgiveness per CAP Customer)</w:t>
      </w:r>
      <w:r w:rsidR="00B52577">
        <w:rPr>
          <w:rFonts w:ascii="Times New Roman" w:eastAsia="Times New Roman" w:hAnsi="Times New Roman" w:cs="Times New Roman"/>
          <w:bCs/>
          <w:color w:val="0D0D0D" w:themeColor="text1" w:themeTint="F2"/>
          <w:sz w:val="26"/>
          <w:szCs w:val="26"/>
        </w:rPr>
        <w:t xml:space="preserve">, PPL’s spending in this category </w:t>
      </w:r>
      <w:r w:rsidR="00225B7E">
        <w:rPr>
          <w:rFonts w:ascii="Times New Roman" w:eastAsia="Times New Roman" w:hAnsi="Times New Roman" w:cs="Times New Roman"/>
          <w:bCs/>
          <w:color w:val="0D0D0D" w:themeColor="text1" w:themeTint="F2"/>
          <w:sz w:val="26"/>
          <w:szCs w:val="26"/>
        </w:rPr>
        <w:t>far</w:t>
      </w:r>
      <w:r w:rsidR="00B52577">
        <w:rPr>
          <w:rFonts w:ascii="Times New Roman" w:eastAsia="Times New Roman" w:hAnsi="Times New Roman" w:cs="Times New Roman"/>
          <w:bCs/>
          <w:color w:val="0D0D0D" w:themeColor="text1" w:themeTint="F2"/>
          <w:sz w:val="26"/>
          <w:szCs w:val="26"/>
        </w:rPr>
        <w:t xml:space="preserve"> exceeds every other Pennsylvania electric CAP in Pennsylvania.  </w:t>
      </w:r>
      <w:r w:rsidR="00225B7E">
        <w:rPr>
          <w:rFonts w:ascii="Times New Roman" w:eastAsia="Times New Roman" w:hAnsi="Times New Roman" w:cs="Times New Roman"/>
          <w:bCs/>
          <w:color w:val="0D0D0D" w:themeColor="text1" w:themeTint="F2"/>
          <w:sz w:val="26"/>
          <w:szCs w:val="26"/>
        </w:rPr>
        <w:t xml:space="preserve">In 2015, the Company’s annual arrearage forgiveness ($587) was 185% more than </w:t>
      </w:r>
      <w:r w:rsidR="0025027A">
        <w:rPr>
          <w:rFonts w:ascii="Times New Roman" w:eastAsia="Times New Roman" w:hAnsi="Times New Roman" w:cs="Times New Roman"/>
          <w:bCs/>
          <w:color w:val="0D0D0D" w:themeColor="text1" w:themeTint="F2"/>
          <w:sz w:val="26"/>
          <w:szCs w:val="26"/>
        </w:rPr>
        <w:t>WPP</w:t>
      </w:r>
      <w:r w:rsidR="00225B7E">
        <w:rPr>
          <w:rFonts w:ascii="Times New Roman" w:eastAsia="Times New Roman" w:hAnsi="Times New Roman" w:cs="Times New Roman"/>
          <w:bCs/>
          <w:color w:val="0D0D0D" w:themeColor="text1" w:themeTint="F2"/>
          <w:sz w:val="26"/>
          <w:szCs w:val="26"/>
        </w:rPr>
        <w:t xml:space="preserve">, which had the second largest amount of annual arrearage forgiveness per customer at </w:t>
      </w:r>
      <w:r w:rsidR="005B6E4F">
        <w:rPr>
          <w:rFonts w:ascii="Times New Roman" w:eastAsia="Times New Roman" w:hAnsi="Times New Roman" w:cs="Times New Roman"/>
          <w:bCs/>
          <w:color w:val="0D0D0D" w:themeColor="text1" w:themeTint="F2"/>
          <w:sz w:val="26"/>
          <w:szCs w:val="26"/>
        </w:rPr>
        <w:t>$</w:t>
      </w:r>
      <w:r w:rsidR="00225B7E">
        <w:rPr>
          <w:rFonts w:ascii="Times New Roman" w:eastAsia="Times New Roman" w:hAnsi="Times New Roman" w:cs="Times New Roman"/>
          <w:bCs/>
          <w:color w:val="0D0D0D" w:themeColor="text1" w:themeTint="F2"/>
          <w:sz w:val="26"/>
          <w:szCs w:val="26"/>
        </w:rPr>
        <w:t>206.</w:t>
      </w:r>
      <w:r w:rsidR="00225B7E">
        <w:rPr>
          <w:rFonts w:ascii="Times New Roman" w:eastAsia="Times New Roman" w:hAnsi="Times New Roman" w:cs="Times New Roman"/>
          <w:sz w:val="26"/>
          <w:szCs w:val="26"/>
        </w:rPr>
        <w:t xml:space="preserve">  </w:t>
      </w:r>
    </w:p>
    <w:p w:rsidR="00C84D4D" w:rsidRDefault="00C84D4D" w:rsidP="00FC2AF6">
      <w:pPr>
        <w:spacing w:after="0" w:line="360" w:lineRule="auto"/>
        <w:rPr>
          <w:rFonts w:ascii="Times New Roman" w:eastAsia="Times New Roman" w:hAnsi="Times New Roman" w:cs="Times New Roman"/>
          <w:sz w:val="26"/>
          <w:szCs w:val="26"/>
        </w:rPr>
      </w:pPr>
    </w:p>
    <w:p w:rsidR="00F535F4" w:rsidRPr="002444AF" w:rsidRDefault="00F535F4" w:rsidP="002444AF">
      <w:pPr>
        <w:keepNext/>
        <w:spacing w:after="0" w:line="240" w:lineRule="auto"/>
        <w:jc w:val="center"/>
        <w:rPr>
          <w:rFonts w:ascii="Times New Roman" w:eastAsia="Times New Roman" w:hAnsi="Times New Roman" w:cs="Times New Roman"/>
          <w:b/>
          <w:sz w:val="26"/>
          <w:szCs w:val="26"/>
        </w:rPr>
      </w:pPr>
      <w:r w:rsidRPr="002444AF">
        <w:rPr>
          <w:rFonts w:ascii="Times New Roman" w:eastAsia="Times New Roman" w:hAnsi="Times New Roman" w:cs="Times New Roman"/>
          <w:b/>
          <w:sz w:val="26"/>
          <w:szCs w:val="26"/>
        </w:rPr>
        <w:lastRenderedPageBreak/>
        <w:t xml:space="preserve">Table </w:t>
      </w:r>
      <w:r w:rsidR="00900983">
        <w:rPr>
          <w:rFonts w:ascii="Times New Roman" w:eastAsia="Times New Roman" w:hAnsi="Times New Roman" w:cs="Times New Roman"/>
          <w:b/>
          <w:sz w:val="26"/>
          <w:szCs w:val="26"/>
        </w:rPr>
        <w:t>15</w:t>
      </w:r>
    </w:p>
    <w:p w:rsidR="00F535F4" w:rsidRPr="002444AF" w:rsidRDefault="00F535F4" w:rsidP="002444AF">
      <w:pPr>
        <w:keepNext/>
        <w:spacing w:after="0" w:line="240" w:lineRule="auto"/>
        <w:jc w:val="center"/>
        <w:rPr>
          <w:rFonts w:ascii="Times New Roman" w:eastAsia="Times New Roman" w:hAnsi="Times New Roman" w:cs="Times New Roman"/>
          <w:b/>
          <w:sz w:val="26"/>
          <w:szCs w:val="26"/>
        </w:rPr>
      </w:pPr>
      <w:r w:rsidRPr="002444AF">
        <w:rPr>
          <w:rFonts w:ascii="Times New Roman" w:eastAsia="Times New Roman" w:hAnsi="Times New Roman" w:cs="Times New Roman"/>
          <w:b/>
          <w:sz w:val="26"/>
          <w:szCs w:val="26"/>
        </w:rPr>
        <w:t>Average Annual Electric Arrearage Forgiveness per CAP Customer</w:t>
      </w:r>
    </w:p>
    <w:tbl>
      <w:tblPr>
        <w:tblStyle w:val="TableGrid"/>
        <w:tblW w:w="0" w:type="auto"/>
        <w:tblLook w:val="04A0" w:firstRow="1" w:lastRow="0" w:firstColumn="1" w:lastColumn="0" w:noHBand="0" w:noVBand="1"/>
      </w:tblPr>
      <w:tblGrid>
        <w:gridCol w:w="1885"/>
        <w:gridCol w:w="1866"/>
        <w:gridCol w:w="1866"/>
        <w:gridCol w:w="1866"/>
        <w:gridCol w:w="1867"/>
      </w:tblGrid>
      <w:tr w:rsidR="00F535F4" w:rsidTr="00010F60">
        <w:tc>
          <w:tcPr>
            <w:tcW w:w="1915" w:type="dxa"/>
          </w:tcPr>
          <w:p w:rsidR="00F535F4" w:rsidRPr="00BA474C" w:rsidRDefault="00F535F4" w:rsidP="002444AF">
            <w:pPr>
              <w:keepNext/>
              <w:rPr>
                <w:b/>
                <w:sz w:val="26"/>
                <w:szCs w:val="26"/>
              </w:rPr>
            </w:pPr>
            <w:r w:rsidRPr="00BA474C">
              <w:rPr>
                <w:b/>
                <w:sz w:val="26"/>
                <w:szCs w:val="26"/>
              </w:rPr>
              <w:t>Company</w:t>
            </w:r>
          </w:p>
        </w:tc>
        <w:tc>
          <w:tcPr>
            <w:tcW w:w="1915" w:type="dxa"/>
          </w:tcPr>
          <w:p w:rsidR="00F535F4" w:rsidRPr="00BA474C" w:rsidRDefault="00F535F4" w:rsidP="002444AF">
            <w:pPr>
              <w:keepNext/>
              <w:jc w:val="center"/>
              <w:rPr>
                <w:b/>
                <w:sz w:val="26"/>
                <w:szCs w:val="26"/>
              </w:rPr>
            </w:pPr>
            <w:r w:rsidRPr="00BA474C">
              <w:rPr>
                <w:b/>
                <w:sz w:val="26"/>
                <w:szCs w:val="26"/>
              </w:rPr>
              <w:t>2012</w:t>
            </w:r>
            <w:r>
              <w:rPr>
                <w:rStyle w:val="FootnoteReference"/>
                <w:b/>
                <w:sz w:val="26"/>
                <w:szCs w:val="26"/>
              </w:rPr>
              <w:footnoteReference w:id="52"/>
            </w:r>
          </w:p>
        </w:tc>
        <w:tc>
          <w:tcPr>
            <w:tcW w:w="1915" w:type="dxa"/>
          </w:tcPr>
          <w:p w:rsidR="00F535F4" w:rsidRPr="00BA474C" w:rsidRDefault="00F535F4" w:rsidP="002444AF">
            <w:pPr>
              <w:keepNext/>
              <w:jc w:val="center"/>
              <w:rPr>
                <w:b/>
                <w:sz w:val="26"/>
                <w:szCs w:val="26"/>
              </w:rPr>
            </w:pPr>
            <w:r w:rsidRPr="00BA474C">
              <w:rPr>
                <w:b/>
                <w:sz w:val="26"/>
                <w:szCs w:val="26"/>
              </w:rPr>
              <w:t>2013</w:t>
            </w:r>
            <w:r>
              <w:rPr>
                <w:rStyle w:val="FootnoteReference"/>
                <w:b/>
                <w:sz w:val="26"/>
                <w:szCs w:val="26"/>
              </w:rPr>
              <w:footnoteReference w:id="53"/>
            </w:r>
          </w:p>
        </w:tc>
        <w:tc>
          <w:tcPr>
            <w:tcW w:w="1915" w:type="dxa"/>
          </w:tcPr>
          <w:p w:rsidR="00F535F4" w:rsidRPr="00BA474C" w:rsidRDefault="00F535F4" w:rsidP="002444AF">
            <w:pPr>
              <w:keepNext/>
              <w:tabs>
                <w:tab w:val="left" w:pos="1020"/>
              </w:tabs>
              <w:jc w:val="center"/>
              <w:rPr>
                <w:b/>
                <w:sz w:val="26"/>
                <w:szCs w:val="26"/>
              </w:rPr>
            </w:pPr>
            <w:r w:rsidRPr="00BA474C">
              <w:rPr>
                <w:b/>
                <w:sz w:val="26"/>
                <w:szCs w:val="26"/>
              </w:rPr>
              <w:t>2014</w:t>
            </w:r>
            <w:r>
              <w:rPr>
                <w:rStyle w:val="FootnoteReference"/>
                <w:b/>
                <w:sz w:val="26"/>
                <w:szCs w:val="26"/>
              </w:rPr>
              <w:footnoteReference w:id="54"/>
            </w:r>
          </w:p>
        </w:tc>
        <w:tc>
          <w:tcPr>
            <w:tcW w:w="1916" w:type="dxa"/>
          </w:tcPr>
          <w:p w:rsidR="00F535F4" w:rsidRPr="00BA474C" w:rsidRDefault="00F535F4" w:rsidP="002444AF">
            <w:pPr>
              <w:keepNext/>
              <w:jc w:val="center"/>
              <w:rPr>
                <w:b/>
                <w:sz w:val="26"/>
                <w:szCs w:val="26"/>
              </w:rPr>
            </w:pPr>
            <w:r w:rsidRPr="00BA474C">
              <w:rPr>
                <w:b/>
                <w:sz w:val="26"/>
                <w:szCs w:val="26"/>
              </w:rPr>
              <w:t>2015</w:t>
            </w:r>
            <w:r>
              <w:rPr>
                <w:rStyle w:val="FootnoteReference"/>
                <w:b/>
                <w:sz w:val="26"/>
                <w:szCs w:val="26"/>
              </w:rPr>
              <w:footnoteReference w:id="55"/>
            </w:r>
          </w:p>
        </w:tc>
      </w:tr>
      <w:tr w:rsidR="00F535F4" w:rsidTr="00010F60">
        <w:tc>
          <w:tcPr>
            <w:tcW w:w="1915" w:type="dxa"/>
          </w:tcPr>
          <w:p w:rsidR="00F535F4" w:rsidRDefault="00F535F4" w:rsidP="002444AF">
            <w:pPr>
              <w:keepNext/>
              <w:rPr>
                <w:sz w:val="26"/>
                <w:szCs w:val="26"/>
              </w:rPr>
            </w:pPr>
            <w:r>
              <w:rPr>
                <w:sz w:val="26"/>
                <w:szCs w:val="26"/>
              </w:rPr>
              <w:t>Duquesne</w:t>
            </w:r>
          </w:p>
        </w:tc>
        <w:tc>
          <w:tcPr>
            <w:tcW w:w="1915" w:type="dxa"/>
          </w:tcPr>
          <w:p w:rsidR="00F535F4" w:rsidRDefault="00F535F4" w:rsidP="002444AF">
            <w:pPr>
              <w:keepNext/>
              <w:jc w:val="center"/>
              <w:rPr>
                <w:sz w:val="26"/>
                <w:szCs w:val="26"/>
              </w:rPr>
            </w:pPr>
            <w:r>
              <w:rPr>
                <w:sz w:val="26"/>
                <w:szCs w:val="26"/>
              </w:rPr>
              <w:t>$</w:t>
            </w:r>
            <w:r w:rsidR="00EC747A">
              <w:rPr>
                <w:sz w:val="26"/>
                <w:szCs w:val="26"/>
              </w:rPr>
              <w:t>71</w:t>
            </w:r>
          </w:p>
        </w:tc>
        <w:tc>
          <w:tcPr>
            <w:tcW w:w="1915" w:type="dxa"/>
          </w:tcPr>
          <w:p w:rsidR="00F535F4" w:rsidRDefault="00F535F4" w:rsidP="002444AF">
            <w:pPr>
              <w:keepNext/>
              <w:jc w:val="center"/>
              <w:rPr>
                <w:sz w:val="26"/>
                <w:szCs w:val="26"/>
              </w:rPr>
            </w:pPr>
            <w:r>
              <w:rPr>
                <w:sz w:val="26"/>
                <w:szCs w:val="26"/>
              </w:rPr>
              <w:t>$75</w:t>
            </w:r>
          </w:p>
        </w:tc>
        <w:tc>
          <w:tcPr>
            <w:tcW w:w="1915" w:type="dxa"/>
          </w:tcPr>
          <w:p w:rsidR="00F535F4" w:rsidRDefault="00F535F4" w:rsidP="002444AF">
            <w:pPr>
              <w:keepNext/>
              <w:jc w:val="center"/>
              <w:rPr>
                <w:sz w:val="26"/>
                <w:szCs w:val="26"/>
              </w:rPr>
            </w:pPr>
            <w:r>
              <w:rPr>
                <w:sz w:val="26"/>
                <w:szCs w:val="26"/>
              </w:rPr>
              <w:t>$65</w:t>
            </w:r>
          </w:p>
        </w:tc>
        <w:tc>
          <w:tcPr>
            <w:tcW w:w="1916" w:type="dxa"/>
          </w:tcPr>
          <w:p w:rsidR="00F535F4" w:rsidRDefault="00F535F4" w:rsidP="002444AF">
            <w:pPr>
              <w:keepNext/>
              <w:jc w:val="center"/>
              <w:rPr>
                <w:sz w:val="26"/>
                <w:szCs w:val="26"/>
              </w:rPr>
            </w:pPr>
            <w:r>
              <w:rPr>
                <w:sz w:val="26"/>
                <w:szCs w:val="26"/>
              </w:rPr>
              <w:t>$101</w:t>
            </w:r>
          </w:p>
        </w:tc>
      </w:tr>
      <w:tr w:rsidR="00F535F4" w:rsidTr="00010F60">
        <w:tc>
          <w:tcPr>
            <w:tcW w:w="1915" w:type="dxa"/>
          </w:tcPr>
          <w:p w:rsidR="00F535F4" w:rsidRDefault="00F535F4" w:rsidP="002444AF">
            <w:pPr>
              <w:keepNext/>
              <w:rPr>
                <w:sz w:val="26"/>
                <w:szCs w:val="26"/>
              </w:rPr>
            </w:pPr>
            <w:r>
              <w:rPr>
                <w:sz w:val="26"/>
                <w:szCs w:val="26"/>
              </w:rPr>
              <w:t>Met-Ed</w:t>
            </w:r>
          </w:p>
        </w:tc>
        <w:tc>
          <w:tcPr>
            <w:tcW w:w="1915" w:type="dxa"/>
          </w:tcPr>
          <w:p w:rsidR="00F535F4" w:rsidRDefault="00F535F4" w:rsidP="002444AF">
            <w:pPr>
              <w:keepNext/>
              <w:jc w:val="center"/>
              <w:rPr>
                <w:sz w:val="26"/>
                <w:szCs w:val="26"/>
              </w:rPr>
            </w:pPr>
            <w:r>
              <w:rPr>
                <w:sz w:val="26"/>
                <w:szCs w:val="26"/>
              </w:rPr>
              <w:t>$</w:t>
            </w:r>
            <w:r w:rsidR="00EC747A">
              <w:rPr>
                <w:sz w:val="26"/>
                <w:szCs w:val="26"/>
              </w:rPr>
              <w:t>127</w:t>
            </w:r>
          </w:p>
        </w:tc>
        <w:tc>
          <w:tcPr>
            <w:tcW w:w="1915" w:type="dxa"/>
          </w:tcPr>
          <w:p w:rsidR="00F535F4" w:rsidRDefault="00F535F4" w:rsidP="002444AF">
            <w:pPr>
              <w:keepNext/>
              <w:jc w:val="center"/>
              <w:rPr>
                <w:sz w:val="26"/>
                <w:szCs w:val="26"/>
              </w:rPr>
            </w:pPr>
            <w:r>
              <w:rPr>
                <w:sz w:val="26"/>
                <w:szCs w:val="26"/>
              </w:rPr>
              <w:t>$125</w:t>
            </w:r>
          </w:p>
        </w:tc>
        <w:tc>
          <w:tcPr>
            <w:tcW w:w="1915" w:type="dxa"/>
          </w:tcPr>
          <w:p w:rsidR="00F535F4" w:rsidRDefault="00F535F4" w:rsidP="002444AF">
            <w:pPr>
              <w:keepNext/>
              <w:jc w:val="center"/>
              <w:rPr>
                <w:sz w:val="26"/>
                <w:szCs w:val="26"/>
              </w:rPr>
            </w:pPr>
            <w:r>
              <w:rPr>
                <w:sz w:val="26"/>
                <w:szCs w:val="26"/>
              </w:rPr>
              <w:t>$130</w:t>
            </w:r>
          </w:p>
        </w:tc>
        <w:tc>
          <w:tcPr>
            <w:tcW w:w="1916" w:type="dxa"/>
          </w:tcPr>
          <w:p w:rsidR="00F535F4" w:rsidRDefault="00F535F4" w:rsidP="002444AF">
            <w:pPr>
              <w:keepNext/>
              <w:jc w:val="center"/>
              <w:rPr>
                <w:sz w:val="26"/>
                <w:szCs w:val="26"/>
              </w:rPr>
            </w:pPr>
            <w:r>
              <w:rPr>
                <w:sz w:val="26"/>
                <w:szCs w:val="26"/>
              </w:rPr>
              <w:t>$125</w:t>
            </w:r>
          </w:p>
        </w:tc>
      </w:tr>
      <w:tr w:rsidR="00F535F4" w:rsidTr="00010F60">
        <w:tc>
          <w:tcPr>
            <w:tcW w:w="1915" w:type="dxa"/>
          </w:tcPr>
          <w:p w:rsidR="00F535F4" w:rsidRDefault="00F535F4" w:rsidP="002444AF">
            <w:pPr>
              <w:keepNext/>
              <w:rPr>
                <w:sz w:val="26"/>
                <w:szCs w:val="26"/>
              </w:rPr>
            </w:pPr>
            <w:r>
              <w:rPr>
                <w:sz w:val="26"/>
                <w:szCs w:val="26"/>
              </w:rPr>
              <w:t>PECO-Electric</w:t>
            </w:r>
          </w:p>
        </w:tc>
        <w:tc>
          <w:tcPr>
            <w:tcW w:w="1915" w:type="dxa"/>
          </w:tcPr>
          <w:p w:rsidR="00F535F4" w:rsidRDefault="00F535F4" w:rsidP="002444AF">
            <w:pPr>
              <w:keepNext/>
              <w:jc w:val="center"/>
              <w:rPr>
                <w:sz w:val="26"/>
                <w:szCs w:val="26"/>
              </w:rPr>
            </w:pPr>
            <w:r>
              <w:rPr>
                <w:sz w:val="26"/>
                <w:szCs w:val="26"/>
              </w:rPr>
              <w:t>$</w:t>
            </w:r>
            <w:r w:rsidR="00EC747A">
              <w:rPr>
                <w:sz w:val="26"/>
                <w:szCs w:val="26"/>
              </w:rPr>
              <w:t>87</w:t>
            </w:r>
          </w:p>
        </w:tc>
        <w:tc>
          <w:tcPr>
            <w:tcW w:w="1915" w:type="dxa"/>
          </w:tcPr>
          <w:p w:rsidR="00F535F4" w:rsidRDefault="00F535F4" w:rsidP="002444AF">
            <w:pPr>
              <w:keepNext/>
              <w:jc w:val="center"/>
              <w:rPr>
                <w:sz w:val="26"/>
                <w:szCs w:val="26"/>
              </w:rPr>
            </w:pPr>
            <w:r>
              <w:rPr>
                <w:sz w:val="26"/>
                <w:szCs w:val="26"/>
              </w:rPr>
              <w:t>$77</w:t>
            </w:r>
          </w:p>
        </w:tc>
        <w:tc>
          <w:tcPr>
            <w:tcW w:w="1915" w:type="dxa"/>
          </w:tcPr>
          <w:p w:rsidR="00F535F4" w:rsidRDefault="00F535F4" w:rsidP="002444AF">
            <w:pPr>
              <w:keepNext/>
              <w:jc w:val="center"/>
              <w:rPr>
                <w:sz w:val="26"/>
                <w:szCs w:val="26"/>
              </w:rPr>
            </w:pPr>
            <w:r>
              <w:rPr>
                <w:sz w:val="26"/>
                <w:szCs w:val="26"/>
              </w:rPr>
              <w:t>$88</w:t>
            </w:r>
          </w:p>
        </w:tc>
        <w:tc>
          <w:tcPr>
            <w:tcW w:w="1916" w:type="dxa"/>
          </w:tcPr>
          <w:p w:rsidR="00F535F4" w:rsidRDefault="00F535F4" w:rsidP="002444AF">
            <w:pPr>
              <w:keepNext/>
              <w:jc w:val="center"/>
              <w:rPr>
                <w:sz w:val="26"/>
                <w:szCs w:val="26"/>
              </w:rPr>
            </w:pPr>
            <w:r>
              <w:rPr>
                <w:sz w:val="26"/>
                <w:szCs w:val="26"/>
              </w:rPr>
              <w:t>$73</w:t>
            </w:r>
          </w:p>
        </w:tc>
      </w:tr>
      <w:tr w:rsidR="00F535F4" w:rsidTr="00010F60">
        <w:tc>
          <w:tcPr>
            <w:tcW w:w="1915" w:type="dxa"/>
          </w:tcPr>
          <w:p w:rsidR="00F535F4" w:rsidRDefault="00F535F4" w:rsidP="002444AF">
            <w:pPr>
              <w:keepNext/>
              <w:rPr>
                <w:sz w:val="26"/>
                <w:szCs w:val="26"/>
              </w:rPr>
            </w:pPr>
            <w:r>
              <w:rPr>
                <w:sz w:val="26"/>
                <w:szCs w:val="26"/>
              </w:rPr>
              <w:t>Penelec</w:t>
            </w:r>
          </w:p>
        </w:tc>
        <w:tc>
          <w:tcPr>
            <w:tcW w:w="1915" w:type="dxa"/>
          </w:tcPr>
          <w:p w:rsidR="00F535F4" w:rsidRDefault="00F535F4" w:rsidP="002444AF">
            <w:pPr>
              <w:keepNext/>
              <w:jc w:val="center"/>
              <w:rPr>
                <w:sz w:val="26"/>
                <w:szCs w:val="26"/>
              </w:rPr>
            </w:pPr>
            <w:r>
              <w:rPr>
                <w:sz w:val="26"/>
                <w:szCs w:val="26"/>
              </w:rPr>
              <w:t>$</w:t>
            </w:r>
            <w:r w:rsidR="00EC747A">
              <w:rPr>
                <w:sz w:val="26"/>
                <w:szCs w:val="26"/>
              </w:rPr>
              <w:t>85</w:t>
            </w:r>
          </w:p>
        </w:tc>
        <w:tc>
          <w:tcPr>
            <w:tcW w:w="1915" w:type="dxa"/>
          </w:tcPr>
          <w:p w:rsidR="00F535F4" w:rsidRDefault="00F535F4" w:rsidP="002444AF">
            <w:pPr>
              <w:keepNext/>
              <w:jc w:val="center"/>
              <w:rPr>
                <w:sz w:val="26"/>
                <w:szCs w:val="26"/>
              </w:rPr>
            </w:pPr>
            <w:r>
              <w:rPr>
                <w:sz w:val="26"/>
                <w:szCs w:val="26"/>
              </w:rPr>
              <w:t>$85</w:t>
            </w:r>
          </w:p>
        </w:tc>
        <w:tc>
          <w:tcPr>
            <w:tcW w:w="1915" w:type="dxa"/>
          </w:tcPr>
          <w:p w:rsidR="00F535F4" w:rsidRDefault="00F535F4" w:rsidP="002444AF">
            <w:pPr>
              <w:keepNext/>
              <w:jc w:val="center"/>
              <w:rPr>
                <w:sz w:val="26"/>
                <w:szCs w:val="26"/>
              </w:rPr>
            </w:pPr>
            <w:r>
              <w:rPr>
                <w:sz w:val="26"/>
                <w:szCs w:val="26"/>
              </w:rPr>
              <w:t>$87</w:t>
            </w:r>
          </w:p>
        </w:tc>
        <w:tc>
          <w:tcPr>
            <w:tcW w:w="1916" w:type="dxa"/>
          </w:tcPr>
          <w:p w:rsidR="00F535F4" w:rsidRDefault="00F535F4" w:rsidP="002444AF">
            <w:pPr>
              <w:keepNext/>
              <w:jc w:val="center"/>
              <w:rPr>
                <w:sz w:val="26"/>
                <w:szCs w:val="26"/>
              </w:rPr>
            </w:pPr>
            <w:r>
              <w:rPr>
                <w:sz w:val="26"/>
                <w:szCs w:val="26"/>
              </w:rPr>
              <w:t>$83</w:t>
            </w:r>
          </w:p>
        </w:tc>
      </w:tr>
      <w:tr w:rsidR="00F535F4" w:rsidTr="00010F60">
        <w:tc>
          <w:tcPr>
            <w:tcW w:w="1915" w:type="dxa"/>
          </w:tcPr>
          <w:p w:rsidR="00F535F4" w:rsidRDefault="00F535F4" w:rsidP="002444AF">
            <w:pPr>
              <w:keepNext/>
              <w:rPr>
                <w:sz w:val="26"/>
                <w:szCs w:val="26"/>
              </w:rPr>
            </w:pPr>
            <w:r>
              <w:rPr>
                <w:sz w:val="26"/>
                <w:szCs w:val="26"/>
              </w:rPr>
              <w:t>Penn Power</w:t>
            </w:r>
          </w:p>
        </w:tc>
        <w:tc>
          <w:tcPr>
            <w:tcW w:w="1915" w:type="dxa"/>
          </w:tcPr>
          <w:p w:rsidR="00F535F4" w:rsidRDefault="00F535F4" w:rsidP="002444AF">
            <w:pPr>
              <w:keepNext/>
              <w:jc w:val="center"/>
              <w:rPr>
                <w:sz w:val="26"/>
                <w:szCs w:val="26"/>
              </w:rPr>
            </w:pPr>
            <w:r>
              <w:rPr>
                <w:sz w:val="26"/>
                <w:szCs w:val="26"/>
              </w:rPr>
              <w:t>$</w:t>
            </w:r>
            <w:r w:rsidR="00EC747A">
              <w:rPr>
                <w:sz w:val="26"/>
                <w:szCs w:val="26"/>
              </w:rPr>
              <w:t>114</w:t>
            </w:r>
          </w:p>
        </w:tc>
        <w:tc>
          <w:tcPr>
            <w:tcW w:w="1915" w:type="dxa"/>
          </w:tcPr>
          <w:p w:rsidR="00F535F4" w:rsidRDefault="00F535F4" w:rsidP="002444AF">
            <w:pPr>
              <w:keepNext/>
              <w:jc w:val="center"/>
              <w:rPr>
                <w:sz w:val="26"/>
                <w:szCs w:val="26"/>
              </w:rPr>
            </w:pPr>
            <w:r>
              <w:rPr>
                <w:sz w:val="26"/>
                <w:szCs w:val="26"/>
              </w:rPr>
              <w:t>$94</w:t>
            </w:r>
          </w:p>
        </w:tc>
        <w:tc>
          <w:tcPr>
            <w:tcW w:w="1915" w:type="dxa"/>
          </w:tcPr>
          <w:p w:rsidR="00F535F4" w:rsidRDefault="00F535F4" w:rsidP="002444AF">
            <w:pPr>
              <w:keepNext/>
              <w:jc w:val="center"/>
              <w:rPr>
                <w:sz w:val="26"/>
                <w:szCs w:val="26"/>
              </w:rPr>
            </w:pPr>
            <w:r>
              <w:rPr>
                <w:sz w:val="26"/>
                <w:szCs w:val="26"/>
              </w:rPr>
              <w:t>$78</w:t>
            </w:r>
          </w:p>
        </w:tc>
        <w:tc>
          <w:tcPr>
            <w:tcW w:w="1916" w:type="dxa"/>
          </w:tcPr>
          <w:p w:rsidR="00F535F4" w:rsidRDefault="00F535F4" w:rsidP="002444AF">
            <w:pPr>
              <w:keepNext/>
              <w:jc w:val="center"/>
              <w:rPr>
                <w:sz w:val="26"/>
                <w:szCs w:val="26"/>
              </w:rPr>
            </w:pPr>
            <w:r>
              <w:rPr>
                <w:sz w:val="26"/>
                <w:szCs w:val="26"/>
              </w:rPr>
              <w:t>$75</w:t>
            </w:r>
          </w:p>
        </w:tc>
      </w:tr>
      <w:tr w:rsidR="00F535F4" w:rsidTr="00010F60">
        <w:tc>
          <w:tcPr>
            <w:tcW w:w="1915" w:type="dxa"/>
          </w:tcPr>
          <w:p w:rsidR="00F535F4" w:rsidRPr="00EC747A" w:rsidRDefault="00F535F4" w:rsidP="002444AF">
            <w:pPr>
              <w:keepNext/>
              <w:rPr>
                <w:b/>
                <w:i/>
                <w:sz w:val="26"/>
                <w:szCs w:val="26"/>
              </w:rPr>
            </w:pPr>
            <w:r w:rsidRPr="00EC747A">
              <w:rPr>
                <w:b/>
                <w:i/>
                <w:sz w:val="26"/>
                <w:szCs w:val="26"/>
              </w:rPr>
              <w:t>PPL</w:t>
            </w:r>
          </w:p>
        </w:tc>
        <w:tc>
          <w:tcPr>
            <w:tcW w:w="1915" w:type="dxa"/>
          </w:tcPr>
          <w:p w:rsidR="00F535F4" w:rsidRPr="00EC747A" w:rsidRDefault="00F535F4" w:rsidP="002444AF">
            <w:pPr>
              <w:keepNext/>
              <w:jc w:val="center"/>
              <w:rPr>
                <w:b/>
                <w:i/>
                <w:sz w:val="26"/>
                <w:szCs w:val="26"/>
              </w:rPr>
            </w:pPr>
            <w:r w:rsidRPr="00EC747A">
              <w:rPr>
                <w:b/>
                <w:i/>
                <w:sz w:val="26"/>
                <w:szCs w:val="26"/>
              </w:rPr>
              <w:t>$</w:t>
            </w:r>
            <w:r w:rsidR="00EC747A" w:rsidRPr="00EC747A">
              <w:rPr>
                <w:b/>
                <w:i/>
                <w:sz w:val="26"/>
                <w:szCs w:val="26"/>
              </w:rPr>
              <w:t>491</w:t>
            </w:r>
          </w:p>
        </w:tc>
        <w:tc>
          <w:tcPr>
            <w:tcW w:w="1915" w:type="dxa"/>
          </w:tcPr>
          <w:p w:rsidR="00F535F4" w:rsidRPr="00EC747A" w:rsidRDefault="00F535F4" w:rsidP="002444AF">
            <w:pPr>
              <w:keepNext/>
              <w:jc w:val="center"/>
              <w:rPr>
                <w:b/>
                <w:i/>
                <w:sz w:val="26"/>
                <w:szCs w:val="26"/>
              </w:rPr>
            </w:pPr>
            <w:r w:rsidRPr="00EC747A">
              <w:rPr>
                <w:b/>
                <w:i/>
                <w:sz w:val="26"/>
                <w:szCs w:val="26"/>
              </w:rPr>
              <w:t>$468</w:t>
            </w:r>
          </w:p>
        </w:tc>
        <w:tc>
          <w:tcPr>
            <w:tcW w:w="1915" w:type="dxa"/>
          </w:tcPr>
          <w:p w:rsidR="00F535F4" w:rsidRPr="00EC747A" w:rsidRDefault="00F535F4" w:rsidP="002444AF">
            <w:pPr>
              <w:keepNext/>
              <w:jc w:val="center"/>
              <w:rPr>
                <w:b/>
                <w:i/>
                <w:sz w:val="26"/>
                <w:szCs w:val="26"/>
              </w:rPr>
            </w:pPr>
            <w:r w:rsidRPr="00EC747A">
              <w:rPr>
                <w:b/>
                <w:i/>
                <w:sz w:val="26"/>
                <w:szCs w:val="26"/>
              </w:rPr>
              <w:t>$512</w:t>
            </w:r>
          </w:p>
        </w:tc>
        <w:tc>
          <w:tcPr>
            <w:tcW w:w="1916" w:type="dxa"/>
          </w:tcPr>
          <w:p w:rsidR="00F535F4" w:rsidRPr="00EC747A" w:rsidRDefault="00F535F4" w:rsidP="002444AF">
            <w:pPr>
              <w:keepNext/>
              <w:jc w:val="center"/>
              <w:rPr>
                <w:b/>
                <w:i/>
                <w:sz w:val="26"/>
                <w:szCs w:val="26"/>
              </w:rPr>
            </w:pPr>
            <w:r w:rsidRPr="00EC747A">
              <w:rPr>
                <w:b/>
                <w:i/>
                <w:sz w:val="26"/>
                <w:szCs w:val="26"/>
              </w:rPr>
              <w:t>$587</w:t>
            </w:r>
          </w:p>
        </w:tc>
      </w:tr>
      <w:tr w:rsidR="00F535F4" w:rsidTr="00010F60">
        <w:tc>
          <w:tcPr>
            <w:tcW w:w="1915" w:type="dxa"/>
          </w:tcPr>
          <w:p w:rsidR="00F535F4" w:rsidRDefault="00F535F4" w:rsidP="002444AF">
            <w:pPr>
              <w:rPr>
                <w:sz w:val="26"/>
                <w:szCs w:val="26"/>
              </w:rPr>
            </w:pPr>
            <w:r>
              <w:rPr>
                <w:sz w:val="26"/>
                <w:szCs w:val="26"/>
              </w:rPr>
              <w:t>W</w:t>
            </w:r>
            <w:r w:rsidR="0025027A">
              <w:rPr>
                <w:sz w:val="26"/>
                <w:szCs w:val="26"/>
              </w:rPr>
              <w:t>PP</w:t>
            </w:r>
          </w:p>
        </w:tc>
        <w:tc>
          <w:tcPr>
            <w:tcW w:w="1915" w:type="dxa"/>
          </w:tcPr>
          <w:p w:rsidR="00F535F4" w:rsidRDefault="00F535F4" w:rsidP="002444AF">
            <w:pPr>
              <w:jc w:val="center"/>
              <w:rPr>
                <w:sz w:val="26"/>
                <w:szCs w:val="26"/>
              </w:rPr>
            </w:pPr>
            <w:r>
              <w:rPr>
                <w:sz w:val="26"/>
                <w:szCs w:val="26"/>
              </w:rPr>
              <w:t>$</w:t>
            </w:r>
            <w:r w:rsidR="00EC747A">
              <w:rPr>
                <w:sz w:val="26"/>
                <w:szCs w:val="26"/>
              </w:rPr>
              <w:t>130</w:t>
            </w:r>
          </w:p>
        </w:tc>
        <w:tc>
          <w:tcPr>
            <w:tcW w:w="1915" w:type="dxa"/>
          </w:tcPr>
          <w:p w:rsidR="00F535F4" w:rsidRDefault="00F535F4" w:rsidP="002444AF">
            <w:pPr>
              <w:jc w:val="center"/>
              <w:rPr>
                <w:sz w:val="26"/>
                <w:szCs w:val="26"/>
              </w:rPr>
            </w:pPr>
            <w:r>
              <w:rPr>
                <w:sz w:val="26"/>
                <w:szCs w:val="26"/>
              </w:rPr>
              <w:t>$159</w:t>
            </w:r>
          </w:p>
        </w:tc>
        <w:tc>
          <w:tcPr>
            <w:tcW w:w="1915" w:type="dxa"/>
          </w:tcPr>
          <w:p w:rsidR="00F535F4" w:rsidRDefault="00F535F4" w:rsidP="002444AF">
            <w:pPr>
              <w:jc w:val="center"/>
              <w:rPr>
                <w:sz w:val="26"/>
                <w:szCs w:val="26"/>
              </w:rPr>
            </w:pPr>
            <w:r>
              <w:rPr>
                <w:sz w:val="26"/>
                <w:szCs w:val="26"/>
              </w:rPr>
              <w:t>$196</w:t>
            </w:r>
          </w:p>
        </w:tc>
        <w:tc>
          <w:tcPr>
            <w:tcW w:w="1916" w:type="dxa"/>
          </w:tcPr>
          <w:p w:rsidR="00F535F4" w:rsidRDefault="00F535F4" w:rsidP="002444AF">
            <w:pPr>
              <w:jc w:val="center"/>
              <w:rPr>
                <w:sz w:val="26"/>
                <w:szCs w:val="26"/>
              </w:rPr>
            </w:pPr>
            <w:r>
              <w:rPr>
                <w:sz w:val="26"/>
                <w:szCs w:val="26"/>
              </w:rPr>
              <w:t>$206</w:t>
            </w:r>
          </w:p>
        </w:tc>
      </w:tr>
    </w:tbl>
    <w:p w:rsidR="00F535F4" w:rsidRDefault="00F535F4" w:rsidP="00FC2AF6">
      <w:pPr>
        <w:spacing w:after="0" w:line="360" w:lineRule="auto"/>
        <w:rPr>
          <w:rFonts w:ascii="Times New Roman" w:eastAsia="Times New Roman" w:hAnsi="Times New Roman" w:cs="Times New Roman"/>
          <w:sz w:val="26"/>
          <w:szCs w:val="26"/>
        </w:rPr>
      </w:pPr>
    </w:p>
    <w:p w:rsidR="002444AF" w:rsidRDefault="0058063E" w:rsidP="00E5292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F5130">
        <w:rPr>
          <w:rFonts w:ascii="Times New Roman" w:eastAsia="Times New Roman" w:hAnsi="Times New Roman" w:cs="Times New Roman"/>
          <w:sz w:val="26"/>
          <w:szCs w:val="26"/>
        </w:rPr>
        <w:t xml:space="preserve">The higher amount spent by PPL on arrearage forgiveness suggests that </w:t>
      </w:r>
      <w:r w:rsidR="003B640D">
        <w:rPr>
          <w:rFonts w:ascii="Times New Roman" w:eastAsia="Times New Roman" w:hAnsi="Times New Roman" w:cs="Times New Roman"/>
          <w:sz w:val="26"/>
          <w:szCs w:val="26"/>
        </w:rPr>
        <w:t xml:space="preserve">PPL’s </w:t>
      </w:r>
      <w:r w:rsidR="002F5130">
        <w:rPr>
          <w:rFonts w:ascii="Times New Roman" w:eastAsia="Times New Roman" w:hAnsi="Times New Roman" w:cs="Times New Roman"/>
          <w:sz w:val="26"/>
          <w:szCs w:val="26"/>
        </w:rPr>
        <w:t xml:space="preserve">OnTrack customers </w:t>
      </w:r>
      <w:r w:rsidR="00735567">
        <w:rPr>
          <w:rFonts w:ascii="Times New Roman" w:eastAsia="Times New Roman" w:hAnsi="Times New Roman" w:cs="Times New Roman"/>
          <w:sz w:val="26"/>
          <w:szCs w:val="26"/>
        </w:rPr>
        <w:t xml:space="preserve">may </w:t>
      </w:r>
      <w:r w:rsidR="002F5130">
        <w:rPr>
          <w:rFonts w:ascii="Times New Roman" w:eastAsia="Times New Roman" w:hAnsi="Times New Roman" w:cs="Times New Roman"/>
          <w:sz w:val="26"/>
          <w:szCs w:val="26"/>
        </w:rPr>
        <w:t>carry larger amounts of pre-program debt than customers in other electric CAPs.  Enrolling low-income customers into OnTrack before they accrue significant debt may help to dec</w:t>
      </w:r>
      <w:r w:rsidR="00747837">
        <w:rPr>
          <w:rFonts w:ascii="Times New Roman" w:eastAsia="Times New Roman" w:hAnsi="Times New Roman" w:cs="Times New Roman"/>
          <w:sz w:val="26"/>
          <w:szCs w:val="26"/>
        </w:rPr>
        <w:t>r</w:t>
      </w:r>
      <w:r w:rsidR="002F5130">
        <w:rPr>
          <w:rFonts w:ascii="Times New Roman" w:eastAsia="Times New Roman" w:hAnsi="Times New Roman" w:cs="Times New Roman"/>
          <w:sz w:val="26"/>
          <w:szCs w:val="26"/>
        </w:rPr>
        <w:t xml:space="preserve">ease the amount </w:t>
      </w:r>
      <w:r w:rsidR="00A622CC">
        <w:rPr>
          <w:rFonts w:ascii="Times New Roman" w:eastAsia="Times New Roman" w:hAnsi="Times New Roman" w:cs="Times New Roman"/>
          <w:sz w:val="26"/>
          <w:szCs w:val="26"/>
        </w:rPr>
        <w:t>PPL spends on arrearage forgiveness</w:t>
      </w:r>
      <w:r w:rsidR="002F5130">
        <w:rPr>
          <w:rFonts w:ascii="Times New Roman" w:eastAsia="Times New Roman" w:hAnsi="Times New Roman" w:cs="Times New Roman"/>
          <w:sz w:val="26"/>
          <w:szCs w:val="26"/>
        </w:rPr>
        <w:t xml:space="preserve">.  </w:t>
      </w:r>
    </w:p>
    <w:p w:rsidR="00CE2814" w:rsidRDefault="00CE2814" w:rsidP="00E52929">
      <w:pPr>
        <w:spacing w:after="0" w:line="360" w:lineRule="auto"/>
        <w:rPr>
          <w:rFonts w:ascii="Times New Roman" w:eastAsia="Times New Roman" w:hAnsi="Times New Roman" w:cs="Times New Roman"/>
          <w:sz w:val="26"/>
          <w:szCs w:val="26"/>
        </w:rPr>
      </w:pPr>
    </w:p>
    <w:p w:rsidR="00CE2814" w:rsidRDefault="0058063E" w:rsidP="00E5292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97198">
        <w:rPr>
          <w:rFonts w:ascii="Times New Roman" w:eastAsia="Times New Roman" w:hAnsi="Times New Roman" w:cs="Times New Roman"/>
          <w:sz w:val="26"/>
          <w:szCs w:val="26"/>
        </w:rPr>
        <w:t xml:space="preserve">In the Tentative Order, we noted </w:t>
      </w:r>
      <w:r w:rsidR="007744C9">
        <w:rPr>
          <w:rFonts w:ascii="Times New Roman" w:eastAsia="Times New Roman" w:hAnsi="Times New Roman" w:cs="Times New Roman"/>
          <w:sz w:val="26"/>
          <w:szCs w:val="26"/>
        </w:rPr>
        <w:t xml:space="preserve">that </w:t>
      </w:r>
      <w:r w:rsidR="00CE2814">
        <w:rPr>
          <w:rFonts w:ascii="Times New Roman" w:eastAsia="Times New Roman" w:hAnsi="Times New Roman" w:cs="Times New Roman"/>
          <w:sz w:val="26"/>
          <w:szCs w:val="26"/>
        </w:rPr>
        <w:t>PPL’s policy to allow</w:t>
      </w:r>
      <w:r w:rsidR="00394B41">
        <w:rPr>
          <w:rFonts w:ascii="Times New Roman" w:eastAsia="Times New Roman" w:hAnsi="Times New Roman" w:cs="Times New Roman"/>
          <w:sz w:val="26"/>
          <w:szCs w:val="26"/>
        </w:rPr>
        <w:t xml:space="preserve"> customers to receive </w:t>
      </w:r>
      <w:r w:rsidR="00CE2814">
        <w:rPr>
          <w:rFonts w:ascii="Times New Roman" w:eastAsia="Times New Roman" w:hAnsi="Times New Roman" w:cs="Times New Roman"/>
          <w:sz w:val="26"/>
          <w:szCs w:val="26"/>
        </w:rPr>
        <w:t xml:space="preserve">forgiveness </w:t>
      </w:r>
      <w:r w:rsidR="00394B41">
        <w:rPr>
          <w:rFonts w:ascii="Times New Roman" w:eastAsia="Times New Roman" w:hAnsi="Times New Roman" w:cs="Times New Roman"/>
          <w:sz w:val="26"/>
          <w:szCs w:val="26"/>
        </w:rPr>
        <w:t>for more than one set of arrearages</w:t>
      </w:r>
      <w:r w:rsidR="00CE2814">
        <w:rPr>
          <w:rFonts w:ascii="Times New Roman" w:eastAsia="Times New Roman" w:hAnsi="Times New Roman" w:cs="Times New Roman"/>
          <w:sz w:val="26"/>
          <w:szCs w:val="26"/>
        </w:rPr>
        <w:t xml:space="preserve"> </w:t>
      </w:r>
      <w:r w:rsidR="00394B41">
        <w:rPr>
          <w:rFonts w:ascii="Times New Roman" w:eastAsia="Times New Roman" w:hAnsi="Times New Roman" w:cs="Times New Roman"/>
          <w:sz w:val="26"/>
          <w:szCs w:val="26"/>
        </w:rPr>
        <w:t>could be another reason why these costs</w:t>
      </w:r>
      <w:r w:rsidR="00CE2814">
        <w:rPr>
          <w:rFonts w:ascii="Times New Roman" w:eastAsia="Times New Roman" w:hAnsi="Times New Roman" w:cs="Times New Roman"/>
          <w:sz w:val="26"/>
          <w:szCs w:val="26"/>
        </w:rPr>
        <w:t xml:space="preserve"> are significantly higher than other electric utilities</w:t>
      </w:r>
      <w:r w:rsidR="00394B41">
        <w:rPr>
          <w:rFonts w:ascii="Times New Roman" w:eastAsia="Times New Roman" w:hAnsi="Times New Roman" w:cs="Times New Roman"/>
          <w:sz w:val="26"/>
          <w:szCs w:val="26"/>
        </w:rPr>
        <w:t xml:space="preserve">.  </w:t>
      </w:r>
      <w:r w:rsidR="00CE268B">
        <w:rPr>
          <w:rFonts w:ascii="Times New Roman" w:eastAsia="Times New Roman" w:hAnsi="Times New Roman" w:cs="Times New Roman"/>
          <w:sz w:val="26"/>
          <w:szCs w:val="26"/>
        </w:rPr>
        <w:t>It is BCS’s understanding that i</w:t>
      </w:r>
      <w:r w:rsidR="004F385F">
        <w:rPr>
          <w:rFonts w:ascii="Times New Roman" w:eastAsia="Times New Roman" w:hAnsi="Times New Roman" w:cs="Times New Roman"/>
          <w:sz w:val="26"/>
          <w:szCs w:val="26"/>
        </w:rPr>
        <w:t>f OnTrack participant</w:t>
      </w:r>
      <w:r w:rsidR="003B640D">
        <w:rPr>
          <w:rFonts w:ascii="Times New Roman" w:eastAsia="Times New Roman" w:hAnsi="Times New Roman" w:cs="Times New Roman"/>
          <w:sz w:val="26"/>
          <w:szCs w:val="26"/>
        </w:rPr>
        <w:t>s</w:t>
      </w:r>
      <w:r w:rsidR="004F385F">
        <w:rPr>
          <w:rFonts w:ascii="Times New Roman" w:eastAsia="Times New Roman" w:hAnsi="Times New Roman" w:cs="Times New Roman"/>
          <w:sz w:val="26"/>
          <w:szCs w:val="26"/>
        </w:rPr>
        <w:t xml:space="preserve"> leave the program – and the</w:t>
      </w:r>
      <w:r w:rsidR="003B640D">
        <w:rPr>
          <w:rFonts w:ascii="Times New Roman" w:eastAsia="Times New Roman" w:hAnsi="Times New Roman" w:cs="Times New Roman"/>
          <w:sz w:val="26"/>
          <w:szCs w:val="26"/>
        </w:rPr>
        <w:t>ir</w:t>
      </w:r>
      <w:r w:rsidR="004F385F">
        <w:rPr>
          <w:rFonts w:ascii="Times New Roman" w:eastAsia="Times New Roman" w:hAnsi="Times New Roman" w:cs="Times New Roman"/>
          <w:sz w:val="26"/>
          <w:szCs w:val="26"/>
        </w:rPr>
        <w:t xml:space="preserve"> pre-program balance</w:t>
      </w:r>
      <w:r w:rsidR="003B640D">
        <w:rPr>
          <w:rFonts w:ascii="Times New Roman" w:eastAsia="Times New Roman" w:hAnsi="Times New Roman" w:cs="Times New Roman"/>
          <w:sz w:val="26"/>
          <w:szCs w:val="26"/>
        </w:rPr>
        <w:t>s</w:t>
      </w:r>
      <w:r w:rsidR="004F385F">
        <w:rPr>
          <w:rFonts w:ascii="Times New Roman" w:eastAsia="Times New Roman" w:hAnsi="Times New Roman" w:cs="Times New Roman"/>
          <w:sz w:val="26"/>
          <w:szCs w:val="26"/>
        </w:rPr>
        <w:t xml:space="preserve"> ha</w:t>
      </w:r>
      <w:r w:rsidR="003B640D">
        <w:rPr>
          <w:rFonts w:ascii="Times New Roman" w:eastAsia="Times New Roman" w:hAnsi="Times New Roman" w:cs="Times New Roman"/>
          <w:sz w:val="26"/>
          <w:szCs w:val="26"/>
        </w:rPr>
        <w:t>ve</w:t>
      </w:r>
      <w:r w:rsidR="004F385F">
        <w:rPr>
          <w:rFonts w:ascii="Times New Roman" w:eastAsia="Times New Roman" w:hAnsi="Times New Roman" w:cs="Times New Roman"/>
          <w:sz w:val="26"/>
          <w:szCs w:val="26"/>
        </w:rPr>
        <w:t xml:space="preserve"> been forgiven or paid off – then the customer</w:t>
      </w:r>
      <w:r w:rsidR="003B640D">
        <w:rPr>
          <w:rFonts w:ascii="Times New Roman" w:eastAsia="Times New Roman" w:hAnsi="Times New Roman" w:cs="Times New Roman"/>
          <w:sz w:val="26"/>
          <w:szCs w:val="26"/>
        </w:rPr>
        <w:t>s</w:t>
      </w:r>
      <w:r w:rsidR="004F385F">
        <w:rPr>
          <w:rFonts w:ascii="Times New Roman" w:eastAsia="Times New Roman" w:hAnsi="Times New Roman" w:cs="Times New Roman"/>
          <w:sz w:val="26"/>
          <w:szCs w:val="26"/>
        </w:rPr>
        <w:t xml:space="preserve"> can receive arrearage forgiveness on a new balance if they re-enroll in OnTr</w:t>
      </w:r>
      <w:r w:rsidR="00D73CFA">
        <w:rPr>
          <w:rFonts w:ascii="Times New Roman" w:eastAsia="Times New Roman" w:hAnsi="Times New Roman" w:cs="Times New Roman"/>
          <w:sz w:val="26"/>
          <w:szCs w:val="26"/>
        </w:rPr>
        <w:t>ack at a later time.</w:t>
      </w:r>
      <w:r w:rsidR="004F385F">
        <w:rPr>
          <w:rFonts w:ascii="Times New Roman" w:eastAsia="Times New Roman" w:hAnsi="Times New Roman" w:cs="Times New Roman"/>
          <w:sz w:val="26"/>
          <w:szCs w:val="26"/>
        </w:rPr>
        <w:t xml:space="preserve">  </w:t>
      </w:r>
      <w:r w:rsidR="00735567">
        <w:rPr>
          <w:rFonts w:ascii="Times New Roman" w:eastAsia="Times New Roman" w:hAnsi="Times New Roman" w:cs="Times New Roman"/>
          <w:sz w:val="26"/>
          <w:szCs w:val="26"/>
        </w:rPr>
        <w:t>In most utility CAPs,</w:t>
      </w:r>
      <w:r w:rsidR="00C45D2B">
        <w:rPr>
          <w:rStyle w:val="FootnoteReference"/>
          <w:rFonts w:ascii="Times New Roman" w:eastAsia="Times New Roman" w:hAnsi="Times New Roman" w:cs="Times New Roman"/>
          <w:sz w:val="26"/>
          <w:szCs w:val="26"/>
        </w:rPr>
        <w:footnoteReference w:id="56"/>
      </w:r>
      <w:r w:rsidR="00735567">
        <w:rPr>
          <w:rFonts w:ascii="Times New Roman" w:eastAsia="Times New Roman" w:hAnsi="Times New Roman" w:cs="Times New Roman"/>
          <w:sz w:val="26"/>
          <w:szCs w:val="26"/>
        </w:rPr>
        <w:t xml:space="preserve"> arrearage forgiveness is a one-time benefit</w:t>
      </w:r>
      <w:r w:rsidR="003B640D">
        <w:rPr>
          <w:rFonts w:ascii="Times New Roman" w:eastAsia="Times New Roman" w:hAnsi="Times New Roman" w:cs="Times New Roman"/>
          <w:sz w:val="26"/>
          <w:szCs w:val="26"/>
        </w:rPr>
        <w:t>,</w:t>
      </w:r>
      <w:r w:rsidR="00735567">
        <w:rPr>
          <w:rFonts w:ascii="Times New Roman" w:eastAsia="Times New Roman" w:hAnsi="Times New Roman" w:cs="Times New Roman"/>
          <w:sz w:val="26"/>
          <w:szCs w:val="26"/>
        </w:rPr>
        <w:t xml:space="preserve"> and customer</w:t>
      </w:r>
      <w:r w:rsidR="003B640D">
        <w:rPr>
          <w:rFonts w:ascii="Times New Roman" w:eastAsia="Times New Roman" w:hAnsi="Times New Roman" w:cs="Times New Roman"/>
          <w:sz w:val="26"/>
          <w:szCs w:val="26"/>
        </w:rPr>
        <w:t>s</w:t>
      </w:r>
      <w:r w:rsidR="00735567">
        <w:rPr>
          <w:rFonts w:ascii="Times New Roman" w:eastAsia="Times New Roman" w:hAnsi="Times New Roman" w:cs="Times New Roman"/>
          <w:sz w:val="26"/>
          <w:szCs w:val="26"/>
        </w:rPr>
        <w:t xml:space="preserve"> cannot receive forgiveness on new balance</w:t>
      </w:r>
      <w:r w:rsidR="003B640D">
        <w:rPr>
          <w:rFonts w:ascii="Times New Roman" w:eastAsia="Times New Roman" w:hAnsi="Times New Roman" w:cs="Times New Roman"/>
          <w:sz w:val="26"/>
          <w:szCs w:val="26"/>
        </w:rPr>
        <w:t>s</w:t>
      </w:r>
      <w:r w:rsidR="00735567">
        <w:rPr>
          <w:rFonts w:ascii="Times New Roman" w:eastAsia="Times New Roman" w:hAnsi="Times New Roman" w:cs="Times New Roman"/>
          <w:sz w:val="26"/>
          <w:szCs w:val="26"/>
        </w:rPr>
        <w:t xml:space="preserve"> if they leave the program and later re-enroll.  </w:t>
      </w:r>
      <w:r w:rsidR="003B640D">
        <w:rPr>
          <w:rFonts w:ascii="Times New Roman" w:eastAsia="Times New Roman" w:hAnsi="Times New Roman" w:cs="Times New Roman"/>
          <w:sz w:val="26"/>
          <w:szCs w:val="26"/>
        </w:rPr>
        <w:t>PP</w:t>
      </w:r>
      <w:r w:rsidR="006933B4">
        <w:rPr>
          <w:rFonts w:ascii="Times New Roman" w:eastAsia="Times New Roman" w:hAnsi="Times New Roman" w:cs="Times New Roman"/>
          <w:sz w:val="26"/>
          <w:szCs w:val="26"/>
        </w:rPr>
        <w:t>L</w:t>
      </w:r>
      <w:r w:rsidR="003B640D">
        <w:rPr>
          <w:rFonts w:ascii="Times New Roman" w:eastAsia="Times New Roman" w:hAnsi="Times New Roman" w:cs="Times New Roman"/>
          <w:sz w:val="26"/>
          <w:szCs w:val="26"/>
        </w:rPr>
        <w:t xml:space="preserve">’s </w:t>
      </w:r>
      <w:r w:rsidR="00735567">
        <w:rPr>
          <w:rFonts w:ascii="Times New Roman" w:eastAsia="Times New Roman" w:hAnsi="Times New Roman" w:cs="Times New Roman"/>
          <w:sz w:val="26"/>
          <w:szCs w:val="26"/>
        </w:rPr>
        <w:t xml:space="preserve">OnTrack particpants do not have this restriction.  </w:t>
      </w:r>
    </w:p>
    <w:p w:rsidR="002444AF" w:rsidRDefault="002444AF" w:rsidP="00E52929">
      <w:pPr>
        <w:spacing w:after="0" w:line="360" w:lineRule="auto"/>
        <w:rPr>
          <w:rFonts w:ascii="Times New Roman" w:eastAsia="Times New Roman" w:hAnsi="Times New Roman" w:cs="Times New Roman"/>
          <w:sz w:val="26"/>
          <w:szCs w:val="26"/>
        </w:rPr>
      </w:pPr>
    </w:p>
    <w:p w:rsidR="00866723" w:rsidRDefault="00C97198" w:rsidP="00E31868">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To address the Commission’s questions about OnTrack customers who receive arrearage forgiveness more than once, PPL evaluated a sample of 1,905 customers who achieved full arrearage forgiveness in January 2014.  Out of these 1,905 customers, 1,098 (58%) were later re-enrolled into OnTrack with a new unpaid balance deferred for forgiveness.  New pre-program arrearage balances ranged from $290 to $334 for electric </w:t>
      </w:r>
      <w:r w:rsidR="00C211C1">
        <w:rPr>
          <w:rFonts w:ascii="Times New Roman" w:hAnsi="Times New Roman" w:cs="Times New Roman"/>
          <w:sz w:val="26"/>
          <w:szCs w:val="26"/>
        </w:rPr>
        <w:t>non</w:t>
      </w:r>
      <w:r>
        <w:rPr>
          <w:rFonts w:ascii="Times New Roman" w:hAnsi="Times New Roman" w:cs="Times New Roman"/>
          <w:sz w:val="26"/>
          <w:szCs w:val="26"/>
        </w:rPr>
        <w:t>heat accounts and from $543 to $622 for electric heat accounts.  PPL May 25 Comments at 1.</w:t>
      </w:r>
      <w:r w:rsidR="00866723">
        <w:rPr>
          <w:rFonts w:ascii="Times New Roman" w:hAnsi="Times New Roman" w:cs="Times New Roman"/>
          <w:sz w:val="26"/>
          <w:szCs w:val="26"/>
        </w:rPr>
        <w:t xml:space="preserve">  </w:t>
      </w:r>
      <w:r w:rsidR="00F6138B">
        <w:rPr>
          <w:rFonts w:ascii="Times New Roman" w:hAnsi="Times New Roman" w:cs="Times New Roman"/>
          <w:sz w:val="26"/>
          <w:szCs w:val="26"/>
        </w:rPr>
        <w:t>This one</w:t>
      </w:r>
      <w:r w:rsidR="003B640D">
        <w:rPr>
          <w:rFonts w:ascii="Times New Roman" w:hAnsi="Times New Roman" w:cs="Times New Roman"/>
          <w:sz w:val="26"/>
          <w:szCs w:val="26"/>
        </w:rPr>
        <w:t>-</w:t>
      </w:r>
      <w:r w:rsidR="00F6138B">
        <w:rPr>
          <w:rFonts w:ascii="Times New Roman" w:hAnsi="Times New Roman" w:cs="Times New Roman"/>
          <w:sz w:val="26"/>
          <w:szCs w:val="26"/>
        </w:rPr>
        <w:t xml:space="preserve">month sample suggests that </w:t>
      </w:r>
      <w:r w:rsidR="0056233A">
        <w:rPr>
          <w:rFonts w:ascii="Times New Roman" w:hAnsi="Times New Roman" w:cs="Times New Roman"/>
          <w:sz w:val="26"/>
          <w:szCs w:val="26"/>
        </w:rPr>
        <w:t>some</w:t>
      </w:r>
      <w:r w:rsidR="00F6138B">
        <w:rPr>
          <w:rFonts w:ascii="Times New Roman" w:hAnsi="Times New Roman" w:cs="Times New Roman"/>
          <w:sz w:val="26"/>
          <w:szCs w:val="26"/>
        </w:rPr>
        <w:t xml:space="preserve"> OnTrack participants are cycling in and o</w:t>
      </w:r>
      <w:r w:rsidR="0056233A">
        <w:rPr>
          <w:rFonts w:ascii="Times New Roman" w:hAnsi="Times New Roman" w:cs="Times New Roman"/>
          <w:sz w:val="26"/>
          <w:szCs w:val="26"/>
        </w:rPr>
        <w:t xml:space="preserve">ut of the program and receiving </w:t>
      </w:r>
      <w:r w:rsidR="00F6138B">
        <w:rPr>
          <w:rFonts w:ascii="Times New Roman" w:hAnsi="Times New Roman" w:cs="Times New Roman"/>
          <w:sz w:val="26"/>
          <w:szCs w:val="26"/>
        </w:rPr>
        <w:t xml:space="preserve">arrearage forgiveness for </w:t>
      </w:r>
      <w:r w:rsidR="00866723">
        <w:rPr>
          <w:rFonts w:ascii="Times New Roman" w:hAnsi="Times New Roman" w:cs="Times New Roman"/>
          <w:sz w:val="26"/>
          <w:szCs w:val="26"/>
        </w:rPr>
        <w:t xml:space="preserve">recurring </w:t>
      </w:r>
      <w:r w:rsidR="00F6138B">
        <w:rPr>
          <w:rFonts w:ascii="Times New Roman" w:hAnsi="Times New Roman" w:cs="Times New Roman"/>
          <w:sz w:val="26"/>
          <w:szCs w:val="26"/>
        </w:rPr>
        <w:t xml:space="preserve">balances.  </w:t>
      </w:r>
    </w:p>
    <w:p w:rsidR="00866723" w:rsidRDefault="00866723" w:rsidP="00E31868">
      <w:pPr>
        <w:spacing w:line="360" w:lineRule="auto"/>
        <w:ind w:firstLine="720"/>
        <w:contextualSpacing/>
        <w:rPr>
          <w:rFonts w:ascii="Times New Roman" w:hAnsi="Times New Roman" w:cs="Times New Roman"/>
          <w:sz w:val="26"/>
          <w:szCs w:val="26"/>
        </w:rPr>
      </w:pPr>
    </w:p>
    <w:p w:rsidR="00F6138B" w:rsidRDefault="0056233A" w:rsidP="00E31868">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The a</w:t>
      </w:r>
      <w:r w:rsidR="00F6138B">
        <w:rPr>
          <w:rFonts w:ascii="Times New Roman" w:hAnsi="Times New Roman" w:cs="Times New Roman"/>
          <w:sz w:val="26"/>
          <w:szCs w:val="26"/>
        </w:rPr>
        <w:t>rrearage forgiveness</w:t>
      </w:r>
      <w:r>
        <w:rPr>
          <w:rFonts w:ascii="Times New Roman" w:hAnsi="Times New Roman" w:cs="Times New Roman"/>
          <w:sz w:val="26"/>
          <w:szCs w:val="26"/>
        </w:rPr>
        <w:t xml:space="preserve"> component of</w:t>
      </w:r>
      <w:r w:rsidR="00F6138B">
        <w:rPr>
          <w:rFonts w:ascii="Times New Roman" w:hAnsi="Times New Roman" w:cs="Times New Roman"/>
          <w:sz w:val="26"/>
          <w:szCs w:val="26"/>
        </w:rPr>
        <w:t xml:space="preserve"> C</w:t>
      </w:r>
      <w:r>
        <w:rPr>
          <w:rFonts w:ascii="Times New Roman" w:hAnsi="Times New Roman" w:cs="Times New Roman"/>
          <w:sz w:val="26"/>
          <w:szCs w:val="26"/>
        </w:rPr>
        <w:t xml:space="preserve">AP </w:t>
      </w:r>
      <w:r w:rsidR="00D74116">
        <w:rPr>
          <w:rFonts w:ascii="Times New Roman" w:hAnsi="Times New Roman" w:cs="Times New Roman"/>
          <w:sz w:val="26"/>
          <w:szCs w:val="26"/>
        </w:rPr>
        <w:t xml:space="preserve">is intended to </w:t>
      </w:r>
      <w:r>
        <w:rPr>
          <w:rFonts w:ascii="Times New Roman" w:hAnsi="Times New Roman" w:cs="Times New Roman"/>
          <w:sz w:val="26"/>
          <w:szCs w:val="26"/>
        </w:rPr>
        <w:t>provide participating customers with a “fresh start” by deferring pre-program debt and allowing the customer to start CAP with a zero balance.</w:t>
      </w:r>
      <w:r w:rsidR="003B640D">
        <w:rPr>
          <w:rFonts w:ascii="Times New Roman" w:hAnsi="Times New Roman" w:cs="Times New Roman"/>
          <w:sz w:val="26"/>
          <w:szCs w:val="26"/>
        </w:rPr>
        <w:t xml:space="preserve"> </w:t>
      </w:r>
      <w:r>
        <w:rPr>
          <w:rFonts w:ascii="Times New Roman" w:hAnsi="Times New Roman" w:cs="Times New Roman"/>
          <w:sz w:val="26"/>
          <w:szCs w:val="26"/>
        </w:rPr>
        <w:t xml:space="preserve"> It is also </w:t>
      </w:r>
      <w:r w:rsidR="00F6138B">
        <w:rPr>
          <w:rFonts w:ascii="Times New Roman" w:hAnsi="Times New Roman" w:cs="Times New Roman"/>
          <w:sz w:val="26"/>
          <w:szCs w:val="26"/>
        </w:rPr>
        <w:t>a means of encouraging and establishing regular monthl</w:t>
      </w:r>
      <w:r w:rsidR="000A6800">
        <w:rPr>
          <w:rFonts w:ascii="Times New Roman" w:hAnsi="Times New Roman" w:cs="Times New Roman"/>
          <w:sz w:val="26"/>
          <w:szCs w:val="26"/>
        </w:rPr>
        <w:t xml:space="preserve">y payments.  See Section 69.265(6)(ix). </w:t>
      </w:r>
      <w:r w:rsidR="00F6138B">
        <w:rPr>
          <w:rFonts w:ascii="Times New Roman" w:hAnsi="Times New Roman" w:cs="Times New Roman"/>
          <w:sz w:val="26"/>
          <w:szCs w:val="26"/>
        </w:rPr>
        <w:t xml:space="preserve"> </w:t>
      </w:r>
      <w:r w:rsidR="00D74116">
        <w:rPr>
          <w:rFonts w:ascii="Times New Roman" w:hAnsi="Times New Roman" w:cs="Times New Roman"/>
          <w:sz w:val="26"/>
          <w:szCs w:val="26"/>
        </w:rPr>
        <w:t xml:space="preserve">PPL’s </w:t>
      </w:r>
      <w:r>
        <w:rPr>
          <w:rFonts w:ascii="Times New Roman" w:hAnsi="Times New Roman" w:cs="Times New Roman"/>
          <w:sz w:val="26"/>
          <w:szCs w:val="26"/>
        </w:rPr>
        <w:t>OnTrack appears deficient in this regard as most customers</w:t>
      </w:r>
      <w:r w:rsidR="00C023A0">
        <w:rPr>
          <w:rFonts w:ascii="Times New Roman" w:hAnsi="Times New Roman" w:cs="Times New Roman"/>
          <w:sz w:val="26"/>
          <w:szCs w:val="26"/>
        </w:rPr>
        <w:t xml:space="preserve"> in the sample</w:t>
      </w:r>
      <w:r>
        <w:rPr>
          <w:rFonts w:ascii="Times New Roman" w:hAnsi="Times New Roman" w:cs="Times New Roman"/>
          <w:sz w:val="26"/>
          <w:szCs w:val="26"/>
        </w:rPr>
        <w:t xml:space="preserve"> appear to have left OnTrack </w:t>
      </w:r>
      <w:r w:rsidR="00C023A0">
        <w:rPr>
          <w:rFonts w:ascii="Times New Roman" w:hAnsi="Times New Roman" w:cs="Times New Roman"/>
          <w:sz w:val="26"/>
          <w:szCs w:val="26"/>
        </w:rPr>
        <w:t xml:space="preserve">only to </w:t>
      </w:r>
      <w:r w:rsidR="00D74116">
        <w:rPr>
          <w:rFonts w:ascii="Times New Roman" w:hAnsi="Times New Roman" w:cs="Times New Roman"/>
          <w:sz w:val="26"/>
          <w:szCs w:val="26"/>
        </w:rPr>
        <w:t>re</w:t>
      </w:r>
      <w:r w:rsidR="00D74116">
        <w:rPr>
          <w:rFonts w:ascii="Times New Roman" w:hAnsi="Times New Roman" w:cs="Times New Roman"/>
          <w:sz w:val="26"/>
          <w:szCs w:val="26"/>
        </w:rPr>
        <w:noBreakHyphen/>
      </w:r>
      <w:r w:rsidR="00C023A0">
        <w:rPr>
          <w:rFonts w:ascii="Times New Roman" w:hAnsi="Times New Roman" w:cs="Times New Roman"/>
          <w:sz w:val="26"/>
          <w:szCs w:val="26"/>
        </w:rPr>
        <w:t>enroll later with a new arrearage balance.</w:t>
      </w:r>
      <w:r w:rsidR="003B640D">
        <w:rPr>
          <w:rFonts w:ascii="Times New Roman" w:hAnsi="Times New Roman" w:cs="Times New Roman"/>
          <w:sz w:val="26"/>
          <w:szCs w:val="26"/>
        </w:rPr>
        <w:t xml:space="preserve">  </w:t>
      </w:r>
      <w:r w:rsidR="006933B4">
        <w:rPr>
          <w:rFonts w:ascii="Times New Roman" w:hAnsi="Times New Roman" w:cs="Times New Roman"/>
          <w:sz w:val="26"/>
          <w:szCs w:val="26"/>
        </w:rPr>
        <w:t>We are concerned that by</w:t>
      </w:r>
      <w:r w:rsidR="000976CB" w:rsidRPr="000976CB">
        <w:rPr>
          <w:rFonts w:ascii="Times New Roman" w:hAnsi="Times New Roman" w:cs="Times New Roman"/>
          <w:sz w:val="26"/>
          <w:szCs w:val="26"/>
        </w:rPr>
        <w:t xml:space="preserve"> allowing multiple opportunities for </w:t>
      </w:r>
      <w:r w:rsidR="000976CB">
        <w:rPr>
          <w:rFonts w:ascii="Times New Roman" w:hAnsi="Times New Roman" w:cs="Times New Roman"/>
          <w:sz w:val="26"/>
          <w:szCs w:val="26"/>
        </w:rPr>
        <w:t xml:space="preserve">pre-program </w:t>
      </w:r>
      <w:r w:rsidR="000976CB" w:rsidRPr="000976CB">
        <w:rPr>
          <w:rFonts w:ascii="Times New Roman" w:hAnsi="Times New Roman" w:cs="Times New Roman"/>
          <w:sz w:val="26"/>
          <w:szCs w:val="26"/>
        </w:rPr>
        <w:t>arrearage forgiveness,</w:t>
      </w:r>
      <w:r w:rsidR="000976CB">
        <w:rPr>
          <w:rFonts w:ascii="Times New Roman" w:hAnsi="Times New Roman" w:cs="Times New Roman"/>
          <w:sz w:val="26"/>
          <w:szCs w:val="26"/>
        </w:rPr>
        <w:t xml:space="preserve"> OnTrack does not </w:t>
      </w:r>
      <w:r w:rsidR="006933B4">
        <w:rPr>
          <w:rFonts w:ascii="Times New Roman" w:hAnsi="Times New Roman" w:cs="Times New Roman"/>
          <w:sz w:val="26"/>
          <w:szCs w:val="26"/>
        </w:rPr>
        <w:t>help customers develop the habit of staying current on</w:t>
      </w:r>
      <w:r w:rsidR="000976CB">
        <w:rPr>
          <w:rFonts w:ascii="Times New Roman" w:hAnsi="Times New Roman" w:cs="Times New Roman"/>
          <w:sz w:val="26"/>
          <w:szCs w:val="26"/>
        </w:rPr>
        <w:t xml:space="preserve"> monthly payments.</w:t>
      </w:r>
    </w:p>
    <w:p w:rsidR="00866723" w:rsidRDefault="00866723" w:rsidP="00E52929">
      <w:pPr>
        <w:spacing w:after="0" w:line="360" w:lineRule="auto"/>
        <w:rPr>
          <w:rFonts w:ascii="Times New Roman" w:eastAsia="Times New Roman" w:hAnsi="Times New Roman" w:cs="Times New Roman"/>
          <w:sz w:val="26"/>
          <w:szCs w:val="26"/>
        </w:rPr>
      </w:pPr>
    </w:p>
    <w:p w:rsidR="00C97198" w:rsidRPr="008C2F10" w:rsidRDefault="00C97198" w:rsidP="007F6221">
      <w:pPr>
        <w:pStyle w:val="ListParagraph"/>
        <w:keepNext/>
        <w:numPr>
          <w:ilvl w:val="0"/>
          <w:numId w:val="24"/>
        </w:numPr>
        <w:spacing w:line="360" w:lineRule="auto"/>
        <w:rPr>
          <w:i/>
          <w:sz w:val="26"/>
          <w:szCs w:val="26"/>
        </w:rPr>
      </w:pPr>
      <w:r w:rsidRPr="008C2F10">
        <w:rPr>
          <w:i/>
          <w:sz w:val="26"/>
          <w:szCs w:val="26"/>
        </w:rPr>
        <w:t>In-Program arrears</w:t>
      </w:r>
    </w:p>
    <w:p w:rsidR="00C97198" w:rsidRDefault="00C97198" w:rsidP="007F6221">
      <w:pPr>
        <w:keepNext/>
        <w:spacing w:after="0" w:line="360" w:lineRule="auto"/>
        <w:rPr>
          <w:rFonts w:ascii="Times New Roman" w:eastAsia="Times New Roman" w:hAnsi="Times New Roman" w:cs="Times New Roman"/>
          <w:sz w:val="26"/>
          <w:szCs w:val="26"/>
        </w:rPr>
      </w:pPr>
    </w:p>
    <w:p w:rsidR="00C97198" w:rsidRDefault="00C97198" w:rsidP="00E31868">
      <w:pPr>
        <w:spacing w:after="0" w:line="360" w:lineRule="auto"/>
        <w:ind w:firstLine="81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Arrears accrued by customers while </w:t>
      </w:r>
      <w:r w:rsidR="00AC500D">
        <w:rPr>
          <w:rFonts w:ascii="Times New Roman" w:eastAsia="Times New Roman" w:hAnsi="Times New Roman" w:cs="Times New Roman"/>
          <w:sz w:val="26"/>
          <w:szCs w:val="26"/>
        </w:rPr>
        <w:t xml:space="preserve">participating </w:t>
      </w:r>
      <w:r>
        <w:rPr>
          <w:rFonts w:ascii="Times New Roman" w:eastAsia="Times New Roman" w:hAnsi="Times New Roman" w:cs="Times New Roman"/>
          <w:sz w:val="26"/>
          <w:szCs w:val="26"/>
        </w:rPr>
        <w:t xml:space="preserve">in </w:t>
      </w:r>
      <w:r w:rsidR="008C2F10">
        <w:rPr>
          <w:rFonts w:ascii="Times New Roman" w:eastAsia="Times New Roman" w:hAnsi="Times New Roman" w:cs="Times New Roman"/>
          <w:sz w:val="26"/>
          <w:szCs w:val="26"/>
        </w:rPr>
        <w:t>a CAP</w:t>
      </w:r>
      <w:r>
        <w:rPr>
          <w:rFonts w:ascii="Times New Roman" w:eastAsia="Times New Roman" w:hAnsi="Times New Roman" w:cs="Times New Roman"/>
          <w:sz w:val="26"/>
          <w:szCs w:val="26"/>
        </w:rPr>
        <w:t xml:space="preserve"> is anothe</w:t>
      </w:r>
      <w:r w:rsidR="008C2F10">
        <w:rPr>
          <w:rFonts w:ascii="Times New Roman" w:eastAsia="Times New Roman" w:hAnsi="Times New Roman" w:cs="Times New Roman"/>
          <w:sz w:val="26"/>
          <w:szCs w:val="26"/>
        </w:rPr>
        <w:t xml:space="preserve">r factor in evaluating the cost effectiveness of a </w:t>
      </w:r>
      <w:r>
        <w:rPr>
          <w:rFonts w:ascii="Times New Roman" w:eastAsia="Times New Roman" w:hAnsi="Times New Roman" w:cs="Times New Roman"/>
          <w:sz w:val="26"/>
          <w:szCs w:val="26"/>
        </w:rPr>
        <w:t>program.</w:t>
      </w:r>
      <w:r w:rsidR="008C2F10">
        <w:rPr>
          <w:rFonts w:ascii="Times New Roman" w:eastAsia="Times New Roman" w:hAnsi="Times New Roman" w:cs="Times New Roman"/>
          <w:sz w:val="26"/>
          <w:szCs w:val="26"/>
        </w:rPr>
        <w:t xml:space="preserve">  A CAP should help customers establish regular payment habits by </w:t>
      </w:r>
      <w:r w:rsidR="00D90B7C">
        <w:rPr>
          <w:rFonts w:ascii="Times New Roman" w:eastAsia="Times New Roman" w:hAnsi="Times New Roman" w:cs="Times New Roman"/>
          <w:sz w:val="26"/>
          <w:szCs w:val="26"/>
        </w:rPr>
        <w:t xml:space="preserve">providing the most </w:t>
      </w:r>
      <w:r w:rsidR="00AC500D">
        <w:rPr>
          <w:rFonts w:ascii="Times New Roman" w:eastAsia="Times New Roman" w:hAnsi="Times New Roman" w:cs="Times New Roman"/>
          <w:sz w:val="26"/>
          <w:szCs w:val="26"/>
        </w:rPr>
        <w:t xml:space="preserve">affordable </w:t>
      </w:r>
      <w:r w:rsidR="00D90B7C">
        <w:rPr>
          <w:rFonts w:ascii="Times New Roman" w:eastAsia="Times New Roman" w:hAnsi="Times New Roman" w:cs="Times New Roman"/>
          <w:sz w:val="26"/>
          <w:szCs w:val="26"/>
        </w:rPr>
        <w:t xml:space="preserve">monthly </w:t>
      </w:r>
      <w:r w:rsidR="00AC500D">
        <w:rPr>
          <w:rFonts w:ascii="Times New Roman" w:eastAsia="Times New Roman" w:hAnsi="Times New Roman" w:cs="Times New Roman"/>
          <w:sz w:val="26"/>
          <w:szCs w:val="26"/>
        </w:rPr>
        <w:t>bill and</w:t>
      </w:r>
      <w:r w:rsidR="00D74116">
        <w:rPr>
          <w:rFonts w:ascii="Times New Roman" w:eastAsia="Times New Roman" w:hAnsi="Times New Roman" w:cs="Times New Roman"/>
          <w:sz w:val="26"/>
          <w:szCs w:val="26"/>
        </w:rPr>
        <w:t>/or</w:t>
      </w:r>
      <w:r w:rsidR="00AC500D">
        <w:rPr>
          <w:rFonts w:ascii="Times New Roman" w:eastAsia="Times New Roman" w:hAnsi="Times New Roman" w:cs="Times New Roman"/>
          <w:sz w:val="26"/>
          <w:szCs w:val="26"/>
        </w:rPr>
        <w:t xml:space="preserve"> allowing incremental forgiveness of pre-program debt with each</w:t>
      </w:r>
      <w:r w:rsidR="00D90B7C">
        <w:rPr>
          <w:rFonts w:ascii="Times New Roman" w:eastAsia="Times New Roman" w:hAnsi="Times New Roman" w:cs="Times New Roman"/>
          <w:sz w:val="26"/>
          <w:szCs w:val="26"/>
        </w:rPr>
        <w:t xml:space="preserve"> </w:t>
      </w:r>
      <w:r w:rsidR="00AC500D">
        <w:rPr>
          <w:rFonts w:ascii="Times New Roman" w:eastAsia="Times New Roman" w:hAnsi="Times New Roman" w:cs="Times New Roman"/>
          <w:sz w:val="26"/>
          <w:szCs w:val="26"/>
        </w:rPr>
        <w:t>payment</w:t>
      </w:r>
      <w:r w:rsidR="008C2F10">
        <w:rPr>
          <w:rFonts w:ascii="Times New Roman" w:eastAsia="Times New Roman" w:hAnsi="Times New Roman" w:cs="Times New Roman"/>
          <w:sz w:val="26"/>
          <w:szCs w:val="26"/>
        </w:rPr>
        <w:t xml:space="preserve">.  </w:t>
      </w:r>
      <w:r w:rsidR="0020080B">
        <w:rPr>
          <w:rFonts w:ascii="Times New Roman" w:eastAsia="Times New Roman" w:hAnsi="Times New Roman" w:cs="Times New Roman"/>
          <w:sz w:val="26"/>
          <w:szCs w:val="26"/>
        </w:rPr>
        <w:t>The amount of customer in-program arrears (</w:t>
      </w:r>
      <w:r w:rsidR="0020080B" w:rsidRPr="00F13ED8">
        <w:rPr>
          <w:rFonts w:ascii="Times New Roman" w:eastAsia="Times New Roman" w:hAnsi="Times New Roman" w:cs="Times New Roman"/>
          <w:i/>
          <w:sz w:val="26"/>
          <w:szCs w:val="26"/>
        </w:rPr>
        <w:t>i.e.,</w:t>
      </w:r>
      <w:r w:rsidR="0020080B">
        <w:rPr>
          <w:rFonts w:ascii="Times New Roman" w:eastAsia="Times New Roman" w:hAnsi="Times New Roman" w:cs="Times New Roman"/>
          <w:sz w:val="26"/>
          <w:szCs w:val="26"/>
        </w:rPr>
        <w:t xml:space="preserve"> debt accrued by customers while in a C</w:t>
      </w:r>
      <w:r w:rsidR="00F13ED8">
        <w:rPr>
          <w:rFonts w:ascii="Times New Roman" w:eastAsia="Times New Roman" w:hAnsi="Times New Roman" w:cs="Times New Roman"/>
          <w:sz w:val="26"/>
          <w:szCs w:val="26"/>
        </w:rPr>
        <w:t xml:space="preserve">AP) suggest whether the CAP is </w:t>
      </w:r>
      <w:r w:rsidR="00D74116">
        <w:rPr>
          <w:rFonts w:ascii="Times New Roman" w:eastAsia="Times New Roman" w:hAnsi="Times New Roman" w:cs="Times New Roman"/>
          <w:sz w:val="26"/>
          <w:szCs w:val="26"/>
        </w:rPr>
        <w:t>encouraging timely payment habits</w:t>
      </w:r>
      <w:r w:rsidR="0020080B">
        <w:rPr>
          <w:rFonts w:ascii="Times New Roman" w:eastAsia="Times New Roman" w:hAnsi="Times New Roman" w:cs="Times New Roman"/>
          <w:sz w:val="26"/>
          <w:szCs w:val="26"/>
        </w:rPr>
        <w:t>.  While in-progra</w:t>
      </w:r>
      <w:r w:rsidR="00F13ED8">
        <w:rPr>
          <w:rFonts w:ascii="Times New Roman" w:eastAsia="Times New Roman" w:hAnsi="Times New Roman" w:cs="Times New Roman"/>
          <w:sz w:val="26"/>
          <w:szCs w:val="26"/>
        </w:rPr>
        <w:t>m arrears are not recovered through</w:t>
      </w:r>
      <w:r w:rsidR="0020080B">
        <w:rPr>
          <w:rFonts w:ascii="Times New Roman" w:eastAsia="Times New Roman" w:hAnsi="Times New Roman" w:cs="Times New Roman"/>
          <w:sz w:val="26"/>
          <w:szCs w:val="26"/>
        </w:rPr>
        <w:t xml:space="preserve"> the </w:t>
      </w:r>
      <w:r w:rsidR="00F13ED8">
        <w:rPr>
          <w:rFonts w:ascii="Times New Roman" w:eastAsia="Times New Roman" w:hAnsi="Times New Roman" w:cs="Times New Roman"/>
          <w:sz w:val="26"/>
          <w:szCs w:val="26"/>
        </w:rPr>
        <w:t>CAP</w:t>
      </w:r>
      <w:r w:rsidR="0020080B">
        <w:rPr>
          <w:rFonts w:ascii="Times New Roman" w:eastAsia="Times New Roman" w:hAnsi="Times New Roman" w:cs="Times New Roman"/>
          <w:sz w:val="26"/>
          <w:szCs w:val="26"/>
        </w:rPr>
        <w:t xml:space="preserve"> budget</w:t>
      </w:r>
      <w:r w:rsidR="00ED636A">
        <w:rPr>
          <w:rFonts w:ascii="Times New Roman" w:eastAsia="Times New Roman" w:hAnsi="Times New Roman" w:cs="Times New Roman"/>
          <w:sz w:val="26"/>
          <w:szCs w:val="26"/>
        </w:rPr>
        <w:t>;</w:t>
      </w:r>
      <w:r w:rsidR="0020080B">
        <w:rPr>
          <w:rFonts w:ascii="Times New Roman" w:eastAsia="Times New Roman" w:hAnsi="Times New Roman" w:cs="Times New Roman"/>
          <w:sz w:val="26"/>
          <w:szCs w:val="26"/>
        </w:rPr>
        <w:t xml:space="preserve"> </w:t>
      </w:r>
      <w:r w:rsidR="00ED636A">
        <w:rPr>
          <w:rFonts w:ascii="Times New Roman" w:eastAsia="Times New Roman" w:hAnsi="Times New Roman" w:cs="Times New Roman"/>
          <w:sz w:val="26"/>
          <w:szCs w:val="26"/>
        </w:rPr>
        <w:t xml:space="preserve">the </w:t>
      </w:r>
      <w:r w:rsidR="00F13ED8">
        <w:rPr>
          <w:rFonts w:ascii="Times New Roman" w:eastAsia="Times New Roman" w:hAnsi="Times New Roman" w:cs="Times New Roman"/>
          <w:sz w:val="26"/>
          <w:szCs w:val="26"/>
        </w:rPr>
        <w:t xml:space="preserve">unpaid debt increases costs for other ratepayers when it is written off </w:t>
      </w:r>
      <w:r w:rsidR="00ED636A">
        <w:rPr>
          <w:rFonts w:ascii="Times New Roman" w:eastAsia="Times New Roman" w:hAnsi="Times New Roman" w:cs="Times New Roman"/>
          <w:sz w:val="26"/>
          <w:szCs w:val="26"/>
        </w:rPr>
        <w:t xml:space="preserve">as uncollectible </w:t>
      </w:r>
      <w:r w:rsidR="00F13ED8">
        <w:rPr>
          <w:rFonts w:ascii="Times New Roman" w:eastAsia="Times New Roman" w:hAnsi="Times New Roman" w:cs="Times New Roman"/>
          <w:sz w:val="26"/>
          <w:szCs w:val="26"/>
        </w:rPr>
        <w:t xml:space="preserve">and recovered through base rates.  </w:t>
      </w:r>
    </w:p>
    <w:p w:rsidR="008C2F10" w:rsidRDefault="008C2F10" w:rsidP="00E52929">
      <w:pPr>
        <w:spacing w:after="0" w:line="360" w:lineRule="auto"/>
        <w:rPr>
          <w:rFonts w:ascii="Times New Roman" w:eastAsia="Times New Roman" w:hAnsi="Times New Roman" w:cs="Times New Roman"/>
          <w:sz w:val="26"/>
          <w:szCs w:val="26"/>
        </w:rPr>
      </w:pPr>
    </w:p>
    <w:p w:rsidR="00597A1F" w:rsidRDefault="00597A1F" w:rsidP="00597A1F">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estimates in-program arrears accrued by OnTrack customers has increased significantly</w:t>
      </w:r>
      <w:r w:rsidR="0020385D">
        <w:rPr>
          <w:rFonts w:ascii="Times New Roman" w:hAnsi="Times New Roman" w:cs="Times New Roman"/>
          <w:sz w:val="26"/>
          <w:szCs w:val="26"/>
        </w:rPr>
        <w:t xml:space="preserve"> over the past 3 years.  Table 16</w:t>
      </w:r>
      <w:r>
        <w:rPr>
          <w:rFonts w:ascii="Times New Roman" w:hAnsi="Times New Roman" w:cs="Times New Roman"/>
          <w:sz w:val="26"/>
          <w:szCs w:val="26"/>
        </w:rPr>
        <w:t xml:space="preserve"> shows the total amount of OnTrack bills not paid </w:t>
      </w:r>
      <w:r w:rsidR="000976CB">
        <w:rPr>
          <w:rFonts w:ascii="Times New Roman" w:hAnsi="Times New Roman" w:cs="Times New Roman"/>
          <w:sz w:val="26"/>
          <w:szCs w:val="26"/>
        </w:rPr>
        <w:t xml:space="preserve">in full </w:t>
      </w:r>
      <w:r>
        <w:rPr>
          <w:rFonts w:ascii="Times New Roman" w:hAnsi="Times New Roman" w:cs="Times New Roman"/>
          <w:sz w:val="26"/>
          <w:szCs w:val="26"/>
        </w:rPr>
        <w:t xml:space="preserve">during 2014, 2015, and 2016 and the total unpaid balance.  </w:t>
      </w:r>
    </w:p>
    <w:p w:rsidR="00597A1F" w:rsidRDefault="00597A1F" w:rsidP="00597A1F">
      <w:pPr>
        <w:spacing w:line="360" w:lineRule="auto"/>
        <w:contextualSpacing/>
        <w:rPr>
          <w:rFonts w:ascii="Times New Roman" w:hAnsi="Times New Roman" w:cs="Times New Roman"/>
          <w:sz w:val="26"/>
          <w:szCs w:val="26"/>
        </w:rPr>
      </w:pPr>
    </w:p>
    <w:p w:rsidR="00597A1F" w:rsidRPr="00900983" w:rsidRDefault="00900983" w:rsidP="0020385D">
      <w:pPr>
        <w:keepNext/>
        <w:spacing w:line="240" w:lineRule="auto"/>
        <w:contextualSpacing/>
        <w:jc w:val="center"/>
        <w:rPr>
          <w:rFonts w:ascii="Times New Roman" w:hAnsi="Times New Roman" w:cs="Times New Roman"/>
          <w:b/>
          <w:sz w:val="26"/>
          <w:szCs w:val="26"/>
        </w:rPr>
      </w:pPr>
      <w:r w:rsidRPr="00900983">
        <w:rPr>
          <w:rFonts w:ascii="Times New Roman" w:hAnsi="Times New Roman" w:cs="Times New Roman"/>
          <w:b/>
          <w:sz w:val="26"/>
          <w:szCs w:val="26"/>
        </w:rPr>
        <w:t>Table 16</w:t>
      </w:r>
    </w:p>
    <w:p w:rsidR="00597A1F" w:rsidRPr="00900983" w:rsidRDefault="00597A1F" w:rsidP="0020385D">
      <w:pPr>
        <w:keepNext/>
        <w:spacing w:line="240" w:lineRule="auto"/>
        <w:contextualSpacing/>
        <w:jc w:val="center"/>
        <w:rPr>
          <w:rFonts w:ascii="Times New Roman" w:hAnsi="Times New Roman" w:cs="Times New Roman"/>
          <w:b/>
          <w:sz w:val="26"/>
          <w:szCs w:val="26"/>
        </w:rPr>
      </w:pPr>
      <w:r w:rsidRPr="00900983">
        <w:rPr>
          <w:rFonts w:ascii="Times New Roman" w:hAnsi="Times New Roman" w:cs="Times New Roman"/>
          <w:b/>
          <w:sz w:val="26"/>
          <w:szCs w:val="26"/>
        </w:rPr>
        <w:t>OnTrack In-Program Arrearage Balance 2014-2016</w:t>
      </w:r>
    </w:p>
    <w:tbl>
      <w:tblPr>
        <w:tblW w:w="0" w:type="auto"/>
        <w:jc w:val="center"/>
        <w:tblLayout w:type="fixed"/>
        <w:tblCellMar>
          <w:left w:w="0" w:type="dxa"/>
          <w:right w:w="0" w:type="dxa"/>
        </w:tblCellMar>
        <w:tblLook w:val="0000" w:firstRow="0" w:lastRow="0" w:firstColumn="0" w:lastColumn="0" w:noHBand="0" w:noVBand="0"/>
      </w:tblPr>
      <w:tblGrid>
        <w:gridCol w:w="1862"/>
        <w:gridCol w:w="3268"/>
        <w:gridCol w:w="2554"/>
      </w:tblGrid>
      <w:tr w:rsidR="00597A1F" w:rsidRPr="00F567D9" w:rsidTr="003F21C3">
        <w:trPr>
          <w:trHeight w:hRule="exact" w:val="955"/>
          <w:jc w:val="center"/>
        </w:trPr>
        <w:tc>
          <w:tcPr>
            <w:tcW w:w="1862" w:type="dxa"/>
            <w:tcBorders>
              <w:top w:val="single" w:sz="4" w:space="0" w:color="000000"/>
              <w:left w:val="single" w:sz="4" w:space="0" w:color="000000"/>
              <w:bottom w:val="single" w:sz="4" w:space="0" w:color="000000"/>
              <w:right w:val="single" w:sz="4" w:space="0" w:color="000000"/>
            </w:tcBorders>
            <w:vAlign w:val="center"/>
          </w:tcPr>
          <w:p w:rsidR="00597A1F" w:rsidRPr="00D62F6D" w:rsidRDefault="00597A1F" w:rsidP="001C29AA">
            <w:pPr>
              <w:keepNext/>
              <w:spacing w:after="0" w:line="240" w:lineRule="auto"/>
              <w:jc w:val="center"/>
              <w:textAlignment w:val="baseline"/>
              <w:rPr>
                <w:rFonts w:eastAsia="Times New Roman"/>
                <w:b/>
                <w:color w:val="000000"/>
                <w:sz w:val="26"/>
                <w:szCs w:val="26"/>
              </w:rPr>
            </w:pPr>
            <w:r w:rsidRPr="00D62F6D">
              <w:rPr>
                <w:rFonts w:ascii="Times New Roman" w:eastAsia="Times New Roman" w:hAnsi="Times New Roman"/>
                <w:b/>
                <w:color w:val="000000"/>
                <w:sz w:val="26"/>
                <w:szCs w:val="26"/>
              </w:rPr>
              <w:t>Year</w:t>
            </w:r>
          </w:p>
        </w:tc>
        <w:tc>
          <w:tcPr>
            <w:tcW w:w="3268" w:type="dxa"/>
            <w:tcBorders>
              <w:top w:val="single" w:sz="4" w:space="0" w:color="000000"/>
              <w:left w:val="single" w:sz="4" w:space="0" w:color="000000"/>
              <w:bottom w:val="single" w:sz="4" w:space="0" w:color="000000"/>
              <w:right w:val="single" w:sz="4" w:space="0" w:color="000000"/>
            </w:tcBorders>
          </w:tcPr>
          <w:p w:rsidR="00597A1F" w:rsidRDefault="00597A1F" w:rsidP="001C29AA">
            <w:pPr>
              <w:keepNext/>
              <w:spacing w:after="0" w:line="240" w:lineRule="auto"/>
              <w:ind w:left="144"/>
              <w:jc w:val="center"/>
              <w:textAlignment w:val="baseline"/>
              <w:rPr>
                <w:rFonts w:eastAsia="Times New Roman"/>
                <w:b/>
                <w:color w:val="000000"/>
                <w:sz w:val="26"/>
                <w:szCs w:val="26"/>
              </w:rPr>
            </w:pPr>
            <w:r w:rsidRPr="00D62F6D">
              <w:rPr>
                <w:rFonts w:ascii="Times New Roman" w:eastAsia="Times New Roman" w:hAnsi="Times New Roman"/>
                <w:b/>
                <w:color w:val="000000"/>
                <w:sz w:val="26"/>
                <w:szCs w:val="26"/>
              </w:rPr>
              <w:t>Total For Year</w:t>
            </w:r>
          </w:p>
          <w:p w:rsidR="00597A1F" w:rsidRPr="00D62F6D" w:rsidRDefault="00597A1F" w:rsidP="001C29AA">
            <w:pPr>
              <w:keepNext/>
              <w:spacing w:after="0" w:line="240" w:lineRule="auto"/>
              <w:ind w:left="144"/>
              <w:jc w:val="center"/>
              <w:textAlignment w:val="baseline"/>
              <w:rPr>
                <w:rFonts w:eastAsia="Times New Roman"/>
                <w:b/>
                <w:color w:val="000000"/>
                <w:sz w:val="26"/>
                <w:szCs w:val="26"/>
              </w:rPr>
            </w:pPr>
            <w:r w:rsidRPr="00D62F6D">
              <w:rPr>
                <w:rFonts w:ascii="Times New Roman" w:eastAsia="Times New Roman" w:hAnsi="Times New Roman"/>
                <w:b/>
                <w:color w:val="000000"/>
                <w:sz w:val="26"/>
                <w:szCs w:val="26"/>
              </w:rPr>
              <w:t>Full Bill Not Paid (# of)</w:t>
            </w:r>
          </w:p>
        </w:tc>
        <w:tc>
          <w:tcPr>
            <w:tcW w:w="2554" w:type="dxa"/>
            <w:tcBorders>
              <w:top w:val="single" w:sz="4" w:space="0" w:color="000000"/>
              <w:left w:val="single" w:sz="4" w:space="0" w:color="000000"/>
              <w:bottom w:val="single" w:sz="4" w:space="0" w:color="000000"/>
              <w:right w:val="single" w:sz="4" w:space="0" w:color="000000"/>
            </w:tcBorders>
          </w:tcPr>
          <w:p w:rsidR="00597A1F" w:rsidRDefault="00597A1F" w:rsidP="001C29AA">
            <w:pPr>
              <w:keepNext/>
              <w:spacing w:after="0" w:line="240" w:lineRule="auto"/>
              <w:ind w:left="72"/>
              <w:jc w:val="center"/>
              <w:textAlignment w:val="baseline"/>
              <w:rPr>
                <w:rFonts w:eastAsia="Times New Roman"/>
                <w:b/>
                <w:color w:val="000000"/>
                <w:sz w:val="26"/>
                <w:szCs w:val="26"/>
              </w:rPr>
            </w:pPr>
            <w:r w:rsidRPr="00D62F6D">
              <w:rPr>
                <w:rFonts w:ascii="Times New Roman" w:eastAsia="Times New Roman" w:hAnsi="Times New Roman"/>
                <w:b/>
                <w:color w:val="000000"/>
                <w:sz w:val="26"/>
                <w:szCs w:val="26"/>
              </w:rPr>
              <w:t>Total For Year</w:t>
            </w:r>
          </w:p>
          <w:p w:rsidR="00597A1F" w:rsidRPr="00D62F6D" w:rsidRDefault="00597A1F" w:rsidP="001C29AA">
            <w:pPr>
              <w:keepNext/>
              <w:spacing w:after="0" w:line="240" w:lineRule="auto"/>
              <w:ind w:left="72"/>
              <w:jc w:val="center"/>
              <w:textAlignment w:val="baseline"/>
              <w:rPr>
                <w:rFonts w:eastAsia="Times New Roman"/>
                <w:b/>
                <w:color w:val="000000"/>
                <w:sz w:val="26"/>
                <w:szCs w:val="26"/>
              </w:rPr>
            </w:pPr>
            <w:r w:rsidRPr="00D62F6D">
              <w:rPr>
                <w:rFonts w:ascii="Times New Roman" w:eastAsia="Times New Roman" w:hAnsi="Times New Roman"/>
                <w:b/>
                <w:color w:val="000000"/>
                <w:sz w:val="26"/>
                <w:szCs w:val="26"/>
              </w:rPr>
              <w:t>In-Program Arrears</w:t>
            </w:r>
          </w:p>
        </w:tc>
      </w:tr>
      <w:tr w:rsidR="00597A1F" w:rsidRPr="00F567D9" w:rsidTr="003F21C3">
        <w:trPr>
          <w:trHeight w:hRule="exact" w:val="283"/>
          <w:jc w:val="center"/>
        </w:trPr>
        <w:tc>
          <w:tcPr>
            <w:tcW w:w="1862"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3F21C3">
            <w:pPr>
              <w:keepNext/>
              <w:spacing w:line="240" w:lineRule="auto"/>
              <w:ind w:right="-4"/>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2014</w:t>
            </w:r>
          </w:p>
        </w:tc>
        <w:tc>
          <w:tcPr>
            <w:tcW w:w="3268"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line="240" w:lineRule="auto"/>
              <w:ind w:left="110"/>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178,749</w:t>
            </w:r>
          </w:p>
        </w:tc>
        <w:tc>
          <w:tcPr>
            <w:tcW w:w="2554"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line="240" w:lineRule="auto"/>
              <w:ind w:left="106"/>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$3,667,676</w:t>
            </w:r>
          </w:p>
        </w:tc>
      </w:tr>
      <w:tr w:rsidR="00597A1F" w:rsidRPr="00F567D9" w:rsidTr="003F21C3">
        <w:trPr>
          <w:trHeight w:hRule="exact" w:val="288"/>
          <w:jc w:val="center"/>
        </w:trPr>
        <w:tc>
          <w:tcPr>
            <w:tcW w:w="1862"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3F21C3">
            <w:pPr>
              <w:keepNext/>
              <w:spacing w:line="240" w:lineRule="auto"/>
              <w:ind w:right="-4"/>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2015</w:t>
            </w:r>
          </w:p>
        </w:tc>
        <w:tc>
          <w:tcPr>
            <w:tcW w:w="3268"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line="240" w:lineRule="auto"/>
              <w:ind w:left="110"/>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194,286</w:t>
            </w:r>
          </w:p>
        </w:tc>
        <w:tc>
          <w:tcPr>
            <w:tcW w:w="2554"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after="1" w:line="240" w:lineRule="auto"/>
              <w:ind w:left="106"/>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$2,690,433</w:t>
            </w:r>
          </w:p>
        </w:tc>
      </w:tr>
      <w:tr w:rsidR="00597A1F" w:rsidRPr="00F567D9" w:rsidTr="003F21C3">
        <w:trPr>
          <w:trHeight w:hRule="exact" w:val="303"/>
          <w:jc w:val="center"/>
        </w:trPr>
        <w:tc>
          <w:tcPr>
            <w:tcW w:w="1862"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3F21C3">
            <w:pPr>
              <w:keepNext/>
              <w:spacing w:after="1" w:line="240" w:lineRule="auto"/>
              <w:ind w:right="-4"/>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2016</w:t>
            </w:r>
          </w:p>
        </w:tc>
        <w:tc>
          <w:tcPr>
            <w:tcW w:w="3268"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after="6" w:line="240" w:lineRule="auto"/>
              <w:ind w:left="110"/>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256,953</w:t>
            </w:r>
          </w:p>
        </w:tc>
        <w:tc>
          <w:tcPr>
            <w:tcW w:w="2554" w:type="dxa"/>
            <w:tcBorders>
              <w:top w:val="single" w:sz="4" w:space="0" w:color="000000"/>
              <w:left w:val="single" w:sz="4" w:space="0" w:color="000000"/>
              <w:bottom w:val="single" w:sz="4" w:space="0" w:color="000000"/>
              <w:right w:val="single" w:sz="4" w:space="0" w:color="000000"/>
            </w:tcBorders>
            <w:vAlign w:val="center"/>
          </w:tcPr>
          <w:p w:rsidR="00597A1F" w:rsidRPr="00F567D9" w:rsidRDefault="00597A1F" w:rsidP="0020385D">
            <w:pPr>
              <w:keepNext/>
              <w:spacing w:after="16" w:line="240" w:lineRule="auto"/>
              <w:ind w:left="106"/>
              <w:jc w:val="center"/>
              <w:textAlignment w:val="baseline"/>
              <w:rPr>
                <w:rFonts w:eastAsia="Times New Roman"/>
                <w:color w:val="000000"/>
                <w:sz w:val="26"/>
                <w:szCs w:val="26"/>
              </w:rPr>
            </w:pPr>
            <w:r w:rsidRPr="00F567D9">
              <w:rPr>
                <w:rFonts w:ascii="Times New Roman" w:eastAsia="Times New Roman" w:hAnsi="Times New Roman"/>
                <w:color w:val="000000"/>
                <w:sz w:val="26"/>
                <w:szCs w:val="26"/>
              </w:rPr>
              <w:t>$12,588,116</w:t>
            </w:r>
          </w:p>
        </w:tc>
      </w:tr>
    </w:tbl>
    <w:p w:rsidR="00597A1F" w:rsidRDefault="00AC500D" w:rsidP="00AC500D">
      <w:pPr>
        <w:spacing w:line="360" w:lineRule="auto"/>
        <w:contextualSpacing/>
        <w:rPr>
          <w:rFonts w:ascii="Times New Roman" w:hAnsi="Times New Roman" w:cs="Times New Roman"/>
          <w:sz w:val="26"/>
          <w:szCs w:val="26"/>
        </w:rPr>
      </w:pPr>
      <w:r>
        <w:rPr>
          <w:rFonts w:ascii="Times New Roman" w:hAnsi="Times New Roman" w:cs="Times New Roman"/>
          <w:i/>
          <w:sz w:val="26"/>
          <w:szCs w:val="26"/>
        </w:rPr>
        <w:t xml:space="preserve">            </w:t>
      </w:r>
      <w:r w:rsidR="00597A1F" w:rsidRPr="00D62F6D">
        <w:rPr>
          <w:rFonts w:ascii="Times New Roman" w:hAnsi="Times New Roman" w:cs="Times New Roman"/>
          <w:i/>
          <w:sz w:val="26"/>
          <w:szCs w:val="26"/>
        </w:rPr>
        <w:t>Source</w:t>
      </w:r>
      <w:r w:rsidR="00597A1F">
        <w:rPr>
          <w:rFonts w:ascii="Times New Roman" w:hAnsi="Times New Roman" w:cs="Times New Roman"/>
          <w:sz w:val="26"/>
          <w:szCs w:val="26"/>
        </w:rPr>
        <w:t>: PPL May 18 Comments at 6.</w:t>
      </w:r>
    </w:p>
    <w:p w:rsidR="00597A1F" w:rsidRDefault="00597A1F" w:rsidP="00597A1F">
      <w:pPr>
        <w:spacing w:line="360" w:lineRule="auto"/>
        <w:contextualSpacing/>
        <w:rPr>
          <w:rFonts w:ascii="Times New Roman" w:hAnsi="Times New Roman" w:cs="Times New Roman"/>
          <w:sz w:val="26"/>
          <w:szCs w:val="26"/>
        </w:rPr>
      </w:pPr>
    </w:p>
    <w:p w:rsidR="00597A1F" w:rsidRDefault="00597A1F" w:rsidP="00597A1F">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 notes the increase of in-program arrears in 2016 is most likely due to the implementation of OTBB, which allows customers who have exhausted their CAP credits to remain in OnTrack on budget billing.  PPL May 18 Comments at 6-7.</w:t>
      </w:r>
      <w:r w:rsidR="00B0004B">
        <w:rPr>
          <w:rStyle w:val="FootnoteReference"/>
          <w:rFonts w:ascii="Times New Roman" w:hAnsi="Times New Roman" w:cs="Times New Roman"/>
          <w:sz w:val="26"/>
          <w:szCs w:val="26"/>
        </w:rPr>
        <w:footnoteReference w:id="57"/>
      </w:r>
    </w:p>
    <w:p w:rsidR="00E52929" w:rsidRPr="003F21C3" w:rsidRDefault="00E52929" w:rsidP="00FC2AF6">
      <w:pPr>
        <w:spacing w:after="0" w:line="360" w:lineRule="auto"/>
        <w:rPr>
          <w:rFonts w:ascii="Times New Roman" w:hAnsi="Times New Roman" w:cs="Times New Roman"/>
          <w:bCs/>
          <w:color w:val="0D0D0D" w:themeColor="text1" w:themeTint="F2"/>
          <w:sz w:val="26"/>
          <w:szCs w:val="26"/>
        </w:rPr>
      </w:pPr>
    </w:p>
    <w:p w:rsidR="00E46AB8" w:rsidRPr="00D90B7C" w:rsidRDefault="00E46AB8" w:rsidP="003F21C3">
      <w:pPr>
        <w:keepNext/>
        <w:spacing w:after="0" w:line="360" w:lineRule="auto"/>
        <w:rPr>
          <w:rFonts w:ascii="Times New Roman" w:hAnsi="Times New Roman" w:cs="Times New Roman"/>
          <w:bCs/>
          <w:i/>
          <w:color w:val="0D0D0D" w:themeColor="text1" w:themeTint="F2"/>
          <w:sz w:val="26"/>
          <w:szCs w:val="26"/>
        </w:rPr>
      </w:pPr>
      <w:r w:rsidRPr="00D90B7C">
        <w:rPr>
          <w:rFonts w:ascii="Times New Roman" w:hAnsi="Times New Roman" w:cs="Times New Roman"/>
          <w:bCs/>
          <w:i/>
          <w:color w:val="0D0D0D" w:themeColor="text1" w:themeTint="F2"/>
          <w:sz w:val="26"/>
          <w:szCs w:val="26"/>
        </w:rPr>
        <w:t>Discussion</w:t>
      </w:r>
    </w:p>
    <w:p w:rsidR="00E46AB8" w:rsidRPr="003F21C3" w:rsidRDefault="00E46AB8" w:rsidP="003F21C3">
      <w:pPr>
        <w:keepNext/>
        <w:spacing w:after="0" w:line="360" w:lineRule="auto"/>
        <w:rPr>
          <w:rFonts w:ascii="Times New Roman" w:hAnsi="Times New Roman" w:cs="Times New Roman"/>
          <w:bCs/>
          <w:color w:val="0D0D0D" w:themeColor="text1" w:themeTint="F2"/>
          <w:sz w:val="26"/>
          <w:szCs w:val="26"/>
        </w:rPr>
      </w:pPr>
    </w:p>
    <w:p w:rsidR="005542D3" w:rsidRDefault="005542D3" w:rsidP="005542D3">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CAUSE-PA contends </w:t>
      </w:r>
      <w:r w:rsidR="00F554F4">
        <w:rPr>
          <w:rFonts w:ascii="Times New Roman" w:hAnsi="Times New Roman" w:cs="Times New Roman"/>
          <w:sz w:val="26"/>
          <w:szCs w:val="26"/>
        </w:rPr>
        <w:t xml:space="preserve">that some of </w:t>
      </w:r>
      <w:r>
        <w:rPr>
          <w:rFonts w:ascii="Times New Roman" w:hAnsi="Times New Roman" w:cs="Times New Roman"/>
          <w:sz w:val="26"/>
          <w:szCs w:val="26"/>
        </w:rPr>
        <w:t>PPL’s proposed program initiatives and cost-increases are indicative of an improved OnTrack program.  CAUSE-PA notes</w:t>
      </w:r>
      <w:r w:rsidR="00F554F4">
        <w:rPr>
          <w:rFonts w:ascii="Times New Roman" w:hAnsi="Times New Roman" w:cs="Times New Roman"/>
          <w:sz w:val="26"/>
          <w:szCs w:val="26"/>
        </w:rPr>
        <w:t>, however,</w:t>
      </w:r>
      <w:r>
        <w:rPr>
          <w:rFonts w:ascii="Times New Roman" w:hAnsi="Times New Roman" w:cs="Times New Roman"/>
          <w:sz w:val="26"/>
          <w:szCs w:val="26"/>
        </w:rPr>
        <w:t xml:space="preserve"> that another factor that has impacted program costs is CAP Shopping, which increased OnTrack program costs by $2.7 million annually.  CAUSE-PA </w:t>
      </w:r>
      <w:r w:rsidR="00F554F4">
        <w:rPr>
          <w:rFonts w:ascii="Times New Roman" w:hAnsi="Times New Roman" w:cs="Times New Roman"/>
          <w:sz w:val="26"/>
          <w:szCs w:val="26"/>
        </w:rPr>
        <w:t xml:space="preserve">contends </w:t>
      </w:r>
      <w:r>
        <w:rPr>
          <w:rFonts w:ascii="Times New Roman" w:hAnsi="Times New Roman" w:cs="Times New Roman"/>
          <w:sz w:val="26"/>
          <w:szCs w:val="26"/>
        </w:rPr>
        <w:t>that the implementation of PPL’s CAP Standard Offer Program (CAP-SOP) will help to bring program costs down.</w:t>
      </w:r>
      <w:r>
        <w:rPr>
          <w:rStyle w:val="FootnoteReference"/>
          <w:sz w:val="26"/>
          <w:szCs w:val="26"/>
        </w:rPr>
        <w:footnoteReference w:id="58"/>
      </w:r>
      <w:r>
        <w:rPr>
          <w:rFonts w:ascii="Times New Roman" w:hAnsi="Times New Roman" w:cs="Times New Roman"/>
          <w:sz w:val="26"/>
          <w:szCs w:val="26"/>
        </w:rPr>
        <w:t xml:space="preserve">  CAUSE-PA Comments at 28-29.  OCA agrees that CAP </w:t>
      </w:r>
      <w:r>
        <w:rPr>
          <w:rFonts w:ascii="Times New Roman" w:hAnsi="Times New Roman" w:cs="Times New Roman"/>
          <w:sz w:val="26"/>
          <w:szCs w:val="26"/>
        </w:rPr>
        <w:lastRenderedPageBreak/>
        <w:t xml:space="preserve">Shopping impacted program costs but notes that $2.7 million is a small portion of the $23 million increase to the OnTrack budget PPL is proposing over the three-year plan.  </w:t>
      </w:r>
    </w:p>
    <w:p w:rsidR="005542D3" w:rsidRDefault="005542D3" w:rsidP="005542D3">
      <w:pPr>
        <w:spacing w:line="360" w:lineRule="auto"/>
        <w:contextualSpacing/>
        <w:rPr>
          <w:rFonts w:ascii="Times New Roman" w:hAnsi="Times New Roman" w:cs="Times New Roman"/>
          <w:sz w:val="26"/>
          <w:szCs w:val="26"/>
        </w:rPr>
      </w:pPr>
    </w:p>
    <w:p w:rsidR="005542D3" w:rsidRDefault="005542D3" w:rsidP="005542D3">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CAUSE-PA also suggests that PPL’s elimination of its policy to “graduate” customers </w:t>
      </w:r>
      <w:r w:rsidR="00D90B7C">
        <w:rPr>
          <w:rFonts w:ascii="Times New Roman" w:hAnsi="Times New Roman" w:cs="Times New Roman"/>
          <w:sz w:val="26"/>
          <w:szCs w:val="26"/>
        </w:rPr>
        <w:t xml:space="preserve">from OnTrack </w:t>
      </w:r>
      <w:r>
        <w:rPr>
          <w:rFonts w:ascii="Times New Roman" w:hAnsi="Times New Roman" w:cs="Times New Roman"/>
          <w:sz w:val="26"/>
          <w:szCs w:val="26"/>
        </w:rPr>
        <w:t>may help to reduce pre-program arrearage expenditures.  This change will allow customers to remain in OnTrack and reduce the number of households who re-enroll with new arrearages.  CAUSE-PA Comments at 30-31.</w:t>
      </w:r>
    </w:p>
    <w:p w:rsidR="005542D3" w:rsidRDefault="005542D3" w:rsidP="005542D3">
      <w:pPr>
        <w:spacing w:line="360" w:lineRule="auto"/>
        <w:contextualSpacing/>
        <w:rPr>
          <w:rFonts w:ascii="Times New Roman" w:hAnsi="Times New Roman" w:cs="Times New Roman"/>
          <w:sz w:val="26"/>
          <w:szCs w:val="26"/>
        </w:rPr>
      </w:pPr>
    </w:p>
    <w:p w:rsidR="005542D3" w:rsidRDefault="005542D3" w:rsidP="005542D3">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Finally, CAUSE-PA recommends the Commission complete its reviews of affordable energy burden levels</w:t>
      </w:r>
      <w:r>
        <w:rPr>
          <w:rStyle w:val="FootnoteReference"/>
          <w:sz w:val="26"/>
          <w:szCs w:val="26"/>
        </w:rPr>
        <w:footnoteReference w:id="59"/>
      </w:r>
      <w:r>
        <w:rPr>
          <w:rFonts w:ascii="Times New Roman" w:hAnsi="Times New Roman" w:cs="Times New Roman"/>
          <w:sz w:val="26"/>
          <w:szCs w:val="26"/>
        </w:rPr>
        <w:t xml:space="preserve"> and universal service and energy conservation programs</w:t>
      </w:r>
      <w:r>
        <w:rPr>
          <w:rStyle w:val="FootnoteReference"/>
          <w:sz w:val="26"/>
          <w:szCs w:val="26"/>
        </w:rPr>
        <w:footnoteReference w:id="60"/>
      </w:r>
      <w:r>
        <w:rPr>
          <w:rFonts w:ascii="Times New Roman" w:hAnsi="Times New Roman" w:cs="Times New Roman"/>
          <w:sz w:val="26"/>
          <w:szCs w:val="26"/>
        </w:rPr>
        <w:t xml:space="preserve"> prior to requiring PPL to make changes to OnTrack at this time.  CAUSE-PA Comments at 31.  </w:t>
      </w:r>
    </w:p>
    <w:p w:rsidR="005542D3" w:rsidRDefault="005542D3" w:rsidP="005542D3">
      <w:pPr>
        <w:spacing w:line="360" w:lineRule="auto"/>
        <w:contextualSpacing/>
        <w:rPr>
          <w:rFonts w:ascii="Times New Roman" w:hAnsi="Times New Roman" w:cs="Times New Roman"/>
          <w:sz w:val="26"/>
          <w:szCs w:val="26"/>
        </w:rPr>
      </w:pPr>
    </w:p>
    <w:p w:rsidR="005542D3" w:rsidRDefault="005542D3" w:rsidP="005542D3">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OCA recommends the Commission establish a collaborative of stakeholders to evaluate the design of OnTrack and determine if there are ways to reduce the costs of the program.  OCA Comments at 5.  CAUSE-PA is supportive of establishing such a collaborative but asserts that it should consist of a </w:t>
      </w:r>
      <w:r w:rsidR="00F554F4">
        <w:rPr>
          <w:rFonts w:ascii="Times New Roman" w:hAnsi="Times New Roman" w:cs="Times New Roman"/>
          <w:sz w:val="26"/>
          <w:szCs w:val="26"/>
        </w:rPr>
        <w:t>“</w:t>
      </w:r>
      <w:r>
        <w:rPr>
          <w:rFonts w:ascii="Times New Roman" w:hAnsi="Times New Roman" w:cs="Times New Roman"/>
          <w:sz w:val="26"/>
          <w:szCs w:val="26"/>
        </w:rPr>
        <w:t>holistic review</w:t>
      </w:r>
      <w:r w:rsidR="00F554F4">
        <w:rPr>
          <w:rFonts w:ascii="Times New Roman" w:hAnsi="Times New Roman" w:cs="Times New Roman"/>
          <w:sz w:val="26"/>
          <w:szCs w:val="26"/>
        </w:rPr>
        <w:t>”</w:t>
      </w:r>
      <w:r>
        <w:rPr>
          <w:rFonts w:ascii="Times New Roman" w:hAnsi="Times New Roman" w:cs="Times New Roman"/>
          <w:sz w:val="26"/>
          <w:szCs w:val="26"/>
        </w:rPr>
        <w:t xml:space="preserve"> of OnTrack “looking not just at program costs, but also at benefits to the utility, low-income households, and society at large of bill affordability for low-income households.”</w:t>
      </w:r>
      <w:r w:rsidR="00F554F4">
        <w:rPr>
          <w:rFonts w:ascii="Times New Roman" w:hAnsi="Times New Roman" w:cs="Times New Roman"/>
          <w:sz w:val="26"/>
          <w:szCs w:val="26"/>
        </w:rPr>
        <w:t xml:space="preserve"> </w:t>
      </w:r>
      <w:r>
        <w:rPr>
          <w:rFonts w:ascii="Times New Roman" w:hAnsi="Times New Roman" w:cs="Times New Roman"/>
          <w:sz w:val="26"/>
          <w:szCs w:val="26"/>
        </w:rPr>
        <w:t xml:space="preserve"> CAUSE-PA Reply Comments at 2.</w:t>
      </w:r>
    </w:p>
    <w:p w:rsidR="005542D3" w:rsidRDefault="005542D3" w:rsidP="005542D3">
      <w:pPr>
        <w:spacing w:line="360" w:lineRule="auto"/>
        <w:contextualSpacing/>
        <w:rPr>
          <w:rFonts w:ascii="Times New Roman" w:hAnsi="Times New Roman" w:cs="Times New Roman"/>
          <w:sz w:val="26"/>
          <w:szCs w:val="26"/>
        </w:rPr>
      </w:pPr>
    </w:p>
    <w:p w:rsidR="005542D3" w:rsidRDefault="005542D3" w:rsidP="005542D3">
      <w:pPr>
        <w:spacing w:line="360" w:lineRule="auto"/>
        <w:contextualSpacing/>
        <w:rPr>
          <w:rFonts w:ascii="Times New Roman" w:hAnsi="Times New Roman" w:cs="Times New Roman"/>
          <w:sz w:val="26"/>
          <w:szCs w:val="26"/>
        </w:rPr>
      </w:pPr>
      <w:r w:rsidRPr="00171220">
        <w:rPr>
          <w:rFonts w:ascii="Times New Roman" w:hAnsi="Times New Roman" w:cs="Times New Roman"/>
          <w:i/>
          <w:sz w:val="26"/>
          <w:szCs w:val="26"/>
        </w:rPr>
        <w:t>Resolution</w:t>
      </w:r>
      <w:r>
        <w:rPr>
          <w:rFonts w:ascii="Times New Roman" w:hAnsi="Times New Roman" w:cs="Times New Roman"/>
          <w:sz w:val="26"/>
          <w:szCs w:val="26"/>
        </w:rPr>
        <w:t>:</w:t>
      </w:r>
      <w:r w:rsidR="00ED76B2">
        <w:rPr>
          <w:rFonts w:ascii="Times New Roman" w:hAnsi="Times New Roman" w:cs="Times New Roman"/>
          <w:sz w:val="26"/>
          <w:szCs w:val="26"/>
        </w:rPr>
        <w:t xml:space="preserve"> It is the </w:t>
      </w:r>
      <w:r w:rsidR="000B24D6" w:rsidRPr="000B24D6">
        <w:rPr>
          <w:rFonts w:ascii="Times New Roman" w:hAnsi="Times New Roman" w:cs="Times New Roman"/>
          <w:sz w:val="26"/>
          <w:szCs w:val="26"/>
        </w:rPr>
        <w:t>Commission</w:t>
      </w:r>
      <w:r w:rsidR="000B24D6">
        <w:rPr>
          <w:rFonts w:ascii="Times New Roman" w:hAnsi="Times New Roman" w:cs="Times New Roman"/>
          <w:sz w:val="26"/>
          <w:szCs w:val="26"/>
        </w:rPr>
        <w:t>’s</w:t>
      </w:r>
      <w:r w:rsidR="00ED76B2">
        <w:rPr>
          <w:rFonts w:ascii="Times New Roman" w:hAnsi="Times New Roman" w:cs="Times New Roman"/>
          <w:sz w:val="26"/>
          <w:szCs w:val="26"/>
        </w:rPr>
        <w:t xml:space="preserve"> mission, </w:t>
      </w:r>
      <w:r w:rsidR="00ED76B2" w:rsidRPr="00ED76B2">
        <w:rPr>
          <w:rFonts w:ascii="Times New Roman" w:hAnsi="Times New Roman" w:cs="Times New Roman"/>
          <w:i/>
          <w:sz w:val="26"/>
          <w:szCs w:val="26"/>
        </w:rPr>
        <w:t>inter alia</w:t>
      </w:r>
      <w:r w:rsidR="00ED76B2">
        <w:rPr>
          <w:rFonts w:ascii="Times New Roman" w:hAnsi="Times New Roman" w:cs="Times New Roman"/>
          <w:sz w:val="26"/>
          <w:szCs w:val="26"/>
        </w:rPr>
        <w:t>,</w:t>
      </w:r>
      <w:r w:rsidR="000B24D6">
        <w:rPr>
          <w:rFonts w:ascii="Times New Roman" w:hAnsi="Times New Roman" w:cs="Times New Roman"/>
          <w:sz w:val="26"/>
          <w:szCs w:val="26"/>
        </w:rPr>
        <w:t xml:space="preserve"> </w:t>
      </w:r>
      <w:r w:rsidR="00ED76B2">
        <w:rPr>
          <w:rFonts w:ascii="Times New Roman" w:hAnsi="Times New Roman" w:cs="Times New Roman"/>
          <w:sz w:val="26"/>
          <w:szCs w:val="26"/>
        </w:rPr>
        <w:t>to balance</w:t>
      </w:r>
      <w:r w:rsidR="000B24D6" w:rsidRPr="000B24D6">
        <w:rPr>
          <w:rFonts w:ascii="Times New Roman" w:hAnsi="Times New Roman" w:cs="Times New Roman"/>
          <w:sz w:val="26"/>
          <w:szCs w:val="26"/>
        </w:rPr>
        <w:t xml:space="preserve"> the n</w:t>
      </w:r>
      <w:r w:rsidR="00ED76B2">
        <w:rPr>
          <w:rFonts w:ascii="Times New Roman" w:hAnsi="Times New Roman" w:cs="Times New Roman"/>
          <w:sz w:val="26"/>
          <w:szCs w:val="26"/>
        </w:rPr>
        <w:t>eeds of consumers and utilities and to</w:t>
      </w:r>
      <w:r w:rsidR="000B24D6" w:rsidRPr="000B24D6">
        <w:rPr>
          <w:rFonts w:ascii="Times New Roman" w:hAnsi="Times New Roman" w:cs="Times New Roman"/>
          <w:sz w:val="26"/>
          <w:szCs w:val="26"/>
        </w:rPr>
        <w:t xml:space="preserve"> </w:t>
      </w:r>
      <w:r w:rsidR="00ED76B2">
        <w:rPr>
          <w:rFonts w:ascii="Times New Roman" w:hAnsi="Times New Roman" w:cs="Times New Roman"/>
          <w:sz w:val="26"/>
          <w:szCs w:val="26"/>
        </w:rPr>
        <w:t>ensure</w:t>
      </w:r>
      <w:r w:rsidR="000B24D6" w:rsidRPr="000B24D6">
        <w:rPr>
          <w:rFonts w:ascii="Times New Roman" w:hAnsi="Times New Roman" w:cs="Times New Roman"/>
          <w:sz w:val="26"/>
          <w:szCs w:val="26"/>
        </w:rPr>
        <w:t xml:space="preserve"> safe and reliable utility service at reasonable rates.</w:t>
      </w:r>
      <w:r w:rsidR="00ED76B2">
        <w:rPr>
          <w:rFonts w:ascii="Times New Roman" w:hAnsi="Times New Roman" w:cs="Times New Roman"/>
          <w:sz w:val="26"/>
          <w:szCs w:val="26"/>
        </w:rPr>
        <w:t xml:space="preserve">  When addressing </w:t>
      </w:r>
      <w:r w:rsidR="000948C7">
        <w:rPr>
          <w:rFonts w:ascii="Times New Roman" w:hAnsi="Times New Roman" w:cs="Times New Roman"/>
          <w:sz w:val="26"/>
          <w:szCs w:val="26"/>
        </w:rPr>
        <w:t xml:space="preserve">issues concerning universal service costs, we must </w:t>
      </w:r>
      <w:r w:rsidR="00914AEF">
        <w:rPr>
          <w:rFonts w:ascii="Times New Roman" w:hAnsi="Times New Roman" w:cs="Times New Roman"/>
          <w:sz w:val="26"/>
          <w:szCs w:val="26"/>
        </w:rPr>
        <w:t xml:space="preserve">also </w:t>
      </w:r>
      <w:r w:rsidR="000948C7">
        <w:rPr>
          <w:rFonts w:ascii="Times New Roman" w:hAnsi="Times New Roman" w:cs="Times New Roman"/>
          <w:sz w:val="26"/>
          <w:szCs w:val="26"/>
        </w:rPr>
        <w:t xml:space="preserve">balance the needs of the recipients of these programs and the </w:t>
      </w:r>
      <w:r w:rsidR="00617677">
        <w:rPr>
          <w:rFonts w:ascii="Times New Roman" w:hAnsi="Times New Roman" w:cs="Times New Roman"/>
          <w:sz w:val="26"/>
          <w:szCs w:val="26"/>
        </w:rPr>
        <w:t xml:space="preserve">residential </w:t>
      </w:r>
      <w:r w:rsidR="000948C7">
        <w:rPr>
          <w:rFonts w:ascii="Times New Roman" w:hAnsi="Times New Roman" w:cs="Times New Roman"/>
          <w:sz w:val="26"/>
          <w:szCs w:val="26"/>
        </w:rPr>
        <w:t xml:space="preserve">ratepayers </w:t>
      </w:r>
      <w:r w:rsidR="00617677">
        <w:rPr>
          <w:rFonts w:ascii="Times New Roman" w:hAnsi="Times New Roman" w:cs="Times New Roman"/>
          <w:sz w:val="26"/>
          <w:szCs w:val="26"/>
        </w:rPr>
        <w:t xml:space="preserve">who must pay for it.  </w:t>
      </w:r>
    </w:p>
    <w:p w:rsidR="00B371C1" w:rsidRDefault="00B371C1" w:rsidP="005542D3">
      <w:pPr>
        <w:spacing w:line="360" w:lineRule="auto"/>
        <w:contextualSpacing/>
        <w:rPr>
          <w:rFonts w:ascii="Times New Roman" w:hAnsi="Times New Roman" w:cs="Times New Roman"/>
          <w:sz w:val="26"/>
          <w:szCs w:val="26"/>
        </w:rPr>
      </w:pPr>
    </w:p>
    <w:p w:rsidR="00D0046A" w:rsidRDefault="00865BBF" w:rsidP="000C687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lastRenderedPageBreak/>
        <w:t>As the number of customers enrolled into OnTrack increase</w:t>
      </w:r>
      <w:r w:rsidR="00D12765">
        <w:rPr>
          <w:rFonts w:ascii="Times New Roman" w:hAnsi="Times New Roman" w:cs="Times New Roman"/>
          <w:sz w:val="26"/>
          <w:szCs w:val="26"/>
        </w:rPr>
        <w:t>s</w:t>
      </w:r>
      <w:r>
        <w:rPr>
          <w:rFonts w:ascii="Times New Roman" w:hAnsi="Times New Roman" w:cs="Times New Roman"/>
          <w:sz w:val="26"/>
          <w:szCs w:val="26"/>
        </w:rPr>
        <w:t xml:space="preserve">, </w:t>
      </w:r>
      <w:r w:rsidR="00D12765">
        <w:rPr>
          <w:rFonts w:ascii="Times New Roman" w:hAnsi="Times New Roman" w:cs="Times New Roman"/>
          <w:sz w:val="26"/>
          <w:szCs w:val="26"/>
        </w:rPr>
        <w:t>so do the program costs.  OnTrack participation increased by 51% from 2013 to 2015</w:t>
      </w:r>
      <w:r w:rsidR="00ED59E8">
        <w:rPr>
          <w:rFonts w:ascii="Times New Roman" w:hAnsi="Times New Roman" w:cs="Times New Roman"/>
          <w:sz w:val="26"/>
          <w:szCs w:val="26"/>
        </w:rPr>
        <w:t>,</w:t>
      </w:r>
      <w:r w:rsidR="00D12765">
        <w:rPr>
          <w:rFonts w:ascii="Times New Roman" w:hAnsi="Times New Roman" w:cs="Times New Roman"/>
          <w:sz w:val="26"/>
          <w:szCs w:val="26"/>
        </w:rPr>
        <w:t xml:space="preserve"> and spending on OnTrack grew by the same amount.</w:t>
      </w:r>
      <w:r w:rsidR="00D12765">
        <w:rPr>
          <w:rStyle w:val="FootnoteReference"/>
          <w:rFonts w:ascii="Times New Roman" w:hAnsi="Times New Roman" w:cs="Times New Roman"/>
          <w:sz w:val="26"/>
          <w:szCs w:val="26"/>
        </w:rPr>
        <w:footnoteReference w:id="61"/>
      </w:r>
      <w:r w:rsidR="00D12765">
        <w:rPr>
          <w:rFonts w:ascii="Times New Roman" w:hAnsi="Times New Roman" w:cs="Times New Roman"/>
          <w:sz w:val="26"/>
          <w:szCs w:val="26"/>
        </w:rPr>
        <w:t xml:space="preserve">  </w:t>
      </w:r>
      <w:r w:rsidR="00D0046A">
        <w:rPr>
          <w:rFonts w:ascii="Times New Roman" w:hAnsi="Times New Roman" w:cs="Times New Roman"/>
          <w:sz w:val="26"/>
          <w:szCs w:val="26"/>
        </w:rPr>
        <w:t>Spending on OnTrack by 2019 is projected to increase by 54% com</w:t>
      </w:r>
      <w:r w:rsidR="0044725F">
        <w:rPr>
          <w:rFonts w:ascii="Times New Roman" w:hAnsi="Times New Roman" w:cs="Times New Roman"/>
          <w:sz w:val="26"/>
          <w:szCs w:val="26"/>
        </w:rPr>
        <w:t xml:space="preserve">pared to 2015, with residential ratepayers </w:t>
      </w:r>
      <w:r w:rsidR="009131BD">
        <w:rPr>
          <w:rFonts w:ascii="Times New Roman" w:hAnsi="Times New Roman" w:cs="Times New Roman"/>
          <w:sz w:val="26"/>
          <w:szCs w:val="26"/>
        </w:rPr>
        <w:t>projected to pay almost</w:t>
      </w:r>
      <w:r w:rsidR="0044725F">
        <w:rPr>
          <w:rFonts w:ascii="Times New Roman" w:hAnsi="Times New Roman" w:cs="Times New Roman"/>
          <w:sz w:val="26"/>
          <w:szCs w:val="26"/>
        </w:rPr>
        <w:t xml:space="preserve"> </w:t>
      </w:r>
      <w:r w:rsidR="009131BD">
        <w:rPr>
          <w:rFonts w:ascii="Times New Roman" w:hAnsi="Times New Roman" w:cs="Times New Roman"/>
          <w:sz w:val="26"/>
          <w:szCs w:val="26"/>
        </w:rPr>
        <w:t xml:space="preserve">$9 on each monthly bill for </w:t>
      </w:r>
      <w:r w:rsidR="0044725F">
        <w:rPr>
          <w:rFonts w:ascii="Times New Roman" w:hAnsi="Times New Roman" w:cs="Times New Roman"/>
          <w:sz w:val="26"/>
          <w:szCs w:val="26"/>
        </w:rPr>
        <w:t xml:space="preserve">OnTrack </w:t>
      </w:r>
      <w:r w:rsidR="009131BD">
        <w:rPr>
          <w:rFonts w:ascii="Times New Roman" w:hAnsi="Times New Roman" w:cs="Times New Roman"/>
          <w:sz w:val="26"/>
          <w:szCs w:val="26"/>
        </w:rPr>
        <w:t>costs</w:t>
      </w:r>
      <w:r w:rsidR="0044725F">
        <w:rPr>
          <w:rFonts w:ascii="Times New Roman" w:hAnsi="Times New Roman" w:cs="Times New Roman"/>
          <w:sz w:val="26"/>
          <w:szCs w:val="26"/>
        </w:rPr>
        <w:t xml:space="preserve"> alone</w:t>
      </w:r>
      <w:r w:rsidR="009131BD">
        <w:rPr>
          <w:rFonts w:ascii="Times New Roman" w:hAnsi="Times New Roman" w:cs="Times New Roman"/>
          <w:sz w:val="26"/>
          <w:szCs w:val="26"/>
        </w:rPr>
        <w:t xml:space="preserve">.  </w:t>
      </w:r>
      <w:r w:rsidR="00E82F00">
        <w:rPr>
          <w:rFonts w:ascii="Times New Roman" w:hAnsi="Times New Roman" w:cs="Times New Roman"/>
          <w:sz w:val="26"/>
          <w:szCs w:val="26"/>
        </w:rPr>
        <w:t>With PPL spending an average of $1,826 per OnTrack customer in 2015</w:t>
      </w:r>
      <w:r w:rsidR="00885517">
        <w:rPr>
          <w:rStyle w:val="FootnoteReference"/>
          <w:rFonts w:ascii="Times New Roman" w:hAnsi="Times New Roman" w:cs="Times New Roman"/>
          <w:sz w:val="26"/>
          <w:szCs w:val="26"/>
        </w:rPr>
        <w:footnoteReference w:id="62"/>
      </w:r>
      <w:r w:rsidR="00E82F00">
        <w:rPr>
          <w:rFonts w:ascii="Times New Roman" w:hAnsi="Times New Roman" w:cs="Times New Roman"/>
          <w:sz w:val="26"/>
          <w:szCs w:val="26"/>
        </w:rPr>
        <w:t xml:space="preserve">, we are concerned </w:t>
      </w:r>
      <w:r w:rsidR="00B750BD">
        <w:rPr>
          <w:rFonts w:ascii="Times New Roman" w:hAnsi="Times New Roman" w:cs="Times New Roman"/>
          <w:sz w:val="26"/>
          <w:szCs w:val="26"/>
        </w:rPr>
        <w:t xml:space="preserve">about </w:t>
      </w:r>
      <w:r w:rsidR="00EE1031">
        <w:rPr>
          <w:rFonts w:ascii="Times New Roman" w:hAnsi="Times New Roman" w:cs="Times New Roman"/>
          <w:sz w:val="26"/>
          <w:szCs w:val="26"/>
        </w:rPr>
        <w:t xml:space="preserve">the </w:t>
      </w:r>
      <w:r w:rsidR="00B750BD">
        <w:rPr>
          <w:rFonts w:ascii="Times New Roman" w:hAnsi="Times New Roman" w:cs="Times New Roman"/>
          <w:sz w:val="26"/>
          <w:szCs w:val="26"/>
        </w:rPr>
        <w:t xml:space="preserve">amount the </w:t>
      </w:r>
      <w:r w:rsidR="00EE1031">
        <w:rPr>
          <w:rFonts w:ascii="Times New Roman" w:hAnsi="Times New Roman" w:cs="Times New Roman"/>
          <w:sz w:val="26"/>
          <w:szCs w:val="26"/>
        </w:rPr>
        <w:t xml:space="preserve">OnTrack budget will increase </w:t>
      </w:r>
      <w:r w:rsidR="006A4FA0">
        <w:rPr>
          <w:rFonts w:ascii="Times New Roman" w:hAnsi="Times New Roman" w:cs="Times New Roman"/>
          <w:sz w:val="26"/>
          <w:szCs w:val="26"/>
        </w:rPr>
        <w:t xml:space="preserve">as </w:t>
      </w:r>
      <w:r w:rsidR="0071588C">
        <w:rPr>
          <w:rFonts w:ascii="Times New Roman" w:hAnsi="Times New Roman" w:cs="Times New Roman"/>
          <w:sz w:val="26"/>
          <w:szCs w:val="26"/>
        </w:rPr>
        <w:t>more of the</w:t>
      </w:r>
      <w:r w:rsidR="00EE1031">
        <w:rPr>
          <w:rFonts w:ascii="Times New Roman" w:hAnsi="Times New Roman" w:cs="Times New Roman"/>
          <w:sz w:val="26"/>
          <w:szCs w:val="26"/>
        </w:rPr>
        <w:t xml:space="preserve"> estimated 325,000 low-income households </w:t>
      </w:r>
      <w:r w:rsidR="0071588C">
        <w:rPr>
          <w:rFonts w:ascii="Times New Roman" w:hAnsi="Times New Roman" w:cs="Times New Roman"/>
          <w:sz w:val="26"/>
          <w:szCs w:val="26"/>
        </w:rPr>
        <w:t>enroll in this program</w:t>
      </w:r>
      <w:r w:rsidR="00EE1031">
        <w:rPr>
          <w:rFonts w:ascii="Times New Roman" w:hAnsi="Times New Roman" w:cs="Times New Roman"/>
          <w:sz w:val="26"/>
          <w:szCs w:val="26"/>
        </w:rPr>
        <w:t xml:space="preserve">.  </w:t>
      </w:r>
    </w:p>
    <w:p w:rsidR="0071588C" w:rsidRDefault="0071588C" w:rsidP="000C687C">
      <w:pPr>
        <w:spacing w:line="360" w:lineRule="auto"/>
        <w:ind w:firstLine="720"/>
        <w:contextualSpacing/>
        <w:rPr>
          <w:rFonts w:ascii="Times New Roman" w:hAnsi="Times New Roman" w:cs="Times New Roman"/>
          <w:sz w:val="26"/>
          <w:szCs w:val="26"/>
        </w:rPr>
      </w:pPr>
    </w:p>
    <w:p w:rsidR="0071588C" w:rsidRDefault="0071588C" w:rsidP="0071588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In this Order, the Commission has directed OnTrack changes to protect low-income households that will also have an impact on program costs.  We have directed PPL to (1) establish controls that will ensure OnTrack </w:t>
      </w:r>
      <w:r w:rsidR="00D90B7C">
        <w:rPr>
          <w:rFonts w:ascii="Times New Roman" w:hAnsi="Times New Roman" w:cs="Times New Roman"/>
          <w:sz w:val="26"/>
          <w:szCs w:val="26"/>
        </w:rPr>
        <w:t xml:space="preserve">bills </w:t>
      </w:r>
      <w:r>
        <w:rPr>
          <w:rFonts w:ascii="Times New Roman" w:hAnsi="Times New Roman" w:cs="Times New Roman"/>
          <w:sz w:val="26"/>
          <w:szCs w:val="26"/>
        </w:rPr>
        <w:t xml:space="preserve">do not </w:t>
      </w:r>
      <w:r w:rsidR="00D90B7C">
        <w:rPr>
          <w:rFonts w:ascii="Times New Roman" w:hAnsi="Times New Roman" w:cs="Times New Roman"/>
          <w:sz w:val="26"/>
          <w:szCs w:val="26"/>
        </w:rPr>
        <w:t>exceed</w:t>
      </w:r>
      <w:r>
        <w:rPr>
          <w:rFonts w:ascii="Times New Roman" w:hAnsi="Times New Roman" w:cs="Times New Roman"/>
          <w:sz w:val="26"/>
          <w:szCs w:val="26"/>
        </w:rPr>
        <w:t xml:space="preserve"> the maximum energy burden levels in the CAP Policy Statement; (2) apply its tiered maximum CAP credit limits to all OnTrack accounts within three months after final approval of this Plan; and (3) eliminate the $5 arrearage co-payment for customers with no pre-program arrears</w:t>
      </w:r>
      <w:r w:rsidR="00C211C1">
        <w:rPr>
          <w:rFonts w:ascii="Times New Roman" w:hAnsi="Times New Roman" w:cs="Times New Roman"/>
          <w:sz w:val="26"/>
          <w:szCs w:val="26"/>
        </w:rPr>
        <w:t>, regardless of whether the customer enters an OnTrack program with no pre-program arrearage or achieves that status while in an OnTrack program</w:t>
      </w:r>
      <w:r>
        <w:rPr>
          <w:rFonts w:ascii="Times New Roman" w:hAnsi="Times New Roman" w:cs="Times New Roman"/>
          <w:sz w:val="26"/>
          <w:szCs w:val="26"/>
        </w:rPr>
        <w:t xml:space="preserve">.  </w:t>
      </w:r>
      <w:r w:rsidR="00795C98">
        <w:rPr>
          <w:rFonts w:ascii="Times New Roman" w:hAnsi="Times New Roman" w:cs="Times New Roman"/>
          <w:sz w:val="26"/>
          <w:szCs w:val="26"/>
        </w:rPr>
        <w:t>T</w:t>
      </w:r>
      <w:r>
        <w:rPr>
          <w:rFonts w:ascii="Times New Roman" w:hAnsi="Times New Roman" w:cs="Times New Roman"/>
          <w:sz w:val="26"/>
          <w:szCs w:val="26"/>
        </w:rPr>
        <w:t xml:space="preserve">hese changes may </w:t>
      </w:r>
      <w:r w:rsidR="00795C98">
        <w:rPr>
          <w:rFonts w:ascii="Times New Roman" w:hAnsi="Times New Roman" w:cs="Times New Roman"/>
          <w:sz w:val="26"/>
          <w:szCs w:val="26"/>
        </w:rPr>
        <w:t xml:space="preserve">further </w:t>
      </w:r>
      <w:r>
        <w:rPr>
          <w:rFonts w:ascii="Times New Roman" w:hAnsi="Times New Roman" w:cs="Times New Roman"/>
          <w:sz w:val="26"/>
          <w:szCs w:val="26"/>
        </w:rPr>
        <w:t>increase the cost of this program.</w:t>
      </w:r>
    </w:p>
    <w:p w:rsidR="00CD11B4" w:rsidRDefault="00CD11B4" w:rsidP="005542D3">
      <w:pPr>
        <w:spacing w:line="360" w:lineRule="auto"/>
        <w:contextualSpacing/>
        <w:rPr>
          <w:rFonts w:ascii="Times New Roman" w:hAnsi="Times New Roman" w:cs="Times New Roman"/>
          <w:sz w:val="26"/>
          <w:szCs w:val="26"/>
        </w:rPr>
      </w:pPr>
    </w:p>
    <w:p w:rsidR="00CD11B4" w:rsidRDefault="00EE1031" w:rsidP="000C687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W</w:t>
      </w:r>
      <w:r w:rsidR="00CD11B4">
        <w:rPr>
          <w:rFonts w:ascii="Times New Roman" w:hAnsi="Times New Roman" w:cs="Times New Roman"/>
          <w:sz w:val="26"/>
          <w:szCs w:val="26"/>
        </w:rPr>
        <w:t>e do recognize</w:t>
      </w:r>
      <w:r>
        <w:rPr>
          <w:rFonts w:ascii="Times New Roman" w:hAnsi="Times New Roman" w:cs="Times New Roman"/>
          <w:sz w:val="26"/>
          <w:szCs w:val="26"/>
        </w:rPr>
        <w:t xml:space="preserve">, however, </w:t>
      </w:r>
      <w:r w:rsidR="00CD11B4">
        <w:rPr>
          <w:rFonts w:ascii="Times New Roman" w:hAnsi="Times New Roman" w:cs="Times New Roman"/>
          <w:sz w:val="26"/>
          <w:szCs w:val="26"/>
        </w:rPr>
        <w:t>that changes proposed in PPL’s Proposed 2017-2019 Plan and the implementation of the Company’</w:t>
      </w:r>
      <w:r w:rsidR="001E5658">
        <w:rPr>
          <w:rFonts w:ascii="Times New Roman" w:hAnsi="Times New Roman" w:cs="Times New Roman"/>
          <w:sz w:val="26"/>
          <w:szCs w:val="26"/>
        </w:rPr>
        <w:t xml:space="preserve">s CAP-SOP should help </w:t>
      </w:r>
      <w:r w:rsidR="00CD11B4">
        <w:rPr>
          <w:rFonts w:ascii="Times New Roman" w:hAnsi="Times New Roman" w:cs="Times New Roman"/>
          <w:sz w:val="26"/>
          <w:szCs w:val="26"/>
        </w:rPr>
        <w:t xml:space="preserve">reduce </w:t>
      </w:r>
      <w:r w:rsidR="009131BD">
        <w:rPr>
          <w:rFonts w:ascii="Times New Roman" w:hAnsi="Times New Roman" w:cs="Times New Roman"/>
          <w:sz w:val="26"/>
          <w:szCs w:val="26"/>
        </w:rPr>
        <w:t xml:space="preserve">future </w:t>
      </w:r>
      <w:r w:rsidR="00CD11B4">
        <w:rPr>
          <w:rFonts w:ascii="Times New Roman" w:hAnsi="Times New Roman" w:cs="Times New Roman"/>
          <w:sz w:val="26"/>
          <w:szCs w:val="26"/>
        </w:rPr>
        <w:t xml:space="preserve">OnTrack costs.  </w:t>
      </w:r>
      <w:r w:rsidR="00545FAA">
        <w:rPr>
          <w:rFonts w:ascii="Times New Roman" w:hAnsi="Times New Roman" w:cs="Times New Roman"/>
          <w:sz w:val="26"/>
          <w:szCs w:val="26"/>
        </w:rPr>
        <w:t xml:space="preserve">First, </w:t>
      </w:r>
      <w:r w:rsidR="00CD11B4">
        <w:rPr>
          <w:rFonts w:ascii="Times New Roman" w:hAnsi="Times New Roman" w:cs="Times New Roman"/>
          <w:sz w:val="26"/>
          <w:szCs w:val="26"/>
        </w:rPr>
        <w:t xml:space="preserve">PPL has eliminated the requirement that customers must have been enrolled in a payment arrangement within the past 12 months to qualify for OnTrack.  This change will allow customers to qualify for OnTrack without an </w:t>
      </w:r>
      <w:r w:rsidR="009C2181">
        <w:rPr>
          <w:rFonts w:ascii="Times New Roman" w:hAnsi="Times New Roman" w:cs="Times New Roman"/>
          <w:sz w:val="26"/>
          <w:szCs w:val="26"/>
        </w:rPr>
        <w:t>exis</w:t>
      </w:r>
      <w:r w:rsidR="00CD0BD5">
        <w:rPr>
          <w:rFonts w:ascii="Times New Roman" w:hAnsi="Times New Roman" w:cs="Times New Roman"/>
          <w:sz w:val="26"/>
          <w:szCs w:val="26"/>
        </w:rPr>
        <w:t>t</w:t>
      </w:r>
      <w:r w:rsidR="009C2181">
        <w:rPr>
          <w:rFonts w:ascii="Times New Roman" w:hAnsi="Times New Roman" w:cs="Times New Roman"/>
          <w:sz w:val="26"/>
          <w:szCs w:val="26"/>
        </w:rPr>
        <w:t xml:space="preserve">ing </w:t>
      </w:r>
      <w:r w:rsidR="00545FAA">
        <w:rPr>
          <w:rFonts w:ascii="Times New Roman" w:hAnsi="Times New Roman" w:cs="Times New Roman"/>
          <w:sz w:val="26"/>
          <w:szCs w:val="26"/>
        </w:rPr>
        <w:t>unpaid</w:t>
      </w:r>
      <w:r w:rsidR="00CD11B4">
        <w:rPr>
          <w:rFonts w:ascii="Times New Roman" w:hAnsi="Times New Roman" w:cs="Times New Roman"/>
          <w:sz w:val="26"/>
          <w:szCs w:val="26"/>
        </w:rPr>
        <w:t xml:space="preserve"> </w:t>
      </w:r>
      <w:r w:rsidR="00CD11B4">
        <w:rPr>
          <w:rFonts w:ascii="Times New Roman" w:hAnsi="Times New Roman" w:cs="Times New Roman"/>
          <w:sz w:val="26"/>
          <w:szCs w:val="26"/>
        </w:rPr>
        <w:lastRenderedPageBreak/>
        <w:t>balance</w:t>
      </w:r>
      <w:r w:rsidR="00CD0BD5">
        <w:rPr>
          <w:rFonts w:ascii="Times New Roman" w:hAnsi="Times New Roman" w:cs="Times New Roman"/>
          <w:sz w:val="26"/>
          <w:szCs w:val="26"/>
        </w:rPr>
        <w:t xml:space="preserve"> (</w:t>
      </w:r>
      <w:r w:rsidR="00CD0BD5" w:rsidRPr="00CD0BD5">
        <w:rPr>
          <w:rFonts w:ascii="Times New Roman" w:hAnsi="Times New Roman" w:cs="Times New Roman"/>
          <w:i/>
          <w:sz w:val="26"/>
          <w:szCs w:val="26"/>
        </w:rPr>
        <w:t>i.e.</w:t>
      </w:r>
      <w:r w:rsidR="00CD0BD5">
        <w:rPr>
          <w:rFonts w:ascii="Times New Roman" w:hAnsi="Times New Roman" w:cs="Times New Roman"/>
          <w:sz w:val="26"/>
          <w:szCs w:val="26"/>
        </w:rPr>
        <w:t>, without any pre</w:t>
      </w:r>
      <w:r w:rsidR="00F24FF1">
        <w:rPr>
          <w:rFonts w:ascii="Times New Roman" w:hAnsi="Times New Roman" w:cs="Times New Roman"/>
          <w:sz w:val="26"/>
          <w:szCs w:val="26"/>
        </w:rPr>
        <w:t>-</w:t>
      </w:r>
      <w:r w:rsidR="00CD0BD5">
        <w:rPr>
          <w:rFonts w:ascii="Times New Roman" w:hAnsi="Times New Roman" w:cs="Times New Roman"/>
          <w:sz w:val="26"/>
          <w:szCs w:val="26"/>
        </w:rPr>
        <w:t>program arrearage)</w:t>
      </w:r>
      <w:r w:rsidR="00CD11B4">
        <w:rPr>
          <w:rFonts w:ascii="Times New Roman" w:hAnsi="Times New Roman" w:cs="Times New Roman"/>
          <w:sz w:val="26"/>
          <w:szCs w:val="26"/>
        </w:rPr>
        <w:t xml:space="preserve">, which means </w:t>
      </w:r>
      <w:r w:rsidR="00CD0BD5">
        <w:rPr>
          <w:rFonts w:ascii="Times New Roman" w:hAnsi="Times New Roman" w:cs="Times New Roman"/>
          <w:sz w:val="26"/>
          <w:szCs w:val="26"/>
        </w:rPr>
        <w:t xml:space="preserve">that some </w:t>
      </w:r>
      <w:r w:rsidR="00545FAA">
        <w:rPr>
          <w:rFonts w:ascii="Times New Roman" w:hAnsi="Times New Roman" w:cs="Times New Roman"/>
          <w:sz w:val="26"/>
          <w:szCs w:val="26"/>
        </w:rPr>
        <w:t xml:space="preserve">future OnTrack enrollees may </w:t>
      </w:r>
      <w:r w:rsidR="00CD0BD5">
        <w:rPr>
          <w:rFonts w:ascii="Times New Roman" w:hAnsi="Times New Roman" w:cs="Times New Roman"/>
          <w:sz w:val="26"/>
          <w:szCs w:val="26"/>
        </w:rPr>
        <w:t xml:space="preserve">never </w:t>
      </w:r>
      <w:r w:rsidR="00545FAA">
        <w:rPr>
          <w:rFonts w:ascii="Times New Roman" w:hAnsi="Times New Roman" w:cs="Times New Roman"/>
          <w:sz w:val="26"/>
          <w:szCs w:val="26"/>
        </w:rPr>
        <w:t xml:space="preserve">need arrearage forgiveness.  Second, PPL has discontinued its practice of “graduating” customers from OnTrack when all pre-program arrears are forgiven and the customer’s OnTrack payment </w:t>
      </w:r>
      <w:r w:rsidR="009B3386">
        <w:rPr>
          <w:rFonts w:ascii="Times New Roman" w:hAnsi="Times New Roman" w:cs="Times New Roman"/>
          <w:sz w:val="26"/>
          <w:szCs w:val="26"/>
        </w:rPr>
        <w:t xml:space="preserve">is within approximately 10% of their budget bill.  </w:t>
      </w:r>
      <w:r w:rsidR="00201C09">
        <w:rPr>
          <w:rFonts w:ascii="Times New Roman" w:hAnsi="Times New Roman" w:cs="Times New Roman"/>
          <w:sz w:val="26"/>
          <w:szCs w:val="26"/>
        </w:rPr>
        <w:t xml:space="preserve">Proposed 2017-2019 Plan at 10.  </w:t>
      </w:r>
      <w:r w:rsidR="009B3386">
        <w:rPr>
          <w:rFonts w:ascii="Times New Roman" w:hAnsi="Times New Roman" w:cs="Times New Roman"/>
          <w:sz w:val="26"/>
          <w:szCs w:val="26"/>
        </w:rPr>
        <w:t xml:space="preserve">Allowing low-income customers to remain in OnTrack </w:t>
      </w:r>
      <w:r w:rsidR="00AD64B1">
        <w:rPr>
          <w:rFonts w:ascii="Times New Roman" w:hAnsi="Times New Roman" w:cs="Times New Roman"/>
          <w:sz w:val="26"/>
          <w:szCs w:val="26"/>
        </w:rPr>
        <w:t xml:space="preserve">as long as they </w:t>
      </w:r>
      <w:r w:rsidR="0071588C">
        <w:rPr>
          <w:rFonts w:ascii="Times New Roman" w:hAnsi="Times New Roman" w:cs="Times New Roman"/>
          <w:sz w:val="26"/>
          <w:szCs w:val="26"/>
        </w:rPr>
        <w:t>remain</w:t>
      </w:r>
      <w:r w:rsidR="006A4FA0">
        <w:rPr>
          <w:rFonts w:ascii="Times New Roman" w:hAnsi="Times New Roman" w:cs="Times New Roman"/>
          <w:sz w:val="26"/>
          <w:szCs w:val="26"/>
        </w:rPr>
        <w:t xml:space="preserve"> income-eligible</w:t>
      </w:r>
      <w:r w:rsidR="00945377">
        <w:rPr>
          <w:rFonts w:ascii="Times New Roman" w:hAnsi="Times New Roman" w:cs="Times New Roman"/>
          <w:sz w:val="26"/>
          <w:szCs w:val="26"/>
        </w:rPr>
        <w:t xml:space="preserve"> </w:t>
      </w:r>
      <w:r w:rsidR="009B3386">
        <w:rPr>
          <w:rFonts w:ascii="Times New Roman" w:hAnsi="Times New Roman" w:cs="Times New Roman"/>
          <w:sz w:val="26"/>
          <w:szCs w:val="26"/>
        </w:rPr>
        <w:t xml:space="preserve">will allow customers to maintain their </w:t>
      </w:r>
      <w:r w:rsidR="0072061D">
        <w:rPr>
          <w:rFonts w:ascii="Times New Roman" w:hAnsi="Times New Roman" w:cs="Times New Roman"/>
          <w:sz w:val="26"/>
          <w:szCs w:val="26"/>
        </w:rPr>
        <w:t xml:space="preserve">habit of </w:t>
      </w:r>
      <w:r w:rsidR="009B3386">
        <w:rPr>
          <w:rFonts w:ascii="Times New Roman" w:hAnsi="Times New Roman" w:cs="Times New Roman"/>
          <w:sz w:val="26"/>
          <w:szCs w:val="26"/>
        </w:rPr>
        <w:t>monthly payments and reduce the chance th</w:t>
      </w:r>
      <w:r w:rsidR="001E5658">
        <w:rPr>
          <w:rFonts w:ascii="Times New Roman" w:hAnsi="Times New Roman" w:cs="Times New Roman"/>
          <w:sz w:val="26"/>
          <w:szCs w:val="26"/>
        </w:rPr>
        <w:t xml:space="preserve">ey will leave OnTrack and </w:t>
      </w:r>
      <w:r w:rsidR="0072061D">
        <w:rPr>
          <w:rFonts w:ascii="Times New Roman" w:hAnsi="Times New Roman" w:cs="Times New Roman"/>
          <w:sz w:val="26"/>
          <w:szCs w:val="26"/>
        </w:rPr>
        <w:t>seek to re-</w:t>
      </w:r>
      <w:r w:rsidR="001E5658">
        <w:rPr>
          <w:rFonts w:ascii="Times New Roman" w:hAnsi="Times New Roman" w:cs="Times New Roman"/>
          <w:sz w:val="26"/>
          <w:szCs w:val="26"/>
        </w:rPr>
        <w:t>enroll</w:t>
      </w:r>
      <w:r w:rsidR="009B3386">
        <w:rPr>
          <w:rFonts w:ascii="Times New Roman" w:hAnsi="Times New Roman" w:cs="Times New Roman"/>
          <w:sz w:val="26"/>
          <w:szCs w:val="26"/>
        </w:rPr>
        <w:t xml:space="preserve"> later with a new balance for arrearage forgiveness. </w:t>
      </w:r>
      <w:r w:rsidR="00201C09">
        <w:rPr>
          <w:rFonts w:ascii="Times New Roman" w:hAnsi="Times New Roman" w:cs="Times New Roman"/>
          <w:sz w:val="26"/>
          <w:szCs w:val="26"/>
        </w:rPr>
        <w:t xml:space="preserve"> </w:t>
      </w:r>
      <w:r w:rsidR="001E5658">
        <w:rPr>
          <w:rFonts w:ascii="Times New Roman" w:hAnsi="Times New Roman" w:cs="Times New Roman"/>
          <w:sz w:val="26"/>
          <w:szCs w:val="26"/>
        </w:rPr>
        <w:t xml:space="preserve">Finally, the implementation of the CAP-SOP should </w:t>
      </w:r>
      <w:r w:rsidR="00C33773">
        <w:rPr>
          <w:rFonts w:ascii="Times New Roman" w:hAnsi="Times New Roman" w:cs="Times New Roman"/>
          <w:sz w:val="26"/>
          <w:szCs w:val="26"/>
        </w:rPr>
        <w:t xml:space="preserve">help to reduce the amount of CAP credits applied to OnTrack bills by ensuring OnTrack customers receive </w:t>
      </w:r>
      <w:r w:rsidR="00201C09">
        <w:rPr>
          <w:rFonts w:ascii="Times New Roman" w:hAnsi="Times New Roman" w:cs="Times New Roman"/>
          <w:sz w:val="26"/>
          <w:szCs w:val="26"/>
        </w:rPr>
        <w:t xml:space="preserve">a 7% discount off PPL’s price-to-compare </w:t>
      </w:r>
      <w:r w:rsidR="00B750BD">
        <w:rPr>
          <w:rFonts w:ascii="Times New Roman" w:hAnsi="Times New Roman" w:cs="Times New Roman"/>
          <w:sz w:val="26"/>
          <w:szCs w:val="26"/>
        </w:rPr>
        <w:t xml:space="preserve">if </w:t>
      </w:r>
      <w:r w:rsidR="00201C09">
        <w:rPr>
          <w:rFonts w:ascii="Times New Roman" w:hAnsi="Times New Roman" w:cs="Times New Roman"/>
          <w:sz w:val="26"/>
          <w:szCs w:val="26"/>
        </w:rPr>
        <w:t>they shop for electricity.</w:t>
      </w:r>
    </w:p>
    <w:p w:rsidR="00AD7E18" w:rsidRDefault="00AD7E18" w:rsidP="005542D3">
      <w:pPr>
        <w:spacing w:line="360" w:lineRule="auto"/>
        <w:contextualSpacing/>
        <w:rPr>
          <w:rFonts w:ascii="Times New Roman" w:hAnsi="Times New Roman" w:cs="Times New Roman"/>
          <w:sz w:val="26"/>
          <w:szCs w:val="26"/>
        </w:rPr>
      </w:pPr>
    </w:p>
    <w:p w:rsidR="009F23DF" w:rsidRDefault="00913E39" w:rsidP="000C687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As noted by</w:t>
      </w:r>
      <w:r w:rsidR="00FE3011">
        <w:rPr>
          <w:rFonts w:ascii="Times New Roman" w:hAnsi="Times New Roman" w:cs="Times New Roman"/>
          <w:sz w:val="26"/>
          <w:szCs w:val="26"/>
        </w:rPr>
        <w:t xml:space="preserve"> CAUSE-PA, </w:t>
      </w:r>
      <w:r>
        <w:rPr>
          <w:rFonts w:ascii="Times New Roman" w:hAnsi="Times New Roman" w:cs="Times New Roman"/>
          <w:sz w:val="26"/>
          <w:szCs w:val="26"/>
        </w:rPr>
        <w:t>the Commission is</w:t>
      </w:r>
      <w:r w:rsidR="009F4CF7">
        <w:rPr>
          <w:rFonts w:ascii="Times New Roman" w:hAnsi="Times New Roman" w:cs="Times New Roman"/>
          <w:sz w:val="26"/>
          <w:szCs w:val="26"/>
        </w:rPr>
        <w:t xml:space="preserve"> </w:t>
      </w:r>
      <w:r w:rsidR="009F23DF">
        <w:rPr>
          <w:rFonts w:ascii="Times New Roman" w:hAnsi="Times New Roman" w:cs="Times New Roman"/>
          <w:sz w:val="26"/>
          <w:szCs w:val="26"/>
        </w:rPr>
        <w:t xml:space="preserve">currently conducting a </w:t>
      </w:r>
      <w:r>
        <w:rPr>
          <w:rFonts w:ascii="Times New Roman" w:hAnsi="Times New Roman" w:cs="Times New Roman"/>
          <w:sz w:val="26"/>
          <w:szCs w:val="26"/>
        </w:rPr>
        <w:t xml:space="preserve">review of </w:t>
      </w:r>
      <w:r w:rsidR="00FE3011">
        <w:rPr>
          <w:rFonts w:ascii="Times New Roman" w:hAnsi="Times New Roman" w:cs="Times New Roman"/>
          <w:sz w:val="26"/>
          <w:szCs w:val="26"/>
        </w:rPr>
        <w:t>energy burden levels and</w:t>
      </w:r>
      <w:r w:rsidR="009F4CF7">
        <w:rPr>
          <w:rFonts w:ascii="Times New Roman" w:hAnsi="Times New Roman" w:cs="Times New Roman"/>
          <w:sz w:val="26"/>
          <w:szCs w:val="26"/>
        </w:rPr>
        <w:t xml:space="preserve"> </w:t>
      </w:r>
      <w:r w:rsidR="00AD64B1">
        <w:rPr>
          <w:rFonts w:ascii="Times New Roman" w:hAnsi="Times New Roman" w:cs="Times New Roman"/>
          <w:sz w:val="26"/>
          <w:szCs w:val="26"/>
        </w:rPr>
        <w:t xml:space="preserve">a review of </w:t>
      </w:r>
      <w:r>
        <w:rPr>
          <w:rFonts w:ascii="Times New Roman" w:hAnsi="Times New Roman"/>
          <w:sz w:val="26"/>
        </w:rPr>
        <w:t>u</w:t>
      </w:r>
      <w:r w:rsidR="009F23DF" w:rsidRPr="000D1512">
        <w:rPr>
          <w:rFonts w:ascii="Times New Roman" w:hAnsi="Times New Roman"/>
          <w:sz w:val="26"/>
        </w:rPr>
        <w:t xml:space="preserve">niversal </w:t>
      </w:r>
      <w:r>
        <w:rPr>
          <w:rFonts w:ascii="Times New Roman" w:hAnsi="Times New Roman"/>
          <w:sz w:val="26"/>
        </w:rPr>
        <w:t>s</w:t>
      </w:r>
      <w:r w:rsidR="009F23DF" w:rsidRPr="000D1512">
        <w:rPr>
          <w:rFonts w:ascii="Times New Roman" w:hAnsi="Times New Roman"/>
          <w:sz w:val="26"/>
        </w:rPr>
        <w:t xml:space="preserve">ervice and </w:t>
      </w:r>
      <w:r>
        <w:rPr>
          <w:rFonts w:ascii="Times New Roman" w:hAnsi="Times New Roman"/>
          <w:sz w:val="26"/>
        </w:rPr>
        <w:t>e</w:t>
      </w:r>
      <w:r w:rsidR="009F23DF" w:rsidRPr="000D1512">
        <w:rPr>
          <w:rFonts w:ascii="Times New Roman" w:hAnsi="Times New Roman"/>
          <w:sz w:val="26"/>
        </w:rPr>
        <w:t xml:space="preserve">nergy </w:t>
      </w:r>
      <w:r>
        <w:rPr>
          <w:rFonts w:ascii="Times New Roman" w:hAnsi="Times New Roman"/>
          <w:sz w:val="26"/>
        </w:rPr>
        <w:t>c</w:t>
      </w:r>
      <w:r w:rsidR="009F23DF" w:rsidRPr="000D1512">
        <w:rPr>
          <w:rFonts w:ascii="Times New Roman" w:hAnsi="Times New Roman"/>
          <w:sz w:val="26"/>
        </w:rPr>
        <w:t>onservation</w:t>
      </w:r>
      <w:r w:rsidR="009F23DF">
        <w:rPr>
          <w:rFonts w:ascii="Times New Roman" w:hAnsi="Times New Roman"/>
          <w:sz w:val="26"/>
        </w:rPr>
        <w:t xml:space="preserve"> </w:t>
      </w:r>
      <w:r>
        <w:rPr>
          <w:rFonts w:ascii="Times New Roman" w:hAnsi="Times New Roman"/>
          <w:sz w:val="26"/>
        </w:rPr>
        <w:t>p</w:t>
      </w:r>
      <w:r w:rsidR="009F4CF7">
        <w:rPr>
          <w:rFonts w:ascii="Times New Roman" w:hAnsi="Times New Roman"/>
          <w:sz w:val="26"/>
        </w:rPr>
        <w:t>rograms</w:t>
      </w:r>
      <w:r w:rsidR="009F23DF">
        <w:rPr>
          <w:rFonts w:ascii="Times New Roman" w:hAnsi="Times New Roman"/>
          <w:sz w:val="26"/>
        </w:rPr>
        <w:t xml:space="preserve"> </w:t>
      </w:r>
      <w:r w:rsidR="00FE3011">
        <w:rPr>
          <w:rFonts w:ascii="Times New Roman" w:hAnsi="Times New Roman"/>
          <w:sz w:val="26"/>
        </w:rPr>
        <w:t>in separate proceedings</w:t>
      </w:r>
      <w:r w:rsidR="009F4CF7">
        <w:rPr>
          <w:rFonts w:ascii="Times New Roman" w:hAnsi="Times New Roman"/>
          <w:sz w:val="26"/>
        </w:rPr>
        <w:t xml:space="preserve">.  </w:t>
      </w:r>
      <w:r w:rsidR="00FE3011">
        <w:rPr>
          <w:rFonts w:ascii="Times New Roman" w:hAnsi="Times New Roman"/>
          <w:sz w:val="26"/>
        </w:rPr>
        <w:t>The energy burden review will examine energy affordability for low-income households in Pennsylvania.  The u</w:t>
      </w:r>
      <w:r w:rsidR="00FE3011" w:rsidRPr="000D1512">
        <w:rPr>
          <w:rFonts w:ascii="Times New Roman" w:hAnsi="Times New Roman"/>
          <w:sz w:val="26"/>
        </w:rPr>
        <w:t xml:space="preserve">niversal </w:t>
      </w:r>
      <w:r w:rsidR="00FE3011">
        <w:rPr>
          <w:rFonts w:ascii="Times New Roman" w:hAnsi="Times New Roman"/>
          <w:sz w:val="26"/>
        </w:rPr>
        <w:t>s</w:t>
      </w:r>
      <w:r w:rsidR="00FE3011" w:rsidRPr="000D1512">
        <w:rPr>
          <w:rFonts w:ascii="Times New Roman" w:hAnsi="Times New Roman"/>
          <w:sz w:val="26"/>
        </w:rPr>
        <w:t xml:space="preserve">ervice and </w:t>
      </w:r>
      <w:r w:rsidR="00FE3011">
        <w:rPr>
          <w:rFonts w:ascii="Times New Roman" w:hAnsi="Times New Roman"/>
          <w:sz w:val="26"/>
        </w:rPr>
        <w:t>e</w:t>
      </w:r>
      <w:r w:rsidR="00FE3011" w:rsidRPr="000D1512">
        <w:rPr>
          <w:rFonts w:ascii="Times New Roman" w:hAnsi="Times New Roman"/>
          <w:sz w:val="26"/>
        </w:rPr>
        <w:t xml:space="preserve">nergy </w:t>
      </w:r>
      <w:r w:rsidR="00FE3011">
        <w:rPr>
          <w:rFonts w:ascii="Times New Roman" w:hAnsi="Times New Roman"/>
          <w:sz w:val="26"/>
        </w:rPr>
        <w:t>c</w:t>
      </w:r>
      <w:r w:rsidR="00FE3011" w:rsidRPr="000D1512">
        <w:rPr>
          <w:rFonts w:ascii="Times New Roman" w:hAnsi="Times New Roman"/>
          <w:sz w:val="26"/>
        </w:rPr>
        <w:t>onservation</w:t>
      </w:r>
      <w:r w:rsidR="00FE3011">
        <w:rPr>
          <w:rFonts w:ascii="Times New Roman" w:hAnsi="Times New Roman"/>
          <w:sz w:val="26"/>
        </w:rPr>
        <w:t xml:space="preserve"> programs</w:t>
      </w:r>
      <w:r w:rsidR="009F4CF7">
        <w:rPr>
          <w:rFonts w:ascii="Times New Roman" w:hAnsi="Times New Roman"/>
          <w:sz w:val="26"/>
        </w:rPr>
        <w:t xml:space="preserve"> review invites utilities and other stakeholders to share their concerns and suggestions for amending or approving these programs, including their </w:t>
      </w:r>
      <w:r w:rsidR="009F4CF7" w:rsidRPr="000D1512">
        <w:rPr>
          <w:rFonts w:ascii="Times New Roman" w:hAnsi="Times New Roman"/>
          <w:sz w:val="26"/>
        </w:rPr>
        <w:t>design, implementation, costs, cost recovery, administration, reporting</w:t>
      </w:r>
      <w:r w:rsidR="009F4CF7">
        <w:rPr>
          <w:rFonts w:ascii="Times New Roman" w:hAnsi="Times New Roman"/>
          <w:sz w:val="26"/>
        </w:rPr>
        <w:t>,</w:t>
      </w:r>
      <w:r w:rsidR="009F4CF7" w:rsidRPr="000D1512">
        <w:rPr>
          <w:rFonts w:ascii="Times New Roman" w:hAnsi="Times New Roman"/>
          <w:sz w:val="26"/>
        </w:rPr>
        <w:t xml:space="preserve"> and evaluation.</w:t>
      </w:r>
      <w:r>
        <w:rPr>
          <w:rFonts w:ascii="Times New Roman" w:hAnsi="Times New Roman"/>
          <w:sz w:val="26"/>
        </w:rPr>
        <w:t xml:space="preserve">  Despite our concerns about PPL’s increasing OnTrack budget, we are not inclined to make </w:t>
      </w:r>
      <w:r w:rsidR="00FE3011" w:rsidRPr="00B750BD">
        <w:rPr>
          <w:rFonts w:ascii="Times New Roman" w:hAnsi="Times New Roman"/>
          <w:i/>
          <w:sz w:val="26"/>
        </w:rPr>
        <w:t>ad hoc</w:t>
      </w:r>
      <w:r w:rsidR="00FE3011">
        <w:rPr>
          <w:rFonts w:ascii="Times New Roman" w:hAnsi="Times New Roman"/>
          <w:sz w:val="26"/>
        </w:rPr>
        <w:t xml:space="preserve"> changes </w:t>
      </w:r>
      <w:r w:rsidR="00B750BD">
        <w:rPr>
          <w:rFonts w:ascii="Times New Roman" w:hAnsi="Times New Roman"/>
          <w:sz w:val="26"/>
        </w:rPr>
        <w:t xml:space="preserve">to </w:t>
      </w:r>
      <w:r w:rsidR="00FE3011">
        <w:rPr>
          <w:rFonts w:ascii="Times New Roman" w:hAnsi="Times New Roman"/>
          <w:sz w:val="26"/>
        </w:rPr>
        <w:t>CAPs</w:t>
      </w:r>
      <w:r>
        <w:rPr>
          <w:rFonts w:ascii="Times New Roman" w:hAnsi="Times New Roman"/>
          <w:sz w:val="26"/>
        </w:rPr>
        <w:t xml:space="preserve"> until</w:t>
      </w:r>
      <w:r w:rsidR="00FE3011">
        <w:rPr>
          <w:rFonts w:ascii="Times New Roman" w:hAnsi="Times New Roman"/>
          <w:sz w:val="26"/>
        </w:rPr>
        <w:t xml:space="preserve"> these related proceedings are completed.</w:t>
      </w:r>
      <w:r w:rsidR="00FE3011">
        <w:rPr>
          <w:rStyle w:val="FootnoteReference"/>
          <w:rFonts w:ascii="Times New Roman" w:hAnsi="Times New Roman"/>
          <w:sz w:val="26"/>
        </w:rPr>
        <w:footnoteReference w:id="63"/>
      </w:r>
      <w:r>
        <w:rPr>
          <w:rFonts w:ascii="Times New Roman" w:hAnsi="Times New Roman"/>
          <w:sz w:val="26"/>
        </w:rPr>
        <w:t xml:space="preserve"> </w:t>
      </w:r>
    </w:p>
    <w:p w:rsidR="009F23DF" w:rsidRDefault="009F23DF" w:rsidP="005542D3">
      <w:pPr>
        <w:spacing w:line="360" w:lineRule="auto"/>
        <w:contextualSpacing/>
        <w:rPr>
          <w:rFonts w:ascii="Times New Roman" w:hAnsi="Times New Roman" w:cs="Times New Roman"/>
          <w:sz w:val="26"/>
          <w:szCs w:val="26"/>
        </w:rPr>
      </w:pPr>
    </w:p>
    <w:p w:rsidR="00B371C1" w:rsidRDefault="00AD7E18" w:rsidP="000C687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In the interim, PPL should </w:t>
      </w:r>
      <w:r w:rsidR="00B371C1">
        <w:rPr>
          <w:rFonts w:ascii="Times New Roman" w:hAnsi="Times New Roman" w:cs="Times New Roman"/>
          <w:sz w:val="26"/>
          <w:szCs w:val="26"/>
        </w:rPr>
        <w:t xml:space="preserve">work with its universal services stakeholder group to evaluate OnTrack policies, procedures, and expenditures to determine if there </w:t>
      </w:r>
      <w:r w:rsidR="00AD64B1">
        <w:rPr>
          <w:rFonts w:ascii="Times New Roman" w:hAnsi="Times New Roman" w:cs="Times New Roman"/>
          <w:sz w:val="26"/>
          <w:szCs w:val="26"/>
        </w:rPr>
        <w:t xml:space="preserve">are </w:t>
      </w:r>
      <w:r w:rsidR="00B371C1">
        <w:rPr>
          <w:rFonts w:ascii="Times New Roman" w:hAnsi="Times New Roman" w:cs="Times New Roman"/>
          <w:sz w:val="26"/>
          <w:szCs w:val="26"/>
        </w:rPr>
        <w:t xml:space="preserve">ways to decrease </w:t>
      </w:r>
      <w:r w:rsidR="00AD64B1">
        <w:rPr>
          <w:rFonts w:ascii="Times New Roman" w:hAnsi="Times New Roman" w:cs="Times New Roman"/>
          <w:sz w:val="26"/>
          <w:szCs w:val="26"/>
        </w:rPr>
        <w:t xml:space="preserve">current </w:t>
      </w:r>
      <w:r w:rsidR="00B371C1">
        <w:rPr>
          <w:rFonts w:ascii="Times New Roman" w:hAnsi="Times New Roman" w:cs="Times New Roman"/>
          <w:sz w:val="26"/>
          <w:szCs w:val="26"/>
        </w:rPr>
        <w:t>program cos</w:t>
      </w:r>
      <w:r w:rsidR="00032A26">
        <w:rPr>
          <w:rFonts w:ascii="Times New Roman" w:hAnsi="Times New Roman" w:cs="Times New Roman"/>
          <w:sz w:val="26"/>
          <w:szCs w:val="26"/>
        </w:rPr>
        <w:t>ts</w:t>
      </w:r>
      <w:r>
        <w:rPr>
          <w:rFonts w:ascii="Times New Roman" w:hAnsi="Times New Roman" w:cs="Times New Roman"/>
          <w:sz w:val="26"/>
          <w:szCs w:val="26"/>
        </w:rPr>
        <w:t xml:space="preserve">.  </w:t>
      </w:r>
      <w:r w:rsidR="00CB6CFB">
        <w:rPr>
          <w:rFonts w:ascii="Times New Roman" w:hAnsi="Times New Roman" w:cs="Times New Roman"/>
          <w:sz w:val="26"/>
          <w:szCs w:val="26"/>
        </w:rPr>
        <w:t xml:space="preserve">We will continue to monitor PPL’s </w:t>
      </w:r>
      <w:r w:rsidR="00865BBF">
        <w:rPr>
          <w:rFonts w:ascii="Times New Roman" w:hAnsi="Times New Roman" w:cs="Times New Roman"/>
          <w:sz w:val="26"/>
          <w:szCs w:val="26"/>
        </w:rPr>
        <w:t xml:space="preserve">annual </w:t>
      </w:r>
      <w:r w:rsidR="00CB6CFB">
        <w:rPr>
          <w:rFonts w:ascii="Times New Roman" w:hAnsi="Times New Roman" w:cs="Times New Roman"/>
          <w:sz w:val="26"/>
          <w:szCs w:val="26"/>
        </w:rPr>
        <w:t xml:space="preserve">OnTrack </w:t>
      </w:r>
      <w:r w:rsidR="00CB6CFB">
        <w:rPr>
          <w:rFonts w:ascii="Times New Roman" w:hAnsi="Times New Roman" w:cs="Times New Roman"/>
          <w:sz w:val="26"/>
          <w:szCs w:val="26"/>
        </w:rPr>
        <w:lastRenderedPageBreak/>
        <w:t>costs an</w:t>
      </w:r>
      <w:r w:rsidR="00865BBF">
        <w:rPr>
          <w:rFonts w:ascii="Times New Roman" w:hAnsi="Times New Roman" w:cs="Times New Roman"/>
          <w:sz w:val="26"/>
          <w:szCs w:val="26"/>
        </w:rPr>
        <w:t>d may revisit this issue during PPL’s next USECP proceeding or earlier, as appropriate.</w:t>
      </w:r>
      <w:r w:rsidR="00CB6CFB">
        <w:rPr>
          <w:rFonts w:ascii="Times New Roman" w:hAnsi="Times New Roman" w:cs="Times New Roman"/>
          <w:sz w:val="26"/>
          <w:szCs w:val="26"/>
        </w:rPr>
        <w:t xml:space="preserve"> </w:t>
      </w:r>
      <w:r w:rsidR="00F43E89">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5542D3" w:rsidRDefault="005542D3" w:rsidP="00FC2AF6">
      <w:pPr>
        <w:spacing w:after="0" w:line="360" w:lineRule="auto"/>
        <w:rPr>
          <w:rFonts w:ascii="Times New Roman" w:eastAsia="Times New Roman" w:hAnsi="Times New Roman" w:cs="Times New Roman"/>
          <w:sz w:val="26"/>
          <w:szCs w:val="26"/>
        </w:rPr>
      </w:pPr>
    </w:p>
    <w:p w:rsidR="009F5356" w:rsidRPr="009A7A7A" w:rsidRDefault="00871240" w:rsidP="009A7A7A">
      <w:pPr>
        <w:keepNext/>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  </w:t>
      </w:r>
      <w:r w:rsidR="009F5356" w:rsidRPr="009A7A7A">
        <w:rPr>
          <w:rFonts w:ascii="Times New Roman" w:eastAsia="Times New Roman" w:hAnsi="Times New Roman" w:cs="Times New Roman"/>
          <w:i/>
          <w:sz w:val="26"/>
          <w:szCs w:val="26"/>
        </w:rPr>
        <w:t>CARES Budget</w:t>
      </w:r>
    </w:p>
    <w:p w:rsidR="009F5356" w:rsidRDefault="009F5356" w:rsidP="009A7A7A">
      <w:pPr>
        <w:keepNext/>
        <w:spacing w:after="0" w:line="360" w:lineRule="auto"/>
        <w:rPr>
          <w:rFonts w:ascii="Times New Roman" w:eastAsia="Times New Roman" w:hAnsi="Times New Roman" w:cs="Times New Roman"/>
          <w:sz w:val="26"/>
          <w:szCs w:val="26"/>
        </w:rPr>
      </w:pPr>
    </w:p>
    <w:p w:rsidR="009F5356" w:rsidRDefault="000F0E18" w:rsidP="00FC2AF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F5356">
        <w:rPr>
          <w:rFonts w:ascii="Times New Roman" w:eastAsia="Times New Roman" w:hAnsi="Times New Roman" w:cs="Times New Roman"/>
          <w:sz w:val="26"/>
          <w:szCs w:val="26"/>
        </w:rPr>
        <w:t>PPL’s projects its CARES budget will increase by over $3,000 per year through 2019</w:t>
      </w:r>
      <w:r w:rsidR="005542D3">
        <w:rPr>
          <w:rFonts w:ascii="Times New Roman" w:eastAsia="Times New Roman" w:hAnsi="Times New Roman" w:cs="Times New Roman"/>
          <w:sz w:val="26"/>
          <w:szCs w:val="26"/>
        </w:rPr>
        <w:t xml:space="preserve">.  In the Tentative Order, we asked </w:t>
      </w:r>
      <w:r>
        <w:rPr>
          <w:rFonts w:ascii="Times New Roman" w:eastAsia="Times New Roman" w:hAnsi="Times New Roman" w:cs="Times New Roman"/>
          <w:sz w:val="26"/>
          <w:szCs w:val="26"/>
        </w:rPr>
        <w:t>P</w:t>
      </w:r>
      <w:r w:rsidR="005542D3">
        <w:rPr>
          <w:rFonts w:ascii="Times New Roman" w:eastAsia="Times New Roman" w:hAnsi="Times New Roman" w:cs="Times New Roman"/>
          <w:sz w:val="26"/>
          <w:szCs w:val="26"/>
        </w:rPr>
        <w:t xml:space="preserve">PL to </w:t>
      </w:r>
      <w:r>
        <w:rPr>
          <w:rFonts w:ascii="Times New Roman" w:eastAsia="Times New Roman" w:hAnsi="Times New Roman" w:cs="Times New Roman"/>
          <w:sz w:val="26"/>
          <w:szCs w:val="26"/>
        </w:rPr>
        <w:t>explain why the CARES budget projects annual increase with no changes in enrollment.</w:t>
      </w:r>
    </w:p>
    <w:p w:rsidR="005542D3" w:rsidRDefault="005542D3" w:rsidP="00FC2AF6">
      <w:pPr>
        <w:spacing w:after="0" w:line="360" w:lineRule="auto"/>
        <w:rPr>
          <w:rFonts w:ascii="Times New Roman" w:eastAsia="Times New Roman" w:hAnsi="Times New Roman" w:cs="Times New Roman"/>
          <w:sz w:val="26"/>
          <w:szCs w:val="26"/>
        </w:rPr>
      </w:pPr>
    </w:p>
    <w:p w:rsidR="005542D3" w:rsidRDefault="005542D3" w:rsidP="009E08A1">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explains the projected increases in the CARES budget is due to increases in staff wages and overhead program costs.  PPL April 26 Comments at 27.</w:t>
      </w:r>
    </w:p>
    <w:p w:rsidR="005542D3" w:rsidRDefault="005542D3" w:rsidP="005542D3">
      <w:pPr>
        <w:spacing w:after="0" w:line="360" w:lineRule="auto"/>
        <w:rPr>
          <w:rFonts w:ascii="Times New Roman" w:eastAsia="Times New Roman" w:hAnsi="Times New Roman" w:cs="Times New Roman"/>
          <w:sz w:val="26"/>
          <w:szCs w:val="26"/>
        </w:rPr>
      </w:pPr>
    </w:p>
    <w:p w:rsidR="005542D3" w:rsidRPr="001E62AB" w:rsidRDefault="005542D3" w:rsidP="005542D3">
      <w:pPr>
        <w:spacing w:after="0" w:line="360" w:lineRule="auto"/>
        <w:rPr>
          <w:rFonts w:ascii="Times New Roman" w:eastAsia="Times New Roman" w:hAnsi="Times New Roman" w:cs="Times New Roman"/>
          <w:sz w:val="26"/>
          <w:szCs w:val="26"/>
        </w:rPr>
      </w:pPr>
      <w:r w:rsidRPr="0017122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20385D">
        <w:rPr>
          <w:rFonts w:ascii="Times New Roman" w:eastAsia="Times New Roman" w:hAnsi="Times New Roman" w:cs="Times New Roman"/>
          <w:sz w:val="26"/>
          <w:szCs w:val="26"/>
        </w:rPr>
        <w:t xml:space="preserve"> We are satisfied with PPL’s explanation that increases in wages and overhead costs </w:t>
      </w:r>
      <w:r w:rsidR="00433354">
        <w:rPr>
          <w:rFonts w:ascii="Times New Roman" w:eastAsia="Times New Roman" w:hAnsi="Times New Roman" w:cs="Times New Roman"/>
          <w:sz w:val="26"/>
          <w:szCs w:val="26"/>
        </w:rPr>
        <w:t xml:space="preserve">are responsible </w:t>
      </w:r>
      <w:r w:rsidR="0020385D">
        <w:rPr>
          <w:rFonts w:ascii="Times New Roman" w:eastAsia="Times New Roman" w:hAnsi="Times New Roman" w:cs="Times New Roman"/>
          <w:sz w:val="26"/>
          <w:szCs w:val="26"/>
        </w:rPr>
        <w:t xml:space="preserve">for the annual increases in the CARES budget.  </w:t>
      </w:r>
      <w:r w:rsidR="00433354">
        <w:rPr>
          <w:rFonts w:ascii="Times New Roman" w:eastAsia="Times New Roman" w:hAnsi="Times New Roman" w:cs="Times New Roman"/>
          <w:sz w:val="26"/>
          <w:szCs w:val="26"/>
        </w:rPr>
        <w:t>The Company is directed to include this budget clarification in its Revised 2017-2019 Plan.</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p w:rsidR="001E62AB" w:rsidRPr="001E62AB" w:rsidRDefault="001E62AB" w:rsidP="0036577B">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Use of Community-Based Organizations (CBOs)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575D30" w:rsidRDefault="00163E9B" w:rsidP="008E5EB0">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Competition Act</w:t>
      </w:r>
      <w:r w:rsidR="001E62AB" w:rsidRPr="001E62AB">
        <w:rPr>
          <w:rFonts w:ascii="Times New Roman" w:eastAsia="Times New Roman" w:hAnsi="Times New Roman" w:cs="Times New Roman"/>
          <w:sz w:val="26"/>
          <w:szCs w:val="26"/>
        </w:rPr>
        <w:t xml:space="preserve"> </w:t>
      </w:r>
      <w:r w:rsidR="00B215C2" w:rsidRPr="001E62AB">
        <w:rPr>
          <w:rFonts w:ascii="Times New Roman" w:eastAsia="Times New Roman" w:hAnsi="Times New Roman" w:cs="Times New Roman"/>
          <w:sz w:val="26"/>
          <w:szCs w:val="26"/>
        </w:rPr>
        <w:t>directs</w:t>
      </w:r>
      <w:r w:rsidR="001E62AB" w:rsidRPr="001E62AB">
        <w:rPr>
          <w:rFonts w:ascii="Times New Roman" w:eastAsia="Times New Roman" w:hAnsi="Times New Roman" w:cs="Times New Roman"/>
          <w:sz w:val="26"/>
          <w:szCs w:val="26"/>
        </w:rPr>
        <w:t xml:space="preserve"> the Commission to encourage utility companies to use </w:t>
      </w:r>
      <w:r w:rsidR="00AD64B1">
        <w:rPr>
          <w:rFonts w:ascii="Times New Roman" w:eastAsia="Times New Roman" w:hAnsi="Times New Roman" w:cs="Times New Roman"/>
          <w:sz w:val="26"/>
          <w:szCs w:val="26"/>
        </w:rPr>
        <w:t>CBOs</w:t>
      </w:r>
      <w:r w:rsidR="001E62AB" w:rsidRPr="001E62AB">
        <w:rPr>
          <w:rFonts w:ascii="Times New Roman" w:eastAsia="Times New Roman" w:hAnsi="Times New Roman" w:cs="Times New Roman"/>
          <w:sz w:val="26"/>
          <w:szCs w:val="26"/>
        </w:rPr>
        <w:t xml:space="preserve"> to assist in the operation of universal service programs.  66 Pa. C.S. § 2804(9).  In accordance with these pr</w:t>
      </w:r>
      <w:r w:rsidR="00E1123F">
        <w:rPr>
          <w:rFonts w:ascii="Times New Roman" w:eastAsia="Times New Roman" w:hAnsi="Times New Roman" w:cs="Times New Roman"/>
          <w:sz w:val="26"/>
          <w:szCs w:val="26"/>
        </w:rPr>
        <w:t xml:space="preserve">ovisions, PPL </w:t>
      </w:r>
      <w:r w:rsidR="00575D30">
        <w:rPr>
          <w:rFonts w:ascii="Times New Roman" w:eastAsia="Times New Roman" w:hAnsi="Times New Roman" w:cs="Times New Roman"/>
          <w:sz w:val="26"/>
          <w:szCs w:val="26"/>
        </w:rPr>
        <w:t>provided the following information about its use of CBOs:</w:t>
      </w:r>
    </w:p>
    <w:p w:rsidR="00575D30" w:rsidRDefault="00575D30" w:rsidP="008E5EB0">
      <w:pPr>
        <w:spacing w:after="0" w:line="360" w:lineRule="auto"/>
        <w:ind w:firstLine="720"/>
        <w:rPr>
          <w:rFonts w:ascii="Times New Roman" w:eastAsia="Times New Roman" w:hAnsi="Times New Roman" w:cs="Times New Roman"/>
          <w:sz w:val="26"/>
          <w:szCs w:val="26"/>
        </w:rPr>
      </w:pPr>
    </w:p>
    <w:p w:rsidR="001E62AB" w:rsidRPr="0096549F" w:rsidRDefault="00575D30" w:rsidP="0096549F">
      <w:pPr>
        <w:pStyle w:val="ListParagraph"/>
        <w:numPr>
          <w:ilvl w:val="0"/>
          <w:numId w:val="16"/>
        </w:numPr>
        <w:spacing w:line="360" w:lineRule="auto"/>
        <w:rPr>
          <w:sz w:val="26"/>
          <w:szCs w:val="26"/>
        </w:rPr>
      </w:pPr>
      <w:r w:rsidRPr="0096549F">
        <w:rPr>
          <w:sz w:val="26"/>
          <w:szCs w:val="26"/>
        </w:rPr>
        <w:t xml:space="preserve">The OnTrack program is administered by </w:t>
      </w:r>
      <w:r w:rsidR="00E1123F" w:rsidRPr="0096549F">
        <w:rPr>
          <w:sz w:val="26"/>
          <w:szCs w:val="26"/>
        </w:rPr>
        <w:t>eight (8)</w:t>
      </w:r>
      <w:r w:rsidRPr="0096549F">
        <w:rPr>
          <w:sz w:val="26"/>
          <w:szCs w:val="26"/>
        </w:rPr>
        <w:t xml:space="preserve"> CBOs</w:t>
      </w:r>
      <w:r w:rsidR="00E1123F" w:rsidRPr="0096549F">
        <w:rPr>
          <w:sz w:val="26"/>
          <w:szCs w:val="26"/>
        </w:rPr>
        <w:t>, with eight (8) supervisors and 54 caseworkers</w:t>
      </w:r>
      <w:r w:rsidR="001E62AB" w:rsidRPr="0096549F">
        <w:rPr>
          <w:sz w:val="26"/>
          <w:szCs w:val="26"/>
        </w:rPr>
        <w:t xml:space="preserve">.   </w:t>
      </w:r>
    </w:p>
    <w:p w:rsidR="001E62AB" w:rsidRPr="001E62AB" w:rsidRDefault="001E62AB" w:rsidP="001E62AB">
      <w:pPr>
        <w:spacing w:after="0"/>
        <w:ind w:left="1440"/>
        <w:rPr>
          <w:rFonts w:ascii="Times New Roman" w:eastAsia="Times New Roman" w:hAnsi="Times New Roman" w:cs="Times New Roman"/>
          <w:sz w:val="26"/>
          <w:szCs w:val="26"/>
        </w:rPr>
      </w:pPr>
    </w:p>
    <w:p w:rsidR="00575D30" w:rsidRPr="0096549F" w:rsidRDefault="008E5EB0" w:rsidP="0096549F">
      <w:pPr>
        <w:pStyle w:val="ListParagraph"/>
        <w:numPr>
          <w:ilvl w:val="0"/>
          <w:numId w:val="16"/>
        </w:numPr>
        <w:spacing w:line="360" w:lineRule="auto"/>
        <w:rPr>
          <w:sz w:val="26"/>
          <w:szCs w:val="26"/>
        </w:rPr>
      </w:pPr>
      <w:r w:rsidRPr="0096549F">
        <w:rPr>
          <w:sz w:val="26"/>
          <w:szCs w:val="26"/>
        </w:rPr>
        <w:t>PPL contracts with 22 organizations to perform WRAP services</w:t>
      </w:r>
      <w:r w:rsidR="00575D30" w:rsidRPr="0096549F">
        <w:rPr>
          <w:sz w:val="26"/>
          <w:szCs w:val="26"/>
        </w:rPr>
        <w:t>.</w:t>
      </w:r>
      <w:r w:rsidRPr="0096549F">
        <w:rPr>
          <w:sz w:val="26"/>
          <w:szCs w:val="26"/>
        </w:rPr>
        <w:t xml:space="preserve"> </w:t>
      </w:r>
    </w:p>
    <w:p w:rsidR="00575D30" w:rsidRDefault="00575D30" w:rsidP="001E62AB">
      <w:pPr>
        <w:spacing w:after="0" w:line="360" w:lineRule="auto"/>
        <w:rPr>
          <w:rFonts w:ascii="Times New Roman" w:eastAsia="Times New Roman" w:hAnsi="Times New Roman" w:cs="Times New Roman"/>
          <w:sz w:val="26"/>
          <w:szCs w:val="26"/>
        </w:rPr>
      </w:pPr>
    </w:p>
    <w:p w:rsidR="00575D30" w:rsidRPr="0096549F" w:rsidRDefault="00575D30" w:rsidP="0096549F">
      <w:pPr>
        <w:pStyle w:val="ListParagraph"/>
        <w:numPr>
          <w:ilvl w:val="0"/>
          <w:numId w:val="16"/>
        </w:numPr>
        <w:spacing w:line="360" w:lineRule="auto"/>
        <w:rPr>
          <w:sz w:val="26"/>
          <w:szCs w:val="26"/>
        </w:rPr>
      </w:pPr>
      <w:r w:rsidRPr="0096549F">
        <w:rPr>
          <w:sz w:val="26"/>
          <w:szCs w:val="26"/>
        </w:rPr>
        <w:t>Operation H</w:t>
      </w:r>
      <w:r w:rsidR="008516A5">
        <w:rPr>
          <w:sz w:val="26"/>
          <w:szCs w:val="26"/>
        </w:rPr>
        <w:t>ELP</w:t>
      </w:r>
      <w:r w:rsidRPr="0096549F">
        <w:rPr>
          <w:sz w:val="26"/>
          <w:szCs w:val="26"/>
        </w:rPr>
        <w:t xml:space="preserve"> is administered by </w:t>
      </w:r>
      <w:r w:rsidR="001E62AB" w:rsidRPr="0096549F">
        <w:rPr>
          <w:sz w:val="26"/>
          <w:szCs w:val="26"/>
        </w:rPr>
        <w:t>15 CBOs</w:t>
      </w:r>
      <w:r w:rsidRPr="0096549F">
        <w:rPr>
          <w:sz w:val="26"/>
          <w:szCs w:val="26"/>
        </w:rPr>
        <w:t xml:space="preserve">, </w:t>
      </w:r>
      <w:r w:rsidR="001E62AB" w:rsidRPr="0096549F">
        <w:rPr>
          <w:sz w:val="26"/>
          <w:szCs w:val="26"/>
        </w:rPr>
        <w:t>wi</w:t>
      </w:r>
      <w:r w:rsidRPr="0096549F">
        <w:rPr>
          <w:sz w:val="26"/>
          <w:szCs w:val="26"/>
        </w:rPr>
        <w:t>th 40 caseworkers at 25 sites</w:t>
      </w:r>
      <w:r w:rsidR="001E62AB" w:rsidRPr="0096549F">
        <w:rPr>
          <w:sz w:val="26"/>
          <w:szCs w:val="26"/>
        </w:rPr>
        <w:t xml:space="preserve">. </w:t>
      </w:r>
      <w:r w:rsidR="008E5EB0" w:rsidRPr="0096549F">
        <w:rPr>
          <w:sz w:val="26"/>
          <w:szCs w:val="26"/>
        </w:rPr>
        <w:t xml:space="preserve"> </w:t>
      </w:r>
    </w:p>
    <w:p w:rsidR="00575D30" w:rsidRDefault="00575D30" w:rsidP="001E62AB">
      <w:pPr>
        <w:spacing w:after="0" w:line="360" w:lineRule="auto"/>
        <w:rPr>
          <w:rFonts w:ascii="Times New Roman" w:eastAsia="Times New Roman" w:hAnsi="Times New Roman" w:cs="Times New Roman"/>
          <w:sz w:val="26"/>
          <w:szCs w:val="26"/>
        </w:rPr>
      </w:pPr>
    </w:p>
    <w:p w:rsidR="001E62AB" w:rsidRDefault="00575D30" w:rsidP="0096549F">
      <w:pPr>
        <w:pStyle w:val="ListParagraph"/>
        <w:numPr>
          <w:ilvl w:val="0"/>
          <w:numId w:val="16"/>
        </w:numPr>
        <w:spacing w:line="360" w:lineRule="auto"/>
        <w:rPr>
          <w:sz w:val="26"/>
          <w:szCs w:val="26"/>
        </w:rPr>
      </w:pPr>
      <w:r w:rsidRPr="0096549F">
        <w:rPr>
          <w:sz w:val="26"/>
          <w:szCs w:val="26"/>
        </w:rPr>
        <w:t>CARES staff</w:t>
      </w:r>
      <w:r w:rsidR="001E62AB" w:rsidRPr="0096549F">
        <w:rPr>
          <w:sz w:val="26"/>
          <w:szCs w:val="26"/>
        </w:rPr>
        <w:t xml:space="preserve"> work with up to 16 CBOs in each of the five PPL regions </w:t>
      </w:r>
      <w:r w:rsidRPr="0096549F">
        <w:rPr>
          <w:sz w:val="26"/>
          <w:szCs w:val="26"/>
        </w:rPr>
        <w:t xml:space="preserve">within </w:t>
      </w:r>
      <w:r w:rsidR="008516A5">
        <w:rPr>
          <w:sz w:val="26"/>
          <w:szCs w:val="26"/>
        </w:rPr>
        <w:t xml:space="preserve">its </w:t>
      </w:r>
      <w:r w:rsidRPr="0096549F">
        <w:rPr>
          <w:sz w:val="26"/>
          <w:szCs w:val="26"/>
        </w:rPr>
        <w:t xml:space="preserve">service territory </w:t>
      </w:r>
      <w:r w:rsidR="001E62AB" w:rsidRPr="0096549F">
        <w:rPr>
          <w:sz w:val="26"/>
          <w:szCs w:val="26"/>
        </w:rPr>
        <w:t xml:space="preserve">to </w:t>
      </w:r>
      <w:r w:rsidRPr="0096549F">
        <w:rPr>
          <w:sz w:val="26"/>
          <w:szCs w:val="26"/>
        </w:rPr>
        <w:t>provide assistance to customers.</w:t>
      </w:r>
    </w:p>
    <w:p w:rsidR="00E91E95" w:rsidRDefault="00E91E95" w:rsidP="00E91E95">
      <w:pPr>
        <w:spacing w:after="0" w:line="360" w:lineRule="auto"/>
        <w:rPr>
          <w:rFonts w:ascii="Times New Roman" w:eastAsia="Times New Roman" w:hAnsi="Times New Roman" w:cs="Times New Roman"/>
          <w:sz w:val="26"/>
          <w:szCs w:val="26"/>
        </w:rPr>
      </w:pPr>
    </w:p>
    <w:p w:rsidR="00E91E95" w:rsidRPr="00E91E95" w:rsidRDefault="00171220" w:rsidP="0017122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Resolution</w:t>
      </w:r>
      <w:r w:rsidRPr="00E25E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Consistent with the Tentative Order, </w:t>
      </w:r>
      <w:r>
        <w:rPr>
          <w:rFonts w:ascii="Times New Roman" w:eastAsia="Times New Roman" w:hAnsi="Times New Roman" w:cs="Times New Roman"/>
          <w:color w:val="0D0D0D" w:themeColor="text1" w:themeTint="F2"/>
          <w:sz w:val="26"/>
          <w:szCs w:val="26"/>
        </w:rPr>
        <w:t xml:space="preserve">we </w:t>
      </w:r>
      <w:r w:rsidRPr="005F4CC0">
        <w:rPr>
          <w:rFonts w:ascii="Times New Roman" w:eastAsia="Times New Roman" w:hAnsi="Times New Roman" w:cs="Times New Roman"/>
          <w:color w:val="0D0D0D" w:themeColor="text1" w:themeTint="F2"/>
          <w:sz w:val="26"/>
          <w:szCs w:val="26"/>
        </w:rPr>
        <w:t xml:space="preserve">find that </w:t>
      </w:r>
      <w:r>
        <w:rPr>
          <w:rFonts w:ascii="Times New Roman" w:eastAsia="Times New Roman" w:hAnsi="Times New Roman" w:cs="Times New Roman"/>
          <w:color w:val="0D0D0D" w:themeColor="text1" w:themeTint="F2"/>
          <w:sz w:val="26"/>
          <w:szCs w:val="26"/>
        </w:rPr>
        <w:t>PPL</w:t>
      </w:r>
      <w:r w:rsidRPr="005F4CC0">
        <w:rPr>
          <w:rFonts w:ascii="Times New Roman" w:eastAsia="Times New Roman" w:hAnsi="Times New Roman" w:cs="Times New Roman"/>
          <w:color w:val="0D0D0D" w:themeColor="text1" w:themeTint="F2"/>
          <w:sz w:val="26"/>
          <w:szCs w:val="26"/>
        </w:rPr>
        <w:t>’s use of CBOs complies with the intent of the Competition Act.</w:t>
      </w:r>
    </w:p>
    <w:p w:rsidR="00163E9B" w:rsidRDefault="00163E9B" w:rsidP="00163E9B">
      <w:pPr>
        <w:keepNext/>
        <w:spacing w:after="0" w:line="360" w:lineRule="auto"/>
        <w:ind w:left="540"/>
        <w:rPr>
          <w:rFonts w:ascii="Times New Roman" w:eastAsia="Times New Roman" w:hAnsi="Times New Roman" w:cs="Times New Roman"/>
          <w:sz w:val="26"/>
          <w:szCs w:val="26"/>
        </w:rPr>
      </w:pPr>
    </w:p>
    <w:p w:rsidR="001E62AB" w:rsidRPr="00163E9B" w:rsidRDefault="001E62AB" w:rsidP="0036577B">
      <w:pPr>
        <w:pStyle w:val="ListParagraph"/>
        <w:keepNext/>
        <w:numPr>
          <w:ilvl w:val="0"/>
          <w:numId w:val="14"/>
        </w:numPr>
        <w:spacing w:line="360" w:lineRule="auto"/>
        <w:ind w:left="360"/>
        <w:rPr>
          <w:b/>
          <w:sz w:val="26"/>
          <w:szCs w:val="26"/>
          <w:u w:val="single"/>
        </w:rPr>
      </w:pPr>
      <w:r w:rsidRPr="00163E9B">
        <w:rPr>
          <w:b/>
          <w:sz w:val="26"/>
          <w:szCs w:val="26"/>
          <w:u w:val="single"/>
        </w:rPr>
        <w:t>Organizational Structure</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57266" w:rsidRPr="00FA1360" w:rsidRDefault="00157266" w:rsidP="00157266">
      <w:pPr>
        <w:spacing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w:t>
      </w:r>
      <w:r w:rsidRPr="00FA1360">
        <w:rPr>
          <w:rFonts w:ascii="Times New Roman" w:eastAsia="Times New Roman" w:hAnsi="Times New Roman" w:cs="Times New Roman"/>
          <w:sz w:val="26"/>
          <w:szCs w:val="26"/>
        </w:rPr>
        <w:t xml:space="preserve"> reports the following organizational structure for its universal service programs:</w:t>
      </w:r>
    </w:p>
    <w:p w:rsidR="00157266" w:rsidRDefault="00157266" w:rsidP="00DF551A">
      <w:pPr>
        <w:pStyle w:val="ListParagraph"/>
        <w:numPr>
          <w:ilvl w:val="0"/>
          <w:numId w:val="30"/>
        </w:numPr>
        <w:spacing w:line="360" w:lineRule="auto"/>
        <w:rPr>
          <w:sz w:val="26"/>
          <w:szCs w:val="26"/>
        </w:rPr>
      </w:pPr>
      <w:r w:rsidRPr="0022570D">
        <w:rPr>
          <w:sz w:val="26"/>
          <w:szCs w:val="26"/>
        </w:rPr>
        <w:t>1 Vice President, Customer Service (all programs)</w:t>
      </w:r>
    </w:p>
    <w:p w:rsidR="00157266" w:rsidRPr="0022570D" w:rsidRDefault="00157266">
      <w:pPr>
        <w:pStyle w:val="ListParagraph"/>
        <w:spacing w:line="360" w:lineRule="auto"/>
        <w:ind w:left="1440"/>
        <w:rPr>
          <w:sz w:val="26"/>
          <w:szCs w:val="26"/>
        </w:rPr>
      </w:pPr>
    </w:p>
    <w:p w:rsidR="00157266" w:rsidRDefault="00157266">
      <w:pPr>
        <w:pStyle w:val="ListParagraph"/>
        <w:numPr>
          <w:ilvl w:val="0"/>
          <w:numId w:val="30"/>
        </w:numPr>
        <w:spacing w:line="360" w:lineRule="auto"/>
        <w:rPr>
          <w:sz w:val="26"/>
          <w:szCs w:val="26"/>
        </w:rPr>
      </w:pPr>
      <w:r>
        <w:rPr>
          <w:sz w:val="26"/>
          <w:szCs w:val="26"/>
        </w:rPr>
        <w:t>2</w:t>
      </w:r>
      <w:r w:rsidRPr="0022570D">
        <w:rPr>
          <w:sz w:val="26"/>
          <w:szCs w:val="26"/>
        </w:rPr>
        <w:t xml:space="preserve"> Manager</w:t>
      </w:r>
      <w:r>
        <w:rPr>
          <w:sz w:val="26"/>
          <w:szCs w:val="26"/>
        </w:rPr>
        <w:t>s</w:t>
      </w:r>
      <w:r w:rsidRPr="0022570D">
        <w:rPr>
          <w:sz w:val="26"/>
          <w:szCs w:val="26"/>
        </w:rPr>
        <w:t>, Regulatory Programs &amp; Business Services (all programs)</w:t>
      </w:r>
    </w:p>
    <w:p w:rsidR="00F66F33" w:rsidRPr="00F66F33" w:rsidRDefault="00F66F33" w:rsidP="002C31DB">
      <w:pPr>
        <w:spacing w:after="0" w:line="360" w:lineRule="auto"/>
        <w:contextualSpacing/>
        <w:rPr>
          <w:rFonts w:ascii="Times New Roman" w:hAnsi="Times New Roman" w:cs="Times New Roman"/>
          <w:sz w:val="26"/>
          <w:szCs w:val="26"/>
        </w:rPr>
      </w:pPr>
    </w:p>
    <w:p w:rsidR="00157266" w:rsidRDefault="00157266" w:rsidP="00DF551A">
      <w:pPr>
        <w:pStyle w:val="ListParagraph"/>
        <w:numPr>
          <w:ilvl w:val="0"/>
          <w:numId w:val="30"/>
        </w:numPr>
        <w:spacing w:line="360" w:lineRule="auto"/>
        <w:rPr>
          <w:sz w:val="26"/>
          <w:szCs w:val="26"/>
        </w:rPr>
      </w:pPr>
      <w:r w:rsidRPr="0022570D">
        <w:rPr>
          <w:sz w:val="26"/>
          <w:szCs w:val="26"/>
        </w:rPr>
        <w:t xml:space="preserve">5 </w:t>
      </w:r>
      <w:r>
        <w:rPr>
          <w:sz w:val="26"/>
          <w:szCs w:val="26"/>
        </w:rPr>
        <w:t>Regulatory Program Specialists (all programs)</w:t>
      </w:r>
    </w:p>
    <w:p w:rsidR="00157266" w:rsidRPr="0022570D" w:rsidRDefault="00157266" w:rsidP="002C31DB">
      <w:pPr>
        <w:pStyle w:val="ListParagraph"/>
        <w:spacing w:line="360" w:lineRule="auto"/>
        <w:ind w:left="1440"/>
        <w:rPr>
          <w:sz w:val="26"/>
          <w:szCs w:val="26"/>
        </w:rPr>
      </w:pPr>
    </w:p>
    <w:p w:rsidR="00157266" w:rsidRDefault="00991BD7">
      <w:pPr>
        <w:pStyle w:val="ListParagraph"/>
        <w:numPr>
          <w:ilvl w:val="0"/>
          <w:numId w:val="30"/>
        </w:numPr>
        <w:spacing w:line="360" w:lineRule="auto"/>
        <w:rPr>
          <w:sz w:val="26"/>
          <w:szCs w:val="26"/>
        </w:rPr>
      </w:pPr>
      <w:r>
        <w:rPr>
          <w:sz w:val="26"/>
          <w:szCs w:val="26"/>
        </w:rPr>
        <w:t>10</w:t>
      </w:r>
      <w:r w:rsidR="00157266" w:rsidRPr="0022570D">
        <w:rPr>
          <w:sz w:val="26"/>
          <w:szCs w:val="26"/>
        </w:rPr>
        <w:t xml:space="preserve"> Universal Service Representatives</w:t>
      </w:r>
      <w:r w:rsidR="00157266">
        <w:rPr>
          <w:sz w:val="26"/>
          <w:szCs w:val="26"/>
        </w:rPr>
        <w:t xml:space="preserve"> (1 for </w:t>
      </w:r>
      <w:r w:rsidR="00157266" w:rsidRPr="0022570D">
        <w:rPr>
          <w:sz w:val="26"/>
          <w:szCs w:val="26"/>
        </w:rPr>
        <w:t>CARES</w:t>
      </w:r>
      <w:r>
        <w:rPr>
          <w:sz w:val="26"/>
          <w:szCs w:val="26"/>
        </w:rPr>
        <w:t xml:space="preserve"> and WRAP, 9</w:t>
      </w:r>
      <w:r w:rsidR="00157266" w:rsidRPr="0022570D">
        <w:rPr>
          <w:sz w:val="26"/>
          <w:szCs w:val="26"/>
        </w:rPr>
        <w:t xml:space="preserve"> for WRAP</w:t>
      </w:r>
      <w:r>
        <w:rPr>
          <w:sz w:val="26"/>
          <w:szCs w:val="26"/>
        </w:rPr>
        <w:t xml:space="preserve"> only</w:t>
      </w:r>
      <w:r w:rsidR="00157266" w:rsidRPr="0022570D">
        <w:rPr>
          <w:sz w:val="26"/>
          <w:szCs w:val="26"/>
        </w:rPr>
        <w:t>)</w:t>
      </w:r>
    </w:p>
    <w:p w:rsidR="00157266" w:rsidRPr="0022570D" w:rsidRDefault="00157266">
      <w:pPr>
        <w:pStyle w:val="ListParagraph"/>
        <w:spacing w:line="360" w:lineRule="auto"/>
        <w:ind w:left="1440"/>
        <w:rPr>
          <w:sz w:val="26"/>
          <w:szCs w:val="26"/>
        </w:rPr>
      </w:pPr>
    </w:p>
    <w:p w:rsidR="00157266" w:rsidRPr="0022570D" w:rsidRDefault="00157266">
      <w:pPr>
        <w:pStyle w:val="ListParagraph"/>
        <w:numPr>
          <w:ilvl w:val="0"/>
          <w:numId w:val="30"/>
        </w:numPr>
        <w:spacing w:line="360" w:lineRule="auto"/>
        <w:rPr>
          <w:sz w:val="26"/>
          <w:szCs w:val="26"/>
        </w:rPr>
      </w:pPr>
      <w:r w:rsidRPr="0022570D">
        <w:rPr>
          <w:sz w:val="26"/>
          <w:szCs w:val="26"/>
        </w:rPr>
        <w:t>2 Administrative Support Staff (OnTrack, CARES, &amp; Operation Help)</w:t>
      </w:r>
    </w:p>
    <w:p w:rsidR="00157266" w:rsidRDefault="00157266" w:rsidP="00157266">
      <w:pPr>
        <w:spacing w:after="0" w:line="360" w:lineRule="auto"/>
        <w:rPr>
          <w:rFonts w:ascii="Times New Roman" w:eastAsia="Times New Roman" w:hAnsi="Times New Roman" w:cs="Times New Roman"/>
          <w:sz w:val="26"/>
          <w:szCs w:val="26"/>
          <w:u w:val="single"/>
        </w:rPr>
      </w:pPr>
    </w:p>
    <w:p w:rsidR="00B575C4" w:rsidRPr="00E76116" w:rsidRDefault="00B575C4" w:rsidP="00171220">
      <w:pPr>
        <w:keepNext/>
        <w:spacing w:after="0" w:line="360" w:lineRule="auto"/>
        <w:rPr>
          <w:rFonts w:ascii="Times New Roman" w:eastAsia="Times New Roman" w:hAnsi="Times New Roman" w:cs="Times New Roman"/>
          <w:sz w:val="26"/>
          <w:szCs w:val="26"/>
        </w:rPr>
      </w:pPr>
      <w:r w:rsidRPr="0096549F">
        <w:rPr>
          <w:rFonts w:ascii="Times New Roman" w:eastAsia="Times New Roman" w:hAnsi="Times New Roman" w:cs="Times New Roman"/>
          <w:i/>
          <w:sz w:val="26"/>
          <w:szCs w:val="26"/>
        </w:rPr>
        <w:t>CARES Staffing Levels</w:t>
      </w:r>
    </w:p>
    <w:p w:rsidR="00B575C4" w:rsidRDefault="00B575C4" w:rsidP="00171220">
      <w:pPr>
        <w:keepNext/>
        <w:spacing w:after="0" w:line="360" w:lineRule="auto"/>
        <w:rPr>
          <w:rFonts w:ascii="Times New Roman" w:eastAsia="Times New Roman" w:hAnsi="Times New Roman" w:cs="Times New Roman"/>
          <w:sz w:val="26"/>
          <w:szCs w:val="26"/>
        </w:rPr>
      </w:pPr>
    </w:p>
    <w:p w:rsidR="00171220" w:rsidRDefault="00171220" w:rsidP="00171220">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Tentative Order, we questioned whether PPL’s CARES </w:t>
      </w:r>
      <w:r w:rsidR="00D835AD">
        <w:rPr>
          <w:rFonts w:ascii="Times New Roman" w:eastAsia="Times New Roman" w:hAnsi="Times New Roman" w:cs="Times New Roman"/>
          <w:sz w:val="26"/>
          <w:szCs w:val="26"/>
        </w:rPr>
        <w:t xml:space="preserve">staffing level </w:t>
      </w:r>
      <w:r w:rsidR="00E76116">
        <w:rPr>
          <w:rFonts w:ascii="Times New Roman" w:eastAsia="Times New Roman" w:hAnsi="Times New Roman" w:cs="Times New Roman"/>
          <w:sz w:val="26"/>
          <w:szCs w:val="26"/>
        </w:rPr>
        <w:t>is sufficient</w:t>
      </w:r>
      <w:r w:rsidR="00D44A2A">
        <w:rPr>
          <w:rFonts w:ascii="Times New Roman" w:eastAsia="Times New Roman" w:hAnsi="Times New Roman" w:cs="Times New Roman"/>
          <w:sz w:val="26"/>
          <w:szCs w:val="26"/>
        </w:rPr>
        <w:t xml:space="preserve"> </w:t>
      </w:r>
      <w:r w:rsidR="00E76116">
        <w:rPr>
          <w:rFonts w:ascii="Times New Roman" w:eastAsia="Times New Roman" w:hAnsi="Times New Roman" w:cs="Times New Roman"/>
          <w:sz w:val="26"/>
          <w:szCs w:val="26"/>
        </w:rPr>
        <w:t xml:space="preserve">to </w:t>
      </w:r>
      <w:r w:rsidR="00D44A2A">
        <w:rPr>
          <w:rFonts w:ascii="Times New Roman" w:eastAsia="Times New Roman" w:hAnsi="Times New Roman" w:cs="Times New Roman"/>
          <w:sz w:val="26"/>
          <w:szCs w:val="26"/>
        </w:rPr>
        <w:t>provide services to any PPL customer experiencing a temporary hardship</w:t>
      </w:r>
      <w:r w:rsidR="00D835A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Therefore, we asked </w:t>
      </w:r>
      <w:r w:rsidR="00D835AD">
        <w:rPr>
          <w:rFonts w:ascii="Times New Roman" w:eastAsia="Times New Roman" w:hAnsi="Times New Roman" w:cs="Times New Roman"/>
          <w:sz w:val="26"/>
          <w:szCs w:val="26"/>
        </w:rPr>
        <w:t xml:space="preserve">PPL </w:t>
      </w:r>
      <w:r>
        <w:rPr>
          <w:rFonts w:ascii="Times New Roman" w:eastAsia="Times New Roman" w:hAnsi="Times New Roman" w:cs="Times New Roman"/>
          <w:sz w:val="26"/>
          <w:szCs w:val="26"/>
        </w:rPr>
        <w:t>to</w:t>
      </w:r>
      <w:r w:rsidR="00D835AD">
        <w:rPr>
          <w:rFonts w:ascii="Times New Roman" w:eastAsia="Times New Roman" w:hAnsi="Times New Roman" w:cs="Times New Roman"/>
          <w:sz w:val="26"/>
          <w:szCs w:val="26"/>
        </w:rPr>
        <w:t xml:space="preserve"> clarify</w:t>
      </w:r>
      <w:r w:rsidR="00B575C4">
        <w:rPr>
          <w:rFonts w:ascii="Times New Roman" w:eastAsia="Times New Roman" w:hAnsi="Times New Roman" w:cs="Times New Roman"/>
          <w:sz w:val="26"/>
          <w:szCs w:val="26"/>
        </w:rPr>
        <w:t xml:space="preserve"> how many of its employees provide </w:t>
      </w:r>
      <w:r w:rsidR="00D44A2A">
        <w:rPr>
          <w:rFonts w:ascii="Times New Roman" w:eastAsia="Times New Roman" w:hAnsi="Times New Roman" w:cs="Times New Roman"/>
          <w:sz w:val="26"/>
          <w:szCs w:val="26"/>
        </w:rPr>
        <w:t xml:space="preserve">direct </w:t>
      </w:r>
      <w:r w:rsidR="00B575C4">
        <w:rPr>
          <w:rFonts w:ascii="Times New Roman" w:eastAsia="Times New Roman" w:hAnsi="Times New Roman" w:cs="Times New Roman"/>
          <w:sz w:val="26"/>
          <w:szCs w:val="26"/>
        </w:rPr>
        <w:t xml:space="preserve">CARES </w:t>
      </w:r>
      <w:r w:rsidR="00E76116">
        <w:rPr>
          <w:rFonts w:ascii="Times New Roman" w:eastAsia="Times New Roman" w:hAnsi="Times New Roman" w:cs="Times New Roman"/>
          <w:sz w:val="26"/>
          <w:szCs w:val="26"/>
        </w:rPr>
        <w:t>services.</w:t>
      </w:r>
    </w:p>
    <w:p w:rsidR="00B575C4" w:rsidRDefault="00B575C4" w:rsidP="00171220">
      <w:pPr>
        <w:spacing w:after="0" w:line="360" w:lineRule="auto"/>
        <w:rPr>
          <w:rFonts w:ascii="Times New Roman" w:eastAsia="Times New Roman" w:hAnsi="Times New Roman" w:cs="Times New Roman"/>
          <w:sz w:val="26"/>
          <w:szCs w:val="26"/>
        </w:rPr>
      </w:pPr>
    </w:p>
    <w:p w:rsidR="00171220" w:rsidRDefault="00171220" w:rsidP="00171220">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clarifies that one Universal Service Representative (USR) is designated for CARES.  This USR is supported by two administrative support staff that provide assistance as needed (</w:t>
      </w:r>
      <w:r w:rsidRPr="00945377">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troubleshooting issues, running reports, answering account questions, etc.)  PPL notes the program has experienced no major backlogs or resource issues with the current staffing level.  PPL April 26 Comments at 27-28.</w:t>
      </w:r>
    </w:p>
    <w:p w:rsidR="00171220" w:rsidRDefault="00171220" w:rsidP="00171220">
      <w:pPr>
        <w:spacing w:after="0" w:line="360" w:lineRule="auto"/>
        <w:rPr>
          <w:rFonts w:ascii="Times New Roman" w:eastAsia="Times New Roman" w:hAnsi="Times New Roman" w:cs="Times New Roman"/>
          <w:sz w:val="26"/>
          <w:szCs w:val="26"/>
        </w:rPr>
      </w:pPr>
    </w:p>
    <w:p w:rsidR="00171220" w:rsidRPr="00E76116" w:rsidRDefault="00171220" w:rsidP="00171220">
      <w:pPr>
        <w:spacing w:after="0" w:line="360" w:lineRule="auto"/>
        <w:rPr>
          <w:rFonts w:ascii="Times New Roman" w:eastAsia="Times New Roman" w:hAnsi="Times New Roman" w:cs="Times New Roman"/>
          <w:sz w:val="26"/>
          <w:szCs w:val="26"/>
        </w:rPr>
      </w:pPr>
      <w:r w:rsidRPr="0017122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9E08A1">
        <w:rPr>
          <w:rFonts w:ascii="Times New Roman" w:eastAsia="Times New Roman" w:hAnsi="Times New Roman" w:cs="Times New Roman"/>
          <w:sz w:val="26"/>
          <w:szCs w:val="26"/>
        </w:rPr>
        <w:t xml:space="preserve">We are satisfied with PPL’s explanation that its CARES </w:t>
      </w:r>
      <w:r w:rsidR="00BD3F2F">
        <w:rPr>
          <w:rFonts w:ascii="Times New Roman" w:eastAsia="Times New Roman" w:hAnsi="Times New Roman" w:cs="Times New Roman"/>
          <w:sz w:val="26"/>
          <w:szCs w:val="26"/>
        </w:rPr>
        <w:t>staff</w:t>
      </w:r>
      <w:r w:rsidR="009E08A1">
        <w:rPr>
          <w:rFonts w:ascii="Times New Roman" w:eastAsia="Times New Roman" w:hAnsi="Times New Roman" w:cs="Times New Roman"/>
          <w:sz w:val="26"/>
          <w:szCs w:val="26"/>
        </w:rPr>
        <w:t xml:space="preserve"> </w:t>
      </w:r>
      <w:r w:rsidR="00E6102F">
        <w:rPr>
          <w:rFonts w:ascii="Times New Roman" w:eastAsia="Times New Roman" w:hAnsi="Times New Roman" w:cs="Times New Roman"/>
          <w:sz w:val="26"/>
          <w:szCs w:val="26"/>
        </w:rPr>
        <w:t xml:space="preserve">of three employees </w:t>
      </w:r>
      <w:r w:rsidR="009E08A1">
        <w:rPr>
          <w:rFonts w:ascii="Times New Roman" w:eastAsia="Times New Roman" w:hAnsi="Times New Roman" w:cs="Times New Roman"/>
          <w:sz w:val="26"/>
          <w:szCs w:val="26"/>
        </w:rPr>
        <w:t xml:space="preserve">is sufficient to address </w:t>
      </w:r>
      <w:r w:rsidR="00BD3F2F">
        <w:rPr>
          <w:rFonts w:ascii="Times New Roman" w:eastAsia="Times New Roman" w:hAnsi="Times New Roman" w:cs="Times New Roman"/>
          <w:sz w:val="26"/>
          <w:szCs w:val="26"/>
        </w:rPr>
        <w:t xml:space="preserve">its current level of program participation.  </w:t>
      </w:r>
      <w:r w:rsidR="00043BAB" w:rsidRPr="00043BAB">
        <w:rPr>
          <w:rFonts w:ascii="Times New Roman" w:eastAsia="Times New Roman" w:hAnsi="Times New Roman" w:cs="Times New Roman"/>
          <w:sz w:val="26"/>
          <w:szCs w:val="26"/>
        </w:rPr>
        <w:t>Accordingly, we are not requiring any changes to this aspect of PPL’s Proposed 2017-2019 Plan.</w:t>
      </w:r>
    </w:p>
    <w:p w:rsidR="00B575C4" w:rsidRPr="001E62AB" w:rsidRDefault="00B575C4" w:rsidP="001E62AB">
      <w:pPr>
        <w:spacing w:after="0" w:line="360" w:lineRule="auto"/>
        <w:ind w:firstLine="360"/>
        <w:rPr>
          <w:rFonts w:ascii="Times New Roman" w:eastAsia="Times New Roman" w:hAnsi="Times New Roman" w:cs="Times New Roman"/>
          <w:sz w:val="26"/>
          <w:szCs w:val="26"/>
          <w:u w:val="single"/>
        </w:rPr>
      </w:pPr>
    </w:p>
    <w:p w:rsidR="001E62AB" w:rsidRPr="001E62AB" w:rsidRDefault="001E62AB" w:rsidP="001E62AB">
      <w:pPr>
        <w:keepNext/>
        <w:spacing w:after="0" w:line="360" w:lineRule="auto"/>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 xml:space="preserve">V. CONCLUSION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FB144F" w:rsidRDefault="00FB144F" w:rsidP="00FB144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We have identified in this Order </w:t>
      </w:r>
      <w:r w:rsidRPr="00724FF0">
        <w:rPr>
          <w:rFonts w:ascii="Times New Roman" w:eastAsia="Times New Roman" w:hAnsi="Times New Roman"/>
          <w:color w:val="000000"/>
          <w:spacing w:val="4"/>
          <w:sz w:val="26"/>
          <w:szCs w:val="26"/>
        </w:rPr>
        <w:t>a number of issues</w:t>
      </w:r>
      <w:r w:rsidR="0095116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concerns</w:t>
      </w:r>
      <w:r w:rsidR="0095116C">
        <w:rPr>
          <w:rFonts w:ascii="Times New Roman" w:eastAsia="Times New Roman" w:hAnsi="Times New Roman"/>
          <w:color w:val="000000"/>
          <w:spacing w:val="4"/>
          <w:sz w:val="26"/>
          <w:szCs w:val="26"/>
        </w:rPr>
        <w:t>, and changes</w:t>
      </w:r>
      <w:r w:rsidRPr="00724FF0">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that </w:t>
      </w:r>
      <w:r w:rsidR="0095116C">
        <w:rPr>
          <w:rFonts w:ascii="Times New Roman" w:eastAsia="Times New Roman" w:hAnsi="Times New Roman"/>
          <w:color w:val="000000"/>
          <w:spacing w:val="4"/>
          <w:sz w:val="26"/>
          <w:szCs w:val="26"/>
        </w:rPr>
        <w:t>PPL</w:t>
      </w:r>
      <w:r>
        <w:rPr>
          <w:rFonts w:ascii="Times New Roman" w:eastAsia="Times New Roman" w:hAnsi="Times New Roman"/>
          <w:color w:val="000000"/>
          <w:spacing w:val="4"/>
          <w:sz w:val="26"/>
          <w:szCs w:val="26"/>
        </w:rPr>
        <w:t xml:space="preserve"> must address in a compliance filing</w:t>
      </w:r>
      <w:r w:rsidRPr="00724FF0">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 </w:t>
      </w:r>
      <w:r w:rsidRPr="00724FF0">
        <w:rPr>
          <w:rFonts w:ascii="Times New Roman" w:eastAsia="Times New Roman" w:hAnsi="Times New Roman"/>
          <w:color w:val="000000"/>
          <w:spacing w:val="4"/>
          <w:sz w:val="26"/>
          <w:szCs w:val="26"/>
        </w:rPr>
        <w:t xml:space="preserve">For these reasons, it </w:t>
      </w:r>
      <w:r>
        <w:rPr>
          <w:rFonts w:ascii="Times New Roman" w:eastAsia="Times New Roman" w:hAnsi="Times New Roman"/>
          <w:color w:val="000000"/>
          <w:spacing w:val="4"/>
          <w:sz w:val="26"/>
          <w:szCs w:val="26"/>
        </w:rPr>
        <w:t xml:space="preserve">is premature to approve </w:t>
      </w:r>
      <w:r w:rsidR="0095116C">
        <w:rPr>
          <w:rFonts w:ascii="Times New Roman" w:eastAsia="Times New Roman" w:hAnsi="Times New Roman"/>
          <w:color w:val="000000"/>
          <w:spacing w:val="4"/>
          <w:sz w:val="26"/>
          <w:szCs w:val="26"/>
        </w:rPr>
        <w:t>PPL</w:t>
      </w:r>
      <w:r>
        <w:rPr>
          <w:rFonts w:ascii="Times New Roman" w:eastAsia="Times New Roman" w:hAnsi="Times New Roman"/>
          <w:color w:val="000000"/>
          <w:spacing w:val="4"/>
          <w:sz w:val="26"/>
          <w:szCs w:val="26"/>
        </w:rPr>
        <w:t>’</w:t>
      </w:r>
      <w:r w:rsidRPr="00724FF0">
        <w:rPr>
          <w:rFonts w:ascii="Times New Roman" w:eastAsia="Times New Roman" w:hAnsi="Times New Roman"/>
          <w:color w:val="000000"/>
          <w:spacing w:val="4"/>
          <w:sz w:val="26"/>
          <w:szCs w:val="26"/>
        </w:rPr>
        <w:t xml:space="preserve">s </w:t>
      </w:r>
      <w:r w:rsidR="0095116C">
        <w:rPr>
          <w:rFonts w:ascii="Times New Roman" w:eastAsia="Times New Roman" w:hAnsi="Times New Roman"/>
          <w:color w:val="000000"/>
          <w:spacing w:val="4"/>
          <w:sz w:val="26"/>
          <w:szCs w:val="26"/>
        </w:rPr>
        <w:t>2017-2019</w:t>
      </w:r>
      <w:r>
        <w:rPr>
          <w:rFonts w:ascii="Times New Roman" w:eastAsia="Times New Roman" w:hAnsi="Times New Roman"/>
          <w:color w:val="000000"/>
          <w:spacing w:val="4"/>
          <w:sz w:val="26"/>
          <w:szCs w:val="26"/>
        </w:rPr>
        <w:t xml:space="preserve"> </w:t>
      </w:r>
      <w:r w:rsidRPr="00724FF0">
        <w:rPr>
          <w:rFonts w:ascii="Times New Roman" w:eastAsia="Times New Roman" w:hAnsi="Times New Roman"/>
          <w:color w:val="000000"/>
          <w:spacing w:val="4"/>
          <w:sz w:val="26"/>
          <w:szCs w:val="26"/>
        </w:rPr>
        <w:t>Plan</w:t>
      </w:r>
      <w:r>
        <w:rPr>
          <w:rFonts w:ascii="Times New Roman" w:eastAsia="Times New Roman" w:hAnsi="Times New Roman"/>
          <w:color w:val="000000"/>
          <w:spacing w:val="4"/>
          <w:sz w:val="26"/>
          <w:szCs w:val="26"/>
        </w:rPr>
        <w:t xml:space="preserve"> at this time</w:t>
      </w:r>
      <w:r w:rsidRPr="00724FF0">
        <w:rPr>
          <w:rFonts w:ascii="Times New Roman" w:eastAsia="Times New Roman" w:hAnsi="Times New Roman"/>
          <w:color w:val="000000"/>
          <w:spacing w:val="4"/>
          <w:sz w:val="26"/>
          <w:szCs w:val="26"/>
        </w:rPr>
        <w:t>.</w:t>
      </w:r>
      <w:r>
        <w:rPr>
          <w:rStyle w:val="FootnoteReference"/>
          <w:color w:val="000000"/>
          <w:spacing w:val="4"/>
          <w:sz w:val="26"/>
          <w:szCs w:val="26"/>
        </w:rPr>
        <w:footnoteReference w:id="64"/>
      </w:r>
    </w:p>
    <w:p w:rsidR="00FB144F" w:rsidRDefault="00FB144F" w:rsidP="00FB144F">
      <w:pPr>
        <w:spacing w:after="0" w:line="360" w:lineRule="auto"/>
        <w:ind w:firstLine="720"/>
        <w:contextualSpacing/>
        <w:rPr>
          <w:rFonts w:ascii="Times New Roman" w:eastAsia="Times New Roman" w:hAnsi="Times New Roman" w:cs="Times New Roman"/>
          <w:sz w:val="26"/>
          <w:szCs w:val="26"/>
        </w:rPr>
      </w:pPr>
    </w:p>
    <w:p w:rsidR="00FB144F" w:rsidRDefault="00FB144F" w:rsidP="00FB144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026E6">
        <w:rPr>
          <w:rFonts w:ascii="Times New Roman" w:eastAsia="Times New Roman" w:hAnsi="Times New Roman" w:cs="Times New Roman"/>
          <w:color w:val="0D0D0D" w:themeColor="text1" w:themeTint="F2"/>
          <w:sz w:val="26"/>
          <w:szCs w:val="26"/>
        </w:rPr>
        <w:t>Therefore, a</w:t>
      </w:r>
      <w:r w:rsidR="0095116C">
        <w:rPr>
          <w:rFonts w:ascii="Times New Roman" w:eastAsia="Times New Roman" w:hAnsi="Times New Roman" w:cs="Times New Roman"/>
          <w:color w:val="0D0D0D" w:themeColor="text1" w:themeTint="F2"/>
          <w:sz w:val="26"/>
          <w:szCs w:val="26"/>
        </w:rPr>
        <w:t>pproval of PPL</w:t>
      </w:r>
      <w:r>
        <w:rPr>
          <w:rFonts w:ascii="Times New Roman" w:eastAsia="Times New Roman" w:hAnsi="Times New Roman" w:cs="Times New Roman"/>
          <w:color w:val="0D0D0D" w:themeColor="text1" w:themeTint="F2"/>
          <w:sz w:val="26"/>
          <w:szCs w:val="26"/>
        </w:rPr>
        <w:t>’s 2017-2020</w:t>
      </w:r>
      <w:r w:rsidRPr="00C026E6">
        <w:rPr>
          <w:rFonts w:ascii="Times New Roman" w:eastAsia="Times New Roman" w:hAnsi="Times New Roman" w:cs="Times New Roman"/>
          <w:color w:val="0D0D0D" w:themeColor="text1" w:themeTint="F2"/>
          <w:sz w:val="26"/>
          <w:szCs w:val="26"/>
        </w:rPr>
        <w:t xml:space="preserve"> Plan is deferred pending the Commission’</w:t>
      </w:r>
      <w:r>
        <w:rPr>
          <w:rFonts w:ascii="Times New Roman" w:eastAsia="Times New Roman" w:hAnsi="Times New Roman" w:cs="Times New Roman"/>
          <w:color w:val="0D0D0D" w:themeColor="text1" w:themeTint="F2"/>
          <w:sz w:val="26"/>
          <w:szCs w:val="26"/>
        </w:rPr>
        <w:t>s review of the Company</w:t>
      </w:r>
      <w:r w:rsidRPr="00C026E6">
        <w:rPr>
          <w:rFonts w:ascii="Times New Roman" w:eastAsia="Times New Roman" w:hAnsi="Times New Roman" w:cs="Times New Roman"/>
          <w:color w:val="0D0D0D" w:themeColor="text1" w:themeTint="F2"/>
          <w:sz w:val="26"/>
          <w:szCs w:val="26"/>
        </w:rPr>
        <w:t>’s Revised Plan to be filed in compl</w:t>
      </w:r>
      <w:r>
        <w:rPr>
          <w:rFonts w:ascii="Times New Roman" w:eastAsia="Times New Roman" w:hAnsi="Times New Roman" w:cs="Times New Roman"/>
          <w:color w:val="0D0D0D" w:themeColor="text1" w:themeTint="F2"/>
          <w:sz w:val="26"/>
          <w:szCs w:val="26"/>
        </w:rPr>
        <w:t xml:space="preserve">iance with this Order.  </w:t>
      </w:r>
      <w:r w:rsidR="0095116C">
        <w:rPr>
          <w:rFonts w:ascii="Times New Roman" w:eastAsia="Times New Roman" w:hAnsi="Times New Roman" w:cs="Times New Roman"/>
          <w:color w:val="0D0D0D" w:themeColor="text1" w:themeTint="F2"/>
          <w:sz w:val="26"/>
          <w:szCs w:val="26"/>
        </w:rPr>
        <w:t>PPL</w:t>
      </w:r>
      <w:r w:rsidRPr="00C026E6">
        <w:rPr>
          <w:rFonts w:ascii="Times New Roman" w:eastAsia="Times New Roman" w:hAnsi="Times New Roman" w:cs="Times New Roman"/>
          <w:color w:val="0D0D0D" w:themeColor="text1" w:themeTint="F2"/>
          <w:sz w:val="26"/>
          <w:szCs w:val="26"/>
        </w:rPr>
        <w:t xml:space="preserve"> shall serve and file its Revised Plan within 30 days of the entry date of this Order.  Thereafter, stakeholders shall have </w:t>
      </w:r>
      <w:r w:rsidR="00534A95">
        <w:rPr>
          <w:rFonts w:ascii="Times New Roman" w:eastAsia="Times New Roman" w:hAnsi="Times New Roman" w:cs="Times New Roman"/>
          <w:color w:val="0D0D0D" w:themeColor="text1" w:themeTint="F2"/>
          <w:sz w:val="26"/>
          <w:szCs w:val="26"/>
        </w:rPr>
        <w:t>ten (</w:t>
      </w:r>
      <w:r w:rsidRPr="00C026E6">
        <w:rPr>
          <w:rFonts w:ascii="Times New Roman" w:eastAsia="Times New Roman" w:hAnsi="Times New Roman" w:cs="Times New Roman"/>
          <w:color w:val="0D0D0D" w:themeColor="text1" w:themeTint="F2"/>
          <w:sz w:val="26"/>
          <w:szCs w:val="26"/>
        </w:rPr>
        <w:t>10</w:t>
      </w:r>
      <w:r w:rsidR="00534A95">
        <w:rPr>
          <w:rFonts w:ascii="Times New Roman" w:eastAsia="Times New Roman" w:hAnsi="Times New Roman" w:cs="Times New Roman"/>
          <w:color w:val="0D0D0D" w:themeColor="text1" w:themeTint="F2"/>
          <w:sz w:val="26"/>
          <w:szCs w:val="26"/>
        </w:rPr>
        <w:t>)</w:t>
      </w:r>
      <w:r w:rsidRPr="00C026E6">
        <w:rPr>
          <w:rFonts w:ascii="Times New Roman" w:eastAsia="Times New Roman" w:hAnsi="Times New Roman" w:cs="Times New Roman"/>
          <w:color w:val="0D0D0D" w:themeColor="text1" w:themeTint="F2"/>
          <w:sz w:val="26"/>
          <w:szCs w:val="26"/>
        </w:rPr>
        <w:t xml:space="preserve"> days to file exceptions and </w:t>
      </w:r>
      <w:r w:rsidR="00534A95">
        <w:rPr>
          <w:rFonts w:ascii="Times New Roman" w:eastAsia="Times New Roman" w:hAnsi="Times New Roman" w:cs="Times New Roman"/>
          <w:color w:val="0D0D0D" w:themeColor="text1" w:themeTint="F2"/>
          <w:sz w:val="26"/>
          <w:szCs w:val="26"/>
        </w:rPr>
        <w:t>five</w:t>
      </w:r>
      <w:r w:rsidR="001C29AA">
        <w:rPr>
          <w:rFonts w:ascii="Times New Roman" w:eastAsia="Times New Roman" w:hAnsi="Times New Roman" w:cs="Times New Roman"/>
          <w:color w:val="0D0D0D" w:themeColor="text1" w:themeTint="F2"/>
          <w:sz w:val="26"/>
          <w:szCs w:val="26"/>
        </w:rPr>
        <w:t> </w:t>
      </w:r>
      <w:r w:rsidR="00534A95">
        <w:rPr>
          <w:rFonts w:ascii="Times New Roman" w:eastAsia="Times New Roman" w:hAnsi="Times New Roman" w:cs="Times New Roman"/>
          <w:color w:val="0D0D0D" w:themeColor="text1" w:themeTint="F2"/>
          <w:sz w:val="26"/>
          <w:szCs w:val="26"/>
        </w:rPr>
        <w:t>(</w:t>
      </w:r>
      <w:r w:rsidRPr="00C026E6">
        <w:rPr>
          <w:rFonts w:ascii="Times New Roman" w:eastAsia="Times New Roman" w:hAnsi="Times New Roman" w:cs="Times New Roman"/>
          <w:color w:val="0D0D0D" w:themeColor="text1" w:themeTint="F2"/>
          <w:sz w:val="26"/>
          <w:szCs w:val="26"/>
        </w:rPr>
        <w:t>5</w:t>
      </w:r>
      <w:r w:rsidR="00534A95">
        <w:rPr>
          <w:rFonts w:ascii="Times New Roman" w:eastAsia="Times New Roman" w:hAnsi="Times New Roman" w:cs="Times New Roman"/>
          <w:color w:val="0D0D0D" w:themeColor="text1" w:themeTint="F2"/>
          <w:sz w:val="26"/>
          <w:szCs w:val="26"/>
        </w:rPr>
        <w:t>)</w:t>
      </w:r>
      <w:r w:rsidR="001C29AA">
        <w:rPr>
          <w:rFonts w:ascii="Times New Roman" w:eastAsia="Times New Roman" w:hAnsi="Times New Roman" w:cs="Times New Roman"/>
          <w:color w:val="0D0D0D" w:themeColor="text1" w:themeTint="F2"/>
          <w:sz w:val="26"/>
          <w:szCs w:val="26"/>
        </w:rPr>
        <w:t> </w:t>
      </w:r>
      <w:r w:rsidRPr="00C026E6">
        <w:rPr>
          <w:rFonts w:ascii="Times New Roman" w:eastAsia="Times New Roman" w:hAnsi="Times New Roman" w:cs="Times New Roman"/>
          <w:color w:val="0D0D0D" w:themeColor="text1" w:themeTint="F2"/>
          <w:sz w:val="26"/>
          <w:szCs w:val="26"/>
        </w:rPr>
        <w:t>days to reply to exceptions relative to whether the Revised Plan is in compliance with this Order.</w:t>
      </w:r>
    </w:p>
    <w:p w:rsidR="00FB144F" w:rsidRDefault="00FB144F" w:rsidP="00FB144F">
      <w:pPr>
        <w:spacing w:after="0" w:line="360" w:lineRule="auto"/>
        <w:ind w:firstLine="720"/>
        <w:contextualSpacing/>
        <w:rPr>
          <w:rFonts w:ascii="Times New Roman" w:eastAsia="Times New Roman" w:hAnsi="Times New Roman" w:cs="Times New Roman"/>
          <w:sz w:val="26"/>
          <w:szCs w:val="26"/>
        </w:rPr>
      </w:pPr>
    </w:p>
    <w:p w:rsidR="00FB144F" w:rsidRDefault="00FB144F" w:rsidP="00FB144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F8735C">
        <w:rPr>
          <w:rFonts w:ascii="Times New Roman" w:eastAsia="Times New Roman" w:hAnsi="Times New Roman" w:cs="Times New Roman"/>
          <w:sz w:val="26"/>
          <w:szCs w:val="26"/>
        </w:rPr>
        <w:t>findings</w:t>
      </w:r>
      <w:r>
        <w:rPr>
          <w:rFonts w:ascii="Times New Roman" w:eastAsia="Times New Roman" w:hAnsi="Times New Roman" w:cs="Times New Roman"/>
          <w:sz w:val="26"/>
          <w:szCs w:val="26"/>
        </w:rPr>
        <w:t>, conclusions, and resolutions</w:t>
      </w:r>
      <w:r w:rsidRPr="00F8735C">
        <w:rPr>
          <w:rFonts w:ascii="Times New Roman" w:eastAsia="Times New Roman" w:hAnsi="Times New Roman" w:cs="Times New Roman"/>
          <w:sz w:val="26"/>
          <w:szCs w:val="26"/>
        </w:rPr>
        <w:t xml:space="preserve"> herein do not limit the Commission’s authority to order</w:t>
      </w:r>
      <w:r w:rsidR="0095116C">
        <w:rPr>
          <w:rFonts w:ascii="Times New Roman" w:eastAsia="Times New Roman" w:hAnsi="Times New Roman" w:cs="Times New Roman"/>
          <w:sz w:val="26"/>
          <w:szCs w:val="26"/>
        </w:rPr>
        <w:t xml:space="preserve"> future changes to PPL’s 2017-2019</w:t>
      </w:r>
      <w:r w:rsidRPr="00F8735C">
        <w:rPr>
          <w:rFonts w:ascii="Times New Roman" w:eastAsia="Times New Roman" w:hAnsi="Times New Roman" w:cs="Times New Roman"/>
          <w:sz w:val="26"/>
          <w:szCs w:val="26"/>
        </w:rPr>
        <w:t xml:space="preserve"> </w:t>
      </w:r>
      <w:r w:rsidR="0095116C">
        <w:rPr>
          <w:rFonts w:ascii="Times New Roman" w:eastAsia="Times New Roman" w:hAnsi="Times New Roman" w:cs="Times New Roman"/>
          <w:sz w:val="26"/>
          <w:szCs w:val="26"/>
        </w:rPr>
        <w:t>Plan</w:t>
      </w:r>
      <w:r w:rsidRPr="00F8735C">
        <w:rPr>
          <w:rFonts w:ascii="Times New Roman" w:eastAsia="Times New Roman" w:hAnsi="Times New Roman" w:cs="Times New Roman"/>
          <w:sz w:val="26"/>
          <w:szCs w:val="26"/>
        </w:rPr>
        <w:t xml:space="preserve"> based on evaluation findings, universal service data, rate-making considerations, or other relevant factors.</w:t>
      </w:r>
    </w:p>
    <w:p w:rsidR="00FB144F" w:rsidRDefault="00FB144F" w:rsidP="00FB144F">
      <w:pPr>
        <w:spacing w:after="0" w:line="360" w:lineRule="auto"/>
        <w:contextualSpacing/>
        <w:rPr>
          <w:rFonts w:ascii="Times New Roman" w:eastAsia="Times New Roman" w:hAnsi="Times New Roman" w:cs="Times New Roman"/>
          <w:sz w:val="26"/>
          <w:szCs w:val="26"/>
        </w:rPr>
      </w:pPr>
    </w:p>
    <w:p w:rsidR="001E62AB" w:rsidRPr="001E62AB" w:rsidRDefault="00FB144F" w:rsidP="00FB144F">
      <w:pPr>
        <w:spacing w:after="0" w:line="360" w:lineRule="auto"/>
        <w:ind w:firstLine="720"/>
        <w:rPr>
          <w:rFonts w:ascii="Times New Roman" w:eastAsia="Times New Roman" w:hAnsi="Times New Roman" w:cs="Times New Roman"/>
          <w:sz w:val="26"/>
          <w:szCs w:val="26"/>
        </w:rPr>
      </w:pPr>
      <w:r w:rsidRPr="000D643B">
        <w:rPr>
          <w:rFonts w:ascii="Times New Roman" w:eastAsia="Times New Roman" w:hAnsi="Times New Roman" w:cs="Times New Roman"/>
          <w:color w:val="0D0D0D" w:themeColor="text1" w:themeTint="F2"/>
          <w:sz w:val="26"/>
          <w:szCs w:val="26"/>
        </w:rPr>
        <w:t xml:space="preserve">Consistent with the discussion above, we shall direct </w:t>
      </w:r>
      <w:r w:rsidR="0095116C">
        <w:rPr>
          <w:rFonts w:ascii="Times New Roman" w:eastAsia="Times New Roman" w:hAnsi="Times New Roman" w:cs="Times New Roman"/>
          <w:color w:val="0D0D0D" w:themeColor="text1" w:themeTint="F2"/>
          <w:sz w:val="26"/>
          <w:szCs w:val="26"/>
        </w:rPr>
        <w:t>PPL</w:t>
      </w:r>
      <w:r w:rsidRPr="000D643B">
        <w:rPr>
          <w:rFonts w:ascii="Times New Roman" w:eastAsia="Times New Roman" w:hAnsi="Times New Roman" w:cs="Times New Roman"/>
          <w:color w:val="0D0D0D" w:themeColor="text1" w:themeTint="F2"/>
          <w:sz w:val="26"/>
          <w:szCs w:val="26"/>
        </w:rPr>
        <w:t xml:space="preserve"> to amend and file </w:t>
      </w:r>
      <w:r>
        <w:rPr>
          <w:rFonts w:ascii="Times New Roman" w:eastAsia="Times New Roman" w:hAnsi="Times New Roman" w:cs="Times New Roman"/>
          <w:color w:val="0D0D0D" w:themeColor="text1" w:themeTint="F2"/>
          <w:sz w:val="26"/>
          <w:szCs w:val="26"/>
        </w:rPr>
        <w:t>a Revised USECP for 2017-2020</w:t>
      </w:r>
      <w:r w:rsidRPr="000D643B">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in compliance with this Order </w:t>
      </w:r>
      <w:r w:rsidRPr="000D643B">
        <w:rPr>
          <w:rFonts w:ascii="Times New Roman" w:eastAsia="Times New Roman" w:hAnsi="Times New Roman" w:cs="Times New Roman"/>
          <w:color w:val="0D0D0D" w:themeColor="text1" w:themeTint="F2"/>
          <w:sz w:val="26"/>
          <w:szCs w:val="26"/>
        </w:rPr>
        <w:t>and to perform the following:</w:t>
      </w:r>
      <w:r w:rsidR="001E62AB" w:rsidRPr="001E62AB">
        <w:rPr>
          <w:rFonts w:ascii="Times New Roman" w:eastAsia="Times New Roman" w:hAnsi="Times New Roman" w:cs="Times New Roman"/>
          <w:sz w:val="26"/>
          <w:szCs w:val="26"/>
        </w:rPr>
        <w:t xml:space="preserve"> </w:t>
      </w:r>
    </w:p>
    <w:p w:rsidR="001022D1" w:rsidRDefault="001022D1" w:rsidP="0007074B">
      <w:pPr>
        <w:spacing w:after="0" w:line="360" w:lineRule="auto"/>
        <w:contextualSpacing/>
        <w:rPr>
          <w:rFonts w:ascii="Times New Roman" w:eastAsia="Times New Roman" w:hAnsi="Times New Roman" w:cs="Times New Roman"/>
          <w:sz w:val="26"/>
          <w:szCs w:val="26"/>
        </w:rPr>
      </w:pPr>
    </w:p>
    <w:p w:rsidR="00043BAB" w:rsidRPr="00A44747" w:rsidRDefault="00A147AF" w:rsidP="001C29AA">
      <w:pPr>
        <w:pStyle w:val="ListParagraph"/>
        <w:numPr>
          <w:ilvl w:val="0"/>
          <w:numId w:val="29"/>
        </w:numPr>
        <w:spacing w:line="360" w:lineRule="auto"/>
        <w:rPr>
          <w:sz w:val="26"/>
          <w:szCs w:val="26"/>
        </w:rPr>
      </w:pPr>
      <w:r w:rsidRPr="00A44747">
        <w:rPr>
          <w:sz w:val="26"/>
          <w:szCs w:val="26"/>
        </w:rPr>
        <w:t>Provide details about the OnTrack online application process in its Revised 2017-2019 Plan.</w:t>
      </w:r>
    </w:p>
    <w:p w:rsidR="00A147AF" w:rsidRDefault="00A147AF" w:rsidP="0007074B">
      <w:pPr>
        <w:spacing w:after="0" w:line="360" w:lineRule="auto"/>
        <w:contextualSpacing/>
        <w:rPr>
          <w:rFonts w:ascii="Times New Roman" w:eastAsia="Times New Roman" w:hAnsi="Times New Roman" w:cs="Times New Roman"/>
          <w:sz w:val="26"/>
          <w:szCs w:val="26"/>
        </w:rPr>
      </w:pPr>
    </w:p>
    <w:p w:rsidR="00A147AF" w:rsidRPr="00A44747" w:rsidRDefault="00A147AF" w:rsidP="001C29AA">
      <w:pPr>
        <w:pStyle w:val="ListParagraph"/>
        <w:numPr>
          <w:ilvl w:val="0"/>
          <w:numId w:val="29"/>
        </w:numPr>
        <w:spacing w:line="360" w:lineRule="auto"/>
        <w:rPr>
          <w:bCs/>
          <w:color w:val="0D0D0D" w:themeColor="text1" w:themeTint="F2"/>
          <w:sz w:val="26"/>
          <w:szCs w:val="26"/>
        </w:rPr>
      </w:pPr>
      <w:r w:rsidRPr="00A44747">
        <w:rPr>
          <w:bCs/>
          <w:color w:val="0D0D0D" w:themeColor="text1" w:themeTint="F2"/>
          <w:sz w:val="26"/>
          <w:szCs w:val="26"/>
        </w:rPr>
        <w:t xml:space="preserve">Establish a control feature to its Agency Selected Payment Plan that will ensure a household’s OnTrack payment does not exceed the maximum energy burden levels in the CAP Policy Statement.  This change should be implemented within six months after final approval of </w:t>
      </w:r>
      <w:r w:rsidR="00FE132C">
        <w:rPr>
          <w:bCs/>
          <w:color w:val="0D0D0D" w:themeColor="text1" w:themeTint="F2"/>
          <w:sz w:val="26"/>
          <w:szCs w:val="26"/>
        </w:rPr>
        <w:t xml:space="preserve">a 2017-2019 </w:t>
      </w:r>
      <w:r w:rsidRPr="00A44747">
        <w:rPr>
          <w:bCs/>
          <w:color w:val="0D0D0D" w:themeColor="text1" w:themeTint="F2"/>
          <w:sz w:val="26"/>
          <w:szCs w:val="26"/>
        </w:rPr>
        <w:t>Plan.  The Company shall also identify this policy and procedure change in its Revised 2017-2019 Plan.</w:t>
      </w:r>
    </w:p>
    <w:p w:rsidR="00A147AF" w:rsidRDefault="00A147AF" w:rsidP="0007074B">
      <w:pPr>
        <w:spacing w:after="0" w:line="360" w:lineRule="auto"/>
        <w:contextualSpacing/>
        <w:rPr>
          <w:rFonts w:ascii="Times New Roman" w:eastAsia="Times New Roman" w:hAnsi="Times New Roman" w:cs="Times New Roman"/>
          <w:bCs/>
          <w:color w:val="0D0D0D" w:themeColor="text1" w:themeTint="F2"/>
          <w:sz w:val="26"/>
          <w:szCs w:val="26"/>
        </w:rPr>
      </w:pPr>
    </w:p>
    <w:p w:rsidR="00A147AF" w:rsidRPr="00A44747" w:rsidRDefault="00A147AF" w:rsidP="001C29AA">
      <w:pPr>
        <w:pStyle w:val="ListParagraph"/>
        <w:numPr>
          <w:ilvl w:val="0"/>
          <w:numId w:val="29"/>
        </w:numPr>
        <w:spacing w:line="360" w:lineRule="auto"/>
        <w:rPr>
          <w:sz w:val="26"/>
          <w:szCs w:val="26"/>
        </w:rPr>
      </w:pPr>
      <w:r w:rsidRPr="00A44747">
        <w:rPr>
          <w:sz w:val="26"/>
          <w:szCs w:val="26"/>
        </w:rPr>
        <w:t xml:space="preserve">Allow customers to remain in OnTrack Lifestyle after nine months if their financial situation has not changed.  This change should take place immediately after final approval of </w:t>
      </w:r>
      <w:r w:rsidR="00FE132C">
        <w:rPr>
          <w:sz w:val="26"/>
          <w:szCs w:val="26"/>
        </w:rPr>
        <w:t>a 2018-2019</w:t>
      </w:r>
      <w:r w:rsidRPr="00A44747">
        <w:rPr>
          <w:sz w:val="26"/>
          <w:szCs w:val="26"/>
        </w:rPr>
        <w:t xml:space="preserve"> Plan.  PPL should include this policy modification in its Revised 2017-2019 Plan.</w:t>
      </w:r>
    </w:p>
    <w:p w:rsidR="00A147AF" w:rsidRDefault="00A147AF" w:rsidP="0007074B">
      <w:pPr>
        <w:spacing w:after="0" w:line="360" w:lineRule="auto"/>
        <w:contextualSpacing/>
        <w:rPr>
          <w:rFonts w:ascii="Times New Roman" w:hAnsi="Times New Roman" w:cs="Times New Roman"/>
          <w:sz w:val="26"/>
          <w:szCs w:val="26"/>
        </w:rPr>
      </w:pPr>
    </w:p>
    <w:p w:rsidR="005E16F5" w:rsidRPr="00A44747" w:rsidRDefault="005E16F5" w:rsidP="001C29AA">
      <w:pPr>
        <w:pStyle w:val="ListParagraph"/>
        <w:numPr>
          <w:ilvl w:val="0"/>
          <w:numId w:val="29"/>
        </w:numPr>
        <w:spacing w:line="360" w:lineRule="auto"/>
        <w:rPr>
          <w:sz w:val="26"/>
          <w:szCs w:val="26"/>
        </w:rPr>
      </w:pPr>
      <w:r w:rsidRPr="00A44747">
        <w:rPr>
          <w:sz w:val="26"/>
          <w:szCs w:val="26"/>
        </w:rPr>
        <w:t xml:space="preserve">Allow OTBB customers to automatically recertify for regular OnTrack, if eligible, by April 2018.  PPL should include this policy change in its Revised 2017-2019 Plan.  </w:t>
      </w:r>
    </w:p>
    <w:p w:rsidR="00A147AF" w:rsidRDefault="00A147AF" w:rsidP="0007074B">
      <w:pPr>
        <w:spacing w:after="0" w:line="360" w:lineRule="auto"/>
        <w:contextualSpacing/>
        <w:rPr>
          <w:rFonts w:ascii="Times New Roman" w:eastAsia="Times New Roman" w:hAnsi="Times New Roman" w:cs="Times New Roman"/>
          <w:sz w:val="26"/>
          <w:szCs w:val="26"/>
        </w:rPr>
      </w:pPr>
    </w:p>
    <w:p w:rsidR="00F73B81" w:rsidRPr="00A44747" w:rsidRDefault="00F73B81" w:rsidP="001C29AA">
      <w:pPr>
        <w:pStyle w:val="ListParagraph"/>
        <w:numPr>
          <w:ilvl w:val="0"/>
          <w:numId w:val="29"/>
        </w:numPr>
        <w:spacing w:line="360" w:lineRule="auto"/>
        <w:rPr>
          <w:sz w:val="26"/>
          <w:szCs w:val="26"/>
        </w:rPr>
      </w:pPr>
      <w:r w:rsidRPr="00A44747">
        <w:rPr>
          <w:sz w:val="26"/>
          <w:szCs w:val="26"/>
        </w:rPr>
        <w:t xml:space="preserve">Allow customers who voluntarily leave OnTrack or are removed for non-payment to be re-instated in the program if they pay the OnTrack catch-up amount.  This change should be implemented within six months after final approval of </w:t>
      </w:r>
      <w:r w:rsidR="00FE132C">
        <w:rPr>
          <w:sz w:val="26"/>
          <w:szCs w:val="26"/>
        </w:rPr>
        <w:t>a 2017-2019</w:t>
      </w:r>
      <w:r w:rsidRPr="00A44747">
        <w:rPr>
          <w:sz w:val="26"/>
          <w:szCs w:val="26"/>
        </w:rPr>
        <w:t xml:space="preserve"> Plan.  PPL should include this policy change in its Revised 2017-2019 Plan.</w:t>
      </w:r>
    </w:p>
    <w:p w:rsidR="00534A95" w:rsidRDefault="00534A95" w:rsidP="0007074B">
      <w:pPr>
        <w:spacing w:after="0" w:line="360" w:lineRule="auto"/>
        <w:contextualSpacing/>
        <w:rPr>
          <w:rFonts w:ascii="Times New Roman" w:eastAsia="Times New Roman" w:hAnsi="Times New Roman" w:cs="Times New Roman"/>
          <w:sz w:val="26"/>
          <w:szCs w:val="26"/>
        </w:rPr>
      </w:pPr>
    </w:p>
    <w:p w:rsidR="00F73B81" w:rsidRPr="00A44747" w:rsidRDefault="005B7FF2" w:rsidP="001C29AA">
      <w:pPr>
        <w:pStyle w:val="ListParagraph"/>
        <w:numPr>
          <w:ilvl w:val="0"/>
          <w:numId w:val="29"/>
        </w:numPr>
        <w:spacing w:line="360" w:lineRule="auto"/>
        <w:rPr>
          <w:sz w:val="26"/>
          <w:szCs w:val="26"/>
        </w:rPr>
      </w:pPr>
      <w:r w:rsidRPr="00A44747">
        <w:rPr>
          <w:sz w:val="26"/>
          <w:szCs w:val="26"/>
        </w:rPr>
        <w:lastRenderedPageBreak/>
        <w:t>Implement the automatic WRAP referral process for OnTrack customers by June</w:t>
      </w:r>
      <w:r w:rsidR="00FE132C">
        <w:rPr>
          <w:sz w:val="26"/>
          <w:szCs w:val="26"/>
        </w:rPr>
        <w:t> </w:t>
      </w:r>
      <w:r w:rsidRPr="00A44747">
        <w:rPr>
          <w:sz w:val="26"/>
          <w:szCs w:val="26"/>
        </w:rPr>
        <w:t>2018 and include this policy change in its Revised 2017-2019 Plan.</w:t>
      </w:r>
    </w:p>
    <w:p w:rsidR="00AF4B12" w:rsidRDefault="00AF4B12" w:rsidP="0007074B">
      <w:pPr>
        <w:spacing w:after="0" w:line="360" w:lineRule="auto"/>
        <w:contextualSpacing/>
        <w:rPr>
          <w:rFonts w:ascii="Times New Roman" w:eastAsia="Times New Roman" w:hAnsi="Times New Roman" w:cs="Times New Roman"/>
          <w:sz w:val="26"/>
          <w:szCs w:val="26"/>
        </w:rPr>
      </w:pPr>
    </w:p>
    <w:p w:rsidR="00AF4B12" w:rsidRPr="00A44747" w:rsidRDefault="00AF4B12" w:rsidP="001C29AA">
      <w:pPr>
        <w:pStyle w:val="ListParagraph"/>
        <w:numPr>
          <w:ilvl w:val="0"/>
          <w:numId w:val="29"/>
        </w:numPr>
        <w:spacing w:line="360" w:lineRule="auto"/>
        <w:rPr>
          <w:sz w:val="26"/>
          <w:szCs w:val="26"/>
        </w:rPr>
      </w:pPr>
      <w:r w:rsidRPr="00A44747">
        <w:rPr>
          <w:sz w:val="26"/>
          <w:szCs w:val="26"/>
        </w:rPr>
        <w:t>Remove the provision from its 2017-2019 USECP which states that exceeding pre-OnTrack consumption could result in removal from the program.</w:t>
      </w:r>
    </w:p>
    <w:p w:rsidR="005B7FF2" w:rsidRDefault="005B7FF2" w:rsidP="0007074B">
      <w:pPr>
        <w:spacing w:after="0" w:line="360" w:lineRule="auto"/>
        <w:contextualSpacing/>
        <w:rPr>
          <w:rFonts w:ascii="Times New Roman" w:eastAsia="Times New Roman" w:hAnsi="Times New Roman" w:cs="Times New Roman"/>
          <w:sz w:val="26"/>
          <w:szCs w:val="26"/>
        </w:rPr>
      </w:pPr>
    </w:p>
    <w:p w:rsidR="005B7FF2" w:rsidRPr="00A44747" w:rsidRDefault="005B7FF2" w:rsidP="001C29AA">
      <w:pPr>
        <w:pStyle w:val="ListParagraph"/>
        <w:numPr>
          <w:ilvl w:val="0"/>
          <w:numId w:val="29"/>
        </w:numPr>
        <w:spacing w:line="360" w:lineRule="auto"/>
        <w:rPr>
          <w:color w:val="0D0D0D" w:themeColor="text1" w:themeTint="F2"/>
          <w:sz w:val="26"/>
          <w:szCs w:val="26"/>
        </w:rPr>
      </w:pPr>
      <w:r w:rsidRPr="00A44747">
        <w:rPr>
          <w:sz w:val="26"/>
          <w:szCs w:val="26"/>
        </w:rPr>
        <w:t xml:space="preserve">Automatically recalculate OnTrack payments when participating customers transfer service to a new residence.  This change should be implemented by July 1, 2018.   </w:t>
      </w:r>
      <w:r w:rsidRPr="00A44747">
        <w:rPr>
          <w:color w:val="0D0D0D" w:themeColor="text1" w:themeTint="F2"/>
          <w:sz w:val="26"/>
          <w:szCs w:val="26"/>
        </w:rPr>
        <w:t>PPL should identify this procedural change in its Revised 2017-2019 Plan.</w:t>
      </w:r>
    </w:p>
    <w:p w:rsidR="003251AD" w:rsidRDefault="003251AD" w:rsidP="0007074B">
      <w:pPr>
        <w:spacing w:after="0" w:line="360" w:lineRule="auto"/>
        <w:contextualSpacing/>
        <w:rPr>
          <w:rFonts w:ascii="Times New Roman" w:eastAsia="Times New Roman" w:hAnsi="Times New Roman" w:cs="Times New Roman"/>
          <w:color w:val="0D0D0D" w:themeColor="text1" w:themeTint="F2"/>
          <w:sz w:val="26"/>
          <w:szCs w:val="26"/>
        </w:rPr>
      </w:pPr>
    </w:p>
    <w:p w:rsidR="003251AD" w:rsidRPr="00A44747" w:rsidRDefault="003251AD" w:rsidP="006E587A">
      <w:pPr>
        <w:pStyle w:val="ListParagraph"/>
        <w:numPr>
          <w:ilvl w:val="0"/>
          <w:numId w:val="29"/>
        </w:numPr>
        <w:spacing w:line="360" w:lineRule="auto"/>
        <w:rPr>
          <w:sz w:val="26"/>
          <w:szCs w:val="26"/>
        </w:rPr>
      </w:pPr>
      <w:r w:rsidRPr="00A44747">
        <w:rPr>
          <w:sz w:val="26"/>
          <w:szCs w:val="26"/>
        </w:rPr>
        <w:t>Provide clarifications about the types of public assistance grants, support payments, and one-time lump-sum payments counted as unearned income for OnTrack in the Revised 2017-2019 Plan.</w:t>
      </w:r>
    </w:p>
    <w:p w:rsidR="003251AD" w:rsidRDefault="003251AD" w:rsidP="006E587A">
      <w:pPr>
        <w:spacing w:after="0" w:line="360" w:lineRule="auto"/>
        <w:contextualSpacing/>
        <w:rPr>
          <w:rFonts w:ascii="Times New Roman" w:eastAsia="Times New Roman" w:hAnsi="Times New Roman" w:cs="Times New Roman"/>
          <w:sz w:val="26"/>
          <w:szCs w:val="26"/>
        </w:rPr>
      </w:pPr>
    </w:p>
    <w:p w:rsidR="00A23B89" w:rsidRDefault="003251AD" w:rsidP="006E587A">
      <w:pPr>
        <w:pStyle w:val="ListParagraph"/>
        <w:numPr>
          <w:ilvl w:val="0"/>
          <w:numId w:val="29"/>
        </w:numPr>
        <w:spacing w:line="360" w:lineRule="auto"/>
        <w:rPr>
          <w:sz w:val="26"/>
          <w:szCs w:val="26"/>
        </w:rPr>
      </w:pPr>
      <w:r w:rsidRPr="00B15109">
        <w:rPr>
          <w:sz w:val="26"/>
          <w:szCs w:val="26"/>
        </w:rPr>
        <w:t xml:space="preserve">Eliminate the $5 arrearage co-payment for OnTrack accounts with no pre-program arrears and apply the $5 arrearage co-payment only to the pre-program arrearage balance for the account for which it was paid.  This change should be implemented </w:t>
      </w:r>
      <w:r w:rsidR="00965B09" w:rsidRPr="00B15109">
        <w:rPr>
          <w:sz w:val="26"/>
          <w:szCs w:val="26"/>
        </w:rPr>
        <w:t>within 30 days after final approval of PPL’s 2017-2019 USECP</w:t>
      </w:r>
      <w:r w:rsidRPr="00B15109">
        <w:rPr>
          <w:sz w:val="26"/>
          <w:szCs w:val="26"/>
        </w:rPr>
        <w:t xml:space="preserve"> and </w:t>
      </w:r>
      <w:r w:rsidR="00450CBB" w:rsidRPr="00B15109">
        <w:rPr>
          <w:sz w:val="26"/>
          <w:szCs w:val="26"/>
        </w:rPr>
        <w:t xml:space="preserve">should be reflected in </w:t>
      </w:r>
      <w:r w:rsidR="00965B09" w:rsidRPr="00B15109">
        <w:rPr>
          <w:sz w:val="26"/>
          <w:szCs w:val="26"/>
        </w:rPr>
        <w:t xml:space="preserve">the </w:t>
      </w:r>
      <w:r w:rsidR="00450CBB" w:rsidRPr="00B15109">
        <w:rPr>
          <w:sz w:val="26"/>
          <w:szCs w:val="26"/>
        </w:rPr>
        <w:t>Revised 2017-2019 Plan.</w:t>
      </w:r>
      <w:r w:rsidR="00A23B89" w:rsidRPr="00B15109">
        <w:rPr>
          <w:sz w:val="26"/>
          <w:szCs w:val="26"/>
        </w:rPr>
        <w:t xml:space="preserve">  </w:t>
      </w:r>
    </w:p>
    <w:p w:rsidR="006E587A" w:rsidRPr="00B15109" w:rsidRDefault="006E587A" w:rsidP="006E587A">
      <w:pPr>
        <w:pStyle w:val="ListParagraph"/>
        <w:spacing w:line="360" w:lineRule="auto"/>
        <w:rPr>
          <w:sz w:val="26"/>
          <w:szCs w:val="26"/>
        </w:rPr>
      </w:pPr>
    </w:p>
    <w:p w:rsidR="00A23B89" w:rsidRPr="00A44747" w:rsidRDefault="00A23B89" w:rsidP="006E587A">
      <w:pPr>
        <w:pStyle w:val="ListParagraph"/>
        <w:numPr>
          <w:ilvl w:val="0"/>
          <w:numId w:val="29"/>
        </w:numPr>
        <w:spacing w:line="360" w:lineRule="auto"/>
        <w:rPr>
          <w:sz w:val="26"/>
          <w:szCs w:val="26"/>
        </w:rPr>
      </w:pPr>
      <w:r>
        <w:rPr>
          <w:sz w:val="26"/>
          <w:szCs w:val="26"/>
        </w:rPr>
        <w:t>Provide data and other information regarding the historical application of the $5 monthly arrearage copay</w:t>
      </w:r>
      <w:r w:rsidR="00B15109">
        <w:rPr>
          <w:sz w:val="26"/>
          <w:szCs w:val="26"/>
        </w:rPr>
        <w:t xml:space="preserve"> within 60 days from the entry date of this Order</w:t>
      </w:r>
      <w:r>
        <w:rPr>
          <w:sz w:val="26"/>
          <w:szCs w:val="26"/>
        </w:rPr>
        <w:t>.</w:t>
      </w:r>
      <w:r w:rsidR="00B15109">
        <w:rPr>
          <w:sz w:val="26"/>
          <w:szCs w:val="26"/>
        </w:rPr>
        <w:t xml:space="preserve">  </w:t>
      </w:r>
      <w:r w:rsidR="006E587A">
        <w:rPr>
          <w:sz w:val="26"/>
          <w:szCs w:val="26"/>
        </w:rPr>
        <w:t>Include c</w:t>
      </w:r>
      <w:r w:rsidR="00B15109">
        <w:rPr>
          <w:sz w:val="26"/>
          <w:szCs w:val="26"/>
        </w:rPr>
        <w:t>ustomer education and bill information.</w:t>
      </w:r>
    </w:p>
    <w:p w:rsidR="004F00B0" w:rsidRDefault="004F00B0" w:rsidP="006E587A">
      <w:pPr>
        <w:spacing w:after="0" w:line="360" w:lineRule="auto"/>
        <w:contextualSpacing/>
        <w:rPr>
          <w:rFonts w:ascii="Times New Roman" w:eastAsia="Times New Roman" w:hAnsi="Times New Roman" w:cs="Times New Roman"/>
          <w:sz w:val="26"/>
          <w:szCs w:val="26"/>
        </w:rPr>
      </w:pPr>
    </w:p>
    <w:p w:rsidR="004F00B0" w:rsidRPr="00A44747" w:rsidRDefault="004F00B0" w:rsidP="006E587A">
      <w:pPr>
        <w:pStyle w:val="ListParagraph"/>
        <w:numPr>
          <w:ilvl w:val="0"/>
          <w:numId w:val="29"/>
        </w:numPr>
        <w:spacing w:line="360" w:lineRule="auto"/>
        <w:rPr>
          <w:sz w:val="26"/>
          <w:szCs w:val="26"/>
        </w:rPr>
      </w:pPr>
      <w:r w:rsidRPr="00A44747">
        <w:rPr>
          <w:sz w:val="26"/>
          <w:szCs w:val="26"/>
        </w:rPr>
        <w:t>Establish a univers</w:t>
      </w:r>
      <w:r w:rsidR="009E5F1C" w:rsidRPr="00A44747">
        <w:rPr>
          <w:sz w:val="26"/>
          <w:szCs w:val="26"/>
        </w:rPr>
        <w:t>al service stakeholder group that</w:t>
      </w:r>
      <w:r w:rsidRPr="00A44747">
        <w:rPr>
          <w:sz w:val="26"/>
          <w:szCs w:val="26"/>
        </w:rPr>
        <w:t xml:space="preserve"> meet</w:t>
      </w:r>
      <w:r w:rsidR="009E5F1C" w:rsidRPr="00A44747">
        <w:rPr>
          <w:sz w:val="26"/>
          <w:szCs w:val="26"/>
        </w:rPr>
        <w:t>s</w:t>
      </w:r>
      <w:r w:rsidRPr="00A44747">
        <w:rPr>
          <w:sz w:val="26"/>
          <w:szCs w:val="26"/>
        </w:rPr>
        <w:t xml:space="preserve"> at least twice per year.  PPL shall include this provision in its Revised 2017-2019 Plan.</w:t>
      </w:r>
    </w:p>
    <w:p w:rsidR="003251AD" w:rsidRDefault="003251AD" w:rsidP="006E587A">
      <w:pPr>
        <w:spacing w:after="0" w:line="360" w:lineRule="auto"/>
        <w:contextualSpacing/>
        <w:rPr>
          <w:rFonts w:ascii="Times New Roman" w:eastAsia="Times New Roman" w:hAnsi="Times New Roman" w:cs="Times New Roman"/>
          <w:sz w:val="26"/>
          <w:szCs w:val="26"/>
        </w:rPr>
      </w:pPr>
    </w:p>
    <w:p w:rsidR="002A69C1" w:rsidRPr="00A44747" w:rsidRDefault="00B20612" w:rsidP="006E587A">
      <w:pPr>
        <w:pStyle w:val="ListParagraph"/>
        <w:numPr>
          <w:ilvl w:val="0"/>
          <w:numId w:val="29"/>
        </w:numPr>
        <w:spacing w:line="360" w:lineRule="auto"/>
        <w:rPr>
          <w:sz w:val="26"/>
          <w:szCs w:val="26"/>
        </w:rPr>
      </w:pPr>
      <w:r w:rsidRPr="00A44747">
        <w:rPr>
          <w:sz w:val="26"/>
          <w:szCs w:val="26"/>
        </w:rPr>
        <w:t xml:space="preserve">Work with its universal service stakeholder group to draft a zero income form and establish program parameters for households enrolled with zero income.  PPL </w:t>
      </w:r>
      <w:r w:rsidRPr="00A44747">
        <w:rPr>
          <w:sz w:val="26"/>
          <w:szCs w:val="26"/>
        </w:rPr>
        <w:lastRenderedPageBreak/>
        <w:t>shall file an addendum to its 2017-2019 Plan that explains its policy for customers reporting zero income within 60 days after final approval of this Plan.</w:t>
      </w:r>
    </w:p>
    <w:p w:rsidR="00B20612" w:rsidRDefault="00B20612" w:rsidP="006E587A">
      <w:pPr>
        <w:spacing w:after="0" w:line="360" w:lineRule="auto"/>
        <w:contextualSpacing/>
        <w:rPr>
          <w:rFonts w:ascii="Times New Roman" w:hAnsi="Times New Roman" w:cs="Times New Roman"/>
          <w:sz w:val="26"/>
          <w:szCs w:val="26"/>
        </w:rPr>
      </w:pPr>
    </w:p>
    <w:p w:rsidR="00B20612" w:rsidRPr="00A44747" w:rsidRDefault="00B20612" w:rsidP="006E587A">
      <w:pPr>
        <w:pStyle w:val="ListParagraph"/>
        <w:numPr>
          <w:ilvl w:val="0"/>
          <w:numId w:val="29"/>
        </w:numPr>
        <w:spacing w:line="360" w:lineRule="auto"/>
        <w:rPr>
          <w:sz w:val="26"/>
          <w:szCs w:val="26"/>
        </w:rPr>
      </w:pPr>
      <w:r w:rsidRPr="00A44747">
        <w:rPr>
          <w:sz w:val="26"/>
          <w:szCs w:val="26"/>
        </w:rPr>
        <w:t xml:space="preserve">Implement and apply its tiered maximum CAP Credit limits to all OnTrack accounts within three months upon final approval of </w:t>
      </w:r>
      <w:r w:rsidR="00FE132C">
        <w:rPr>
          <w:sz w:val="26"/>
          <w:szCs w:val="26"/>
        </w:rPr>
        <w:t xml:space="preserve">a 2017-2019 </w:t>
      </w:r>
      <w:r w:rsidRPr="00A44747">
        <w:rPr>
          <w:sz w:val="26"/>
          <w:szCs w:val="26"/>
        </w:rPr>
        <w:t>Plan.  PPL shall include this implementation schedule in its Revised 2017-2019 Plan.</w:t>
      </w:r>
    </w:p>
    <w:p w:rsidR="00AF4B12" w:rsidRDefault="00AF4B12" w:rsidP="006E587A">
      <w:pPr>
        <w:spacing w:after="0" w:line="360" w:lineRule="auto"/>
        <w:contextualSpacing/>
        <w:rPr>
          <w:rFonts w:ascii="Times New Roman" w:eastAsia="Times New Roman" w:hAnsi="Times New Roman" w:cs="Times New Roman"/>
          <w:sz w:val="26"/>
          <w:szCs w:val="26"/>
        </w:rPr>
      </w:pPr>
    </w:p>
    <w:p w:rsidR="00AF4B12" w:rsidRPr="00A44747" w:rsidRDefault="003C3AD8" w:rsidP="006E587A">
      <w:pPr>
        <w:pStyle w:val="ListParagraph"/>
        <w:numPr>
          <w:ilvl w:val="0"/>
          <w:numId w:val="29"/>
        </w:numPr>
        <w:spacing w:line="360" w:lineRule="auto"/>
        <w:rPr>
          <w:sz w:val="26"/>
          <w:szCs w:val="26"/>
        </w:rPr>
      </w:pPr>
      <w:r w:rsidRPr="00A44747">
        <w:rPr>
          <w:sz w:val="26"/>
          <w:szCs w:val="26"/>
        </w:rPr>
        <w:t>Explain how treatment of multifamily buildings are coordinated through Act 129 and WRAP in the Revised 2017-2019 Plan.</w:t>
      </w:r>
    </w:p>
    <w:p w:rsidR="00B20612" w:rsidRDefault="00B20612" w:rsidP="006E587A">
      <w:pPr>
        <w:spacing w:after="0" w:line="360" w:lineRule="auto"/>
        <w:contextualSpacing/>
        <w:rPr>
          <w:rFonts w:ascii="Times New Roman" w:eastAsia="Times New Roman" w:hAnsi="Times New Roman" w:cs="Times New Roman"/>
          <w:sz w:val="26"/>
          <w:szCs w:val="26"/>
        </w:rPr>
      </w:pPr>
    </w:p>
    <w:p w:rsidR="003C3AD8" w:rsidRPr="00A44747" w:rsidRDefault="003C3AD8" w:rsidP="006E587A">
      <w:pPr>
        <w:pStyle w:val="ListParagraph"/>
        <w:numPr>
          <w:ilvl w:val="0"/>
          <w:numId w:val="29"/>
        </w:numPr>
        <w:spacing w:line="360" w:lineRule="auto"/>
        <w:rPr>
          <w:sz w:val="26"/>
          <w:szCs w:val="26"/>
        </w:rPr>
      </w:pPr>
      <w:r w:rsidRPr="00A44747">
        <w:rPr>
          <w:sz w:val="26"/>
          <w:szCs w:val="26"/>
        </w:rPr>
        <w:t xml:space="preserve">Explain how Act 129 and WRAP jobs are assigned and tracked through the LEAP system in the Revised </w:t>
      </w:r>
      <w:r w:rsidR="00A44747" w:rsidRPr="00A44747">
        <w:rPr>
          <w:sz w:val="26"/>
          <w:szCs w:val="26"/>
        </w:rPr>
        <w:t>2017-2019 Plan.</w:t>
      </w:r>
    </w:p>
    <w:p w:rsidR="00A44747" w:rsidRDefault="00A44747" w:rsidP="006E587A">
      <w:pPr>
        <w:spacing w:after="0" w:line="360" w:lineRule="auto"/>
        <w:contextualSpacing/>
        <w:rPr>
          <w:rFonts w:ascii="Times New Roman" w:eastAsia="Times New Roman" w:hAnsi="Times New Roman" w:cs="Times New Roman"/>
          <w:sz w:val="26"/>
          <w:szCs w:val="26"/>
        </w:rPr>
      </w:pPr>
    </w:p>
    <w:p w:rsidR="003C3AD8" w:rsidRPr="00A44747" w:rsidRDefault="008A1530" w:rsidP="006E587A">
      <w:pPr>
        <w:pStyle w:val="ListParagraph"/>
        <w:numPr>
          <w:ilvl w:val="0"/>
          <w:numId w:val="29"/>
        </w:numPr>
        <w:spacing w:line="360" w:lineRule="auto"/>
        <w:rPr>
          <w:sz w:val="26"/>
          <w:szCs w:val="26"/>
        </w:rPr>
      </w:pPr>
      <w:r w:rsidRPr="00A44747">
        <w:rPr>
          <w:sz w:val="26"/>
          <w:szCs w:val="26"/>
        </w:rPr>
        <w:t>Update the WRAP needs assessment figures in the Revised 2017-2019 Plan.</w:t>
      </w:r>
    </w:p>
    <w:p w:rsidR="003C3AD8" w:rsidRDefault="003C3AD8" w:rsidP="006E587A">
      <w:pPr>
        <w:spacing w:after="0" w:line="360" w:lineRule="auto"/>
        <w:contextualSpacing/>
        <w:rPr>
          <w:rFonts w:ascii="Times New Roman" w:eastAsia="Times New Roman" w:hAnsi="Times New Roman" w:cs="Times New Roman"/>
          <w:sz w:val="26"/>
          <w:szCs w:val="26"/>
        </w:rPr>
      </w:pPr>
    </w:p>
    <w:p w:rsidR="00B20612" w:rsidRPr="00A44747" w:rsidRDefault="00B20612" w:rsidP="006E587A">
      <w:pPr>
        <w:pStyle w:val="ListParagraph"/>
        <w:numPr>
          <w:ilvl w:val="0"/>
          <w:numId w:val="29"/>
        </w:numPr>
        <w:spacing w:line="360" w:lineRule="auto"/>
        <w:rPr>
          <w:sz w:val="26"/>
          <w:szCs w:val="26"/>
        </w:rPr>
      </w:pPr>
      <w:r w:rsidRPr="00A44747">
        <w:rPr>
          <w:sz w:val="26"/>
          <w:szCs w:val="26"/>
        </w:rPr>
        <w:t xml:space="preserve">Provide </w:t>
      </w:r>
      <w:r w:rsidR="009A7D8C" w:rsidRPr="00A44747">
        <w:rPr>
          <w:sz w:val="26"/>
          <w:szCs w:val="26"/>
        </w:rPr>
        <w:t>clarification on annual increases to the CARES budget in the Revised 2017-2019 Plan.</w:t>
      </w:r>
    </w:p>
    <w:p w:rsidR="001E62AB" w:rsidRPr="001E62AB" w:rsidRDefault="001E62AB" w:rsidP="006E587A">
      <w:pPr>
        <w:spacing w:after="0" w:line="360" w:lineRule="auto"/>
        <w:contextualSpacing/>
        <w:rPr>
          <w:rFonts w:ascii="Times New Roman" w:eastAsia="Times New Roman" w:hAnsi="Times New Roman" w:cs="Times New Roman"/>
          <w:sz w:val="26"/>
          <w:szCs w:val="26"/>
        </w:rPr>
      </w:pPr>
    </w:p>
    <w:p w:rsidR="004B6314" w:rsidRPr="000D643B" w:rsidRDefault="004B6314" w:rsidP="006E587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PPL</w:t>
      </w:r>
      <w:r w:rsidR="00A44747">
        <w:rPr>
          <w:rFonts w:ascii="Times New Roman" w:eastAsia="Times New Roman" w:hAnsi="Times New Roman" w:cs="Times New Roman"/>
          <w:sz w:val="26"/>
          <w:szCs w:val="26"/>
        </w:rPr>
        <w:t xml:space="preserve"> shall</w:t>
      </w:r>
      <w:r w:rsidRPr="001772CB">
        <w:rPr>
          <w:rFonts w:ascii="Times New Roman" w:eastAsia="Times New Roman" w:hAnsi="Times New Roman" w:cs="Times New Roman"/>
          <w:sz w:val="26"/>
          <w:szCs w:val="26"/>
        </w:rPr>
        <w:t xml:space="preserve"> file and serve its </w:t>
      </w:r>
      <w:r w:rsidRPr="004F282C">
        <w:rPr>
          <w:rFonts w:ascii="Times New Roman" w:eastAsia="Times New Roman" w:hAnsi="Times New Roman" w:cs="Times New Roman"/>
          <w:sz w:val="26"/>
          <w:szCs w:val="26"/>
        </w:rPr>
        <w:t xml:space="preserve">Revised Plan for 2017-2019 in a compliance filing within 30 days of entry of this order, reflecting the changes directed consistent with this Order.  </w:t>
      </w:r>
      <w:r w:rsidRPr="00E667A5">
        <w:rPr>
          <w:rFonts w:ascii="Times New Roman" w:eastAsia="Times New Roman" w:hAnsi="Times New Roman" w:cs="Times New Roman"/>
          <w:sz w:val="26"/>
          <w:szCs w:val="26"/>
        </w:rPr>
        <w:t xml:space="preserve">We invite </w:t>
      </w:r>
      <w:r>
        <w:rPr>
          <w:rFonts w:ascii="Times New Roman" w:eastAsia="Times New Roman" w:hAnsi="Times New Roman" w:cs="Times New Roman"/>
          <w:sz w:val="26"/>
          <w:szCs w:val="26"/>
        </w:rPr>
        <w:t>PPL</w:t>
      </w:r>
      <w:r w:rsidRPr="00E667A5">
        <w:rPr>
          <w:rFonts w:ascii="Times New Roman" w:eastAsia="Times New Roman" w:hAnsi="Times New Roman" w:cs="Times New Roman"/>
          <w:sz w:val="26"/>
          <w:szCs w:val="26"/>
        </w:rPr>
        <w:t xml:space="preserve"> to submit its Revised </w:t>
      </w:r>
      <w:r>
        <w:rPr>
          <w:rFonts w:ascii="Times New Roman" w:eastAsia="Times New Roman" w:hAnsi="Times New Roman" w:cs="Times New Roman"/>
          <w:sz w:val="26"/>
          <w:szCs w:val="26"/>
        </w:rPr>
        <w:t xml:space="preserve">2017-2019 </w:t>
      </w:r>
      <w:r w:rsidRPr="00E667A5">
        <w:rPr>
          <w:rFonts w:ascii="Times New Roman" w:eastAsia="Times New Roman" w:hAnsi="Times New Roman" w:cs="Times New Roman"/>
          <w:sz w:val="26"/>
          <w:szCs w:val="26"/>
        </w:rPr>
        <w:t>Plan to BCS for a compliance review prior to filin</w:t>
      </w:r>
      <w:r w:rsidRPr="001772CB">
        <w:rPr>
          <w:rFonts w:ascii="Times New Roman" w:eastAsia="Times New Roman" w:hAnsi="Times New Roman" w:cs="Times New Roman"/>
          <w:sz w:val="26"/>
          <w:szCs w:val="26"/>
        </w:rPr>
        <w:t xml:space="preserve">g.  </w:t>
      </w:r>
      <w:r>
        <w:rPr>
          <w:rFonts w:ascii="Times New Roman" w:eastAsia="Times New Roman" w:hAnsi="Times New Roman" w:cs="Times New Roman"/>
          <w:sz w:val="26"/>
          <w:szCs w:val="26"/>
        </w:rPr>
        <w:t>PPL</w:t>
      </w:r>
      <w:r w:rsidRPr="001772CB">
        <w:rPr>
          <w:rFonts w:ascii="Times New Roman" w:eastAsia="Times New Roman" w:hAnsi="Times New Roman" w:cs="Times New Roman"/>
          <w:sz w:val="26"/>
          <w:szCs w:val="26"/>
        </w:rPr>
        <w:t>’s existing 2014-2016 USECP will continue in operation in whole or in part until replacement provisions of its Revised 2017-2019 USECP are implemented.</w:t>
      </w:r>
    </w:p>
    <w:p w:rsidR="004B6314" w:rsidRPr="000D643B" w:rsidRDefault="004B6314" w:rsidP="004B6314">
      <w:pPr>
        <w:spacing w:after="0" w:line="360" w:lineRule="auto"/>
        <w:rPr>
          <w:rFonts w:ascii="Times New Roman" w:eastAsia="Times New Roman" w:hAnsi="Times New Roman" w:cs="Times New Roman"/>
          <w:sz w:val="26"/>
          <w:szCs w:val="26"/>
        </w:rPr>
      </w:pPr>
    </w:p>
    <w:p w:rsidR="001E62AB" w:rsidRPr="004B6314" w:rsidRDefault="004B6314" w:rsidP="004B6314">
      <w:pPr>
        <w:spacing w:after="0" w:line="360" w:lineRule="auto"/>
        <w:ind w:firstLine="720"/>
        <w:contextualSpacing/>
        <w:rPr>
          <w:rFonts w:ascii="Times New Roman" w:eastAsia="Times New Roman" w:hAnsi="Times New Roman" w:cs="Times New Roman"/>
          <w:sz w:val="26"/>
          <w:szCs w:val="26"/>
        </w:rPr>
      </w:pPr>
      <w:r w:rsidRPr="000D643B">
        <w:rPr>
          <w:rFonts w:ascii="Times New Roman" w:eastAsia="Times New Roman" w:hAnsi="Times New Roman" w:cs="Times New Roman"/>
          <w:sz w:val="26"/>
          <w:szCs w:val="26"/>
        </w:rPr>
        <w:t xml:space="preserve">Having addressed </w:t>
      </w:r>
      <w:r>
        <w:rPr>
          <w:rFonts w:ascii="Times New Roman" w:eastAsia="Times New Roman" w:hAnsi="Times New Roman" w:cs="Times New Roman"/>
          <w:sz w:val="26"/>
          <w:szCs w:val="26"/>
        </w:rPr>
        <w:t xml:space="preserve">PPL’s Proposed 2017-2019 </w:t>
      </w:r>
      <w:r w:rsidRPr="000D643B">
        <w:rPr>
          <w:rFonts w:ascii="Times New Roman" w:eastAsia="Times New Roman" w:hAnsi="Times New Roman" w:cs="Times New Roman"/>
          <w:sz w:val="26"/>
          <w:szCs w:val="26"/>
        </w:rPr>
        <w:t>Plan and the comments and reply comments</w:t>
      </w:r>
      <w:r>
        <w:rPr>
          <w:rFonts w:ascii="Times New Roman" w:eastAsia="Times New Roman" w:hAnsi="Times New Roman" w:cs="Times New Roman"/>
          <w:sz w:val="26"/>
          <w:szCs w:val="26"/>
        </w:rPr>
        <w:t xml:space="preserve"> in the record</w:t>
      </w:r>
      <w:r w:rsidRPr="000D643B">
        <w:rPr>
          <w:rFonts w:ascii="Times New Roman" w:eastAsia="Times New Roman" w:hAnsi="Times New Roman" w:cs="Times New Roman"/>
          <w:sz w:val="26"/>
          <w:szCs w:val="26"/>
        </w:rPr>
        <w:t>, we note that any issue, comment, or reply comment requesting a furth</w:t>
      </w:r>
      <w:r>
        <w:rPr>
          <w:rFonts w:ascii="Times New Roman" w:eastAsia="Times New Roman" w:hAnsi="Times New Roman" w:cs="Times New Roman"/>
          <w:sz w:val="26"/>
          <w:szCs w:val="26"/>
        </w:rPr>
        <w:t>er deviation from the Proposed 2017-2019</w:t>
      </w:r>
      <w:r w:rsidRPr="000D643B">
        <w:rPr>
          <w:rFonts w:ascii="Times New Roman" w:eastAsia="Times New Roman" w:hAnsi="Times New Roman" w:cs="Times New Roman"/>
          <w:sz w:val="26"/>
          <w:szCs w:val="26"/>
        </w:rPr>
        <w:t xml:space="preserve"> Plan, but which we may not have specifically delineated herein, shall be deemed to have been duly considered and denied </w:t>
      </w:r>
      <w:r w:rsidRPr="000D643B">
        <w:rPr>
          <w:rFonts w:ascii="Times New Roman" w:eastAsia="Times New Roman" w:hAnsi="Times New Roman" w:cs="Times New Roman"/>
          <w:sz w:val="26"/>
          <w:szCs w:val="26"/>
        </w:rPr>
        <w:lastRenderedPageBreak/>
        <w:t xml:space="preserve">without further discussion.  The Commission is not required to consider expressly or at length each contention or argument raised by the parties.  </w:t>
      </w:r>
      <w:r w:rsidRPr="00AF3E56">
        <w:rPr>
          <w:rFonts w:ascii="Times New Roman" w:eastAsia="Times New Roman" w:hAnsi="Times New Roman" w:cs="Times New Roman"/>
          <w:i/>
          <w:sz w:val="26"/>
          <w:szCs w:val="26"/>
        </w:rPr>
        <w:t>Consolidated Rail Corp. v. Pa. PUC</w:t>
      </w:r>
      <w:r w:rsidRPr="000D643B">
        <w:rPr>
          <w:rFonts w:ascii="Times New Roman" w:eastAsia="Times New Roman" w:hAnsi="Times New Roman" w:cs="Times New Roman"/>
          <w:sz w:val="26"/>
          <w:szCs w:val="26"/>
        </w:rPr>
        <w:t xml:space="preserve">, 625 A.2d 741 (Pa. Cmwlth. 1993); </w:t>
      </w:r>
      <w:r w:rsidRPr="00100513">
        <w:rPr>
          <w:rFonts w:ascii="Times New Roman" w:eastAsia="Times New Roman" w:hAnsi="Times New Roman" w:cs="Times New Roman"/>
          <w:i/>
          <w:sz w:val="26"/>
          <w:szCs w:val="26"/>
        </w:rPr>
        <w:t>see</w:t>
      </w:r>
      <w:r>
        <w:rPr>
          <w:rFonts w:ascii="Times New Roman" w:eastAsia="Times New Roman" w:hAnsi="Times New Roman" w:cs="Times New Roman"/>
          <w:i/>
          <w:sz w:val="26"/>
          <w:szCs w:val="26"/>
        </w:rPr>
        <w:t xml:space="preserve"> also</w:t>
      </w:r>
      <w:r w:rsidRPr="000D643B">
        <w:rPr>
          <w:rFonts w:ascii="Times New Roman" w:eastAsia="Times New Roman" w:hAnsi="Times New Roman" w:cs="Times New Roman"/>
          <w:sz w:val="26"/>
          <w:szCs w:val="26"/>
        </w:rPr>
        <w:t xml:space="preserve">, </w:t>
      </w:r>
      <w:r w:rsidRPr="00100513">
        <w:rPr>
          <w:rFonts w:ascii="Times New Roman" w:eastAsia="Times New Roman" w:hAnsi="Times New Roman" w:cs="Times New Roman"/>
          <w:i/>
          <w:sz w:val="26"/>
          <w:szCs w:val="26"/>
        </w:rPr>
        <w:t>generally</w:t>
      </w:r>
      <w:r w:rsidRPr="000D643B">
        <w:rPr>
          <w:rFonts w:ascii="Times New Roman" w:eastAsia="Times New Roman" w:hAnsi="Times New Roman" w:cs="Times New Roman"/>
          <w:sz w:val="26"/>
          <w:szCs w:val="26"/>
        </w:rPr>
        <w:t xml:space="preserve">, </w:t>
      </w:r>
      <w:r w:rsidRPr="00AF3E56">
        <w:rPr>
          <w:rFonts w:ascii="Times New Roman" w:eastAsia="Times New Roman" w:hAnsi="Times New Roman" w:cs="Times New Roman"/>
          <w:i/>
          <w:sz w:val="26"/>
          <w:szCs w:val="26"/>
        </w:rPr>
        <w:t>U. of PA v. Pa. PUC</w:t>
      </w:r>
      <w:r w:rsidRPr="000D643B">
        <w:rPr>
          <w:rFonts w:ascii="Times New Roman" w:eastAsia="Times New Roman" w:hAnsi="Times New Roman" w:cs="Times New Roman"/>
          <w:sz w:val="26"/>
          <w:szCs w:val="26"/>
        </w:rPr>
        <w:t>, 485 A.2d 1217 (Pa. Cmwlth. 1984)</w:t>
      </w:r>
      <w:r w:rsidR="002E25FB" w:rsidRPr="00F4694E">
        <w:rPr>
          <w:rFonts w:ascii="Times New Roman" w:hAnsi="Times New Roman" w:cs="Times New Roman"/>
          <w:color w:val="0D0D0D" w:themeColor="text1" w:themeTint="F2"/>
          <w:sz w:val="26"/>
          <w:szCs w:val="26"/>
        </w:rPr>
        <w:t xml:space="preserve">; </w:t>
      </w:r>
      <w:r w:rsidR="002E25FB" w:rsidRPr="00F4694E">
        <w:rPr>
          <w:rFonts w:ascii="Times New Roman" w:hAnsi="Times New Roman" w:cs="Times New Roman"/>
          <w:b/>
          <w:sz w:val="26"/>
          <w:szCs w:val="26"/>
        </w:rPr>
        <w:t>THEREFORE,</w:t>
      </w:r>
    </w:p>
    <w:p w:rsidR="001E62AB" w:rsidRPr="001E62AB" w:rsidRDefault="001E62AB" w:rsidP="001E62AB">
      <w:pPr>
        <w:keepNext/>
        <w:spacing w:after="0" w:line="360" w:lineRule="auto"/>
        <w:rPr>
          <w:rFonts w:ascii="Times New Roman" w:eastAsia="Times New Roman" w:hAnsi="Times New Roman" w:cs="Times New Roman"/>
          <w:b/>
          <w:sz w:val="26"/>
          <w:szCs w:val="26"/>
        </w:rPr>
      </w:pPr>
    </w:p>
    <w:p w:rsidR="001E62AB" w:rsidRPr="001E62AB" w:rsidRDefault="001E62AB" w:rsidP="001E62AB">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IT IS ORDERED:</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465FB6" w:rsidP="005E16F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47F76">
        <w:rPr>
          <w:rFonts w:ascii="Times New Roman" w:eastAsia="Times New Roman" w:hAnsi="Times New Roman" w:cs="Times New Roman"/>
          <w:sz w:val="26"/>
          <w:szCs w:val="26"/>
        </w:rPr>
        <w:t xml:space="preserve">That </w:t>
      </w:r>
      <w:r w:rsidRPr="0055483F">
        <w:rPr>
          <w:rFonts w:ascii="Times New Roman" w:eastAsia="Times New Roman" w:hAnsi="Times New Roman" w:cs="Times New Roman"/>
          <w:sz w:val="26"/>
          <w:szCs w:val="26"/>
        </w:rPr>
        <w:t>PPL Electric Utilities Corporation</w:t>
      </w:r>
      <w:r w:rsidR="004B6314">
        <w:rPr>
          <w:rFonts w:ascii="Times New Roman" w:eastAsia="Times New Roman" w:hAnsi="Times New Roman" w:cs="Times New Roman"/>
          <w:sz w:val="26"/>
          <w:szCs w:val="26"/>
        </w:rPr>
        <w:t xml:space="preserve"> </w:t>
      </w:r>
      <w:r w:rsidR="004B6314" w:rsidRPr="00D9627C">
        <w:rPr>
          <w:rFonts w:ascii="Times New Roman" w:eastAsia="Times New Roman" w:hAnsi="Times New Roman" w:cs="Times New Roman"/>
          <w:color w:val="0D0D0D" w:themeColor="text1" w:themeTint="F2"/>
          <w:sz w:val="26"/>
          <w:szCs w:val="26"/>
        </w:rPr>
        <w:t>shall file a Revised Universal Service and Energy Conservation Plan for 2017-2019 within thirty (30) days of the entry date of this Order.</w:t>
      </w:r>
    </w:p>
    <w:p w:rsidR="001E62AB" w:rsidRPr="001E62AB" w:rsidRDefault="001E62AB" w:rsidP="005E16F5">
      <w:pPr>
        <w:spacing w:after="0" w:line="360" w:lineRule="auto"/>
        <w:ind w:firstLine="720"/>
        <w:contextualSpacing/>
        <w:rPr>
          <w:rFonts w:ascii="Times New Roman" w:eastAsia="Times New Roman" w:hAnsi="Times New Roman" w:cs="Times New Roman"/>
          <w:sz w:val="26"/>
          <w:szCs w:val="26"/>
        </w:rPr>
      </w:pPr>
    </w:p>
    <w:p w:rsidR="001E62AB" w:rsidRPr="001E62AB" w:rsidRDefault="001E62AB" w:rsidP="005E16F5">
      <w:pPr>
        <w:spacing w:after="0" w:line="360" w:lineRule="auto"/>
        <w:ind w:firstLine="720"/>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  </w:t>
      </w:r>
      <w:r w:rsidR="004B6314" w:rsidRPr="00D9627C">
        <w:rPr>
          <w:rFonts w:ascii="Times New Roman" w:eastAsia="Times New Roman" w:hAnsi="Times New Roman" w:cs="Times New Roman"/>
          <w:color w:val="0D0D0D" w:themeColor="text1" w:themeTint="F2"/>
          <w:sz w:val="26"/>
          <w:szCs w:val="26"/>
        </w:rPr>
        <w:t xml:space="preserve">That the Revised </w:t>
      </w:r>
      <w:r w:rsidR="00FE132C">
        <w:rPr>
          <w:rFonts w:ascii="Times New Roman" w:eastAsia="Times New Roman" w:hAnsi="Times New Roman" w:cs="Times New Roman"/>
          <w:color w:val="0D0D0D" w:themeColor="text1" w:themeTint="F2"/>
          <w:sz w:val="26"/>
          <w:szCs w:val="26"/>
        </w:rPr>
        <w:t xml:space="preserve">2017-2019 </w:t>
      </w:r>
      <w:r w:rsidR="004B6314" w:rsidRPr="00D9627C">
        <w:rPr>
          <w:rFonts w:ascii="Times New Roman" w:eastAsia="Times New Roman" w:hAnsi="Times New Roman" w:cs="Times New Roman"/>
          <w:color w:val="0D0D0D" w:themeColor="text1" w:themeTint="F2"/>
          <w:sz w:val="26"/>
          <w:szCs w:val="26"/>
        </w:rPr>
        <w:t>Universal Service and Energy Conservation Plan shall be filed in both clean and redline copies and served on the parties to this docket.</w:t>
      </w:r>
    </w:p>
    <w:p w:rsidR="001E62AB" w:rsidRPr="001E62AB" w:rsidRDefault="001E62AB" w:rsidP="005E16F5">
      <w:pPr>
        <w:spacing w:after="0" w:line="360" w:lineRule="auto"/>
        <w:ind w:firstLine="720"/>
        <w:contextualSpacing/>
        <w:rPr>
          <w:rFonts w:ascii="Times New Roman" w:eastAsia="Times New Roman" w:hAnsi="Times New Roman" w:cs="Times New Roman"/>
          <w:sz w:val="26"/>
          <w:szCs w:val="26"/>
        </w:rPr>
      </w:pPr>
    </w:p>
    <w:p w:rsidR="001E62AB" w:rsidRDefault="001E62AB" w:rsidP="005E16F5">
      <w:pPr>
        <w:spacing w:after="0" w:line="360" w:lineRule="auto"/>
        <w:ind w:firstLine="720"/>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3.  </w:t>
      </w:r>
      <w:r w:rsidR="004B6314" w:rsidRPr="004B6314">
        <w:rPr>
          <w:rFonts w:ascii="Times New Roman" w:eastAsia="Times New Roman" w:hAnsi="Times New Roman" w:cs="Times New Roman"/>
          <w:color w:val="0D0D0D" w:themeColor="text1" w:themeTint="F2"/>
          <w:sz w:val="26"/>
          <w:szCs w:val="26"/>
        </w:rPr>
        <w:t xml:space="preserve">That the Revised </w:t>
      </w:r>
      <w:r w:rsidR="00FE132C">
        <w:rPr>
          <w:rFonts w:ascii="Times New Roman" w:eastAsia="Times New Roman" w:hAnsi="Times New Roman" w:cs="Times New Roman"/>
          <w:color w:val="0D0D0D" w:themeColor="text1" w:themeTint="F2"/>
          <w:sz w:val="26"/>
          <w:szCs w:val="26"/>
        </w:rPr>
        <w:t xml:space="preserve">2017-2019 </w:t>
      </w:r>
      <w:r w:rsidR="004B6314" w:rsidRPr="004B6314">
        <w:rPr>
          <w:rFonts w:ascii="Times New Roman" w:eastAsia="Times New Roman" w:hAnsi="Times New Roman" w:cs="Times New Roman"/>
          <w:color w:val="0D0D0D" w:themeColor="text1" w:themeTint="F2"/>
          <w:sz w:val="26"/>
          <w:szCs w:val="26"/>
        </w:rPr>
        <w:t xml:space="preserve">Universal Service and Energy Conservation Plan shall be provided electronically in Word®-compatible format to Joseph Magee, Bureau of Consumer Services, </w:t>
      </w:r>
      <w:hyperlink r:id="rId8" w:history="1">
        <w:r w:rsidR="004B6314" w:rsidRPr="004B6314">
          <w:rPr>
            <w:rStyle w:val="Hyperlink"/>
            <w:rFonts w:ascii="Times New Roman" w:hAnsi="Times New Roman" w:cs="Times New Roman"/>
            <w:sz w:val="26"/>
            <w:szCs w:val="26"/>
          </w:rPr>
          <w:t>jmagee@pa.gov</w:t>
        </w:r>
      </w:hyperlink>
      <w:r w:rsidR="004B6314" w:rsidRPr="004B6314">
        <w:rPr>
          <w:rFonts w:ascii="Times New Roman" w:eastAsia="Times New Roman" w:hAnsi="Times New Roman" w:cs="Times New Roman"/>
          <w:color w:val="0D0D0D" w:themeColor="text1" w:themeTint="F2"/>
          <w:sz w:val="26"/>
          <w:szCs w:val="26"/>
        </w:rPr>
        <w:t xml:space="preserve">, Sarah Dewey, Bureau of Consumer Services, </w:t>
      </w:r>
      <w:hyperlink r:id="rId9" w:history="1">
        <w:r w:rsidR="004B6314" w:rsidRPr="004B6314">
          <w:rPr>
            <w:rStyle w:val="Hyperlink"/>
            <w:rFonts w:ascii="Times New Roman" w:hAnsi="Times New Roman" w:cs="Times New Roman"/>
            <w:sz w:val="26"/>
            <w:szCs w:val="26"/>
          </w:rPr>
          <w:t>sdewey@pa.gov</w:t>
        </w:r>
      </w:hyperlink>
      <w:r w:rsidR="004B6314" w:rsidRPr="004B6314">
        <w:rPr>
          <w:rFonts w:ascii="Times New Roman" w:eastAsia="Times New Roman" w:hAnsi="Times New Roman" w:cs="Times New Roman"/>
          <w:color w:val="0D0D0D" w:themeColor="text1" w:themeTint="F2"/>
          <w:sz w:val="26"/>
          <w:szCs w:val="26"/>
        </w:rPr>
        <w:t xml:space="preserve">,  and Louise Fink Smith, Law Bureau, </w:t>
      </w:r>
      <w:hyperlink r:id="rId10" w:history="1">
        <w:r w:rsidR="004B6314" w:rsidRPr="004B6314">
          <w:rPr>
            <w:rStyle w:val="Hyperlink"/>
            <w:rFonts w:ascii="Times New Roman" w:hAnsi="Times New Roman" w:cs="Times New Roman"/>
            <w:sz w:val="26"/>
            <w:szCs w:val="26"/>
          </w:rPr>
          <w:t>finksmith@pa.gov</w:t>
        </w:r>
      </w:hyperlink>
      <w:r w:rsidR="004B6314" w:rsidRPr="004B6314">
        <w:rPr>
          <w:rFonts w:ascii="Times New Roman" w:eastAsia="Times New Roman" w:hAnsi="Times New Roman" w:cs="Times New Roman"/>
          <w:color w:val="0D0D0D" w:themeColor="text1" w:themeTint="F2"/>
          <w:sz w:val="26"/>
          <w:szCs w:val="26"/>
        </w:rPr>
        <w:t>.</w:t>
      </w:r>
    </w:p>
    <w:p w:rsidR="00465FB6" w:rsidRPr="001E62AB" w:rsidRDefault="00465FB6" w:rsidP="005E16F5">
      <w:pPr>
        <w:spacing w:after="0" w:line="360" w:lineRule="auto"/>
        <w:ind w:firstLine="720"/>
        <w:contextualSpacing/>
        <w:rPr>
          <w:rFonts w:ascii="Times New Roman" w:eastAsia="Times New Roman" w:hAnsi="Times New Roman" w:cs="Times New Roman"/>
          <w:sz w:val="26"/>
          <w:szCs w:val="26"/>
        </w:rPr>
      </w:pPr>
    </w:p>
    <w:p w:rsidR="001E62AB" w:rsidRDefault="00465FB6" w:rsidP="005E16F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4.  </w:t>
      </w:r>
      <w:r w:rsidR="004B6314" w:rsidRPr="00D9627C">
        <w:rPr>
          <w:rFonts w:ascii="Times New Roman" w:eastAsia="Times New Roman" w:hAnsi="Times New Roman" w:cs="Times New Roman"/>
          <w:color w:val="0D0D0D" w:themeColor="text1" w:themeTint="F2"/>
          <w:sz w:val="26"/>
          <w:szCs w:val="26"/>
        </w:rPr>
        <w:t xml:space="preserve">That the Revised </w:t>
      </w:r>
      <w:r w:rsidR="00FE132C">
        <w:rPr>
          <w:rFonts w:ascii="Times New Roman" w:eastAsia="Times New Roman" w:hAnsi="Times New Roman" w:cs="Times New Roman"/>
          <w:color w:val="0D0D0D" w:themeColor="text1" w:themeTint="F2"/>
          <w:sz w:val="26"/>
          <w:szCs w:val="26"/>
        </w:rPr>
        <w:t xml:space="preserve">2017-2019 </w:t>
      </w:r>
      <w:r w:rsidR="004B6314" w:rsidRPr="00D9627C">
        <w:rPr>
          <w:rFonts w:ascii="Times New Roman" w:eastAsia="Times New Roman" w:hAnsi="Times New Roman" w:cs="Times New Roman"/>
          <w:color w:val="0D0D0D" w:themeColor="text1" w:themeTint="F2"/>
          <w:sz w:val="26"/>
          <w:szCs w:val="26"/>
        </w:rPr>
        <w:t>Universal Service and Energy Conservation Plan shall contain</w:t>
      </w:r>
      <w:r w:rsidR="00775AA4">
        <w:rPr>
          <w:rFonts w:ascii="Times New Roman" w:eastAsia="Times New Roman" w:hAnsi="Times New Roman" w:cs="Times New Roman"/>
          <w:color w:val="0D0D0D" w:themeColor="text1" w:themeTint="F2"/>
          <w:sz w:val="26"/>
          <w:szCs w:val="26"/>
        </w:rPr>
        <w:t xml:space="preserve"> the following changes</w:t>
      </w:r>
      <w:r w:rsidR="004B6314" w:rsidRPr="00D9627C">
        <w:rPr>
          <w:rFonts w:ascii="Times New Roman" w:eastAsia="Times New Roman" w:hAnsi="Times New Roman" w:cs="Times New Roman"/>
          <w:color w:val="0D0D0D" w:themeColor="text1" w:themeTint="F2"/>
          <w:sz w:val="26"/>
          <w:szCs w:val="26"/>
        </w:rPr>
        <w:t>:</w:t>
      </w:r>
    </w:p>
    <w:p w:rsidR="00AF4B12" w:rsidRPr="001E62AB" w:rsidRDefault="00AF4B12" w:rsidP="005E16F5">
      <w:pPr>
        <w:spacing w:after="0" w:line="360" w:lineRule="auto"/>
        <w:ind w:firstLine="720"/>
        <w:contextualSpacing/>
        <w:rPr>
          <w:rFonts w:ascii="Times New Roman" w:eastAsia="Times New Roman" w:hAnsi="Times New Roman" w:cs="Times New Roman"/>
          <w:sz w:val="26"/>
          <w:szCs w:val="26"/>
        </w:rPr>
      </w:pPr>
    </w:p>
    <w:p w:rsidR="00FB144F" w:rsidRPr="00945377" w:rsidRDefault="00775AA4" w:rsidP="00945377">
      <w:pPr>
        <w:pStyle w:val="ListParagraph"/>
        <w:numPr>
          <w:ilvl w:val="0"/>
          <w:numId w:val="28"/>
        </w:numPr>
        <w:spacing w:line="360" w:lineRule="auto"/>
        <w:rPr>
          <w:sz w:val="26"/>
          <w:szCs w:val="26"/>
        </w:rPr>
      </w:pPr>
      <w:r w:rsidRPr="00945377">
        <w:rPr>
          <w:sz w:val="26"/>
          <w:szCs w:val="26"/>
        </w:rPr>
        <w:t>Details about the OnTrack online application process.</w:t>
      </w:r>
    </w:p>
    <w:p w:rsidR="00775AA4" w:rsidRPr="00FA339B" w:rsidRDefault="00775AA4" w:rsidP="00945377">
      <w:pPr>
        <w:pStyle w:val="ListParagraph"/>
        <w:numPr>
          <w:ilvl w:val="0"/>
          <w:numId w:val="28"/>
        </w:numPr>
        <w:spacing w:line="360" w:lineRule="auto"/>
        <w:rPr>
          <w:bCs/>
          <w:color w:val="0D0D0D" w:themeColor="text1" w:themeTint="F2"/>
          <w:sz w:val="26"/>
          <w:szCs w:val="26"/>
        </w:rPr>
      </w:pPr>
      <w:r w:rsidRPr="00FA339B">
        <w:rPr>
          <w:bCs/>
          <w:color w:val="0D0D0D" w:themeColor="text1" w:themeTint="F2"/>
          <w:sz w:val="26"/>
          <w:szCs w:val="26"/>
        </w:rPr>
        <w:t>Requiring that OnTrack payments no not exceed the maximum energy burden levels in the CAP Policy Statement.</w:t>
      </w:r>
    </w:p>
    <w:p w:rsidR="00775AA4" w:rsidRPr="00FA339B" w:rsidRDefault="00775AA4" w:rsidP="00945377">
      <w:pPr>
        <w:pStyle w:val="ListParagraph"/>
        <w:numPr>
          <w:ilvl w:val="0"/>
          <w:numId w:val="28"/>
        </w:numPr>
        <w:spacing w:line="360" w:lineRule="auto"/>
        <w:rPr>
          <w:bCs/>
          <w:color w:val="0D0D0D" w:themeColor="text1" w:themeTint="F2"/>
          <w:sz w:val="26"/>
          <w:szCs w:val="26"/>
        </w:rPr>
      </w:pPr>
      <w:r w:rsidRPr="00FA339B">
        <w:rPr>
          <w:bCs/>
          <w:color w:val="0D0D0D" w:themeColor="text1" w:themeTint="F2"/>
          <w:sz w:val="26"/>
          <w:szCs w:val="26"/>
        </w:rPr>
        <w:t>Allowing customers to remain in OnTrack Lifestyle after nine months if their financial situation has not changed.</w:t>
      </w:r>
    </w:p>
    <w:p w:rsidR="00775AA4" w:rsidRPr="00FA339B" w:rsidRDefault="00775AA4" w:rsidP="00945377">
      <w:pPr>
        <w:pStyle w:val="ListParagraph"/>
        <w:numPr>
          <w:ilvl w:val="0"/>
          <w:numId w:val="28"/>
        </w:numPr>
        <w:spacing w:line="360" w:lineRule="auto"/>
        <w:rPr>
          <w:sz w:val="26"/>
          <w:szCs w:val="26"/>
        </w:rPr>
      </w:pPr>
      <w:r w:rsidRPr="00FA339B">
        <w:rPr>
          <w:sz w:val="26"/>
          <w:szCs w:val="26"/>
        </w:rPr>
        <w:t>Allowing OTBB customers to automatically recertify for regular OnTrack, if eligible, by April 2018.</w:t>
      </w:r>
    </w:p>
    <w:p w:rsidR="00775AA4" w:rsidRPr="00FA339B" w:rsidRDefault="00775AA4" w:rsidP="00945377">
      <w:pPr>
        <w:pStyle w:val="ListParagraph"/>
        <w:numPr>
          <w:ilvl w:val="0"/>
          <w:numId w:val="28"/>
        </w:numPr>
        <w:spacing w:line="360" w:lineRule="auto"/>
        <w:rPr>
          <w:sz w:val="26"/>
          <w:szCs w:val="26"/>
        </w:rPr>
      </w:pPr>
      <w:r w:rsidRPr="00FA339B">
        <w:rPr>
          <w:sz w:val="26"/>
          <w:szCs w:val="26"/>
        </w:rPr>
        <w:lastRenderedPageBreak/>
        <w:t>Allowing customers who voluntarily leave OnTrack or are removed for non-payment to be re-instated in the program if they pay the OnTrack catch-up amount.</w:t>
      </w:r>
    </w:p>
    <w:p w:rsidR="00775AA4" w:rsidRDefault="00775AA4" w:rsidP="00945377">
      <w:pPr>
        <w:pStyle w:val="ListParagraph"/>
        <w:numPr>
          <w:ilvl w:val="0"/>
          <w:numId w:val="28"/>
        </w:numPr>
        <w:spacing w:line="360" w:lineRule="auto"/>
        <w:rPr>
          <w:sz w:val="26"/>
          <w:szCs w:val="26"/>
        </w:rPr>
      </w:pPr>
      <w:r w:rsidRPr="00FA339B">
        <w:rPr>
          <w:sz w:val="26"/>
          <w:szCs w:val="26"/>
        </w:rPr>
        <w:t>Details about the automatic WRAP referral process for OnTrack customers.</w:t>
      </w:r>
    </w:p>
    <w:p w:rsidR="00AF4B12" w:rsidRPr="00FA339B" w:rsidRDefault="00AF4B12" w:rsidP="00945377">
      <w:pPr>
        <w:pStyle w:val="ListParagraph"/>
        <w:numPr>
          <w:ilvl w:val="0"/>
          <w:numId w:val="28"/>
        </w:numPr>
        <w:spacing w:line="360" w:lineRule="auto"/>
        <w:rPr>
          <w:sz w:val="26"/>
          <w:szCs w:val="26"/>
        </w:rPr>
      </w:pPr>
      <w:r>
        <w:rPr>
          <w:sz w:val="26"/>
          <w:szCs w:val="26"/>
        </w:rPr>
        <w:t>Remove the provision which states that exceeding pre-OnTrack consumption could result in removal from the program.</w:t>
      </w:r>
    </w:p>
    <w:p w:rsidR="00775AA4" w:rsidRPr="00FA339B" w:rsidRDefault="00775AA4" w:rsidP="00945377">
      <w:pPr>
        <w:pStyle w:val="ListParagraph"/>
        <w:numPr>
          <w:ilvl w:val="0"/>
          <w:numId w:val="28"/>
        </w:numPr>
        <w:spacing w:line="360" w:lineRule="auto"/>
        <w:rPr>
          <w:sz w:val="26"/>
          <w:szCs w:val="26"/>
        </w:rPr>
      </w:pPr>
      <w:r w:rsidRPr="00FA339B">
        <w:rPr>
          <w:sz w:val="26"/>
          <w:szCs w:val="26"/>
        </w:rPr>
        <w:t>Automatically recalculating OnTrack payments when participating customers transfer service to a new residence.</w:t>
      </w:r>
    </w:p>
    <w:p w:rsidR="00775AA4" w:rsidRDefault="007D29F7" w:rsidP="00945377">
      <w:pPr>
        <w:pStyle w:val="ListParagraph"/>
        <w:numPr>
          <w:ilvl w:val="0"/>
          <w:numId w:val="28"/>
        </w:numPr>
        <w:spacing w:line="360" w:lineRule="auto"/>
        <w:rPr>
          <w:sz w:val="26"/>
          <w:szCs w:val="26"/>
        </w:rPr>
      </w:pPr>
      <w:r w:rsidRPr="00FA339B">
        <w:rPr>
          <w:sz w:val="26"/>
          <w:szCs w:val="26"/>
        </w:rPr>
        <w:t>Clarifying the types of public assistance grants, support payments, and one-time lump-sum payments counted as unearned income for OnTrack.</w:t>
      </w:r>
    </w:p>
    <w:p w:rsidR="00A23B89" w:rsidRPr="0075618E" w:rsidRDefault="0018666E" w:rsidP="0075618E">
      <w:pPr>
        <w:pStyle w:val="ListParagraph"/>
        <w:numPr>
          <w:ilvl w:val="0"/>
          <w:numId w:val="28"/>
        </w:numPr>
        <w:spacing w:line="360" w:lineRule="auto"/>
        <w:rPr>
          <w:sz w:val="26"/>
          <w:szCs w:val="26"/>
        </w:rPr>
      </w:pPr>
      <w:r>
        <w:rPr>
          <w:sz w:val="26"/>
          <w:szCs w:val="26"/>
        </w:rPr>
        <w:t xml:space="preserve">Clarify that </w:t>
      </w:r>
      <w:r w:rsidRPr="00A44747">
        <w:rPr>
          <w:sz w:val="26"/>
          <w:szCs w:val="26"/>
        </w:rPr>
        <w:t xml:space="preserve">the $5 arrearage co-payment for OnTrack accounts </w:t>
      </w:r>
      <w:r>
        <w:rPr>
          <w:sz w:val="26"/>
          <w:szCs w:val="26"/>
        </w:rPr>
        <w:t xml:space="preserve">is charged only if customers have pre-program arrears and will be applied to the </w:t>
      </w:r>
      <w:r w:rsidR="00BA6C1D">
        <w:rPr>
          <w:sz w:val="26"/>
          <w:szCs w:val="26"/>
        </w:rPr>
        <w:t xml:space="preserve">customer’s </w:t>
      </w:r>
      <w:r>
        <w:rPr>
          <w:sz w:val="26"/>
          <w:szCs w:val="26"/>
        </w:rPr>
        <w:t xml:space="preserve">pre-program arrearage balance. </w:t>
      </w:r>
      <w:r w:rsidR="00A23B89">
        <w:rPr>
          <w:sz w:val="26"/>
          <w:szCs w:val="26"/>
        </w:rPr>
        <w:t xml:space="preserve"> </w:t>
      </w:r>
    </w:p>
    <w:p w:rsidR="00775AA4" w:rsidRPr="00FA339B" w:rsidRDefault="007D29F7" w:rsidP="00945377">
      <w:pPr>
        <w:pStyle w:val="ListParagraph"/>
        <w:numPr>
          <w:ilvl w:val="0"/>
          <w:numId w:val="28"/>
        </w:numPr>
        <w:spacing w:line="360" w:lineRule="auto"/>
        <w:rPr>
          <w:sz w:val="26"/>
          <w:szCs w:val="26"/>
        </w:rPr>
      </w:pPr>
      <w:r w:rsidRPr="00FA339B">
        <w:rPr>
          <w:sz w:val="26"/>
          <w:szCs w:val="26"/>
        </w:rPr>
        <w:t>Establishing a universal service stakeholder group that meets at least twice per year.</w:t>
      </w:r>
    </w:p>
    <w:p w:rsidR="007D29F7" w:rsidRDefault="007D29F7" w:rsidP="00945377">
      <w:pPr>
        <w:pStyle w:val="ListParagraph"/>
        <w:numPr>
          <w:ilvl w:val="0"/>
          <w:numId w:val="28"/>
        </w:numPr>
        <w:spacing w:line="360" w:lineRule="auto"/>
        <w:rPr>
          <w:sz w:val="26"/>
          <w:szCs w:val="26"/>
        </w:rPr>
      </w:pPr>
      <w:r w:rsidRPr="00FA339B">
        <w:rPr>
          <w:sz w:val="26"/>
          <w:szCs w:val="26"/>
        </w:rPr>
        <w:t>Implementing its tiered maximum CAP Credit limits to all OnTrack accounts within three months.</w:t>
      </w:r>
    </w:p>
    <w:p w:rsidR="00A44747" w:rsidRDefault="00A44747" w:rsidP="00945377">
      <w:pPr>
        <w:pStyle w:val="ListParagraph"/>
        <w:numPr>
          <w:ilvl w:val="0"/>
          <w:numId w:val="28"/>
        </w:numPr>
        <w:spacing w:line="360" w:lineRule="auto"/>
        <w:rPr>
          <w:sz w:val="26"/>
          <w:szCs w:val="26"/>
        </w:rPr>
      </w:pPr>
      <w:r>
        <w:rPr>
          <w:sz w:val="26"/>
          <w:szCs w:val="26"/>
        </w:rPr>
        <w:t>Explain how</w:t>
      </w:r>
      <w:r w:rsidRPr="003C3AD8">
        <w:rPr>
          <w:sz w:val="26"/>
          <w:szCs w:val="26"/>
        </w:rPr>
        <w:t xml:space="preserve"> </w:t>
      </w:r>
      <w:r>
        <w:rPr>
          <w:sz w:val="26"/>
          <w:szCs w:val="26"/>
        </w:rPr>
        <w:t xml:space="preserve">treatment of </w:t>
      </w:r>
      <w:r w:rsidRPr="003C3AD8">
        <w:rPr>
          <w:sz w:val="26"/>
          <w:szCs w:val="26"/>
        </w:rPr>
        <w:t xml:space="preserve">multifamily buildings </w:t>
      </w:r>
      <w:r>
        <w:rPr>
          <w:sz w:val="26"/>
          <w:szCs w:val="26"/>
        </w:rPr>
        <w:t>are coordinated through Act 129 and</w:t>
      </w:r>
      <w:r w:rsidRPr="003C3AD8">
        <w:rPr>
          <w:sz w:val="26"/>
          <w:szCs w:val="26"/>
        </w:rPr>
        <w:t xml:space="preserve"> WRAP</w:t>
      </w:r>
      <w:r>
        <w:rPr>
          <w:sz w:val="26"/>
          <w:szCs w:val="26"/>
        </w:rPr>
        <w:t>.</w:t>
      </w:r>
    </w:p>
    <w:p w:rsidR="00A44747" w:rsidRDefault="00A44747" w:rsidP="00945377">
      <w:pPr>
        <w:pStyle w:val="ListParagraph"/>
        <w:numPr>
          <w:ilvl w:val="0"/>
          <w:numId w:val="28"/>
        </w:numPr>
        <w:spacing w:line="360" w:lineRule="auto"/>
        <w:rPr>
          <w:sz w:val="26"/>
          <w:szCs w:val="26"/>
        </w:rPr>
      </w:pPr>
      <w:r>
        <w:rPr>
          <w:sz w:val="26"/>
          <w:szCs w:val="26"/>
        </w:rPr>
        <w:t>Explain how Act 129 and WRAP jobs are assigned and tracked through the LEAP system.</w:t>
      </w:r>
    </w:p>
    <w:p w:rsidR="00A44747" w:rsidRPr="00A44747" w:rsidRDefault="00A44747" w:rsidP="00945377">
      <w:pPr>
        <w:pStyle w:val="ListParagraph"/>
        <w:numPr>
          <w:ilvl w:val="0"/>
          <w:numId w:val="28"/>
        </w:numPr>
        <w:spacing w:line="360" w:lineRule="auto"/>
        <w:rPr>
          <w:sz w:val="26"/>
          <w:szCs w:val="26"/>
        </w:rPr>
      </w:pPr>
      <w:r>
        <w:rPr>
          <w:sz w:val="26"/>
          <w:szCs w:val="26"/>
        </w:rPr>
        <w:t>Update the WRAP needs assessment figures.</w:t>
      </w:r>
    </w:p>
    <w:p w:rsidR="007D29F7" w:rsidRPr="00A44747" w:rsidRDefault="007D29F7" w:rsidP="00945377">
      <w:pPr>
        <w:pStyle w:val="ListParagraph"/>
        <w:numPr>
          <w:ilvl w:val="0"/>
          <w:numId w:val="28"/>
        </w:numPr>
        <w:spacing w:line="360" w:lineRule="auto"/>
        <w:rPr>
          <w:sz w:val="26"/>
          <w:szCs w:val="26"/>
        </w:rPr>
      </w:pPr>
      <w:r w:rsidRPr="00A44747">
        <w:rPr>
          <w:sz w:val="26"/>
          <w:szCs w:val="26"/>
        </w:rPr>
        <w:t>Clarifying the annual increases to its CARES budget.</w:t>
      </w:r>
    </w:p>
    <w:p w:rsidR="00A84B09" w:rsidRPr="00710604" w:rsidRDefault="00A84B09" w:rsidP="00710604">
      <w:pPr>
        <w:spacing w:after="0" w:line="360" w:lineRule="auto"/>
        <w:contextualSpacing/>
        <w:rPr>
          <w:rFonts w:ascii="Times New Roman" w:hAnsi="Times New Roman" w:cs="Times New Roman"/>
          <w:sz w:val="26"/>
          <w:szCs w:val="26"/>
        </w:rPr>
      </w:pPr>
    </w:p>
    <w:p w:rsidR="001E62AB" w:rsidRDefault="00710604" w:rsidP="00710604">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1E62AB" w:rsidRPr="001E62AB">
        <w:rPr>
          <w:rFonts w:ascii="Times New Roman" w:eastAsia="Times New Roman" w:hAnsi="Times New Roman" w:cs="Times New Roman"/>
          <w:sz w:val="26"/>
          <w:szCs w:val="26"/>
        </w:rPr>
        <w:t xml:space="preserve">.  </w:t>
      </w:r>
      <w:r w:rsidR="00FB144F" w:rsidRPr="00D9627C">
        <w:rPr>
          <w:rFonts w:ascii="Times New Roman" w:eastAsia="Times New Roman" w:hAnsi="Times New Roman" w:cs="Times New Roman"/>
          <w:color w:val="0D0D0D" w:themeColor="text1" w:themeTint="F2"/>
          <w:sz w:val="26"/>
          <w:szCs w:val="26"/>
        </w:rPr>
        <w:t xml:space="preserve">That exceptions to the </w:t>
      </w:r>
      <w:r w:rsidR="00FE132C">
        <w:rPr>
          <w:rFonts w:ascii="Times New Roman" w:eastAsia="Times New Roman" w:hAnsi="Times New Roman" w:cs="Times New Roman"/>
          <w:color w:val="0D0D0D" w:themeColor="text1" w:themeTint="F2"/>
          <w:sz w:val="26"/>
          <w:szCs w:val="26"/>
        </w:rPr>
        <w:t xml:space="preserve">2017-2019 </w:t>
      </w:r>
      <w:r w:rsidR="00FB144F" w:rsidRPr="00D9627C">
        <w:rPr>
          <w:rFonts w:ascii="Times New Roman" w:eastAsia="Times New Roman" w:hAnsi="Times New Roman" w:cs="Times New Roman"/>
          <w:color w:val="0D0D0D" w:themeColor="text1" w:themeTint="F2"/>
          <w:sz w:val="26"/>
          <w:szCs w:val="26"/>
        </w:rPr>
        <w:t>Revised Universal Service and Energy Conservation Plan may be filed within 10 days of the date of its filing and service.  Reply exceptions may be filed within five (5) days of the due date for the filing of exceptions.</w:t>
      </w:r>
    </w:p>
    <w:p w:rsidR="00FB144F" w:rsidRPr="001E62AB" w:rsidRDefault="00FB144F" w:rsidP="00FB144F">
      <w:pPr>
        <w:spacing w:after="0" w:line="360" w:lineRule="auto"/>
        <w:ind w:firstLine="720"/>
        <w:rPr>
          <w:rFonts w:ascii="Times New Roman" w:eastAsia="Times New Roman" w:hAnsi="Times New Roman" w:cs="Times New Roman"/>
          <w:sz w:val="26"/>
          <w:szCs w:val="26"/>
        </w:rPr>
      </w:pPr>
    </w:p>
    <w:p w:rsidR="00FB144F" w:rsidRPr="00710604" w:rsidRDefault="00710604" w:rsidP="00FB144F">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w:t>
      </w:r>
      <w:r w:rsidR="001E62AB" w:rsidRPr="00710604">
        <w:rPr>
          <w:rFonts w:ascii="Times New Roman" w:eastAsia="Times New Roman" w:hAnsi="Times New Roman" w:cs="Times New Roman"/>
          <w:sz w:val="26"/>
          <w:szCs w:val="26"/>
        </w:rPr>
        <w:t xml:space="preserve">.  </w:t>
      </w:r>
      <w:r w:rsidR="00FB144F" w:rsidRPr="00710604">
        <w:rPr>
          <w:rFonts w:ascii="Times New Roman" w:eastAsia="Times New Roman" w:hAnsi="Times New Roman" w:cs="Times New Roman"/>
          <w:color w:val="0D0D0D" w:themeColor="text1" w:themeTint="F2"/>
          <w:sz w:val="26"/>
          <w:szCs w:val="26"/>
        </w:rPr>
        <w:t xml:space="preserve">That exceptions and reply exceptions shall be served on the parties of record and provided electronically in Word®-compatible format to Joseph Magee, Bureau of Consumer Services, </w:t>
      </w:r>
      <w:hyperlink r:id="rId11" w:history="1">
        <w:r w:rsidR="00FB144F" w:rsidRPr="00710604">
          <w:rPr>
            <w:rStyle w:val="Hyperlink"/>
            <w:rFonts w:ascii="Times New Roman" w:hAnsi="Times New Roman" w:cs="Times New Roman"/>
            <w:sz w:val="26"/>
            <w:szCs w:val="26"/>
          </w:rPr>
          <w:t>jmagee@pa.gov</w:t>
        </w:r>
      </w:hyperlink>
      <w:r w:rsidR="00FB144F" w:rsidRPr="00710604">
        <w:rPr>
          <w:rFonts w:ascii="Times New Roman" w:eastAsia="Times New Roman" w:hAnsi="Times New Roman" w:cs="Times New Roman"/>
          <w:color w:val="0D0D0D" w:themeColor="text1" w:themeTint="F2"/>
          <w:sz w:val="26"/>
          <w:szCs w:val="26"/>
        </w:rPr>
        <w:t xml:space="preserve">, Sarah Dewey, Bureau of Consumer Services, </w:t>
      </w:r>
      <w:hyperlink r:id="rId12" w:history="1">
        <w:r w:rsidR="00FB144F" w:rsidRPr="00710604">
          <w:rPr>
            <w:rStyle w:val="Hyperlink"/>
            <w:rFonts w:ascii="Times New Roman" w:hAnsi="Times New Roman" w:cs="Times New Roman"/>
            <w:sz w:val="26"/>
            <w:szCs w:val="26"/>
          </w:rPr>
          <w:t>sdewey@pa.gov</w:t>
        </w:r>
      </w:hyperlink>
      <w:r w:rsidR="00FB144F" w:rsidRPr="00710604">
        <w:rPr>
          <w:rFonts w:ascii="Times New Roman" w:eastAsia="Times New Roman" w:hAnsi="Times New Roman" w:cs="Times New Roman"/>
          <w:color w:val="0D0D0D" w:themeColor="text1" w:themeTint="F2"/>
          <w:sz w:val="26"/>
          <w:szCs w:val="26"/>
        </w:rPr>
        <w:t xml:space="preserve">,  and Louise Fink Smith, Law Bureau, </w:t>
      </w:r>
      <w:hyperlink r:id="rId13" w:history="1">
        <w:r w:rsidR="00FB144F" w:rsidRPr="00710604">
          <w:rPr>
            <w:rStyle w:val="Hyperlink"/>
            <w:rFonts w:ascii="Times New Roman" w:hAnsi="Times New Roman" w:cs="Times New Roman"/>
            <w:sz w:val="26"/>
            <w:szCs w:val="26"/>
          </w:rPr>
          <w:t>finksmith@pa.gov</w:t>
        </w:r>
      </w:hyperlink>
      <w:r w:rsidR="00FB144F" w:rsidRPr="00710604">
        <w:rPr>
          <w:rFonts w:ascii="Times New Roman" w:eastAsia="Times New Roman" w:hAnsi="Times New Roman" w:cs="Times New Roman"/>
          <w:color w:val="0D0D0D" w:themeColor="text1" w:themeTint="F2"/>
          <w:sz w:val="26"/>
          <w:szCs w:val="26"/>
        </w:rPr>
        <w:t>.</w:t>
      </w:r>
    </w:p>
    <w:p w:rsidR="00FB144F" w:rsidRPr="00710604" w:rsidRDefault="00FB144F" w:rsidP="00FB144F">
      <w:pPr>
        <w:spacing w:after="0" w:line="360" w:lineRule="auto"/>
        <w:ind w:firstLine="720"/>
        <w:rPr>
          <w:rFonts w:ascii="Times New Roman" w:eastAsia="Times New Roman" w:hAnsi="Times New Roman" w:cs="Times New Roman"/>
          <w:sz w:val="26"/>
          <w:szCs w:val="26"/>
        </w:rPr>
      </w:pPr>
    </w:p>
    <w:p w:rsidR="00FB144F" w:rsidRDefault="00710604" w:rsidP="00FB144F">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7</w:t>
      </w:r>
      <w:r w:rsidR="00FB144F">
        <w:rPr>
          <w:rFonts w:ascii="Times New Roman" w:eastAsia="Times New Roman" w:hAnsi="Times New Roman" w:cs="Times New Roman"/>
          <w:sz w:val="26"/>
          <w:szCs w:val="26"/>
        </w:rPr>
        <w:t xml:space="preserve">.  </w:t>
      </w:r>
      <w:r w:rsidR="00FB144F" w:rsidRPr="00D9627C">
        <w:rPr>
          <w:rFonts w:ascii="Times New Roman" w:eastAsia="Times New Roman" w:hAnsi="Times New Roman" w:cs="Times New Roman"/>
          <w:color w:val="0D0D0D" w:themeColor="text1" w:themeTint="F2"/>
          <w:sz w:val="26"/>
          <w:szCs w:val="26"/>
        </w:rPr>
        <w:t xml:space="preserve">That the Commission’s Bureau of Consumer Services, with the assistance of the Law Bureau, will evaluate the compliance filing, as well as any exceptions and reply exceptions filed thereto, and prepare a recommendation for the Commission’s consideration relative to approving or rejecting </w:t>
      </w:r>
      <w:r w:rsidR="00FB144F" w:rsidRPr="0055483F">
        <w:rPr>
          <w:rFonts w:ascii="Times New Roman" w:eastAsia="Times New Roman" w:hAnsi="Times New Roman" w:cs="Times New Roman"/>
          <w:sz w:val="26"/>
          <w:szCs w:val="26"/>
        </w:rPr>
        <w:t>PPL Electric Utilities Corporation</w:t>
      </w:r>
      <w:r w:rsidR="00FB144F" w:rsidRPr="00D9627C">
        <w:rPr>
          <w:rFonts w:ascii="Times New Roman" w:eastAsia="Times New Roman" w:hAnsi="Times New Roman" w:cs="Times New Roman"/>
          <w:color w:val="0D0D0D" w:themeColor="text1" w:themeTint="F2"/>
          <w:sz w:val="26"/>
          <w:szCs w:val="26"/>
        </w:rPr>
        <w:t>’s Revised Universal Service and Energy Conservation Plan for 2017-2019</w:t>
      </w:r>
      <w:r w:rsidR="00FB144F">
        <w:rPr>
          <w:rFonts w:ascii="Times New Roman" w:eastAsia="Times New Roman" w:hAnsi="Times New Roman" w:cs="Times New Roman"/>
          <w:color w:val="0D0D0D" w:themeColor="text1" w:themeTint="F2"/>
          <w:sz w:val="26"/>
          <w:szCs w:val="26"/>
        </w:rPr>
        <w:t>.</w:t>
      </w:r>
    </w:p>
    <w:p w:rsidR="00710604" w:rsidRDefault="00710604" w:rsidP="00710604">
      <w:pPr>
        <w:spacing w:after="0" w:line="360" w:lineRule="auto"/>
        <w:ind w:firstLine="360"/>
        <w:contextualSpacing/>
        <w:rPr>
          <w:rFonts w:ascii="Times New Roman" w:hAnsi="Times New Roman" w:cs="Times New Roman"/>
          <w:color w:val="0D0D0D" w:themeColor="text1" w:themeTint="F2"/>
          <w:sz w:val="26"/>
          <w:szCs w:val="26"/>
        </w:rPr>
      </w:pPr>
    </w:p>
    <w:p w:rsidR="00710604" w:rsidRPr="00710604" w:rsidRDefault="00710604" w:rsidP="00710604">
      <w:pPr>
        <w:spacing w:after="0" w:line="360" w:lineRule="auto"/>
        <w:ind w:firstLine="810"/>
        <w:contextualSpacing/>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8</w:t>
      </w:r>
      <w:r w:rsidRPr="00710604">
        <w:rPr>
          <w:rFonts w:ascii="Times New Roman" w:hAnsi="Times New Roman" w:cs="Times New Roman"/>
          <w:color w:val="0D0D0D" w:themeColor="text1" w:themeTint="F2"/>
          <w:sz w:val="26"/>
          <w:szCs w:val="26"/>
        </w:rPr>
        <w:t>.  That PPL Electric Utilities Corporation shall file and serve quarterly updates on the progress for the following system enhancements at this docket beginning January</w:t>
      </w:r>
      <w:r w:rsidR="00FE132C">
        <w:rPr>
          <w:rFonts w:ascii="Times New Roman" w:hAnsi="Times New Roman" w:cs="Times New Roman"/>
          <w:color w:val="0D0D0D" w:themeColor="text1" w:themeTint="F2"/>
          <w:sz w:val="26"/>
          <w:szCs w:val="26"/>
        </w:rPr>
        <w:t> 2</w:t>
      </w:r>
      <w:r w:rsidRPr="00710604">
        <w:rPr>
          <w:rFonts w:ascii="Times New Roman" w:hAnsi="Times New Roman" w:cs="Times New Roman"/>
          <w:color w:val="0D0D0D" w:themeColor="text1" w:themeTint="F2"/>
          <w:sz w:val="26"/>
          <w:szCs w:val="26"/>
        </w:rPr>
        <w:t>, 2018, and continuing until these system changes are implemented:</w:t>
      </w:r>
    </w:p>
    <w:p w:rsidR="00710604" w:rsidRPr="00710604" w:rsidRDefault="00710604" w:rsidP="00710604">
      <w:pPr>
        <w:spacing w:after="0" w:line="360" w:lineRule="auto"/>
        <w:contextualSpacing/>
        <w:rPr>
          <w:rFonts w:ascii="Times New Roman" w:hAnsi="Times New Roman" w:cs="Times New Roman"/>
          <w:sz w:val="26"/>
          <w:szCs w:val="26"/>
        </w:rPr>
      </w:pPr>
    </w:p>
    <w:p w:rsidR="00D858FF" w:rsidRDefault="00D858FF" w:rsidP="00710604">
      <w:pPr>
        <w:pStyle w:val="ListParagraph"/>
        <w:numPr>
          <w:ilvl w:val="0"/>
          <w:numId w:val="27"/>
        </w:numPr>
        <w:spacing w:line="360" w:lineRule="auto"/>
        <w:rPr>
          <w:sz w:val="26"/>
          <w:szCs w:val="26"/>
        </w:rPr>
      </w:pPr>
      <w:r>
        <w:rPr>
          <w:bCs/>
          <w:color w:val="0D0D0D" w:themeColor="text1" w:themeTint="F2"/>
          <w:sz w:val="26"/>
          <w:szCs w:val="26"/>
        </w:rPr>
        <w:t xml:space="preserve">Establishing a </w:t>
      </w:r>
      <w:r w:rsidRPr="004749A3">
        <w:rPr>
          <w:bCs/>
          <w:color w:val="0D0D0D" w:themeColor="text1" w:themeTint="F2"/>
          <w:sz w:val="26"/>
          <w:szCs w:val="26"/>
        </w:rPr>
        <w:t>c</w:t>
      </w:r>
      <w:r w:rsidR="00A71965">
        <w:rPr>
          <w:bCs/>
          <w:color w:val="0D0D0D" w:themeColor="text1" w:themeTint="F2"/>
          <w:sz w:val="26"/>
          <w:szCs w:val="26"/>
        </w:rPr>
        <w:t xml:space="preserve">ontrol feature to </w:t>
      </w:r>
      <w:r>
        <w:rPr>
          <w:bCs/>
          <w:color w:val="0D0D0D" w:themeColor="text1" w:themeTint="F2"/>
          <w:sz w:val="26"/>
          <w:szCs w:val="26"/>
        </w:rPr>
        <w:t>ensure a household’s OnTrack payment does not exceed the maximum energy burden levels in the CAP Policy Statement.</w:t>
      </w:r>
    </w:p>
    <w:p w:rsidR="00710604" w:rsidRPr="00710604" w:rsidRDefault="00710604" w:rsidP="00710604">
      <w:pPr>
        <w:pStyle w:val="ListParagraph"/>
        <w:numPr>
          <w:ilvl w:val="0"/>
          <w:numId w:val="27"/>
        </w:numPr>
        <w:spacing w:line="360" w:lineRule="auto"/>
        <w:rPr>
          <w:sz w:val="26"/>
          <w:szCs w:val="26"/>
        </w:rPr>
      </w:pPr>
      <w:r w:rsidRPr="00710604">
        <w:rPr>
          <w:sz w:val="26"/>
          <w:szCs w:val="26"/>
        </w:rPr>
        <w:t>Automatically recertifying eligible OTBB customers for regular OnTrack.</w:t>
      </w:r>
    </w:p>
    <w:p w:rsidR="00710604" w:rsidRPr="00710604" w:rsidRDefault="00710604" w:rsidP="00710604">
      <w:pPr>
        <w:pStyle w:val="ListParagraph"/>
        <w:numPr>
          <w:ilvl w:val="0"/>
          <w:numId w:val="27"/>
        </w:numPr>
        <w:spacing w:line="360" w:lineRule="auto"/>
        <w:rPr>
          <w:sz w:val="26"/>
          <w:szCs w:val="26"/>
        </w:rPr>
      </w:pPr>
      <w:r w:rsidRPr="00710604">
        <w:rPr>
          <w:sz w:val="26"/>
          <w:szCs w:val="26"/>
        </w:rPr>
        <w:t>Allowing customers who voluntarily leave OnTrack or are removed for non-payment to be re-instated in the program if they pay the OnTrack catch-up amount.</w:t>
      </w:r>
    </w:p>
    <w:p w:rsidR="00710604" w:rsidRPr="00710604" w:rsidRDefault="00710604" w:rsidP="00710604">
      <w:pPr>
        <w:pStyle w:val="ListParagraph"/>
        <w:numPr>
          <w:ilvl w:val="0"/>
          <w:numId w:val="27"/>
        </w:numPr>
        <w:spacing w:line="360" w:lineRule="auto"/>
        <w:rPr>
          <w:sz w:val="26"/>
          <w:szCs w:val="26"/>
        </w:rPr>
      </w:pPr>
      <w:r w:rsidRPr="00710604">
        <w:rPr>
          <w:sz w:val="26"/>
          <w:szCs w:val="26"/>
        </w:rPr>
        <w:t>Implementation of an automatic WRAP referral process for OnTrack customers.</w:t>
      </w:r>
    </w:p>
    <w:p w:rsidR="00710604" w:rsidRPr="00710604" w:rsidRDefault="00710604" w:rsidP="00710604">
      <w:pPr>
        <w:pStyle w:val="ListParagraph"/>
        <w:numPr>
          <w:ilvl w:val="0"/>
          <w:numId w:val="27"/>
        </w:numPr>
        <w:spacing w:line="360" w:lineRule="auto"/>
        <w:rPr>
          <w:sz w:val="26"/>
          <w:szCs w:val="26"/>
        </w:rPr>
      </w:pPr>
      <w:r w:rsidRPr="00710604">
        <w:rPr>
          <w:sz w:val="26"/>
          <w:szCs w:val="26"/>
        </w:rPr>
        <w:t>Automatically recalculate OnTrack payments when participating customers transfer service to a new residence.</w:t>
      </w:r>
    </w:p>
    <w:p w:rsidR="00710604" w:rsidRDefault="00710604" w:rsidP="00FB144F">
      <w:pPr>
        <w:spacing w:after="0" w:line="360" w:lineRule="auto"/>
        <w:ind w:firstLine="720"/>
        <w:rPr>
          <w:rFonts w:ascii="Times New Roman" w:eastAsia="Times New Roman" w:hAnsi="Times New Roman" w:cs="Times New Roman"/>
          <w:color w:val="0D0D0D" w:themeColor="text1" w:themeTint="F2"/>
          <w:sz w:val="26"/>
          <w:szCs w:val="26"/>
        </w:rPr>
      </w:pPr>
    </w:p>
    <w:p w:rsidR="00634C78" w:rsidRDefault="00FB144F" w:rsidP="00634C7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w:t>
      </w:r>
      <w:r w:rsidR="00450CBB">
        <w:rPr>
          <w:rFonts w:ascii="Times New Roman" w:eastAsia="Times New Roman" w:hAnsi="Times New Roman" w:cs="Times New Roman"/>
          <w:color w:val="0D0D0D" w:themeColor="text1" w:themeTint="F2"/>
          <w:sz w:val="26"/>
          <w:szCs w:val="26"/>
        </w:rPr>
        <w:t xml:space="preserve"> </w:t>
      </w:r>
      <w:r w:rsidR="00450CBB" w:rsidRPr="004D4771">
        <w:rPr>
          <w:rFonts w:ascii="Times New Roman" w:eastAsia="Times New Roman" w:hAnsi="Times New Roman" w:cs="Times New Roman"/>
          <w:color w:val="0D0D0D" w:themeColor="text1" w:themeTint="F2"/>
          <w:sz w:val="26"/>
          <w:szCs w:val="26"/>
        </w:rPr>
        <w:t xml:space="preserve">That </w:t>
      </w:r>
      <w:r w:rsidR="00A169E4" w:rsidRPr="00F73B81">
        <w:rPr>
          <w:rFonts w:ascii="Times New Roman" w:hAnsi="Times New Roman" w:cs="Times New Roman"/>
          <w:color w:val="0D0D0D" w:themeColor="text1" w:themeTint="F2"/>
          <w:sz w:val="26"/>
          <w:szCs w:val="26"/>
        </w:rPr>
        <w:t>PPL Electric Utilities Corporation</w:t>
      </w:r>
      <w:r w:rsidR="003B79B2">
        <w:rPr>
          <w:rFonts w:ascii="Times New Roman" w:hAnsi="Times New Roman" w:cs="Times New Roman"/>
          <w:color w:val="0D0D0D" w:themeColor="text1" w:themeTint="F2"/>
          <w:sz w:val="26"/>
          <w:szCs w:val="26"/>
        </w:rPr>
        <w:t xml:space="preserve"> shall file and serve </w:t>
      </w:r>
      <w:r w:rsidR="006C79BD">
        <w:rPr>
          <w:rFonts w:ascii="Times New Roman" w:hAnsi="Times New Roman" w:cs="Times New Roman"/>
          <w:color w:val="0D0D0D" w:themeColor="text1" w:themeTint="F2"/>
          <w:sz w:val="26"/>
          <w:szCs w:val="26"/>
        </w:rPr>
        <w:t xml:space="preserve">a verified accounting of </w:t>
      </w:r>
      <w:r w:rsidR="003B79B2" w:rsidRPr="003B79B2">
        <w:rPr>
          <w:rFonts w:ascii="Times New Roman" w:hAnsi="Times New Roman" w:cs="Times New Roman"/>
          <w:color w:val="0D0D0D" w:themeColor="text1" w:themeTint="F2"/>
          <w:sz w:val="26"/>
          <w:szCs w:val="26"/>
        </w:rPr>
        <w:t>data and other information regarding the historical application</w:t>
      </w:r>
      <w:r w:rsidR="006C79BD">
        <w:rPr>
          <w:rFonts w:ascii="Times New Roman" w:hAnsi="Times New Roman" w:cs="Times New Roman"/>
          <w:color w:val="0D0D0D" w:themeColor="text1" w:themeTint="F2"/>
          <w:sz w:val="26"/>
          <w:szCs w:val="26"/>
        </w:rPr>
        <w:t xml:space="preserve"> of its</w:t>
      </w:r>
      <w:r w:rsidR="003B79B2" w:rsidRPr="003B79B2">
        <w:rPr>
          <w:rFonts w:ascii="Times New Roman" w:hAnsi="Times New Roman" w:cs="Times New Roman"/>
          <w:color w:val="0D0D0D" w:themeColor="text1" w:themeTint="F2"/>
          <w:sz w:val="26"/>
          <w:szCs w:val="26"/>
        </w:rPr>
        <w:t xml:space="preserve"> $5 monthly arrearage co</w:t>
      </w:r>
      <w:r w:rsidR="006C79BD">
        <w:rPr>
          <w:rFonts w:ascii="Times New Roman" w:hAnsi="Times New Roman" w:cs="Times New Roman"/>
          <w:color w:val="0D0D0D" w:themeColor="text1" w:themeTint="F2"/>
          <w:sz w:val="26"/>
          <w:szCs w:val="26"/>
        </w:rPr>
        <w:t>-</w:t>
      </w:r>
      <w:r w:rsidR="003B79B2" w:rsidRPr="003B79B2">
        <w:rPr>
          <w:rFonts w:ascii="Times New Roman" w:hAnsi="Times New Roman" w:cs="Times New Roman"/>
          <w:color w:val="0D0D0D" w:themeColor="text1" w:themeTint="F2"/>
          <w:sz w:val="26"/>
          <w:szCs w:val="26"/>
        </w:rPr>
        <w:t>pay</w:t>
      </w:r>
      <w:r w:rsidR="006C79BD">
        <w:rPr>
          <w:rFonts w:ascii="Times New Roman" w:hAnsi="Times New Roman" w:cs="Times New Roman"/>
          <w:color w:val="0D0D0D" w:themeColor="text1" w:themeTint="F2"/>
          <w:sz w:val="26"/>
          <w:szCs w:val="26"/>
        </w:rPr>
        <w:t>ment</w:t>
      </w:r>
      <w:r w:rsidR="003B79B2">
        <w:rPr>
          <w:rFonts w:ascii="Times New Roman" w:hAnsi="Times New Roman" w:cs="Times New Roman"/>
          <w:color w:val="0D0D0D" w:themeColor="text1" w:themeTint="F2"/>
          <w:sz w:val="26"/>
          <w:szCs w:val="26"/>
        </w:rPr>
        <w:t xml:space="preserve"> within 60 days from the entry date of this Order</w:t>
      </w:r>
      <w:r w:rsidR="003B79B2" w:rsidRPr="003B79B2">
        <w:rPr>
          <w:rFonts w:ascii="Times New Roman" w:hAnsi="Times New Roman" w:cs="Times New Roman"/>
          <w:color w:val="0D0D0D" w:themeColor="text1" w:themeTint="F2"/>
          <w:sz w:val="26"/>
          <w:szCs w:val="26"/>
        </w:rPr>
        <w:t xml:space="preserve">.  </w:t>
      </w:r>
      <w:r w:rsidR="006C79BD">
        <w:rPr>
          <w:rFonts w:ascii="Times New Roman" w:hAnsi="Times New Roman" w:cs="Times New Roman"/>
          <w:color w:val="0D0D0D" w:themeColor="text1" w:themeTint="F2"/>
          <w:sz w:val="26"/>
          <w:szCs w:val="26"/>
        </w:rPr>
        <w:t xml:space="preserve">This accounting should include </w:t>
      </w:r>
      <w:r w:rsidR="006E587A">
        <w:rPr>
          <w:rFonts w:ascii="Times New Roman" w:hAnsi="Times New Roman" w:cs="Times New Roman"/>
          <w:color w:val="0D0D0D" w:themeColor="text1" w:themeTint="F2"/>
          <w:sz w:val="26"/>
          <w:szCs w:val="26"/>
        </w:rPr>
        <w:t xml:space="preserve">information about how the co-payment is described in </w:t>
      </w:r>
      <w:r w:rsidR="003B79B2" w:rsidRPr="003B79B2">
        <w:rPr>
          <w:rFonts w:ascii="Times New Roman" w:hAnsi="Times New Roman" w:cs="Times New Roman"/>
          <w:color w:val="0D0D0D" w:themeColor="text1" w:themeTint="F2"/>
          <w:sz w:val="26"/>
          <w:szCs w:val="26"/>
        </w:rPr>
        <w:t>custome</w:t>
      </w:r>
      <w:r w:rsidR="006E587A">
        <w:rPr>
          <w:rFonts w:ascii="Times New Roman" w:hAnsi="Times New Roman" w:cs="Times New Roman"/>
          <w:color w:val="0D0D0D" w:themeColor="text1" w:themeTint="F2"/>
          <w:sz w:val="26"/>
          <w:szCs w:val="26"/>
        </w:rPr>
        <w:t xml:space="preserve">r education </w:t>
      </w:r>
      <w:r w:rsidR="006E587A">
        <w:rPr>
          <w:rFonts w:ascii="Times New Roman" w:hAnsi="Times New Roman" w:cs="Times New Roman"/>
          <w:color w:val="0D0D0D" w:themeColor="text1" w:themeTint="F2"/>
          <w:sz w:val="26"/>
          <w:szCs w:val="26"/>
        </w:rPr>
        <w:lastRenderedPageBreak/>
        <w:t>and OnTrack bills</w:t>
      </w:r>
      <w:r w:rsidR="0075618E">
        <w:rPr>
          <w:rFonts w:ascii="Times New Roman" w:hAnsi="Times New Roman" w:cs="Times New Roman"/>
          <w:color w:val="0D0D0D" w:themeColor="text1" w:themeTint="F2"/>
          <w:sz w:val="26"/>
          <w:szCs w:val="26"/>
        </w:rPr>
        <w:t>.</w:t>
      </w:r>
      <w:r w:rsidR="00634C78">
        <w:rPr>
          <w:rFonts w:ascii="Times New Roman" w:hAnsi="Times New Roman" w:cs="Times New Roman"/>
          <w:color w:val="0D0D0D" w:themeColor="text1" w:themeTint="F2"/>
          <w:sz w:val="26"/>
          <w:szCs w:val="26"/>
        </w:rPr>
        <w:t xml:space="preserve">  Stakeholders may submit </w:t>
      </w:r>
      <w:r w:rsidR="00634C78">
        <w:rPr>
          <w:rFonts w:ascii="Times New Roman" w:eastAsia="Times New Roman" w:hAnsi="Times New Roman" w:cs="Times New Roman"/>
          <w:sz w:val="26"/>
          <w:szCs w:val="26"/>
        </w:rPr>
        <w:t>c</w:t>
      </w:r>
      <w:r w:rsidR="00634C78" w:rsidRPr="00C47F76">
        <w:rPr>
          <w:rFonts w:ascii="Times New Roman" w:eastAsia="Times New Roman" w:hAnsi="Times New Roman" w:cs="Times New Roman"/>
          <w:sz w:val="26"/>
          <w:szCs w:val="26"/>
        </w:rPr>
        <w:t xml:space="preserve">omments to this </w:t>
      </w:r>
      <w:r w:rsidR="00634C78">
        <w:rPr>
          <w:rFonts w:ascii="Times New Roman" w:eastAsia="Times New Roman" w:hAnsi="Times New Roman" w:cs="Times New Roman"/>
          <w:sz w:val="26"/>
          <w:szCs w:val="26"/>
        </w:rPr>
        <w:t xml:space="preserve">accounting report within </w:t>
      </w:r>
      <w:r w:rsidR="002C3013">
        <w:rPr>
          <w:rFonts w:ascii="Times New Roman" w:eastAsia="Times New Roman" w:hAnsi="Times New Roman" w:cs="Times New Roman"/>
          <w:sz w:val="26"/>
          <w:szCs w:val="26"/>
        </w:rPr>
        <w:t>fif</w:t>
      </w:r>
      <w:r w:rsidR="00634C78">
        <w:rPr>
          <w:rFonts w:ascii="Times New Roman" w:eastAsia="Times New Roman" w:hAnsi="Times New Roman" w:cs="Times New Roman"/>
          <w:sz w:val="26"/>
          <w:szCs w:val="26"/>
        </w:rPr>
        <w:t>te</w:t>
      </w:r>
      <w:r w:rsidR="002C3013">
        <w:rPr>
          <w:rFonts w:ascii="Times New Roman" w:eastAsia="Times New Roman" w:hAnsi="Times New Roman" w:cs="Times New Roman"/>
          <w:sz w:val="26"/>
          <w:szCs w:val="26"/>
        </w:rPr>
        <w:t>e</w:t>
      </w:r>
      <w:r w:rsidR="00634C78">
        <w:rPr>
          <w:rFonts w:ascii="Times New Roman" w:eastAsia="Times New Roman" w:hAnsi="Times New Roman" w:cs="Times New Roman"/>
          <w:sz w:val="26"/>
          <w:szCs w:val="26"/>
        </w:rPr>
        <w:t>n (1</w:t>
      </w:r>
      <w:r w:rsidR="002C3013">
        <w:rPr>
          <w:rFonts w:ascii="Times New Roman" w:eastAsia="Times New Roman" w:hAnsi="Times New Roman" w:cs="Times New Roman"/>
          <w:sz w:val="26"/>
          <w:szCs w:val="26"/>
        </w:rPr>
        <w:t>5</w:t>
      </w:r>
      <w:r w:rsidR="00634C78" w:rsidRPr="00C47F76">
        <w:rPr>
          <w:rFonts w:ascii="Times New Roman" w:eastAsia="Times New Roman" w:hAnsi="Times New Roman" w:cs="Times New Roman"/>
          <w:sz w:val="26"/>
          <w:szCs w:val="26"/>
        </w:rPr>
        <w:t>)</w:t>
      </w:r>
      <w:r w:rsidR="00634C78">
        <w:rPr>
          <w:rFonts w:ascii="Times New Roman" w:eastAsia="Times New Roman" w:hAnsi="Times New Roman" w:cs="Times New Roman"/>
          <w:sz w:val="26"/>
          <w:szCs w:val="26"/>
        </w:rPr>
        <w:t xml:space="preserve"> days after PPL’s filing deadline.  Reply comments may</w:t>
      </w:r>
      <w:r w:rsidR="00634C78" w:rsidRPr="00C47F76">
        <w:rPr>
          <w:rFonts w:ascii="Times New Roman" w:eastAsia="Times New Roman" w:hAnsi="Times New Roman" w:cs="Times New Roman"/>
          <w:sz w:val="26"/>
          <w:szCs w:val="26"/>
        </w:rPr>
        <w:t xml:space="preserve"> be filed within </w:t>
      </w:r>
      <w:r w:rsidR="002C3013">
        <w:rPr>
          <w:rFonts w:ascii="Times New Roman" w:eastAsia="Times New Roman" w:hAnsi="Times New Roman" w:cs="Times New Roman"/>
          <w:sz w:val="26"/>
          <w:szCs w:val="26"/>
        </w:rPr>
        <w:t>ten</w:t>
      </w:r>
      <w:r w:rsidR="00634C78">
        <w:rPr>
          <w:rFonts w:ascii="Times New Roman" w:eastAsia="Times New Roman" w:hAnsi="Times New Roman" w:cs="Times New Roman"/>
          <w:sz w:val="26"/>
          <w:szCs w:val="26"/>
        </w:rPr>
        <w:t xml:space="preserve"> (</w:t>
      </w:r>
      <w:r w:rsidR="002C3013">
        <w:rPr>
          <w:rFonts w:ascii="Times New Roman" w:eastAsia="Times New Roman" w:hAnsi="Times New Roman" w:cs="Times New Roman"/>
          <w:sz w:val="26"/>
          <w:szCs w:val="26"/>
        </w:rPr>
        <w:t>10</w:t>
      </w:r>
      <w:r w:rsidR="00634C78" w:rsidRPr="00C47F76">
        <w:rPr>
          <w:rFonts w:ascii="Times New Roman" w:eastAsia="Times New Roman" w:hAnsi="Times New Roman" w:cs="Times New Roman"/>
          <w:sz w:val="26"/>
          <w:szCs w:val="26"/>
        </w:rPr>
        <w:t>) days thereafter.</w:t>
      </w:r>
    </w:p>
    <w:p w:rsidR="00FB144F" w:rsidRPr="001E62AB" w:rsidRDefault="00634C78" w:rsidP="00E07D0A">
      <w:pPr>
        <w:keepNext/>
        <w:spacing w:after="0" w:line="360" w:lineRule="auto"/>
        <w:ind w:firstLine="720"/>
        <w:rPr>
          <w:rFonts w:ascii="Times New Roman" w:eastAsia="Times New Roman" w:hAnsi="Times New Roman" w:cs="Times New Roman"/>
          <w:sz w:val="26"/>
          <w:szCs w:val="26"/>
        </w:rPr>
      </w:pPr>
      <w:r>
        <w:rPr>
          <w:rFonts w:ascii="Times New Roman" w:hAnsi="Times New Roman" w:cs="Times New Roman"/>
          <w:color w:val="0D0D0D" w:themeColor="text1" w:themeTint="F2"/>
          <w:sz w:val="26"/>
          <w:szCs w:val="26"/>
        </w:rPr>
        <w:t xml:space="preserve"> </w:t>
      </w:r>
    </w:p>
    <w:p w:rsidR="001E62AB" w:rsidRPr="001E62AB" w:rsidRDefault="001E62AB" w:rsidP="00E07D0A">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E07D0A">
      <w:pPr>
        <w:keepNext/>
        <w:spacing w:after="0" w:line="360" w:lineRule="auto"/>
        <w:rPr>
          <w:rFonts w:ascii="Times New Roman" w:eastAsia="Times New Roman" w:hAnsi="Times New Roman" w:cs="Times New Roman"/>
          <w:sz w:val="26"/>
          <w:szCs w:val="26"/>
        </w:rPr>
      </w:pPr>
    </w:p>
    <w:p w:rsidR="001E62AB" w:rsidRPr="001E62AB" w:rsidRDefault="009D2157" w:rsidP="00A84B09">
      <w:pPr>
        <w:keepNext/>
        <w:spacing w:after="0" w:line="360" w:lineRule="auto"/>
        <w:ind w:left="2880" w:firstLine="72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6B85D2DD" wp14:editId="07F74F8A">
            <wp:simplePos x="0" y="0"/>
            <wp:positionH relativeFrom="column">
              <wp:posOffset>2809875</wp:posOffset>
            </wp:positionH>
            <wp:positionV relativeFrom="paragraph">
              <wp:posOffset>284480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62AB" w:rsidRPr="001E62AB">
        <w:rPr>
          <w:rFonts w:ascii="Times New Roman" w:eastAsia="Times New Roman" w:hAnsi="Times New Roman" w:cs="Times New Roman"/>
          <w:sz w:val="26"/>
          <w:szCs w:val="26"/>
        </w:rPr>
        <w:tab/>
      </w:r>
      <w:r w:rsidR="001E62AB" w:rsidRPr="001E62AB">
        <w:rPr>
          <w:rFonts w:ascii="Times New Roman" w:eastAsia="Times New Roman" w:hAnsi="Times New Roman" w:cs="Times New Roman"/>
          <w:b/>
          <w:sz w:val="26"/>
          <w:szCs w:val="26"/>
        </w:rPr>
        <w:t>BY THE COMMISSION,</w:t>
      </w:r>
    </w:p>
    <w:p w:rsidR="0030598C" w:rsidRDefault="0030598C" w:rsidP="00CA3730">
      <w:pPr>
        <w:keepNext/>
      </w:pPr>
    </w:p>
    <w:p w:rsidR="001E62AB" w:rsidRPr="001E62AB" w:rsidRDefault="001E62AB" w:rsidP="00795C98">
      <w:pPr>
        <w:keepNext/>
        <w:spacing w:after="0" w:line="360" w:lineRule="auto"/>
        <w:rPr>
          <w:rFonts w:ascii="Times New Roman" w:eastAsia="Times New Roman" w:hAnsi="Times New Roman" w:cs="Times New Roman"/>
          <w:sz w:val="26"/>
          <w:szCs w:val="26"/>
        </w:rPr>
      </w:pPr>
    </w:p>
    <w:p w:rsidR="001E62AB" w:rsidRPr="001E62AB" w:rsidRDefault="001E62AB">
      <w:pPr>
        <w:keepNext/>
        <w:spacing w:after="0" w:line="360" w:lineRule="auto"/>
        <w:rPr>
          <w:rFonts w:ascii="Times New Roman" w:eastAsia="Times New Roman" w:hAnsi="Times New Roman" w:cs="Times New Roman"/>
          <w:sz w:val="26"/>
          <w:szCs w:val="26"/>
        </w:rPr>
      </w:pPr>
    </w:p>
    <w:p w:rsidR="001E62AB" w:rsidRPr="001E62AB" w:rsidRDefault="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Rosemary Chiavetta</w:t>
      </w:r>
    </w:p>
    <w:p w:rsidR="001E62AB" w:rsidRPr="001E62AB" w:rsidRDefault="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Secretary</w:t>
      </w:r>
    </w:p>
    <w:p w:rsidR="001E62AB" w:rsidRPr="001E62AB" w:rsidRDefault="001E62AB" w:rsidP="00A169E4">
      <w:pPr>
        <w:keepNext/>
        <w:spacing w:after="0" w:line="360" w:lineRule="auto"/>
        <w:rPr>
          <w:rFonts w:ascii="Times New Roman" w:eastAsia="Times New Roman" w:hAnsi="Times New Roman" w:cs="Times New Roman"/>
          <w:sz w:val="26"/>
          <w:szCs w:val="26"/>
        </w:rPr>
      </w:pPr>
    </w:p>
    <w:p w:rsidR="001E62AB" w:rsidRPr="001E62AB" w:rsidRDefault="001E62AB" w:rsidP="00A169E4">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(SEAL)</w:t>
      </w:r>
    </w:p>
    <w:p w:rsidR="001E62AB" w:rsidRPr="001E62AB" w:rsidRDefault="001E62AB" w:rsidP="00A169E4">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ADOPTED:  </w:t>
      </w:r>
      <w:r w:rsidR="00E50B5D">
        <w:rPr>
          <w:rFonts w:ascii="Times New Roman" w:eastAsia="Times New Roman" w:hAnsi="Times New Roman" w:cs="Times New Roman"/>
          <w:sz w:val="26"/>
          <w:szCs w:val="26"/>
        </w:rPr>
        <w:t>October 5</w:t>
      </w:r>
      <w:r w:rsidR="003F6D55">
        <w:rPr>
          <w:rFonts w:ascii="Times New Roman" w:eastAsia="Times New Roman" w:hAnsi="Times New Roman" w:cs="Times New Roman"/>
          <w:sz w:val="26"/>
          <w:szCs w:val="26"/>
        </w:rPr>
        <w:t>, 2017</w:t>
      </w: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ENTERED:  </w:t>
      </w:r>
      <w:r w:rsidR="009D2157">
        <w:rPr>
          <w:rFonts w:ascii="Times New Roman" w:eastAsia="Times New Roman" w:hAnsi="Times New Roman" w:cs="Times New Roman"/>
          <w:sz w:val="26"/>
          <w:szCs w:val="26"/>
        </w:rPr>
        <w:t>October 5, 2017</w:t>
      </w:r>
      <w:bookmarkStart w:id="0" w:name="_GoBack"/>
      <w:bookmarkEnd w:id="0"/>
      <w:r w:rsidRPr="001E62AB">
        <w:rPr>
          <w:rFonts w:ascii="Times New Roman" w:eastAsia="Times New Roman" w:hAnsi="Times New Roman" w:cs="Times New Roman"/>
          <w:sz w:val="26"/>
          <w:szCs w:val="26"/>
        </w:rPr>
        <w:tab/>
      </w:r>
    </w:p>
    <w:p w:rsidR="002F357B" w:rsidRPr="001E62AB" w:rsidRDefault="002F357B" w:rsidP="001E62AB"/>
    <w:sectPr w:rsidR="002F357B" w:rsidRPr="001E62AB" w:rsidSect="00915B78">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D05" w:rsidRDefault="000C3D05" w:rsidP="001E62AB">
      <w:pPr>
        <w:spacing w:after="0" w:line="240" w:lineRule="auto"/>
      </w:pPr>
      <w:r>
        <w:separator/>
      </w:r>
    </w:p>
  </w:endnote>
  <w:endnote w:type="continuationSeparator" w:id="0">
    <w:p w:rsidR="000C3D05" w:rsidRDefault="000C3D05" w:rsidP="001E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57" w:rsidRDefault="009D21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D2157" w:rsidRDefault="009D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57" w:rsidRDefault="009D21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6A9">
      <w:rPr>
        <w:rStyle w:val="PageNumber"/>
        <w:noProof/>
      </w:rPr>
      <w:t>75</w:t>
    </w:r>
    <w:r>
      <w:rPr>
        <w:rStyle w:val="PageNumber"/>
      </w:rPr>
      <w:fldChar w:fldCharType="end"/>
    </w:r>
  </w:p>
  <w:p w:rsidR="009D2157" w:rsidRDefault="009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D05" w:rsidRDefault="000C3D05" w:rsidP="001E62AB">
      <w:pPr>
        <w:spacing w:after="0" w:line="240" w:lineRule="auto"/>
      </w:pPr>
      <w:r>
        <w:separator/>
      </w:r>
    </w:p>
  </w:footnote>
  <w:footnote w:type="continuationSeparator" w:id="0">
    <w:p w:rsidR="000C3D05" w:rsidRDefault="000C3D05" w:rsidP="001E62AB">
      <w:pPr>
        <w:spacing w:after="0" w:line="240" w:lineRule="auto"/>
      </w:pPr>
      <w:r>
        <w:continuationSeparator/>
      </w:r>
    </w:p>
  </w:footnote>
  <w:footnote w:id="1">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This docket number is also referred to as “Docket No. M-00840403.”</w:t>
      </w:r>
    </w:p>
  </w:footnote>
  <w:footnote w:id="2">
    <w:p w:rsidR="009D2157" w:rsidRPr="00FA7A31" w:rsidRDefault="009D2157" w:rsidP="004A52B5">
      <w:pPr>
        <w:pStyle w:val="FootnoteText"/>
        <w:rPr>
          <w:sz w:val="24"/>
          <w:szCs w:val="24"/>
        </w:rPr>
      </w:pPr>
      <w:r w:rsidRPr="00FA7A31">
        <w:rPr>
          <w:rStyle w:val="FootnoteReference"/>
          <w:sz w:val="24"/>
          <w:szCs w:val="24"/>
        </w:rPr>
        <w:footnoteRef/>
      </w:r>
      <w:r w:rsidRPr="00FA7A31">
        <w:rPr>
          <w:sz w:val="24"/>
          <w:szCs w:val="24"/>
        </w:rPr>
        <w:t xml:space="preserve">  PPL reported serving 1,226,583 residential customers in 2015.  2015 Report on Universal Service Programs &amp; Collections Performance at 6.</w:t>
      </w:r>
    </w:p>
  </w:footnote>
  <w:footnote w:id="3">
    <w:p w:rsidR="009D2157" w:rsidRPr="00FA7A31" w:rsidRDefault="009D2157" w:rsidP="00FE1C71">
      <w:pPr>
        <w:pStyle w:val="FootnoteText"/>
        <w:rPr>
          <w:sz w:val="24"/>
          <w:szCs w:val="24"/>
        </w:rPr>
      </w:pPr>
      <w:r w:rsidRPr="00FA7A31">
        <w:rPr>
          <w:rStyle w:val="FootnoteReference"/>
          <w:sz w:val="24"/>
          <w:szCs w:val="24"/>
        </w:rPr>
        <w:footnoteRef/>
      </w:r>
      <w:r w:rsidRPr="00FA7A31">
        <w:rPr>
          <w:sz w:val="24"/>
          <w:szCs w:val="24"/>
        </w:rPr>
        <w:t xml:space="preserve">  </w:t>
      </w:r>
      <w:hyperlink r:id="rId1" w:history="1">
        <w:r w:rsidRPr="00FA7A31">
          <w:rPr>
            <w:rStyle w:val="Hyperlink"/>
            <w:sz w:val="24"/>
            <w:szCs w:val="24"/>
          </w:rPr>
          <w:t>http://www.puc.pa.gov/General/pdf/USP_Evaluation-PPL.pdf</w:t>
        </w:r>
      </w:hyperlink>
      <w:r w:rsidRPr="00FA7A31">
        <w:rPr>
          <w:sz w:val="24"/>
          <w:szCs w:val="24"/>
        </w:rPr>
        <w:t>.</w:t>
      </w:r>
    </w:p>
  </w:footnote>
  <w:footnote w:id="4">
    <w:p w:rsidR="009D2157" w:rsidRPr="00CD0BD5" w:rsidRDefault="009D2157">
      <w:pPr>
        <w:pStyle w:val="FootnoteText"/>
        <w:rPr>
          <w:sz w:val="24"/>
          <w:szCs w:val="24"/>
        </w:rPr>
      </w:pPr>
      <w:r w:rsidRPr="00CD0BD5">
        <w:rPr>
          <w:rStyle w:val="FootnoteReference"/>
          <w:sz w:val="24"/>
          <w:szCs w:val="24"/>
        </w:rPr>
        <w:footnoteRef/>
      </w:r>
      <w:r w:rsidRPr="00CD0BD5">
        <w:rPr>
          <w:sz w:val="24"/>
          <w:szCs w:val="24"/>
        </w:rPr>
        <w:t xml:space="preserve">  This change has the additional impact of allowing </w:t>
      </w:r>
      <w:r>
        <w:rPr>
          <w:sz w:val="24"/>
          <w:szCs w:val="24"/>
        </w:rPr>
        <w:t xml:space="preserve">low-income </w:t>
      </w:r>
      <w:r w:rsidRPr="00CD0BD5">
        <w:rPr>
          <w:sz w:val="24"/>
          <w:szCs w:val="24"/>
        </w:rPr>
        <w:t>customers to qualify for OnTrack without an exis</w:t>
      </w:r>
      <w:r>
        <w:rPr>
          <w:sz w:val="24"/>
          <w:szCs w:val="24"/>
        </w:rPr>
        <w:t>t</w:t>
      </w:r>
      <w:r w:rsidRPr="00CD0BD5">
        <w:rPr>
          <w:sz w:val="24"/>
          <w:szCs w:val="24"/>
        </w:rPr>
        <w:t>ing pre-program arrearage (</w:t>
      </w:r>
      <w:r w:rsidRPr="00CD0BD5">
        <w:rPr>
          <w:i/>
          <w:sz w:val="24"/>
          <w:szCs w:val="24"/>
        </w:rPr>
        <w:t>i.e.</w:t>
      </w:r>
      <w:r w:rsidRPr="00CD0BD5">
        <w:rPr>
          <w:sz w:val="24"/>
          <w:szCs w:val="24"/>
        </w:rPr>
        <w:t xml:space="preserve">, </w:t>
      </w:r>
      <w:r>
        <w:rPr>
          <w:sz w:val="24"/>
          <w:szCs w:val="24"/>
        </w:rPr>
        <w:t xml:space="preserve">with no </w:t>
      </w:r>
      <w:r w:rsidRPr="00CD0BD5">
        <w:rPr>
          <w:sz w:val="24"/>
          <w:szCs w:val="24"/>
        </w:rPr>
        <w:t xml:space="preserve">unpaid balance), which mean that such a customer would not need arrearage forgiveness.  </w:t>
      </w:r>
    </w:p>
  </w:footnote>
  <w:footnote w:id="5">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An OnTrack household currently “graduates” from the program when all pre-program arrearages have been forgiven and the Company determines that the household has a good payment history and the OnTrack installment amount is within 10% of the household’s budget bill.</w:t>
      </w:r>
    </w:p>
  </w:footnote>
  <w:footnote w:id="6">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This budget increase was part of a distribution rate case settlement at </w:t>
      </w:r>
      <w:r w:rsidRPr="00FA7A31">
        <w:rPr>
          <w:i/>
          <w:sz w:val="24"/>
          <w:szCs w:val="24"/>
        </w:rPr>
        <w:t>Pa. PUC, et al. v. PPL</w:t>
      </w:r>
      <w:r w:rsidRPr="00FA7A31">
        <w:rPr>
          <w:sz w:val="24"/>
          <w:szCs w:val="24"/>
        </w:rPr>
        <w:t xml:space="preserve">, Docket No. R-2015-2469275.  </w:t>
      </w:r>
      <w:r w:rsidRPr="00FA7A31">
        <w:rPr>
          <w:i/>
          <w:sz w:val="24"/>
          <w:szCs w:val="24"/>
        </w:rPr>
        <w:t>See</w:t>
      </w:r>
      <w:r w:rsidRPr="00FA7A31">
        <w:rPr>
          <w:sz w:val="24"/>
          <w:szCs w:val="24"/>
        </w:rPr>
        <w:t xml:space="preserve"> Paragraph 43 of Joint Settlement, filed September 3, 2015.  </w:t>
      </w:r>
      <w:hyperlink r:id="rId2" w:history="1">
        <w:r w:rsidRPr="00FA7A31">
          <w:rPr>
            <w:rStyle w:val="Hyperlink"/>
            <w:sz w:val="24"/>
            <w:szCs w:val="24"/>
          </w:rPr>
          <w:t>http://www.puc.pa.gov/pcdocs/1380667.pdf</w:t>
        </w:r>
      </w:hyperlink>
      <w:r w:rsidRPr="00FA7A31">
        <w:rPr>
          <w:sz w:val="24"/>
          <w:szCs w:val="24"/>
        </w:rPr>
        <w:t>.</w:t>
      </w:r>
    </w:p>
  </w:footnote>
  <w:footnote w:id="7">
    <w:p w:rsidR="009D2157" w:rsidRPr="00005CC4" w:rsidRDefault="009D2157" w:rsidP="00005CC4">
      <w:pPr>
        <w:spacing w:after="0" w:line="240" w:lineRule="auto"/>
        <w:rPr>
          <w:rFonts w:ascii="Times New Roman" w:eastAsia="Times New Roman" w:hAnsi="Times New Roman" w:cs="Times New Roman"/>
          <w:sz w:val="24"/>
          <w:szCs w:val="24"/>
        </w:rPr>
      </w:pPr>
      <w:r w:rsidRPr="00005CC4">
        <w:rPr>
          <w:rStyle w:val="FootnoteReference"/>
          <w:rFonts w:ascii="Times New Roman" w:hAnsi="Times New Roman" w:cs="Times New Roman"/>
          <w:sz w:val="24"/>
          <w:szCs w:val="24"/>
        </w:rPr>
        <w:footnoteRef/>
      </w:r>
      <w:r w:rsidRPr="00005CC4">
        <w:rPr>
          <w:rFonts w:ascii="Times New Roman" w:hAnsi="Times New Roman" w:cs="Times New Roman"/>
          <w:sz w:val="24"/>
          <w:szCs w:val="24"/>
        </w:rPr>
        <w:t xml:space="preserve"> </w:t>
      </w:r>
      <w:r w:rsidRPr="00005CC4">
        <w:rPr>
          <w:rFonts w:ascii="Times New Roman" w:eastAsia="Times New Roman" w:hAnsi="Times New Roman" w:cs="Times New Roman"/>
          <w:sz w:val="24"/>
          <w:szCs w:val="24"/>
        </w:rPr>
        <w:t>PPL reports the arrearage co-payment is paid by all active OnTrack customers and goes toward the arrearage forgiveness benefit of the program.  PPL Reply Comments at 6-7.</w:t>
      </w:r>
    </w:p>
    <w:p w:rsidR="009D2157" w:rsidRDefault="009D2157" w:rsidP="003C3071">
      <w:pPr>
        <w:pStyle w:val="FootnoteText"/>
      </w:pPr>
    </w:p>
  </w:footnote>
  <w:footnote w:id="8">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Section 69.265(2)(i)(A) &amp; (C).  The current maximum payment for electric nonheating (ENH) service for households with income up to 50% of FPIG “should be” between 2% and 5% of income.  The current maximum payment for electric heating (EH) service for households with income up to 50% of FPIG “should be” between 5% and 8% of income.  </w:t>
      </w:r>
    </w:p>
  </w:footnote>
  <w:footnote w:id="9">
    <w:p w:rsidR="009D2157" w:rsidRPr="00FA7A31" w:rsidRDefault="009D2157" w:rsidP="00CA134A">
      <w:pPr>
        <w:pStyle w:val="FootnoteText"/>
        <w:rPr>
          <w:sz w:val="24"/>
          <w:szCs w:val="24"/>
        </w:rPr>
      </w:pPr>
      <w:r w:rsidRPr="00FA7A31">
        <w:rPr>
          <w:rStyle w:val="FootnoteReference"/>
          <w:sz w:val="24"/>
          <w:szCs w:val="24"/>
        </w:rPr>
        <w:footnoteRef/>
      </w:r>
      <w:r w:rsidRPr="00FA7A31">
        <w:rPr>
          <w:sz w:val="24"/>
          <w:szCs w:val="24"/>
        </w:rPr>
        <w:t xml:space="preserve">  The monthly CAP Plus charge changes each November.  It was set at $8 in November 2011; $5.00 in November 2012; $2.50 in November 2013; $4.00 in November 2014; $3.00 in November 2015; and $3.83 in November 2016. </w:t>
      </w:r>
    </w:p>
  </w:footnote>
  <w:footnote w:id="10">
    <w:p w:rsidR="009D2157" w:rsidRPr="00FA7A31" w:rsidRDefault="009D2157" w:rsidP="000F01C5">
      <w:pPr>
        <w:pStyle w:val="FootnoteText"/>
        <w:rPr>
          <w:sz w:val="24"/>
          <w:szCs w:val="24"/>
        </w:rPr>
      </w:pPr>
      <w:r w:rsidRPr="00FA7A31">
        <w:rPr>
          <w:rStyle w:val="FootnoteReference"/>
          <w:sz w:val="24"/>
          <w:szCs w:val="24"/>
        </w:rPr>
        <w:footnoteRef/>
      </w:r>
      <w:r w:rsidRPr="00FA7A31">
        <w:rPr>
          <w:sz w:val="24"/>
          <w:szCs w:val="24"/>
        </w:rPr>
        <w:t xml:space="preserve">  The total calendar-year CAP Plus charges were $33 in 2014, $46 in 2015, and $37.66 in 2016.  PPL May 18 Comments at 3.</w:t>
      </w:r>
    </w:p>
  </w:footnote>
  <w:footnote w:id="11">
    <w:p w:rsidR="009D2157" w:rsidRPr="00FA7A31" w:rsidRDefault="009D2157" w:rsidP="008544BD">
      <w:pPr>
        <w:pStyle w:val="FootnoteText"/>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 Duquesne 2017-2019 USECP</w:t>
      </w:r>
      <w:r w:rsidRPr="00FA7A31">
        <w:rPr>
          <w:sz w:val="24"/>
          <w:szCs w:val="24"/>
        </w:rPr>
        <w:t>, Docket No. M-2016-2534323 (Order entered March 23, 2017) at 28-31.</w:t>
      </w:r>
    </w:p>
  </w:footnote>
  <w:footnote w:id="12">
    <w:p w:rsidR="009D2157" w:rsidRPr="00FA7A31" w:rsidRDefault="009D2157" w:rsidP="004B6182">
      <w:pPr>
        <w:pStyle w:val="FootnoteText"/>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 Energy Affordability for Low Income Customers</w:t>
      </w:r>
      <w:r w:rsidRPr="00FA7A31">
        <w:rPr>
          <w:sz w:val="24"/>
          <w:szCs w:val="24"/>
        </w:rPr>
        <w:t>, Docket No. M</w:t>
      </w:r>
      <w:r w:rsidRPr="00FA7A31">
        <w:rPr>
          <w:sz w:val="24"/>
          <w:szCs w:val="24"/>
        </w:rPr>
        <w:noBreakHyphen/>
        <w:t>2017-2587711 (order entered May 5, 2017).</w:t>
      </w:r>
    </w:p>
  </w:footnote>
  <w:footnote w:id="13">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PPL’s “16% rule” does not “allow” an OnTrack household to be charged more than 16% of its income.  We address the “16% rule” in further detail below.    </w:t>
      </w:r>
    </w:p>
  </w:footnote>
  <w:footnote w:id="14">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These energy burden levels include the $5 arrearage co-payment and CAP Plus charges.</w:t>
      </w:r>
    </w:p>
  </w:footnote>
  <w:footnote w:id="15">
    <w:p w:rsidR="009D2157" w:rsidRPr="00FA7A31" w:rsidRDefault="009D2157" w:rsidP="00B834BC">
      <w:pPr>
        <w:pStyle w:val="FootnoteText"/>
        <w:rPr>
          <w:sz w:val="24"/>
          <w:szCs w:val="24"/>
        </w:rPr>
      </w:pPr>
      <w:r w:rsidRPr="00FA7A31">
        <w:rPr>
          <w:rStyle w:val="FootnoteReference"/>
          <w:sz w:val="24"/>
          <w:szCs w:val="24"/>
        </w:rPr>
        <w:footnoteRef/>
      </w:r>
      <w:r w:rsidRPr="00FA7A31">
        <w:rPr>
          <w:sz w:val="24"/>
          <w:szCs w:val="24"/>
        </w:rPr>
        <w:t xml:space="preserve">  “PPL Electric offers baseload WRAP when a family’s income is less than their monthly rent or mortgage payment.”  Proposed 2017-2019 Plan at 39</w:t>
      </w:r>
    </w:p>
  </w:footnote>
  <w:footnote w:id="16">
    <w:p w:rsidR="009D2157" w:rsidRPr="00FA7A31" w:rsidRDefault="009D2157" w:rsidP="00213024">
      <w:pPr>
        <w:pStyle w:val="FootnoteText"/>
        <w:rPr>
          <w:sz w:val="24"/>
          <w:szCs w:val="24"/>
        </w:rPr>
      </w:pPr>
      <w:r w:rsidRPr="00FA7A31">
        <w:rPr>
          <w:rStyle w:val="FootnoteReference"/>
          <w:sz w:val="24"/>
          <w:szCs w:val="24"/>
        </w:rPr>
        <w:footnoteRef/>
      </w:r>
      <w:r w:rsidRPr="00FA7A31">
        <w:rPr>
          <w:sz w:val="24"/>
          <w:szCs w:val="24"/>
        </w:rPr>
        <w:t xml:space="preserve">  All OnTrack customers must recertify at least once every 36 months, so automatic recertification does not occur consecutively.  </w:t>
      </w:r>
    </w:p>
  </w:footnote>
  <w:footnote w:id="17">
    <w:p w:rsidR="009D2157" w:rsidRPr="00FA7A31" w:rsidRDefault="009D2157" w:rsidP="00EF414D">
      <w:pPr>
        <w:pStyle w:val="FootnoteText"/>
        <w:rPr>
          <w:sz w:val="24"/>
          <w:szCs w:val="24"/>
        </w:rPr>
      </w:pPr>
      <w:r w:rsidRPr="00FA7A31">
        <w:rPr>
          <w:rStyle w:val="FootnoteReference"/>
          <w:sz w:val="24"/>
          <w:szCs w:val="24"/>
        </w:rPr>
        <w:footnoteRef/>
      </w:r>
      <w:r w:rsidRPr="00FA7A31">
        <w:rPr>
          <w:sz w:val="24"/>
          <w:szCs w:val="24"/>
        </w:rPr>
        <w:t xml:space="preserve">  PPL states that this estimated implementation date may change based on Company resources.  It plans to keep stakeholders updated on the project status and timeline.  PPL April 26 Comments at 7.</w:t>
      </w:r>
    </w:p>
  </w:footnote>
  <w:footnote w:id="18">
    <w:p w:rsidR="009D2157" w:rsidRPr="00FA7A31" w:rsidRDefault="009D2157" w:rsidP="000F01C5">
      <w:pPr>
        <w:pStyle w:val="FootnoteText"/>
        <w:rPr>
          <w:sz w:val="24"/>
          <w:szCs w:val="24"/>
        </w:rPr>
      </w:pPr>
      <w:r w:rsidRPr="00FA7A31">
        <w:rPr>
          <w:rStyle w:val="FootnoteReference"/>
          <w:sz w:val="24"/>
          <w:szCs w:val="24"/>
        </w:rPr>
        <w:footnoteRef/>
      </w:r>
      <w:r w:rsidRPr="00FA7A31">
        <w:rPr>
          <w:sz w:val="24"/>
          <w:szCs w:val="24"/>
        </w:rPr>
        <w:t xml:space="preserve">  We also have concerns about PPL’s policy to treat any balance owed by these customers after six months as new pre-program arrears upon re-enrollment.  This policy may add to the increasing arrearage forgiveness costs of the OnTrack program, which we address in the budget section below.   </w:t>
      </w:r>
    </w:p>
  </w:footnote>
  <w:footnote w:id="19">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w:t>
      </w:r>
      <w:r w:rsidRPr="00FA7A31">
        <w:rPr>
          <w:sz w:val="24"/>
          <w:szCs w:val="24"/>
        </w:rPr>
        <w:t xml:space="preserve"> Columbia Gas 2015-2018 USECP at 23, Docket No. M-2014-2424462, and </w:t>
      </w:r>
      <w:r w:rsidRPr="00FA7A31">
        <w:rPr>
          <w:i/>
          <w:sz w:val="24"/>
          <w:szCs w:val="24"/>
        </w:rPr>
        <w:t>PGW 2017-2020 USECP</w:t>
      </w:r>
      <w:r w:rsidRPr="00FA7A31">
        <w:rPr>
          <w:sz w:val="24"/>
          <w:szCs w:val="24"/>
        </w:rPr>
        <w:t xml:space="preserve">, Docket No. M-2016-2542415 (Order entered August 3, 2017) at 28-30.  </w:t>
      </w:r>
    </w:p>
  </w:footnote>
  <w:footnote w:id="20">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Section 69.265(2)(i)(A) &amp; (C) uses the term “electric nonheating.”</w:t>
      </w:r>
    </w:p>
  </w:footnote>
  <w:footnote w:id="21">
    <w:p w:rsidR="009D2157" w:rsidRPr="00FA7A31" w:rsidRDefault="009D2157" w:rsidP="00DD2418">
      <w:pPr>
        <w:pStyle w:val="FootnoteText"/>
        <w:rPr>
          <w:sz w:val="24"/>
          <w:szCs w:val="24"/>
        </w:rPr>
      </w:pPr>
      <w:r w:rsidRPr="00FA7A31">
        <w:rPr>
          <w:rStyle w:val="FootnoteReference"/>
          <w:sz w:val="24"/>
          <w:szCs w:val="24"/>
        </w:rPr>
        <w:footnoteRef/>
      </w:r>
      <w:r w:rsidRPr="00FA7A31">
        <w:rPr>
          <w:sz w:val="24"/>
          <w:szCs w:val="24"/>
        </w:rPr>
        <w:t xml:space="preserve">  Estimates of monthly bill decreases/increases are based on POB payment calculations only and do not include arrearage co-payment and CAP Plus charges.  PPL April 26 Comments at 11.  PPL does not indicate if these bill comparisons were normalized for seasonal differences.</w:t>
      </w:r>
    </w:p>
  </w:footnote>
  <w:footnote w:id="22">
    <w:p w:rsidR="009D2157" w:rsidRPr="00FA7A31" w:rsidRDefault="009D2157" w:rsidP="00F24FF1">
      <w:pPr>
        <w:pStyle w:val="FootnoteText"/>
        <w:rPr>
          <w:sz w:val="24"/>
          <w:szCs w:val="24"/>
        </w:rPr>
      </w:pPr>
      <w:r w:rsidRPr="00FA7A31">
        <w:rPr>
          <w:rStyle w:val="FootnoteReference"/>
          <w:sz w:val="24"/>
          <w:szCs w:val="24"/>
        </w:rPr>
        <w:footnoteRef/>
      </w:r>
      <w:r w:rsidRPr="00FA7A31">
        <w:rPr>
          <w:sz w:val="24"/>
          <w:szCs w:val="24"/>
        </w:rPr>
        <w:t xml:space="preserve">  The Tentative Order did not address this issue.  </w:t>
      </w:r>
    </w:p>
  </w:footnote>
  <w:footnote w:id="23">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PPL should also ensure that the pre-program arrears paid through the co-payments are not also recovered through the Company’s Universal Service Rider or rates.</w:t>
      </w:r>
    </w:p>
  </w:footnote>
  <w:footnote w:id="24">
    <w:p w:rsidR="009D2157" w:rsidRPr="00C01192" w:rsidRDefault="009D2157" w:rsidP="00C01192">
      <w:pPr>
        <w:pStyle w:val="FootnoteText"/>
        <w:rPr>
          <w:sz w:val="24"/>
          <w:szCs w:val="24"/>
        </w:rPr>
      </w:pPr>
      <w:r w:rsidRPr="00DA0E02">
        <w:rPr>
          <w:rStyle w:val="FootnoteReference"/>
          <w:sz w:val="24"/>
          <w:szCs w:val="24"/>
        </w:rPr>
        <w:footnoteRef/>
      </w:r>
      <w:r w:rsidRPr="00DA0E02">
        <w:rPr>
          <w:sz w:val="24"/>
          <w:szCs w:val="24"/>
        </w:rPr>
        <w:t xml:space="preserve">  From the terminology PPL uses, one might logically infer that a monthly pre-program arrearage copay in conjunction with 18 months of arrearage proportional forgiveness would work to reduce the pre-program arrearage to zero in less than 18 months.  We cannot make this inference from the information PPL has provided to date.  Accordingly, PPL must describe and illustrate its calculations with specificity.</w:t>
      </w:r>
      <w:r>
        <w:rPr>
          <w:sz w:val="24"/>
          <w:szCs w:val="24"/>
        </w:rPr>
        <w:t xml:space="preserve">  </w:t>
      </w:r>
    </w:p>
  </w:footnote>
  <w:footnote w:id="25">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The Tentative Order did not address this issue.  </w:t>
      </w:r>
    </w:p>
  </w:footnote>
  <w:footnote w:id="26">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The Tentative Order did not address this issue.  </w:t>
      </w:r>
    </w:p>
  </w:footnote>
  <w:footnote w:id="27">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w:t>
      </w:r>
      <w:r w:rsidRPr="00FA7A31">
        <w:rPr>
          <w:sz w:val="24"/>
          <w:szCs w:val="24"/>
        </w:rPr>
        <w:t xml:space="preserve"> Duquesne 2017-2019 USECP at 5-6, Docket No. M-2016-2534323.</w:t>
      </w:r>
    </w:p>
  </w:footnote>
  <w:footnote w:id="28">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w:t>
      </w:r>
      <w:r w:rsidRPr="00FA7A31">
        <w:rPr>
          <w:sz w:val="24"/>
          <w:szCs w:val="24"/>
        </w:rPr>
        <w:t xml:space="preserve"> Met Ed, Penelec, Penn Power, and WPP 2015-2018 USECPs at 10, respectively, Docket Nos. M-2014-2407729, M-2014-2407730, M-2014-2407731, and M-2014-2407728.</w:t>
      </w:r>
    </w:p>
  </w:footnote>
  <w:footnote w:id="29">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The Tentative Order did not address this issue.  </w:t>
      </w:r>
    </w:p>
  </w:footnote>
  <w:footnote w:id="30">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Section 69.265(3)(vi)(C): “Energy consumption was beyond the household’s ability to control.”</w:t>
      </w:r>
    </w:p>
  </w:footnote>
  <w:footnote w:id="31">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PPL may use up to 20% of the LIURP budget to serve customers with incomes between 151% and 200% of the FPIG.  These customers must be “special needs” or live in low-income multi-unit buildings.  Proposed 2017-2019 Plan at 37.  </w:t>
      </w:r>
    </w:p>
  </w:footnote>
  <w:footnote w:id="32">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PPL will make exceptions to the nine-month usage history requirement on a case-by-case basis.  Households may also qualify for Act 129 WRAP.  Proposed 2017-2019 Plan at 38.</w:t>
      </w:r>
    </w:p>
  </w:footnote>
  <w:footnote w:id="33">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PPL may make exceptions to the usage criteria for small premises or hardship situations.  Proposed 2017-2019 Plan at 39.   </w:t>
      </w:r>
    </w:p>
  </w:footnote>
  <w:footnote w:id="34">
    <w:p w:rsidR="009D2157" w:rsidRPr="00FA7A31" w:rsidRDefault="009D2157" w:rsidP="001E62AB">
      <w:pPr>
        <w:pStyle w:val="FootnoteText"/>
        <w:rPr>
          <w:sz w:val="24"/>
          <w:szCs w:val="24"/>
        </w:rPr>
      </w:pPr>
      <w:r w:rsidRPr="00FA7A31">
        <w:rPr>
          <w:rStyle w:val="FootnoteReference"/>
          <w:sz w:val="24"/>
          <w:szCs w:val="24"/>
        </w:rPr>
        <w:footnoteRef/>
      </w:r>
      <w:r w:rsidRPr="00FA7A31">
        <w:rPr>
          <w:sz w:val="24"/>
          <w:szCs w:val="24"/>
        </w:rPr>
        <w:t xml:space="preserve">  PPL customers who have less than nine months of usage history at their residence or who have received LIURP or ACT 129 WRAP services in the past seven years may still be eligible for WRAP upon Company approval.  Proposed 2014-2016 Plan (WRAP) at 2.</w:t>
      </w:r>
    </w:p>
  </w:footnote>
  <w:footnote w:id="35">
    <w:p w:rsidR="009D2157" w:rsidRPr="00FA7A31" w:rsidRDefault="009D2157" w:rsidP="00682905">
      <w:pPr>
        <w:pStyle w:val="FootnoteText"/>
        <w:rPr>
          <w:sz w:val="24"/>
          <w:szCs w:val="24"/>
        </w:rPr>
      </w:pPr>
      <w:r w:rsidRPr="00FA7A31">
        <w:rPr>
          <w:rStyle w:val="FootnoteReference"/>
          <w:sz w:val="24"/>
          <w:szCs w:val="24"/>
        </w:rPr>
        <w:footnoteRef/>
      </w:r>
      <w:r w:rsidRPr="00FA7A31">
        <w:rPr>
          <w:sz w:val="24"/>
          <w:szCs w:val="24"/>
        </w:rPr>
        <w:t xml:space="preserve">  LIURP regulations at Section 58.4(c)(1)-(4) provide guidance on how the steps/factors should be considered.</w:t>
      </w:r>
    </w:p>
  </w:footnote>
  <w:footnote w:id="36">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66 Pa. C.S. §§ 2804(8) and 2804(9).</w:t>
      </w:r>
    </w:p>
  </w:footnote>
  <w:footnote w:id="37">
    <w:p w:rsidR="009D2157" w:rsidRPr="00FA7A31" w:rsidRDefault="009D2157" w:rsidP="00096285">
      <w:pPr>
        <w:pStyle w:val="FootnoteText"/>
        <w:rPr>
          <w:sz w:val="24"/>
          <w:szCs w:val="24"/>
        </w:rPr>
      </w:pPr>
      <w:r w:rsidRPr="00FA7A31">
        <w:rPr>
          <w:rStyle w:val="FootnoteReference"/>
          <w:sz w:val="24"/>
          <w:szCs w:val="24"/>
        </w:rPr>
        <w:footnoteRef/>
      </w:r>
      <w:r w:rsidRPr="00FA7A31">
        <w:rPr>
          <w:sz w:val="24"/>
          <w:szCs w:val="24"/>
        </w:rPr>
        <w:t xml:space="preserve">  PPL has previously reported to BCS that customers must be removed from budget billing prior to enrollment in OnTrack.  This process causes in a delay in program enrollment.  </w:t>
      </w:r>
    </w:p>
  </w:footnote>
  <w:footnote w:id="38">
    <w:p w:rsidR="009D2157" w:rsidRPr="00FA7A31" w:rsidRDefault="009D2157" w:rsidP="00096285">
      <w:pPr>
        <w:pStyle w:val="FootnoteText"/>
        <w:rPr>
          <w:sz w:val="24"/>
          <w:szCs w:val="24"/>
        </w:rPr>
      </w:pPr>
      <w:r w:rsidRPr="00FA7A31">
        <w:rPr>
          <w:rStyle w:val="FootnoteReference"/>
          <w:sz w:val="24"/>
          <w:szCs w:val="24"/>
        </w:rPr>
        <w:footnoteRef/>
      </w:r>
      <w:r w:rsidRPr="00FA7A31">
        <w:rPr>
          <w:sz w:val="24"/>
          <w:szCs w:val="24"/>
        </w:rPr>
        <w:t xml:space="preserve">  PPL reported 173,806 confirmed low-income customers and 325,879 estimated low-income customers.  CAUSE-PA Comments at 26, </w:t>
      </w:r>
      <w:r w:rsidRPr="00FA7A31">
        <w:rPr>
          <w:i/>
          <w:sz w:val="24"/>
          <w:szCs w:val="24"/>
        </w:rPr>
        <w:t>citing</w:t>
      </w:r>
      <w:r w:rsidRPr="00FA7A31">
        <w:rPr>
          <w:sz w:val="24"/>
          <w:szCs w:val="24"/>
        </w:rPr>
        <w:t xml:space="preserve"> the 2015 Report on Universal Service Programs &amp; Collections Performance at 7.</w:t>
      </w:r>
    </w:p>
  </w:footnote>
  <w:footnote w:id="39">
    <w:p w:rsidR="009D2157" w:rsidRPr="00FA7A31" w:rsidRDefault="009D2157" w:rsidP="00096285">
      <w:pPr>
        <w:pStyle w:val="FootnoteText"/>
        <w:rPr>
          <w:sz w:val="24"/>
          <w:szCs w:val="24"/>
        </w:rPr>
      </w:pPr>
      <w:r w:rsidRPr="00FA7A31">
        <w:rPr>
          <w:rStyle w:val="FootnoteReference"/>
          <w:sz w:val="24"/>
          <w:szCs w:val="24"/>
        </w:rPr>
        <w:footnoteRef/>
      </w:r>
      <w:r w:rsidRPr="00FA7A31">
        <w:rPr>
          <w:sz w:val="24"/>
          <w:szCs w:val="24"/>
        </w:rPr>
        <w:t xml:space="preserve">  PPL reported that 23.9% of its confirmed low-income customers in debt are not on a payment arrangement.  The industry average is 12.6%.  CAUSE-PA Comments at 26, </w:t>
      </w:r>
      <w:r w:rsidRPr="00FA7A31">
        <w:rPr>
          <w:i/>
          <w:sz w:val="24"/>
          <w:szCs w:val="24"/>
        </w:rPr>
        <w:t>citing</w:t>
      </w:r>
      <w:r w:rsidRPr="00FA7A31">
        <w:rPr>
          <w:sz w:val="24"/>
          <w:szCs w:val="24"/>
        </w:rPr>
        <w:t xml:space="preserve"> the 2015 Report on Universal Service Programs &amp; Collections Performance at 20.</w:t>
      </w:r>
    </w:p>
  </w:footnote>
  <w:footnote w:id="40">
    <w:p w:rsidR="009D2157" w:rsidRPr="00FA7A31" w:rsidRDefault="009D2157" w:rsidP="00096285">
      <w:pPr>
        <w:pStyle w:val="FootnoteText"/>
        <w:rPr>
          <w:sz w:val="24"/>
          <w:szCs w:val="24"/>
        </w:rPr>
      </w:pPr>
      <w:r w:rsidRPr="00FA7A31">
        <w:rPr>
          <w:rStyle w:val="FootnoteReference"/>
          <w:sz w:val="24"/>
          <w:szCs w:val="24"/>
        </w:rPr>
        <w:footnoteRef/>
      </w:r>
      <w:r w:rsidRPr="00FA7A31">
        <w:rPr>
          <w:sz w:val="24"/>
          <w:szCs w:val="24"/>
        </w:rPr>
        <w:t xml:space="preserve">  PPL’s termination rate for confirmed low-income customers increased by 22.4% from 2013 to 2015, while the industry average declined by 1.9%.  CAUSE-PA Comments at 26, </w:t>
      </w:r>
      <w:r w:rsidRPr="00FA7A31">
        <w:rPr>
          <w:i/>
          <w:sz w:val="24"/>
          <w:szCs w:val="24"/>
        </w:rPr>
        <w:t>citing</w:t>
      </w:r>
      <w:r w:rsidRPr="00FA7A31">
        <w:rPr>
          <w:sz w:val="24"/>
          <w:szCs w:val="24"/>
        </w:rPr>
        <w:t xml:space="preserve"> the 2015 Report on Universal Service Programs &amp; Collections Performance at 12.</w:t>
      </w:r>
    </w:p>
  </w:footnote>
  <w:footnote w:id="41">
    <w:p w:rsidR="009D2157" w:rsidRPr="00FA7A31" w:rsidRDefault="009D2157" w:rsidP="001E62AB">
      <w:pPr>
        <w:pStyle w:val="FootnoteText"/>
        <w:rPr>
          <w:sz w:val="24"/>
          <w:szCs w:val="24"/>
        </w:rPr>
      </w:pPr>
      <w:r w:rsidRPr="00FA7A31">
        <w:rPr>
          <w:rStyle w:val="FootnoteReference"/>
          <w:sz w:val="24"/>
          <w:szCs w:val="24"/>
        </w:rPr>
        <w:footnoteRef/>
      </w:r>
      <w:r w:rsidRPr="00FA7A31">
        <w:rPr>
          <w:sz w:val="24"/>
          <w:szCs w:val="24"/>
        </w:rPr>
        <w:t xml:space="preserve">  PPL reports Operation HELP administrative costs are recovered from PPL’s corporate contribution to the program.  Proposed 2017-2019 Plan at 69. </w:t>
      </w:r>
    </w:p>
  </w:footnote>
  <w:footnote w:id="42">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2012 Report on Universal Service Programs &amp; Collections Performance at 6 and 39.</w:t>
      </w:r>
    </w:p>
  </w:footnote>
  <w:footnote w:id="43">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2013 Report on Universal Service Programs &amp; Collections Performance at 6 and 41.</w:t>
      </w:r>
    </w:p>
  </w:footnote>
  <w:footnote w:id="44">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2014 Report on Universal Service Programs &amp; Collections Performance at 6 and 47.</w:t>
      </w:r>
    </w:p>
  </w:footnote>
  <w:footnote w:id="45">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2015 Report on Universal Service Programs &amp; Collections Performance at 6 and 47.</w:t>
      </w:r>
    </w:p>
  </w:footnote>
  <w:footnote w:id="46">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2012 Report on Universal Service Programs &amp; Collections Performance at 39.</w:t>
      </w:r>
    </w:p>
  </w:footnote>
  <w:footnote w:id="47">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2013 Report on Universal Service Programs &amp; Collections Performance at 39.</w:t>
      </w:r>
    </w:p>
  </w:footnote>
  <w:footnote w:id="48">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2014 Report on Universal Service Programs &amp; Collections Performance at 44.</w:t>
      </w:r>
    </w:p>
  </w:footnote>
  <w:footnote w:id="49">
    <w:p w:rsidR="009D2157" w:rsidRPr="00FA7A31" w:rsidRDefault="009D2157" w:rsidP="005B1A4F">
      <w:pPr>
        <w:pStyle w:val="FootnoteText"/>
        <w:rPr>
          <w:sz w:val="24"/>
          <w:szCs w:val="24"/>
        </w:rPr>
      </w:pPr>
      <w:r w:rsidRPr="00FA7A31">
        <w:rPr>
          <w:rStyle w:val="FootnoteReference"/>
          <w:sz w:val="24"/>
          <w:szCs w:val="24"/>
        </w:rPr>
        <w:footnoteRef/>
      </w:r>
      <w:r w:rsidRPr="00FA7A31">
        <w:rPr>
          <w:sz w:val="24"/>
          <w:szCs w:val="24"/>
        </w:rPr>
        <w:t xml:space="preserve">  2015 Report on Universal Service Programs &amp; Collections Performance at 44.</w:t>
      </w:r>
    </w:p>
  </w:footnote>
  <w:footnote w:id="50">
    <w:p w:rsidR="009D2157" w:rsidRPr="00FA7A31" w:rsidRDefault="009D2157" w:rsidP="00747837">
      <w:pPr>
        <w:pStyle w:val="FootnoteText"/>
        <w:rPr>
          <w:sz w:val="24"/>
          <w:szCs w:val="24"/>
        </w:rPr>
      </w:pPr>
      <w:r w:rsidRPr="00FA7A31">
        <w:rPr>
          <w:rStyle w:val="FootnoteReference"/>
          <w:sz w:val="24"/>
          <w:szCs w:val="24"/>
        </w:rPr>
        <w:footnoteRef/>
      </w:r>
      <w:r w:rsidRPr="00FA7A31">
        <w:rPr>
          <w:sz w:val="24"/>
          <w:szCs w:val="24"/>
        </w:rPr>
        <w:t xml:space="preserve">  First Energy’s CAP provides CAP credits to customers who pay over 3% of income for non-heating electric and 9% of income for electric heat.  PECO’s CAP energy burden levels vary from 5% to 17% of household income, based on household poverty level and account type.  Both First Energy and PECO offer arrearage forgiveness to CAP customers who do not qualify for CAP Credits.  </w:t>
      </w:r>
      <w:r w:rsidRPr="00FA7A31">
        <w:rPr>
          <w:i/>
          <w:sz w:val="24"/>
          <w:szCs w:val="24"/>
        </w:rPr>
        <w:t>See</w:t>
      </w:r>
      <w:r w:rsidRPr="00FA7A31">
        <w:rPr>
          <w:sz w:val="24"/>
          <w:szCs w:val="24"/>
        </w:rPr>
        <w:t xml:space="preserve"> Met-Ed, Penenlec, and Penn Power 2015-2018 USECPs at 8, West Penn Power 2015-2018 USECP at 8-9, and PECO 2016-2018 USECP at 30-31.  </w:t>
      </w:r>
    </w:p>
  </w:footnote>
  <w:footnote w:id="51">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Docket No. M-2017-2587711.</w:t>
      </w:r>
    </w:p>
  </w:footnote>
  <w:footnote w:id="52">
    <w:p w:rsidR="009D2157" w:rsidRPr="00FA7A31" w:rsidRDefault="009D2157" w:rsidP="00F535F4">
      <w:pPr>
        <w:pStyle w:val="FootnoteText"/>
        <w:rPr>
          <w:sz w:val="24"/>
          <w:szCs w:val="24"/>
        </w:rPr>
      </w:pPr>
      <w:r w:rsidRPr="00FA7A31">
        <w:rPr>
          <w:rStyle w:val="FootnoteReference"/>
          <w:sz w:val="24"/>
          <w:szCs w:val="24"/>
        </w:rPr>
        <w:footnoteRef/>
      </w:r>
      <w:r w:rsidRPr="00FA7A31">
        <w:rPr>
          <w:sz w:val="24"/>
          <w:szCs w:val="24"/>
        </w:rPr>
        <w:t xml:space="preserve">  2012 Report on Universal Service Programs &amp; Collections Performance at 39.</w:t>
      </w:r>
    </w:p>
  </w:footnote>
  <w:footnote w:id="53">
    <w:p w:rsidR="009D2157" w:rsidRPr="00FA7A31" w:rsidRDefault="009D2157" w:rsidP="00F535F4">
      <w:pPr>
        <w:pStyle w:val="FootnoteText"/>
        <w:rPr>
          <w:sz w:val="24"/>
          <w:szCs w:val="24"/>
        </w:rPr>
      </w:pPr>
      <w:r w:rsidRPr="00FA7A31">
        <w:rPr>
          <w:rStyle w:val="FootnoteReference"/>
          <w:sz w:val="24"/>
          <w:szCs w:val="24"/>
        </w:rPr>
        <w:footnoteRef/>
      </w:r>
      <w:r w:rsidRPr="00FA7A31">
        <w:rPr>
          <w:sz w:val="24"/>
          <w:szCs w:val="24"/>
        </w:rPr>
        <w:t xml:space="preserve">  2013 Report on Universal Service Programs &amp; Collections Performance at 39.</w:t>
      </w:r>
    </w:p>
  </w:footnote>
  <w:footnote w:id="54">
    <w:p w:rsidR="009D2157" w:rsidRPr="00FA7A31" w:rsidRDefault="009D2157" w:rsidP="00F535F4">
      <w:pPr>
        <w:pStyle w:val="FootnoteText"/>
        <w:rPr>
          <w:sz w:val="24"/>
          <w:szCs w:val="24"/>
        </w:rPr>
      </w:pPr>
      <w:r w:rsidRPr="00FA7A31">
        <w:rPr>
          <w:rStyle w:val="FootnoteReference"/>
          <w:sz w:val="24"/>
          <w:szCs w:val="24"/>
        </w:rPr>
        <w:footnoteRef/>
      </w:r>
      <w:r w:rsidRPr="00FA7A31">
        <w:rPr>
          <w:sz w:val="24"/>
          <w:szCs w:val="24"/>
        </w:rPr>
        <w:t xml:space="preserve">  2014 Report on Universal Service Programs &amp; Collections Performance at 44.</w:t>
      </w:r>
    </w:p>
  </w:footnote>
  <w:footnote w:id="55">
    <w:p w:rsidR="009D2157" w:rsidRPr="00FA7A31" w:rsidRDefault="009D2157" w:rsidP="00F535F4">
      <w:pPr>
        <w:pStyle w:val="FootnoteText"/>
        <w:rPr>
          <w:sz w:val="24"/>
          <w:szCs w:val="24"/>
        </w:rPr>
      </w:pPr>
      <w:r w:rsidRPr="00FA7A31">
        <w:rPr>
          <w:rStyle w:val="FootnoteReference"/>
          <w:sz w:val="24"/>
          <w:szCs w:val="24"/>
        </w:rPr>
        <w:footnoteRef/>
      </w:r>
      <w:r w:rsidRPr="00FA7A31">
        <w:rPr>
          <w:sz w:val="24"/>
          <w:szCs w:val="24"/>
        </w:rPr>
        <w:t xml:space="preserve">  2015 Report on Universal Service Programs &amp; Collections Performance at 44.</w:t>
      </w:r>
    </w:p>
  </w:footnote>
  <w:footnote w:id="56">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For example, See Met Ed, Penelec, Penn Power, and WPP 2015-2018 USECPs at 13 and PECO 2016-2018 USECP at 8-9, Docket No. M-2015-2507139.</w:t>
      </w:r>
    </w:p>
  </w:footnote>
  <w:footnote w:id="57">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As noted above, we have directed PPL to implement its tiered maximum CAP credit limits within three (3) months.  This change will allow many OTBB customers to be placed back into regular OnTrack and receive reduced monthly bills under the new CAP credit limits.  </w:t>
      </w:r>
    </w:p>
  </w:footnote>
  <w:footnote w:id="58">
    <w:p w:rsidR="009D2157" w:rsidRPr="00FA7A31" w:rsidRDefault="009D2157" w:rsidP="005542D3">
      <w:pPr>
        <w:pStyle w:val="FootnoteText"/>
        <w:rPr>
          <w:sz w:val="24"/>
          <w:szCs w:val="24"/>
        </w:rPr>
      </w:pPr>
      <w:r w:rsidRPr="00FA7A31">
        <w:rPr>
          <w:rStyle w:val="FootnoteReference"/>
          <w:sz w:val="24"/>
          <w:szCs w:val="24"/>
        </w:rPr>
        <w:footnoteRef/>
      </w:r>
      <w:r w:rsidRPr="00FA7A31">
        <w:rPr>
          <w:sz w:val="24"/>
          <w:szCs w:val="24"/>
        </w:rPr>
        <w:t xml:space="preserve">  The CAP-SOP, </w:t>
      </w:r>
      <w:r w:rsidRPr="00FA7A31">
        <w:rPr>
          <w:i/>
          <w:sz w:val="24"/>
          <w:szCs w:val="24"/>
        </w:rPr>
        <w:t>inter alia</w:t>
      </w:r>
      <w:r w:rsidRPr="00FA7A31">
        <w:rPr>
          <w:sz w:val="24"/>
          <w:szCs w:val="24"/>
        </w:rPr>
        <w:t xml:space="preserve">, requires Energy Generation Suppliers (EGSs) to offer a 7% discount off PPL’s price to compare for OnTrack customers.  </w:t>
      </w:r>
      <w:r w:rsidRPr="00FA7A31">
        <w:rPr>
          <w:i/>
          <w:sz w:val="24"/>
          <w:szCs w:val="24"/>
        </w:rPr>
        <w:t>See Petition of PPL for Default Service Program for June 1, 2017 To May 31, 2021</w:t>
      </w:r>
      <w:r w:rsidRPr="00FA7A31">
        <w:rPr>
          <w:sz w:val="24"/>
          <w:szCs w:val="24"/>
        </w:rPr>
        <w:t xml:space="preserve">, Docket No. P-2016-2526627. </w:t>
      </w:r>
    </w:p>
  </w:footnote>
  <w:footnote w:id="59">
    <w:p w:rsidR="009D2157" w:rsidRPr="00FA7A31" w:rsidRDefault="009D2157" w:rsidP="0044725F">
      <w:pPr>
        <w:pStyle w:val="FootnoteText"/>
        <w:contextualSpacing/>
        <w:rPr>
          <w:sz w:val="24"/>
          <w:szCs w:val="24"/>
        </w:rPr>
      </w:pPr>
      <w:r w:rsidRPr="00FA7A31">
        <w:rPr>
          <w:rStyle w:val="FootnoteReference"/>
          <w:sz w:val="24"/>
          <w:szCs w:val="24"/>
        </w:rPr>
        <w:footnoteRef/>
      </w:r>
      <w:r w:rsidRPr="00FA7A31">
        <w:rPr>
          <w:sz w:val="24"/>
          <w:szCs w:val="24"/>
        </w:rPr>
        <w:t xml:space="preserve">  </w:t>
      </w:r>
      <w:r w:rsidRPr="00FA7A31">
        <w:rPr>
          <w:i/>
          <w:sz w:val="24"/>
          <w:szCs w:val="24"/>
        </w:rPr>
        <w:t>See Energy Affordability for Low Income Customers</w:t>
      </w:r>
      <w:r w:rsidRPr="00FA7A31">
        <w:rPr>
          <w:sz w:val="24"/>
          <w:szCs w:val="24"/>
        </w:rPr>
        <w:t>, Docket No. M-2017-2587711 (Order entered May 5, 2017).</w:t>
      </w:r>
    </w:p>
  </w:footnote>
  <w:footnote w:id="60">
    <w:p w:rsidR="009D2157" w:rsidRPr="00FA7A31" w:rsidRDefault="009D2157" w:rsidP="0044725F">
      <w:pPr>
        <w:tabs>
          <w:tab w:val="left" w:pos="-720"/>
        </w:tabs>
        <w:suppressAutoHyphens/>
        <w:spacing w:after="0" w:line="240" w:lineRule="auto"/>
        <w:contextualSpacing/>
        <w:rPr>
          <w:rFonts w:ascii="Times New Roman" w:hAnsi="Times New Roman" w:cs="Times New Roman"/>
          <w:sz w:val="24"/>
          <w:szCs w:val="24"/>
        </w:rPr>
      </w:pPr>
      <w:r w:rsidRPr="00FA7A31">
        <w:rPr>
          <w:rStyle w:val="FootnoteReference"/>
          <w:rFonts w:ascii="Times New Roman" w:hAnsi="Times New Roman" w:cs="Times New Roman"/>
          <w:sz w:val="24"/>
          <w:szCs w:val="24"/>
        </w:rPr>
        <w:footnoteRef/>
      </w:r>
      <w:r w:rsidRPr="00FA7A31">
        <w:rPr>
          <w:rFonts w:ascii="Times New Roman" w:hAnsi="Times New Roman" w:cs="Times New Roman"/>
          <w:sz w:val="24"/>
          <w:szCs w:val="24"/>
        </w:rPr>
        <w:t xml:space="preserve">  </w:t>
      </w:r>
      <w:r w:rsidRPr="00FA7A31">
        <w:rPr>
          <w:rFonts w:ascii="Times New Roman" w:hAnsi="Times New Roman" w:cs="Times New Roman"/>
          <w:i/>
          <w:sz w:val="24"/>
          <w:szCs w:val="24"/>
        </w:rPr>
        <w:t>See Review of USECPs</w:t>
      </w:r>
      <w:r w:rsidRPr="00FA7A31">
        <w:rPr>
          <w:rFonts w:ascii="Times New Roman" w:hAnsi="Times New Roman" w:cs="Times New Roman"/>
          <w:sz w:val="24"/>
          <w:szCs w:val="24"/>
        </w:rPr>
        <w:t>, Docket No. M-2017-2596907 (Order entered May 10, 2017).</w:t>
      </w:r>
    </w:p>
  </w:footnote>
  <w:footnote w:id="61">
    <w:p w:rsidR="009D2157" w:rsidRPr="00FA7A31" w:rsidRDefault="009D2157" w:rsidP="0044725F">
      <w:pPr>
        <w:pStyle w:val="FootnoteText"/>
        <w:contextualSpacing/>
        <w:rPr>
          <w:sz w:val="24"/>
          <w:szCs w:val="24"/>
        </w:rPr>
      </w:pPr>
      <w:r w:rsidRPr="00FA7A31">
        <w:rPr>
          <w:rStyle w:val="FootnoteReference"/>
          <w:sz w:val="24"/>
          <w:szCs w:val="24"/>
        </w:rPr>
        <w:footnoteRef/>
      </w:r>
      <w:r w:rsidRPr="00FA7A31">
        <w:rPr>
          <w:sz w:val="24"/>
          <w:szCs w:val="24"/>
        </w:rPr>
        <w:t xml:space="preserve">  In 2013, PPL spent $55.2 million on approximately 35,197 OnTrack customers ($1,569 per customer).  In 2015, PPL spent $83.6 million on approximately 45, 801 customers ($1,826 per customer).  The cost per customer has increased by approximately 16%.  2013 Report on Universal Service Programs &amp; Collections Performance at 41 and 2015 Report on Universal Service Programs &amp; Collections Performance at 47.</w:t>
      </w:r>
    </w:p>
  </w:footnote>
  <w:footnote w:id="62">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2015 Report on Universal Service Programs &amp; Collections Performance at 47.</w:t>
      </w:r>
    </w:p>
  </w:footnote>
  <w:footnote w:id="63">
    <w:p w:rsidR="009D2157" w:rsidRPr="00FA7A31" w:rsidRDefault="009D2157">
      <w:pPr>
        <w:pStyle w:val="FootnoteText"/>
        <w:rPr>
          <w:sz w:val="24"/>
          <w:szCs w:val="24"/>
        </w:rPr>
      </w:pPr>
      <w:r w:rsidRPr="00FA7A31">
        <w:rPr>
          <w:rStyle w:val="FootnoteReference"/>
          <w:sz w:val="24"/>
          <w:szCs w:val="24"/>
        </w:rPr>
        <w:footnoteRef/>
      </w:r>
      <w:r w:rsidRPr="00FA7A31">
        <w:rPr>
          <w:sz w:val="24"/>
          <w:szCs w:val="24"/>
        </w:rPr>
        <w:t xml:space="preserve">  A final report on the review of universal service and energy conservation programs will be provided to the Commission in November 2017.  A final report on the energy burden review will be provided to the Commission in May 2018. </w:t>
      </w:r>
    </w:p>
  </w:footnote>
  <w:footnote w:id="64">
    <w:p w:rsidR="009D2157" w:rsidRPr="00FA7A31" w:rsidRDefault="009D2157" w:rsidP="00FB144F">
      <w:pPr>
        <w:pStyle w:val="FootnoteText"/>
        <w:rPr>
          <w:sz w:val="24"/>
          <w:szCs w:val="24"/>
        </w:rPr>
      </w:pPr>
      <w:r w:rsidRPr="00FA7A31">
        <w:rPr>
          <w:rStyle w:val="FootnoteReference"/>
          <w:sz w:val="24"/>
          <w:szCs w:val="24"/>
        </w:rPr>
        <w:footnoteRef/>
      </w:r>
      <w:r w:rsidRPr="00FA7A31">
        <w:rPr>
          <w:sz w:val="24"/>
          <w:szCs w:val="24"/>
        </w:rPr>
        <w:t xml:space="preserve">  The existing 2014-2016 Plan will remain in effect until a Revised Plan filed in compliance with this Order is approved.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DF6"/>
    <w:multiLevelType w:val="hybridMultilevel"/>
    <w:tmpl w:val="16E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30F9"/>
    <w:multiLevelType w:val="hybridMultilevel"/>
    <w:tmpl w:val="0C90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E07"/>
    <w:multiLevelType w:val="hybridMultilevel"/>
    <w:tmpl w:val="9B44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36221"/>
    <w:multiLevelType w:val="hybridMultilevel"/>
    <w:tmpl w:val="C0B2E202"/>
    <w:lvl w:ilvl="0" w:tplc="B0CE722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055E"/>
    <w:multiLevelType w:val="hybridMultilevel"/>
    <w:tmpl w:val="4040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522F1"/>
    <w:multiLevelType w:val="hybridMultilevel"/>
    <w:tmpl w:val="2C46F78A"/>
    <w:lvl w:ilvl="0" w:tplc="4A7CD7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368DF"/>
    <w:multiLevelType w:val="hybridMultilevel"/>
    <w:tmpl w:val="029E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6203E"/>
    <w:multiLevelType w:val="hybridMultilevel"/>
    <w:tmpl w:val="67C6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E5DEF"/>
    <w:multiLevelType w:val="hybridMultilevel"/>
    <w:tmpl w:val="66C27E5E"/>
    <w:lvl w:ilvl="0" w:tplc="2BF82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0A57BD"/>
    <w:multiLevelType w:val="hybridMultilevel"/>
    <w:tmpl w:val="5CDA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50EC3"/>
    <w:multiLevelType w:val="hybridMultilevel"/>
    <w:tmpl w:val="04B4D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9C4B35"/>
    <w:multiLevelType w:val="hybridMultilevel"/>
    <w:tmpl w:val="D33E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14D59"/>
    <w:multiLevelType w:val="hybridMultilevel"/>
    <w:tmpl w:val="4560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03015"/>
    <w:multiLevelType w:val="hybridMultilevel"/>
    <w:tmpl w:val="C36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8510D0"/>
    <w:multiLevelType w:val="hybridMultilevel"/>
    <w:tmpl w:val="3AA2D7AC"/>
    <w:lvl w:ilvl="0" w:tplc="5B065A6E">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E43F8"/>
    <w:multiLevelType w:val="hybridMultilevel"/>
    <w:tmpl w:val="95241C0A"/>
    <w:lvl w:ilvl="0" w:tplc="89168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F660A"/>
    <w:multiLevelType w:val="hybridMultilevel"/>
    <w:tmpl w:val="B378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12934"/>
    <w:multiLevelType w:val="hybridMultilevel"/>
    <w:tmpl w:val="BC6E6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17CC0"/>
    <w:multiLevelType w:val="hybridMultilevel"/>
    <w:tmpl w:val="F6A2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A64AC"/>
    <w:multiLevelType w:val="hybridMultilevel"/>
    <w:tmpl w:val="B98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308AA"/>
    <w:multiLevelType w:val="hybridMultilevel"/>
    <w:tmpl w:val="3AD4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1789C"/>
    <w:multiLevelType w:val="hybridMultilevel"/>
    <w:tmpl w:val="C20A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904264"/>
    <w:multiLevelType w:val="hybridMultilevel"/>
    <w:tmpl w:val="0812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E7930"/>
    <w:multiLevelType w:val="hybridMultilevel"/>
    <w:tmpl w:val="E1A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B3CDA"/>
    <w:multiLevelType w:val="hybridMultilevel"/>
    <w:tmpl w:val="8326DF42"/>
    <w:lvl w:ilvl="0" w:tplc="451249AE">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7"/>
  </w:num>
  <w:num w:numId="2">
    <w:abstractNumId w:val="16"/>
  </w:num>
  <w:num w:numId="3">
    <w:abstractNumId w:val="26"/>
  </w:num>
  <w:num w:numId="4">
    <w:abstractNumId w:val="3"/>
  </w:num>
  <w:num w:numId="5">
    <w:abstractNumId w:val="2"/>
  </w:num>
  <w:num w:numId="6">
    <w:abstractNumId w:val="7"/>
  </w:num>
  <w:num w:numId="7">
    <w:abstractNumId w:val="4"/>
  </w:num>
  <w:num w:numId="8">
    <w:abstractNumId w:val="22"/>
  </w:num>
  <w:num w:numId="9">
    <w:abstractNumId w:val="10"/>
  </w:num>
  <w:num w:numId="10">
    <w:abstractNumId w:val="13"/>
  </w:num>
  <w:num w:numId="11">
    <w:abstractNumId w:val="29"/>
  </w:num>
  <w:num w:numId="12">
    <w:abstractNumId w:val="28"/>
  </w:num>
  <w:num w:numId="13">
    <w:abstractNumId w:val="25"/>
  </w:num>
  <w:num w:numId="14">
    <w:abstractNumId w:val="5"/>
  </w:num>
  <w:num w:numId="15">
    <w:abstractNumId w:val="18"/>
  </w:num>
  <w:num w:numId="16">
    <w:abstractNumId w:val="20"/>
  </w:num>
  <w:num w:numId="17">
    <w:abstractNumId w:val="15"/>
  </w:num>
  <w:num w:numId="18">
    <w:abstractNumId w:val="6"/>
  </w:num>
  <w:num w:numId="19">
    <w:abstractNumId w:val="11"/>
  </w:num>
  <w:num w:numId="20">
    <w:abstractNumId w:val="14"/>
  </w:num>
  <w:num w:numId="21">
    <w:abstractNumId w:val="27"/>
  </w:num>
  <w:num w:numId="22">
    <w:abstractNumId w:val="1"/>
  </w:num>
  <w:num w:numId="23">
    <w:abstractNumId w:val="0"/>
  </w:num>
  <w:num w:numId="24">
    <w:abstractNumId w:val="21"/>
  </w:num>
  <w:num w:numId="25">
    <w:abstractNumId w:val="19"/>
  </w:num>
  <w:num w:numId="26">
    <w:abstractNumId w:val="24"/>
  </w:num>
  <w:num w:numId="27">
    <w:abstractNumId w:val="23"/>
  </w:num>
  <w:num w:numId="28">
    <w:abstractNumId w:val="9"/>
  </w:num>
  <w:num w:numId="29">
    <w:abstractNumId w:val="8"/>
  </w:num>
  <w:num w:numId="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AB"/>
    <w:rsid w:val="000031E5"/>
    <w:rsid w:val="00005CC4"/>
    <w:rsid w:val="00006683"/>
    <w:rsid w:val="00010F60"/>
    <w:rsid w:val="00011F52"/>
    <w:rsid w:val="00014E9A"/>
    <w:rsid w:val="00024E89"/>
    <w:rsid w:val="00031BEF"/>
    <w:rsid w:val="00032A26"/>
    <w:rsid w:val="000347AE"/>
    <w:rsid w:val="000359B2"/>
    <w:rsid w:val="000370D6"/>
    <w:rsid w:val="00040128"/>
    <w:rsid w:val="00040490"/>
    <w:rsid w:val="000412B6"/>
    <w:rsid w:val="000413E8"/>
    <w:rsid w:val="00043BAB"/>
    <w:rsid w:val="00045632"/>
    <w:rsid w:val="00046604"/>
    <w:rsid w:val="00052B42"/>
    <w:rsid w:val="0005301B"/>
    <w:rsid w:val="00060B5D"/>
    <w:rsid w:val="00061D16"/>
    <w:rsid w:val="00065447"/>
    <w:rsid w:val="000659F6"/>
    <w:rsid w:val="0007074B"/>
    <w:rsid w:val="00071803"/>
    <w:rsid w:val="000737BA"/>
    <w:rsid w:val="000742CD"/>
    <w:rsid w:val="00074640"/>
    <w:rsid w:val="00076082"/>
    <w:rsid w:val="00082668"/>
    <w:rsid w:val="00082A91"/>
    <w:rsid w:val="0008663F"/>
    <w:rsid w:val="00087788"/>
    <w:rsid w:val="00091948"/>
    <w:rsid w:val="00092F99"/>
    <w:rsid w:val="00093555"/>
    <w:rsid w:val="000948C7"/>
    <w:rsid w:val="00096285"/>
    <w:rsid w:val="000968A0"/>
    <w:rsid w:val="000976CB"/>
    <w:rsid w:val="000A1219"/>
    <w:rsid w:val="000A212C"/>
    <w:rsid w:val="000A3881"/>
    <w:rsid w:val="000A52C2"/>
    <w:rsid w:val="000A6740"/>
    <w:rsid w:val="000A6800"/>
    <w:rsid w:val="000A7332"/>
    <w:rsid w:val="000B0899"/>
    <w:rsid w:val="000B17EE"/>
    <w:rsid w:val="000B17F6"/>
    <w:rsid w:val="000B24D6"/>
    <w:rsid w:val="000B4D73"/>
    <w:rsid w:val="000B59D9"/>
    <w:rsid w:val="000B7E1E"/>
    <w:rsid w:val="000C1922"/>
    <w:rsid w:val="000C3D05"/>
    <w:rsid w:val="000C4EEA"/>
    <w:rsid w:val="000C687C"/>
    <w:rsid w:val="000C76EC"/>
    <w:rsid w:val="000D67C0"/>
    <w:rsid w:val="000E3810"/>
    <w:rsid w:val="000E4D94"/>
    <w:rsid w:val="000F01C5"/>
    <w:rsid w:val="000F070A"/>
    <w:rsid w:val="000F0E18"/>
    <w:rsid w:val="000F3892"/>
    <w:rsid w:val="000F54FA"/>
    <w:rsid w:val="000F5E30"/>
    <w:rsid w:val="000F6FF7"/>
    <w:rsid w:val="001022D1"/>
    <w:rsid w:val="00105E07"/>
    <w:rsid w:val="00107293"/>
    <w:rsid w:val="00115F46"/>
    <w:rsid w:val="001167C6"/>
    <w:rsid w:val="001209C5"/>
    <w:rsid w:val="00120F8C"/>
    <w:rsid w:val="00121066"/>
    <w:rsid w:val="001210C9"/>
    <w:rsid w:val="00121FBF"/>
    <w:rsid w:val="00124E49"/>
    <w:rsid w:val="00125BCE"/>
    <w:rsid w:val="0012607B"/>
    <w:rsid w:val="0012788E"/>
    <w:rsid w:val="00131B17"/>
    <w:rsid w:val="00134055"/>
    <w:rsid w:val="001343F5"/>
    <w:rsid w:val="00135FEB"/>
    <w:rsid w:val="00137E8E"/>
    <w:rsid w:val="001406A6"/>
    <w:rsid w:val="00140A0C"/>
    <w:rsid w:val="00145725"/>
    <w:rsid w:val="00146A25"/>
    <w:rsid w:val="001472DB"/>
    <w:rsid w:val="00150DD0"/>
    <w:rsid w:val="00153012"/>
    <w:rsid w:val="00153408"/>
    <w:rsid w:val="00154EBA"/>
    <w:rsid w:val="00155DBC"/>
    <w:rsid w:val="001564DF"/>
    <w:rsid w:val="00156828"/>
    <w:rsid w:val="00156839"/>
    <w:rsid w:val="00156E9F"/>
    <w:rsid w:val="00157266"/>
    <w:rsid w:val="001610D7"/>
    <w:rsid w:val="00161483"/>
    <w:rsid w:val="00161E2B"/>
    <w:rsid w:val="0016211D"/>
    <w:rsid w:val="00163E9B"/>
    <w:rsid w:val="001644D4"/>
    <w:rsid w:val="00170DE1"/>
    <w:rsid w:val="00171220"/>
    <w:rsid w:val="0017268F"/>
    <w:rsid w:val="001741C6"/>
    <w:rsid w:val="001747EC"/>
    <w:rsid w:val="0017647C"/>
    <w:rsid w:val="0017685D"/>
    <w:rsid w:val="00176C8F"/>
    <w:rsid w:val="00181335"/>
    <w:rsid w:val="001827FD"/>
    <w:rsid w:val="00182C54"/>
    <w:rsid w:val="00184DA4"/>
    <w:rsid w:val="00186234"/>
    <w:rsid w:val="0018666E"/>
    <w:rsid w:val="00186EEC"/>
    <w:rsid w:val="00192CA3"/>
    <w:rsid w:val="00194145"/>
    <w:rsid w:val="0019542E"/>
    <w:rsid w:val="00196499"/>
    <w:rsid w:val="00197E14"/>
    <w:rsid w:val="001A3CFB"/>
    <w:rsid w:val="001A4DBA"/>
    <w:rsid w:val="001A4F99"/>
    <w:rsid w:val="001A5474"/>
    <w:rsid w:val="001A7C0C"/>
    <w:rsid w:val="001A7C4F"/>
    <w:rsid w:val="001B1FB3"/>
    <w:rsid w:val="001B52FC"/>
    <w:rsid w:val="001B789C"/>
    <w:rsid w:val="001C29AA"/>
    <w:rsid w:val="001C534B"/>
    <w:rsid w:val="001C56A9"/>
    <w:rsid w:val="001C6483"/>
    <w:rsid w:val="001C75BE"/>
    <w:rsid w:val="001D0B71"/>
    <w:rsid w:val="001D1EBE"/>
    <w:rsid w:val="001D262B"/>
    <w:rsid w:val="001D430A"/>
    <w:rsid w:val="001D56B0"/>
    <w:rsid w:val="001D6D0D"/>
    <w:rsid w:val="001D6E15"/>
    <w:rsid w:val="001D7197"/>
    <w:rsid w:val="001D7C61"/>
    <w:rsid w:val="001D7FFE"/>
    <w:rsid w:val="001E27EE"/>
    <w:rsid w:val="001E3B13"/>
    <w:rsid w:val="001E3DB5"/>
    <w:rsid w:val="001E44A0"/>
    <w:rsid w:val="001E50CB"/>
    <w:rsid w:val="001E5330"/>
    <w:rsid w:val="001E5658"/>
    <w:rsid w:val="001E62AB"/>
    <w:rsid w:val="001F2022"/>
    <w:rsid w:val="001F3450"/>
    <w:rsid w:val="001F3698"/>
    <w:rsid w:val="001F4259"/>
    <w:rsid w:val="001F477A"/>
    <w:rsid w:val="0020080B"/>
    <w:rsid w:val="00201C09"/>
    <w:rsid w:val="00202338"/>
    <w:rsid w:val="00203802"/>
    <w:rsid w:val="0020385D"/>
    <w:rsid w:val="00203A31"/>
    <w:rsid w:val="00203AAB"/>
    <w:rsid w:val="002044EB"/>
    <w:rsid w:val="002075C4"/>
    <w:rsid w:val="0020779D"/>
    <w:rsid w:val="0020785A"/>
    <w:rsid w:val="00207E8E"/>
    <w:rsid w:val="00212623"/>
    <w:rsid w:val="00213024"/>
    <w:rsid w:val="00217F81"/>
    <w:rsid w:val="00221D43"/>
    <w:rsid w:val="00224549"/>
    <w:rsid w:val="00224DAC"/>
    <w:rsid w:val="00225B7E"/>
    <w:rsid w:val="002303A3"/>
    <w:rsid w:val="00230F52"/>
    <w:rsid w:val="00232782"/>
    <w:rsid w:val="00232882"/>
    <w:rsid w:val="00233A62"/>
    <w:rsid w:val="0023536D"/>
    <w:rsid w:val="002369B0"/>
    <w:rsid w:val="002415F8"/>
    <w:rsid w:val="002437D2"/>
    <w:rsid w:val="00243F16"/>
    <w:rsid w:val="002444AF"/>
    <w:rsid w:val="002451BB"/>
    <w:rsid w:val="0025016F"/>
    <w:rsid w:val="0025027A"/>
    <w:rsid w:val="00250556"/>
    <w:rsid w:val="002526EC"/>
    <w:rsid w:val="00254B58"/>
    <w:rsid w:val="00255F99"/>
    <w:rsid w:val="00257230"/>
    <w:rsid w:val="00262EA6"/>
    <w:rsid w:val="002722ED"/>
    <w:rsid w:val="00273557"/>
    <w:rsid w:val="00274993"/>
    <w:rsid w:val="00276CA0"/>
    <w:rsid w:val="00280815"/>
    <w:rsid w:val="00282E72"/>
    <w:rsid w:val="00285A82"/>
    <w:rsid w:val="00287C2B"/>
    <w:rsid w:val="00290A10"/>
    <w:rsid w:val="0029565E"/>
    <w:rsid w:val="00295DCD"/>
    <w:rsid w:val="002964E6"/>
    <w:rsid w:val="002A08AD"/>
    <w:rsid w:val="002A6798"/>
    <w:rsid w:val="002A69C1"/>
    <w:rsid w:val="002B09C4"/>
    <w:rsid w:val="002B2464"/>
    <w:rsid w:val="002B2C4E"/>
    <w:rsid w:val="002B583E"/>
    <w:rsid w:val="002C3013"/>
    <w:rsid w:val="002C31DB"/>
    <w:rsid w:val="002C4B1B"/>
    <w:rsid w:val="002C7631"/>
    <w:rsid w:val="002C7E93"/>
    <w:rsid w:val="002C7FCF"/>
    <w:rsid w:val="002D1E54"/>
    <w:rsid w:val="002D5A91"/>
    <w:rsid w:val="002D6261"/>
    <w:rsid w:val="002E2399"/>
    <w:rsid w:val="002E25FB"/>
    <w:rsid w:val="002E2E33"/>
    <w:rsid w:val="002E361D"/>
    <w:rsid w:val="002F0407"/>
    <w:rsid w:val="002F17BF"/>
    <w:rsid w:val="002F1A96"/>
    <w:rsid w:val="002F357B"/>
    <w:rsid w:val="002F38E9"/>
    <w:rsid w:val="002F3D1A"/>
    <w:rsid w:val="002F4098"/>
    <w:rsid w:val="002F4770"/>
    <w:rsid w:val="002F5130"/>
    <w:rsid w:val="002F52BB"/>
    <w:rsid w:val="002F7078"/>
    <w:rsid w:val="00302149"/>
    <w:rsid w:val="00302969"/>
    <w:rsid w:val="00304A3F"/>
    <w:rsid w:val="00304C33"/>
    <w:rsid w:val="00305550"/>
    <w:rsid w:val="0030598C"/>
    <w:rsid w:val="003111A4"/>
    <w:rsid w:val="00313681"/>
    <w:rsid w:val="00315726"/>
    <w:rsid w:val="00316715"/>
    <w:rsid w:val="00316DDC"/>
    <w:rsid w:val="003206B5"/>
    <w:rsid w:val="00321C4E"/>
    <w:rsid w:val="00323B81"/>
    <w:rsid w:val="0032417D"/>
    <w:rsid w:val="003251AD"/>
    <w:rsid w:val="003266C4"/>
    <w:rsid w:val="0033284A"/>
    <w:rsid w:val="0033509D"/>
    <w:rsid w:val="00335ACE"/>
    <w:rsid w:val="00335DD5"/>
    <w:rsid w:val="00336C9C"/>
    <w:rsid w:val="00340323"/>
    <w:rsid w:val="003412B5"/>
    <w:rsid w:val="0034237E"/>
    <w:rsid w:val="00344464"/>
    <w:rsid w:val="003472F0"/>
    <w:rsid w:val="00352204"/>
    <w:rsid w:val="00354812"/>
    <w:rsid w:val="00356294"/>
    <w:rsid w:val="00356E54"/>
    <w:rsid w:val="0036477E"/>
    <w:rsid w:val="003655DF"/>
    <w:rsid w:val="0036577B"/>
    <w:rsid w:val="0036658F"/>
    <w:rsid w:val="00367395"/>
    <w:rsid w:val="00370355"/>
    <w:rsid w:val="003725C7"/>
    <w:rsid w:val="003735F7"/>
    <w:rsid w:val="003749C0"/>
    <w:rsid w:val="003773B5"/>
    <w:rsid w:val="00380EC7"/>
    <w:rsid w:val="00382506"/>
    <w:rsid w:val="003825A9"/>
    <w:rsid w:val="0038520C"/>
    <w:rsid w:val="00385E72"/>
    <w:rsid w:val="00394B41"/>
    <w:rsid w:val="0039576C"/>
    <w:rsid w:val="003963B6"/>
    <w:rsid w:val="00396593"/>
    <w:rsid w:val="00396902"/>
    <w:rsid w:val="00397269"/>
    <w:rsid w:val="003976E5"/>
    <w:rsid w:val="003A0DF2"/>
    <w:rsid w:val="003A2D08"/>
    <w:rsid w:val="003A3E52"/>
    <w:rsid w:val="003A55AC"/>
    <w:rsid w:val="003A5900"/>
    <w:rsid w:val="003A71AD"/>
    <w:rsid w:val="003B2318"/>
    <w:rsid w:val="003B640D"/>
    <w:rsid w:val="003B79B2"/>
    <w:rsid w:val="003C0B4D"/>
    <w:rsid w:val="003C0B57"/>
    <w:rsid w:val="003C3071"/>
    <w:rsid w:val="003C3AD8"/>
    <w:rsid w:val="003C4215"/>
    <w:rsid w:val="003C457C"/>
    <w:rsid w:val="003C755F"/>
    <w:rsid w:val="003C7814"/>
    <w:rsid w:val="003D1CC8"/>
    <w:rsid w:val="003D2841"/>
    <w:rsid w:val="003D4102"/>
    <w:rsid w:val="003D5BF4"/>
    <w:rsid w:val="003D67F0"/>
    <w:rsid w:val="003E25EC"/>
    <w:rsid w:val="003E282D"/>
    <w:rsid w:val="003E2F3F"/>
    <w:rsid w:val="003E50A5"/>
    <w:rsid w:val="003E54CF"/>
    <w:rsid w:val="003E5A73"/>
    <w:rsid w:val="003E6974"/>
    <w:rsid w:val="003E7347"/>
    <w:rsid w:val="003E7ED6"/>
    <w:rsid w:val="003F0371"/>
    <w:rsid w:val="003F06A2"/>
    <w:rsid w:val="003F21C3"/>
    <w:rsid w:val="003F2AB0"/>
    <w:rsid w:val="003F3F23"/>
    <w:rsid w:val="003F519B"/>
    <w:rsid w:val="003F5490"/>
    <w:rsid w:val="003F557C"/>
    <w:rsid w:val="003F6D55"/>
    <w:rsid w:val="0040132F"/>
    <w:rsid w:val="0040295C"/>
    <w:rsid w:val="00402FD5"/>
    <w:rsid w:val="00403260"/>
    <w:rsid w:val="004121A5"/>
    <w:rsid w:val="00412509"/>
    <w:rsid w:val="00414050"/>
    <w:rsid w:val="00422D7F"/>
    <w:rsid w:val="00423D29"/>
    <w:rsid w:val="00425604"/>
    <w:rsid w:val="00432A85"/>
    <w:rsid w:val="00433354"/>
    <w:rsid w:val="00434A23"/>
    <w:rsid w:val="00435042"/>
    <w:rsid w:val="004451ED"/>
    <w:rsid w:val="004458FF"/>
    <w:rsid w:val="00445D28"/>
    <w:rsid w:val="0044725F"/>
    <w:rsid w:val="00450598"/>
    <w:rsid w:val="00450CBB"/>
    <w:rsid w:val="004526A6"/>
    <w:rsid w:val="0045273C"/>
    <w:rsid w:val="00454007"/>
    <w:rsid w:val="004547CB"/>
    <w:rsid w:val="004547E1"/>
    <w:rsid w:val="004567A3"/>
    <w:rsid w:val="004576BC"/>
    <w:rsid w:val="00461357"/>
    <w:rsid w:val="00461E08"/>
    <w:rsid w:val="00463A28"/>
    <w:rsid w:val="00465FB6"/>
    <w:rsid w:val="0046674B"/>
    <w:rsid w:val="00467E1C"/>
    <w:rsid w:val="0047075E"/>
    <w:rsid w:val="00471265"/>
    <w:rsid w:val="00474518"/>
    <w:rsid w:val="004749A3"/>
    <w:rsid w:val="00474C8B"/>
    <w:rsid w:val="00476877"/>
    <w:rsid w:val="00477A85"/>
    <w:rsid w:val="00477BEB"/>
    <w:rsid w:val="00481696"/>
    <w:rsid w:val="004837DB"/>
    <w:rsid w:val="00485260"/>
    <w:rsid w:val="004855D4"/>
    <w:rsid w:val="0048664B"/>
    <w:rsid w:val="0048731E"/>
    <w:rsid w:val="00487641"/>
    <w:rsid w:val="00487AF1"/>
    <w:rsid w:val="00490525"/>
    <w:rsid w:val="00490E55"/>
    <w:rsid w:val="00492B4C"/>
    <w:rsid w:val="00494C21"/>
    <w:rsid w:val="0049570D"/>
    <w:rsid w:val="00495BE2"/>
    <w:rsid w:val="00495C06"/>
    <w:rsid w:val="00497DE1"/>
    <w:rsid w:val="004A061F"/>
    <w:rsid w:val="004A421E"/>
    <w:rsid w:val="004A4B9B"/>
    <w:rsid w:val="004A52B5"/>
    <w:rsid w:val="004A574C"/>
    <w:rsid w:val="004B3C65"/>
    <w:rsid w:val="004B4998"/>
    <w:rsid w:val="004B6182"/>
    <w:rsid w:val="004B6314"/>
    <w:rsid w:val="004C2A4C"/>
    <w:rsid w:val="004C35C2"/>
    <w:rsid w:val="004C58DD"/>
    <w:rsid w:val="004C685B"/>
    <w:rsid w:val="004C69E1"/>
    <w:rsid w:val="004C7BF7"/>
    <w:rsid w:val="004C7EC7"/>
    <w:rsid w:val="004D146A"/>
    <w:rsid w:val="004D154D"/>
    <w:rsid w:val="004E3576"/>
    <w:rsid w:val="004E3CF4"/>
    <w:rsid w:val="004E4F7C"/>
    <w:rsid w:val="004F00B0"/>
    <w:rsid w:val="004F0505"/>
    <w:rsid w:val="004F385F"/>
    <w:rsid w:val="004F4D32"/>
    <w:rsid w:val="00502B24"/>
    <w:rsid w:val="00503489"/>
    <w:rsid w:val="00503777"/>
    <w:rsid w:val="005067D7"/>
    <w:rsid w:val="0050736C"/>
    <w:rsid w:val="005075D2"/>
    <w:rsid w:val="00507C2C"/>
    <w:rsid w:val="00511495"/>
    <w:rsid w:val="00513FA4"/>
    <w:rsid w:val="00517540"/>
    <w:rsid w:val="00517552"/>
    <w:rsid w:val="00520250"/>
    <w:rsid w:val="00520E1A"/>
    <w:rsid w:val="005220D0"/>
    <w:rsid w:val="00525B9C"/>
    <w:rsid w:val="005264A2"/>
    <w:rsid w:val="005275F5"/>
    <w:rsid w:val="00527844"/>
    <w:rsid w:val="0053129E"/>
    <w:rsid w:val="00534A95"/>
    <w:rsid w:val="00536140"/>
    <w:rsid w:val="0053628E"/>
    <w:rsid w:val="005362D8"/>
    <w:rsid w:val="0054172F"/>
    <w:rsid w:val="00545B09"/>
    <w:rsid w:val="00545FAA"/>
    <w:rsid w:val="00546AB1"/>
    <w:rsid w:val="0055078F"/>
    <w:rsid w:val="005538FC"/>
    <w:rsid w:val="005542D3"/>
    <w:rsid w:val="0055483F"/>
    <w:rsid w:val="005569EC"/>
    <w:rsid w:val="0056233A"/>
    <w:rsid w:val="00563453"/>
    <w:rsid w:val="00567419"/>
    <w:rsid w:val="00567811"/>
    <w:rsid w:val="005704E3"/>
    <w:rsid w:val="00571B75"/>
    <w:rsid w:val="00572562"/>
    <w:rsid w:val="00573FA5"/>
    <w:rsid w:val="005758ED"/>
    <w:rsid w:val="00575D30"/>
    <w:rsid w:val="0057674B"/>
    <w:rsid w:val="00577D31"/>
    <w:rsid w:val="0058063E"/>
    <w:rsid w:val="00581C7B"/>
    <w:rsid w:val="00581FF4"/>
    <w:rsid w:val="00582404"/>
    <w:rsid w:val="00582B63"/>
    <w:rsid w:val="005867EF"/>
    <w:rsid w:val="00586D9E"/>
    <w:rsid w:val="00590AD2"/>
    <w:rsid w:val="005955A9"/>
    <w:rsid w:val="00597A1F"/>
    <w:rsid w:val="005A17E7"/>
    <w:rsid w:val="005A67E4"/>
    <w:rsid w:val="005A6C7A"/>
    <w:rsid w:val="005B1A4F"/>
    <w:rsid w:val="005B24F2"/>
    <w:rsid w:val="005B2688"/>
    <w:rsid w:val="005B4820"/>
    <w:rsid w:val="005B6E4F"/>
    <w:rsid w:val="005B7D8D"/>
    <w:rsid w:val="005B7FF2"/>
    <w:rsid w:val="005C3FC8"/>
    <w:rsid w:val="005C4B56"/>
    <w:rsid w:val="005C503E"/>
    <w:rsid w:val="005C540D"/>
    <w:rsid w:val="005C5C70"/>
    <w:rsid w:val="005C67F8"/>
    <w:rsid w:val="005C6E53"/>
    <w:rsid w:val="005C7304"/>
    <w:rsid w:val="005D2288"/>
    <w:rsid w:val="005D6F6F"/>
    <w:rsid w:val="005E03B6"/>
    <w:rsid w:val="005E16F5"/>
    <w:rsid w:val="005E7272"/>
    <w:rsid w:val="005F0121"/>
    <w:rsid w:val="005F056A"/>
    <w:rsid w:val="005F3553"/>
    <w:rsid w:val="005F4208"/>
    <w:rsid w:val="005F4665"/>
    <w:rsid w:val="005F711D"/>
    <w:rsid w:val="00601371"/>
    <w:rsid w:val="006017E4"/>
    <w:rsid w:val="00602BC5"/>
    <w:rsid w:val="00603E4B"/>
    <w:rsid w:val="0060410E"/>
    <w:rsid w:val="00605E56"/>
    <w:rsid w:val="00610820"/>
    <w:rsid w:val="00611560"/>
    <w:rsid w:val="00611A0A"/>
    <w:rsid w:val="00612651"/>
    <w:rsid w:val="00613363"/>
    <w:rsid w:val="00614952"/>
    <w:rsid w:val="00616F2F"/>
    <w:rsid w:val="00617116"/>
    <w:rsid w:val="00617677"/>
    <w:rsid w:val="00617E5A"/>
    <w:rsid w:val="006213A7"/>
    <w:rsid w:val="006238D3"/>
    <w:rsid w:val="00624762"/>
    <w:rsid w:val="00625F9A"/>
    <w:rsid w:val="00627672"/>
    <w:rsid w:val="00630223"/>
    <w:rsid w:val="00634C78"/>
    <w:rsid w:val="00637DA9"/>
    <w:rsid w:val="0064211B"/>
    <w:rsid w:val="006451C1"/>
    <w:rsid w:val="00646A90"/>
    <w:rsid w:val="00651401"/>
    <w:rsid w:val="00651A30"/>
    <w:rsid w:val="00651A49"/>
    <w:rsid w:val="006522FD"/>
    <w:rsid w:val="0065379D"/>
    <w:rsid w:val="00653F64"/>
    <w:rsid w:val="00654BA9"/>
    <w:rsid w:val="00655CF3"/>
    <w:rsid w:val="006619E4"/>
    <w:rsid w:val="00662A6C"/>
    <w:rsid w:val="00664A14"/>
    <w:rsid w:val="00664D60"/>
    <w:rsid w:val="00665CDA"/>
    <w:rsid w:val="00667E93"/>
    <w:rsid w:val="00672CAB"/>
    <w:rsid w:val="00675D47"/>
    <w:rsid w:val="00680B92"/>
    <w:rsid w:val="00680CB5"/>
    <w:rsid w:val="00681123"/>
    <w:rsid w:val="00681A7F"/>
    <w:rsid w:val="00682905"/>
    <w:rsid w:val="006874AB"/>
    <w:rsid w:val="00687981"/>
    <w:rsid w:val="00687A43"/>
    <w:rsid w:val="00687F1F"/>
    <w:rsid w:val="00690589"/>
    <w:rsid w:val="00691176"/>
    <w:rsid w:val="00691EC1"/>
    <w:rsid w:val="006933B4"/>
    <w:rsid w:val="006A01DD"/>
    <w:rsid w:val="006A1C55"/>
    <w:rsid w:val="006A2B57"/>
    <w:rsid w:val="006A2FFE"/>
    <w:rsid w:val="006A4FA0"/>
    <w:rsid w:val="006A692E"/>
    <w:rsid w:val="006A6E43"/>
    <w:rsid w:val="006B0C80"/>
    <w:rsid w:val="006B0F12"/>
    <w:rsid w:val="006B5747"/>
    <w:rsid w:val="006B6534"/>
    <w:rsid w:val="006C37E3"/>
    <w:rsid w:val="006C5224"/>
    <w:rsid w:val="006C79BD"/>
    <w:rsid w:val="006D00D0"/>
    <w:rsid w:val="006D137D"/>
    <w:rsid w:val="006D1438"/>
    <w:rsid w:val="006D2BB0"/>
    <w:rsid w:val="006D2F68"/>
    <w:rsid w:val="006D43EF"/>
    <w:rsid w:val="006D64BE"/>
    <w:rsid w:val="006D6B87"/>
    <w:rsid w:val="006E017F"/>
    <w:rsid w:val="006E587A"/>
    <w:rsid w:val="006F0E12"/>
    <w:rsid w:val="006F4931"/>
    <w:rsid w:val="006F5053"/>
    <w:rsid w:val="006F510D"/>
    <w:rsid w:val="006F6288"/>
    <w:rsid w:val="006F7970"/>
    <w:rsid w:val="0070085E"/>
    <w:rsid w:val="007024DA"/>
    <w:rsid w:val="00703310"/>
    <w:rsid w:val="007069C4"/>
    <w:rsid w:val="00710604"/>
    <w:rsid w:val="00712C4F"/>
    <w:rsid w:val="00713398"/>
    <w:rsid w:val="007140A1"/>
    <w:rsid w:val="0071414D"/>
    <w:rsid w:val="00714B70"/>
    <w:rsid w:val="0071588C"/>
    <w:rsid w:val="0072061D"/>
    <w:rsid w:val="007213BE"/>
    <w:rsid w:val="00721B6F"/>
    <w:rsid w:val="00722138"/>
    <w:rsid w:val="00724141"/>
    <w:rsid w:val="007251CF"/>
    <w:rsid w:val="007277AD"/>
    <w:rsid w:val="007329B0"/>
    <w:rsid w:val="00735567"/>
    <w:rsid w:val="00736FB3"/>
    <w:rsid w:val="0073793C"/>
    <w:rsid w:val="00737D49"/>
    <w:rsid w:val="0074276A"/>
    <w:rsid w:val="00745512"/>
    <w:rsid w:val="0074636B"/>
    <w:rsid w:val="0074756D"/>
    <w:rsid w:val="00747837"/>
    <w:rsid w:val="00747F39"/>
    <w:rsid w:val="00747F8C"/>
    <w:rsid w:val="00750409"/>
    <w:rsid w:val="00751C26"/>
    <w:rsid w:val="00752E67"/>
    <w:rsid w:val="0075618E"/>
    <w:rsid w:val="00757F7A"/>
    <w:rsid w:val="00761485"/>
    <w:rsid w:val="00762CB0"/>
    <w:rsid w:val="00763968"/>
    <w:rsid w:val="0076598B"/>
    <w:rsid w:val="00765C78"/>
    <w:rsid w:val="00766359"/>
    <w:rsid w:val="00770255"/>
    <w:rsid w:val="00773561"/>
    <w:rsid w:val="00773742"/>
    <w:rsid w:val="007744C9"/>
    <w:rsid w:val="00775206"/>
    <w:rsid w:val="00775AA4"/>
    <w:rsid w:val="00775CEE"/>
    <w:rsid w:val="007778BA"/>
    <w:rsid w:val="00780C9C"/>
    <w:rsid w:val="00781A1F"/>
    <w:rsid w:val="00785BCE"/>
    <w:rsid w:val="00787A2F"/>
    <w:rsid w:val="00790834"/>
    <w:rsid w:val="00795C98"/>
    <w:rsid w:val="00796D19"/>
    <w:rsid w:val="007A2879"/>
    <w:rsid w:val="007A5244"/>
    <w:rsid w:val="007A55C8"/>
    <w:rsid w:val="007B0B8C"/>
    <w:rsid w:val="007B0F4D"/>
    <w:rsid w:val="007B5CA1"/>
    <w:rsid w:val="007C021C"/>
    <w:rsid w:val="007C5A20"/>
    <w:rsid w:val="007D0046"/>
    <w:rsid w:val="007D0C52"/>
    <w:rsid w:val="007D29F7"/>
    <w:rsid w:val="007D72D4"/>
    <w:rsid w:val="007E5045"/>
    <w:rsid w:val="007E5224"/>
    <w:rsid w:val="007E5976"/>
    <w:rsid w:val="007F0BA0"/>
    <w:rsid w:val="007F36DE"/>
    <w:rsid w:val="007F6221"/>
    <w:rsid w:val="007F6526"/>
    <w:rsid w:val="007F7661"/>
    <w:rsid w:val="007F7EA3"/>
    <w:rsid w:val="00800523"/>
    <w:rsid w:val="008007A4"/>
    <w:rsid w:val="008018AB"/>
    <w:rsid w:val="00803561"/>
    <w:rsid w:val="00803843"/>
    <w:rsid w:val="00803CC1"/>
    <w:rsid w:val="00805341"/>
    <w:rsid w:val="00806002"/>
    <w:rsid w:val="008107A4"/>
    <w:rsid w:val="00811A2D"/>
    <w:rsid w:val="008130FC"/>
    <w:rsid w:val="0081376E"/>
    <w:rsid w:val="00813A99"/>
    <w:rsid w:val="008148F6"/>
    <w:rsid w:val="00817564"/>
    <w:rsid w:val="0082039B"/>
    <w:rsid w:val="00821A26"/>
    <w:rsid w:val="00824D2E"/>
    <w:rsid w:val="008255BB"/>
    <w:rsid w:val="008256A7"/>
    <w:rsid w:val="00827F59"/>
    <w:rsid w:val="008353F3"/>
    <w:rsid w:val="008365AB"/>
    <w:rsid w:val="00841A49"/>
    <w:rsid w:val="008430DB"/>
    <w:rsid w:val="00844033"/>
    <w:rsid w:val="00844A79"/>
    <w:rsid w:val="00844B1B"/>
    <w:rsid w:val="008463A2"/>
    <w:rsid w:val="008516A5"/>
    <w:rsid w:val="00851B6E"/>
    <w:rsid w:val="0085226F"/>
    <w:rsid w:val="00853455"/>
    <w:rsid w:val="008544BD"/>
    <w:rsid w:val="00855584"/>
    <w:rsid w:val="00855B73"/>
    <w:rsid w:val="00857E34"/>
    <w:rsid w:val="008614E2"/>
    <w:rsid w:val="00862527"/>
    <w:rsid w:val="008639CE"/>
    <w:rsid w:val="00863C85"/>
    <w:rsid w:val="0086432F"/>
    <w:rsid w:val="00864714"/>
    <w:rsid w:val="00865BBF"/>
    <w:rsid w:val="00866723"/>
    <w:rsid w:val="00870CEA"/>
    <w:rsid w:val="00871240"/>
    <w:rsid w:val="00876F09"/>
    <w:rsid w:val="008778B9"/>
    <w:rsid w:val="00877D29"/>
    <w:rsid w:val="00882077"/>
    <w:rsid w:val="00885517"/>
    <w:rsid w:val="00890350"/>
    <w:rsid w:val="00891E2C"/>
    <w:rsid w:val="00893747"/>
    <w:rsid w:val="00896006"/>
    <w:rsid w:val="0089782F"/>
    <w:rsid w:val="008A01B9"/>
    <w:rsid w:val="008A1530"/>
    <w:rsid w:val="008A5ECB"/>
    <w:rsid w:val="008B2DAA"/>
    <w:rsid w:val="008B53B4"/>
    <w:rsid w:val="008B7AA3"/>
    <w:rsid w:val="008C1311"/>
    <w:rsid w:val="008C2F10"/>
    <w:rsid w:val="008C305E"/>
    <w:rsid w:val="008C4276"/>
    <w:rsid w:val="008C44C7"/>
    <w:rsid w:val="008C591B"/>
    <w:rsid w:val="008D025F"/>
    <w:rsid w:val="008D15E0"/>
    <w:rsid w:val="008D4AA8"/>
    <w:rsid w:val="008D5CC3"/>
    <w:rsid w:val="008D6059"/>
    <w:rsid w:val="008D6838"/>
    <w:rsid w:val="008D7B0C"/>
    <w:rsid w:val="008D7E67"/>
    <w:rsid w:val="008E1232"/>
    <w:rsid w:val="008E4929"/>
    <w:rsid w:val="008E499A"/>
    <w:rsid w:val="008E5EB0"/>
    <w:rsid w:val="008E7E76"/>
    <w:rsid w:val="008F0A5D"/>
    <w:rsid w:val="008F4207"/>
    <w:rsid w:val="008F4F81"/>
    <w:rsid w:val="00900983"/>
    <w:rsid w:val="009019B7"/>
    <w:rsid w:val="00902BFB"/>
    <w:rsid w:val="00903D86"/>
    <w:rsid w:val="00903EA6"/>
    <w:rsid w:val="0090656F"/>
    <w:rsid w:val="00907DB8"/>
    <w:rsid w:val="00910F54"/>
    <w:rsid w:val="009111E9"/>
    <w:rsid w:val="00912705"/>
    <w:rsid w:val="009131BD"/>
    <w:rsid w:val="00913E39"/>
    <w:rsid w:val="00914941"/>
    <w:rsid w:val="00914AEF"/>
    <w:rsid w:val="00915259"/>
    <w:rsid w:val="0091533E"/>
    <w:rsid w:val="00915B78"/>
    <w:rsid w:val="00915CE5"/>
    <w:rsid w:val="00915EA3"/>
    <w:rsid w:val="0091625E"/>
    <w:rsid w:val="00916B2A"/>
    <w:rsid w:val="00922ADA"/>
    <w:rsid w:val="009249CA"/>
    <w:rsid w:val="00924B6F"/>
    <w:rsid w:val="00925072"/>
    <w:rsid w:val="009264AC"/>
    <w:rsid w:val="00927B6D"/>
    <w:rsid w:val="00930604"/>
    <w:rsid w:val="009340F9"/>
    <w:rsid w:val="00935327"/>
    <w:rsid w:val="00936292"/>
    <w:rsid w:val="009371E1"/>
    <w:rsid w:val="00937751"/>
    <w:rsid w:val="00942277"/>
    <w:rsid w:val="009430AB"/>
    <w:rsid w:val="00945377"/>
    <w:rsid w:val="0094584F"/>
    <w:rsid w:val="009461B7"/>
    <w:rsid w:val="0095072E"/>
    <w:rsid w:val="00950DF5"/>
    <w:rsid w:val="0095116C"/>
    <w:rsid w:val="00951447"/>
    <w:rsid w:val="00951A14"/>
    <w:rsid w:val="0095256D"/>
    <w:rsid w:val="00953635"/>
    <w:rsid w:val="009545DB"/>
    <w:rsid w:val="00957345"/>
    <w:rsid w:val="00961F98"/>
    <w:rsid w:val="00963871"/>
    <w:rsid w:val="0096549F"/>
    <w:rsid w:val="00965B09"/>
    <w:rsid w:val="00971B28"/>
    <w:rsid w:val="00975CC0"/>
    <w:rsid w:val="0097685A"/>
    <w:rsid w:val="0098534A"/>
    <w:rsid w:val="009868C3"/>
    <w:rsid w:val="00986C0C"/>
    <w:rsid w:val="0098789A"/>
    <w:rsid w:val="00991338"/>
    <w:rsid w:val="009917CE"/>
    <w:rsid w:val="00991A63"/>
    <w:rsid w:val="00991BD7"/>
    <w:rsid w:val="00993F4B"/>
    <w:rsid w:val="00995076"/>
    <w:rsid w:val="009955C5"/>
    <w:rsid w:val="00995EDD"/>
    <w:rsid w:val="0099686F"/>
    <w:rsid w:val="00996B0A"/>
    <w:rsid w:val="009A0E07"/>
    <w:rsid w:val="009A449C"/>
    <w:rsid w:val="009A44C3"/>
    <w:rsid w:val="009A7A7A"/>
    <w:rsid w:val="009A7D8C"/>
    <w:rsid w:val="009B2379"/>
    <w:rsid w:val="009B3386"/>
    <w:rsid w:val="009B5FB7"/>
    <w:rsid w:val="009B652E"/>
    <w:rsid w:val="009C2181"/>
    <w:rsid w:val="009C34FD"/>
    <w:rsid w:val="009C375F"/>
    <w:rsid w:val="009C6800"/>
    <w:rsid w:val="009D0EF5"/>
    <w:rsid w:val="009D18F2"/>
    <w:rsid w:val="009D2157"/>
    <w:rsid w:val="009D390F"/>
    <w:rsid w:val="009D6397"/>
    <w:rsid w:val="009E08A1"/>
    <w:rsid w:val="009E14BD"/>
    <w:rsid w:val="009E14D9"/>
    <w:rsid w:val="009E271B"/>
    <w:rsid w:val="009E5F1C"/>
    <w:rsid w:val="009E6C08"/>
    <w:rsid w:val="009E749E"/>
    <w:rsid w:val="009F07BC"/>
    <w:rsid w:val="009F1324"/>
    <w:rsid w:val="009F23DF"/>
    <w:rsid w:val="009F28E4"/>
    <w:rsid w:val="009F3A89"/>
    <w:rsid w:val="009F459E"/>
    <w:rsid w:val="009F4CF7"/>
    <w:rsid w:val="009F5356"/>
    <w:rsid w:val="009F5616"/>
    <w:rsid w:val="009F6011"/>
    <w:rsid w:val="009F797A"/>
    <w:rsid w:val="00A01190"/>
    <w:rsid w:val="00A0136B"/>
    <w:rsid w:val="00A031EE"/>
    <w:rsid w:val="00A052BD"/>
    <w:rsid w:val="00A10631"/>
    <w:rsid w:val="00A124B2"/>
    <w:rsid w:val="00A13C41"/>
    <w:rsid w:val="00A1433B"/>
    <w:rsid w:val="00A147AF"/>
    <w:rsid w:val="00A15FB0"/>
    <w:rsid w:val="00A169E4"/>
    <w:rsid w:val="00A21C8E"/>
    <w:rsid w:val="00A220EA"/>
    <w:rsid w:val="00A22187"/>
    <w:rsid w:val="00A2282B"/>
    <w:rsid w:val="00A2285B"/>
    <w:rsid w:val="00A22E29"/>
    <w:rsid w:val="00A2337F"/>
    <w:rsid w:val="00A233CF"/>
    <w:rsid w:val="00A23B89"/>
    <w:rsid w:val="00A2628D"/>
    <w:rsid w:val="00A262CF"/>
    <w:rsid w:val="00A266BB"/>
    <w:rsid w:val="00A26F1B"/>
    <w:rsid w:val="00A306A6"/>
    <w:rsid w:val="00A3185A"/>
    <w:rsid w:val="00A33CE4"/>
    <w:rsid w:val="00A33DF5"/>
    <w:rsid w:val="00A35561"/>
    <w:rsid w:val="00A3748A"/>
    <w:rsid w:val="00A424A1"/>
    <w:rsid w:val="00A426BF"/>
    <w:rsid w:val="00A42C7F"/>
    <w:rsid w:val="00A44747"/>
    <w:rsid w:val="00A44BAC"/>
    <w:rsid w:val="00A453AF"/>
    <w:rsid w:val="00A476A9"/>
    <w:rsid w:val="00A50BB1"/>
    <w:rsid w:val="00A50DBA"/>
    <w:rsid w:val="00A522CA"/>
    <w:rsid w:val="00A549E6"/>
    <w:rsid w:val="00A55077"/>
    <w:rsid w:val="00A55F37"/>
    <w:rsid w:val="00A60E2D"/>
    <w:rsid w:val="00A60FCC"/>
    <w:rsid w:val="00A622CC"/>
    <w:rsid w:val="00A63CBC"/>
    <w:rsid w:val="00A645DA"/>
    <w:rsid w:val="00A6738A"/>
    <w:rsid w:val="00A71184"/>
    <w:rsid w:val="00A71539"/>
    <w:rsid w:val="00A71965"/>
    <w:rsid w:val="00A75025"/>
    <w:rsid w:val="00A75A8A"/>
    <w:rsid w:val="00A77CF4"/>
    <w:rsid w:val="00A82FD7"/>
    <w:rsid w:val="00A84B09"/>
    <w:rsid w:val="00A84B5D"/>
    <w:rsid w:val="00A85E42"/>
    <w:rsid w:val="00A904B7"/>
    <w:rsid w:val="00A912AC"/>
    <w:rsid w:val="00A9153B"/>
    <w:rsid w:val="00A928CB"/>
    <w:rsid w:val="00A92DFE"/>
    <w:rsid w:val="00A96EEE"/>
    <w:rsid w:val="00A97BCD"/>
    <w:rsid w:val="00AA0951"/>
    <w:rsid w:val="00AA1DE7"/>
    <w:rsid w:val="00AA247B"/>
    <w:rsid w:val="00AA357B"/>
    <w:rsid w:val="00AB148F"/>
    <w:rsid w:val="00AB3BB7"/>
    <w:rsid w:val="00AB7811"/>
    <w:rsid w:val="00AB7CF1"/>
    <w:rsid w:val="00AC0B3E"/>
    <w:rsid w:val="00AC500D"/>
    <w:rsid w:val="00AC64DC"/>
    <w:rsid w:val="00AC7433"/>
    <w:rsid w:val="00AD03C7"/>
    <w:rsid w:val="00AD181B"/>
    <w:rsid w:val="00AD2D8E"/>
    <w:rsid w:val="00AD4830"/>
    <w:rsid w:val="00AD4FE4"/>
    <w:rsid w:val="00AD5DC9"/>
    <w:rsid w:val="00AD64B1"/>
    <w:rsid w:val="00AD7E18"/>
    <w:rsid w:val="00AE25B8"/>
    <w:rsid w:val="00AE2FFB"/>
    <w:rsid w:val="00AE37E2"/>
    <w:rsid w:val="00AE5B53"/>
    <w:rsid w:val="00AF0CF8"/>
    <w:rsid w:val="00AF3358"/>
    <w:rsid w:val="00AF4B12"/>
    <w:rsid w:val="00B0004B"/>
    <w:rsid w:val="00B00242"/>
    <w:rsid w:val="00B02400"/>
    <w:rsid w:val="00B037CC"/>
    <w:rsid w:val="00B040D9"/>
    <w:rsid w:val="00B04E05"/>
    <w:rsid w:val="00B04FC1"/>
    <w:rsid w:val="00B051E5"/>
    <w:rsid w:val="00B055EC"/>
    <w:rsid w:val="00B06584"/>
    <w:rsid w:val="00B07FA8"/>
    <w:rsid w:val="00B1007B"/>
    <w:rsid w:val="00B11F94"/>
    <w:rsid w:val="00B124FE"/>
    <w:rsid w:val="00B12EBE"/>
    <w:rsid w:val="00B139DD"/>
    <w:rsid w:val="00B13A23"/>
    <w:rsid w:val="00B140CE"/>
    <w:rsid w:val="00B15109"/>
    <w:rsid w:val="00B17675"/>
    <w:rsid w:val="00B20612"/>
    <w:rsid w:val="00B212B3"/>
    <w:rsid w:val="00B215C2"/>
    <w:rsid w:val="00B23CBD"/>
    <w:rsid w:val="00B241CB"/>
    <w:rsid w:val="00B2673A"/>
    <w:rsid w:val="00B2749D"/>
    <w:rsid w:val="00B279BC"/>
    <w:rsid w:val="00B27F9F"/>
    <w:rsid w:val="00B305BB"/>
    <w:rsid w:val="00B32EC5"/>
    <w:rsid w:val="00B33394"/>
    <w:rsid w:val="00B35A7A"/>
    <w:rsid w:val="00B36B61"/>
    <w:rsid w:val="00B371C1"/>
    <w:rsid w:val="00B37917"/>
    <w:rsid w:val="00B437AD"/>
    <w:rsid w:val="00B45304"/>
    <w:rsid w:val="00B45A90"/>
    <w:rsid w:val="00B50CF0"/>
    <w:rsid w:val="00B51BC1"/>
    <w:rsid w:val="00B52577"/>
    <w:rsid w:val="00B55FA2"/>
    <w:rsid w:val="00B57398"/>
    <w:rsid w:val="00B575C4"/>
    <w:rsid w:val="00B61CD1"/>
    <w:rsid w:val="00B621D6"/>
    <w:rsid w:val="00B62EF4"/>
    <w:rsid w:val="00B65531"/>
    <w:rsid w:val="00B6553E"/>
    <w:rsid w:val="00B725CA"/>
    <w:rsid w:val="00B73829"/>
    <w:rsid w:val="00B73FC8"/>
    <w:rsid w:val="00B74652"/>
    <w:rsid w:val="00B750BD"/>
    <w:rsid w:val="00B76D8D"/>
    <w:rsid w:val="00B77A71"/>
    <w:rsid w:val="00B77B49"/>
    <w:rsid w:val="00B80AB9"/>
    <w:rsid w:val="00B80ED0"/>
    <w:rsid w:val="00B80ED7"/>
    <w:rsid w:val="00B8148B"/>
    <w:rsid w:val="00B834BC"/>
    <w:rsid w:val="00B84F10"/>
    <w:rsid w:val="00B854C1"/>
    <w:rsid w:val="00B85D6E"/>
    <w:rsid w:val="00B9087B"/>
    <w:rsid w:val="00B90F7A"/>
    <w:rsid w:val="00B931AE"/>
    <w:rsid w:val="00B93EBC"/>
    <w:rsid w:val="00B94584"/>
    <w:rsid w:val="00B95FE6"/>
    <w:rsid w:val="00BA0B7B"/>
    <w:rsid w:val="00BA2EE5"/>
    <w:rsid w:val="00BA4069"/>
    <w:rsid w:val="00BA474C"/>
    <w:rsid w:val="00BA6C1D"/>
    <w:rsid w:val="00BB0F64"/>
    <w:rsid w:val="00BB1949"/>
    <w:rsid w:val="00BB3BCD"/>
    <w:rsid w:val="00BB4529"/>
    <w:rsid w:val="00BB45CB"/>
    <w:rsid w:val="00BB6449"/>
    <w:rsid w:val="00BB69DC"/>
    <w:rsid w:val="00BC3360"/>
    <w:rsid w:val="00BC5A22"/>
    <w:rsid w:val="00BC75A8"/>
    <w:rsid w:val="00BD28E0"/>
    <w:rsid w:val="00BD3F2F"/>
    <w:rsid w:val="00BD4E36"/>
    <w:rsid w:val="00BD5830"/>
    <w:rsid w:val="00BD58E5"/>
    <w:rsid w:val="00BD6847"/>
    <w:rsid w:val="00BD7C5E"/>
    <w:rsid w:val="00BE3E2E"/>
    <w:rsid w:val="00BE77BA"/>
    <w:rsid w:val="00BF1077"/>
    <w:rsid w:val="00C01192"/>
    <w:rsid w:val="00C023A0"/>
    <w:rsid w:val="00C038C9"/>
    <w:rsid w:val="00C041EB"/>
    <w:rsid w:val="00C0514C"/>
    <w:rsid w:val="00C05A97"/>
    <w:rsid w:val="00C05E85"/>
    <w:rsid w:val="00C069F7"/>
    <w:rsid w:val="00C07283"/>
    <w:rsid w:val="00C110E8"/>
    <w:rsid w:val="00C11E40"/>
    <w:rsid w:val="00C13855"/>
    <w:rsid w:val="00C163B2"/>
    <w:rsid w:val="00C2086B"/>
    <w:rsid w:val="00C20F64"/>
    <w:rsid w:val="00C211C1"/>
    <w:rsid w:val="00C22A46"/>
    <w:rsid w:val="00C22F17"/>
    <w:rsid w:val="00C2728B"/>
    <w:rsid w:val="00C30F44"/>
    <w:rsid w:val="00C31F84"/>
    <w:rsid w:val="00C32F38"/>
    <w:rsid w:val="00C33773"/>
    <w:rsid w:val="00C3380A"/>
    <w:rsid w:val="00C3702F"/>
    <w:rsid w:val="00C41E7E"/>
    <w:rsid w:val="00C437CD"/>
    <w:rsid w:val="00C43A2F"/>
    <w:rsid w:val="00C43A7B"/>
    <w:rsid w:val="00C44FD5"/>
    <w:rsid w:val="00C45418"/>
    <w:rsid w:val="00C457D1"/>
    <w:rsid w:val="00C45D2B"/>
    <w:rsid w:val="00C5072E"/>
    <w:rsid w:val="00C51F61"/>
    <w:rsid w:val="00C52058"/>
    <w:rsid w:val="00C5297B"/>
    <w:rsid w:val="00C53670"/>
    <w:rsid w:val="00C5412D"/>
    <w:rsid w:val="00C549C7"/>
    <w:rsid w:val="00C558EF"/>
    <w:rsid w:val="00C55A31"/>
    <w:rsid w:val="00C55B27"/>
    <w:rsid w:val="00C576F5"/>
    <w:rsid w:val="00C612D1"/>
    <w:rsid w:val="00C61562"/>
    <w:rsid w:val="00C629BC"/>
    <w:rsid w:val="00C65572"/>
    <w:rsid w:val="00C66F74"/>
    <w:rsid w:val="00C67455"/>
    <w:rsid w:val="00C73AEB"/>
    <w:rsid w:val="00C7471B"/>
    <w:rsid w:val="00C7625B"/>
    <w:rsid w:val="00C77095"/>
    <w:rsid w:val="00C82239"/>
    <w:rsid w:val="00C8423C"/>
    <w:rsid w:val="00C84D4D"/>
    <w:rsid w:val="00C85D65"/>
    <w:rsid w:val="00C877D4"/>
    <w:rsid w:val="00C908CF"/>
    <w:rsid w:val="00C92079"/>
    <w:rsid w:val="00C93378"/>
    <w:rsid w:val="00C94024"/>
    <w:rsid w:val="00C9644D"/>
    <w:rsid w:val="00C97198"/>
    <w:rsid w:val="00C97F07"/>
    <w:rsid w:val="00CA134A"/>
    <w:rsid w:val="00CA3199"/>
    <w:rsid w:val="00CA3730"/>
    <w:rsid w:val="00CA3C6D"/>
    <w:rsid w:val="00CA3CC2"/>
    <w:rsid w:val="00CB2210"/>
    <w:rsid w:val="00CB2D2F"/>
    <w:rsid w:val="00CB46FC"/>
    <w:rsid w:val="00CB4D64"/>
    <w:rsid w:val="00CB5966"/>
    <w:rsid w:val="00CB6CFB"/>
    <w:rsid w:val="00CB7C3C"/>
    <w:rsid w:val="00CC28D6"/>
    <w:rsid w:val="00CC3058"/>
    <w:rsid w:val="00CD0BD5"/>
    <w:rsid w:val="00CD11B4"/>
    <w:rsid w:val="00CD3F04"/>
    <w:rsid w:val="00CD3F08"/>
    <w:rsid w:val="00CD7070"/>
    <w:rsid w:val="00CD7EDF"/>
    <w:rsid w:val="00CE0074"/>
    <w:rsid w:val="00CE268B"/>
    <w:rsid w:val="00CE2814"/>
    <w:rsid w:val="00CE416A"/>
    <w:rsid w:val="00CE45DD"/>
    <w:rsid w:val="00CF10EB"/>
    <w:rsid w:val="00CF14D8"/>
    <w:rsid w:val="00CF3121"/>
    <w:rsid w:val="00CF32BB"/>
    <w:rsid w:val="00CF398A"/>
    <w:rsid w:val="00CF3DEF"/>
    <w:rsid w:val="00CF48BB"/>
    <w:rsid w:val="00CF6A1E"/>
    <w:rsid w:val="00CF6B07"/>
    <w:rsid w:val="00D00205"/>
    <w:rsid w:val="00D0046A"/>
    <w:rsid w:val="00D0336B"/>
    <w:rsid w:val="00D079D5"/>
    <w:rsid w:val="00D12765"/>
    <w:rsid w:val="00D1292D"/>
    <w:rsid w:val="00D16BB5"/>
    <w:rsid w:val="00D20DD3"/>
    <w:rsid w:val="00D21829"/>
    <w:rsid w:val="00D21B6C"/>
    <w:rsid w:val="00D22E4C"/>
    <w:rsid w:val="00D261FF"/>
    <w:rsid w:val="00D31E17"/>
    <w:rsid w:val="00D32FF1"/>
    <w:rsid w:val="00D34073"/>
    <w:rsid w:val="00D379B7"/>
    <w:rsid w:val="00D37AC2"/>
    <w:rsid w:val="00D41584"/>
    <w:rsid w:val="00D43120"/>
    <w:rsid w:val="00D43890"/>
    <w:rsid w:val="00D44A2A"/>
    <w:rsid w:val="00D50658"/>
    <w:rsid w:val="00D523C8"/>
    <w:rsid w:val="00D52600"/>
    <w:rsid w:val="00D53A95"/>
    <w:rsid w:val="00D543CD"/>
    <w:rsid w:val="00D54909"/>
    <w:rsid w:val="00D55A99"/>
    <w:rsid w:val="00D659B3"/>
    <w:rsid w:val="00D65DC5"/>
    <w:rsid w:val="00D65FA0"/>
    <w:rsid w:val="00D701F2"/>
    <w:rsid w:val="00D72E6D"/>
    <w:rsid w:val="00D736F3"/>
    <w:rsid w:val="00D737BD"/>
    <w:rsid w:val="00D73CFA"/>
    <w:rsid w:val="00D74116"/>
    <w:rsid w:val="00D77903"/>
    <w:rsid w:val="00D80D9B"/>
    <w:rsid w:val="00D835AD"/>
    <w:rsid w:val="00D8429A"/>
    <w:rsid w:val="00D858FF"/>
    <w:rsid w:val="00D862B8"/>
    <w:rsid w:val="00D86E69"/>
    <w:rsid w:val="00D90B7C"/>
    <w:rsid w:val="00D918AC"/>
    <w:rsid w:val="00D9571C"/>
    <w:rsid w:val="00DA0A0E"/>
    <w:rsid w:val="00DA0E02"/>
    <w:rsid w:val="00DA5272"/>
    <w:rsid w:val="00DA55B0"/>
    <w:rsid w:val="00DA66C9"/>
    <w:rsid w:val="00DA6D33"/>
    <w:rsid w:val="00DA6EF1"/>
    <w:rsid w:val="00DA7358"/>
    <w:rsid w:val="00DB03D4"/>
    <w:rsid w:val="00DB1356"/>
    <w:rsid w:val="00DB2018"/>
    <w:rsid w:val="00DB263F"/>
    <w:rsid w:val="00DB44BA"/>
    <w:rsid w:val="00DB4D1A"/>
    <w:rsid w:val="00DB6303"/>
    <w:rsid w:val="00DC0428"/>
    <w:rsid w:val="00DC1B1F"/>
    <w:rsid w:val="00DC3622"/>
    <w:rsid w:val="00DC4499"/>
    <w:rsid w:val="00DC5A1E"/>
    <w:rsid w:val="00DC677C"/>
    <w:rsid w:val="00DD18C7"/>
    <w:rsid w:val="00DD2418"/>
    <w:rsid w:val="00DD3737"/>
    <w:rsid w:val="00DD458B"/>
    <w:rsid w:val="00DD77A8"/>
    <w:rsid w:val="00DD77E6"/>
    <w:rsid w:val="00DE0637"/>
    <w:rsid w:val="00DE3C3D"/>
    <w:rsid w:val="00DE4DBE"/>
    <w:rsid w:val="00DE55F4"/>
    <w:rsid w:val="00DE6BBD"/>
    <w:rsid w:val="00DE779D"/>
    <w:rsid w:val="00DF1B53"/>
    <w:rsid w:val="00DF3888"/>
    <w:rsid w:val="00DF43AF"/>
    <w:rsid w:val="00DF4457"/>
    <w:rsid w:val="00DF551A"/>
    <w:rsid w:val="00E00030"/>
    <w:rsid w:val="00E005F9"/>
    <w:rsid w:val="00E016C7"/>
    <w:rsid w:val="00E03C10"/>
    <w:rsid w:val="00E079B5"/>
    <w:rsid w:val="00E07D0A"/>
    <w:rsid w:val="00E1123F"/>
    <w:rsid w:val="00E123AB"/>
    <w:rsid w:val="00E13602"/>
    <w:rsid w:val="00E140C2"/>
    <w:rsid w:val="00E151D4"/>
    <w:rsid w:val="00E15996"/>
    <w:rsid w:val="00E168E5"/>
    <w:rsid w:val="00E2088E"/>
    <w:rsid w:val="00E21B87"/>
    <w:rsid w:val="00E229B7"/>
    <w:rsid w:val="00E255EA"/>
    <w:rsid w:val="00E25F1B"/>
    <w:rsid w:val="00E3142C"/>
    <w:rsid w:val="00E31868"/>
    <w:rsid w:val="00E31D41"/>
    <w:rsid w:val="00E436E9"/>
    <w:rsid w:val="00E43EDE"/>
    <w:rsid w:val="00E45A99"/>
    <w:rsid w:val="00E46AB8"/>
    <w:rsid w:val="00E50B5D"/>
    <w:rsid w:val="00E51E76"/>
    <w:rsid w:val="00E5290E"/>
    <w:rsid w:val="00E52929"/>
    <w:rsid w:val="00E53CEE"/>
    <w:rsid w:val="00E543C8"/>
    <w:rsid w:val="00E55CE8"/>
    <w:rsid w:val="00E600C3"/>
    <w:rsid w:val="00E6102F"/>
    <w:rsid w:val="00E616DB"/>
    <w:rsid w:val="00E6362D"/>
    <w:rsid w:val="00E63F40"/>
    <w:rsid w:val="00E6608D"/>
    <w:rsid w:val="00E67A71"/>
    <w:rsid w:val="00E67EDF"/>
    <w:rsid w:val="00E7298F"/>
    <w:rsid w:val="00E73ADC"/>
    <w:rsid w:val="00E73C5C"/>
    <w:rsid w:val="00E74895"/>
    <w:rsid w:val="00E76116"/>
    <w:rsid w:val="00E77750"/>
    <w:rsid w:val="00E8036C"/>
    <w:rsid w:val="00E8141C"/>
    <w:rsid w:val="00E82F00"/>
    <w:rsid w:val="00E833FD"/>
    <w:rsid w:val="00E91E95"/>
    <w:rsid w:val="00E92F86"/>
    <w:rsid w:val="00E94504"/>
    <w:rsid w:val="00E94AE8"/>
    <w:rsid w:val="00EA050C"/>
    <w:rsid w:val="00EA0975"/>
    <w:rsid w:val="00EA0EE4"/>
    <w:rsid w:val="00EA3D82"/>
    <w:rsid w:val="00EA48A6"/>
    <w:rsid w:val="00EA6E7F"/>
    <w:rsid w:val="00EB08C3"/>
    <w:rsid w:val="00EB0BB5"/>
    <w:rsid w:val="00EB1C93"/>
    <w:rsid w:val="00EB2872"/>
    <w:rsid w:val="00EB6E71"/>
    <w:rsid w:val="00EB7126"/>
    <w:rsid w:val="00EB74EF"/>
    <w:rsid w:val="00EC0FB7"/>
    <w:rsid w:val="00EC557C"/>
    <w:rsid w:val="00EC5C96"/>
    <w:rsid w:val="00EC60AE"/>
    <w:rsid w:val="00EC6FEF"/>
    <w:rsid w:val="00EC747A"/>
    <w:rsid w:val="00ED052F"/>
    <w:rsid w:val="00ED59E8"/>
    <w:rsid w:val="00ED5BAA"/>
    <w:rsid w:val="00ED5C13"/>
    <w:rsid w:val="00ED60AA"/>
    <w:rsid w:val="00ED636A"/>
    <w:rsid w:val="00ED6B8C"/>
    <w:rsid w:val="00ED76B2"/>
    <w:rsid w:val="00EE0BF5"/>
    <w:rsid w:val="00EE1031"/>
    <w:rsid w:val="00EE324C"/>
    <w:rsid w:val="00EE606D"/>
    <w:rsid w:val="00EE6E1B"/>
    <w:rsid w:val="00EE78F9"/>
    <w:rsid w:val="00EF414D"/>
    <w:rsid w:val="00EF52DA"/>
    <w:rsid w:val="00EF5707"/>
    <w:rsid w:val="00EF5E28"/>
    <w:rsid w:val="00EF72CF"/>
    <w:rsid w:val="00F00D1B"/>
    <w:rsid w:val="00F06681"/>
    <w:rsid w:val="00F0769F"/>
    <w:rsid w:val="00F12C35"/>
    <w:rsid w:val="00F13ED8"/>
    <w:rsid w:val="00F158F7"/>
    <w:rsid w:val="00F165B6"/>
    <w:rsid w:val="00F176BB"/>
    <w:rsid w:val="00F1770B"/>
    <w:rsid w:val="00F24FF1"/>
    <w:rsid w:val="00F277DA"/>
    <w:rsid w:val="00F27FAC"/>
    <w:rsid w:val="00F31528"/>
    <w:rsid w:val="00F35DC9"/>
    <w:rsid w:val="00F365B2"/>
    <w:rsid w:val="00F4022B"/>
    <w:rsid w:val="00F41689"/>
    <w:rsid w:val="00F42050"/>
    <w:rsid w:val="00F42BCE"/>
    <w:rsid w:val="00F43C57"/>
    <w:rsid w:val="00F43E89"/>
    <w:rsid w:val="00F44199"/>
    <w:rsid w:val="00F535F4"/>
    <w:rsid w:val="00F54B70"/>
    <w:rsid w:val="00F554F4"/>
    <w:rsid w:val="00F56C81"/>
    <w:rsid w:val="00F577F3"/>
    <w:rsid w:val="00F6138B"/>
    <w:rsid w:val="00F650DD"/>
    <w:rsid w:val="00F6603D"/>
    <w:rsid w:val="00F66F33"/>
    <w:rsid w:val="00F678C2"/>
    <w:rsid w:val="00F70859"/>
    <w:rsid w:val="00F728C0"/>
    <w:rsid w:val="00F730CD"/>
    <w:rsid w:val="00F73B81"/>
    <w:rsid w:val="00F74D6D"/>
    <w:rsid w:val="00F75948"/>
    <w:rsid w:val="00F75F18"/>
    <w:rsid w:val="00F76608"/>
    <w:rsid w:val="00F7769C"/>
    <w:rsid w:val="00F77AFB"/>
    <w:rsid w:val="00F77D29"/>
    <w:rsid w:val="00F82362"/>
    <w:rsid w:val="00F838AA"/>
    <w:rsid w:val="00F84D02"/>
    <w:rsid w:val="00F860B4"/>
    <w:rsid w:val="00F87613"/>
    <w:rsid w:val="00F935E9"/>
    <w:rsid w:val="00F96ECC"/>
    <w:rsid w:val="00FA0340"/>
    <w:rsid w:val="00FA11DB"/>
    <w:rsid w:val="00FA2116"/>
    <w:rsid w:val="00FA223A"/>
    <w:rsid w:val="00FA339B"/>
    <w:rsid w:val="00FA4AD4"/>
    <w:rsid w:val="00FA6D73"/>
    <w:rsid w:val="00FA7050"/>
    <w:rsid w:val="00FA7404"/>
    <w:rsid w:val="00FA7A31"/>
    <w:rsid w:val="00FA7AAF"/>
    <w:rsid w:val="00FB116F"/>
    <w:rsid w:val="00FB144F"/>
    <w:rsid w:val="00FB1475"/>
    <w:rsid w:val="00FB2489"/>
    <w:rsid w:val="00FB5576"/>
    <w:rsid w:val="00FB5D0C"/>
    <w:rsid w:val="00FB7B9A"/>
    <w:rsid w:val="00FC018E"/>
    <w:rsid w:val="00FC01C4"/>
    <w:rsid w:val="00FC2AF6"/>
    <w:rsid w:val="00FC364B"/>
    <w:rsid w:val="00FC42C3"/>
    <w:rsid w:val="00FC7947"/>
    <w:rsid w:val="00FD0555"/>
    <w:rsid w:val="00FD19CD"/>
    <w:rsid w:val="00FD71E4"/>
    <w:rsid w:val="00FD77F2"/>
    <w:rsid w:val="00FD7E9A"/>
    <w:rsid w:val="00FE1113"/>
    <w:rsid w:val="00FE132C"/>
    <w:rsid w:val="00FE1C71"/>
    <w:rsid w:val="00FE3011"/>
    <w:rsid w:val="00FE3C31"/>
    <w:rsid w:val="00FE3ECA"/>
    <w:rsid w:val="00FE69DC"/>
    <w:rsid w:val="00FE6F0E"/>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73EF"/>
  <w15:docId w15:val="{65FB4E3D-2D89-44C1-BFEF-25D9EDC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uiPriority w:val="22"/>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E62AB"/>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1E62AB"/>
    <w:rPr>
      <w:sz w:val="16"/>
      <w:szCs w:val="16"/>
    </w:rPr>
  </w:style>
  <w:style w:type="paragraph" w:styleId="CommentText">
    <w:name w:val="annotation text"/>
    <w:basedOn w:val="Normal"/>
    <w:link w:val="CommentTextChar"/>
    <w:uiPriority w:val="99"/>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E1C7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E1C71"/>
    <w:rPr>
      <w:rFonts w:ascii="Calibri" w:hAnsi="Calibri"/>
      <w:szCs w:val="21"/>
    </w:rPr>
  </w:style>
  <w:style w:type="character" w:styleId="FollowedHyperlink">
    <w:name w:val="FollowedHyperlink"/>
    <w:basedOn w:val="DefaultParagraphFont"/>
    <w:uiPriority w:val="99"/>
    <w:semiHidden/>
    <w:unhideWhenUsed/>
    <w:rsid w:val="00F165B6"/>
    <w:rPr>
      <w:color w:val="800080" w:themeColor="followedHyperlink"/>
      <w:u w:val="single"/>
    </w:rPr>
  </w:style>
  <w:style w:type="paragraph" w:styleId="NoSpacing">
    <w:name w:val="No Spacing"/>
    <w:uiPriority w:val="1"/>
    <w:qFormat/>
    <w:rsid w:val="00637DA9"/>
    <w:pPr>
      <w:spacing w:after="0" w:line="240" w:lineRule="auto"/>
    </w:pPr>
  </w:style>
  <w:style w:type="paragraph" w:styleId="Revision">
    <w:name w:val="Revision"/>
    <w:hidden/>
    <w:uiPriority w:val="99"/>
    <w:semiHidden/>
    <w:rsid w:val="00773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067922">
      <w:bodyDiv w:val="1"/>
      <w:marLeft w:val="0"/>
      <w:marRight w:val="0"/>
      <w:marTop w:val="0"/>
      <w:marBottom w:val="0"/>
      <w:divBdr>
        <w:top w:val="none" w:sz="0" w:space="0" w:color="auto"/>
        <w:left w:val="none" w:sz="0" w:space="0" w:color="auto"/>
        <w:bottom w:val="none" w:sz="0" w:space="0" w:color="auto"/>
        <w:right w:val="none" w:sz="0" w:space="0" w:color="auto"/>
      </w:divBdr>
    </w:div>
    <w:div w:id="1244024355">
      <w:bodyDiv w:val="1"/>
      <w:marLeft w:val="0"/>
      <w:marRight w:val="0"/>
      <w:marTop w:val="0"/>
      <w:marBottom w:val="0"/>
      <w:divBdr>
        <w:top w:val="none" w:sz="0" w:space="0" w:color="auto"/>
        <w:left w:val="none" w:sz="0" w:space="0" w:color="auto"/>
        <w:bottom w:val="none" w:sz="0" w:space="0" w:color="auto"/>
        <w:right w:val="none" w:sz="0" w:space="0" w:color="auto"/>
      </w:divBdr>
    </w:div>
    <w:div w:id="1298683279">
      <w:bodyDiv w:val="1"/>
      <w:marLeft w:val="0"/>
      <w:marRight w:val="0"/>
      <w:marTop w:val="0"/>
      <w:marBottom w:val="0"/>
      <w:divBdr>
        <w:top w:val="none" w:sz="0" w:space="0" w:color="auto"/>
        <w:left w:val="none" w:sz="0" w:space="0" w:color="auto"/>
        <w:bottom w:val="none" w:sz="0" w:space="0" w:color="auto"/>
        <w:right w:val="none" w:sz="0" w:space="0" w:color="auto"/>
      </w:divBdr>
    </w:div>
    <w:div w:id="1407847429">
      <w:bodyDiv w:val="1"/>
      <w:marLeft w:val="0"/>
      <w:marRight w:val="0"/>
      <w:marTop w:val="0"/>
      <w:marBottom w:val="0"/>
      <w:divBdr>
        <w:top w:val="none" w:sz="0" w:space="0" w:color="auto"/>
        <w:left w:val="none" w:sz="0" w:space="0" w:color="auto"/>
        <w:bottom w:val="none" w:sz="0" w:space="0" w:color="auto"/>
        <w:right w:val="none" w:sz="0" w:space="0" w:color="auto"/>
      </w:divBdr>
    </w:div>
    <w:div w:id="1754086935">
      <w:bodyDiv w:val="1"/>
      <w:marLeft w:val="0"/>
      <w:marRight w:val="0"/>
      <w:marTop w:val="0"/>
      <w:marBottom w:val="0"/>
      <w:divBdr>
        <w:top w:val="none" w:sz="0" w:space="0" w:color="auto"/>
        <w:left w:val="none" w:sz="0" w:space="0" w:color="auto"/>
        <w:bottom w:val="none" w:sz="0" w:space="0" w:color="auto"/>
        <w:right w:val="none" w:sz="0" w:space="0" w:color="auto"/>
      </w:divBdr>
    </w:div>
    <w:div w:id="1989086104">
      <w:bodyDiv w:val="1"/>
      <w:marLeft w:val="0"/>
      <w:marRight w:val="0"/>
      <w:marTop w:val="0"/>
      <w:marBottom w:val="0"/>
      <w:divBdr>
        <w:top w:val="none" w:sz="0" w:space="0" w:color="auto"/>
        <w:left w:val="none" w:sz="0" w:space="0" w:color="auto"/>
        <w:bottom w:val="none" w:sz="0" w:space="0" w:color="auto"/>
        <w:right w:val="none" w:sz="0" w:space="0" w:color="auto"/>
      </w:divBdr>
    </w:div>
    <w:div w:id="20087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gee@pa.gov" TargetMode="External"/><Relationship Id="rId13" Type="http://schemas.openxmlformats.org/officeDocument/2006/relationships/hyperlink" Target="mailto:finksmith@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ewey@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gee@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ksmith@pa.gov" TargetMode="External"/><Relationship Id="rId4" Type="http://schemas.openxmlformats.org/officeDocument/2006/relationships/settings" Target="settings.xml"/><Relationship Id="rId9" Type="http://schemas.openxmlformats.org/officeDocument/2006/relationships/hyperlink" Target="mailto:sdewey@pa.gov"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380667.pdf" TargetMode="External"/><Relationship Id="rId1" Type="http://schemas.openxmlformats.org/officeDocument/2006/relationships/hyperlink" Target="http://www.puc.pa.gov/General/pdf/USP_Evaluation-P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D18B-2198-4ACD-BA58-6A3ED3ED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17712</Words>
  <Characters>100963</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cp:lastPrinted>2017-10-05T12:02:00Z</cp:lastPrinted>
  <dcterms:created xsi:type="dcterms:W3CDTF">2017-09-25T20:06:00Z</dcterms:created>
  <dcterms:modified xsi:type="dcterms:W3CDTF">2017-10-05T12:04:00Z</dcterms:modified>
</cp:coreProperties>
</file>