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B5152" w14:textId="00608600" w:rsidR="007C4D87" w:rsidRPr="00FA77D9" w:rsidRDefault="00124E02" w:rsidP="009A4912">
      <w:pPr>
        <w:pStyle w:val="TxBrc2"/>
        <w:widowControl/>
        <w:spacing w:line="240" w:lineRule="auto"/>
        <w:ind w:firstLine="0"/>
        <w:rPr>
          <w:b/>
          <w:szCs w:val="26"/>
        </w:rPr>
      </w:pPr>
      <w:r w:rsidRPr="00FA77D9">
        <w:rPr>
          <w:b/>
          <w:szCs w:val="26"/>
        </w:rPr>
        <w:t>PENNSYLVANIA</w:t>
      </w:r>
    </w:p>
    <w:p w14:paraId="6F5B938C" w14:textId="77777777" w:rsidR="007C4D87" w:rsidRPr="00FA77D9" w:rsidRDefault="007C4D87" w:rsidP="009A4912">
      <w:pPr>
        <w:pStyle w:val="TxBrc2"/>
        <w:widowControl/>
        <w:spacing w:line="240" w:lineRule="auto"/>
        <w:ind w:firstLine="0"/>
        <w:rPr>
          <w:b/>
          <w:szCs w:val="26"/>
        </w:rPr>
      </w:pPr>
      <w:r w:rsidRPr="00FA77D9">
        <w:rPr>
          <w:b/>
          <w:szCs w:val="26"/>
        </w:rPr>
        <w:t>PUBLIC UTILITY COMMISSION</w:t>
      </w:r>
    </w:p>
    <w:p w14:paraId="27385D1E" w14:textId="77777777" w:rsidR="007C4D87" w:rsidRPr="00FA77D9" w:rsidRDefault="00C26423" w:rsidP="009A4912">
      <w:pPr>
        <w:pStyle w:val="TxBrc2"/>
        <w:widowControl/>
        <w:spacing w:line="240" w:lineRule="auto"/>
        <w:ind w:firstLine="0"/>
        <w:rPr>
          <w:b/>
          <w:szCs w:val="26"/>
        </w:rPr>
      </w:pPr>
      <w:r w:rsidRPr="00FA77D9">
        <w:rPr>
          <w:b/>
          <w:szCs w:val="26"/>
        </w:rPr>
        <w:t>Harrisburg, P</w:t>
      </w:r>
      <w:r w:rsidR="00817015" w:rsidRPr="00FA77D9">
        <w:rPr>
          <w:b/>
          <w:szCs w:val="26"/>
        </w:rPr>
        <w:t>A</w:t>
      </w:r>
      <w:r w:rsidR="00124E02" w:rsidRPr="00FA77D9">
        <w:rPr>
          <w:b/>
          <w:szCs w:val="26"/>
        </w:rPr>
        <w:t xml:space="preserve"> 17105</w:t>
      </w:r>
    </w:p>
    <w:p w14:paraId="38591A18" w14:textId="1E620AF8" w:rsidR="007C4D87" w:rsidRDefault="007C4D87" w:rsidP="009A4912">
      <w:pPr>
        <w:pStyle w:val="TxBrc2"/>
        <w:widowControl/>
        <w:spacing w:line="240" w:lineRule="auto"/>
        <w:ind w:firstLine="0"/>
        <w:jc w:val="left"/>
        <w:rPr>
          <w:szCs w:val="26"/>
        </w:rPr>
      </w:pPr>
    </w:p>
    <w:p w14:paraId="324B80B2" w14:textId="77777777" w:rsidR="009A4912" w:rsidRPr="00FA77D9" w:rsidRDefault="009A4912" w:rsidP="009A4912">
      <w:pPr>
        <w:pStyle w:val="TxBrc2"/>
        <w:widowControl/>
        <w:spacing w:line="240" w:lineRule="auto"/>
        <w:ind w:firstLine="0"/>
        <w:jc w:val="left"/>
        <w:rPr>
          <w:szCs w:val="26"/>
        </w:rPr>
      </w:pPr>
    </w:p>
    <w:p w14:paraId="4EAD626C" w14:textId="7631C392" w:rsidR="007C4D87" w:rsidRPr="00FA77D9" w:rsidRDefault="007D5D09" w:rsidP="009A4912">
      <w:pPr>
        <w:pStyle w:val="TxBrc2"/>
        <w:widowControl/>
        <w:spacing w:line="240" w:lineRule="auto"/>
        <w:ind w:firstLine="0"/>
        <w:jc w:val="right"/>
        <w:rPr>
          <w:szCs w:val="26"/>
        </w:rPr>
      </w:pPr>
      <w:r w:rsidRPr="00FA77D9">
        <w:rPr>
          <w:szCs w:val="26"/>
        </w:rPr>
        <w:t xml:space="preserve">Public Meeting held </w:t>
      </w:r>
      <w:r w:rsidR="00C07398" w:rsidRPr="00FA77D9">
        <w:rPr>
          <w:szCs w:val="26"/>
        </w:rPr>
        <w:t>October</w:t>
      </w:r>
      <w:r w:rsidR="005A464C" w:rsidRPr="00FA77D9">
        <w:rPr>
          <w:szCs w:val="26"/>
        </w:rPr>
        <w:t xml:space="preserve"> </w:t>
      </w:r>
      <w:r w:rsidR="00C07398" w:rsidRPr="00FA77D9">
        <w:rPr>
          <w:szCs w:val="26"/>
        </w:rPr>
        <w:t>5</w:t>
      </w:r>
      <w:r w:rsidR="004F2DB6" w:rsidRPr="00FA77D9">
        <w:rPr>
          <w:szCs w:val="26"/>
        </w:rPr>
        <w:t xml:space="preserve">, </w:t>
      </w:r>
      <w:r w:rsidR="00AA2CB7" w:rsidRPr="00FA77D9">
        <w:rPr>
          <w:szCs w:val="26"/>
        </w:rPr>
        <w:t>20</w:t>
      </w:r>
      <w:r w:rsidR="009F0675" w:rsidRPr="00FA77D9">
        <w:rPr>
          <w:szCs w:val="26"/>
        </w:rPr>
        <w:t>1</w:t>
      </w:r>
      <w:r w:rsidR="00093F01" w:rsidRPr="00FA77D9">
        <w:rPr>
          <w:szCs w:val="26"/>
        </w:rPr>
        <w:t>7</w:t>
      </w:r>
    </w:p>
    <w:p w14:paraId="27B6155D" w14:textId="6B9E92F4" w:rsidR="009D5C25" w:rsidRDefault="009D5C25" w:rsidP="009A4912">
      <w:pPr>
        <w:spacing w:line="240" w:lineRule="auto"/>
        <w:ind w:firstLine="0"/>
        <w:rPr>
          <w:szCs w:val="26"/>
        </w:rPr>
      </w:pPr>
    </w:p>
    <w:p w14:paraId="3D7885DD" w14:textId="77777777" w:rsidR="009A4912" w:rsidRPr="00FA77D9" w:rsidRDefault="009A4912" w:rsidP="009A4912">
      <w:pPr>
        <w:spacing w:line="240" w:lineRule="auto"/>
        <w:ind w:firstLine="0"/>
        <w:rPr>
          <w:szCs w:val="26"/>
        </w:rPr>
      </w:pPr>
    </w:p>
    <w:p w14:paraId="30E033D2" w14:textId="77777777" w:rsidR="007C4D87" w:rsidRPr="00FA77D9" w:rsidRDefault="007C4D87" w:rsidP="009A4912">
      <w:pPr>
        <w:spacing w:line="240" w:lineRule="auto"/>
        <w:ind w:firstLine="0"/>
        <w:rPr>
          <w:szCs w:val="26"/>
        </w:rPr>
      </w:pPr>
      <w:r w:rsidRPr="00FA77D9">
        <w:rPr>
          <w:szCs w:val="26"/>
        </w:rPr>
        <w:t>Commissioners Present:</w:t>
      </w:r>
    </w:p>
    <w:p w14:paraId="2430C8A5" w14:textId="77777777" w:rsidR="007C4D87" w:rsidRPr="00FA77D9" w:rsidRDefault="007C4D87" w:rsidP="009A4912">
      <w:pPr>
        <w:spacing w:line="240" w:lineRule="auto"/>
        <w:ind w:firstLine="0"/>
        <w:rPr>
          <w:szCs w:val="26"/>
        </w:rPr>
      </w:pPr>
    </w:p>
    <w:p w14:paraId="7E8E351C" w14:textId="77777777" w:rsidR="00093F01" w:rsidRPr="00FA77D9" w:rsidRDefault="00093F01" w:rsidP="009A4912">
      <w:pPr>
        <w:tabs>
          <w:tab w:val="left" w:pos="-720"/>
        </w:tabs>
        <w:suppressAutoHyphens/>
        <w:spacing w:line="240" w:lineRule="auto"/>
        <w:ind w:left="720" w:firstLine="0"/>
        <w:rPr>
          <w:i/>
          <w:szCs w:val="26"/>
        </w:rPr>
      </w:pPr>
      <w:r w:rsidRPr="00FA77D9">
        <w:rPr>
          <w:szCs w:val="26"/>
        </w:rPr>
        <w:t>Gladys M. Brown, Chairman</w:t>
      </w:r>
    </w:p>
    <w:p w14:paraId="309864D7" w14:textId="77777777" w:rsidR="00093F01" w:rsidRPr="00FA77D9" w:rsidRDefault="00093F01" w:rsidP="009A4912">
      <w:pPr>
        <w:tabs>
          <w:tab w:val="left" w:pos="-720"/>
        </w:tabs>
        <w:suppressAutoHyphens/>
        <w:spacing w:line="240" w:lineRule="auto"/>
        <w:ind w:left="720" w:firstLine="0"/>
        <w:rPr>
          <w:szCs w:val="26"/>
        </w:rPr>
      </w:pPr>
      <w:r w:rsidRPr="00FA77D9">
        <w:rPr>
          <w:szCs w:val="26"/>
        </w:rPr>
        <w:t>Andrew G. Place, Vice Chairman</w:t>
      </w:r>
    </w:p>
    <w:p w14:paraId="616154B6" w14:textId="77777777" w:rsidR="00093F01" w:rsidRPr="00FA77D9" w:rsidRDefault="00093F01" w:rsidP="009A4912">
      <w:pPr>
        <w:tabs>
          <w:tab w:val="left" w:pos="-720"/>
        </w:tabs>
        <w:suppressAutoHyphens/>
        <w:spacing w:line="240" w:lineRule="auto"/>
        <w:ind w:left="720" w:firstLine="0"/>
        <w:rPr>
          <w:szCs w:val="26"/>
        </w:rPr>
      </w:pPr>
      <w:r w:rsidRPr="00FA77D9">
        <w:rPr>
          <w:szCs w:val="26"/>
        </w:rPr>
        <w:t xml:space="preserve">John F. Coleman, Jr. </w:t>
      </w:r>
    </w:p>
    <w:p w14:paraId="69DC1F07" w14:textId="77777777" w:rsidR="00093F01" w:rsidRPr="00FA77D9" w:rsidRDefault="00093F01" w:rsidP="009A4912">
      <w:pPr>
        <w:tabs>
          <w:tab w:val="left" w:pos="-720"/>
        </w:tabs>
        <w:suppressAutoHyphens/>
        <w:spacing w:line="240" w:lineRule="auto"/>
        <w:ind w:left="720" w:firstLine="0"/>
        <w:rPr>
          <w:szCs w:val="26"/>
        </w:rPr>
      </w:pPr>
      <w:r w:rsidRPr="00FA77D9">
        <w:rPr>
          <w:szCs w:val="26"/>
        </w:rPr>
        <w:t>David W. Sweet</w:t>
      </w:r>
    </w:p>
    <w:tbl>
      <w:tblPr>
        <w:tblW w:w="0" w:type="auto"/>
        <w:tblLook w:val="04A0" w:firstRow="1" w:lastRow="0" w:firstColumn="1" w:lastColumn="0" w:noHBand="0" w:noVBand="1"/>
      </w:tblPr>
      <w:tblGrid>
        <w:gridCol w:w="5642"/>
        <w:gridCol w:w="3718"/>
      </w:tblGrid>
      <w:tr w:rsidR="004F2DB6" w:rsidRPr="00FA77D9" w14:paraId="21887D7E" w14:textId="77777777" w:rsidTr="000D638F">
        <w:tc>
          <w:tcPr>
            <w:tcW w:w="5642" w:type="dxa"/>
          </w:tcPr>
          <w:p w14:paraId="0E8C498F" w14:textId="09E33C8E" w:rsidR="008C7FF6" w:rsidRDefault="008C7FF6" w:rsidP="009A4912">
            <w:pPr>
              <w:pStyle w:val="TxBrc4"/>
              <w:widowControl/>
              <w:spacing w:line="240" w:lineRule="auto"/>
              <w:ind w:firstLine="0"/>
              <w:jc w:val="left"/>
              <w:rPr>
                <w:bCs/>
                <w:szCs w:val="26"/>
              </w:rPr>
            </w:pPr>
          </w:p>
          <w:p w14:paraId="6D96B873" w14:textId="77777777" w:rsidR="009A4912" w:rsidRPr="00FA77D9" w:rsidRDefault="009A4912" w:rsidP="009A4912">
            <w:pPr>
              <w:pStyle w:val="TxBrc4"/>
              <w:widowControl/>
              <w:spacing w:line="240" w:lineRule="auto"/>
              <w:ind w:firstLine="0"/>
              <w:jc w:val="left"/>
              <w:rPr>
                <w:bCs/>
                <w:szCs w:val="26"/>
              </w:rPr>
            </w:pPr>
          </w:p>
          <w:p w14:paraId="36EEB350" w14:textId="6F8FCCDC" w:rsidR="004F2DB6" w:rsidRPr="00FA77D9" w:rsidRDefault="00093F01" w:rsidP="009A4912">
            <w:pPr>
              <w:pStyle w:val="TxBrc4"/>
              <w:widowControl/>
              <w:spacing w:line="240" w:lineRule="auto"/>
              <w:ind w:firstLine="0"/>
              <w:jc w:val="left"/>
              <w:rPr>
                <w:bCs/>
                <w:szCs w:val="26"/>
              </w:rPr>
            </w:pPr>
            <w:r w:rsidRPr="00FA77D9">
              <w:rPr>
                <w:bCs/>
                <w:szCs w:val="26"/>
              </w:rPr>
              <w:t>S</w:t>
            </w:r>
            <w:r w:rsidR="003A4F8B" w:rsidRPr="00FA77D9">
              <w:rPr>
                <w:bCs/>
                <w:szCs w:val="26"/>
              </w:rPr>
              <w:t>ia</w:t>
            </w:r>
            <w:r w:rsidR="00ED3F88" w:rsidRPr="00FA77D9">
              <w:rPr>
                <w:bCs/>
                <w:szCs w:val="26"/>
              </w:rPr>
              <w:t xml:space="preserve"> </w:t>
            </w:r>
            <w:r w:rsidR="003A4F8B" w:rsidRPr="00FA77D9">
              <w:rPr>
                <w:bCs/>
                <w:szCs w:val="26"/>
              </w:rPr>
              <w:t>Meena</w:t>
            </w:r>
          </w:p>
          <w:p w14:paraId="7E61DF06" w14:textId="77777777" w:rsidR="00715673" w:rsidRPr="00FA77D9" w:rsidRDefault="00715673" w:rsidP="009A4912">
            <w:pPr>
              <w:pStyle w:val="TxBrc4"/>
              <w:widowControl/>
              <w:tabs>
                <w:tab w:val="left" w:pos="204"/>
              </w:tabs>
              <w:spacing w:line="240" w:lineRule="auto"/>
              <w:ind w:firstLine="0"/>
              <w:jc w:val="left"/>
              <w:rPr>
                <w:bCs/>
                <w:szCs w:val="26"/>
              </w:rPr>
            </w:pPr>
          </w:p>
          <w:p w14:paraId="0BB5D6A7" w14:textId="77777777" w:rsidR="004F2DB6" w:rsidRPr="00FA77D9" w:rsidRDefault="004F2DB6" w:rsidP="009A4912">
            <w:pPr>
              <w:pStyle w:val="TxBrc4"/>
              <w:widowControl/>
              <w:tabs>
                <w:tab w:val="left" w:pos="204"/>
                <w:tab w:val="left" w:pos="540"/>
              </w:tabs>
              <w:spacing w:line="240" w:lineRule="auto"/>
              <w:ind w:firstLine="0"/>
              <w:jc w:val="left"/>
              <w:rPr>
                <w:bCs/>
                <w:szCs w:val="26"/>
              </w:rPr>
            </w:pPr>
            <w:r w:rsidRPr="00FA77D9">
              <w:rPr>
                <w:bCs/>
                <w:szCs w:val="26"/>
              </w:rPr>
              <w:t xml:space="preserve">       </w:t>
            </w:r>
            <w:r w:rsidR="00E902A1" w:rsidRPr="00FA77D9">
              <w:rPr>
                <w:bCs/>
                <w:szCs w:val="26"/>
              </w:rPr>
              <w:t xml:space="preserve">    </w:t>
            </w:r>
            <w:r w:rsidRPr="00FA77D9">
              <w:rPr>
                <w:bCs/>
                <w:szCs w:val="26"/>
              </w:rPr>
              <w:t xml:space="preserve"> v.</w:t>
            </w:r>
          </w:p>
          <w:p w14:paraId="59F886AE" w14:textId="77777777" w:rsidR="00715673" w:rsidRPr="00FA77D9" w:rsidRDefault="00715673" w:rsidP="009A4912">
            <w:pPr>
              <w:pStyle w:val="TxBrc4"/>
              <w:widowControl/>
              <w:tabs>
                <w:tab w:val="left" w:pos="204"/>
              </w:tabs>
              <w:spacing w:line="240" w:lineRule="auto"/>
              <w:ind w:firstLine="0"/>
              <w:jc w:val="left"/>
              <w:rPr>
                <w:bCs/>
                <w:szCs w:val="26"/>
              </w:rPr>
            </w:pPr>
          </w:p>
          <w:p w14:paraId="2E539C07" w14:textId="77777777" w:rsidR="004F2DB6" w:rsidRPr="00FA77D9" w:rsidRDefault="003146AB" w:rsidP="009A4912">
            <w:pPr>
              <w:pStyle w:val="TxBrc4"/>
              <w:widowControl/>
              <w:tabs>
                <w:tab w:val="left" w:pos="204"/>
              </w:tabs>
              <w:spacing w:line="240" w:lineRule="auto"/>
              <w:ind w:firstLine="0"/>
              <w:jc w:val="left"/>
              <w:rPr>
                <w:b/>
                <w:bCs/>
                <w:szCs w:val="26"/>
              </w:rPr>
            </w:pPr>
            <w:r w:rsidRPr="00FA77D9">
              <w:rPr>
                <w:bCs/>
                <w:szCs w:val="26"/>
              </w:rPr>
              <w:t>P</w:t>
            </w:r>
            <w:r w:rsidR="00093F01" w:rsidRPr="00FA77D9">
              <w:rPr>
                <w:bCs/>
                <w:szCs w:val="26"/>
              </w:rPr>
              <w:t>ECO Energy Company</w:t>
            </w:r>
          </w:p>
        </w:tc>
        <w:tc>
          <w:tcPr>
            <w:tcW w:w="3718" w:type="dxa"/>
          </w:tcPr>
          <w:p w14:paraId="589571B6" w14:textId="1E1F0736" w:rsidR="008C7FF6" w:rsidRDefault="008C7FF6" w:rsidP="009A4912">
            <w:pPr>
              <w:pStyle w:val="TxBrc4"/>
              <w:widowControl/>
              <w:tabs>
                <w:tab w:val="left" w:pos="204"/>
              </w:tabs>
              <w:spacing w:line="240" w:lineRule="auto"/>
              <w:ind w:firstLine="0"/>
              <w:jc w:val="right"/>
              <w:rPr>
                <w:bCs/>
                <w:szCs w:val="26"/>
              </w:rPr>
            </w:pPr>
          </w:p>
          <w:p w14:paraId="276475F0" w14:textId="77777777" w:rsidR="009A4912" w:rsidRPr="00FA77D9" w:rsidRDefault="009A4912" w:rsidP="009A4912">
            <w:pPr>
              <w:pStyle w:val="TxBrc4"/>
              <w:widowControl/>
              <w:tabs>
                <w:tab w:val="left" w:pos="204"/>
              </w:tabs>
              <w:spacing w:line="240" w:lineRule="auto"/>
              <w:ind w:firstLine="0"/>
              <w:jc w:val="right"/>
              <w:rPr>
                <w:bCs/>
                <w:szCs w:val="26"/>
              </w:rPr>
            </w:pPr>
          </w:p>
          <w:p w14:paraId="783843A8" w14:textId="03B029E9" w:rsidR="004F2DB6" w:rsidRPr="00FA77D9" w:rsidRDefault="00095FD0" w:rsidP="009A4912">
            <w:pPr>
              <w:pStyle w:val="TxBrc4"/>
              <w:widowControl/>
              <w:tabs>
                <w:tab w:val="left" w:pos="204"/>
              </w:tabs>
              <w:spacing w:line="240" w:lineRule="auto"/>
              <w:ind w:firstLine="0"/>
              <w:jc w:val="right"/>
              <w:rPr>
                <w:bCs/>
                <w:szCs w:val="26"/>
              </w:rPr>
            </w:pPr>
            <w:r w:rsidRPr="00FA77D9">
              <w:rPr>
                <w:bCs/>
                <w:szCs w:val="26"/>
              </w:rPr>
              <w:t>F</w:t>
            </w:r>
            <w:r w:rsidR="003146AB" w:rsidRPr="00FA77D9">
              <w:rPr>
                <w:bCs/>
                <w:szCs w:val="26"/>
              </w:rPr>
              <w:t>-201</w:t>
            </w:r>
            <w:r w:rsidR="003A4F8B" w:rsidRPr="00FA77D9">
              <w:rPr>
                <w:bCs/>
                <w:szCs w:val="26"/>
              </w:rPr>
              <w:t>6</w:t>
            </w:r>
            <w:r w:rsidR="003146AB" w:rsidRPr="00FA77D9">
              <w:rPr>
                <w:bCs/>
                <w:szCs w:val="26"/>
              </w:rPr>
              <w:t>-2</w:t>
            </w:r>
            <w:r w:rsidR="00093F01" w:rsidRPr="00FA77D9">
              <w:rPr>
                <w:bCs/>
                <w:szCs w:val="26"/>
              </w:rPr>
              <w:t>5</w:t>
            </w:r>
            <w:r w:rsidR="003A4F8B" w:rsidRPr="00FA77D9">
              <w:rPr>
                <w:bCs/>
                <w:szCs w:val="26"/>
              </w:rPr>
              <w:t>2360</w:t>
            </w:r>
            <w:r w:rsidR="00093F01" w:rsidRPr="00FA77D9">
              <w:rPr>
                <w:bCs/>
                <w:szCs w:val="26"/>
              </w:rPr>
              <w:t>4</w:t>
            </w:r>
          </w:p>
        </w:tc>
      </w:tr>
    </w:tbl>
    <w:p w14:paraId="0C430F30" w14:textId="77777777" w:rsidR="00A070AB" w:rsidRPr="00FA77D9" w:rsidRDefault="00A070AB" w:rsidP="009A4912">
      <w:pPr>
        <w:pStyle w:val="TxBrc4"/>
        <w:widowControl/>
        <w:tabs>
          <w:tab w:val="left" w:pos="204"/>
        </w:tabs>
        <w:spacing w:line="240" w:lineRule="auto"/>
        <w:ind w:firstLine="0"/>
        <w:jc w:val="left"/>
        <w:rPr>
          <w:bCs/>
          <w:szCs w:val="26"/>
        </w:rPr>
      </w:pPr>
    </w:p>
    <w:p w14:paraId="623D00AC" w14:textId="77777777" w:rsidR="002C2962" w:rsidRPr="00FA77D9" w:rsidRDefault="002C2962" w:rsidP="009A4912">
      <w:pPr>
        <w:spacing w:line="240" w:lineRule="auto"/>
        <w:ind w:firstLine="0"/>
        <w:rPr>
          <w:szCs w:val="26"/>
        </w:rPr>
      </w:pPr>
    </w:p>
    <w:p w14:paraId="594FC257" w14:textId="77777777" w:rsidR="007C4D87" w:rsidRPr="00FA77D9" w:rsidRDefault="007C4D87" w:rsidP="009A4912">
      <w:pPr>
        <w:pStyle w:val="TxBrc4"/>
        <w:widowControl/>
        <w:spacing w:line="240" w:lineRule="auto"/>
        <w:ind w:firstLine="0"/>
        <w:rPr>
          <w:b/>
          <w:bCs/>
          <w:szCs w:val="26"/>
          <w:u w:val="single" w:color="000000"/>
        </w:rPr>
      </w:pPr>
      <w:r w:rsidRPr="00FA77D9">
        <w:rPr>
          <w:b/>
          <w:bCs/>
          <w:szCs w:val="26"/>
        </w:rPr>
        <w:t>OPINION AND ORDER</w:t>
      </w:r>
    </w:p>
    <w:p w14:paraId="63DF671C" w14:textId="77777777" w:rsidR="002C2962" w:rsidRPr="00FA77D9" w:rsidRDefault="002C2962" w:rsidP="009A4912">
      <w:pPr>
        <w:spacing w:line="240" w:lineRule="auto"/>
        <w:ind w:firstLine="0"/>
        <w:rPr>
          <w:szCs w:val="26"/>
        </w:rPr>
      </w:pPr>
    </w:p>
    <w:p w14:paraId="0C837F68" w14:textId="77777777" w:rsidR="002C2962" w:rsidRPr="00FA77D9" w:rsidRDefault="002C2962" w:rsidP="009A4912">
      <w:pPr>
        <w:spacing w:line="240" w:lineRule="auto"/>
        <w:ind w:firstLine="0"/>
        <w:rPr>
          <w:szCs w:val="26"/>
        </w:rPr>
      </w:pPr>
    </w:p>
    <w:p w14:paraId="2BBB7147" w14:textId="77777777" w:rsidR="000F118B" w:rsidRPr="00FA77D9" w:rsidRDefault="000F118B" w:rsidP="009A4912">
      <w:pPr>
        <w:spacing w:line="240" w:lineRule="auto"/>
        <w:ind w:firstLine="0"/>
        <w:rPr>
          <w:szCs w:val="26"/>
        </w:rPr>
      </w:pPr>
      <w:r w:rsidRPr="00FA77D9">
        <w:rPr>
          <w:b/>
          <w:szCs w:val="26"/>
        </w:rPr>
        <w:t>BY THE COMMISSION:</w:t>
      </w:r>
    </w:p>
    <w:p w14:paraId="50F588FC" w14:textId="77777777" w:rsidR="009D5C25" w:rsidRPr="00FA77D9" w:rsidRDefault="009D5C25" w:rsidP="009A4912">
      <w:pPr>
        <w:rPr>
          <w:szCs w:val="26"/>
        </w:rPr>
      </w:pPr>
    </w:p>
    <w:p w14:paraId="523E9C61" w14:textId="6978BDFA" w:rsidR="000B1E73" w:rsidRDefault="003C5AF0" w:rsidP="009A4912">
      <w:pPr>
        <w:pStyle w:val="Header"/>
        <w:tabs>
          <w:tab w:val="clear" w:pos="4320"/>
          <w:tab w:val="clear" w:pos="8640"/>
        </w:tabs>
        <w:suppressAutoHyphens/>
        <w:rPr>
          <w:szCs w:val="26"/>
        </w:rPr>
      </w:pPr>
      <w:r w:rsidRPr="00FA77D9">
        <w:rPr>
          <w:szCs w:val="26"/>
        </w:rPr>
        <w:t xml:space="preserve">Before the Pennsylvania Public Utility Commission (Commission) for consideration and disposition </w:t>
      </w:r>
      <w:r w:rsidR="00F74F12" w:rsidRPr="00FA77D9">
        <w:rPr>
          <w:szCs w:val="26"/>
        </w:rPr>
        <w:t xml:space="preserve">are the Exceptions of </w:t>
      </w:r>
      <w:r w:rsidR="00093F01" w:rsidRPr="00FA77D9">
        <w:rPr>
          <w:bCs/>
          <w:szCs w:val="26"/>
        </w:rPr>
        <w:t>S</w:t>
      </w:r>
      <w:r w:rsidR="003A4F8B" w:rsidRPr="00FA77D9">
        <w:rPr>
          <w:bCs/>
          <w:szCs w:val="26"/>
        </w:rPr>
        <w:t>i</w:t>
      </w:r>
      <w:r w:rsidR="00093F01" w:rsidRPr="00FA77D9">
        <w:rPr>
          <w:bCs/>
          <w:szCs w:val="26"/>
        </w:rPr>
        <w:t>a</w:t>
      </w:r>
      <w:r w:rsidR="00ED3F88" w:rsidRPr="00FA77D9">
        <w:rPr>
          <w:bCs/>
          <w:szCs w:val="26"/>
        </w:rPr>
        <w:t xml:space="preserve"> </w:t>
      </w:r>
      <w:r w:rsidR="003A4F8B" w:rsidRPr="00FA77D9">
        <w:rPr>
          <w:bCs/>
          <w:szCs w:val="26"/>
        </w:rPr>
        <w:t>Meena</w:t>
      </w:r>
      <w:r w:rsidR="0099270F" w:rsidRPr="00FA77D9">
        <w:rPr>
          <w:szCs w:val="26"/>
        </w:rPr>
        <w:t xml:space="preserve"> (Complainant</w:t>
      </w:r>
      <w:r w:rsidR="009B23FB">
        <w:rPr>
          <w:szCs w:val="26"/>
        </w:rPr>
        <w:t>),</w:t>
      </w:r>
      <w:r w:rsidR="00F14EA4" w:rsidRPr="00FA77D9">
        <w:rPr>
          <w:szCs w:val="26"/>
        </w:rPr>
        <w:t xml:space="preserve"> filed</w:t>
      </w:r>
      <w:r w:rsidR="0019304B" w:rsidRPr="00FA77D9">
        <w:rPr>
          <w:szCs w:val="26"/>
        </w:rPr>
        <w:t xml:space="preserve"> on </w:t>
      </w:r>
      <w:r w:rsidR="003A4F8B" w:rsidRPr="00FA77D9">
        <w:rPr>
          <w:szCs w:val="26"/>
        </w:rPr>
        <w:t>December</w:t>
      </w:r>
      <w:r w:rsidR="00817015" w:rsidRPr="00FA77D9">
        <w:rPr>
          <w:szCs w:val="26"/>
        </w:rPr>
        <w:t xml:space="preserve"> </w:t>
      </w:r>
      <w:r w:rsidR="005B7E46" w:rsidRPr="00FA77D9">
        <w:rPr>
          <w:szCs w:val="26"/>
        </w:rPr>
        <w:t>1</w:t>
      </w:r>
      <w:r w:rsidR="00D935B5" w:rsidRPr="00FA77D9">
        <w:rPr>
          <w:szCs w:val="26"/>
        </w:rPr>
        <w:t>9</w:t>
      </w:r>
      <w:r w:rsidR="0019304B" w:rsidRPr="00FA77D9">
        <w:rPr>
          <w:szCs w:val="26"/>
        </w:rPr>
        <w:t>, 201</w:t>
      </w:r>
      <w:r w:rsidR="00B54D90" w:rsidRPr="00FA77D9">
        <w:rPr>
          <w:szCs w:val="26"/>
        </w:rPr>
        <w:t>6</w:t>
      </w:r>
      <w:r w:rsidR="0019304B" w:rsidRPr="00FA77D9">
        <w:rPr>
          <w:szCs w:val="26"/>
        </w:rPr>
        <w:t>,</w:t>
      </w:r>
      <w:r w:rsidR="00E0282D" w:rsidRPr="00FA77D9">
        <w:rPr>
          <w:rStyle w:val="FootnoteReference"/>
          <w:szCs w:val="26"/>
        </w:rPr>
        <w:footnoteReference w:id="2"/>
      </w:r>
      <w:r w:rsidR="0099270F" w:rsidRPr="00FA77D9">
        <w:rPr>
          <w:szCs w:val="26"/>
        </w:rPr>
        <w:t xml:space="preserve"> </w:t>
      </w:r>
      <w:r w:rsidR="00CB048A" w:rsidRPr="00FA77D9">
        <w:rPr>
          <w:szCs w:val="26"/>
        </w:rPr>
        <w:t xml:space="preserve">to the </w:t>
      </w:r>
      <w:r w:rsidR="00F74F12" w:rsidRPr="00FA77D9">
        <w:rPr>
          <w:szCs w:val="26"/>
        </w:rPr>
        <w:t xml:space="preserve">Initial </w:t>
      </w:r>
      <w:r w:rsidRPr="00FA77D9">
        <w:rPr>
          <w:szCs w:val="26"/>
        </w:rPr>
        <w:t>Decision (</w:t>
      </w:r>
      <w:r w:rsidR="00F74F12" w:rsidRPr="00FA77D9">
        <w:rPr>
          <w:szCs w:val="26"/>
        </w:rPr>
        <w:t>I.</w:t>
      </w:r>
      <w:r w:rsidR="0079100F" w:rsidRPr="00FA77D9">
        <w:rPr>
          <w:szCs w:val="26"/>
        </w:rPr>
        <w:t>D</w:t>
      </w:r>
      <w:r w:rsidR="00F74F12" w:rsidRPr="00FA77D9">
        <w:rPr>
          <w:szCs w:val="26"/>
        </w:rPr>
        <w:t>.</w:t>
      </w:r>
      <w:r w:rsidR="0079100F" w:rsidRPr="00FA77D9">
        <w:rPr>
          <w:szCs w:val="26"/>
        </w:rPr>
        <w:t>) of Administrative Law Judge</w:t>
      </w:r>
      <w:r w:rsidR="00735FF1" w:rsidRPr="00FA77D9">
        <w:rPr>
          <w:szCs w:val="26"/>
        </w:rPr>
        <w:t xml:space="preserve"> (ALJ)</w:t>
      </w:r>
      <w:r w:rsidR="00093F01" w:rsidRPr="00FA77D9">
        <w:rPr>
          <w:szCs w:val="26"/>
        </w:rPr>
        <w:t xml:space="preserve"> </w:t>
      </w:r>
      <w:r w:rsidR="003A4F8B" w:rsidRPr="00FA77D9">
        <w:rPr>
          <w:szCs w:val="26"/>
        </w:rPr>
        <w:t>Steven</w:t>
      </w:r>
      <w:r w:rsidR="00093F01" w:rsidRPr="00FA77D9">
        <w:rPr>
          <w:szCs w:val="26"/>
        </w:rPr>
        <w:t xml:space="preserve"> </w:t>
      </w:r>
      <w:r w:rsidR="003A4F8B" w:rsidRPr="00FA77D9">
        <w:rPr>
          <w:szCs w:val="26"/>
        </w:rPr>
        <w:t>J</w:t>
      </w:r>
      <w:r w:rsidR="00093F01" w:rsidRPr="00FA77D9">
        <w:rPr>
          <w:szCs w:val="26"/>
        </w:rPr>
        <w:t xml:space="preserve">. </w:t>
      </w:r>
      <w:r w:rsidR="003A4F8B" w:rsidRPr="00FA77D9">
        <w:rPr>
          <w:szCs w:val="26"/>
        </w:rPr>
        <w:t>Haas,</w:t>
      </w:r>
      <w:r w:rsidR="00F23609" w:rsidRPr="00FA77D9">
        <w:rPr>
          <w:szCs w:val="26"/>
        </w:rPr>
        <w:t xml:space="preserve"> </w:t>
      </w:r>
      <w:r w:rsidR="00CC6EF4" w:rsidRPr="00FA77D9">
        <w:rPr>
          <w:szCs w:val="26"/>
        </w:rPr>
        <w:t xml:space="preserve">issued </w:t>
      </w:r>
      <w:r w:rsidR="00735FF1" w:rsidRPr="00FA77D9">
        <w:rPr>
          <w:szCs w:val="26"/>
        </w:rPr>
        <w:t xml:space="preserve">on </w:t>
      </w:r>
      <w:r w:rsidR="003A4F8B" w:rsidRPr="00FA77D9">
        <w:rPr>
          <w:szCs w:val="26"/>
        </w:rPr>
        <w:t>December</w:t>
      </w:r>
      <w:r w:rsidR="003146AB" w:rsidRPr="00FA77D9">
        <w:rPr>
          <w:szCs w:val="26"/>
        </w:rPr>
        <w:t xml:space="preserve"> </w:t>
      </w:r>
      <w:r w:rsidR="003A4F8B" w:rsidRPr="00FA77D9">
        <w:rPr>
          <w:szCs w:val="26"/>
        </w:rPr>
        <w:t>1</w:t>
      </w:r>
      <w:r w:rsidR="00854FDD" w:rsidRPr="00FA77D9">
        <w:rPr>
          <w:szCs w:val="26"/>
        </w:rPr>
        <w:t xml:space="preserve">, </w:t>
      </w:r>
      <w:r w:rsidR="00CC6EF4" w:rsidRPr="00FA77D9">
        <w:rPr>
          <w:szCs w:val="26"/>
        </w:rPr>
        <w:t>201</w:t>
      </w:r>
      <w:r w:rsidR="00093F01" w:rsidRPr="00FA77D9">
        <w:rPr>
          <w:szCs w:val="26"/>
        </w:rPr>
        <w:t>6</w:t>
      </w:r>
      <w:r w:rsidR="00CC6EF4" w:rsidRPr="00FA77D9">
        <w:rPr>
          <w:szCs w:val="26"/>
        </w:rPr>
        <w:t xml:space="preserve">. </w:t>
      </w:r>
      <w:r w:rsidR="0012663E" w:rsidRPr="00FA77D9">
        <w:rPr>
          <w:szCs w:val="26"/>
        </w:rPr>
        <w:t xml:space="preserve"> </w:t>
      </w:r>
      <w:r w:rsidR="003A4F8B" w:rsidRPr="00FA77D9">
        <w:rPr>
          <w:szCs w:val="26"/>
        </w:rPr>
        <w:t>O</w:t>
      </w:r>
      <w:r w:rsidR="002F2AF6" w:rsidRPr="00FA77D9">
        <w:rPr>
          <w:szCs w:val="26"/>
        </w:rPr>
        <w:t xml:space="preserve">n </w:t>
      </w:r>
      <w:r w:rsidR="003A4F8B" w:rsidRPr="00FA77D9">
        <w:rPr>
          <w:szCs w:val="26"/>
        </w:rPr>
        <w:t>January</w:t>
      </w:r>
      <w:r w:rsidR="002F2AF6" w:rsidRPr="00FA77D9">
        <w:rPr>
          <w:szCs w:val="26"/>
        </w:rPr>
        <w:t xml:space="preserve"> </w:t>
      </w:r>
      <w:r w:rsidR="003A4F8B" w:rsidRPr="00FA77D9">
        <w:rPr>
          <w:szCs w:val="26"/>
        </w:rPr>
        <w:t>6</w:t>
      </w:r>
      <w:r w:rsidR="002F2AF6" w:rsidRPr="00FA77D9">
        <w:rPr>
          <w:szCs w:val="26"/>
        </w:rPr>
        <w:t>, 201</w:t>
      </w:r>
      <w:r w:rsidR="003A4F8B" w:rsidRPr="00FA77D9">
        <w:rPr>
          <w:szCs w:val="26"/>
        </w:rPr>
        <w:t>7</w:t>
      </w:r>
      <w:r w:rsidR="002F2AF6" w:rsidRPr="00FA77D9">
        <w:rPr>
          <w:szCs w:val="26"/>
        </w:rPr>
        <w:t xml:space="preserve">, </w:t>
      </w:r>
      <w:r w:rsidR="00ED3F88" w:rsidRPr="00FA77D9">
        <w:rPr>
          <w:szCs w:val="26"/>
        </w:rPr>
        <w:t>P</w:t>
      </w:r>
      <w:r w:rsidR="00093F01" w:rsidRPr="00FA77D9">
        <w:rPr>
          <w:szCs w:val="26"/>
        </w:rPr>
        <w:t>ECO</w:t>
      </w:r>
      <w:r w:rsidR="002F2AF6" w:rsidRPr="00FA77D9">
        <w:rPr>
          <w:szCs w:val="26"/>
        </w:rPr>
        <w:t xml:space="preserve"> filed its R</w:t>
      </w:r>
      <w:r w:rsidR="0012663E" w:rsidRPr="00FA77D9">
        <w:rPr>
          <w:szCs w:val="26"/>
        </w:rPr>
        <w:t>epl</w:t>
      </w:r>
      <w:r w:rsidR="00C43087" w:rsidRPr="00FA77D9">
        <w:rPr>
          <w:szCs w:val="26"/>
        </w:rPr>
        <w:t xml:space="preserve">ies </w:t>
      </w:r>
      <w:r w:rsidR="00C43087" w:rsidRPr="00FA77D9">
        <w:rPr>
          <w:szCs w:val="26"/>
        </w:rPr>
        <w:lastRenderedPageBreak/>
        <w:t>to</w:t>
      </w:r>
      <w:r w:rsidR="0012663E" w:rsidRPr="00FA77D9">
        <w:rPr>
          <w:szCs w:val="26"/>
        </w:rPr>
        <w:t xml:space="preserve"> Exceptions</w:t>
      </w:r>
      <w:r w:rsidR="00E33CD5" w:rsidRPr="00FA77D9">
        <w:rPr>
          <w:szCs w:val="26"/>
        </w:rPr>
        <w:t>.</w:t>
      </w:r>
      <w:r w:rsidR="0019304B" w:rsidRPr="00FA77D9">
        <w:rPr>
          <w:szCs w:val="26"/>
        </w:rPr>
        <w:t xml:space="preserve">  </w:t>
      </w:r>
      <w:r w:rsidR="000B1E73" w:rsidRPr="00FA77D9">
        <w:rPr>
          <w:szCs w:val="26"/>
        </w:rPr>
        <w:t xml:space="preserve">For the reasons stated below, we </w:t>
      </w:r>
      <w:r w:rsidR="00277B80" w:rsidRPr="00FA77D9">
        <w:rPr>
          <w:szCs w:val="26"/>
        </w:rPr>
        <w:t xml:space="preserve">shall </w:t>
      </w:r>
      <w:r w:rsidR="00774E3A" w:rsidRPr="00FA77D9">
        <w:rPr>
          <w:szCs w:val="26"/>
        </w:rPr>
        <w:t xml:space="preserve">deny the </w:t>
      </w:r>
      <w:r w:rsidR="000B1E73" w:rsidRPr="00FA77D9">
        <w:rPr>
          <w:szCs w:val="26"/>
        </w:rPr>
        <w:t>Exceptions</w:t>
      </w:r>
      <w:r w:rsidR="00774E3A" w:rsidRPr="00FA77D9">
        <w:rPr>
          <w:szCs w:val="26"/>
        </w:rPr>
        <w:t xml:space="preserve"> </w:t>
      </w:r>
      <w:r w:rsidR="000B1E73" w:rsidRPr="00FA77D9">
        <w:rPr>
          <w:szCs w:val="26"/>
        </w:rPr>
        <w:t>and adopt the Initial Decision</w:t>
      </w:r>
      <w:r w:rsidR="00774E3A" w:rsidRPr="00FA77D9">
        <w:rPr>
          <w:szCs w:val="26"/>
        </w:rPr>
        <w:t xml:space="preserve">, </w:t>
      </w:r>
      <w:r w:rsidR="000B1E73" w:rsidRPr="00FA77D9">
        <w:rPr>
          <w:szCs w:val="26"/>
        </w:rPr>
        <w:t>consistent with the discussion in th</w:t>
      </w:r>
      <w:r w:rsidR="00BC1BF1" w:rsidRPr="00FA77D9">
        <w:rPr>
          <w:szCs w:val="26"/>
        </w:rPr>
        <w:t>is</w:t>
      </w:r>
      <w:r w:rsidR="000B1E73" w:rsidRPr="00FA77D9">
        <w:rPr>
          <w:szCs w:val="26"/>
        </w:rPr>
        <w:t xml:space="preserve"> Opinion and Order.</w:t>
      </w:r>
    </w:p>
    <w:p w14:paraId="3CED82D4" w14:textId="77777777" w:rsidR="009A4912" w:rsidRPr="00FA77D9" w:rsidRDefault="009A4912" w:rsidP="009A4912">
      <w:pPr>
        <w:pStyle w:val="Header"/>
        <w:tabs>
          <w:tab w:val="clear" w:pos="4320"/>
          <w:tab w:val="clear" w:pos="8640"/>
        </w:tabs>
        <w:suppressAutoHyphens/>
        <w:rPr>
          <w:szCs w:val="26"/>
        </w:rPr>
      </w:pPr>
    </w:p>
    <w:p w14:paraId="3414EEEE" w14:textId="77777777" w:rsidR="00CC0B14" w:rsidRPr="00FA77D9" w:rsidRDefault="00897524" w:rsidP="009A4912">
      <w:pPr>
        <w:keepNext/>
        <w:ind w:firstLine="0"/>
        <w:jc w:val="center"/>
        <w:rPr>
          <w:b/>
          <w:szCs w:val="26"/>
        </w:rPr>
      </w:pPr>
      <w:r w:rsidRPr="00FA77D9">
        <w:rPr>
          <w:b/>
          <w:szCs w:val="26"/>
        </w:rPr>
        <w:t>History of the Proceeding</w:t>
      </w:r>
    </w:p>
    <w:p w14:paraId="221EFEDF" w14:textId="77777777" w:rsidR="00BC3A44" w:rsidRPr="00FA77D9" w:rsidRDefault="00BC3A44" w:rsidP="009A4912">
      <w:pPr>
        <w:keepNext/>
        <w:ind w:firstLine="90"/>
        <w:rPr>
          <w:szCs w:val="26"/>
        </w:rPr>
      </w:pPr>
    </w:p>
    <w:p w14:paraId="1A2485C2" w14:textId="6797D028" w:rsidR="002B62E6" w:rsidRPr="00FA77D9" w:rsidRDefault="002B62E6" w:rsidP="009A4912">
      <w:pPr>
        <w:rPr>
          <w:szCs w:val="26"/>
        </w:rPr>
      </w:pPr>
      <w:r w:rsidRPr="00FA77D9">
        <w:rPr>
          <w:szCs w:val="26"/>
        </w:rPr>
        <w:t xml:space="preserve">On </w:t>
      </w:r>
      <w:r w:rsidR="003A4F8B" w:rsidRPr="00FA77D9">
        <w:rPr>
          <w:szCs w:val="26"/>
        </w:rPr>
        <w:t>January</w:t>
      </w:r>
      <w:r w:rsidRPr="00FA77D9">
        <w:rPr>
          <w:szCs w:val="26"/>
        </w:rPr>
        <w:t xml:space="preserve"> </w:t>
      </w:r>
      <w:r w:rsidR="003A4F8B" w:rsidRPr="00FA77D9">
        <w:rPr>
          <w:szCs w:val="26"/>
        </w:rPr>
        <w:t>7</w:t>
      </w:r>
      <w:r w:rsidRPr="00FA77D9">
        <w:rPr>
          <w:szCs w:val="26"/>
        </w:rPr>
        <w:t>, 201</w:t>
      </w:r>
      <w:r w:rsidR="003A4F8B" w:rsidRPr="00FA77D9">
        <w:rPr>
          <w:szCs w:val="26"/>
        </w:rPr>
        <w:t>6</w:t>
      </w:r>
      <w:r w:rsidRPr="00FA77D9">
        <w:rPr>
          <w:szCs w:val="26"/>
        </w:rPr>
        <w:t xml:space="preserve">, the Complainant filed a Formal Complaint (Complaint) with the Commission against PECO.  The Complainant </w:t>
      </w:r>
      <w:r w:rsidR="00EF217F" w:rsidRPr="00FA77D9">
        <w:rPr>
          <w:szCs w:val="26"/>
        </w:rPr>
        <w:t xml:space="preserve">alleged she was overbilled by her electric </w:t>
      </w:r>
      <w:r w:rsidR="008E0B6A" w:rsidRPr="00FA77D9">
        <w:rPr>
          <w:szCs w:val="26"/>
        </w:rPr>
        <w:t>distribution company and the bills d</w:t>
      </w:r>
      <w:r w:rsidR="00CE1131" w:rsidRPr="00FA77D9">
        <w:rPr>
          <w:szCs w:val="26"/>
        </w:rPr>
        <w:t>id not</w:t>
      </w:r>
      <w:r w:rsidR="008E0B6A" w:rsidRPr="00FA77D9">
        <w:rPr>
          <w:szCs w:val="26"/>
        </w:rPr>
        <w:t xml:space="preserve"> reflect actual usage in her apartment. </w:t>
      </w:r>
      <w:r w:rsidR="00081AA8" w:rsidRPr="00FA77D9">
        <w:rPr>
          <w:szCs w:val="26"/>
        </w:rPr>
        <w:t xml:space="preserve"> </w:t>
      </w:r>
      <w:r w:rsidR="008E0B6A" w:rsidRPr="00FA77D9">
        <w:rPr>
          <w:szCs w:val="26"/>
        </w:rPr>
        <w:t xml:space="preserve">She also requested a payment arrangement. </w:t>
      </w:r>
      <w:r w:rsidR="006F3CCD" w:rsidRPr="00FA77D9">
        <w:rPr>
          <w:szCs w:val="26"/>
        </w:rPr>
        <w:t xml:space="preserve"> This case is a timely appeal of an informal Bureau of Consumer Services (BCS) Informal Decision at BCS Case No. 3341568, issued on November 18, 2015.  In its decision, the BCS directed that the Complainant pay $82.00 per month along with budget billing amount of</w:t>
      </w:r>
      <w:r w:rsidR="00C1315D">
        <w:rPr>
          <w:szCs w:val="26"/>
        </w:rPr>
        <w:t xml:space="preserve"> $110 beginning December 2015.</w:t>
      </w:r>
    </w:p>
    <w:p w14:paraId="062C27AA" w14:textId="77777777" w:rsidR="0086706F" w:rsidRPr="00FA77D9" w:rsidRDefault="0086706F" w:rsidP="009A4912">
      <w:pPr>
        <w:rPr>
          <w:szCs w:val="26"/>
        </w:rPr>
      </w:pPr>
    </w:p>
    <w:p w14:paraId="66FA6379" w14:textId="215490CE" w:rsidR="000705C8" w:rsidRPr="00FA77D9" w:rsidRDefault="008B2A92" w:rsidP="009A4912">
      <w:pPr>
        <w:rPr>
          <w:szCs w:val="26"/>
        </w:rPr>
      </w:pPr>
      <w:r w:rsidRPr="00FA77D9">
        <w:rPr>
          <w:szCs w:val="26"/>
        </w:rPr>
        <w:t xml:space="preserve">On </w:t>
      </w:r>
      <w:r w:rsidR="00CE1131" w:rsidRPr="00FA77D9">
        <w:rPr>
          <w:szCs w:val="26"/>
        </w:rPr>
        <w:t>February</w:t>
      </w:r>
      <w:r w:rsidRPr="00FA77D9">
        <w:rPr>
          <w:szCs w:val="26"/>
        </w:rPr>
        <w:t xml:space="preserve"> </w:t>
      </w:r>
      <w:r w:rsidR="00CE1131" w:rsidRPr="00FA77D9">
        <w:rPr>
          <w:szCs w:val="26"/>
        </w:rPr>
        <w:t>2, 2016</w:t>
      </w:r>
      <w:r w:rsidRPr="00FA77D9">
        <w:rPr>
          <w:szCs w:val="26"/>
        </w:rPr>
        <w:t xml:space="preserve">, </w:t>
      </w:r>
      <w:r w:rsidR="00DB4829" w:rsidRPr="00FA77D9">
        <w:rPr>
          <w:szCs w:val="26"/>
        </w:rPr>
        <w:t>PECO</w:t>
      </w:r>
      <w:r w:rsidRPr="00FA77D9">
        <w:rPr>
          <w:szCs w:val="26"/>
        </w:rPr>
        <w:t xml:space="preserve"> filed an </w:t>
      </w:r>
      <w:r w:rsidR="00AF36AE">
        <w:rPr>
          <w:szCs w:val="26"/>
        </w:rPr>
        <w:t>A</w:t>
      </w:r>
      <w:r w:rsidRPr="00FA77D9">
        <w:rPr>
          <w:szCs w:val="26"/>
        </w:rPr>
        <w:t xml:space="preserve">nswer </w:t>
      </w:r>
      <w:r w:rsidR="00CE1131" w:rsidRPr="00FA77D9">
        <w:rPr>
          <w:szCs w:val="26"/>
        </w:rPr>
        <w:t xml:space="preserve">in which it denied </w:t>
      </w:r>
      <w:r w:rsidR="0051593B" w:rsidRPr="00FA77D9">
        <w:rPr>
          <w:szCs w:val="26"/>
        </w:rPr>
        <w:t>that there were incorrect charges on the Complainant’s bills.</w:t>
      </w:r>
      <w:r w:rsidR="00D67A50" w:rsidRPr="00FA77D9">
        <w:rPr>
          <w:szCs w:val="26"/>
        </w:rPr>
        <w:t xml:space="preserve"> </w:t>
      </w:r>
      <w:r w:rsidR="0051593B" w:rsidRPr="00FA77D9">
        <w:rPr>
          <w:szCs w:val="26"/>
        </w:rPr>
        <w:t xml:space="preserve"> PECO averred that it conducted a high bill investigation and determined that the meter was working correctly and that all charges billed to the Complainant were correct.</w:t>
      </w:r>
      <w:r w:rsidR="00FA48BD" w:rsidRPr="00FA77D9">
        <w:rPr>
          <w:szCs w:val="26"/>
        </w:rPr>
        <w:t xml:space="preserve">  In its </w:t>
      </w:r>
      <w:r w:rsidR="00AF36AE">
        <w:rPr>
          <w:szCs w:val="26"/>
        </w:rPr>
        <w:t>A</w:t>
      </w:r>
      <w:r w:rsidR="00FA48BD" w:rsidRPr="00FA77D9">
        <w:rPr>
          <w:szCs w:val="26"/>
        </w:rPr>
        <w:t xml:space="preserve">nswer, PECO </w:t>
      </w:r>
      <w:r w:rsidR="006F3CCD" w:rsidRPr="00FA77D9">
        <w:rPr>
          <w:szCs w:val="26"/>
        </w:rPr>
        <w:t xml:space="preserve">also </w:t>
      </w:r>
      <w:r w:rsidR="00FA48BD" w:rsidRPr="00FA77D9">
        <w:rPr>
          <w:szCs w:val="26"/>
        </w:rPr>
        <w:t xml:space="preserve">indicated that </w:t>
      </w:r>
      <w:r w:rsidR="006103E1" w:rsidRPr="00FA77D9">
        <w:rPr>
          <w:szCs w:val="26"/>
        </w:rPr>
        <w:t>two informal complaints filed</w:t>
      </w:r>
      <w:r w:rsidR="006F3CCD" w:rsidRPr="00FA77D9">
        <w:rPr>
          <w:szCs w:val="26"/>
        </w:rPr>
        <w:t xml:space="preserve"> </w:t>
      </w:r>
      <w:r w:rsidR="00990819">
        <w:rPr>
          <w:szCs w:val="26"/>
        </w:rPr>
        <w:t xml:space="preserve">previously </w:t>
      </w:r>
      <w:r w:rsidR="006103E1" w:rsidRPr="00FA77D9">
        <w:rPr>
          <w:szCs w:val="26"/>
        </w:rPr>
        <w:t>by the C</w:t>
      </w:r>
      <w:r w:rsidR="006F3CCD" w:rsidRPr="00FA77D9">
        <w:rPr>
          <w:szCs w:val="26"/>
        </w:rPr>
        <w:t>omp</w:t>
      </w:r>
      <w:r w:rsidR="006103E1" w:rsidRPr="00FA77D9">
        <w:rPr>
          <w:szCs w:val="26"/>
        </w:rPr>
        <w:t>l</w:t>
      </w:r>
      <w:r w:rsidR="006F3CCD" w:rsidRPr="00FA77D9">
        <w:rPr>
          <w:szCs w:val="26"/>
        </w:rPr>
        <w:t>ain</w:t>
      </w:r>
      <w:r w:rsidR="006103E1" w:rsidRPr="00FA77D9">
        <w:rPr>
          <w:szCs w:val="26"/>
        </w:rPr>
        <w:t>an</w:t>
      </w:r>
      <w:r w:rsidR="006F3CCD" w:rsidRPr="00FA77D9">
        <w:rPr>
          <w:szCs w:val="26"/>
        </w:rPr>
        <w:t xml:space="preserve">t </w:t>
      </w:r>
      <w:r w:rsidR="006103E1" w:rsidRPr="00FA77D9">
        <w:rPr>
          <w:szCs w:val="26"/>
        </w:rPr>
        <w:t>were dismissed by the BCS</w:t>
      </w:r>
      <w:r w:rsidR="00FA48BD" w:rsidRPr="00FA77D9">
        <w:rPr>
          <w:szCs w:val="26"/>
        </w:rPr>
        <w:t>.</w:t>
      </w:r>
    </w:p>
    <w:p w14:paraId="7EE00801" w14:textId="77777777" w:rsidR="00D67A50" w:rsidRPr="00FA77D9" w:rsidRDefault="00D67A50" w:rsidP="009A4912">
      <w:pPr>
        <w:rPr>
          <w:szCs w:val="26"/>
        </w:rPr>
      </w:pPr>
    </w:p>
    <w:p w14:paraId="225635BD" w14:textId="027C0BAE" w:rsidR="002A3825" w:rsidRPr="00FA77D9" w:rsidRDefault="00CE1131" w:rsidP="009A4912">
      <w:pPr>
        <w:rPr>
          <w:spacing w:val="-3"/>
          <w:szCs w:val="26"/>
        </w:rPr>
      </w:pPr>
      <w:r w:rsidRPr="00FA77D9">
        <w:rPr>
          <w:spacing w:val="-3"/>
          <w:szCs w:val="26"/>
        </w:rPr>
        <w:t>A</w:t>
      </w:r>
      <w:r w:rsidR="002A3825" w:rsidRPr="00FA77D9">
        <w:rPr>
          <w:spacing w:val="-3"/>
          <w:szCs w:val="26"/>
        </w:rPr>
        <w:t>n</w:t>
      </w:r>
      <w:r w:rsidRPr="00FA77D9">
        <w:rPr>
          <w:spacing w:val="-3"/>
          <w:szCs w:val="26"/>
        </w:rPr>
        <w:t xml:space="preserve"> Initial Hearing </w:t>
      </w:r>
      <w:r w:rsidR="00807BE6" w:rsidRPr="00FA77D9">
        <w:rPr>
          <w:spacing w:val="-3"/>
          <w:szCs w:val="26"/>
        </w:rPr>
        <w:t>in</w:t>
      </w:r>
      <w:r w:rsidR="00095FD0" w:rsidRPr="00FA77D9">
        <w:rPr>
          <w:spacing w:val="-3"/>
          <w:szCs w:val="26"/>
        </w:rPr>
        <w:t xml:space="preserve"> this case </w:t>
      </w:r>
      <w:r w:rsidRPr="00FA77D9">
        <w:rPr>
          <w:spacing w:val="-3"/>
          <w:szCs w:val="26"/>
        </w:rPr>
        <w:t>was scheduled for March 17, 2016</w:t>
      </w:r>
      <w:r w:rsidR="00095FD0" w:rsidRPr="00FA77D9">
        <w:rPr>
          <w:spacing w:val="-3"/>
          <w:szCs w:val="26"/>
        </w:rPr>
        <w:t>, before ALJ</w:t>
      </w:r>
      <w:r w:rsidR="00807BE6" w:rsidRPr="00FA77D9">
        <w:rPr>
          <w:spacing w:val="-3"/>
          <w:szCs w:val="26"/>
        </w:rPr>
        <w:t xml:space="preserve"> Haas.</w:t>
      </w:r>
      <w:r w:rsidR="00095FD0" w:rsidRPr="00FA77D9">
        <w:rPr>
          <w:spacing w:val="-3"/>
          <w:szCs w:val="26"/>
        </w:rPr>
        <w:t xml:space="preserve"> </w:t>
      </w:r>
      <w:r w:rsidR="00807BE6" w:rsidRPr="00FA77D9">
        <w:rPr>
          <w:spacing w:val="-3"/>
          <w:szCs w:val="26"/>
        </w:rPr>
        <w:t xml:space="preserve"> However, </w:t>
      </w:r>
      <w:r w:rsidR="00095FD0" w:rsidRPr="00FA77D9">
        <w:rPr>
          <w:spacing w:val="-3"/>
          <w:szCs w:val="26"/>
        </w:rPr>
        <w:t xml:space="preserve">the Parties requested for continuance </w:t>
      </w:r>
      <w:r w:rsidR="0001373A" w:rsidRPr="00FA77D9">
        <w:rPr>
          <w:szCs w:val="26"/>
        </w:rPr>
        <w:t>so that PECO could conduct a meter testing and for the Complainant to apply for Low-Income Home Energy Assistance Program (LIHEAP) grant.</w:t>
      </w:r>
      <w:r w:rsidR="00CB3E88" w:rsidRPr="00FA77D9">
        <w:rPr>
          <w:szCs w:val="26"/>
        </w:rPr>
        <w:t xml:space="preserve">  </w:t>
      </w:r>
      <w:r w:rsidR="00807BE6" w:rsidRPr="00FA77D9">
        <w:rPr>
          <w:szCs w:val="26"/>
        </w:rPr>
        <w:t>The hearing was then</w:t>
      </w:r>
      <w:r w:rsidR="00807BE6" w:rsidRPr="00FA77D9">
        <w:rPr>
          <w:spacing w:val="-3"/>
          <w:szCs w:val="26"/>
        </w:rPr>
        <w:t xml:space="preserve"> rescheduled </w:t>
      </w:r>
      <w:r w:rsidR="00990819">
        <w:rPr>
          <w:szCs w:val="26"/>
        </w:rPr>
        <w:t>for July 21, 2016.</w:t>
      </w:r>
    </w:p>
    <w:p w14:paraId="139312EE" w14:textId="77777777" w:rsidR="00CE1131" w:rsidRPr="00FA77D9" w:rsidRDefault="00CE1131" w:rsidP="009A4912">
      <w:pPr>
        <w:tabs>
          <w:tab w:val="left" w:pos="-1440"/>
          <w:tab w:val="left" w:pos="-720"/>
        </w:tabs>
        <w:suppressAutoHyphens/>
        <w:rPr>
          <w:spacing w:val="-3"/>
          <w:szCs w:val="26"/>
        </w:rPr>
      </w:pPr>
    </w:p>
    <w:p w14:paraId="674AFD45" w14:textId="51388F7F" w:rsidR="00701365" w:rsidRDefault="00701365" w:rsidP="009A4912">
      <w:pPr>
        <w:rPr>
          <w:szCs w:val="26"/>
        </w:rPr>
      </w:pPr>
      <w:r w:rsidRPr="00FA77D9">
        <w:rPr>
          <w:szCs w:val="26"/>
        </w:rPr>
        <w:t xml:space="preserve">The ALJ conducted </w:t>
      </w:r>
      <w:r w:rsidR="002A3825" w:rsidRPr="00FA77D9">
        <w:rPr>
          <w:szCs w:val="26"/>
        </w:rPr>
        <w:t xml:space="preserve">the rescheduled </w:t>
      </w:r>
      <w:r w:rsidRPr="00FA77D9">
        <w:rPr>
          <w:szCs w:val="26"/>
        </w:rPr>
        <w:t xml:space="preserve">hearing on </w:t>
      </w:r>
      <w:r w:rsidR="00B71898" w:rsidRPr="00FA77D9">
        <w:rPr>
          <w:szCs w:val="26"/>
        </w:rPr>
        <w:t>July</w:t>
      </w:r>
      <w:r w:rsidRPr="00FA77D9">
        <w:rPr>
          <w:szCs w:val="26"/>
        </w:rPr>
        <w:t xml:space="preserve"> </w:t>
      </w:r>
      <w:r w:rsidR="00B71898" w:rsidRPr="00FA77D9">
        <w:rPr>
          <w:szCs w:val="26"/>
        </w:rPr>
        <w:t>21</w:t>
      </w:r>
      <w:r w:rsidRPr="00FA77D9">
        <w:rPr>
          <w:szCs w:val="26"/>
        </w:rPr>
        <w:t>, 201</w:t>
      </w:r>
      <w:r w:rsidR="00122FC0" w:rsidRPr="00FA77D9">
        <w:rPr>
          <w:szCs w:val="26"/>
        </w:rPr>
        <w:t>6</w:t>
      </w:r>
      <w:r w:rsidR="00DB5484" w:rsidRPr="00FA77D9">
        <w:rPr>
          <w:szCs w:val="26"/>
        </w:rPr>
        <w:t xml:space="preserve">.  The </w:t>
      </w:r>
      <w:r w:rsidR="00751418" w:rsidRPr="00FA77D9">
        <w:rPr>
          <w:szCs w:val="26"/>
        </w:rPr>
        <w:t>Complainant</w:t>
      </w:r>
      <w:r w:rsidRPr="00FA77D9">
        <w:rPr>
          <w:szCs w:val="26"/>
        </w:rPr>
        <w:t xml:space="preserve"> appeared </w:t>
      </w:r>
      <w:r w:rsidRPr="00FA77D9">
        <w:rPr>
          <w:i/>
          <w:szCs w:val="26"/>
        </w:rPr>
        <w:t>pro se</w:t>
      </w:r>
      <w:r w:rsidRPr="00FA77D9">
        <w:rPr>
          <w:szCs w:val="26"/>
        </w:rPr>
        <w:t xml:space="preserve"> </w:t>
      </w:r>
      <w:r w:rsidR="00244C28" w:rsidRPr="00FA77D9">
        <w:rPr>
          <w:szCs w:val="26"/>
        </w:rPr>
        <w:t xml:space="preserve">and </w:t>
      </w:r>
      <w:r w:rsidR="00B71898" w:rsidRPr="00FA77D9">
        <w:rPr>
          <w:szCs w:val="26"/>
        </w:rPr>
        <w:t>testified on her own behalf</w:t>
      </w:r>
      <w:r w:rsidR="008912AC" w:rsidRPr="00FA77D9">
        <w:rPr>
          <w:szCs w:val="26"/>
        </w:rPr>
        <w:t>.</w:t>
      </w:r>
      <w:r w:rsidRPr="00FA77D9">
        <w:rPr>
          <w:szCs w:val="26"/>
        </w:rPr>
        <w:t xml:space="preserve"> </w:t>
      </w:r>
      <w:r w:rsidR="008912AC" w:rsidRPr="00FA77D9">
        <w:rPr>
          <w:szCs w:val="26"/>
        </w:rPr>
        <w:t xml:space="preserve"> </w:t>
      </w:r>
      <w:r w:rsidR="005B7E46" w:rsidRPr="00FA77D9">
        <w:rPr>
          <w:szCs w:val="26"/>
        </w:rPr>
        <w:t>PECO</w:t>
      </w:r>
      <w:r w:rsidR="00A95239" w:rsidRPr="00FA77D9">
        <w:rPr>
          <w:szCs w:val="26"/>
        </w:rPr>
        <w:t xml:space="preserve"> was represented by c</w:t>
      </w:r>
      <w:r w:rsidRPr="00FA77D9">
        <w:rPr>
          <w:szCs w:val="26"/>
        </w:rPr>
        <w:t>ounsel</w:t>
      </w:r>
      <w:r w:rsidR="00CC11BE" w:rsidRPr="00FA77D9">
        <w:rPr>
          <w:szCs w:val="26"/>
        </w:rPr>
        <w:t xml:space="preserve"> and presented </w:t>
      </w:r>
      <w:r w:rsidR="00122FC0" w:rsidRPr="00FA77D9">
        <w:rPr>
          <w:szCs w:val="26"/>
        </w:rPr>
        <w:t>tw</w:t>
      </w:r>
      <w:r w:rsidR="00E3512F" w:rsidRPr="00FA77D9">
        <w:rPr>
          <w:szCs w:val="26"/>
        </w:rPr>
        <w:t xml:space="preserve">o </w:t>
      </w:r>
      <w:r w:rsidR="00CC11BE" w:rsidRPr="00FA77D9">
        <w:rPr>
          <w:szCs w:val="26"/>
        </w:rPr>
        <w:t>witness</w:t>
      </w:r>
      <w:r w:rsidR="00122FC0" w:rsidRPr="00FA77D9">
        <w:rPr>
          <w:szCs w:val="26"/>
        </w:rPr>
        <w:t>es</w:t>
      </w:r>
      <w:r w:rsidR="00D02B42" w:rsidRPr="00FA77D9">
        <w:rPr>
          <w:szCs w:val="26"/>
        </w:rPr>
        <w:t xml:space="preserve"> and </w:t>
      </w:r>
      <w:r w:rsidR="00B71898" w:rsidRPr="00FA77D9">
        <w:rPr>
          <w:szCs w:val="26"/>
        </w:rPr>
        <w:t>five</w:t>
      </w:r>
      <w:r w:rsidR="00D02B42" w:rsidRPr="00FA77D9">
        <w:rPr>
          <w:szCs w:val="26"/>
        </w:rPr>
        <w:t xml:space="preserve"> exhibits</w:t>
      </w:r>
      <w:r w:rsidR="00454558" w:rsidRPr="00FA77D9">
        <w:rPr>
          <w:szCs w:val="26"/>
        </w:rPr>
        <w:t xml:space="preserve">, which were </w:t>
      </w:r>
      <w:r w:rsidR="00244C28" w:rsidRPr="00FA77D9">
        <w:rPr>
          <w:szCs w:val="26"/>
        </w:rPr>
        <w:t xml:space="preserve">admitted </w:t>
      </w:r>
      <w:r w:rsidR="00454558" w:rsidRPr="00FA77D9">
        <w:rPr>
          <w:szCs w:val="26"/>
        </w:rPr>
        <w:t xml:space="preserve">into the </w:t>
      </w:r>
      <w:r w:rsidR="00454558" w:rsidRPr="00FA77D9">
        <w:rPr>
          <w:szCs w:val="26"/>
        </w:rPr>
        <w:lastRenderedPageBreak/>
        <w:t>record</w:t>
      </w:r>
      <w:r w:rsidRPr="00FA77D9">
        <w:rPr>
          <w:szCs w:val="26"/>
        </w:rPr>
        <w:t xml:space="preserve">.  The </w:t>
      </w:r>
      <w:r w:rsidR="00D02B42" w:rsidRPr="00FA77D9">
        <w:rPr>
          <w:szCs w:val="26"/>
        </w:rPr>
        <w:t xml:space="preserve">hearing resulted in a transcript of </w:t>
      </w:r>
      <w:r w:rsidR="00B71898" w:rsidRPr="00FA77D9">
        <w:rPr>
          <w:szCs w:val="26"/>
        </w:rPr>
        <w:t>seventy</w:t>
      </w:r>
      <w:r w:rsidRPr="00FA77D9">
        <w:rPr>
          <w:szCs w:val="26"/>
        </w:rPr>
        <w:t>-</w:t>
      </w:r>
      <w:r w:rsidR="00B71898" w:rsidRPr="00FA77D9">
        <w:rPr>
          <w:szCs w:val="26"/>
        </w:rPr>
        <w:t>six</w:t>
      </w:r>
      <w:r w:rsidRPr="00FA77D9">
        <w:rPr>
          <w:szCs w:val="26"/>
        </w:rPr>
        <w:t xml:space="preserve"> page</w:t>
      </w:r>
      <w:r w:rsidR="00D02B42" w:rsidRPr="00FA77D9">
        <w:rPr>
          <w:szCs w:val="26"/>
        </w:rPr>
        <w:t>s</w:t>
      </w:r>
      <w:r w:rsidRPr="00FA77D9">
        <w:rPr>
          <w:szCs w:val="26"/>
        </w:rPr>
        <w:t xml:space="preserve">.  The record was closed on </w:t>
      </w:r>
      <w:r w:rsidR="00B71898" w:rsidRPr="00FA77D9">
        <w:rPr>
          <w:szCs w:val="26"/>
        </w:rPr>
        <w:t xml:space="preserve">August </w:t>
      </w:r>
      <w:r w:rsidR="0096224A" w:rsidRPr="00FA77D9">
        <w:rPr>
          <w:szCs w:val="26"/>
        </w:rPr>
        <w:t>1</w:t>
      </w:r>
      <w:r w:rsidR="00B71898" w:rsidRPr="00FA77D9">
        <w:rPr>
          <w:szCs w:val="26"/>
        </w:rPr>
        <w:t>7</w:t>
      </w:r>
      <w:r w:rsidRPr="00FA77D9">
        <w:rPr>
          <w:szCs w:val="26"/>
        </w:rPr>
        <w:t>, 201</w:t>
      </w:r>
      <w:r w:rsidR="0096224A" w:rsidRPr="00FA77D9">
        <w:rPr>
          <w:szCs w:val="26"/>
        </w:rPr>
        <w:t>6</w:t>
      </w:r>
      <w:r w:rsidR="005F7AA1" w:rsidRPr="00FA77D9">
        <w:rPr>
          <w:szCs w:val="26"/>
        </w:rPr>
        <w:t>.</w:t>
      </w:r>
    </w:p>
    <w:p w14:paraId="01E5E8D6" w14:textId="77777777" w:rsidR="00A41623" w:rsidRPr="00FA77D9" w:rsidRDefault="00A41623" w:rsidP="009A4912">
      <w:pPr>
        <w:rPr>
          <w:szCs w:val="26"/>
        </w:rPr>
      </w:pPr>
    </w:p>
    <w:p w14:paraId="233987D6" w14:textId="4B5BC0BA" w:rsidR="00701365" w:rsidRPr="00FA77D9" w:rsidRDefault="00701365" w:rsidP="009A4912">
      <w:pPr>
        <w:rPr>
          <w:color w:val="000000"/>
          <w:szCs w:val="26"/>
        </w:rPr>
      </w:pPr>
      <w:r w:rsidRPr="00FA77D9">
        <w:rPr>
          <w:szCs w:val="26"/>
        </w:rPr>
        <w:t xml:space="preserve">On </w:t>
      </w:r>
      <w:r w:rsidR="00B71898" w:rsidRPr="00FA77D9">
        <w:rPr>
          <w:szCs w:val="26"/>
        </w:rPr>
        <w:t>December</w:t>
      </w:r>
      <w:r w:rsidRPr="00FA77D9">
        <w:rPr>
          <w:color w:val="000000"/>
          <w:szCs w:val="26"/>
        </w:rPr>
        <w:t xml:space="preserve"> </w:t>
      </w:r>
      <w:r w:rsidR="00B71898" w:rsidRPr="00FA77D9">
        <w:rPr>
          <w:color w:val="000000"/>
          <w:szCs w:val="26"/>
        </w:rPr>
        <w:t>1</w:t>
      </w:r>
      <w:r w:rsidRPr="00FA77D9">
        <w:rPr>
          <w:color w:val="000000"/>
          <w:szCs w:val="26"/>
        </w:rPr>
        <w:t>, 201</w:t>
      </w:r>
      <w:r w:rsidR="0096224A" w:rsidRPr="00FA77D9">
        <w:rPr>
          <w:color w:val="000000"/>
          <w:szCs w:val="26"/>
        </w:rPr>
        <w:t>6</w:t>
      </w:r>
      <w:r w:rsidR="00B71898" w:rsidRPr="00FA77D9">
        <w:rPr>
          <w:color w:val="000000"/>
          <w:szCs w:val="26"/>
        </w:rPr>
        <w:t>, the Commission issued ALJ Haas</w:t>
      </w:r>
      <w:r w:rsidR="00651E38" w:rsidRPr="00FA77D9">
        <w:rPr>
          <w:color w:val="000000"/>
          <w:szCs w:val="26"/>
        </w:rPr>
        <w:t xml:space="preserve">’s </w:t>
      </w:r>
      <w:r w:rsidRPr="00FA77D9">
        <w:rPr>
          <w:color w:val="000000"/>
          <w:szCs w:val="26"/>
        </w:rPr>
        <w:t xml:space="preserve">Initial Decision </w:t>
      </w:r>
      <w:r w:rsidR="00B71898" w:rsidRPr="00FA77D9">
        <w:rPr>
          <w:color w:val="000000"/>
          <w:szCs w:val="26"/>
        </w:rPr>
        <w:t xml:space="preserve">wherein </w:t>
      </w:r>
      <w:r w:rsidR="001346EB" w:rsidRPr="00FA77D9">
        <w:rPr>
          <w:color w:val="000000"/>
          <w:szCs w:val="26"/>
        </w:rPr>
        <w:t xml:space="preserve">he </w:t>
      </w:r>
      <w:r w:rsidRPr="00FA77D9">
        <w:rPr>
          <w:color w:val="000000"/>
          <w:szCs w:val="26"/>
        </w:rPr>
        <w:t>dismissed the Complaint</w:t>
      </w:r>
      <w:r w:rsidR="00244C28" w:rsidRPr="00FA77D9">
        <w:rPr>
          <w:color w:val="000000"/>
          <w:szCs w:val="26"/>
        </w:rPr>
        <w:t xml:space="preserve"> for failure </w:t>
      </w:r>
      <w:r w:rsidR="00FF3E39" w:rsidRPr="00FA77D9">
        <w:rPr>
          <w:color w:val="000000"/>
          <w:szCs w:val="26"/>
        </w:rPr>
        <w:t xml:space="preserve">by the Complainant </w:t>
      </w:r>
      <w:r w:rsidR="00244C28" w:rsidRPr="00FA77D9">
        <w:rPr>
          <w:color w:val="000000"/>
          <w:szCs w:val="26"/>
        </w:rPr>
        <w:t>to sustain h</w:t>
      </w:r>
      <w:r w:rsidR="002A3825" w:rsidRPr="00FA77D9">
        <w:rPr>
          <w:color w:val="000000"/>
          <w:szCs w:val="26"/>
        </w:rPr>
        <w:t>er</w:t>
      </w:r>
      <w:r w:rsidR="00244C28" w:rsidRPr="00FA77D9">
        <w:rPr>
          <w:color w:val="000000"/>
          <w:szCs w:val="26"/>
        </w:rPr>
        <w:t xml:space="preserve"> burden of proof</w:t>
      </w:r>
      <w:r w:rsidRPr="00FA77D9">
        <w:rPr>
          <w:color w:val="000000"/>
          <w:szCs w:val="26"/>
        </w:rPr>
        <w:t xml:space="preserve">.  As previously noted, the Complainant filed Exceptions to the Initial Decision on </w:t>
      </w:r>
      <w:r w:rsidR="00B71898" w:rsidRPr="00FA77D9">
        <w:rPr>
          <w:color w:val="000000"/>
          <w:szCs w:val="26"/>
        </w:rPr>
        <w:t>December</w:t>
      </w:r>
      <w:r w:rsidRPr="00FA77D9">
        <w:rPr>
          <w:color w:val="000000"/>
          <w:szCs w:val="26"/>
        </w:rPr>
        <w:t xml:space="preserve"> </w:t>
      </w:r>
      <w:r w:rsidR="00CA4D99" w:rsidRPr="00FA77D9">
        <w:rPr>
          <w:color w:val="000000"/>
          <w:szCs w:val="26"/>
        </w:rPr>
        <w:t>1</w:t>
      </w:r>
      <w:r w:rsidR="00B71898" w:rsidRPr="00FA77D9">
        <w:rPr>
          <w:color w:val="000000"/>
          <w:szCs w:val="26"/>
        </w:rPr>
        <w:t>9</w:t>
      </w:r>
      <w:r w:rsidR="007B5CD3" w:rsidRPr="00FA77D9">
        <w:rPr>
          <w:color w:val="000000"/>
          <w:szCs w:val="26"/>
        </w:rPr>
        <w:t>, 201</w:t>
      </w:r>
      <w:r w:rsidR="00CA4D99" w:rsidRPr="00FA77D9">
        <w:rPr>
          <w:color w:val="000000"/>
          <w:szCs w:val="26"/>
        </w:rPr>
        <w:t>6</w:t>
      </w:r>
      <w:r w:rsidRPr="00FA77D9">
        <w:rPr>
          <w:color w:val="000000"/>
          <w:szCs w:val="26"/>
        </w:rPr>
        <w:t xml:space="preserve">, and </w:t>
      </w:r>
      <w:r w:rsidR="005B7E46" w:rsidRPr="00FA77D9">
        <w:rPr>
          <w:color w:val="000000"/>
          <w:szCs w:val="26"/>
        </w:rPr>
        <w:t>PECO</w:t>
      </w:r>
      <w:r w:rsidRPr="00FA77D9">
        <w:rPr>
          <w:color w:val="000000"/>
          <w:szCs w:val="26"/>
        </w:rPr>
        <w:t xml:space="preserve"> filed Replies to Exceptions on </w:t>
      </w:r>
      <w:r w:rsidR="00B71898" w:rsidRPr="00FA77D9">
        <w:rPr>
          <w:color w:val="000000"/>
          <w:szCs w:val="26"/>
        </w:rPr>
        <w:t>January</w:t>
      </w:r>
      <w:r w:rsidR="00675072" w:rsidRPr="00FA77D9">
        <w:rPr>
          <w:color w:val="000000"/>
          <w:szCs w:val="26"/>
        </w:rPr>
        <w:t xml:space="preserve"> </w:t>
      </w:r>
      <w:r w:rsidR="00B71898" w:rsidRPr="00FA77D9">
        <w:rPr>
          <w:color w:val="000000"/>
          <w:szCs w:val="26"/>
        </w:rPr>
        <w:t>6</w:t>
      </w:r>
      <w:r w:rsidRPr="00FA77D9">
        <w:rPr>
          <w:color w:val="000000"/>
          <w:szCs w:val="26"/>
        </w:rPr>
        <w:t>, 201</w:t>
      </w:r>
      <w:r w:rsidR="00B71898" w:rsidRPr="00FA77D9">
        <w:rPr>
          <w:color w:val="000000"/>
          <w:szCs w:val="26"/>
        </w:rPr>
        <w:t>7</w:t>
      </w:r>
      <w:r w:rsidR="000F30B4" w:rsidRPr="00FA77D9">
        <w:rPr>
          <w:color w:val="000000"/>
          <w:szCs w:val="26"/>
        </w:rPr>
        <w:t>.</w:t>
      </w:r>
    </w:p>
    <w:p w14:paraId="711CD948" w14:textId="77777777" w:rsidR="00244C28" w:rsidRPr="00FA77D9" w:rsidRDefault="00244C28" w:rsidP="009A4912">
      <w:pPr>
        <w:rPr>
          <w:color w:val="000000"/>
          <w:szCs w:val="26"/>
        </w:rPr>
      </w:pPr>
    </w:p>
    <w:p w14:paraId="7AC8965D" w14:textId="77777777" w:rsidR="000A6712" w:rsidRPr="00FA77D9" w:rsidRDefault="000A6712" w:rsidP="009A4912">
      <w:pPr>
        <w:keepNext/>
        <w:ind w:firstLine="0"/>
        <w:jc w:val="center"/>
        <w:rPr>
          <w:b/>
          <w:szCs w:val="26"/>
        </w:rPr>
      </w:pPr>
      <w:r w:rsidRPr="00FA77D9">
        <w:rPr>
          <w:b/>
          <w:szCs w:val="26"/>
        </w:rPr>
        <w:t>Discussion</w:t>
      </w:r>
    </w:p>
    <w:p w14:paraId="7C3D6DAF" w14:textId="77777777" w:rsidR="00244754" w:rsidRPr="00FA77D9" w:rsidRDefault="00244754" w:rsidP="009A4912">
      <w:pPr>
        <w:keepNext/>
        <w:ind w:firstLine="0"/>
        <w:jc w:val="center"/>
        <w:rPr>
          <w:b/>
          <w:szCs w:val="26"/>
        </w:rPr>
      </w:pPr>
    </w:p>
    <w:p w14:paraId="63472CA0" w14:textId="77777777" w:rsidR="00035AB0" w:rsidRPr="00FA77D9" w:rsidRDefault="00035AB0" w:rsidP="009A4912">
      <w:pPr>
        <w:keepNext/>
        <w:ind w:firstLine="0"/>
        <w:rPr>
          <w:b/>
          <w:szCs w:val="26"/>
        </w:rPr>
      </w:pPr>
      <w:r w:rsidRPr="00FA77D9">
        <w:rPr>
          <w:b/>
          <w:szCs w:val="26"/>
        </w:rPr>
        <w:t>Legal Standards</w:t>
      </w:r>
    </w:p>
    <w:p w14:paraId="3C87E791" w14:textId="77777777" w:rsidR="00035AB0" w:rsidRPr="00FA77D9" w:rsidRDefault="00035AB0" w:rsidP="009A4912">
      <w:pPr>
        <w:keepNext/>
        <w:spacing w:line="240" w:lineRule="auto"/>
        <w:rPr>
          <w:szCs w:val="26"/>
        </w:rPr>
      </w:pPr>
    </w:p>
    <w:p w14:paraId="44CB7FAA" w14:textId="77777777" w:rsidR="00035AB0" w:rsidRPr="00FA77D9" w:rsidRDefault="00035AB0" w:rsidP="009A4912">
      <w:pPr>
        <w:rPr>
          <w:szCs w:val="26"/>
        </w:rPr>
      </w:pPr>
      <w:r w:rsidRPr="00FA77D9">
        <w:rPr>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Pr="00FA77D9">
        <w:rPr>
          <w:i/>
          <w:szCs w:val="26"/>
        </w:rPr>
        <w:t>Patterson v. The Bell Telephone Company of Pennsylvania</w:t>
      </w:r>
      <w:r w:rsidRPr="00FA77D9">
        <w:rPr>
          <w:szCs w:val="26"/>
        </w:rPr>
        <w:t xml:space="preserve">, 72 Pa. P.U.C. 196 (1990).  Such a showing must be by a preponderance of the evidence.  </w:t>
      </w:r>
      <w:r w:rsidRPr="00FA77D9">
        <w:rPr>
          <w:i/>
          <w:iCs/>
          <w:szCs w:val="26"/>
        </w:rPr>
        <w:t>Samuel J. Lansberry, Inc. v. Pa. PUC</w:t>
      </w:r>
      <w:r w:rsidRPr="00FA77D9">
        <w:rPr>
          <w:szCs w:val="26"/>
        </w:rPr>
        <w:t xml:space="preserve">, 578 A.2d 600 (Pa. Cmwlth. 1990), </w:t>
      </w:r>
      <w:r w:rsidRPr="00FA77D9">
        <w:rPr>
          <w:i/>
          <w:szCs w:val="26"/>
        </w:rPr>
        <w:t>alloc. denied,</w:t>
      </w:r>
      <w:r w:rsidRPr="00FA77D9">
        <w:rPr>
          <w:szCs w:val="26"/>
        </w:rPr>
        <w:t xml:space="preserve"> 529 Pa. 654, 602 A.2d 863 (1992).  That is, the Complainant’s evidence must be more convincing, by even the smallest amount, than that presented by the Respondent.  </w:t>
      </w:r>
      <w:r w:rsidRPr="00FA77D9">
        <w:rPr>
          <w:i/>
          <w:szCs w:val="26"/>
        </w:rPr>
        <w:t>Se-Ling Hosiery, Inc. v. Margulies</w:t>
      </w:r>
      <w:r w:rsidRPr="00FA77D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FA77D9">
        <w:rPr>
          <w:i/>
          <w:szCs w:val="26"/>
        </w:rPr>
        <w:t xml:space="preserve">Norfolk &amp; Western Ry. Co. v. Pa. PUC, </w:t>
      </w:r>
      <w:r w:rsidRPr="00FA77D9">
        <w:rPr>
          <w:szCs w:val="26"/>
        </w:rPr>
        <w:t>489 Pa. 109, 413 A.2d 1037 (1980).</w:t>
      </w:r>
    </w:p>
    <w:p w14:paraId="4DED7C5E" w14:textId="77777777" w:rsidR="00035AB0" w:rsidRPr="00FA77D9" w:rsidRDefault="00035AB0" w:rsidP="009A4912">
      <w:pPr>
        <w:rPr>
          <w:szCs w:val="26"/>
        </w:rPr>
      </w:pPr>
    </w:p>
    <w:p w14:paraId="2AC8F34C" w14:textId="31AAAF09" w:rsidR="00035AB0" w:rsidRPr="00FA77D9" w:rsidRDefault="00035AB0" w:rsidP="009A4912">
      <w:pPr>
        <w:rPr>
          <w:szCs w:val="26"/>
        </w:rPr>
      </w:pPr>
      <w:r w:rsidRPr="00FA77D9">
        <w:rPr>
          <w:szCs w:val="26"/>
        </w:rPr>
        <w:t xml:space="preserve">Upon the presentation by the Complainant of evidence sufficient to initially satisfy the burden of proof, the burden of going forward with the evidence to rebut the </w:t>
      </w:r>
      <w:r w:rsidRPr="00FA77D9">
        <w:rPr>
          <w:szCs w:val="26"/>
        </w:rPr>
        <w:lastRenderedPageBreak/>
        <w:t xml:space="preserve">evidence of the Complainant shifts to the Respondent.  If the evidence presented by the Respondent is of co-equal weight, the Complainant has not satisfied </w:t>
      </w:r>
      <w:r w:rsidR="00AF36AE" w:rsidRPr="00FA77D9">
        <w:rPr>
          <w:szCs w:val="26"/>
        </w:rPr>
        <w:t>h</w:t>
      </w:r>
      <w:r w:rsidR="00AF36AE">
        <w:rPr>
          <w:szCs w:val="26"/>
        </w:rPr>
        <w:t>er</w:t>
      </w:r>
      <w:r w:rsidR="00AF36AE" w:rsidRPr="00FA77D9">
        <w:rPr>
          <w:szCs w:val="26"/>
        </w:rPr>
        <w:t xml:space="preserve"> </w:t>
      </w:r>
      <w:r w:rsidRPr="00FA77D9">
        <w:rPr>
          <w:szCs w:val="26"/>
        </w:rPr>
        <w:t xml:space="preserve">burden of proof.  The Complainant would be required to provide additional evidence to rebut the evidence of the Respondent.  </w:t>
      </w:r>
      <w:r w:rsidRPr="00FA77D9">
        <w:rPr>
          <w:i/>
          <w:iCs/>
          <w:szCs w:val="26"/>
        </w:rPr>
        <w:t>Burleson v. Pa. Pub. Util. Comm’n</w:t>
      </w:r>
      <w:r w:rsidRPr="00FA77D9">
        <w:rPr>
          <w:szCs w:val="26"/>
        </w:rPr>
        <w:t xml:space="preserve">, 443 A.2d 1373 (Pa. Cmwlth. 1982), </w:t>
      </w:r>
      <w:r w:rsidRPr="00FA77D9">
        <w:rPr>
          <w:i/>
          <w:iCs/>
          <w:szCs w:val="26"/>
        </w:rPr>
        <w:t>aff'd</w:t>
      </w:r>
      <w:r w:rsidRPr="00FA77D9">
        <w:rPr>
          <w:szCs w:val="26"/>
        </w:rPr>
        <w:t>, 501 Pa. 433, 461 A.2d 1234 (1983).</w:t>
      </w:r>
    </w:p>
    <w:p w14:paraId="140209E3" w14:textId="77777777" w:rsidR="00852811" w:rsidRPr="00FA77D9" w:rsidRDefault="00852811" w:rsidP="009A4912">
      <w:pPr>
        <w:rPr>
          <w:szCs w:val="26"/>
        </w:rPr>
      </w:pPr>
    </w:p>
    <w:p w14:paraId="4A873433" w14:textId="77777777" w:rsidR="00035AB0" w:rsidRPr="00FA77D9" w:rsidRDefault="00035AB0" w:rsidP="009A4912">
      <w:pPr>
        <w:rPr>
          <w:szCs w:val="26"/>
        </w:rPr>
      </w:pPr>
      <w:r w:rsidRPr="00FA77D9">
        <w:rPr>
          <w:szCs w:val="26"/>
        </w:rPr>
        <w:t xml:space="preserve">While the </w:t>
      </w:r>
      <w:r w:rsidRPr="00FA77D9">
        <w:rPr>
          <w:bCs/>
          <w:szCs w:val="26"/>
        </w:rPr>
        <w:t>burden of persuasion</w:t>
      </w:r>
      <w:r w:rsidRPr="00FA77D9">
        <w:rPr>
          <w:szCs w:val="26"/>
        </w:rPr>
        <w:t xml:space="preserve"> may shift back and forth during a proceeding, the burden of proof never shifts.  The burden of proof always remains on the party seeking affirmative relief from the Commission.  </w:t>
      </w:r>
      <w:r w:rsidRPr="00FA77D9">
        <w:rPr>
          <w:i/>
          <w:iCs/>
          <w:szCs w:val="26"/>
        </w:rPr>
        <w:t>Milkie v. Pa. Pub. Util. Comm’n</w:t>
      </w:r>
      <w:r w:rsidRPr="00FA77D9">
        <w:rPr>
          <w:szCs w:val="26"/>
        </w:rPr>
        <w:t>, 768 A.2d 1217 (Pa. Cmwlth. 2001).</w:t>
      </w:r>
    </w:p>
    <w:p w14:paraId="3FEA7819" w14:textId="77777777" w:rsidR="00035AB0" w:rsidRPr="00FA77D9" w:rsidRDefault="00035AB0" w:rsidP="009A4912">
      <w:pPr>
        <w:rPr>
          <w:szCs w:val="26"/>
        </w:rPr>
      </w:pPr>
    </w:p>
    <w:p w14:paraId="210E1C51" w14:textId="2418F570" w:rsidR="00035AB0" w:rsidRPr="00FA77D9" w:rsidRDefault="00035AB0" w:rsidP="009A4912">
      <w:pPr>
        <w:rPr>
          <w:szCs w:val="26"/>
        </w:rPr>
      </w:pPr>
      <w:r w:rsidRPr="00FA77D9">
        <w:rPr>
          <w:szCs w:val="26"/>
        </w:rPr>
        <w:t xml:space="preserve">The burden of proof for “high bill” complaints has been explained in </w:t>
      </w:r>
      <w:r w:rsidRPr="00FA77D9">
        <w:rPr>
          <w:i/>
          <w:szCs w:val="26"/>
        </w:rPr>
        <w:t>Waldron v. Philadelphia Electric Company</w:t>
      </w:r>
      <w:r w:rsidRPr="00FA77D9">
        <w:rPr>
          <w:szCs w:val="26"/>
        </w:rPr>
        <w:t>, 54 Pa. P.U.C. 98 (1980)</w:t>
      </w:r>
      <w:r w:rsidR="00AF36AE">
        <w:rPr>
          <w:szCs w:val="26"/>
        </w:rPr>
        <w:t xml:space="preserve"> (</w:t>
      </w:r>
      <w:r w:rsidR="00AF36AE">
        <w:rPr>
          <w:i/>
          <w:szCs w:val="26"/>
        </w:rPr>
        <w:t>Waldron</w:t>
      </w:r>
      <w:r w:rsidR="00AF36AE">
        <w:rPr>
          <w:szCs w:val="26"/>
        </w:rPr>
        <w:t>)</w:t>
      </w:r>
      <w:r w:rsidRPr="00FA77D9">
        <w:rPr>
          <w:szCs w:val="26"/>
        </w:rPr>
        <w:t xml:space="preserve">, and its progeny.  In </w:t>
      </w:r>
      <w:r w:rsidRPr="00FA77D9">
        <w:rPr>
          <w:i/>
          <w:szCs w:val="26"/>
        </w:rPr>
        <w:t>Waldron</w:t>
      </w:r>
      <w:r w:rsidRPr="00FA77D9">
        <w:rPr>
          <w:szCs w:val="26"/>
        </w:rPr>
        <w:t xml:space="preserve">, the Commission adopted the Michigan Public Service Commission’s (PSC’s) policy annunciated in </w:t>
      </w:r>
      <w:r w:rsidRPr="00FA77D9">
        <w:rPr>
          <w:i/>
          <w:szCs w:val="26"/>
        </w:rPr>
        <w:t>Hallifax v. O &amp; A Electric Co-Op</w:t>
      </w:r>
      <w:r w:rsidRPr="00FA77D9">
        <w:rPr>
          <w:szCs w:val="26"/>
        </w:rPr>
        <w:t>, Case No. U-5825 (May 7,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FA77D9" w:rsidDel="000555B3">
        <w:rPr>
          <w:rFonts w:eastAsiaTheme="minorEastAsia"/>
          <w:szCs w:val="26"/>
          <w:vertAlign w:val="superscript"/>
        </w:rPr>
        <w:t xml:space="preserve"> </w:t>
      </w:r>
      <w:r w:rsidRPr="00FA77D9">
        <w:rPr>
          <w:szCs w:val="26"/>
        </w:rPr>
        <w:t xml:space="preserve">  </w:t>
      </w:r>
      <w:r w:rsidRPr="00FA77D9">
        <w:rPr>
          <w:i/>
          <w:szCs w:val="26"/>
        </w:rPr>
        <w:t>Waldron</w:t>
      </w:r>
      <w:r w:rsidRPr="00FA77D9">
        <w:rPr>
          <w:szCs w:val="26"/>
        </w:rPr>
        <w:t xml:space="preserve"> 54 Pa. P.U.C. at 100.</w:t>
      </w:r>
    </w:p>
    <w:p w14:paraId="356122F9" w14:textId="77777777" w:rsidR="00035AB0" w:rsidRPr="00FA77D9" w:rsidRDefault="00035AB0" w:rsidP="009A4912">
      <w:pPr>
        <w:spacing w:after="200" w:line="276" w:lineRule="auto"/>
        <w:rPr>
          <w:szCs w:val="26"/>
        </w:rPr>
      </w:pPr>
    </w:p>
    <w:p w14:paraId="6A87723C" w14:textId="77777777" w:rsidR="00035AB0" w:rsidRPr="00FA77D9" w:rsidRDefault="00035AB0" w:rsidP="009A4912">
      <w:pPr>
        <w:keepNext/>
        <w:rPr>
          <w:szCs w:val="26"/>
        </w:rPr>
      </w:pPr>
      <w:r w:rsidRPr="00FA77D9">
        <w:rPr>
          <w:szCs w:val="26"/>
        </w:rPr>
        <w:t xml:space="preserve">The Commission explained the burden of proof set forth in </w:t>
      </w:r>
      <w:r w:rsidRPr="00FA77D9">
        <w:rPr>
          <w:i/>
          <w:szCs w:val="26"/>
        </w:rPr>
        <w:t>Waldron</w:t>
      </w:r>
      <w:r w:rsidRPr="00FA77D9">
        <w:rPr>
          <w:szCs w:val="26"/>
        </w:rPr>
        <w:t xml:space="preserve"> as follows:  </w:t>
      </w:r>
    </w:p>
    <w:p w14:paraId="69366872" w14:textId="77777777" w:rsidR="00035AB0" w:rsidRPr="00FA77D9" w:rsidRDefault="00035AB0" w:rsidP="009A4912">
      <w:pPr>
        <w:keepNext/>
        <w:rPr>
          <w:szCs w:val="26"/>
        </w:rPr>
      </w:pPr>
    </w:p>
    <w:p w14:paraId="6751D8E5" w14:textId="77777777" w:rsidR="00035AB0" w:rsidRPr="00FA77D9" w:rsidRDefault="00035AB0" w:rsidP="009A4912">
      <w:pPr>
        <w:keepNext/>
        <w:spacing w:line="240" w:lineRule="auto"/>
        <w:ind w:left="1440" w:right="1440" w:firstLine="0"/>
        <w:rPr>
          <w:szCs w:val="26"/>
        </w:rPr>
      </w:pPr>
      <w:r w:rsidRPr="00FA77D9">
        <w:rPr>
          <w:szCs w:val="26"/>
        </w:rPr>
        <w:t xml:space="preserve">[T]he </w:t>
      </w:r>
      <w:r w:rsidRPr="00FA77D9">
        <w:rPr>
          <w:i/>
          <w:szCs w:val="26"/>
        </w:rPr>
        <w:t xml:space="preserve">Waldron </w:t>
      </w:r>
      <w:r w:rsidRPr="00FA77D9">
        <w:rPr>
          <w:szCs w:val="26"/>
        </w:rPr>
        <w:t xml:space="preserve">Rule allows a complainant to establish a </w:t>
      </w:r>
      <w:r w:rsidRPr="00FA77D9">
        <w:rPr>
          <w:i/>
          <w:szCs w:val="26"/>
        </w:rPr>
        <w:t xml:space="preserve">prima facie </w:t>
      </w:r>
      <w:r w:rsidRPr="00FA77D9">
        <w:rPr>
          <w:szCs w:val="26"/>
        </w:rPr>
        <w:t xml:space="preserve">case in a “high bill” complaint by showing that the disputed bill is abnormally high when compared to prior usage patterns and his or her pattern of usage has not changed </w:t>
      </w:r>
      <w:r w:rsidRPr="00FA77D9">
        <w:rPr>
          <w:i/>
          <w:szCs w:val="26"/>
        </w:rPr>
        <w:t>or</w:t>
      </w:r>
      <w:r w:rsidRPr="00FA77D9">
        <w:rPr>
          <w:szCs w:val="26"/>
        </w:rPr>
        <w:t> </w:t>
      </w:r>
      <w:r w:rsidRPr="00FA77D9">
        <w:rPr>
          <w:i/>
          <w:szCs w:val="26"/>
        </w:rPr>
        <w:t xml:space="preserve">by providing other relevant evidence showing that </w:t>
      </w:r>
      <w:r w:rsidRPr="00FA77D9">
        <w:rPr>
          <w:i/>
          <w:szCs w:val="26"/>
        </w:rPr>
        <w:lastRenderedPageBreak/>
        <w:t>the disputed bill is unreasonably high</w:t>
      </w:r>
      <w:r w:rsidRPr="00FA77D9">
        <w:rPr>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FA77D9">
        <w:rPr>
          <w:i/>
          <w:szCs w:val="26"/>
        </w:rPr>
        <w:t>and</w:t>
      </w:r>
      <w:r w:rsidRPr="00FA77D9">
        <w:rPr>
          <w:b/>
          <w:i/>
          <w:szCs w:val="26"/>
        </w:rPr>
        <w:t xml:space="preserve"> </w:t>
      </w:r>
      <w:r w:rsidRPr="00FA77D9">
        <w:rPr>
          <w:i/>
          <w:szCs w:val="26"/>
        </w:rPr>
        <w:t>any other relevant facts or circumstances that come to light during the proceeding</w:t>
      </w:r>
      <w:r w:rsidRPr="00FA77D9">
        <w:rPr>
          <w:szCs w:val="26"/>
        </w:rPr>
        <w:t>.”</w:t>
      </w:r>
    </w:p>
    <w:p w14:paraId="49FAB038" w14:textId="77777777" w:rsidR="00035AB0" w:rsidRPr="00FA77D9" w:rsidRDefault="00035AB0" w:rsidP="009A4912">
      <w:pPr>
        <w:ind w:left="1440" w:right="1440"/>
        <w:rPr>
          <w:szCs w:val="26"/>
        </w:rPr>
      </w:pPr>
    </w:p>
    <w:p w14:paraId="314724D1" w14:textId="1BB35CC6" w:rsidR="00035AB0" w:rsidRPr="00FA77D9" w:rsidRDefault="00035AB0" w:rsidP="009A4912">
      <w:pPr>
        <w:ind w:firstLine="0"/>
        <w:rPr>
          <w:szCs w:val="26"/>
        </w:rPr>
      </w:pPr>
      <w:r w:rsidRPr="00FA77D9">
        <w:rPr>
          <w:i/>
          <w:szCs w:val="26"/>
        </w:rPr>
        <w:t>See</w:t>
      </w:r>
      <w:r w:rsidRPr="00FA77D9">
        <w:rPr>
          <w:szCs w:val="26"/>
        </w:rPr>
        <w:t>,</w:t>
      </w:r>
      <w:r w:rsidRPr="00FA77D9">
        <w:rPr>
          <w:i/>
          <w:szCs w:val="26"/>
        </w:rPr>
        <w:t xml:space="preserve"> Thomas v. PECO Energy Company</w:t>
      </w:r>
      <w:r w:rsidRPr="00FA77D9">
        <w:rPr>
          <w:szCs w:val="26"/>
        </w:rPr>
        <w:t xml:space="preserve">, Docket No. C-2010-2187197 (Order entered November 15, 2011) at 5 </w:t>
      </w:r>
      <w:r w:rsidR="00AF36AE">
        <w:rPr>
          <w:szCs w:val="26"/>
        </w:rPr>
        <w:t>(</w:t>
      </w:r>
      <w:r w:rsidRPr="00FA77D9">
        <w:rPr>
          <w:szCs w:val="26"/>
        </w:rPr>
        <w:t xml:space="preserve">quoting </w:t>
      </w:r>
      <w:r w:rsidRPr="00FA77D9">
        <w:rPr>
          <w:i/>
          <w:szCs w:val="26"/>
        </w:rPr>
        <w:t>Bennett v. The Peoples Natural Gas Company</w:t>
      </w:r>
      <w:r w:rsidRPr="00FA77D9">
        <w:rPr>
          <w:szCs w:val="26"/>
        </w:rPr>
        <w:t>, Docket No. C-2009-2122979 (Order entered October 13, 2010)</w:t>
      </w:r>
      <w:r w:rsidR="00AF36AE">
        <w:rPr>
          <w:szCs w:val="26"/>
        </w:rPr>
        <w:t>)</w:t>
      </w:r>
      <w:r w:rsidRPr="00FA77D9">
        <w:rPr>
          <w:szCs w:val="26"/>
        </w:rPr>
        <w:t>.</w:t>
      </w:r>
    </w:p>
    <w:p w14:paraId="115C42EA" w14:textId="77777777" w:rsidR="00035AB0" w:rsidRPr="00FA77D9" w:rsidRDefault="00035AB0" w:rsidP="009A4912">
      <w:pPr>
        <w:ind w:firstLine="0"/>
        <w:rPr>
          <w:szCs w:val="26"/>
        </w:rPr>
      </w:pPr>
    </w:p>
    <w:p w14:paraId="347FE50D" w14:textId="62EAE75A" w:rsidR="000D638F" w:rsidRPr="00FA77D9" w:rsidRDefault="000D638F" w:rsidP="009A4912">
      <w:pPr>
        <w:rPr>
          <w:color w:val="000000"/>
          <w:szCs w:val="26"/>
        </w:rPr>
      </w:pPr>
      <w:r w:rsidRPr="00FA77D9">
        <w:rPr>
          <w:color w:val="000000"/>
          <w:szCs w:val="26"/>
        </w:rPr>
        <w:t xml:space="preserve">A public utility is entitled to full payment for service provided to customers and all customers are obligated to pay for the utility service provided to them.  Otherwise, a customer’s unpaid bills are included in the utility’s uncollectible expenses and ultimately paid for by other utility customers.  </w:t>
      </w:r>
      <w:r w:rsidRPr="00FA77D9">
        <w:rPr>
          <w:i/>
          <w:color w:val="000000"/>
          <w:szCs w:val="26"/>
        </w:rPr>
        <w:t>Scaccia v. West Penn Power Co.</w:t>
      </w:r>
      <w:r w:rsidRPr="00FA77D9">
        <w:rPr>
          <w:color w:val="000000"/>
          <w:szCs w:val="26"/>
        </w:rPr>
        <w:t xml:space="preserve">, 55 Pa. P.U.C. 637 (1982); </w:t>
      </w:r>
      <w:r w:rsidRPr="00FA77D9">
        <w:rPr>
          <w:i/>
          <w:color w:val="000000"/>
          <w:szCs w:val="26"/>
        </w:rPr>
        <w:t>Mill v. Pa. Public Utility Comm’n</w:t>
      </w:r>
      <w:r w:rsidRPr="00FA77D9">
        <w:rPr>
          <w:color w:val="000000"/>
          <w:szCs w:val="26"/>
        </w:rPr>
        <w:t xml:space="preserve">, 447 A.2d 1100 (1982); </w:t>
      </w:r>
      <w:r w:rsidRPr="00FA77D9">
        <w:rPr>
          <w:i/>
          <w:color w:val="000000"/>
          <w:szCs w:val="26"/>
        </w:rPr>
        <w:t>Bolt v. Duquesne Light Company</w:t>
      </w:r>
      <w:r w:rsidRPr="00FA77D9">
        <w:rPr>
          <w:color w:val="000000"/>
          <w:szCs w:val="26"/>
        </w:rPr>
        <w:t xml:space="preserve">, </w:t>
      </w:r>
      <w:r w:rsidR="00AF36AE">
        <w:rPr>
          <w:color w:val="000000"/>
          <w:szCs w:val="26"/>
        </w:rPr>
        <w:t>66 Pa. P.U.C. 463 (1988)</w:t>
      </w:r>
      <w:r w:rsidRPr="00FA77D9">
        <w:rPr>
          <w:color w:val="000000"/>
          <w:szCs w:val="26"/>
        </w:rPr>
        <w:t>.</w:t>
      </w:r>
    </w:p>
    <w:p w14:paraId="2982E8E2" w14:textId="77777777" w:rsidR="000D638F" w:rsidRPr="00FA77D9" w:rsidRDefault="000D638F" w:rsidP="009A4912">
      <w:pPr>
        <w:rPr>
          <w:color w:val="000000"/>
          <w:szCs w:val="26"/>
        </w:rPr>
      </w:pPr>
    </w:p>
    <w:p w14:paraId="2D7660EB" w14:textId="0E2B2FF9" w:rsidR="003212DB" w:rsidRPr="00FA77D9" w:rsidRDefault="000D638F" w:rsidP="009A4912">
      <w:pPr>
        <w:rPr>
          <w:szCs w:val="26"/>
        </w:rPr>
      </w:pPr>
      <w:r w:rsidRPr="00FA77D9">
        <w:rPr>
          <w:szCs w:val="26"/>
        </w:rPr>
        <w:t xml:space="preserve">This proceeding is also a </w:t>
      </w:r>
      <w:r w:rsidRPr="00FA77D9">
        <w:rPr>
          <w:i/>
          <w:szCs w:val="26"/>
        </w:rPr>
        <w:t>de novo</w:t>
      </w:r>
      <w:r w:rsidRPr="00FA77D9">
        <w:rPr>
          <w:szCs w:val="26"/>
        </w:rPr>
        <w:t xml:space="preserve"> review of the BCS determination of an appropriate payment plan for this account.  52 Pa. Code § 56.403(a).  T</w:t>
      </w:r>
      <w:r w:rsidR="003212DB" w:rsidRPr="00FA77D9">
        <w:rPr>
          <w:szCs w:val="26"/>
        </w:rPr>
        <w:t>he Complainant’s request for a Commission</w:t>
      </w:r>
      <w:r w:rsidR="00990819">
        <w:rPr>
          <w:szCs w:val="26"/>
        </w:rPr>
        <w:t>-</w:t>
      </w:r>
      <w:r w:rsidR="003212DB" w:rsidRPr="00FA77D9">
        <w:rPr>
          <w:szCs w:val="26"/>
        </w:rPr>
        <w:t>issued payment arrange</w:t>
      </w:r>
      <w:r w:rsidRPr="00FA77D9">
        <w:rPr>
          <w:szCs w:val="26"/>
        </w:rPr>
        <w:t>ment</w:t>
      </w:r>
      <w:r w:rsidR="003212DB" w:rsidRPr="00FA77D9">
        <w:rPr>
          <w:szCs w:val="26"/>
        </w:rPr>
        <w:t xml:space="preserve"> must be consistent with the provisions of Chapter 14 of the Public Utility Code (Code), 66 Pa. C.S. §§ 1401, </w:t>
      </w:r>
      <w:r w:rsidR="003212DB" w:rsidRPr="00FA77D9">
        <w:rPr>
          <w:i/>
          <w:szCs w:val="26"/>
        </w:rPr>
        <w:t>et seq</w:t>
      </w:r>
      <w:r w:rsidR="003212DB" w:rsidRPr="00FA77D9">
        <w:rPr>
          <w:szCs w:val="26"/>
        </w:rPr>
        <w:t>.  Chapter 14 directs how the Commission must establish payment arrangements.  Section 1405 of the Code, 66 Pa. C.S. § 1405, regarding payment arrangements, reads in pertinent part:</w:t>
      </w:r>
    </w:p>
    <w:p w14:paraId="3170D244" w14:textId="77777777" w:rsidR="003212DB" w:rsidRPr="00FA77D9" w:rsidRDefault="003212DB" w:rsidP="009A4912">
      <w:pPr>
        <w:ind w:left="1440" w:right="1440"/>
        <w:rPr>
          <w:szCs w:val="26"/>
        </w:rPr>
      </w:pPr>
    </w:p>
    <w:p w14:paraId="503F4BB3" w14:textId="492924B4" w:rsidR="003212DB" w:rsidRDefault="003212DB" w:rsidP="009A4912">
      <w:pPr>
        <w:spacing w:line="240" w:lineRule="auto"/>
        <w:ind w:left="1440" w:right="1440" w:firstLine="0"/>
        <w:rPr>
          <w:szCs w:val="26"/>
        </w:rPr>
      </w:pPr>
      <w:r w:rsidRPr="00FA77D9">
        <w:rPr>
          <w:szCs w:val="26"/>
        </w:rPr>
        <w:t>(b) Length of payment arrangements. The length of time for a customer to resolve an unpaid balance on an account that is subject to a payment arrangement that is investigated by the commission and is entered into by a public utility and a customer shall not extend beyond:</w:t>
      </w:r>
    </w:p>
    <w:p w14:paraId="4A71E5BB" w14:textId="353741DB" w:rsidR="00990819" w:rsidRDefault="00990819" w:rsidP="009A4912">
      <w:pPr>
        <w:spacing w:line="240" w:lineRule="auto"/>
        <w:ind w:left="1440" w:right="1440" w:firstLine="0"/>
        <w:rPr>
          <w:szCs w:val="26"/>
        </w:rPr>
      </w:pPr>
    </w:p>
    <w:p w14:paraId="23E64E3E" w14:textId="77777777" w:rsidR="00990819" w:rsidRPr="00FA77D9" w:rsidRDefault="00990819" w:rsidP="009A4912">
      <w:pPr>
        <w:spacing w:line="240" w:lineRule="auto"/>
        <w:ind w:left="1440" w:right="1440" w:firstLine="0"/>
        <w:rPr>
          <w:szCs w:val="26"/>
        </w:rPr>
      </w:pPr>
    </w:p>
    <w:p w14:paraId="4D869F46" w14:textId="715D9BA6" w:rsidR="002A508D" w:rsidRPr="00FA77D9" w:rsidRDefault="002A508D" w:rsidP="009A4912">
      <w:pPr>
        <w:rPr>
          <w:szCs w:val="26"/>
        </w:rPr>
      </w:pPr>
      <w:r w:rsidRPr="00FA77D9">
        <w:rPr>
          <w:szCs w:val="26"/>
        </w:rPr>
        <w:t xml:space="preserve">The ALJ made forty Findings of Fact and reached eight Conclusions of Law.  </w:t>
      </w:r>
      <w:r w:rsidR="00AF36AE">
        <w:rPr>
          <w:szCs w:val="26"/>
        </w:rPr>
        <w:t xml:space="preserve">I.D. at 2-7, 14-15.  </w:t>
      </w:r>
      <w:r w:rsidRPr="00FA77D9">
        <w:rPr>
          <w:szCs w:val="26"/>
        </w:rPr>
        <w:t>The Findings of Fact and Conclusions of Law are incorporated herein by reference and are adopted without comment unless they are either expressly or by necessary implication rejected or modified by this Opinion and Order.</w:t>
      </w:r>
    </w:p>
    <w:p w14:paraId="11AC3CE6" w14:textId="77777777" w:rsidR="002A508D" w:rsidRPr="00FA77D9" w:rsidRDefault="002A508D" w:rsidP="009A4912">
      <w:pPr>
        <w:rPr>
          <w:szCs w:val="26"/>
        </w:rPr>
      </w:pPr>
    </w:p>
    <w:p w14:paraId="2A95E788" w14:textId="0AE1C0C0" w:rsidR="00035AB0" w:rsidRPr="00FA77D9" w:rsidRDefault="00035AB0" w:rsidP="009A4912">
      <w:pPr>
        <w:rPr>
          <w:szCs w:val="26"/>
        </w:rPr>
      </w:pPr>
      <w:r w:rsidRPr="00FA77D9">
        <w:rPr>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r w:rsidRPr="00FA77D9">
        <w:rPr>
          <w:rStyle w:val="Emphasis"/>
          <w:szCs w:val="26"/>
        </w:rPr>
        <w:t>Consolidated Ra</w:t>
      </w:r>
      <w:r w:rsidRPr="00FA77D9">
        <w:rPr>
          <w:rStyle w:val="Emphasis"/>
          <w:color w:val="000000"/>
          <w:szCs w:val="26"/>
        </w:rPr>
        <w:t xml:space="preserve">il Corp. v. Pa. PUC, </w:t>
      </w:r>
      <w:r w:rsidRPr="00FA77D9">
        <w:rPr>
          <w:szCs w:val="26"/>
        </w:rPr>
        <w:t>625 A.2d 741 (Pa. Cmwlth. 1993);</w:t>
      </w:r>
      <w:r w:rsidRPr="00FA77D9">
        <w:rPr>
          <w:color w:val="000000"/>
          <w:szCs w:val="26"/>
        </w:rPr>
        <w:t xml:space="preserve"> </w:t>
      </w:r>
      <w:r w:rsidRPr="00FA77D9">
        <w:rPr>
          <w:i/>
          <w:color w:val="000000"/>
          <w:szCs w:val="26"/>
        </w:rPr>
        <w:t xml:space="preserve">also </w:t>
      </w:r>
      <w:r w:rsidRPr="00FA77D9">
        <w:rPr>
          <w:rStyle w:val="Emphasis"/>
          <w:color w:val="000000"/>
          <w:szCs w:val="26"/>
        </w:rPr>
        <w:t>see, generally, University of Pennsylvania v. Pa. PUC</w:t>
      </w:r>
      <w:r w:rsidRPr="00FA77D9">
        <w:rPr>
          <w:szCs w:val="26"/>
        </w:rPr>
        <w:t xml:space="preserve">, 485 A.2d 1217 (Pa. Cmwlth. 1984). </w:t>
      </w:r>
    </w:p>
    <w:p w14:paraId="53E008DF" w14:textId="77777777" w:rsidR="00035AB0" w:rsidRPr="00FA77D9" w:rsidRDefault="00035AB0" w:rsidP="009A4912">
      <w:pPr>
        <w:ind w:firstLine="0"/>
        <w:rPr>
          <w:szCs w:val="26"/>
        </w:rPr>
      </w:pPr>
    </w:p>
    <w:p w14:paraId="54C14341" w14:textId="77777777" w:rsidR="00035AB0" w:rsidRPr="00FA77D9" w:rsidRDefault="00035AB0" w:rsidP="009A4912">
      <w:pPr>
        <w:keepNext/>
        <w:ind w:firstLine="0"/>
        <w:rPr>
          <w:b/>
          <w:szCs w:val="26"/>
        </w:rPr>
      </w:pPr>
      <w:r w:rsidRPr="00FA77D9">
        <w:rPr>
          <w:b/>
          <w:szCs w:val="26"/>
        </w:rPr>
        <w:t xml:space="preserve">ALJ’s Initial Decision </w:t>
      </w:r>
    </w:p>
    <w:p w14:paraId="153DF234" w14:textId="77777777" w:rsidR="00035AB0" w:rsidRPr="00FA77D9" w:rsidRDefault="00035AB0" w:rsidP="009A4912">
      <w:pPr>
        <w:keepNext/>
        <w:rPr>
          <w:szCs w:val="26"/>
        </w:rPr>
      </w:pPr>
    </w:p>
    <w:p w14:paraId="35D2A8FA" w14:textId="6D087902" w:rsidR="006D19A4" w:rsidRDefault="002A508D" w:rsidP="009A4912">
      <w:pPr>
        <w:rPr>
          <w:szCs w:val="26"/>
        </w:rPr>
      </w:pPr>
      <w:r w:rsidRPr="00FA77D9">
        <w:rPr>
          <w:szCs w:val="26"/>
        </w:rPr>
        <w:t xml:space="preserve">ALJ Haas dismissed the Complaint for failure </w:t>
      </w:r>
      <w:r w:rsidR="001C3084">
        <w:rPr>
          <w:szCs w:val="26"/>
        </w:rPr>
        <w:t>by the Complainant</w:t>
      </w:r>
      <w:r w:rsidRPr="00FA77D9">
        <w:rPr>
          <w:szCs w:val="26"/>
        </w:rPr>
        <w:t xml:space="preserve"> to carry her burden of proving that PECO</w:t>
      </w:r>
      <w:r w:rsidR="001C3084">
        <w:rPr>
          <w:szCs w:val="26"/>
        </w:rPr>
        <w:t>’s</w:t>
      </w:r>
      <w:r w:rsidRPr="00FA77D9">
        <w:rPr>
          <w:szCs w:val="26"/>
        </w:rPr>
        <w:t xml:space="preserve"> bill was inaccurate or otherwise reflected incorrect usage. </w:t>
      </w:r>
      <w:r w:rsidR="00191617" w:rsidRPr="00FA77D9">
        <w:rPr>
          <w:szCs w:val="26"/>
        </w:rPr>
        <w:t xml:space="preserve"> </w:t>
      </w:r>
      <w:r w:rsidR="00AF36AE">
        <w:rPr>
          <w:szCs w:val="26"/>
        </w:rPr>
        <w:t>But t</w:t>
      </w:r>
      <w:r w:rsidRPr="00FA77D9">
        <w:rPr>
          <w:szCs w:val="26"/>
        </w:rPr>
        <w:t xml:space="preserve">he ALJ sustained the Complainant’s request for a payment </w:t>
      </w:r>
      <w:r w:rsidR="00AF36AE">
        <w:rPr>
          <w:szCs w:val="26"/>
        </w:rPr>
        <w:t>arrangement</w:t>
      </w:r>
      <w:r w:rsidRPr="00FA77D9">
        <w:rPr>
          <w:szCs w:val="26"/>
        </w:rPr>
        <w:t>.  I.D.</w:t>
      </w:r>
      <w:r w:rsidR="001C3084">
        <w:rPr>
          <w:szCs w:val="26"/>
        </w:rPr>
        <w:t> </w:t>
      </w:r>
      <w:r w:rsidRPr="00FA77D9">
        <w:rPr>
          <w:szCs w:val="26"/>
        </w:rPr>
        <w:t xml:space="preserve">at </w:t>
      </w:r>
      <w:r w:rsidR="00191617" w:rsidRPr="00FA77D9">
        <w:rPr>
          <w:szCs w:val="26"/>
        </w:rPr>
        <w:t>11, 14-15.</w:t>
      </w:r>
    </w:p>
    <w:p w14:paraId="72716DDF" w14:textId="77777777" w:rsidR="00AF36AE" w:rsidRPr="00FA77D9" w:rsidRDefault="00AF36AE" w:rsidP="009A4912">
      <w:pPr>
        <w:rPr>
          <w:szCs w:val="26"/>
        </w:rPr>
      </w:pPr>
    </w:p>
    <w:p w14:paraId="1B2A49FE" w14:textId="1DD4337F" w:rsidR="0091750C" w:rsidRPr="00FA77D9" w:rsidRDefault="00191617" w:rsidP="009A4912">
      <w:pPr>
        <w:rPr>
          <w:szCs w:val="26"/>
        </w:rPr>
      </w:pPr>
      <w:r w:rsidRPr="00FA77D9">
        <w:rPr>
          <w:szCs w:val="26"/>
        </w:rPr>
        <w:t>In his</w:t>
      </w:r>
      <w:r w:rsidR="00EF217F" w:rsidRPr="00FA77D9">
        <w:rPr>
          <w:szCs w:val="26"/>
        </w:rPr>
        <w:t xml:space="preserve"> Initial Decision, ALJ Haas first addressed the Complainant</w:t>
      </w:r>
      <w:r w:rsidR="001C3084">
        <w:rPr>
          <w:szCs w:val="26"/>
        </w:rPr>
        <w:t>’</w:t>
      </w:r>
      <w:r w:rsidR="00EF217F" w:rsidRPr="00FA77D9">
        <w:rPr>
          <w:szCs w:val="26"/>
        </w:rPr>
        <w:t xml:space="preserve">s contention that </w:t>
      </w:r>
      <w:r w:rsidRPr="00FA77D9">
        <w:rPr>
          <w:szCs w:val="26"/>
        </w:rPr>
        <w:t xml:space="preserve">her monthly bill of $200 was too high for </w:t>
      </w:r>
      <w:r w:rsidR="001C3084">
        <w:rPr>
          <w:szCs w:val="26"/>
        </w:rPr>
        <w:t xml:space="preserve">the </w:t>
      </w:r>
      <w:r w:rsidRPr="00FA77D9">
        <w:rPr>
          <w:szCs w:val="26"/>
        </w:rPr>
        <w:t>e</w:t>
      </w:r>
      <w:r w:rsidR="00EF217F" w:rsidRPr="00FA77D9">
        <w:rPr>
          <w:szCs w:val="26"/>
        </w:rPr>
        <w:t>lectric</w:t>
      </w:r>
      <w:r w:rsidR="001C3084">
        <w:rPr>
          <w:szCs w:val="26"/>
        </w:rPr>
        <w:t xml:space="preserve">ity she used in </w:t>
      </w:r>
      <w:r w:rsidR="00CA2645" w:rsidRPr="00FA77D9">
        <w:rPr>
          <w:szCs w:val="26"/>
        </w:rPr>
        <w:t>her</w:t>
      </w:r>
      <w:r w:rsidR="0035789A" w:rsidRPr="00FA77D9">
        <w:rPr>
          <w:szCs w:val="26"/>
        </w:rPr>
        <w:t xml:space="preserve"> two</w:t>
      </w:r>
      <w:r w:rsidR="00CA2645" w:rsidRPr="00FA77D9">
        <w:rPr>
          <w:szCs w:val="26"/>
        </w:rPr>
        <w:t>-</w:t>
      </w:r>
      <w:r w:rsidR="0035789A" w:rsidRPr="00FA77D9">
        <w:rPr>
          <w:szCs w:val="26"/>
        </w:rPr>
        <w:t>bed room apartment</w:t>
      </w:r>
      <w:r w:rsidR="00CA2645" w:rsidRPr="00FA77D9">
        <w:rPr>
          <w:szCs w:val="26"/>
        </w:rPr>
        <w:t>.</w:t>
      </w:r>
      <w:r w:rsidR="00531622" w:rsidRPr="00FA77D9">
        <w:rPr>
          <w:szCs w:val="26"/>
        </w:rPr>
        <w:t xml:space="preserve"> </w:t>
      </w:r>
      <w:r w:rsidR="00EF217F" w:rsidRPr="00FA77D9">
        <w:rPr>
          <w:szCs w:val="26"/>
        </w:rPr>
        <w:t xml:space="preserve"> </w:t>
      </w:r>
      <w:r w:rsidRPr="00FA77D9">
        <w:rPr>
          <w:szCs w:val="26"/>
        </w:rPr>
        <w:t>The ALJ examined evidence in the case in accordanc</w:t>
      </w:r>
      <w:r w:rsidR="008A3548" w:rsidRPr="00FA77D9">
        <w:rPr>
          <w:szCs w:val="26"/>
        </w:rPr>
        <w:t>e</w:t>
      </w:r>
      <w:r w:rsidRPr="00FA77D9">
        <w:rPr>
          <w:szCs w:val="26"/>
        </w:rPr>
        <w:t xml:space="preserve"> with the </w:t>
      </w:r>
      <w:r w:rsidR="0032287A" w:rsidRPr="00FA77D9">
        <w:rPr>
          <w:szCs w:val="26"/>
        </w:rPr>
        <w:t xml:space="preserve">standards of </w:t>
      </w:r>
      <w:r w:rsidR="0032287A" w:rsidRPr="00370A49">
        <w:rPr>
          <w:i/>
          <w:szCs w:val="26"/>
        </w:rPr>
        <w:t>Waldron</w:t>
      </w:r>
      <w:r w:rsidR="0032287A" w:rsidRPr="00FA77D9">
        <w:rPr>
          <w:szCs w:val="26"/>
        </w:rPr>
        <w:t xml:space="preserve"> where the Complainant may establish a </w:t>
      </w:r>
      <w:r w:rsidR="0032287A" w:rsidRPr="001C3084">
        <w:rPr>
          <w:i/>
          <w:szCs w:val="26"/>
        </w:rPr>
        <w:t>prima facie</w:t>
      </w:r>
      <w:r w:rsidR="0032287A" w:rsidRPr="00FA77D9">
        <w:rPr>
          <w:szCs w:val="26"/>
        </w:rPr>
        <w:t xml:space="preserve"> case by showing that: (1) the number of occupants of the household has not changed; (2) the potential for energy utilization is low; and (3) the prior billing history shows no previous abnormalities.</w:t>
      </w:r>
      <w:r w:rsidR="00FA77D9">
        <w:rPr>
          <w:szCs w:val="26"/>
        </w:rPr>
        <w:t xml:space="preserve">  I.D. at 9.</w:t>
      </w:r>
    </w:p>
    <w:p w14:paraId="6CB21128" w14:textId="77777777" w:rsidR="000D638F" w:rsidRPr="00FA77D9" w:rsidRDefault="000D638F" w:rsidP="009A4912">
      <w:pPr>
        <w:rPr>
          <w:szCs w:val="26"/>
        </w:rPr>
      </w:pPr>
    </w:p>
    <w:p w14:paraId="2D0EF3FE" w14:textId="6755AD4D" w:rsidR="00A374E1" w:rsidRPr="00FA77D9" w:rsidRDefault="00A374E1" w:rsidP="009A4912">
      <w:pPr>
        <w:rPr>
          <w:szCs w:val="26"/>
        </w:rPr>
      </w:pPr>
      <w:r w:rsidRPr="00FA77D9">
        <w:rPr>
          <w:szCs w:val="26"/>
        </w:rPr>
        <w:lastRenderedPageBreak/>
        <w:t>In regard to the number of occupants who lived at the service address over the disputed period, the ALJ found that the Complainant lived alone in her residence.  The ALJ found no evidence of a change in the occupants over the disputed period.  I.D. at</w:t>
      </w:r>
      <w:r w:rsidR="00127051">
        <w:rPr>
          <w:szCs w:val="26"/>
        </w:rPr>
        <w:t> </w:t>
      </w:r>
      <w:r w:rsidRPr="00FA77D9">
        <w:rPr>
          <w:szCs w:val="26"/>
        </w:rPr>
        <w:t>9.</w:t>
      </w:r>
    </w:p>
    <w:p w14:paraId="226FA4CF" w14:textId="77777777" w:rsidR="00A374E1" w:rsidRPr="00FA77D9" w:rsidRDefault="00A374E1" w:rsidP="009A4912">
      <w:pPr>
        <w:rPr>
          <w:szCs w:val="26"/>
        </w:rPr>
      </w:pPr>
    </w:p>
    <w:p w14:paraId="269A9995" w14:textId="2EE724C7" w:rsidR="00A374E1" w:rsidRPr="00FA77D9" w:rsidRDefault="0032287A" w:rsidP="009A4912">
      <w:pPr>
        <w:rPr>
          <w:i/>
          <w:szCs w:val="26"/>
        </w:rPr>
      </w:pPr>
      <w:r w:rsidRPr="00FA77D9">
        <w:rPr>
          <w:szCs w:val="26"/>
        </w:rPr>
        <w:t xml:space="preserve">The ALJ examined the data provided by PECO </w:t>
      </w:r>
      <w:r w:rsidR="00A374E1" w:rsidRPr="00FA77D9">
        <w:rPr>
          <w:szCs w:val="26"/>
        </w:rPr>
        <w:t xml:space="preserve">regarding the Complainant’s historical energy usage at the service address.  The ALJ found that the sole source of heat in her residence is baseboard heater units, which is a very expensive type of heating system.  </w:t>
      </w:r>
      <w:r w:rsidR="00FA77D9">
        <w:rPr>
          <w:szCs w:val="26"/>
        </w:rPr>
        <w:t>I.D.</w:t>
      </w:r>
      <w:r w:rsidR="00A374E1" w:rsidRPr="00FA77D9">
        <w:rPr>
          <w:i/>
          <w:szCs w:val="26"/>
        </w:rPr>
        <w:t xml:space="preserve"> </w:t>
      </w:r>
      <w:r w:rsidR="00A374E1" w:rsidRPr="00FA77D9">
        <w:rPr>
          <w:szCs w:val="26"/>
        </w:rPr>
        <w:t>at 11.</w:t>
      </w:r>
    </w:p>
    <w:p w14:paraId="1468E148" w14:textId="77777777" w:rsidR="00A374E1" w:rsidRPr="00FA77D9" w:rsidRDefault="00A374E1" w:rsidP="009A4912">
      <w:pPr>
        <w:rPr>
          <w:szCs w:val="26"/>
        </w:rPr>
      </w:pPr>
    </w:p>
    <w:p w14:paraId="364E5C63" w14:textId="287AD652" w:rsidR="00B04316" w:rsidRPr="00FA77D9" w:rsidRDefault="00B04316" w:rsidP="009A4912">
      <w:pPr>
        <w:rPr>
          <w:szCs w:val="26"/>
        </w:rPr>
      </w:pPr>
      <w:r w:rsidRPr="00FA77D9">
        <w:rPr>
          <w:szCs w:val="26"/>
        </w:rPr>
        <w:t xml:space="preserve">The ALJ also examined </w:t>
      </w:r>
      <w:r w:rsidR="00127051">
        <w:rPr>
          <w:szCs w:val="26"/>
        </w:rPr>
        <w:t xml:space="preserve">data </w:t>
      </w:r>
      <w:r w:rsidR="00AF36AE">
        <w:rPr>
          <w:szCs w:val="26"/>
        </w:rPr>
        <w:t xml:space="preserve">that </w:t>
      </w:r>
      <w:r w:rsidRPr="00FA77D9">
        <w:rPr>
          <w:szCs w:val="26"/>
        </w:rPr>
        <w:t xml:space="preserve">PECO provided </w:t>
      </w:r>
      <w:r w:rsidR="0032287A" w:rsidRPr="00FA77D9">
        <w:rPr>
          <w:szCs w:val="26"/>
        </w:rPr>
        <w:t xml:space="preserve">after conducting two high bill investigations at the Complainants’ residence in October of 2014 and May of 2016.  </w:t>
      </w:r>
      <w:r w:rsidR="009831A4" w:rsidRPr="00FA77D9">
        <w:rPr>
          <w:szCs w:val="26"/>
        </w:rPr>
        <w:t>PECO’s</w:t>
      </w:r>
      <w:r w:rsidR="0032287A" w:rsidRPr="00FA77D9">
        <w:rPr>
          <w:szCs w:val="26"/>
        </w:rPr>
        <w:t xml:space="preserve"> high bill investigation</w:t>
      </w:r>
      <w:r w:rsidR="001A367C" w:rsidRPr="00FA77D9">
        <w:rPr>
          <w:szCs w:val="26"/>
        </w:rPr>
        <w:t xml:space="preserve">s </w:t>
      </w:r>
      <w:r w:rsidR="00127051">
        <w:rPr>
          <w:szCs w:val="26"/>
        </w:rPr>
        <w:t xml:space="preserve">were comprised of </w:t>
      </w:r>
      <w:r w:rsidR="0032287A" w:rsidRPr="00FA77D9">
        <w:rPr>
          <w:szCs w:val="26"/>
        </w:rPr>
        <w:t>taking inventory of appliances in the residence, check</w:t>
      </w:r>
      <w:r w:rsidR="001A367C" w:rsidRPr="00FA77D9">
        <w:rPr>
          <w:szCs w:val="26"/>
        </w:rPr>
        <w:t>ing</w:t>
      </w:r>
      <w:r w:rsidR="0032287A" w:rsidRPr="00FA77D9">
        <w:rPr>
          <w:szCs w:val="26"/>
        </w:rPr>
        <w:t xml:space="preserve"> for foreign wiring and meter mix up</w:t>
      </w:r>
      <w:r w:rsidR="001A367C" w:rsidRPr="00FA77D9">
        <w:rPr>
          <w:szCs w:val="26"/>
        </w:rPr>
        <w:t xml:space="preserve">, </w:t>
      </w:r>
      <w:r w:rsidR="00AF36AE">
        <w:rPr>
          <w:szCs w:val="26"/>
        </w:rPr>
        <w:t xml:space="preserve">conducting </w:t>
      </w:r>
      <w:r w:rsidR="0032287A" w:rsidRPr="00FA77D9">
        <w:rPr>
          <w:szCs w:val="26"/>
        </w:rPr>
        <w:t>a passing load test</w:t>
      </w:r>
      <w:r w:rsidR="00127051">
        <w:rPr>
          <w:szCs w:val="26"/>
        </w:rPr>
        <w:t>,</w:t>
      </w:r>
      <w:r w:rsidR="0032287A" w:rsidRPr="00FA77D9">
        <w:rPr>
          <w:szCs w:val="26"/>
        </w:rPr>
        <w:t xml:space="preserve"> and testing the accuracy of the meter. </w:t>
      </w:r>
      <w:r w:rsidR="002610FB" w:rsidRPr="00FA77D9">
        <w:rPr>
          <w:szCs w:val="26"/>
        </w:rPr>
        <w:t xml:space="preserve"> </w:t>
      </w:r>
      <w:r w:rsidR="00FA77D9">
        <w:rPr>
          <w:szCs w:val="26"/>
        </w:rPr>
        <w:t>I.D. at 9.</w:t>
      </w:r>
    </w:p>
    <w:p w14:paraId="072EA81F" w14:textId="77777777" w:rsidR="00B04316" w:rsidRPr="00FA77D9" w:rsidRDefault="00B04316" w:rsidP="009A4912">
      <w:pPr>
        <w:rPr>
          <w:szCs w:val="26"/>
        </w:rPr>
      </w:pPr>
    </w:p>
    <w:p w14:paraId="3184DAF6" w14:textId="67E39D62" w:rsidR="002610FB" w:rsidRDefault="002610FB" w:rsidP="009A4912">
      <w:pPr>
        <w:rPr>
          <w:szCs w:val="26"/>
        </w:rPr>
      </w:pPr>
      <w:r w:rsidRPr="00FA77D9">
        <w:rPr>
          <w:szCs w:val="26"/>
        </w:rPr>
        <w:t>Based on the results of PECO’s high bill investigation</w:t>
      </w:r>
      <w:r w:rsidR="00726A78">
        <w:rPr>
          <w:szCs w:val="26"/>
        </w:rPr>
        <w:t xml:space="preserve"> in</w:t>
      </w:r>
      <w:r w:rsidRPr="00FA77D9">
        <w:rPr>
          <w:szCs w:val="26"/>
        </w:rPr>
        <w:t xml:space="preserve"> October 2014, the ALJ found that the Complainant had various appliances </w:t>
      </w:r>
      <w:r w:rsidR="00B04316" w:rsidRPr="00FA77D9">
        <w:rPr>
          <w:szCs w:val="26"/>
        </w:rPr>
        <w:t>with potential monthly</w:t>
      </w:r>
      <w:r w:rsidR="00B64667" w:rsidRPr="00FA77D9">
        <w:rPr>
          <w:szCs w:val="26"/>
        </w:rPr>
        <w:t xml:space="preserve"> kWh </w:t>
      </w:r>
      <w:r w:rsidR="00B04316" w:rsidRPr="00FA77D9">
        <w:rPr>
          <w:szCs w:val="26"/>
        </w:rPr>
        <w:t>usage</w:t>
      </w:r>
      <w:r w:rsidR="009831A4" w:rsidRPr="00FA77D9">
        <w:rPr>
          <w:szCs w:val="26"/>
        </w:rPr>
        <w:t>s</w:t>
      </w:r>
      <w:r w:rsidR="00B04316" w:rsidRPr="00FA77D9">
        <w:rPr>
          <w:szCs w:val="26"/>
        </w:rPr>
        <w:t xml:space="preserve"> </w:t>
      </w:r>
      <w:r w:rsidRPr="00FA77D9">
        <w:rPr>
          <w:szCs w:val="26"/>
        </w:rPr>
        <w:t xml:space="preserve">as follows: </w:t>
      </w:r>
      <w:r w:rsidR="009831A4" w:rsidRPr="00FA77D9">
        <w:rPr>
          <w:szCs w:val="26"/>
        </w:rPr>
        <w:t>R</w:t>
      </w:r>
      <w:r w:rsidRPr="00FA77D9">
        <w:rPr>
          <w:szCs w:val="26"/>
        </w:rPr>
        <w:t>efrigerator/</w:t>
      </w:r>
      <w:r w:rsidR="009831A4" w:rsidRPr="00FA77D9">
        <w:rPr>
          <w:szCs w:val="26"/>
        </w:rPr>
        <w:t>F</w:t>
      </w:r>
      <w:r w:rsidRPr="00FA77D9">
        <w:rPr>
          <w:szCs w:val="26"/>
        </w:rPr>
        <w:t xml:space="preserve">reezer – 200; </w:t>
      </w:r>
      <w:r w:rsidR="009831A4" w:rsidRPr="00FA77D9">
        <w:rPr>
          <w:szCs w:val="26"/>
        </w:rPr>
        <w:t>S</w:t>
      </w:r>
      <w:r w:rsidRPr="00FA77D9">
        <w:rPr>
          <w:szCs w:val="26"/>
        </w:rPr>
        <w:t>tove/</w:t>
      </w:r>
      <w:r w:rsidR="009831A4" w:rsidRPr="00FA77D9">
        <w:rPr>
          <w:szCs w:val="26"/>
        </w:rPr>
        <w:t>R</w:t>
      </w:r>
      <w:r w:rsidRPr="00FA77D9">
        <w:rPr>
          <w:szCs w:val="26"/>
        </w:rPr>
        <w:t xml:space="preserve">ange – 150; </w:t>
      </w:r>
      <w:r w:rsidR="009831A4" w:rsidRPr="00FA77D9">
        <w:rPr>
          <w:szCs w:val="26"/>
        </w:rPr>
        <w:t>W</w:t>
      </w:r>
      <w:r w:rsidRPr="00FA77D9">
        <w:rPr>
          <w:szCs w:val="26"/>
        </w:rPr>
        <w:t>asher</w:t>
      </w:r>
      <w:r w:rsidR="00B25662">
        <w:rPr>
          <w:szCs w:val="26"/>
        </w:rPr>
        <w:t xml:space="preserve"> </w:t>
      </w:r>
      <w:r w:rsidRPr="00FA77D9">
        <w:rPr>
          <w:szCs w:val="26"/>
        </w:rPr>
        <w:t>-</w:t>
      </w:r>
      <w:r w:rsidR="00B25662">
        <w:rPr>
          <w:szCs w:val="26"/>
        </w:rPr>
        <w:t xml:space="preserve"> </w:t>
      </w:r>
      <w:r w:rsidRPr="00FA77D9">
        <w:rPr>
          <w:szCs w:val="26"/>
        </w:rPr>
        <w:t xml:space="preserve">3; </w:t>
      </w:r>
      <w:r w:rsidR="009831A4" w:rsidRPr="00FA77D9">
        <w:rPr>
          <w:szCs w:val="26"/>
        </w:rPr>
        <w:t xml:space="preserve">Dryer </w:t>
      </w:r>
      <w:r w:rsidR="00B25662">
        <w:rPr>
          <w:szCs w:val="26"/>
        </w:rPr>
        <w:t xml:space="preserve">- </w:t>
      </w:r>
      <w:r w:rsidR="009831A4" w:rsidRPr="00FA77D9">
        <w:rPr>
          <w:szCs w:val="26"/>
        </w:rPr>
        <w:t>28; Tele</w:t>
      </w:r>
      <w:r w:rsidRPr="00FA77D9">
        <w:rPr>
          <w:szCs w:val="26"/>
        </w:rPr>
        <w:t xml:space="preserve">vision set – 48; </w:t>
      </w:r>
      <w:r w:rsidR="009831A4" w:rsidRPr="00FA77D9">
        <w:rPr>
          <w:szCs w:val="26"/>
        </w:rPr>
        <w:t>Water heater – 250; Baseboard heaters – 1440; W</w:t>
      </w:r>
      <w:r w:rsidRPr="00FA77D9">
        <w:rPr>
          <w:szCs w:val="26"/>
        </w:rPr>
        <w:t xml:space="preserve">indow air conditioner – 588; and </w:t>
      </w:r>
      <w:r w:rsidR="009831A4" w:rsidRPr="00FA77D9">
        <w:rPr>
          <w:szCs w:val="26"/>
        </w:rPr>
        <w:t>R</w:t>
      </w:r>
      <w:r w:rsidRPr="00FA77D9">
        <w:rPr>
          <w:szCs w:val="26"/>
        </w:rPr>
        <w:t xml:space="preserve">oom lights – 50.  </w:t>
      </w:r>
      <w:r w:rsidR="00973F57" w:rsidRPr="00FA77D9">
        <w:rPr>
          <w:szCs w:val="26"/>
        </w:rPr>
        <w:t>PECO</w:t>
      </w:r>
      <w:r w:rsidR="00242104">
        <w:rPr>
          <w:szCs w:val="26"/>
        </w:rPr>
        <w:t>’s</w:t>
      </w:r>
      <w:r w:rsidR="00973F57" w:rsidRPr="00FA77D9">
        <w:rPr>
          <w:szCs w:val="26"/>
        </w:rPr>
        <w:t xml:space="preserve"> technician</w:t>
      </w:r>
      <w:r w:rsidR="00726A78">
        <w:rPr>
          <w:szCs w:val="26"/>
        </w:rPr>
        <w:t>’s</w:t>
      </w:r>
      <w:r w:rsidR="00973F57" w:rsidRPr="00FA77D9">
        <w:rPr>
          <w:szCs w:val="26"/>
        </w:rPr>
        <w:t xml:space="preserve"> calculat</w:t>
      </w:r>
      <w:r w:rsidR="00726A78">
        <w:rPr>
          <w:szCs w:val="26"/>
        </w:rPr>
        <w:t xml:space="preserve">ions showed that </w:t>
      </w:r>
      <w:r w:rsidR="009831A4" w:rsidRPr="00FA77D9">
        <w:rPr>
          <w:szCs w:val="26"/>
        </w:rPr>
        <w:t xml:space="preserve">the </w:t>
      </w:r>
      <w:r w:rsidR="00726A78">
        <w:rPr>
          <w:szCs w:val="26"/>
        </w:rPr>
        <w:t xml:space="preserve">appliances in the </w:t>
      </w:r>
      <w:r w:rsidR="009831A4" w:rsidRPr="00FA77D9">
        <w:rPr>
          <w:szCs w:val="26"/>
        </w:rPr>
        <w:t xml:space="preserve">Complainant’s </w:t>
      </w:r>
      <w:r w:rsidR="00726A78">
        <w:rPr>
          <w:szCs w:val="26"/>
        </w:rPr>
        <w:t xml:space="preserve">apartment </w:t>
      </w:r>
      <w:r w:rsidR="001715EC">
        <w:rPr>
          <w:szCs w:val="26"/>
        </w:rPr>
        <w:t>could p</w:t>
      </w:r>
      <w:r w:rsidRPr="00FA77D9">
        <w:rPr>
          <w:szCs w:val="26"/>
        </w:rPr>
        <w:t>otential</w:t>
      </w:r>
      <w:r w:rsidR="001715EC">
        <w:rPr>
          <w:szCs w:val="26"/>
        </w:rPr>
        <w:t xml:space="preserve">ly use </w:t>
      </w:r>
      <w:r w:rsidRPr="00FA77D9">
        <w:rPr>
          <w:szCs w:val="26"/>
        </w:rPr>
        <w:t>an average of 958 kW</w:t>
      </w:r>
      <w:r w:rsidR="00B64667" w:rsidRPr="00FA77D9">
        <w:rPr>
          <w:szCs w:val="26"/>
        </w:rPr>
        <w:t>h</w:t>
      </w:r>
      <w:r w:rsidRPr="00FA77D9">
        <w:rPr>
          <w:szCs w:val="26"/>
        </w:rPr>
        <w:t xml:space="preserve"> of electricity per month during the summer months and 2,169 kW</w:t>
      </w:r>
      <w:r w:rsidR="00B64667" w:rsidRPr="00FA77D9">
        <w:rPr>
          <w:szCs w:val="26"/>
        </w:rPr>
        <w:t>h</w:t>
      </w:r>
      <w:r w:rsidRPr="00FA77D9">
        <w:rPr>
          <w:szCs w:val="26"/>
        </w:rPr>
        <w:t xml:space="preserve"> of electricity per month during the winter months.</w:t>
      </w:r>
      <w:r w:rsidR="00973F57" w:rsidRPr="00FA77D9">
        <w:rPr>
          <w:rStyle w:val="FootnoteReference"/>
          <w:szCs w:val="26"/>
        </w:rPr>
        <w:footnoteReference w:id="3"/>
      </w:r>
      <w:r w:rsidRPr="00FA77D9">
        <w:rPr>
          <w:szCs w:val="26"/>
        </w:rPr>
        <w:t xml:space="preserve">  The ALJ also found that during the May 2016 investigation a PECO technician calculated a potential electric usage of 3,247 kW</w:t>
      </w:r>
      <w:r w:rsidR="00B64667" w:rsidRPr="00FA77D9">
        <w:rPr>
          <w:szCs w:val="26"/>
        </w:rPr>
        <w:t>h</w:t>
      </w:r>
      <w:r w:rsidRPr="00FA77D9">
        <w:rPr>
          <w:szCs w:val="26"/>
        </w:rPr>
        <w:t xml:space="preserve"> per </w:t>
      </w:r>
      <w:r w:rsidRPr="00FA77D9">
        <w:rPr>
          <w:szCs w:val="26"/>
        </w:rPr>
        <w:lastRenderedPageBreak/>
        <w:t xml:space="preserve">month during winter months, after factoring in potential usage of all three baseboard heater units in the house.  </w:t>
      </w:r>
      <w:r w:rsidR="00973F57" w:rsidRPr="00FA77D9">
        <w:rPr>
          <w:szCs w:val="26"/>
        </w:rPr>
        <w:t>I.D. at 9-10.</w:t>
      </w:r>
    </w:p>
    <w:p w14:paraId="22199A89" w14:textId="77777777" w:rsidR="00242104" w:rsidRPr="00FA77D9" w:rsidRDefault="00242104" w:rsidP="009A4912">
      <w:pPr>
        <w:rPr>
          <w:szCs w:val="26"/>
        </w:rPr>
      </w:pPr>
    </w:p>
    <w:p w14:paraId="3B42648F" w14:textId="6F33084F" w:rsidR="00B04316" w:rsidRPr="00FA77D9" w:rsidRDefault="00B04316" w:rsidP="009A4912">
      <w:pPr>
        <w:rPr>
          <w:szCs w:val="26"/>
        </w:rPr>
      </w:pPr>
      <w:r w:rsidRPr="00FA77D9">
        <w:rPr>
          <w:szCs w:val="26"/>
        </w:rPr>
        <w:t>The ALJ also found that electric usage a</w:t>
      </w:r>
      <w:r w:rsidR="00B213B3" w:rsidRPr="00FA77D9">
        <w:rPr>
          <w:szCs w:val="26"/>
        </w:rPr>
        <w:t>t</w:t>
      </w:r>
      <w:r w:rsidRPr="00FA77D9">
        <w:rPr>
          <w:szCs w:val="26"/>
        </w:rPr>
        <w:t xml:space="preserve"> the </w:t>
      </w:r>
      <w:r w:rsidR="00B25662">
        <w:rPr>
          <w:szCs w:val="26"/>
        </w:rPr>
        <w:t>C</w:t>
      </w:r>
      <w:r w:rsidRPr="00FA77D9">
        <w:rPr>
          <w:szCs w:val="26"/>
        </w:rPr>
        <w:t>omplainant’s household during the winter and spring of 2014-2015 and the winter and spring of 2015-</w:t>
      </w:r>
      <w:r w:rsidR="00B64667" w:rsidRPr="00FA77D9">
        <w:rPr>
          <w:szCs w:val="26"/>
        </w:rPr>
        <w:t>2016 varied</w:t>
      </w:r>
      <w:r w:rsidRPr="00FA77D9">
        <w:rPr>
          <w:szCs w:val="26"/>
        </w:rPr>
        <w:t xml:space="preserve"> between 402 kWh and 1,714 kWh</w:t>
      </w:r>
      <w:r w:rsidR="00B64667" w:rsidRPr="00FA77D9">
        <w:rPr>
          <w:szCs w:val="26"/>
        </w:rPr>
        <w:t xml:space="preserve"> per month, and neve</w:t>
      </w:r>
      <w:r w:rsidR="00242104">
        <w:rPr>
          <w:szCs w:val="26"/>
        </w:rPr>
        <w:t xml:space="preserve">r reached </w:t>
      </w:r>
      <w:r w:rsidR="00F52157">
        <w:rPr>
          <w:szCs w:val="26"/>
        </w:rPr>
        <w:t xml:space="preserve">either of </w:t>
      </w:r>
      <w:r w:rsidR="00242104">
        <w:rPr>
          <w:szCs w:val="26"/>
        </w:rPr>
        <w:t xml:space="preserve">the maximum potentials </w:t>
      </w:r>
      <w:r w:rsidR="00B64667" w:rsidRPr="00FA77D9">
        <w:rPr>
          <w:szCs w:val="26"/>
        </w:rPr>
        <w:t xml:space="preserve">for electric usage in the </w:t>
      </w:r>
      <w:r w:rsidR="00F52157">
        <w:rPr>
          <w:szCs w:val="26"/>
        </w:rPr>
        <w:t>Complainant’s apartment</w:t>
      </w:r>
      <w:r w:rsidR="00B64667" w:rsidRPr="00FA77D9">
        <w:rPr>
          <w:szCs w:val="26"/>
        </w:rPr>
        <w:t>.</w:t>
      </w:r>
      <w:r w:rsidR="00B213B3" w:rsidRPr="00FA77D9">
        <w:rPr>
          <w:szCs w:val="26"/>
        </w:rPr>
        <w:t xml:space="preserve">  </w:t>
      </w:r>
      <w:r w:rsidR="009413CA" w:rsidRPr="00FA77D9">
        <w:rPr>
          <w:szCs w:val="26"/>
        </w:rPr>
        <w:t xml:space="preserve">I.D. </w:t>
      </w:r>
      <w:r w:rsidR="00F52157">
        <w:rPr>
          <w:szCs w:val="26"/>
        </w:rPr>
        <w:t>at 10-11.</w:t>
      </w:r>
    </w:p>
    <w:p w14:paraId="32B6D01B" w14:textId="77777777" w:rsidR="00B04316" w:rsidRPr="00FA77D9" w:rsidRDefault="00B04316" w:rsidP="009A4912">
      <w:pPr>
        <w:rPr>
          <w:szCs w:val="26"/>
        </w:rPr>
      </w:pPr>
    </w:p>
    <w:p w14:paraId="345A523E" w14:textId="004FEB16" w:rsidR="00B213B3" w:rsidRPr="00FA77D9" w:rsidRDefault="00B04316" w:rsidP="009A4912">
      <w:pPr>
        <w:rPr>
          <w:szCs w:val="26"/>
        </w:rPr>
      </w:pPr>
      <w:r w:rsidRPr="00FA77D9">
        <w:rPr>
          <w:szCs w:val="26"/>
        </w:rPr>
        <w:t xml:space="preserve">The ALJ noted that </w:t>
      </w:r>
      <w:r w:rsidR="00B64667" w:rsidRPr="00FA77D9">
        <w:rPr>
          <w:szCs w:val="26"/>
        </w:rPr>
        <w:t xml:space="preserve">PECO performed a </w:t>
      </w:r>
      <w:r w:rsidR="002610FB" w:rsidRPr="00FA77D9">
        <w:rPr>
          <w:szCs w:val="26"/>
        </w:rPr>
        <w:t xml:space="preserve">passing load </w:t>
      </w:r>
      <w:r w:rsidRPr="00FA77D9">
        <w:rPr>
          <w:szCs w:val="26"/>
        </w:rPr>
        <w:t>test</w:t>
      </w:r>
      <w:r w:rsidR="002610FB" w:rsidRPr="00FA77D9">
        <w:rPr>
          <w:szCs w:val="26"/>
        </w:rPr>
        <w:t xml:space="preserve"> </w:t>
      </w:r>
      <w:r w:rsidR="00B64667" w:rsidRPr="00FA77D9">
        <w:rPr>
          <w:szCs w:val="26"/>
        </w:rPr>
        <w:t>by turning off all appliances in the residence except for the Complainant’s dryer and found that the meter was accurately recording usage</w:t>
      </w:r>
      <w:r w:rsidR="00A37CFD">
        <w:rPr>
          <w:szCs w:val="26"/>
        </w:rPr>
        <w:t xml:space="preserve"> (</w:t>
      </w:r>
      <w:r w:rsidR="00A37CFD" w:rsidRPr="00FA77D9">
        <w:rPr>
          <w:szCs w:val="26"/>
        </w:rPr>
        <w:t xml:space="preserve">99.9% accuracy </w:t>
      </w:r>
      <w:r w:rsidR="00A37CFD">
        <w:rPr>
          <w:szCs w:val="26"/>
        </w:rPr>
        <w:t xml:space="preserve">reading </w:t>
      </w:r>
      <w:r w:rsidR="00A37CFD" w:rsidRPr="00FA77D9">
        <w:rPr>
          <w:szCs w:val="26"/>
        </w:rPr>
        <w:t xml:space="preserve">under </w:t>
      </w:r>
      <w:r w:rsidR="00A37CFD">
        <w:rPr>
          <w:szCs w:val="26"/>
        </w:rPr>
        <w:t xml:space="preserve">a </w:t>
      </w:r>
      <w:r w:rsidR="00A37CFD" w:rsidRPr="00FA77D9">
        <w:rPr>
          <w:szCs w:val="26"/>
        </w:rPr>
        <w:t xml:space="preserve">full load test and </w:t>
      </w:r>
      <w:r w:rsidR="00A37CFD">
        <w:rPr>
          <w:szCs w:val="26"/>
        </w:rPr>
        <w:t xml:space="preserve">a </w:t>
      </w:r>
      <w:r w:rsidR="00A37CFD" w:rsidRPr="00FA77D9">
        <w:rPr>
          <w:szCs w:val="26"/>
        </w:rPr>
        <w:t xml:space="preserve">100.02% </w:t>
      </w:r>
      <w:r w:rsidR="00A37CFD">
        <w:rPr>
          <w:szCs w:val="26"/>
        </w:rPr>
        <w:t xml:space="preserve">accuracy reading </w:t>
      </w:r>
      <w:r w:rsidR="00A37CFD" w:rsidRPr="00FA77D9">
        <w:rPr>
          <w:szCs w:val="26"/>
        </w:rPr>
        <w:t xml:space="preserve">during </w:t>
      </w:r>
      <w:r w:rsidR="00A37CFD">
        <w:rPr>
          <w:szCs w:val="26"/>
        </w:rPr>
        <w:t>a light load test)</w:t>
      </w:r>
      <w:r w:rsidR="00B64667" w:rsidRPr="00FA77D9">
        <w:rPr>
          <w:szCs w:val="26"/>
        </w:rPr>
        <w:t>.</w:t>
      </w:r>
      <w:r w:rsidR="002610FB" w:rsidRPr="00FA77D9">
        <w:rPr>
          <w:szCs w:val="26"/>
        </w:rPr>
        <w:t xml:space="preserve">  </w:t>
      </w:r>
      <w:r w:rsidR="00477B7B">
        <w:rPr>
          <w:szCs w:val="26"/>
        </w:rPr>
        <w:t xml:space="preserve">Furthermore, the ALJ found that </w:t>
      </w:r>
      <w:r w:rsidR="002610FB" w:rsidRPr="00FA77D9">
        <w:rPr>
          <w:szCs w:val="26"/>
        </w:rPr>
        <w:t xml:space="preserve">PECO did not </w:t>
      </w:r>
      <w:r w:rsidR="00477B7B">
        <w:rPr>
          <w:szCs w:val="26"/>
        </w:rPr>
        <w:t xml:space="preserve">discover </w:t>
      </w:r>
      <w:r w:rsidR="002610FB" w:rsidRPr="00FA77D9">
        <w:rPr>
          <w:szCs w:val="26"/>
        </w:rPr>
        <w:t>any foreign wiring or meter mix</w:t>
      </w:r>
      <w:r w:rsidR="000152ED">
        <w:rPr>
          <w:szCs w:val="26"/>
        </w:rPr>
        <w:t>-</w:t>
      </w:r>
      <w:r w:rsidR="002610FB" w:rsidRPr="00FA77D9">
        <w:rPr>
          <w:szCs w:val="26"/>
        </w:rPr>
        <w:t xml:space="preserve">up during </w:t>
      </w:r>
      <w:r w:rsidR="00F52157">
        <w:rPr>
          <w:szCs w:val="26"/>
        </w:rPr>
        <w:t xml:space="preserve">its </w:t>
      </w:r>
      <w:r w:rsidR="002610FB" w:rsidRPr="00FA77D9">
        <w:rPr>
          <w:szCs w:val="26"/>
        </w:rPr>
        <w:t xml:space="preserve">investigation. </w:t>
      </w:r>
      <w:r w:rsidR="00B213B3" w:rsidRPr="00FA77D9">
        <w:rPr>
          <w:szCs w:val="26"/>
        </w:rPr>
        <w:t xml:space="preserve"> </w:t>
      </w:r>
      <w:r w:rsidR="009413CA" w:rsidRPr="00FA77D9">
        <w:rPr>
          <w:szCs w:val="26"/>
        </w:rPr>
        <w:t xml:space="preserve">I.D. </w:t>
      </w:r>
      <w:r w:rsidR="00B213B3" w:rsidRPr="00FA77D9">
        <w:rPr>
          <w:szCs w:val="26"/>
        </w:rPr>
        <w:t>at 11.</w:t>
      </w:r>
      <w:r w:rsidR="00A37CFD">
        <w:rPr>
          <w:szCs w:val="26"/>
        </w:rPr>
        <w:t xml:space="preserve">  </w:t>
      </w:r>
      <w:r w:rsidR="00B9514D">
        <w:rPr>
          <w:szCs w:val="26"/>
        </w:rPr>
        <w:t xml:space="preserve">The ALJ accepted PECO’s testimony </w:t>
      </w:r>
      <w:r w:rsidR="002164E8">
        <w:rPr>
          <w:szCs w:val="26"/>
        </w:rPr>
        <w:t>regarding</w:t>
      </w:r>
      <w:r w:rsidR="000152ED">
        <w:rPr>
          <w:szCs w:val="26"/>
        </w:rPr>
        <w:t xml:space="preserve"> meter accuracy and there being no foreign wiring or meter mix-up.  </w:t>
      </w:r>
      <w:r w:rsidR="00B213B3" w:rsidRPr="00FA77D9">
        <w:rPr>
          <w:i/>
          <w:szCs w:val="26"/>
        </w:rPr>
        <w:t>Id</w:t>
      </w:r>
      <w:r w:rsidR="00B213B3" w:rsidRPr="00FA77D9">
        <w:rPr>
          <w:szCs w:val="26"/>
        </w:rPr>
        <w:t>.</w:t>
      </w:r>
      <w:r w:rsidR="00B25662">
        <w:rPr>
          <w:szCs w:val="26"/>
        </w:rPr>
        <w:t xml:space="preserve"> at 11-12.</w:t>
      </w:r>
    </w:p>
    <w:p w14:paraId="2AA79020" w14:textId="4EDFF92C" w:rsidR="000D638F" w:rsidRPr="00FA77D9" w:rsidRDefault="000D638F" w:rsidP="009A4912">
      <w:pPr>
        <w:rPr>
          <w:szCs w:val="26"/>
        </w:rPr>
      </w:pPr>
    </w:p>
    <w:p w14:paraId="37C26C09" w14:textId="3CEEE504" w:rsidR="00C509E4" w:rsidRPr="00FA77D9" w:rsidRDefault="00C23D1E" w:rsidP="009A4912">
      <w:pPr>
        <w:rPr>
          <w:szCs w:val="26"/>
        </w:rPr>
      </w:pPr>
      <w:r w:rsidRPr="00FA77D9">
        <w:rPr>
          <w:szCs w:val="26"/>
        </w:rPr>
        <w:t xml:space="preserve">Based on the forgoing, the </w:t>
      </w:r>
      <w:r w:rsidR="00B213B3" w:rsidRPr="00FA77D9">
        <w:rPr>
          <w:szCs w:val="26"/>
        </w:rPr>
        <w:t xml:space="preserve">ALJ </w:t>
      </w:r>
      <w:r w:rsidR="004C2825" w:rsidRPr="00FA77D9">
        <w:rPr>
          <w:szCs w:val="26"/>
        </w:rPr>
        <w:t>concluded that the</w:t>
      </w:r>
      <w:r w:rsidRPr="00FA77D9">
        <w:rPr>
          <w:szCs w:val="26"/>
        </w:rPr>
        <w:t xml:space="preserve"> Complaint f</w:t>
      </w:r>
      <w:r w:rsidR="004C2825" w:rsidRPr="00FA77D9">
        <w:rPr>
          <w:szCs w:val="26"/>
        </w:rPr>
        <w:t>ailed to establish by a preponderance of the evidence that PECO overbilled her for electric service</w:t>
      </w:r>
      <w:r w:rsidR="00C509E4" w:rsidRPr="00FA77D9">
        <w:rPr>
          <w:szCs w:val="26"/>
        </w:rPr>
        <w:t xml:space="preserve">. </w:t>
      </w:r>
      <w:r w:rsidR="004C2825" w:rsidRPr="00FA77D9">
        <w:rPr>
          <w:szCs w:val="26"/>
        </w:rPr>
        <w:t xml:space="preserve"> </w:t>
      </w:r>
      <w:r w:rsidR="00C509E4" w:rsidRPr="00FA77D9">
        <w:rPr>
          <w:szCs w:val="26"/>
        </w:rPr>
        <w:t>The ALJ</w:t>
      </w:r>
      <w:r w:rsidR="004C2825" w:rsidRPr="00FA77D9">
        <w:rPr>
          <w:szCs w:val="26"/>
        </w:rPr>
        <w:t xml:space="preserve"> found that the bills issued </w:t>
      </w:r>
      <w:r w:rsidR="00C509E4" w:rsidRPr="00FA77D9">
        <w:rPr>
          <w:szCs w:val="26"/>
        </w:rPr>
        <w:t xml:space="preserve">by PECO </w:t>
      </w:r>
      <w:r w:rsidR="004C2825" w:rsidRPr="00FA77D9">
        <w:rPr>
          <w:szCs w:val="26"/>
        </w:rPr>
        <w:t xml:space="preserve">were correct and the Complainant </w:t>
      </w:r>
      <w:r w:rsidR="00C509E4" w:rsidRPr="00FA77D9">
        <w:rPr>
          <w:szCs w:val="26"/>
        </w:rPr>
        <w:t xml:space="preserve">was </w:t>
      </w:r>
      <w:r w:rsidR="004C2825" w:rsidRPr="00FA77D9">
        <w:rPr>
          <w:szCs w:val="26"/>
        </w:rPr>
        <w:t>responsible fo</w:t>
      </w:r>
      <w:r w:rsidR="00A24020" w:rsidRPr="00FA77D9">
        <w:rPr>
          <w:szCs w:val="26"/>
        </w:rPr>
        <w:t xml:space="preserve">r payment of all charges.  </w:t>
      </w:r>
      <w:r w:rsidR="00B213B3" w:rsidRPr="00FA77D9">
        <w:rPr>
          <w:i/>
          <w:szCs w:val="26"/>
        </w:rPr>
        <w:t>Id</w:t>
      </w:r>
      <w:r w:rsidR="00B213B3" w:rsidRPr="00FA77D9">
        <w:rPr>
          <w:szCs w:val="26"/>
        </w:rPr>
        <w:t>.</w:t>
      </w:r>
      <w:r w:rsidRPr="00FA77D9">
        <w:rPr>
          <w:szCs w:val="26"/>
        </w:rPr>
        <w:t xml:space="preserve">  </w:t>
      </w:r>
    </w:p>
    <w:p w14:paraId="4DA70559" w14:textId="77777777" w:rsidR="00C509E4" w:rsidRPr="00FA77D9" w:rsidRDefault="00C509E4" w:rsidP="009A4912">
      <w:pPr>
        <w:rPr>
          <w:szCs w:val="26"/>
        </w:rPr>
      </w:pPr>
    </w:p>
    <w:p w14:paraId="0ABA64CF" w14:textId="14F5D31C" w:rsidR="00E9014D" w:rsidRPr="00FA77D9" w:rsidRDefault="00C509E4" w:rsidP="009A4912">
      <w:pPr>
        <w:rPr>
          <w:szCs w:val="26"/>
        </w:rPr>
      </w:pPr>
      <w:r w:rsidRPr="00FA77D9">
        <w:rPr>
          <w:szCs w:val="26"/>
        </w:rPr>
        <w:t>T</w:t>
      </w:r>
      <w:r w:rsidR="0033502E" w:rsidRPr="00FA77D9">
        <w:rPr>
          <w:szCs w:val="26"/>
        </w:rPr>
        <w:t xml:space="preserve">he ALJ </w:t>
      </w:r>
      <w:r w:rsidR="00A24020" w:rsidRPr="00FA77D9">
        <w:rPr>
          <w:szCs w:val="26"/>
        </w:rPr>
        <w:t>a</w:t>
      </w:r>
      <w:r w:rsidRPr="00FA77D9">
        <w:rPr>
          <w:szCs w:val="26"/>
        </w:rPr>
        <w:t>lso a</w:t>
      </w:r>
      <w:r w:rsidR="00A24020" w:rsidRPr="00FA77D9">
        <w:rPr>
          <w:szCs w:val="26"/>
        </w:rPr>
        <w:t xml:space="preserve">ffirmed </w:t>
      </w:r>
      <w:r w:rsidR="00B25662">
        <w:rPr>
          <w:szCs w:val="26"/>
        </w:rPr>
        <w:t xml:space="preserve">the </w:t>
      </w:r>
      <w:r w:rsidR="00A24020" w:rsidRPr="00FA77D9">
        <w:rPr>
          <w:szCs w:val="26"/>
        </w:rPr>
        <w:t>BCS</w:t>
      </w:r>
      <w:r w:rsidR="00B25662">
        <w:rPr>
          <w:szCs w:val="26"/>
        </w:rPr>
        <w:t>-</w:t>
      </w:r>
      <w:r w:rsidR="00A24020" w:rsidRPr="00FA77D9">
        <w:rPr>
          <w:szCs w:val="26"/>
        </w:rPr>
        <w:t xml:space="preserve">issued payment arrangement </w:t>
      </w:r>
      <w:r w:rsidRPr="00FA77D9">
        <w:rPr>
          <w:szCs w:val="26"/>
        </w:rPr>
        <w:t xml:space="preserve">that </w:t>
      </w:r>
      <w:r w:rsidR="0033502E" w:rsidRPr="00FA77D9">
        <w:rPr>
          <w:szCs w:val="26"/>
        </w:rPr>
        <w:t xml:space="preserve">granted the Complainant a Commission-ordered payment arrangement </w:t>
      </w:r>
      <w:r w:rsidR="008727A0" w:rsidRPr="00FA77D9">
        <w:rPr>
          <w:szCs w:val="26"/>
        </w:rPr>
        <w:t>to</w:t>
      </w:r>
      <w:r w:rsidR="0033502E" w:rsidRPr="00FA77D9">
        <w:rPr>
          <w:szCs w:val="26"/>
        </w:rPr>
        <w:t xml:space="preserve"> pay off her outstanding balance over a three-year period, or thirty-six months.  </w:t>
      </w:r>
      <w:r w:rsidR="008727A0" w:rsidRPr="00FA77D9">
        <w:rPr>
          <w:szCs w:val="26"/>
        </w:rPr>
        <w:t>The ALJ noted that the BCS found that the Complainant had a gross monthly income of $1,516.67</w:t>
      </w:r>
      <w:r w:rsidR="00B25662">
        <w:rPr>
          <w:szCs w:val="26"/>
        </w:rPr>
        <w:t>,</w:t>
      </w:r>
      <w:r w:rsidR="008727A0" w:rsidRPr="00FA77D9">
        <w:rPr>
          <w:szCs w:val="26"/>
        </w:rPr>
        <w:t xml:space="preserve"> there was only one person living in her household</w:t>
      </w:r>
      <w:r w:rsidR="002412E2">
        <w:rPr>
          <w:szCs w:val="26"/>
        </w:rPr>
        <w:t>,</w:t>
      </w:r>
      <w:r w:rsidR="008727A0" w:rsidRPr="00FA77D9">
        <w:rPr>
          <w:szCs w:val="26"/>
        </w:rPr>
        <w:t xml:space="preserve"> and that there was no record evidence that her income or the number of people living in her household ha</w:t>
      </w:r>
      <w:r w:rsidR="002412E2">
        <w:rPr>
          <w:szCs w:val="26"/>
        </w:rPr>
        <w:t>d</w:t>
      </w:r>
      <w:r w:rsidR="008727A0" w:rsidRPr="00FA77D9">
        <w:rPr>
          <w:szCs w:val="26"/>
        </w:rPr>
        <w:t xml:space="preserve"> changed.  The ALJ also noted that Section 1405(b)(2) of the Code does not allow the Commission to order a payment arrangement over a longer period.  </w:t>
      </w:r>
      <w:r w:rsidR="0033502E" w:rsidRPr="00FA77D9">
        <w:rPr>
          <w:szCs w:val="26"/>
        </w:rPr>
        <w:t>Under this arrangement, the Complainant would</w:t>
      </w:r>
      <w:r w:rsidR="00C23D1E" w:rsidRPr="00FA77D9">
        <w:rPr>
          <w:szCs w:val="26"/>
        </w:rPr>
        <w:t xml:space="preserve"> </w:t>
      </w:r>
      <w:r w:rsidR="00E9014D" w:rsidRPr="00FA77D9">
        <w:rPr>
          <w:szCs w:val="26"/>
        </w:rPr>
        <w:t xml:space="preserve">pay </w:t>
      </w:r>
      <w:r w:rsidR="00E9014D" w:rsidRPr="00FA77D9">
        <w:rPr>
          <w:szCs w:val="26"/>
        </w:rPr>
        <w:lastRenderedPageBreak/>
        <w:t xml:space="preserve">her budget bill </w:t>
      </w:r>
      <w:r w:rsidR="005C78AB" w:rsidRPr="00FA77D9">
        <w:rPr>
          <w:szCs w:val="26"/>
        </w:rPr>
        <w:t xml:space="preserve">amount </w:t>
      </w:r>
      <w:r w:rsidR="00E9014D" w:rsidRPr="00FA77D9">
        <w:rPr>
          <w:szCs w:val="26"/>
        </w:rPr>
        <w:t xml:space="preserve">each month plus an additional $82.00.  </w:t>
      </w:r>
      <w:r w:rsidR="00C23D1E" w:rsidRPr="00FA77D9">
        <w:rPr>
          <w:szCs w:val="26"/>
        </w:rPr>
        <w:t xml:space="preserve">The payment arrangement will begin with the first billing due date upon the entry of a Commission’s final </w:t>
      </w:r>
      <w:r w:rsidR="00CA660B">
        <w:rPr>
          <w:szCs w:val="26"/>
        </w:rPr>
        <w:t>O</w:t>
      </w:r>
      <w:r w:rsidR="00C23D1E" w:rsidRPr="00FA77D9">
        <w:rPr>
          <w:szCs w:val="26"/>
        </w:rPr>
        <w:t>rder in this proceeding.</w:t>
      </w:r>
      <w:r w:rsidR="00E9014D" w:rsidRPr="00FA77D9">
        <w:rPr>
          <w:szCs w:val="26"/>
        </w:rPr>
        <w:t xml:space="preserve"> </w:t>
      </w:r>
      <w:r w:rsidR="00852811" w:rsidRPr="00FA77D9">
        <w:rPr>
          <w:szCs w:val="26"/>
        </w:rPr>
        <w:t xml:space="preserve"> </w:t>
      </w:r>
      <w:r w:rsidR="008727A0" w:rsidRPr="00FA77D9">
        <w:rPr>
          <w:szCs w:val="26"/>
        </w:rPr>
        <w:t>I.D. at 13-14</w:t>
      </w:r>
      <w:r w:rsidR="002412E2">
        <w:rPr>
          <w:szCs w:val="26"/>
        </w:rPr>
        <w:t>.</w:t>
      </w:r>
    </w:p>
    <w:p w14:paraId="1CC11F75" w14:textId="14C99567" w:rsidR="00035AB0" w:rsidRPr="00FA77D9" w:rsidRDefault="00035AB0" w:rsidP="009A4912">
      <w:pPr>
        <w:ind w:firstLine="0"/>
        <w:rPr>
          <w:szCs w:val="26"/>
        </w:rPr>
      </w:pPr>
    </w:p>
    <w:p w14:paraId="37E08B6B" w14:textId="77777777" w:rsidR="00035AB0" w:rsidRPr="00FA77D9" w:rsidRDefault="00035AB0" w:rsidP="009A4912">
      <w:pPr>
        <w:keepNext/>
        <w:ind w:firstLine="0"/>
        <w:rPr>
          <w:b/>
          <w:szCs w:val="26"/>
        </w:rPr>
      </w:pPr>
      <w:r w:rsidRPr="00FA77D9">
        <w:rPr>
          <w:b/>
          <w:szCs w:val="26"/>
        </w:rPr>
        <w:t>Exceptions and Replies</w:t>
      </w:r>
    </w:p>
    <w:p w14:paraId="3C515F63" w14:textId="77777777" w:rsidR="00035AB0" w:rsidRPr="00FA77D9" w:rsidRDefault="00035AB0" w:rsidP="009A4912">
      <w:pPr>
        <w:keepNext/>
        <w:ind w:firstLine="0"/>
        <w:rPr>
          <w:szCs w:val="26"/>
        </w:rPr>
      </w:pPr>
    </w:p>
    <w:p w14:paraId="258CB67F" w14:textId="189A4D62" w:rsidR="00971A65" w:rsidRPr="00FA77D9" w:rsidRDefault="00035AB0" w:rsidP="009A4912">
      <w:pPr>
        <w:ind w:firstLine="0"/>
        <w:rPr>
          <w:szCs w:val="26"/>
        </w:rPr>
      </w:pPr>
      <w:r w:rsidRPr="00FA77D9">
        <w:rPr>
          <w:szCs w:val="26"/>
        </w:rPr>
        <w:tab/>
      </w:r>
      <w:r w:rsidRPr="00FA77D9">
        <w:rPr>
          <w:szCs w:val="26"/>
        </w:rPr>
        <w:tab/>
        <w:t xml:space="preserve">In </w:t>
      </w:r>
      <w:r w:rsidR="002A3825" w:rsidRPr="00FA77D9">
        <w:rPr>
          <w:szCs w:val="26"/>
        </w:rPr>
        <w:t>her</w:t>
      </w:r>
      <w:r w:rsidRPr="00FA77D9">
        <w:rPr>
          <w:szCs w:val="26"/>
        </w:rPr>
        <w:t xml:space="preserve"> self-styled Exception, the Complainant states that </w:t>
      </w:r>
      <w:r w:rsidR="00B25662">
        <w:rPr>
          <w:szCs w:val="26"/>
        </w:rPr>
        <w:t>s</w:t>
      </w:r>
      <w:r w:rsidRPr="00FA77D9">
        <w:rPr>
          <w:szCs w:val="26"/>
        </w:rPr>
        <w:t>he does not agree with the ALJ’s Initial Decision</w:t>
      </w:r>
      <w:r w:rsidR="00971A65" w:rsidRPr="00FA77D9">
        <w:rPr>
          <w:szCs w:val="26"/>
        </w:rPr>
        <w:t>.</w:t>
      </w:r>
      <w:r w:rsidR="00971A65" w:rsidRPr="00FA77D9">
        <w:rPr>
          <w:rStyle w:val="FootnoteReference"/>
          <w:szCs w:val="26"/>
        </w:rPr>
        <w:footnoteReference w:id="4"/>
      </w:r>
      <w:r w:rsidR="00971A65" w:rsidRPr="00FA77D9">
        <w:rPr>
          <w:szCs w:val="26"/>
        </w:rPr>
        <w:t xml:space="preserve">  The Complainant’s Exceptions are stated </w:t>
      </w:r>
      <w:r w:rsidR="00090922" w:rsidRPr="00FA77D9">
        <w:rPr>
          <w:szCs w:val="26"/>
        </w:rPr>
        <w:t>be</w:t>
      </w:r>
      <w:r w:rsidR="00971A65" w:rsidRPr="00FA77D9">
        <w:rPr>
          <w:szCs w:val="26"/>
        </w:rPr>
        <w:t>low:</w:t>
      </w:r>
    </w:p>
    <w:p w14:paraId="3E54A60C" w14:textId="77777777" w:rsidR="00971A65" w:rsidRPr="00FA77D9" w:rsidRDefault="00971A65" w:rsidP="009A4912">
      <w:pPr>
        <w:spacing w:line="240" w:lineRule="auto"/>
        <w:ind w:left="1440" w:right="1440" w:firstLine="0"/>
        <w:rPr>
          <w:szCs w:val="26"/>
        </w:rPr>
      </w:pPr>
    </w:p>
    <w:p w14:paraId="38E76B93" w14:textId="5910041A" w:rsidR="00971A65" w:rsidRPr="00FA77D9" w:rsidRDefault="00971A65" w:rsidP="009A4912">
      <w:pPr>
        <w:pStyle w:val="ListParagraph"/>
        <w:numPr>
          <w:ilvl w:val="0"/>
          <w:numId w:val="7"/>
        </w:numPr>
        <w:spacing w:line="240" w:lineRule="auto"/>
        <w:ind w:left="1440" w:right="1440"/>
        <w:rPr>
          <w:szCs w:val="26"/>
        </w:rPr>
      </w:pPr>
      <w:r w:rsidRPr="00FA77D9">
        <w:rPr>
          <w:szCs w:val="26"/>
        </w:rPr>
        <w:t xml:space="preserve">I strongly believe that </w:t>
      </w:r>
      <w:r w:rsidR="00B25662">
        <w:rPr>
          <w:szCs w:val="26"/>
        </w:rPr>
        <w:t>[</w:t>
      </w:r>
      <w:r w:rsidR="00B25662">
        <w:rPr>
          <w:i/>
          <w:szCs w:val="26"/>
        </w:rPr>
        <w:t>s</w:t>
      </w:r>
      <w:r w:rsidR="00090922" w:rsidRPr="00FA77D9">
        <w:rPr>
          <w:i/>
          <w:szCs w:val="26"/>
        </w:rPr>
        <w:t>ic</w:t>
      </w:r>
      <w:r w:rsidR="00B25662">
        <w:rPr>
          <w:szCs w:val="26"/>
        </w:rPr>
        <w:t>]</w:t>
      </w:r>
      <w:r w:rsidR="00090922" w:rsidRPr="00FA77D9">
        <w:rPr>
          <w:szCs w:val="26"/>
        </w:rPr>
        <w:t xml:space="preserve"> </w:t>
      </w:r>
      <w:r w:rsidRPr="00FA77D9">
        <w:rPr>
          <w:szCs w:val="26"/>
        </w:rPr>
        <w:t>was incorrectly billed by PECO Energy during the period under consideration.</w:t>
      </w:r>
    </w:p>
    <w:p w14:paraId="0A7FEC59" w14:textId="77777777" w:rsidR="00090922" w:rsidRPr="00FA77D9" w:rsidRDefault="00090922" w:rsidP="009A4912">
      <w:pPr>
        <w:pStyle w:val="ListParagraph"/>
        <w:spacing w:line="240" w:lineRule="auto"/>
        <w:ind w:left="1440" w:right="1440" w:firstLine="0"/>
        <w:rPr>
          <w:szCs w:val="26"/>
        </w:rPr>
      </w:pPr>
    </w:p>
    <w:p w14:paraId="7D08882A" w14:textId="164EC0DB" w:rsidR="00971A65" w:rsidRDefault="00971A65" w:rsidP="009A4912">
      <w:pPr>
        <w:pStyle w:val="ListParagraph"/>
        <w:numPr>
          <w:ilvl w:val="0"/>
          <w:numId w:val="7"/>
        </w:numPr>
        <w:spacing w:line="240" w:lineRule="auto"/>
        <w:ind w:left="1440" w:right="1440"/>
        <w:rPr>
          <w:szCs w:val="26"/>
        </w:rPr>
      </w:pPr>
      <w:r w:rsidRPr="00FA77D9">
        <w:rPr>
          <w:szCs w:val="26"/>
        </w:rPr>
        <w:t>I disagree with the outstanding payments that were billed to my account and the whole assessment of how the billing was done.</w:t>
      </w:r>
    </w:p>
    <w:p w14:paraId="6649578A" w14:textId="77777777" w:rsidR="009E4C05" w:rsidRPr="00FA77D9" w:rsidRDefault="009E4C05" w:rsidP="009E4C05">
      <w:pPr>
        <w:pStyle w:val="ListParagraph"/>
        <w:spacing w:line="240" w:lineRule="auto"/>
        <w:ind w:left="1440" w:right="1440" w:firstLine="0"/>
        <w:rPr>
          <w:szCs w:val="26"/>
        </w:rPr>
      </w:pPr>
    </w:p>
    <w:p w14:paraId="352D9CE7" w14:textId="77777777" w:rsidR="00971A65" w:rsidRPr="00FA77D9" w:rsidRDefault="00971A65" w:rsidP="009A4912">
      <w:pPr>
        <w:spacing w:line="240" w:lineRule="auto"/>
        <w:ind w:left="1440" w:right="1440" w:firstLine="0"/>
        <w:rPr>
          <w:szCs w:val="26"/>
        </w:rPr>
      </w:pPr>
    </w:p>
    <w:p w14:paraId="71AD8F8F" w14:textId="6AD2FCD9" w:rsidR="00E75A65" w:rsidRPr="00FA77D9" w:rsidRDefault="00D807E2" w:rsidP="009A4912">
      <w:pPr>
        <w:rPr>
          <w:szCs w:val="26"/>
        </w:rPr>
      </w:pPr>
      <w:r w:rsidRPr="00FA77D9">
        <w:rPr>
          <w:szCs w:val="26"/>
        </w:rPr>
        <w:t>In its Replies to Exceptions</w:t>
      </w:r>
      <w:r w:rsidR="00090922" w:rsidRPr="00FA77D9">
        <w:rPr>
          <w:szCs w:val="26"/>
        </w:rPr>
        <w:t>, PECO submits that the Complainant</w:t>
      </w:r>
      <w:r w:rsidR="008E10EA" w:rsidRPr="00FA77D9">
        <w:rPr>
          <w:szCs w:val="26"/>
        </w:rPr>
        <w:t xml:space="preserve"> failed to present any evidence to justify her high bill allegation</w:t>
      </w:r>
      <w:r w:rsidRPr="00FA77D9">
        <w:rPr>
          <w:szCs w:val="26"/>
        </w:rPr>
        <w:t xml:space="preserve">s and that the ALJ correctly concluded that the Complainant failed to meet her burden of proof and properly dismissed her </w:t>
      </w:r>
      <w:r w:rsidR="004D7512" w:rsidRPr="00FA77D9">
        <w:rPr>
          <w:szCs w:val="26"/>
        </w:rPr>
        <w:t>Complaint</w:t>
      </w:r>
      <w:r w:rsidR="00090922" w:rsidRPr="00FA77D9">
        <w:rPr>
          <w:szCs w:val="26"/>
        </w:rPr>
        <w:t xml:space="preserve">.  </w:t>
      </w:r>
      <w:r w:rsidR="006315D8" w:rsidRPr="00FA77D9">
        <w:rPr>
          <w:szCs w:val="26"/>
        </w:rPr>
        <w:t>R. Exc. at 3.</w:t>
      </w:r>
    </w:p>
    <w:p w14:paraId="55BAEEE1" w14:textId="77777777" w:rsidR="00D807E2" w:rsidRPr="00FA77D9" w:rsidRDefault="00D807E2" w:rsidP="009A4912">
      <w:pPr>
        <w:rPr>
          <w:szCs w:val="26"/>
        </w:rPr>
      </w:pPr>
    </w:p>
    <w:p w14:paraId="2980BEBA" w14:textId="27264D30" w:rsidR="00035AB0" w:rsidRPr="00FA77D9" w:rsidRDefault="00035AB0" w:rsidP="009A4912">
      <w:pPr>
        <w:rPr>
          <w:szCs w:val="26"/>
        </w:rPr>
      </w:pPr>
      <w:r w:rsidRPr="00FA77D9">
        <w:rPr>
          <w:szCs w:val="26"/>
        </w:rPr>
        <w:t xml:space="preserve">PECO avers that the Complainant </w:t>
      </w:r>
      <w:r w:rsidR="004D7512" w:rsidRPr="00FA77D9">
        <w:rPr>
          <w:szCs w:val="26"/>
        </w:rPr>
        <w:t xml:space="preserve">had disputed that her electric bills </w:t>
      </w:r>
      <w:r w:rsidR="005B7948">
        <w:rPr>
          <w:szCs w:val="26"/>
        </w:rPr>
        <w:t>wer</w:t>
      </w:r>
      <w:r w:rsidR="004D7512" w:rsidRPr="00FA77D9">
        <w:rPr>
          <w:szCs w:val="26"/>
        </w:rPr>
        <w:t>e higher during the winter time</w:t>
      </w:r>
      <w:r w:rsidR="009E4C05">
        <w:rPr>
          <w:szCs w:val="26"/>
        </w:rPr>
        <w:t>;</w:t>
      </w:r>
      <w:r w:rsidR="004D7512" w:rsidRPr="00FA77D9">
        <w:rPr>
          <w:szCs w:val="26"/>
        </w:rPr>
        <w:t xml:space="preserve"> however</w:t>
      </w:r>
      <w:r w:rsidR="009E4C05">
        <w:rPr>
          <w:szCs w:val="26"/>
        </w:rPr>
        <w:t>,</w:t>
      </w:r>
      <w:r w:rsidR="004D7512" w:rsidRPr="00FA77D9">
        <w:rPr>
          <w:szCs w:val="26"/>
        </w:rPr>
        <w:t xml:space="preserve"> the record shows that her higher bills were based on the use of electric baseboard heaters.  </w:t>
      </w:r>
      <w:r w:rsidRPr="00FA77D9">
        <w:rPr>
          <w:szCs w:val="26"/>
        </w:rPr>
        <w:t xml:space="preserve">PECO contends that the record evidence demonstrates that the Complainant’s high bill and meter concerns were properly </w:t>
      </w:r>
      <w:r w:rsidRPr="00FA77D9">
        <w:rPr>
          <w:szCs w:val="26"/>
        </w:rPr>
        <w:lastRenderedPageBreak/>
        <w:t xml:space="preserve">investigated and addressed.  For </w:t>
      </w:r>
      <w:r w:rsidR="00113836" w:rsidRPr="00FA77D9">
        <w:rPr>
          <w:szCs w:val="26"/>
        </w:rPr>
        <w:t>all</w:t>
      </w:r>
      <w:r w:rsidRPr="00FA77D9">
        <w:rPr>
          <w:szCs w:val="26"/>
        </w:rPr>
        <w:t xml:space="preserve"> the above reasons, PECO </w:t>
      </w:r>
      <w:r w:rsidR="00113836" w:rsidRPr="00FA77D9">
        <w:rPr>
          <w:szCs w:val="26"/>
        </w:rPr>
        <w:t>believes</w:t>
      </w:r>
      <w:r w:rsidRPr="00FA77D9">
        <w:rPr>
          <w:szCs w:val="26"/>
        </w:rPr>
        <w:t xml:space="preserve"> the Complainant’s Exceptions should be denied and requests that the Commission uphold the ALJ’s Initial Decision and dismiss the Complaint.  R. Exc. at </w:t>
      </w:r>
      <w:r w:rsidR="006315D8" w:rsidRPr="00FA77D9">
        <w:rPr>
          <w:szCs w:val="26"/>
        </w:rPr>
        <w:t>4</w:t>
      </w:r>
      <w:r w:rsidRPr="00FA77D9">
        <w:rPr>
          <w:szCs w:val="26"/>
        </w:rPr>
        <w:t xml:space="preserve">. </w:t>
      </w:r>
    </w:p>
    <w:p w14:paraId="7A7EE7BF" w14:textId="77777777" w:rsidR="00113836" w:rsidRPr="00FA77D9" w:rsidRDefault="00113836" w:rsidP="009A4912">
      <w:pPr>
        <w:keepNext/>
        <w:ind w:firstLine="0"/>
        <w:rPr>
          <w:b/>
          <w:szCs w:val="26"/>
        </w:rPr>
      </w:pPr>
    </w:p>
    <w:p w14:paraId="689C321C" w14:textId="459183ED" w:rsidR="00035AB0" w:rsidRPr="00FA77D9" w:rsidRDefault="00035AB0" w:rsidP="009A4912">
      <w:pPr>
        <w:keepNext/>
        <w:ind w:firstLine="0"/>
        <w:rPr>
          <w:b/>
          <w:szCs w:val="26"/>
        </w:rPr>
      </w:pPr>
      <w:r w:rsidRPr="00FA77D9">
        <w:rPr>
          <w:b/>
          <w:szCs w:val="26"/>
        </w:rPr>
        <w:t>Disposition</w:t>
      </w:r>
    </w:p>
    <w:p w14:paraId="4B3B3869" w14:textId="77777777" w:rsidR="00035AB0" w:rsidRPr="00FA77D9" w:rsidRDefault="00035AB0" w:rsidP="009A4912">
      <w:pPr>
        <w:keepNext/>
        <w:rPr>
          <w:szCs w:val="26"/>
        </w:rPr>
      </w:pPr>
    </w:p>
    <w:p w14:paraId="38BB797B" w14:textId="0D1EF2AC" w:rsidR="003545AE" w:rsidRPr="00FA77D9" w:rsidRDefault="00B25662" w:rsidP="009A4912">
      <w:pPr>
        <w:rPr>
          <w:szCs w:val="26"/>
        </w:rPr>
      </w:pPr>
      <w:r>
        <w:rPr>
          <w:szCs w:val="26"/>
        </w:rPr>
        <w:t>U</w:t>
      </w:r>
      <w:r w:rsidR="003545AE" w:rsidRPr="00FA77D9">
        <w:rPr>
          <w:szCs w:val="26"/>
        </w:rPr>
        <w:t xml:space="preserve">pon review of the Complainant’s Exceptions, we conclude that, aside from generally disagreeing with the ALJ’s decision and reiterating her belief that she was billed incorrectly, the Complainant has not excepted to any specific findings of fact or conclusions of law delineated </w:t>
      </w:r>
      <w:r w:rsidR="009B23FB">
        <w:rPr>
          <w:szCs w:val="26"/>
        </w:rPr>
        <w:t>in the ALJ’s Initial Decision.</w:t>
      </w:r>
    </w:p>
    <w:p w14:paraId="0B30447F" w14:textId="77777777" w:rsidR="003545AE" w:rsidRPr="00FA77D9" w:rsidRDefault="003545AE" w:rsidP="009A4912">
      <w:pPr>
        <w:rPr>
          <w:szCs w:val="26"/>
        </w:rPr>
      </w:pPr>
    </w:p>
    <w:p w14:paraId="55C06353" w14:textId="799034E0" w:rsidR="003545AE" w:rsidRPr="00FA77D9" w:rsidRDefault="00F545EF" w:rsidP="009A4912">
      <w:pPr>
        <w:rPr>
          <w:szCs w:val="26"/>
        </w:rPr>
      </w:pPr>
      <w:r>
        <w:rPr>
          <w:szCs w:val="26"/>
        </w:rPr>
        <w:t>H</w:t>
      </w:r>
      <w:r w:rsidR="003545AE" w:rsidRPr="00FA77D9">
        <w:rPr>
          <w:szCs w:val="26"/>
        </w:rPr>
        <w:t xml:space="preserve">aving reviewed the ALJ’s Initial Decision, we find it to be duly supported by substantial evidence.  Therefore, we </w:t>
      </w:r>
      <w:r w:rsidR="009B23FB">
        <w:rPr>
          <w:szCs w:val="26"/>
        </w:rPr>
        <w:t xml:space="preserve">are of the opinion </w:t>
      </w:r>
      <w:r w:rsidR="003545AE" w:rsidRPr="00FA77D9">
        <w:rPr>
          <w:szCs w:val="26"/>
        </w:rPr>
        <w:t>that nothing in the text of the Complainant’s Exceptions support</w:t>
      </w:r>
      <w:r>
        <w:rPr>
          <w:szCs w:val="26"/>
        </w:rPr>
        <w:t>s</w:t>
      </w:r>
      <w:r w:rsidR="003545AE" w:rsidRPr="00FA77D9">
        <w:rPr>
          <w:szCs w:val="26"/>
        </w:rPr>
        <w:t xml:space="preserve"> a conclusion that the ALJ’s Initial Decision should be reversed.  </w:t>
      </w:r>
      <w:r w:rsidR="00B25662">
        <w:rPr>
          <w:szCs w:val="26"/>
        </w:rPr>
        <w:t xml:space="preserve">Furthermore, we find that there is substantial record evidence to support the ALJ’s finding that </w:t>
      </w:r>
      <w:r w:rsidR="009B23FB">
        <w:rPr>
          <w:szCs w:val="26"/>
        </w:rPr>
        <w:t>the Complainant</w:t>
      </w:r>
      <w:r w:rsidR="00B25662">
        <w:rPr>
          <w:szCs w:val="26"/>
        </w:rPr>
        <w:t xml:space="preserve"> was accurately billed for her electric usage.  </w:t>
      </w:r>
      <w:r w:rsidR="003545AE" w:rsidRPr="00FA77D9">
        <w:rPr>
          <w:szCs w:val="26"/>
        </w:rPr>
        <w:t>As such, we shall deny the Complainant’s Exceptions.</w:t>
      </w:r>
    </w:p>
    <w:p w14:paraId="17A5B06A" w14:textId="77777777" w:rsidR="003545AE" w:rsidRPr="00FA77D9" w:rsidRDefault="003545AE" w:rsidP="009A4912">
      <w:pPr>
        <w:ind w:firstLine="720"/>
        <w:rPr>
          <w:szCs w:val="26"/>
        </w:rPr>
      </w:pPr>
    </w:p>
    <w:p w14:paraId="6993173C" w14:textId="12A932CB" w:rsidR="00113836" w:rsidRPr="00FA77D9" w:rsidRDefault="00166EF3" w:rsidP="009A4912">
      <w:pPr>
        <w:ind w:firstLine="720"/>
        <w:rPr>
          <w:szCs w:val="26"/>
        </w:rPr>
      </w:pPr>
      <w:r w:rsidRPr="00FA77D9">
        <w:rPr>
          <w:szCs w:val="26"/>
        </w:rPr>
        <w:tab/>
      </w:r>
      <w:r w:rsidR="001251C7">
        <w:rPr>
          <w:szCs w:val="26"/>
        </w:rPr>
        <w:t xml:space="preserve">Accordingly, we shall adopt the ALJ’s Initial Decision that </w:t>
      </w:r>
      <w:r w:rsidR="00113836" w:rsidRPr="00FA77D9">
        <w:rPr>
          <w:szCs w:val="26"/>
        </w:rPr>
        <w:t>determined that the Complainant failed to meet her burden of proving that P</w:t>
      </w:r>
      <w:r w:rsidR="005B7948">
        <w:rPr>
          <w:szCs w:val="26"/>
        </w:rPr>
        <w:t>ECO</w:t>
      </w:r>
      <w:r w:rsidR="00113836" w:rsidRPr="00FA77D9">
        <w:rPr>
          <w:szCs w:val="26"/>
        </w:rPr>
        <w:t xml:space="preserve"> was in violation of the Code, Commission Regulation or Commission Order</w:t>
      </w:r>
      <w:r w:rsidR="00B94F98">
        <w:rPr>
          <w:szCs w:val="26"/>
        </w:rPr>
        <w:t>.</w:t>
      </w:r>
      <w:r w:rsidR="00B25662">
        <w:rPr>
          <w:szCs w:val="26"/>
        </w:rPr>
        <w:t xml:space="preserve">  We also </w:t>
      </w:r>
      <w:r w:rsidR="00AB1525">
        <w:rPr>
          <w:szCs w:val="26"/>
        </w:rPr>
        <w:t xml:space="preserve">agree with </w:t>
      </w:r>
      <w:r w:rsidR="00B25662">
        <w:rPr>
          <w:szCs w:val="26"/>
        </w:rPr>
        <w:t xml:space="preserve">the ALJ’s determination to </w:t>
      </w:r>
      <w:r w:rsidR="00CA660B">
        <w:rPr>
          <w:szCs w:val="26"/>
        </w:rPr>
        <w:t xml:space="preserve">sustain the request for </w:t>
      </w:r>
      <w:r w:rsidR="003001BB">
        <w:rPr>
          <w:szCs w:val="26"/>
        </w:rPr>
        <w:t xml:space="preserve">a </w:t>
      </w:r>
      <w:r w:rsidR="00CA660B">
        <w:rPr>
          <w:szCs w:val="26"/>
        </w:rPr>
        <w:t>payment arrangement</w:t>
      </w:r>
      <w:r w:rsidR="002325C8">
        <w:rPr>
          <w:szCs w:val="26"/>
        </w:rPr>
        <w:t xml:space="preserve"> pursuant to S</w:t>
      </w:r>
      <w:r w:rsidR="009B23FB">
        <w:rPr>
          <w:szCs w:val="26"/>
        </w:rPr>
        <w:t>ection 1405(b)(2) of the Code.</w:t>
      </w:r>
    </w:p>
    <w:p w14:paraId="3C6187F5" w14:textId="77777777" w:rsidR="00035AB0" w:rsidRPr="00FA77D9" w:rsidRDefault="00035AB0" w:rsidP="009A4912">
      <w:pPr>
        <w:ind w:firstLine="720"/>
        <w:rPr>
          <w:szCs w:val="26"/>
        </w:rPr>
      </w:pPr>
    </w:p>
    <w:p w14:paraId="04A986CB" w14:textId="77777777" w:rsidR="00035AB0" w:rsidRPr="00FA77D9" w:rsidRDefault="00035AB0" w:rsidP="009A4912">
      <w:pPr>
        <w:keepNext/>
        <w:ind w:firstLine="0"/>
        <w:jc w:val="center"/>
        <w:rPr>
          <w:b/>
          <w:szCs w:val="26"/>
        </w:rPr>
      </w:pPr>
      <w:r w:rsidRPr="00FA77D9">
        <w:rPr>
          <w:b/>
          <w:szCs w:val="26"/>
        </w:rPr>
        <w:t>Conclusion</w:t>
      </w:r>
    </w:p>
    <w:p w14:paraId="76A4C37A" w14:textId="77777777" w:rsidR="00035AB0" w:rsidRPr="00FA77D9" w:rsidRDefault="00035AB0" w:rsidP="009A4912">
      <w:pPr>
        <w:keepNext/>
        <w:ind w:firstLine="0"/>
        <w:jc w:val="center"/>
        <w:rPr>
          <w:szCs w:val="26"/>
        </w:rPr>
      </w:pPr>
    </w:p>
    <w:p w14:paraId="29EC2631" w14:textId="32B37977" w:rsidR="00035AB0" w:rsidRPr="00FA77D9" w:rsidRDefault="001251C7" w:rsidP="009A4912">
      <w:pPr>
        <w:keepNext/>
        <w:rPr>
          <w:b/>
          <w:szCs w:val="26"/>
        </w:rPr>
      </w:pPr>
      <w:r>
        <w:rPr>
          <w:szCs w:val="26"/>
        </w:rPr>
        <w:t xml:space="preserve">Based upon our review of the Exceptions, Replies to Exceptions, the Initial Decision and the record in this proceeding, </w:t>
      </w:r>
      <w:r w:rsidRPr="00FA77D9">
        <w:rPr>
          <w:szCs w:val="26"/>
        </w:rPr>
        <w:t xml:space="preserve">we shall </w:t>
      </w:r>
      <w:r>
        <w:rPr>
          <w:szCs w:val="26"/>
        </w:rPr>
        <w:t xml:space="preserve">deny the Complainant’s Exceptions </w:t>
      </w:r>
      <w:r>
        <w:rPr>
          <w:szCs w:val="26"/>
        </w:rPr>
        <w:lastRenderedPageBreak/>
        <w:t xml:space="preserve">and </w:t>
      </w:r>
      <w:r w:rsidRPr="00FA77D9">
        <w:rPr>
          <w:szCs w:val="26"/>
        </w:rPr>
        <w:t>adopt the ALJ’s Initial Decision</w:t>
      </w:r>
      <w:r>
        <w:rPr>
          <w:szCs w:val="26"/>
        </w:rPr>
        <w:t>, consistent with this Opinion and order</w:t>
      </w:r>
      <w:r w:rsidR="00035AB0" w:rsidRPr="00FA77D9">
        <w:rPr>
          <w:szCs w:val="26"/>
        </w:rPr>
        <w:t xml:space="preserve">; </w:t>
      </w:r>
      <w:r w:rsidR="00035AB0" w:rsidRPr="00FA77D9">
        <w:rPr>
          <w:b/>
          <w:szCs w:val="26"/>
        </w:rPr>
        <w:t>THEREFORE;</w:t>
      </w:r>
    </w:p>
    <w:p w14:paraId="6381FDD7" w14:textId="77777777" w:rsidR="00035AB0" w:rsidRPr="00FA77D9" w:rsidRDefault="00035AB0" w:rsidP="009A4912">
      <w:pPr>
        <w:ind w:firstLine="0"/>
        <w:rPr>
          <w:szCs w:val="26"/>
        </w:rPr>
      </w:pPr>
    </w:p>
    <w:p w14:paraId="0CF40B5B" w14:textId="77777777" w:rsidR="00035AB0" w:rsidRPr="00FA77D9" w:rsidRDefault="00035AB0" w:rsidP="009A4912">
      <w:pPr>
        <w:rPr>
          <w:szCs w:val="26"/>
        </w:rPr>
      </w:pPr>
      <w:r w:rsidRPr="00FA77D9">
        <w:rPr>
          <w:b/>
          <w:szCs w:val="26"/>
        </w:rPr>
        <w:t>IT IS ORDERED:</w:t>
      </w:r>
    </w:p>
    <w:p w14:paraId="09646B44" w14:textId="77777777" w:rsidR="00035AB0" w:rsidRPr="00FA77D9" w:rsidRDefault="00035AB0" w:rsidP="009A4912">
      <w:pPr>
        <w:tabs>
          <w:tab w:val="left" w:pos="-720"/>
        </w:tabs>
        <w:spacing w:line="240" w:lineRule="auto"/>
        <w:rPr>
          <w:szCs w:val="26"/>
        </w:rPr>
      </w:pPr>
    </w:p>
    <w:p w14:paraId="6C73D4EF" w14:textId="32C426E5" w:rsidR="00035AB0" w:rsidRPr="00FA77D9" w:rsidRDefault="00035AB0" w:rsidP="009A4912">
      <w:pPr>
        <w:numPr>
          <w:ilvl w:val="0"/>
          <w:numId w:val="1"/>
        </w:numPr>
        <w:tabs>
          <w:tab w:val="left" w:pos="-720"/>
        </w:tabs>
        <w:ind w:left="0" w:firstLine="1440"/>
        <w:rPr>
          <w:szCs w:val="26"/>
        </w:rPr>
      </w:pPr>
      <w:r w:rsidRPr="00FA77D9">
        <w:rPr>
          <w:szCs w:val="26"/>
        </w:rPr>
        <w:t>That the Exceptions of Sia Meena filed on December 1</w:t>
      </w:r>
      <w:r w:rsidR="002325C8">
        <w:rPr>
          <w:szCs w:val="26"/>
        </w:rPr>
        <w:t>9</w:t>
      </w:r>
      <w:r w:rsidRPr="00FA77D9">
        <w:rPr>
          <w:szCs w:val="26"/>
        </w:rPr>
        <w:t xml:space="preserve">, 2016, to the Initial Decision of Administrative Law Judge Stephen H. Haas </w:t>
      </w:r>
      <w:r w:rsidR="0099248A" w:rsidRPr="00FA77D9">
        <w:rPr>
          <w:szCs w:val="26"/>
        </w:rPr>
        <w:t xml:space="preserve">issued on December 1, 2016, </w:t>
      </w:r>
      <w:r w:rsidRPr="00FA77D9">
        <w:rPr>
          <w:szCs w:val="26"/>
        </w:rPr>
        <w:t>are denied consiste</w:t>
      </w:r>
      <w:r w:rsidR="00C47930">
        <w:rPr>
          <w:szCs w:val="26"/>
        </w:rPr>
        <w:t>nt with this Opinion and Order.</w:t>
      </w:r>
    </w:p>
    <w:p w14:paraId="64FE4454" w14:textId="77777777" w:rsidR="0099248A" w:rsidRPr="00FA77D9" w:rsidRDefault="0099248A" w:rsidP="009A4912">
      <w:pPr>
        <w:tabs>
          <w:tab w:val="left" w:pos="-720"/>
        </w:tabs>
        <w:ind w:firstLine="0"/>
        <w:rPr>
          <w:szCs w:val="26"/>
        </w:rPr>
      </w:pPr>
    </w:p>
    <w:p w14:paraId="1FA917B6" w14:textId="6EC8276C" w:rsidR="0099248A" w:rsidRDefault="0099248A" w:rsidP="009A4912">
      <w:pPr>
        <w:numPr>
          <w:ilvl w:val="0"/>
          <w:numId w:val="1"/>
        </w:numPr>
        <w:tabs>
          <w:tab w:val="left" w:pos="-720"/>
        </w:tabs>
        <w:suppressAutoHyphens/>
        <w:ind w:left="0" w:firstLine="1440"/>
        <w:rPr>
          <w:szCs w:val="26"/>
        </w:rPr>
      </w:pPr>
      <w:r w:rsidRPr="00FA77D9">
        <w:rPr>
          <w:szCs w:val="26"/>
        </w:rPr>
        <w:t xml:space="preserve">That the Initial Decision of Administrative Law Judge </w:t>
      </w:r>
      <w:r w:rsidR="0013443F">
        <w:rPr>
          <w:szCs w:val="26"/>
        </w:rPr>
        <w:t>S</w:t>
      </w:r>
      <w:r w:rsidRPr="00FA77D9">
        <w:rPr>
          <w:szCs w:val="26"/>
        </w:rPr>
        <w:t>teven K. Haas is adopted, consistent with this Opinion and Order.</w:t>
      </w:r>
    </w:p>
    <w:p w14:paraId="76FE3438" w14:textId="77777777" w:rsidR="00370A49" w:rsidRDefault="00370A49" w:rsidP="009A4912">
      <w:pPr>
        <w:pStyle w:val="ListParagraph"/>
        <w:rPr>
          <w:szCs w:val="26"/>
        </w:rPr>
      </w:pPr>
    </w:p>
    <w:p w14:paraId="451D5D35" w14:textId="4429ACB7" w:rsidR="0099248A" w:rsidRPr="00FA77D9" w:rsidRDefault="0099248A" w:rsidP="009A4912">
      <w:pPr>
        <w:numPr>
          <w:ilvl w:val="0"/>
          <w:numId w:val="1"/>
        </w:numPr>
        <w:tabs>
          <w:tab w:val="left" w:pos="-720"/>
        </w:tabs>
        <w:suppressAutoHyphens/>
        <w:ind w:left="0" w:firstLine="1440"/>
        <w:rPr>
          <w:szCs w:val="26"/>
        </w:rPr>
      </w:pPr>
      <w:r w:rsidRPr="00FA77D9">
        <w:rPr>
          <w:szCs w:val="26"/>
        </w:rPr>
        <w:t xml:space="preserve">That the Formal Complaint filed by Sia Meena against PECO Energy Company at Docket No. F-2016-2523604 is </w:t>
      </w:r>
      <w:r w:rsidR="00A05A66">
        <w:rPr>
          <w:szCs w:val="26"/>
        </w:rPr>
        <w:t xml:space="preserve">sustained to the extent it seeks a payment arrangement for the payment of outstanding charges on Sia Meena’s account, </w:t>
      </w:r>
      <w:r w:rsidR="002325C8">
        <w:rPr>
          <w:szCs w:val="26"/>
        </w:rPr>
        <w:t xml:space="preserve">and </w:t>
      </w:r>
      <w:r w:rsidRPr="00FA77D9">
        <w:rPr>
          <w:szCs w:val="26"/>
        </w:rPr>
        <w:t>dismissed</w:t>
      </w:r>
      <w:r w:rsidR="002325C8">
        <w:rPr>
          <w:szCs w:val="26"/>
        </w:rPr>
        <w:t xml:space="preserve"> in all other respects</w:t>
      </w:r>
      <w:r w:rsidRPr="00FA77D9">
        <w:rPr>
          <w:szCs w:val="26"/>
        </w:rPr>
        <w:t>, consistent with this Opinion and Order.</w:t>
      </w:r>
    </w:p>
    <w:p w14:paraId="128D876F" w14:textId="77777777" w:rsidR="0099248A" w:rsidRPr="00FA77D9" w:rsidRDefault="0099248A" w:rsidP="009A4912">
      <w:pPr>
        <w:tabs>
          <w:tab w:val="left" w:pos="-720"/>
        </w:tabs>
        <w:suppressAutoHyphens/>
        <w:ind w:left="1440" w:firstLine="0"/>
        <w:rPr>
          <w:szCs w:val="26"/>
        </w:rPr>
      </w:pPr>
    </w:p>
    <w:p w14:paraId="5A91643F" w14:textId="0B4347F4" w:rsidR="0099248A" w:rsidRPr="00FA77D9" w:rsidRDefault="0099248A" w:rsidP="009A4912">
      <w:pPr>
        <w:numPr>
          <w:ilvl w:val="0"/>
          <w:numId w:val="1"/>
        </w:numPr>
        <w:tabs>
          <w:tab w:val="left" w:pos="-720"/>
        </w:tabs>
        <w:suppressAutoHyphens/>
        <w:ind w:left="0" w:firstLine="1440"/>
        <w:rPr>
          <w:szCs w:val="26"/>
        </w:rPr>
      </w:pPr>
      <w:r w:rsidRPr="00FA77D9">
        <w:rPr>
          <w:szCs w:val="26"/>
        </w:rPr>
        <w:t xml:space="preserve">That Sia Meena shall make monthly payments consisting of her </w:t>
      </w:r>
      <w:r w:rsidR="002325C8">
        <w:rPr>
          <w:szCs w:val="26"/>
        </w:rPr>
        <w:t>current</w:t>
      </w:r>
      <w:r w:rsidR="002325C8" w:rsidRPr="00FA77D9">
        <w:rPr>
          <w:szCs w:val="26"/>
        </w:rPr>
        <w:t xml:space="preserve"> </w:t>
      </w:r>
      <w:r w:rsidRPr="00FA77D9">
        <w:rPr>
          <w:szCs w:val="26"/>
        </w:rPr>
        <w:t>bill plus one-</w:t>
      </w:r>
      <w:r w:rsidR="0013443F">
        <w:rPr>
          <w:szCs w:val="26"/>
        </w:rPr>
        <w:t>thirty-</w:t>
      </w:r>
      <w:r w:rsidRPr="00FA77D9">
        <w:rPr>
          <w:szCs w:val="26"/>
        </w:rPr>
        <w:t>sixth (1/</w:t>
      </w:r>
      <w:r w:rsidR="0013443F">
        <w:rPr>
          <w:szCs w:val="26"/>
        </w:rPr>
        <w:t>3</w:t>
      </w:r>
      <w:r w:rsidRPr="00FA77D9">
        <w:rPr>
          <w:szCs w:val="26"/>
        </w:rPr>
        <w:t>6) of the balance accrued on her account, beginning with the first billing due date following the date of entry on the last page of this Opinion and Order.</w:t>
      </w:r>
    </w:p>
    <w:p w14:paraId="16BFA433" w14:textId="77777777" w:rsidR="0099248A" w:rsidRPr="00FA77D9" w:rsidRDefault="0099248A" w:rsidP="009A4912">
      <w:pPr>
        <w:rPr>
          <w:szCs w:val="26"/>
        </w:rPr>
      </w:pPr>
    </w:p>
    <w:p w14:paraId="510AEDCD" w14:textId="49456D88" w:rsidR="0099248A" w:rsidRPr="00FA77D9" w:rsidRDefault="0099248A" w:rsidP="009A4912">
      <w:pPr>
        <w:numPr>
          <w:ilvl w:val="0"/>
          <w:numId w:val="1"/>
        </w:numPr>
        <w:tabs>
          <w:tab w:val="left" w:pos="-720"/>
        </w:tabs>
        <w:suppressAutoHyphens/>
        <w:ind w:left="0" w:firstLine="1440"/>
        <w:rPr>
          <w:szCs w:val="26"/>
        </w:rPr>
      </w:pPr>
      <w:r w:rsidRPr="00FA77D9">
        <w:rPr>
          <w:szCs w:val="26"/>
        </w:rPr>
        <w:t xml:space="preserve">That as long as Sia Meena </w:t>
      </w:r>
      <w:r w:rsidR="00E54805">
        <w:rPr>
          <w:szCs w:val="26"/>
        </w:rPr>
        <w:t xml:space="preserve">complies with the </w:t>
      </w:r>
      <w:r w:rsidRPr="00FA77D9">
        <w:rPr>
          <w:szCs w:val="26"/>
        </w:rPr>
        <w:t xml:space="preserve">payment schedule stated in this </w:t>
      </w:r>
      <w:r w:rsidR="002325C8">
        <w:rPr>
          <w:szCs w:val="26"/>
        </w:rPr>
        <w:t>O</w:t>
      </w:r>
      <w:r w:rsidRPr="00FA77D9">
        <w:rPr>
          <w:szCs w:val="26"/>
        </w:rPr>
        <w:t xml:space="preserve">rder, PECO Energy Company shall not suspend or terminate her electric </w:t>
      </w:r>
      <w:r w:rsidR="00E54805">
        <w:rPr>
          <w:szCs w:val="26"/>
        </w:rPr>
        <w:t xml:space="preserve">utility </w:t>
      </w:r>
      <w:r w:rsidRPr="00FA77D9">
        <w:rPr>
          <w:szCs w:val="26"/>
        </w:rPr>
        <w:t>service</w:t>
      </w:r>
      <w:r w:rsidR="00BB4BE1">
        <w:rPr>
          <w:szCs w:val="26"/>
        </w:rPr>
        <w:t>,</w:t>
      </w:r>
      <w:r w:rsidRPr="00FA77D9">
        <w:rPr>
          <w:szCs w:val="26"/>
        </w:rPr>
        <w:t xml:space="preserve"> except for valid safety or emergency reasons, or assess late payments or finance charges against her account.</w:t>
      </w:r>
    </w:p>
    <w:p w14:paraId="2B51B0EF" w14:textId="77777777" w:rsidR="0099248A" w:rsidRPr="00FA77D9" w:rsidRDefault="0099248A" w:rsidP="009A4912">
      <w:pPr>
        <w:tabs>
          <w:tab w:val="left" w:pos="-720"/>
        </w:tabs>
        <w:suppressAutoHyphens/>
        <w:ind w:left="1440" w:firstLine="0"/>
        <w:rPr>
          <w:szCs w:val="26"/>
        </w:rPr>
      </w:pPr>
    </w:p>
    <w:p w14:paraId="77FD8408" w14:textId="39A42E07" w:rsidR="0099248A" w:rsidRPr="00FA77D9" w:rsidRDefault="0099248A" w:rsidP="009A4912">
      <w:pPr>
        <w:numPr>
          <w:ilvl w:val="0"/>
          <w:numId w:val="1"/>
        </w:numPr>
        <w:tabs>
          <w:tab w:val="left" w:pos="-720"/>
        </w:tabs>
        <w:suppressAutoHyphens/>
        <w:ind w:left="0" w:firstLine="1440"/>
        <w:rPr>
          <w:szCs w:val="26"/>
        </w:rPr>
      </w:pPr>
      <w:r w:rsidRPr="00FA77D9">
        <w:rPr>
          <w:szCs w:val="26"/>
        </w:rPr>
        <w:lastRenderedPageBreak/>
        <w:t xml:space="preserve">That if Sia Meena does not </w:t>
      </w:r>
      <w:r w:rsidR="00E54805">
        <w:rPr>
          <w:szCs w:val="26"/>
        </w:rPr>
        <w:t xml:space="preserve">comply with the </w:t>
      </w:r>
      <w:r w:rsidRPr="00FA77D9">
        <w:rPr>
          <w:szCs w:val="26"/>
        </w:rPr>
        <w:t xml:space="preserve">payment schedule stated in this Opinion and Order, PECO Energy Company is authorized to </w:t>
      </w:r>
      <w:r w:rsidR="00E54805">
        <w:rPr>
          <w:szCs w:val="26"/>
        </w:rPr>
        <w:t xml:space="preserve">suspend or </w:t>
      </w:r>
      <w:r w:rsidRPr="00FA77D9">
        <w:rPr>
          <w:szCs w:val="26"/>
        </w:rPr>
        <w:t xml:space="preserve">terminate her utility service in accordance with the Commission’s </w:t>
      </w:r>
      <w:r w:rsidR="00E54805">
        <w:rPr>
          <w:szCs w:val="26"/>
        </w:rPr>
        <w:t xml:space="preserve">statute and </w:t>
      </w:r>
      <w:r w:rsidRPr="00FA77D9">
        <w:rPr>
          <w:szCs w:val="26"/>
        </w:rPr>
        <w:t>Regulations.</w:t>
      </w:r>
    </w:p>
    <w:p w14:paraId="53BF247C" w14:textId="77777777" w:rsidR="0099248A" w:rsidRPr="00FA77D9" w:rsidRDefault="0099248A" w:rsidP="009A4912">
      <w:pPr>
        <w:tabs>
          <w:tab w:val="left" w:pos="-720"/>
        </w:tabs>
        <w:suppressAutoHyphens/>
        <w:ind w:firstLine="0"/>
        <w:rPr>
          <w:szCs w:val="26"/>
        </w:rPr>
      </w:pPr>
    </w:p>
    <w:p w14:paraId="66E7935E" w14:textId="1619D44D" w:rsidR="0099248A" w:rsidRPr="00FA77D9" w:rsidRDefault="0099248A" w:rsidP="009A4912">
      <w:pPr>
        <w:keepNext/>
        <w:keepLines/>
        <w:numPr>
          <w:ilvl w:val="0"/>
          <w:numId w:val="1"/>
        </w:numPr>
        <w:tabs>
          <w:tab w:val="left" w:pos="-720"/>
        </w:tabs>
        <w:suppressAutoHyphens/>
        <w:ind w:left="0" w:firstLine="1440"/>
        <w:rPr>
          <w:szCs w:val="26"/>
        </w:rPr>
      </w:pPr>
      <w:r w:rsidRPr="00FA77D9">
        <w:rPr>
          <w:szCs w:val="26"/>
        </w:rPr>
        <w:t xml:space="preserve">That the proceeding docketed at F-2016-2523604 </w:t>
      </w:r>
      <w:r w:rsidR="00E54805">
        <w:rPr>
          <w:szCs w:val="26"/>
        </w:rPr>
        <w:t>be</w:t>
      </w:r>
      <w:r w:rsidRPr="00FA77D9">
        <w:rPr>
          <w:szCs w:val="26"/>
        </w:rPr>
        <w:t xml:space="preserve"> marked closed.</w:t>
      </w:r>
    </w:p>
    <w:p w14:paraId="21DA25C1" w14:textId="4874D020" w:rsidR="00035AB0" w:rsidRPr="00FA77D9" w:rsidRDefault="00035AB0" w:rsidP="009A4912">
      <w:pPr>
        <w:keepNext/>
        <w:keepLines/>
        <w:tabs>
          <w:tab w:val="left" w:pos="-720"/>
        </w:tabs>
        <w:suppressAutoHyphens/>
        <w:rPr>
          <w:szCs w:val="26"/>
        </w:rPr>
      </w:pPr>
    </w:p>
    <w:p w14:paraId="48E722CC" w14:textId="6207B1A2" w:rsidR="00035AB0" w:rsidRPr="00FA77D9" w:rsidRDefault="008C004D" w:rsidP="009A4912">
      <w:pPr>
        <w:keepNext/>
        <w:keepLines/>
        <w:tabs>
          <w:tab w:val="left" w:pos="-720"/>
        </w:tabs>
        <w:suppressAutoHyphens/>
        <w:ind w:left="5040" w:firstLine="0"/>
        <w:rPr>
          <w:szCs w:val="26"/>
        </w:rPr>
      </w:pPr>
      <w:bookmarkStart w:id="0" w:name="_GoBack"/>
      <w:r w:rsidRPr="009F01BA">
        <w:rPr>
          <w:b/>
          <w:noProof/>
          <w:sz w:val="20"/>
          <w:szCs w:val="20"/>
        </w:rPr>
        <w:drawing>
          <wp:anchor distT="0" distB="0" distL="114300" distR="114300" simplePos="0" relativeHeight="251659264" behindDoc="1" locked="0" layoutInCell="1" allowOverlap="1" wp14:anchorId="5964CD0B" wp14:editId="1AC5344B">
            <wp:simplePos x="0" y="0"/>
            <wp:positionH relativeFrom="column">
              <wp:posOffset>3438525</wp:posOffset>
            </wp:positionH>
            <wp:positionV relativeFrom="paragraph">
              <wp:posOffset>103505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35AB0" w:rsidRPr="00FA77D9">
        <w:rPr>
          <w:b/>
          <w:szCs w:val="26"/>
        </w:rPr>
        <w:t>BY THE COMMISSION,</w:t>
      </w:r>
    </w:p>
    <w:p w14:paraId="662EC319" w14:textId="22B05709" w:rsidR="00035AB0" w:rsidRPr="00FA77D9" w:rsidRDefault="00035AB0" w:rsidP="009A4912">
      <w:pPr>
        <w:keepNext/>
        <w:keepLines/>
        <w:tabs>
          <w:tab w:val="left" w:pos="-720"/>
        </w:tabs>
        <w:suppressAutoHyphens/>
        <w:ind w:left="5040" w:firstLine="0"/>
        <w:rPr>
          <w:szCs w:val="26"/>
        </w:rPr>
      </w:pPr>
    </w:p>
    <w:p w14:paraId="2AFF91DD" w14:textId="77777777" w:rsidR="00035AB0" w:rsidRPr="00FA77D9" w:rsidRDefault="00035AB0" w:rsidP="009A4912">
      <w:pPr>
        <w:keepNext/>
        <w:keepLines/>
        <w:tabs>
          <w:tab w:val="left" w:pos="-720"/>
        </w:tabs>
        <w:suppressAutoHyphens/>
        <w:ind w:left="5040" w:firstLine="0"/>
        <w:rPr>
          <w:szCs w:val="26"/>
        </w:rPr>
      </w:pPr>
    </w:p>
    <w:p w14:paraId="298BA7D3" w14:textId="77777777" w:rsidR="00035AB0" w:rsidRPr="00FA77D9" w:rsidRDefault="00035AB0" w:rsidP="009A4912">
      <w:pPr>
        <w:keepNext/>
        <w:keepLines/>
        <w:tabs>
          <w:tab w:val="left" w:pos="-720"/>
        </w:tabs>
        <w:suppressAutoHyphens/>
        <w:spacing w:line="240" w:lineRule="auto"/>
        <w:ind w:left="5040" w:firstLine="0"/>
        <w:rPr>
          <w:szCs w:val="26"/>
        </w:rPr>
      </w:pPr>
      <w:r w:rsidRPr="00FA77D9">
        <w:rPr>
          <w:szCs w:val="26"/>
        </w:rPr>
        <w:t>Rosemary Chiavetta</w:t>
      </w:r>
    </w:p>
    <w:p w14:paraId="6DB209A3" w14:textId="77777777" w:rsidR="00035AB0" w:rsidRPr="00FA77D9" w:rsidRDefault="00035AB0" w:rsidP="009A4912">
      <w:pPr>
        <w:keepNext/>
        <w:keepLines/>
        <w:tabs>
          <w:tab w:val="left" w:pos="-720"/>
        </w:tabs>
        <w:suppressAutoHyphens/>
        <w:spacing w:line="240" w:lineRule="auto"/>
        <w:ind w:left="5040" w:firstLine="0"/>
        <w:rPr>
          <w:szCs w:val="26"/>
        </w:rPr>
      </w:pPr>
      <w:r w:rsidRPr="00FA77D9">
        <w:rPr>
          <w:szCs w:val="26"/>
        </w:rPr>
        <w:t>Secretary</w:t>
      </w:r>
    </w:p>
    <w:p w14:paraId="6228B710" w14:textId="77777777" w:rsidR="00035AB0" w:rsidRPr="00FA77D9" w:rsidRDefault="00035AB0" w:rsidP="009A4912">
      <w:pPr>
        <w:keepNext/>
        <w:keepLines/>
        <w:tabs>
          <w:tab w:val="left" w:pos="-720"/>
        </w:tabs>
        <w:suppressAutoHyphens/>
        <w:rPr>
          <w:szCs w:val="26"/>
        </w:rPr>
      </w:pPr>
    </w:p>
    <w:p w14:paraId="4F03BC99" w14:textId="77777777" w:rsidR="00035AB0" w:rsidRPr="00FA77D9" w:rsidRDefault="00035AB0" w:rsidP="009A4912">
      <w:pPr>
        <w:keepNext/>
        <w:keepLines/>
        <w:tabs>
          <w:tab w:val="left" w:pos="-720"/>
        </w:tabs>
        <w:suppressAutoHyphens/>
        <w:ind w:firstLine="0"/>
        <w:rPr>
          <w:szCs w:val="26"/>
        </w:rPr>
      </w:pPr>
      <w:r w:rsidRPr="00FA77D9">
        <w:rPr>
          <w:szCs w:val="26"/>
        </w:rPr>
        <w:t>(SEAL)</w:t>
      </w:r>
    </w:p>
    <w:p w14:paraId="5D6726FA" w14:textId="59215849" w:rsidR="00035AB0" w:rsidRPr="00FA77D9" w:rsidRDefault="00035AB0" w:rsidP="009A4912">
      <w:pPr>
        <w:keepNext/>
        <w:keepLines/>
        <w:tabs>
          <w:tab w:val="left" w:pos="-720"/>
        </w:tabs>
        <w:suppressAutoHyphens/>
        <w:ind w:firstLine="0"/>
        <w:rPr>
          <w:szCs w:val="26"/>
        </w:rPr>
      </w:pPr>
      <w:r w:rsidRPr="00FA77D9">
        <w:rPr>
          <w:szCs w:val="26"/>
        </w:rPr>
        <w:t xml:space="preserve">ORDER ADOPTED:  </w:t>
      </w:r>
      <w:r w:rsidR="00C07398" w:rsidRPr="00FA77D9">
        <w:rPr>
          <w:szCs w:val="26"/>
        </w:rPr>
        <w:t>October</w:t>
      </w:r>
      <w:r w:rsidRPr="00FA77D9">
        <w:rPr>
          <w:szCs w:val="26"/>
        </w:rPr>
        <w:t xml:space="preserve"> </w:t>
      </w:r>
      <w:r w:rsidR="00C07398" w:rsidRPr="00FA77D9">
        <w:rPr>
          <w:szCs w:val="26"/>
        </w:rPr>
        <w:t>5</w:t>
      </w:r>
      <w:r w:rsidRPr="00FA77D9">
        <w:rPr>
          <w:szCs w:val="26"/>
        </w:rPr>
        <w:t>, 2017</w:t>
      </w:r>
    </w:p>
    <w:p w14:paraId="1B6B8BC0" w14:textId="21E03E0B" w:rsidR="00F930D7" w:rsidRPr="00FA77D9" w:rsidRDefault="00035AB0" w:rsidP="009A4912">
      <w:pPr>
        <w:keepNext/>
        <w:keepLines/>
        <w:tabs>
          <w:tab w:val="left" w:pos="-720"/>
        </w:tabs>
        <w:suppressAutoHyphens/>
        <w:ind w:firstLine="0"/>
        <w:rPr>
          <w:szCs w:val="26"/>
        </w:rPr>
      </w:pPr>
      <w:r w:rsidRPr="00FA77D9">
        <w:rPr>
          <w:szCs w:val="26"/>
        </w:rPr>
        <w:t>ORDER ENTERED:</w:t>
      </w:r>
      <w:r w:rsidR="008C004D">
        <w:rPr>
          <w:szCs w:val="26"/>
        </w:rPr>
        <w:t xml:space="preserve">  October 5, 2017</w:t>
      </w:r>
    </w:p>
    <w:sectPr w:rsidR="00F930D7" w:rsidRPr="00FA77D9" w:rsidSect="00FB6E05">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5F996" w14:textId="77777777" w:rsidR="0024250B" w:rsidRDefault="0024250B">
      <w:r>
        <w:separator/>
      </w:r>
    </w:p>
  </w:endnote>
  <w:endnote w:type="continuationSeparator" w:id="0">
    <w:p w14:paraId="426D4197" w14:textId="77777777" w:rsidR="0024250B" w:rsidRDefault="0024250B">
      <w:r>
        <w:continuationSeparator/>
      </w:r>
    </w:p>
  </w:endnote>
  <w:endnote w:type="continuationNotice" w:id="1">
    <w:p w14:paraId="0C3F0A14" w14:textId="77777777" w:rsidR="0024250B" w:rsidRDefault="002425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347B" w14:textId="0856E0FC" w:rsidR="00101A06" w:rsidRDefault="00101A06"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3DCD">
      <w:rPr>
        <w:rStyle w:val="PageNumber"/>
        <w:noProof/>
      </w:rPr>
      <w:t>12</w:t>
    </w:r>
    <w:r>
      <w:rPr>
        <w:rStyle w:val="PageNumber"/>
      </w:rPr>
      <w:fldChar w:fldCharType="end"/>
    </w:r>
  </w:p>
  <w:p w14:paraId="2B605343" w14:textId="77777777" w:rsidR="00101A06" w:rsidRDefault="00101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498E" w14:textId="49592632" w:rsidR="00101A06" w:rsidRDefault="00101A06"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C004D">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B45BB" w14:textId="77777777" w:rsidR="0024250B" w:rsidRDefault="0024250B" w:rsidP="00582B23">
      <w:pPr>
        <w:ind w:firstLine="0"/>
      </w:pPr>
      <w:r>
        <w:separator/>
      </w:r>
    </w:p>
  </w:footnote>
  <w:footnote w:type="continuationSeparator" w:id="0">
    <w:p w14:paraId="0303480B" w14:textId="77777777" w:rsidR="0024250B" w:rsidRDefault="0024250B">
      <w:r>
        <w:continuationSeparator/>
      </w:r>
    </w:p>
  </w:footnote>
  <w:footnote w:type="continuationNotice" w:id="1">
    <w:p w14:paraId="14661831" w14:textId="77777777" w:rsidR="0024250B" w:rsidRDefault="0024250B">
      <w:pPr>
        <w:spacing w:line="240" w:lineRule="auto"/>
      </w:pPr>
    </w:p>
  </w:footnote>
  <w:footnote w:id="2">
    <w:p w14:paraId="54474144" w14:textId="0D0B4903" w:rsidR="00101A06" w:rsidRPr="00E0282D" w:rsidRDefault="00101A06" w:rsidP="009A4912">
      <w:pPr>
        <w:pStyle w:val="FootnoteText"/>
        <w:keepNext/>
        <w:keepLines/>
        <w:widowControl/>
        <w:spacing w:after="60" w:line="240" w:lineRule="auto"/>
        <w:ind w:firstLine="720"/>
        <w:rPr>
          <w:sz w:val="26"/>
          <w:szCs w:val="26"/>
        </w:rPr>
      </w:pPr>
      <w:r w:rsidRPr="00E0282D">
        <w:rPr>
          <w:rStyle w:val="FootnoteReference"/>
          <w:sz w:val="26"/>
          <w:szCs w:val="26"/>
        </w:rPr>
        <w:footnoteRef/>
      </w:r>
      <w:r w:rsidRPr="00101A06">
        <w:rPr>
          <w:rStyle w:val="FootnoteReference"/>
        </w:rPr>
        <w:tab/>
      </w:r>
      <w:r w:rsidRPr="00101A06">
        <w:rPr>
          <w:sz w:val="26"/>
        </w:rPr>
        <w:t>The Complainant’s Exceptions did not contain a Certificate of</w:t>
      </w:r>
      <w:r w:rsidRPr="00C21F83">
        <w:rPr>
          <w:sz w:val="26"/>
        </w:rPr>
        <w:t xml:space="preserve"> Service or other indication that the Parties were served.  By Secretarial Letter issued </w:t>
      </w:r>
      <w:r>
        <w:rPr>
          <w:sz w:val="26"/>
        </w:rPr>
        <w:t>December 27</w:t>
      </w:r>
      <w:r w:rsidRPr="00C21F83">
        <w:rPr>
          <w:sz w:val="26"/>
        </w:rPr>
        <w:t xml:space="preserve">, 2016, the Commission’s Secretary served a copy of the Exceptions on </w:t>
      </w:r>
      <w:r>
        <w:rPr>
          <w:sz w:val="26"/>
        </w:rPr>
        <w:t>PECO Electric Company (PECO or Company)</w:t>
      </w:r>
      <w:r w:rsidRPr="00C21F83">
        <w:rPr>
          <w:sz w:val="26"/>
        </w:rPr>
        <w:t xml:space="preserve"> and provided </w:t>
      </w:r>
      <w:r>
        <w:rPr>
          <w:sz w:val="26"/>
        </w:rPr>
        <w:t>PECO</w:t>
      </w:r>
      <w:r w:rsidRPr="00C21F83">
        <w:rPr>
          <w:sz w:val="26"/>
        </w:rPr>
        <w:t xml:space="preserve"> until </w:t>
      </w:r>
      <w:r>
        <w:rPr>
          <w:sz w:val="26"/>
        </w:rPr>
        <w:t>January 6</w:t>
      </w:r>
      <w:r w:rsidRPr="00C21F83">
        <w:rPr>
          <w:sz w:val="26"/>
        </w:rPr>
        <w:t>, 2016, to</w:t>
      </w:r>
      <w:r>
        <w:rPr>
          <w:sz w:val="26"/>
        </w:rPr>
        <w:t xml:space="preserve"> file Replies to Exceptions.</w:t>
      </w:r>
    </w:p>
  </w:footnote>
  <w:footnote w:id="3">
    <w:p w14:paraId="19259447" w14:textId="13D95F7D" w:rsidR="00973F57" w:rsidRPr="00973F57" w:rsidRDefault="00973F57" w:rsidP="009831A4">
      <w:pPr>
        <w:pStyle w:val="FootnoteText"/>
        <w:spacing w:line="240" w:lineRule="auto"/>
        <w:ind w:firstLine="720"/>
        <w:rPr>
          <w:sz w:val="26"/>
          <w:szCs w:val="26"/>
        </w:rPr>
      </w:pPr>
      <w:r w:rsidRPr="00973F57">
        <w:rPr>
          <w:rStyle w:val="FootnoteReference"/>
          <w:sz w:val="26"/>
          <w:szCs w:val="26"/>
        </w:rPr>
        <w:footnoteRef/>
      </w:r>
      <w:r>
        <w:rPr>
          <w:sz w:val="26"/>
          <w:szCs w:val="26"/>
        </w:rPr>
        <w:tab/>
      </w:r>
      <w:r w:rsidR="00B25662">
        <w:rPr>
          <w:sz w:val="26"/>
          <w:szCs w:val="26"/>
        </w:rPr>
        <w:t xml:space="preserve">The ALJ noted that during </w:t>
      </w:r>
      <w:r w:rsidR="009831A4">
        <w:rPr>
          <w:sz w:val="26"/>
          <w:szCs w:val="26"/>
        </w:rPr>
        <w:t xml:space="preserve">the October 2014 investigation, </w:t>
      </w:r>
      <w:r>
        <w:rPr>
          <w:sz w:val="26"/>
          <w:szCs w:val="26"/>
        </w:rPr>
        <w:t>PECO</w:t>
      </w:r>
      <w:r w:rsidR="00242104">
        <w:rPr>
          <w:sz w:val="26"/>
          <w:szCs w:val="26"/>
        </w:rPr>
        <w:t>’s</w:t>
      </w:r>
      <w:r>
        <w:rPr>
          <w:sz w:val="26"/>
          <w:szCs w:val="26"/>
        </w:rPr>
        <w:t xml:space="preserve"> technician only calculated potential usage from one </w:t>
      </w:r>
      <w:r w:rsidR="00242104">
        <w:rPr>
          <w:sz w:val="26"/>
          <w:szCs w:val="26"/>
        </w:rPr>
        <w:t>eight</w:t>
      </w:r>
      <w:r>
        <w:rPr>
          <w:sz w:val="26"/>
          <w:szCs w:val="26"/>
        </w:rPr>
        <w:t xml:space="preserve">-foot baseboard heater </w:t>
      </w:r>
      <w:r w:rsidR="00881DB0">
        <w:rPr>
          <w:sz w:val="26"/>
          <w:szCs w:val="26"/>
        </w:rPr>
        <w:t>unit located in the Complainant’s bed room.</w:t>
      </w:r>
    </w:p>
  </w:footnote>
  <w:footnote w:id="4">
    <w:p w14:paraId="7E373398" w14:textId="77777777" w:rsidR="00971A65" w:rsidRPr="00887A5E" w:rsidRDefault="00971A65" w:rsidP="00971A65">
      <w:pPr>
        <w:pStyle w:val="FootnoteText"/>
        <w:spacing w:line="240" w:lineRule="auto"/>
        <w:ind w:firstLine="720"/>
        <w:rPr>
          <w:sz w:val="26"/>
          <w:szCs w:val="26"/>
        </w:rPr>
      </w:pPr>
      <w:r w:rsidRPr="00887A5E">
        <w:rPr>
          <w:rStyle w:val="FootnoteReference"/>
          <w:sz w:val="26"/>
          <w:szCs w:val="26"/>
        </w:rPr>
        <w:footnoteRef/>
      </w:r>
      <w:r w:rsidRPr="00887A5E">
        <w:rPr>
          <w:sz w:val="26"/>
          <w:szCs w:val="26"/>
        </w:rPr>
        <w:t xml:space="preserve"> </w:t>
      </w:r>
      <w:r>
        <w:rPr>
          <w:sz w:val="26"/>
          <w:szCs w:val="26"/>
        </w:rPr>
        <w:tab/>
      </w:r>
      <w:r w:rsidRPr="00770896">
        <w:rPr>
          <w:sz w:val="26"/>
          <w:szCs w:val="26"/>
        </w:rPr>
        <w:t>We note at the outset that the Exceptions of the Complainant are not in strict compliance with Section 5.533(b) of our Rules of Administrative Practice and Procedure, 52 Pa. Code § 5.533(b)</w:t>
      </w:r>
      <w:r>
        <w:rPr>
          <w:sz w:val="26"/>
          <w:szCs w:val="26"/>
        </w:rPr>
        <w:t xml:space="preserve">.  </w:t>
      </w:r>
      <w:r w:rsidRPr="002C537A">
        <w:rPr>
          <w:sz w:val="26"/>
          <w:szCs w:val="26"/>
        </w:rPr>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3931"/>
    <w:multiLevelType w:val="hybridMultilevel"/>
    <w:tmpl w:val="BD52A260"/>
    <w:lvl w:ilvl="0" w:tplc="715EBE30">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30F72B43"/>
    <w:multiLevelType w:val="hybridMultilevel"/>
    <w:tmpl w:val="1264E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72E56"/>
    <w:multiLevelType w:val="hybridMultilevel"/>
    <w:tmpl w:val="64301FAA"/>
    <w:lvl w:ilvl="0" w:tplc="0CFC8A6A">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 w15:restartNumberingAfterBreak="0">
    <w:nsid w:val="5F0A4726"/>
    <w:multiLevelType w:val="hybridMultilevel"/>
    <w:tmpl w:val="3C46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866F9"/>
    <w:multiLevelType w:val="hybridMultilevel"/>
    <w:tmpl w:val="D638BFA0"/>
    <w:lvl w:ilvl="0" w:tplc="6504D004">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79480BC3"/>
    <w:multiLevelType w:val="hybridMultilevel"/>
    <w:tmpl w:val="B2F85CA2"/>
    <w:lvl w:ilvl="0" w:tplc="232CC0EC">
      <w:start w:val="5"/>
      <w:numFmt w:val="bullet"/>
      <w:lvlText w:val=""/>
      <w:lvlJc w:val="left"/>
      <w:pPr>
        <w:ind w:left="4320" w:hanging="360"/>
      </w:pPr>
      <w:rPr>
        <w:rFonts w:ascii="Symbol" w:eastAsia="Calibri" w:hAnsi="Symbol"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7A207CE9"/>
    <w:multiLevelType w:val="hybridMultilevel"/>
    <w:tmpl w:val="DE1689DE"/>
    <w:lvl w:ilvl="0" w:tplc="188030D0">
      <w:start w:val="1"/>
      <w:numFmt w:val="decimal"/>
      <w:lvlText w:val="%1."/>
      <w:lvlJc w:val="left"/>
      <w:pPr>
        <w:ind w:left="72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87"/>
    <w:rsid w:val="000002F3"/>
    <w:rsid w:val="00000691"/>
    <w:rsid w:val="00000784"/>
    <w:rsid w:val="00000D52"/>
    <w:rsid w:val="000014E2"/>
    <w:rsid w:val="00002074"/>
    <w:rsid w:val="000021A7"/>
    <w:rsid w:val="0000391A"/>
    <w:rsid w:val="0000399B"/>
    <w:rsid w:val="00003B9D"/>
    <w:rsid w:val="00003CE8"/>
    <w:rsid w:val="00003DA7"/>
    <w:rsid w:val="0000428F"/>
    <w:rsid w:val="00004A9E"/>
    <w:rsid w:val="00004B4E"/>
    <w:rsid w:val="00004F6D"/>
    <w:rsid w:val="00005A34"/>
    <w:rsid w:val="00005A5F"/>
    <w:rsid w:val="00006183"/>
    <w:rsid w:val="00006BA5"/>
    <w:rsid w:val="00007034"/>
    <w:rsid w:val="00007103"/>
    <w:rsid w:val="00007669"/>
    <w:rsid w:val="000076FF"/>
    <w:rsid w:val="00007CB1"/>
    <w:rsid w:val="00007DAC"/>
    <w:rsid w:val="00007ECA"/>
    <w:rsid w:val="0001373A"/>
    <w:rsid w:val="00013C41"/>
    <w:rsid w:val="000140A5"/>
    <w:rsid w:val="000142D3"/>
    <w:rsid w:val="00015184"/>
    <w:rsid w:val="000152ED"/>
    <w:rsid w:val="000156E2"/>
    <w:rsid w:val="00015D57"/>
    <w:rsid w:val="00015FB2"/>
    <w:rsid w:val="000164E6"/>
    <w:rsid w:val="000167DB"/>
    <w:rsid w:val="00017510"/>
    <w:rsid w:val="00017999"/>
    <w:rsid w:val="00017B36"/>
    <w:rsid w:val="00017D39"/>
    <w:rsid w:val="00020113"/>
    <w:rsid w:val="0002095D"/>
    <w:rsid w:val="00020C31"/>
    <w:rsid w:val="00021278"/>
    <w:rsid w:val="0002192E"/>
    <w:rsid w:val="0002251A"/>
    <w:rsid w:val="00022C7D"/>
    <w:rsid w:val="00023324"/>
    <w:rsid w:val="00023680"/>
    <w:rsid w:val="000236BD"/>
    <w:rsid w:val="000236DF"/>
    <w:rsid w:val="000238B1"/>
    <w:rsid w:val="00024846"/>
    <w:rsid w:val="00024A2F"/>
    <w:rsid w:val="000254F8"/>
    <w:rsid w:val="00025F8E"/>
    <w:rsid w:val="00026292"/>
    <w:rsid w:val="000265D0"/>
    <w:rsid w:val="00026781"/>
    <w:rsid w:val="00026B92"/>
    <w:rsid w:val="0002736E"/>
    <w:rsid w:val="00027B63"/>
    <w:rsid w:val="00027D60"/>
    <w:rsid w:val="00027E6F"/>
    <w:rsid w:val="00030A5E"/>
    <w:rsid w:val="00031BBE"/>
    <w:rsid w:val="00032D16"/>
    <w:rsid w:val="00033140"/>
    <w:rsid w:val="0003373D"/>
    <w:rsid w:val="00033814"/>
    <w:rsid w:val="00033DB2"/>
    <w:rsid w:val="0003455A"/>
    <w:rsid w:val="00034ED0"/>
    <w:rsid w:val="00035AB0"/>
    <w:rsid w:val="00037682"/>
    <w:rsid w:val="000376D9"/>
    <w:rsid w:val="00037894"/>
    <w:rsid w:val="00037CF5"/>
    <w:rsid w:val="000404BD"/>
    <w:rsid w:val="00040F84"/>
    <w:rsid w:val="00040FDC"/>
    <w:rsid w:val="00041D7C"/>
    <w:rsid w:val="00042223"/>
    <w:rsid w:val="00042498"/>
    <w:rsid w:val="0004250B"/>
    <w:rsid w:val="00042541"/>
    <w:rsid w:val="00042A39"/>
    <w:rsid w:val="00042A8A"/>
    <w:rsid w:val="00042B9F"/>
    <w:rsid w:val="00043595"/>
    <w:rsid w:val="0004474D"/>
    <w:rsid w:val="00045231"/>
    <w:rsid w:val="00045B3E"/>
    <w:rsid w:val="00045D0F"/>
    <w:rsid w:val="00045D50"/>
    <w:rsid w:val="00046544"/>
    <w:rsid w:val="00046B1E"/>
    <w:rsid w:val="00046D3B"/>
    <w:rsid w:val="000476E8"/>
    <w:rsid w:val="00047B1D"/>
    <w:rsid w:val="00051036"/>
    <w:rsid w:val="00051E02"/>
    <w:rsid w:val="00051E32"/>
    <w:rsid w:val="00052237"/>
    <w:rsid w:val="000522E4"/>
    <w:rsid w:val="00052623"/>
    <w:rsid w:val="000527AB"/>
    <w:rsid w:val="0005412F"/>
    <w:rsid w:val="00054389"/>
    <w:rsid w:val="000545BD"/>
    <w:rsid w:val="000552F8"/>
    <w:rsid w:val="000559F8"/>
    <w:rsid w:val="00055DFA"/>
    <w:rsid w:val="000564F3"/>
    <w:rsid w:val="00056678"/>
    <w:rsid w:val="00056736"/>
    <w:rsid w:val="00057957"/>
    <w:rsid w:val="00057D58"/>
    <w:rsid w:val="0006066A"/>
    <w:rsid w:val="00060D99"/>
    <w:rsid w:val="0006108E"/>
    <w:rsid w:val="000613F0"/>
    <w:rsid w:val="000618BD"/>
    <w:rsid w:val="000619A9"/>
    <w:rsid w:val="00061B1F"/>
    <w:rsid w:val="000621E4"/>
    <w:rsid w:val="000625BB"/>
    <w:rsid w:val="00062B01"/>
    <w:rsid w:val="00062B99"/>
    <w:rsid w:val="0006357E"/>
    <w:rsid w:val="000636D5"/>
    <w:rsid w:val="000655C9"/>
    <w:rsid w:val="00066742"/>
    <w:rsid w:val="000676B8"/>
    <w:rsid w:val="00067907"/>
    <w:rsid w:val="00067A73"/>
    <w:rsid w:val="00070122"/>
    <w:rsid w:val="0007013B"/>
    <w:rsid w:val="000705C8"/>
    <w:rsid w:val="00070983"/>
    <w:rsid w:val="00070AFC"/>
    <w:rsid w:val="00071006"/>
    <w:rsid w:val="0007288A"/>
    <w:rsid w:val="000733E6"/>
    <w:rsid w:val="00073F0A"/>
    <w:rsid w:val="00074C59"/>
    <w:rsid w:val="00075C1C"/>
    <w:rsid w:val="00075DF0"/>
    <w:rsid w:val="00076333"/>
    <w:rsid w:val="0007691C"/>
    <w:rsid w:val="000774E1"/>
    <w:rsid w:val="00077BD9"/>
    <w:rsid w:val="000805D8"/>
    <w:rsid w:val="0008068C"/>
    <w:rsid w:val="000806A6"/>
    <w:rsid w:val="0008080B"/>
    <w:rsid w:val="000808E4"/>
    <w:rsid w:val="00080BB7"/>
    <w:rsid w:val="00080F10"/>
    <w:rsid w:val="00081AA8"/>
    <w:rsid w:val="00081C61"/>
    <w:rsid w:val="00081DF8"/>
    <w:rsid w:val="0008240E"/>
    <w:rsid w:val="00083739"/>
    <w:rsid w:val="0008405F"/>
    <w:rsid w:val="00084162"/>
    <w:rsid w:val="000848D8"/>
    <w:rsid w:val="00084CFD"/>
    <w:rsid w:val="00084FCF"/>
    <w:rsid w:val="000857F9"/>
    <w:rsid w:val="00085923"/>
    <w:rsid w:val="00085C33"/>
    <w:rsid w:val="000863E3"/>
    <w:rsid w:val="00086B0F"/>
    <w:rsid w:val="00087BB0"/>
    <w:rsid w:val="000902DC"/>
    <w:rsid w:val="00090436"/>
    <w:rsid w:val="000905E2"/>
    <w:rsid w:val="000906FA"/>
    <w:rsid w:val="00090922"/>
    <w:rsid w:val="00090A90"/>
    <w:rsid w:val="000912A6"/>
    <w:rsid w:val="000914DA"/>
    <w:rsid w:val="00091863"/>
    <w:rsid w:val="00091BDB"/>
    <w:rsid w:val="00091ECC"/>
    <w:rsid w:val="000920FF"/>
    <w:rsid w:val="0009276F"/>
    <w:rsid w:val="00092EA9"/>
    <w:rsid w:val="0009364A"/>
    <w:rsid w:val="000937CC"/>
    <w:rsid w:val="00093887"/>
    <w:rsid w:val="00093A9A"/>
    <w:rsid w:val="00093F01"/>
    <w:rsid w:val="00094014"/>
    <w:rsid w:val="0009492B"/>
    <w:rsid w:val="00094F2A"/>
    <w:rsid w:val="000951AD"/>
    <w:rsid w:val="0009555D"/>
    <w:rsid w:val="00095FD0"/>
    <w:rsid w:val="00096304"/>
    <w:rsid w:val="00097820"/>
    <w:rsid w:val="0009789B"/>
    <w:rsid w:val="000A0A00"/>
    <w:rsid w:val="000A0C13"/>
    <w:rsid w:val="000A0EF6"/>
    <w:rsid w:val="000A0FA1"/>
    <w:rsid w:val="000A13AD"/>
    <w:rsid w:val="000A1647"/>
    <w:rsid w:val="000A17DF"/>
    <w:rsid w:val="000A1AA2"/>
    <w:rsid w:val="000A2321"/>
    <w:rsid w:val="000A2723"/>
    <w:rsid w:val="000A2D4A"/>
    <w:rsid w:val="000A3531"/>
    <w:rsid w:val="000A38A5"/>
    <w:rsid w:val="000A3AB9"/>
    <w:rsid w:val="000A3D6D"/>
    <w:rsid w:val="000A3DC2"/>
    <w:rsid w:val="000A455F"/>
    <w:rsid w:val="000A47B1"/>
    <w:rsid w:val="000A4D27"/>
    <w:rsid w:val="000A4DAF"/>
    <w:rsid w:val="000A5D9B"/>
    <w:rsid w:val="000A6712"/>
    <w:rsid w:val="000A690F"/>
    <w:rsid w:val="000A6B22"/>
    <w:rsid w:val="000A6C54"/>
    <w:rsid w:val="000A71D0"/>
    <w:rsid w:val="000B0FF1"/>
    <w:rsid w:val="000B1568"/>
    <w:rsid w:val="000B1A16"/>
    <w:rsid w:val="000B1E73"/>
    <w:rsid w:val="000B2425"/>
    <w:rsid w:val="000B2C23"/>
    <w:rsid w:val="000B32CF"/>
    <w:rsid w:val="000B32FA"/>
    <w:rsid w:val="000B41D4"/>
    <w:rsid w:val="000B47FF"/>
    <w:rsid w:val="000B4A79"/>
    <w:rsid w:val="000B4F08"/>
    <w:rsid w:val="000B56E6"/>
    <w:rsid w:val="000B5D83"/>
    <w:rsid w:val="000B6CBE"/>
    <w:rsid w:val="000C05F0"/>
    <w:rsid w:val="000C0BFE"/>
    <w:rsid w:val="000C19C7"/>
    <w:rsid w:val="000C1E13"/>
    <w:rsid w:val="000C210B"/>
    <w:rsid w:val="000C2387"/>
    <w:rsid w:val="000C26A1"/>
    <w:rsid w:val="000C2C30"/>
    <w:rsid w:val="000C3756"/>
    <w:rsid w:val="000C4276"/>
    <w:rsid w:val="000C48E5"/>
    <w:rsid w:val="000C4A82"/>
    <w:rsid w:val="000C5194"/>
    <w:rsid w:val="000C5A9A"/>
    <w:rsid w:val="000C5D76"/>
    <w:rsid w:val="000C7709"/>
    <w:rsid w:val="000C7C28"/>
    <w:rsid w:val="000D0442"/>
    <w:rsid w:val="000D1801"/>
    <w:rsid w:val="000D2C72"/>
    <w:rsid w:val="000D3024"/>
    <w:rsid w:val="000D38E6"/>
    <w:rsid w:val="000D4977"/>
    <w:rsid w:val="000D4D17"/>
    <w:rsid w:val="000D53C1"/>
    <w:rsid w:val="000D638F"/>
    <w:rsid w:val="000D6779"/>
    <w:rsid w:val="000D6A7B"/>
    <w:rsid w:val="000D6CA7"/>
    <w:rsid w:val="000D7A9C"/>
    <w:rsid w:val="000D7C0E"/>
    <w:rsid w:val="000D7D6C"/>
    <w:rsid w:val="000E1A39"/>
    <w:rsid w:val="000E1E26"/>
    <w:rsid w:val="000E2310"/>
    <w:rsid w:val="000E2C94"/>
    <w:rsid w:val="000E316C"/>
    <w:rsid w:val="000E3685"/>
    <w:rsid w:val="000E3AE6"/>
    <w:rsid w:val="000E3DC8"/>
    <w:rsid w:val="000E3DF0"/>
    <w:rsid w:val="000E434B"/>
    <w:rsid w:val="000E4536"/>
    <w:rsid w:val="000E4C69"/>
    <w:rsid w:val="000E59C6"/>
    <w:rsid w:val="000E5C54"/>
    <w:rsid w:val="000E6295"/>
    <w:rsid w:val="000E64A4"/>
    <w:rsid w:val="000E68DB"/>
    <w:rsid w:val="000E6CB9"/>
    <w:rsid w:val="000E7072"/>
    <w:rsid w:val="000E7BE9"/>
    <w:rsid w:val="000F0160"/>
    <w:rsid w:val="000F118B"/>
    <w:rsid w:val="000F18F1"/>
    <w:rsid w:val="000F1E50"/>
    <w:rsid w:val="000F2E80"/>
    <w:rsid w:val="000F30B4"/>
    <w:rsid w:val="000F398D"/>
    <w:rsid w:val="000F3A24"/>
    <w:rsid w:val="000F3CC9"/>
    <w:rsid w:val="000F3E98"/>
    <w:rsid w:val="000F3F36"/>
    <w:rsid w:val="000F3F65"/>
    <w:rsid w:val="000F48AA"/>
    <w:rsid w:val="000F5B23"/>
    <w:rsid w:val="000F6F6F"/>
    <w:rsid w:val="000F78CD"/>
    <w:rsid w:val="0010001A"/>
    <w:rsid w:val="0010015A"/>
    <w:rsid w:val="0010041F"/>
    <w:rsid w:val="00100760"/>
    <w:rsid w:val="00100847"/>
    <w:rsid w:val="0010170A"/>
    <w:rsid w:val="00101A06"/>
    <w:rsid w:val="00101A3B"/>
    <w:rsid w:val="00101DDC"/>
    <w:rsid w:val="00103773"/>
    <w:rsid w:val="001037B3"/>
    <w:rsid w:val="00103F99"/>
    <w:rsid w:val="0010404F"/>
    <w:rsid w:val="00104BC2"/>
    <w:rsid w:val="00104EC3"/>
    <w:rsid w:val="0010564E"/>
    <w:rsid w:val="00106794"/>
    <w:rsid w:val="00106EEA"/>
    <w:rsid w:val="00107935"/>
    <w:rsid w:val="00107A4E"/>
    <w:rsid w:val="0011009D"/>
    <w:rsid w:val="00110368"/>
    <w:rsid w:val="001112A6"/>
    <w:rsid w:val="00112765"/>
    <w:rsid w:val="00112EDB"/>
    <w:rsid w:val="00113015"/>
    <w:rsid w:val="00113081"/>
    <w:rsid w:val="00113127"/>
    <w:rsid w:val="001134B3"/>
    <w:rsid w:val="001136A6"/>
    <w:rsid w:val="00113836"/>
    <w:rsid w:val="00113854"/>
    <w:rsid w:val="001141CB"/>
    <w:rsid w:val="00114270"/>
    <w:rsid w:val="001148C4"/>
    <w:rsid w:val="00114B79"/>
    <w:rsid w:val="001155B1"/>
    <w:rsid w:val="00115B43"/>
    <w:rsid w:val="00115D11"/>
    <w:rsid w:val="00115DB1"/>
    <w:rsid w:val="00116184"/>
    <w:rsid w:val="0011624C"/>
    <w:rsid w:val="0011648F"/>
    <w:rsid w:val="00116837"/>
    <w:rsid w:val="0011689A"/>
    <w:rsid w:val="0011739B"/>
    <w:rsid w:val="00117959"/>
    <w:rsid w:val="0012014C"/>
    <w:rsid w:val="00121141"/>
    <w:rsid w:val="001214E6"/>
    <w:rsid w:val="00121D33"/>
    <w:rsid w:val="00122AA3"/>
    <w:rsid w:val="00122BA5"/>
    <w:rsid w:val="00122EFB"/>
    <w:rsid w:val="00122FC0"/>
    <w:rsid w:val="001231CF"/>
    <w:rsid w:val="001239B8"/>
    <w:rsid w:val="00123BE1"/>
    <w:rsid w:val="00124889"/>
    <w:rsid w:val="00124E02"/>
    <w:rsid w:val="001251C7"/>
    <w:rsid w:val="00125B05"/>
    <w:rsid w:val="00125EDF"/>
    <w:rsid w:val="00125F85"/>
    <w:rsid w:val="001260D9"/>
    <w:rsid w:val="00126428"/>
    <w:rsid w:val="001265E0"/>
    <w:rsid w:val="0012663E"/>
    <w:rsid w:val="001266A8"/>
    <w:rsid w:val="001266BA"/>
    <w:rsid w:val="00126800"/>
    <w:rsid w:val="00126ED9"/>
    <w:rsid w:val="00127051"/>
    <w:rsid w:val="001273C0"/>
    <w:rsid w:val="001300EA"/>
    <w:rsid w:val="00130242"/>
    <w:rsid w:val="0013028F"/>
    <w:rsid w:val="001302ED"/>
    <w:rsid w:val="001304B2"/>
    <w:rsid w:val="001308B8"/>
    <w:rsid w:val="00130F91"/>
    <w:rsid w:val="001316C4"/>
    <w:rsid w:val="00133834"/>
    <w:rsid w:val="00133DEF"/>
    <w:rsid w:val="00133F4D"/>
    <w:rsid w:val="00134026"/>
    <w:rsid w:val="0013443F"/>
    <w:rsid w:val="001346EB"/>
    <w:rsid w:val="00134829"/>
    <w:rsid w:val="00134A95"/>
    <w:rsid w:val="00134EE0"/>
    <w:rsid w:val="00135645"/>
    <w:rsid w:val="0013571D"/>
    <w:rsid w:val="00135DC2"/>
    <w:rsid w:val="001362A2"/>
    <w:rsid w:val="001368F3"/>
    <w:rsid w:val="0013798A"/>
    <w:rsid w:val="00140109"/>
    <w:rsid w:val="0014052C"/>
    <w:rsid w:val="0014129F"/>
    <w:rsid w:val="001424E2"/>
    <w:rsid w:val="00143E0C"/>
    <w:rsid w:val="00144B9D"/>
    <w:rsid w:val="001451DF"/>
    <w:rsid w:val="00145A3F"/>
    <w:rsid w:val="00146048"/>
    <w:rsid w:val="00146076"/>
    <w:rsid w:val="00146274"/>
    <w:rsid w:val="001464BA"/>
    <w:rsid w:val="001468B6"/>
    <w:rsid w:val="00146E34"/>
    <w:rsid w:val="001479D1"/>
    <w:rsid w:val="00147CB0"/>
    <w:rsid w:val="00147DCE"/>
    <w:rsid w:val="001519E3"/>
    <w:rsid w:val="00152990"/>
    <w:rsid w:val="00152F14"/>
    <w:rsid w:val="00153A7F"/>
    <w:rsid w:val="00153F36"/>
    <w:rsid w:val="00154301"/>
    <w:rsid w:val="00154C9F"/>
    <w:rsid w:val="0015528A"/>
    <w:rsid w:val="00155DCF"/>
    <w:rsid w:val="00155E8A"/>
    <w:rsid w:val="001566C2"/>
    <w:rsid w:val="00156BBD"/>
    <w:rsid w:val="00157002"/>
    <w:rsid w:val="0015752E"/>
    <w:rsid w:val="0015757E"/>
    <w:rsid w:val="00157DCB"/>
    <w:rsid w:val="00157F28"/>
    <w:rsid w:val="0016019C"/>
    <w:rsid w:val="001601B5"/>
    <w:rsid w:val="0016061C"/>
    <w:rsid w:val="00160DA3"/>
    <w:rsid w:val="00161DAB"/>
    <w:rsid w:val="00161EBB"/>
    <w:rsid w:val="0016211D"/>
    <w:rsid w:val="00162FF8"/>
    <w:rsid w:val="0016302B"/>
    <w:rsid w:val="00163187"/>
    <w:rsid w:val="00163190"/>
    <w:rsid w:val="0016323F"/>
    <w:rsid w:val="001635F3"/>
    <w:rsid w:val="0016378F"/>
    <w:rsid w:val="00163B2C"/>
    <w:rsid w:val="001640C3"/>
    <w:rsid w:val="00164229"/>
    <w:rsid w:val="0016430B"/>
    <w:rsid w:val="001645EB"/>
    <w:rsid w:val="00164CCE"/>
    <w:rsid w:val="001653C4"/>
    <w:rsid w:val="001658A5"/>
    <w:rsid w:val="0016648D"/>
    <w:rsid w:val="001665CE"/>
    <w:rsid w:val="00166EF3"/>
    <w:rsid w:val="00170063"/>
    <w:rsid w:val="0017108B"/>
    <w:rsid w:val="001715EC"/>
    <w:rsid w:val="00171AFE"/>
    <w:rsid w:val="00171C16"/>
    <w:rsid w:val="00171C1E"/>
    <w:rsid w:val="0017214B"/>
    <w:rsid w:val="001727EC"/>
    <w:rsid w:val="00172A67"/>
    <w:rsid w:val="00173174"/>
    <w:rsid w:val="00174154"/>
    <w:rsid w:val="00174B74"/>
    <w:rsid w:val="001752A8"/>
    <w:rsid w:val="00175800"/>
    <w:rsid w:val="00175D59"/>
    <w:rsid w:val="00176098"/>
    <w:rsid w:val="001763B4"/>
    <w:rsid w:val="00176F74"/>
    <w:rsid w:val="00180528"/>
    <w:rsid w:val="0018058F"/>
    <w:rsid w:val="00180EDF"/>
    <w:rsid w:val="001812AE"/>
    <w:rsid w:val="001814DF"/>
    <w:rsid w:val="001815BF"/>
    <w:rsid w:val="00181CAD"/>
    <w:rsid w:val="00181D19"/>
    <w:rsid w:val="0018222D"/>
    <w:rsid w:val="00182D35"/>
    <w:rsid w:val="00183895"/>
    <w:rsid w:val="00183F97"/>
    <w:rsid w:val="00184493"/>
    <w:rsid w:val="00184535"/>
    <w:rsid w:val="00185194"/>
    <w:rsid w:val="0018527E"/>
    <w:rsid w:val="001855D9"/>
    <w:rsid w:val="001861CE"/>
    <w:rsid w:val="00186B9A"/>
    <w:rsid w:val="00186FE2"/>
    <w:rsid w:val="0019063F"/>
    <w:rsid w:val="00190D46"/>
    <w:rsid w:val="00190E30"/>
    <w:rsid w:val="00191183"/>
    <w:rsid w:val="00191399"/>
    <w:rsid w:val="0019152A"/>
    <w:rsid w:val="00191617"/>
    <w:rsid w:val="0019161B"/>
    <w:rsid w:val="00191A1E"/>
    <w:rsid w:val="00192439"/>
    <w:rsid w:val="00192686"/>
    <w:rsid w:val="00192A46"/>
    <w:rsid w:val="0019304B"/>
    <w:rsid w:val="00193171"/>
    <w:rsid w:val="0019320B"/>
    <w:rsid w:val="001942E3"/>
    <w:rsid w:val="001964E3"/>
    <w:rsid w:val="0019650F"/>
    <w:rsid w:val="00196519"/>
    <w:rsid w:val="00197330"/>
    <w:rsid w:val="001A04A0"/>
    <w:rsid w:val="001A2552"/>
    <w:rsid w:val="001A2A86"/>
    <w:rsid w:val="001A2E2F"/>
    <w:rsid w:val="001A2E7F"/>
    <w:rsid w:val="001A367C"/>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29E"/>
    <w:rsid w:val="001B54FA"/>
    <w:rsid w:val="001B591B"/>
    <w:rsid w:val="001B5926"/>
    <w:rsid w:val="001B593E"/>
    <w:rsid w:val="001B66DB"/>
    <w:rsid w:val="001B6BA0"/>
    <w:rsid w:val="001B6D58"/>
    <w:rsid w:val="001C00B7"/>
    <w:rsid w:val="001C01F6"/>
    <w:rsid w:val="001C0ADE"/>
    <w:rsid w:val="001C136B"/>
    <w:rsid w:val="001C15FB"/>
    <w:rsid w:val="001C1C5C"/>
    <w:rsid w:val="001C1FDC"/>
    <w:rsid w:val="001C3084"/>
    <w:rsid w:val="001C3784"/>
    <w:rsid w:val="001C3F09"/>
    <w:rsid w:val="001C466E"/>
    <w:rsid w:val="001C46D4"/>
    <w:rsid w:val="001C4ECE"/>
    <w:rsid w:val="001C5AFD"/>
    <w:rsid w:val="001C615E"/>
    <w:rsid w:val="001C6679"/>
    <w:rsid w:val="001C6E68"/>
    <w:rsid w:val="001C6E9A"/>
    <w:rsid w:val="001C780F"/>
    <w:rsid w:val="001C7892"/>
    <w:rsid w:val="001C7ABB"/>
    <w:rsid w:val="001C7B4B"/>
    <w:rsid w:val="001D06A8"/>
    <w:rsid w:val="001D16D0"/>
    <w:rsid w:val="001D1737"/>
    <w:rsid w:val="001D1F2F"/>
    <w:rsid w:val="001D2656"/>
    <w:rsid w:val="001D3013"/>
    <w:rsid w:val="001D323A"/>
    <w:rsid w:val="001D3376"/>
    <w:rsid w:val="001D33A8"/>
    <w:rsid w:val="001D3ACD"/>
    <w:rsid w:val="001D3C4F"/>
    <w:rsid w:val="001D414C"/>
    <w:rsid w:val="001D4845"/>
    <w:rsid w:val="001D55FA"/>
    <w:rsid w:val="001D57D4"/>
    <w:rsid w:val="001D59C3"/>
    <w:rsid w:val="001D6265"/>
    <w:rsid w:val="001D65AC"/>
    <w:rsid w:val="001D66EB"/>
    <w:rsid w:val="001D67E5"/>
    <w:rsid w:val="001D6FDD"/>
    <w:rsid w:val="001D7182"/>
    <w:rsid w:val="001D7453"/>
    <w:rsid w:val="001D78FA"/>
    <w:rsid w:val="001E0702"/>
    <w:rsid w:val="001E0C89"/>
    <w:rsid w:val="001E10DA"/>
    <w:rsid w:val="001E115D"/>
    <w:rsid w:val="001E1A4E"/>
    <w:rsid w:val="001E1D19"/>
    <w:rsid w:val="001E1EE7"/>
    <w:rsid w:val="001E254C"/>
    <w:rsid w:val="001E319D"/>
    <w:rsid w:val="001E3C03"/>
    <w:rsid w:val="001E3DAC"/>
    <w:rsid w:val="001E3E18"/>
    <w:rsid w:val="001E3F4F"/>
    <w:rsid w:val="001E4364"/>
    <w:rsid w:val="001E48DF"/>
    <w:rsid w:val="001E48E2"/>
    <w:rsid w:val="001E51CB"/>
    <w:rsid w:val="001E55C3"/>
    <w:rsid w:val="001E5728"/>
    <w:rsid w:val="001E6236"/>
    <w:rsid w:val="001E6970"/>
    <w:rsid w:val="001E779B"/>
    <w:rsid w:val="001E7A60"/>
    <w:rsid w:val="001E7B70"/>
    <w:rsid w:val="001E7CBC"/>
    <w:rsid w:val="001F003F"/>
    <w:rsid w:val="001F01C9"/>
    <w:rsid w:val="001F073B"/>
    <w:rsid w:val="001F143A"/>
    <w:rsid w:val="001F18F5"/>
    <w:rsid w:val="001F22ED"/>
    <w:rsid w:val="001F2900"/>
    <w:rsid w:val="001F2F6E"/>
    <w:rsid w:val="001F3552"/>
    <w:rsid w:val="001F378A"/>
    <w:rsid w:val="001F379B"/>
    <w:rsid w:val="001F3F38"/>
    <w:rsid w:val="001F5A5F"/>
    <w:rsid w:val="001F5C67"/>
    <w:rsid w:val="001F5FAB"/>
    <w:rsid w:val="001F60E7"/>
    <w:rsid w:val="001F641B"/>
    <w:rsid w:val="001F68A2"/>
    <w:rsid w:val="001F6AE2"/>
    <w:rsid w:val="001F6B71"/>
    <w:rsid w:val="001F6DAF"/>
    <w:rsid w:val="001F71E5"/>
    <w:rsid w:val="001F7629"/>
    <w:rsid w:val="001F7B45"/>
    <w:rsid w:val="001F7CE5"/>
    <w:rsid w:val="00200400"/>
    <w:rsid w:val="00200D2A"/>
    <w:rsid w:val="00201C29"/>
    <w:rsid w:val="00201E5D"/>
    <w:rsid w:val="002025BE"/>
    <w:rsid w:val="0020331B"/>
    <w:rsid w:val="002033DD"/>
    <w:rsid w:val="002036B0"/>
    <w:rsid w:val="00205931"/>
    <w:rsid w:val="00205D87"/>
    <w:rsid w:val="002067FD"/>
    <w:rsid w:val="00206C5F"/>
    <w:rsid w:val="002078AF"/>
    <w:rsid w:val="002105F6"/>
    <w:rsid w:val="002108D7"/>
    <w:rsid w:val="00210D44"/>
    <w:rsid w:val="00211F21"/>
    <w:rsid w:val="002121E9"/>
    <w:rsid w:val="002123A3"/>
    <w:rsid w:val="002123BE"/>
    <w:rsid w:val="00213AAA"/>
    <w:rsid w:val="00213F9D"/>
    <w:rsid w:val="002143FF"/>
    <w:rsid w:val="0021464A"/>
    <w:rsid w:val="00214C50"/>
    <w:rsid w:val="0021558E"/>
    <w:rsid w:val="002164E8"/>
    <w:rsid w:val="00216F09"/>
    <w:rsid w:val="002170B3"/>
    <w:rsid w:val="00217390"/>
    <w:rsid w:val="0022007B"/>
    <w:rsid w:val="00220A34"/>
    <w:rsid w:val="00220C61"/>
    <w:rsid w:val="0022142D"/>
    <w:rsid w:val="00221E46"/>
    <w:rsid w:val="00221F5B"/>
    <w:rsid w:val="002224AE"/>
    <w:rsid w:val="00222FF4"/>
    <w:rsid w:val="00224928"/>
    <w:rsid w:val="00224966"/>
    <w:rsid w:val="00224988"/>
    <w:rsid w:val="002252E9"/>
    <w:rsid w:val="00225401"/>
    <w:rsid w:val="002254CF"/>
    <w:rsid w:val="0022571A"/>
    <w:rsid w:val="00225FBC"/>
    <w:rsid w:val="00226331"/>
    <w:rsid w:val="002273FE"/>
    <w:rsid w:val="002277FC"/>
    <w:rsid w:val="00227D70"/>
    <w:rsid w:val="00230B43"/>
    <w:rsid w:val="00230F09"/>
    <w:rsid w:val="0023105C"/>
    <w:rsid w:val="00231592"/>
    <w:rsid w:val="00231CD2"/>
    <w:rsid w:val="00231D80"/>
    <w:rsid w:val="00231F9D"/>
    <w:rsid w:val="002325C8"/>
    <w:rsid w:val="002326EA"/>
    <w:rsid w:val="00233468"/>
    <w:rsid w:val="00233BC7"/>
    <w:rsid w:val="0023446E"/>
    <w:rsid w:val="00234E6E"/>
    <w:rsid w:val="0023513F"/>
    <w:rsid w:val="00235529"/>
    <w:rsid w:val="00235CCB"/>
    <w:rsid w:val="002364FF"/>
    <w:rsid w:val="00236CBF"/>
    <w:rsid w:val="002379A2"/>
    <w:rsid w:val="00237EC9"/>
    <w:rsid w:val="00240CB9"/>
    <w:rsid w:val="00240E69"/>
    <w:rsid w:val="002412E2"/>
    <w:rsid w:val="00241C08"/>
    <w:rsid w:val="00241D3F"/>
    <w:rsid w:val="00241F6D"/>
    <w:rsid w:val="00241FBF"/>
    <w:rsid w:val="002420A3"/>
    <w:rsid w:val="00242104"/>
    <w:rsid w:val="0024250B"/>
    <w:rsid w:val="00242C87"/>
    <w:rsid w:val="00244025"/>
    <w:rsid w:val="002445A6"/>
    <w:rsid w:val="00244754"/>
    <w:rsid w:val="00244806"/>
    <w:rsid w:val="00244AA1"/>
    <w:rsid w:val="00244AF4"/>
    <w:rsid w:val="00244BDE"/>
    <w:rsid w:val="00244C28"/>
    <w:rsid w:val="00244F6B"/>
    <w:rsid w:val="0024515D"/>
    <w:rsid w:val="002451D9"/>
    <w:rsid w:val="00245B72"/>
    <w:rsid w:val="00245D23"/>
    <w:rsid w:val="00245D95"/>
    <w:rsid w:val="002460D9"/>
    <w:rsid w:val="0024634A"/>
    <w:rsid w:val="002464E9"/>
    <w:rsid w:val="00246DF7"/>
    <w:rsid w:val="00246FA9"/>
    <w:rsid w:val="00247499"/>
    <w:rsid w:val="002476A6"/>
    <w:rsid w:val="00250064"/>
    <w:rsid w:val="002505A3"/>
    <w:rsid w:val="0025105B"/>
    <w:rsid w:val="00251507"/>
    <w:rsid w:val="00251AAD"/>
    <w:rsid w:val="00251B6F"/>
    <w:rsid w:val="002521F1"/>
    <w:rsid w:val="002527D6"/>
    <w:rsid w:val="00253C9E"/>
    <w:rsid w:val="00253F82"/>
    <w:rsid w:val="00253FA0"/>
    <w:rsid w:val="0025461F"/>
    <w:rsid w:val="00254DEB"/>
    <w:rsid w:val="002558AC"/>
    <w:rsid w:val="00255FB1"/>
    <w:rsid w:val="00256403"/>
    <w:rsid w:val="0025694E"/>
    <w:rsid w:val="00257060"/>
    <w:rsid w:val="0025752A"/>
    <w:rsid w:val="00257DC2"/>
    <w:rsid w:val="002605A5"/>
    <w:rsid w:val="00260AFC"/>
    <w:rsid w:val="00260D58"/>
    <w:rsid w:val="002610FB"/>
    <w:rsid w:val="0026203F"/>
    <w:rsid w:val="002623B1"/>
    <w:rsid w:val="0026263A"/>
    <w:rsid w:val="002626B2"/>
    <w:rsid w:val="00265D79"/>
    <w:rsid w:val="00266A6E"/>
    <w:rsid w:val="002677BF"/>
    <w:rsid w:val="00267AE5"/>
    <w:rsid w:val="00270428"/>
    <w:rsid w:val="002710D4"/>
    <w:rsid w:val="002712E6"/>
    <w:rsid w:val="002726B2"/>
    <w:rsid w:val="002727AD"/>
    <w:rsid w:val="00273184"/>
    <w:rsid w:val="0027333B"/>
    <w:rsid w:val="0027373C"/>
    <w:rsid w:val="00273CCC"/>
    <w:rsid w:val="00273F71"/>
    <w:rsid w:val="00274117"/>
    <w:rsid w:val="0027416E"/>
    <w:rsid w:val="00274337"/>
    <w:rsid w:val="00274573"/>
    <w:rsid w:val="00274C15"/>
    <w:rsid w:val="00275204"/>
    <w:rsid w:val="00275B4F"/>
    <w:rsid w:val="00276092"/>
    <w:rsid w:val="00276DC8"/>
    <w:rsid w:val="00276DCF"/>
    <w:rsid w:val="00276FEB"/>
    <w:rsid w:val="00277345"/>
    <w:rsid w:val="00277B80"/>
    <w:rsid w:val="00277DF4"/>
    <w:rsid w:val="00277FC0"/>
    <w:rsid w:val="00280CAD"/>
    <w:rsid w:val="00280CBA"/>
    <w:rsid w:val="00280E26"/>
    <w:rsid w:val="0028189B"/>
    <w:rsid w:val="00281BB3"/>
    <w:rsid w:val="00281BC5"/>
    <w:rsid w:val="002827D0"/>
    <w:rsid w:val="002829CC"/>
    <w:rsid w:val="00283511"/>
    <w:rsid w:val="00283853"/>
    <w:rsid w:val="00284019"/>
    <w:rsid w:val="002843A9"/>
    <w:rsid w:val="00284D62"/>
    <w:rsid w:val="00284FF5"/>
    <w:rsid w:val="00285349"/>
    <w:rsid w:val="00286511"/>
    <w:rsid w:val="00286AF5"/>
    <w:rsid w:val="00287481"/>
    <w:rsid w:val="0028772B"/>
    <w:rsid w:val="00291449"/>
    <w:rsid w:val="00291B87"/>
    <w:rsid w:val="00291C4F"/>
    <w:rsid w:val="0029221D"/>
    <w:rsid w:val="002924E5"/>
    <w:rsid w:val="00292D2B"/>
    <w:rsid w:val="00293129"/>
    <w:rsid w:val="0029325F"/>
    <w:rsid w:val="002933AA"/>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96F7D"/>
    <w:rsid w:val="0029719D"/>
    <w:rsid w:val="00297567"/>
    <w:rsid w:val="002A08C8"/>
    <w:rsid w:val="002A0BF0"/>
    <w:rsid w:val="002A15A4"/>
    <w:rsid w:val="002A1A8E"/>
    <w:rsid w:val="002A1C0A"/>
    <w:rsid w:val="002A24E2"/>
    <w:rsid w:val="002A285B"/>
    <w:rsid w:val="002A3367"/>
    <w:rsid w:val="002A3372"/>
    <w:rsid w:val="002A33F1"/>
    <w:rsid w:val="002A33FD"/>
    <w:rsid w:val="002A3705"/>
    <w:rsid w:val="002A3825"/>
    <w:rsid w:val="002A418C"/>
    <w:rsid w:val="002A42AC"/>
    <w:rsid w:val="002A49B9"/>
    <w:rsid w:val="002A4D7C"/>
    <w:rsid w:val="002A508D"/>
    <w:rsid w:val="002A5123"/>
    <w:rsid w:val="002A512A"/>
    <w:rsid w:val="002A5345"/>
    <w:rsid w:val="002A575C"/>
    <w:rsid w:val="002A5845"/>
    <w:rsid w:val="002A5C6C"/>
    <w:rsid w:val="002A5C8E"/>
    <w:rsid w:val="002A61B4"/>
    <w:rsid w:val="002A63AD"/>
    <w:rsid w:val="002A6D70"/>
    <w:rsid w:val="002A7463"/>
    <w:rsid w:val="002A7BDD"/>
    <w:rsid w:val="002A7C31"/>
    <w:rsid w:val="002A7ED9"/>
    <w:rsid w:val="002B0665"/>
    <w:rsid w:val="002B0A3F"/>
    <w:rsid w:val="002B0E51"/>
    <w:rsid w:val="002B0EED"/>
    <w:rsid w:val="002B1624"/>
    <w:rsid w:val="002B1DDE"/>
    <w:rsid w:val="002B21ED"/>
    <w:rsid w:val="002B2829"/>
    <w:rsid w:val="002B2C7A"/>
    <w:rsid w:val="002B3332"/>
    <w:rsid w:val="002B39BD"/>
    <w:rsid w:val="002B3D3A"/>
    <w:rsid w:val="002B416C"/>
    <w:rsid w:val="002B44CF"/>
    <w:rsid w:val="002B4C7F"/>
    <w:rsid w:val="002B4D16"/>
    <w:rsid w:val="002B4F49"/>
    <w:rsid w:val="002B55A1"/>
    <w:rsid w:val="002B566A"/>
    <w:rsid w:val="002B591E"/>
    <w:rsid w:val="002B59C9"/>
    <w:rsid w:val="002B6227"/>
    <w:rsid w:val="002B62E6"/>
    <w:rsid w:val="002B6DF9"/>
    <w:rsid w:val="002B71F0"/>
    <w:rsid w:val="002B7D6F"/>
    <w:rsid w:val="002C183D"/>
    <w:rsid w:val="002C1B17"/>
    <w:rsid w:val="002C1E3A"/>
    <w:rsid w:val="002C2962"/>
    <w:rsid w:val="002C2A83"/>
    <w:rsid w:val="002C44C3"/>
    <w:rsid w:val="002C4606"/>
    <w:rsid w:val="002C468D"/>
    <w:rsid w:val="002C4D16"/>
    <w:rsid w:val="002C4E8E"/>
    <w:rsid w:val="002C57C7"/>
    <w:rsid w:val="002C5B41"/>
    <w:rsid w:val="002C5D38"/>
    <w:rsid w:val="002C6095"/>
    <w:rsid w:val="002C6300"/>
    <w:rsid w:val="002C6C37"/>
    <w:rsid w:val="002C7EDE"/>
    <w:rsid w:val="002D0014"/>
    <w:rsid w:val="002D0610"/>
    <w:rsid w:val="002D0C06"/>
    <w:rsid w:val="002D0FF5"/>
    <w:rsid w:val="002D16A1"/>
    <w:rsid w:val="002D16BF"/>
    <w:rsid w:val="002D1B88"/>
    <w:rsid w:val="002D221C"/>
    <w:rsid w:val="002D3D02"/>
    <w:rsid w:val="002D4126"/>
    <w:rsid w:val="002D446C"/>
    <w:rsid w:val="002D460D"/>
    <w:rsid w:val="002D46D8"/>
    <w:rsid w:val="002D5084"/>
    <w:rsid w:val="002D5909"/>
    <w:rsid w:val="002D5AF0"/>
    <w:rsid w:val="002D615E"/>
    <w:rsid w:val="002D638C"/>
    <w:rsid w:val="002D6727"/>
    <w:rsid w:val="002D67DB"/>
    <w:rsid w:val="002D738A"/>
    <w:rsid w:val="002D7A66"/>
    <w:rsid w:val="002D7CE0"/>
    <w:rsid w:val="002D7D22"/>
    <w:rsid w:val="002D7F24"/>
    <w:rsid w:val="002E023D"/>
    <w:rsid w:val="002E0A13"/>
    <w:rsid w:val="002E0CBC"/>
    <w:rsid w:val="002E1822"/>
    <w:rsid w:val="002E1FB3"/>
    <w:rsid w:val="002E2108"/>
    <w:rsid w:val="002E283C"/>
    <w:rsid w:val="002E28C4"/>
    <w:rsid w:val="002E2C9D"/>
    <w:rsid w:val="002E34E5"/>
    <w:rsid w:val="002E3661"/>
    <w:rsid w:val="002E3B5C"/>
    <w:rsid w:val="002E3D27"/>
    <w:rsid w:val="002E4BB6"/>
    <w:rsid w:val="002E5E5F"/>
    <w:rsid w:val="002E6301"/>
    <w:rsid w:val="002E6CCE"/>
    <w:rsid w:val="002E7446"/>
    <w:rsid w:val="002E78A3"/>
    <w:rsid w:val="002E7E94"/>
    <w:rsid w:val="002F010B"/>
    <w:rsid w:val="002F032B"/>
    <w:rsid w:val="002F0ABE"/>
    <w:rsid w:val="002F0E02"/>
    <w:rsid w:val="002F0EA3"/>
    <w:rsid w:val="002F147B"/>
    <w:rsid w:val="002F1595"/>
    <w:rsid w:val="002F1698"/>
    <w:rsid w:val="002F206F"/>
    <w:rsid w:val="002F25F1"/>
    <w:rsid w:val="002F2695"/>
    <w:rsid w:val="002F2817"/>
    <w:rsid w:val="002F29F2"/>
    <w:rsid w:val="002F2AF6"/>
    <w:rsid w:val="002F2B8F"/>
    <w:rsid w:val="002F323D"/>
    <w:rsid w:val="002F35D9"/>
    <w:rsid w:val="002F3B9A"/>
    <w:rsid w:val="002F3CE6"/>
    <w:rsid w:val="002F4731"/>
    <w:rsid w:val="002F47B2"/>
    <w:rsid w:val="002F4C13"/>
    <w:rsid w:val="002F56D8"/>
    <w:rsid w:val="002F5732"/>
    <w:rsid w:val="002F5F19"/>
    <w:rsid w:val="002F5FC8"/>
    <w:rsid w:val="002F65D2"/>
    <w:rsid w:val="002F68EB"/>
    <w:rsid w:val="003001BB"/>
    <w:rsid w:val="0030050E"/>
    <w:rsid w:val="00300643"/>
    <w:rsid w:val="00300923"/>
    <w:rsid w:val="00300DC7"/>
    <w:rsid w:val="00301CC7"/>
    <w:rsid w:val="0030220E"/>
    <w:rsid w:val="003024B6"/>
    <w:rsid w:val="00302D46"/>
    <w:rsid w:val="0030357E"/>
    <w:rsid w:val="00304320"/>
    <w:rsid w:val="003046CE"/>
    <w:rsid w:val="003046EF"/>
    <w:rsid w:val="00304FF3"/>
    <w:rsid w:val="003056FC"/>
    <w:rsid w:val="00305F5F"/>
    <w:rsid w:val="00306870"/>
    <w:rsid w:val="00306940"/>
    <w:rsid w:val="0030709F"/>
    <w:rsid w:val="003070DA"/>
    <w:rsid w:val="003071E9"/>
    <w:rsid w:val="003072C2"/>
    <w:rsid w:val="00307E7A"/>
    <w:rsid w:val="00310886"/>
    <w:rsid w:val="00310D92"/>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B5"/>
    <w:rsid w:val="0031751D"/>
    <w:rsid w:val="00317D9B"/>
    <w:rsid w:val="00317EF2"/>
    <w:rsid w:val="00317F81"/>
    <w:rsid w:val="00320A83"/>
    <w:rsid w:val="003212DB"/>
    <w:rsid w:val="00321E0A"/>
    <w:rsid w:val="00322113"/>
    <w:rsid w:val="0032287A"/>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6EB"/>
    <w:rsid w:val="003307CA"/>
    <w:rsid w:val="00330918"/>
    <w:rsid w:val="00330DE0"/>
    <w:rsid w:val="00330F1C"/>
    <w:rsid w:val="00330F95"/>
    <w:rsid w:val="003310EB"/>
    <w:rsid w:val="003312A5"/>
    <w:rsid w:val="00331B1D"/>
    <w:rsid w:val="003327C2"/>
    <w:rsid w:val="00333692"/>
    <w:rsid w:val="0033376B"/>
    <w:rsid w:val="00333AA5"/>
    <w:rsid w:val="00334377"/>
    <w:rsid w:val="00334936"/>
    <w:rsid w:val="00334DC7"/>
    <w:rsid w:val="0033502E"/>
    <w:rsid w:val="00335073"/>
    <w:rsid w:val="00335087"/>
    <w:rsid w:val="003357FA"/>
    <w:rsid w:val="00335820"/>
    <w:rsid w:val="00335D91"/>
    <w:rsid w:val="00336227"/>
    <w:rsid w:val="0033687F"/>
    <w:rsid w:val="003374F2"/>
    <w:rsid w:val="00337AD6"/>
    <w:rsid w:val="00340944"/>
    <w:rsid w:val="00340BA4"/>
    <w:rsid w:val="00340C90"/>
    <w:rsid w:val="00340DCD"/>
    <w:rsid w:val="00341147"/>
    <w:rsid w:val="0034161B"/>
    <w:rsid w:val="003422EF"/>
    <w:rsid w:val="00343B75"/>
    <w:rsid w:val="00343C89"/>
    <w:rsid w:val="00343D8B"/>
    <w:rsid w:val="003440E4"/>
    <w:rsid w:val="0034490E"/>
    <w:rsid w:val="00344BF8"/>
    <w:rsid w:val="00345818"/>
    <w:rsid w:val="003465A2"/>
    <w:rsid w:val="0034688C"/>
    <w:rsid w:val="00346DDC"/>
    <w:rsid w:val="00346FF2"/>
    <w:rsid w:val="003470E7"/>
    <w:rsid w:val="00347501"/>
    <w:rsid w:val="003475A0"/>
    <w:rsid w:val="00347B77"/>
    <w:rsid w:val="00347EB2"/>
    <w:rsid w:val="003503F4"/>
    <w:rsid w:val="00350A39"/>
    <w:rsid w:val="00351738"/>
    <w:rsid w:val="00352215"/>
    <w:rsid w:val="00352379"/>
    <w:rsid w:val="00352A36"/>
    <w:rsid w:val="00352C36"/>
    <w:rsid w:val="003530D6"/>
    <w:rsid w:val="00353A8E"/>
    <w:rsid w:val="00353D4E"/>
    <w:rsid w:val="003544E6"/>
    <w:rsid w:val="0035456C"/>
    <w:rsid w:val="003545AE"/>
    <w:rsid w:val="0035460C"/>
    <w:rsid w:val="00354A27"/>
    <w:rsid w:val="00354EAD"/>
    <w:rsid w:val="0035516F"/>
    <w:rsid w:val="003560D3"/>
    <w:rsid w:val="003565EC"/>
    <w:rsid w:val="0035663C"/>
    <w:rsid w:val="00356ED4"/>
    <w:rsid w:val="0035789A"/>
    <w:rsid w:val="00360541"/>
    <w:rsid w:val="003610E5"/>
    <w:rsid w:val="00362120"/>
    <w:rsid w:val="003621F7"/>
    <w:rsid w:val="00362BAF"/>
    <w:rsid w:val="0036347A"/>
    <w:rsid w:val="0036464E"/>
    <w:rsid w:val="00364712"/>
    <w:rsid w:val="0036497D"/>
    <w:rsid w:val="00364B05"/>
    <w:rsid w:val="00364B79"/>
    <w:rsid w:val="00364DFD"/>
    <w:rsid w:val="00365836"/>
    <w:rsid w:val="00365CA4"/>
    <w:rsid w:val="00365D4E"/>
    <w:rsid w:val="00366684"/>
    <w:rsid w:val="00366E21"/>
    <w:rsid w:val="0036786C"/>
    <w:rsid w:val="00367C77"/>
    <w:rsid w:val="00370349"/>
    <w:rsid w:val="003708B4"/>
    <w:rsid w:val="00370A49"/>
    <w:rsid w:val="00371B31"/>
    <w:rsid w:val="0037220C"/>
    <w:rsid w:val="003731A2"/>
    <w:rsid w:val="00373248"/>
    <w:rsid w:val="003734E2"/>
    <w:rsid w:val="00373BB5"/>
    <w:rsid w:val="00373D9C"/>
    <w:rsid w:val="00375428"/>
    <w:rsid w:val="0037563E"/>
    <w:rsid w:val="003760BF"/>
    <w:rsid w:val="003761C9"/>
    <w:rsid w:val="003767BE"/>
    <w:rsid w:val="00376BCB"/>
    <w:rsid w:val="00376DC7"/>
    <w:rsid w:val="0037762D"/>
    <w:rsid w:val="0037769E"/>
    <w:rsid w:val="003779E0"/>
    <w:rsid w:val="003802F9"/>
    <w:rsid w:val="0038048A"/>
    <w:rsid w:val="003808DA"/>
    <w:rsid w:val="00380E3F"/>
    <w:rsid w:val="00381684"/>
    <w:rsid w:val="00381BEE"/>
    <w:rsid w:val="0038245B"/>
    <w:rsid w:val="00382905"/>
    <w:rsid w:val="00384105"/>
    <w:rsid w:val="00384150"/>
    <w:rsid w:val="003841AC"/>
    <w:rsid w:val="0038440B"/>
    <w:rsid w:val="00385253"/>
    <w:rsid w:val="00385425"/>
    <w:rsid w:val="00385BFF"/>
    <w:rsid w:val="00385CED"/>
    <w:rsid w:val="00386DED"/>
    <w:rsid w:val="003871BE"/>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30"/>
    <w:rsid w:val="00397DA0"/>
    <w:rsid w:val="003A0091"/>
    <w:rsid w:val="003A07AC"/>
    <w:rsid w:val="003A0BB9"/>
    <w:rsid w:val="003A1124"/>
    <w:rsid w:val="003A1469"/>
    <w:rsid w:val="003A1654"/>
    <w:rsid w:val="003A26EA"/>
    <w:rsid w:val="003A2C92"/>
    <w:rsid w:val="003A2E4B"/>
    <w:rsid w:val="003A33EC"/>
    <w:rsid w:val="003A342A"/>
    <w:rsid w:val="003A3ECF"/>
    <w:rsid w:val="003A462A"/>
    <w:rsid w:val="003A4C63"/>
    <w:rsid w:val="003A4F8B"/>
    <w:rsid w:val="003A4FD1"/>
    <w:rsid w:val="003A7154"/>
    <w:rsid w:val="003A7726"/>
    <w:rsid w:val="003A7970"/>
    <w:rsid w:val="003A7FA8"/>
    <w:rsid w:val="003B0680"/>
    <w:rsid w:val="003B070D"/>
    <w:rsid w:val="003B1FA6"/>
    <w:rsid w:val="003B2243"/>
    <w:rsid w:val="003B2F3A"/>
    <w:rsid w:val="003B3B58"/>
    <w:rsid w:val="003B4653"/>
    <w:rsid w:val="003B490A"/>
    <w:rsid w:val="003B4B39"/>
    <w:rsid w:val="003B4EAE"/>
    <w:rsid w:val="003B500D"/>
    <w:rsid w:val="003B5323"/>
    <w:rsid w:val="003B54B1"/>
    <w:rsid w:val="003B563F"/>
    <w:rsid w:val="003B5F65"/>
    <w:rsid w:val="003B68F1"/>
    <w:rsid w:val="003B6B26"/>
    <w:rsid w:val="003B7596"/>
    <w:rsid w:val="003B7FD3"/>
    <w:rsid w:val="003C0667"/>
    <w:rsid w:val="003C0D46"/>
    <w:rsid w:val="003C26B7"/>
    <w:rsid w:val="003C2CFA"/>
    <w:rsid w:val="003C2F8F"/>
    <w:rsid w:val="003C3074"/>
    <w:rsid w:val="003C3331"/>
    <w:rsid w:val="003C4482"/>
    <w:rsid w:val="003C50B2"/>
    <w:rsid w:val="003C50BE"/>
    <w:rsid w:val="003C520C"/>
    <w:rsid w:val="003C534F"/>
    <w:rsid w:val="003C58E2"/>
    <w:rsid w:val="003C5AF0"/>
    <w:rsid w:val="003C5B19"/>
    <w:rsid w:val="003C5CA5"/>
    <w:rsid w:val="003C62AA"/>
    <w:rsid w:val="003C63B1"/>
    <w:rsid w:val="003C6BB4"/>
    <w:rsid w:val="003C714B"/>
    <w:rsid w:val="003C792E"/>
    <w:rsid w:val="003D1348"/>
    <w:rsid w:val="003D15FD"/>
    <w:rsid w:val="003D1749"/>
    <w:rsid w:val="003D1981"/>
    <w:rsid w:val="003D1B0A"/>
    <w:rsid w:val="003D1E32"/>
    <w:rsid w:val="003D20BE"/>
    <w:rsid w:val="003D2219"/>
    <w:rsid w:val="003D23CB"/>
    <w:rsid w:val="003D25B1"/>
    <w:rsid w:val="003D28A8"/>
    <w:rsid w:val="003D30F3"/>
    <w:rsid w:val="003D32A9"/>
    <w:rsid w:val="003D34C1"/>
    <w:rsid w:val="003D378F"/>
    <w:rsid w:val="003D418F"/>
    <w:rsid w:val="003D4822"/>
    <w:rsid w:val="003D4CA2"/>
    <w:rsid w:val="003D4EDA"/>
    <w:rsid w:val="003D4F14"/>
    <w:rsid w:val="003D4FAD"/>
    <w:rsid w:val="003D50E9"/>
    <w:rsid w:val="003D542A"/>
    <w:rsid w:val="003D5FCF"/>
    <w:rsid w:val="003D645C"/>
    <w:rsid w:val="003D65E7"/>
    <w:rsid w:val="003D71D5"/>
    <w:rsid w:val="003D77D8"/>
    <w:rsid w:val="003E0CB6"/>
    <w:rsid w:val="003E1ABD"/>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71"/>
    <w:rsid w:val="003F62C7"/>
    <w:rsid w:val="003F64FF"/>
    <w:rsid w:val="003F69F0"/>
    <w:rsid w:val="003F70DD"/>
    <w:rsid w:val="003F72E7"/>
    <w:rsid w:val="003F757D"/>
    <w:rsid w:val="003F78D0"/>
    <w:rsid w:val="003F7B3F"/>
    <w:rsid w:val="003F7C41"/>
    <w:rsid w:val="00400EAA"/>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0E46"/>
    <w:rsid w:val="00411215"/>
    <w:rsid w:val="004116E8"/>
    <w:rsid w:val="0041313B"/>
    <w:rsid w:val="00414CF6"/>
    <w:rsid w:val="00414E86"/>
    <w:rsid w:val="00414FE7"/>
    <w:rsid w:val="00415452"/>
    <w:rsid w:val="00415668"/>
    <w:rsid w:val="00415863"/>
    <w:rsid w:val="0041622C"/>
    <w:rsid w:val="004162B0"/>
    <w:rsid w:val="00416F3D"/>
    <w:rsid w:val="0041791F"/>
    <w:rsid w:val="00417C9A"/>
    <w:rsid w:val="0042010D"/>
    <w:rsid w:val="004202EB"/>
    <w:rsid w:val="0042060B"/>
    <w:rsid w:val="004207C4"/>
    <w:rsid w:val="00420B60"/>
    <w:rsid w:val="00420F7C"/>
    <w:rsid w:val="00420FB6"/>
    <w:rsid w:val="004217CF"/>
    <w:rsid w:val="0042274C"/>
    <w:rsid w:val="0042346E"/>
    <w:rsid w:val="004236D8"/>
    <w:rsid w:val="00424134"/>
    <w:rsid w:val="00425846"/>
    <w:rsid w:val="0042684D"/>
    <w:rsid w:val="00426B2A"/>
    <w:rsid w:val="00426D82"/>
    <w:rsid w:val="004277F7"/>
    <w:rsid w:val="00427A11"/>
    <w:rsid w:val="00427DDE"/>
    <w:rsid w:val="00430616"/>
    <w:rsid w:val="004306E0"/>
    <w:rsid w:val="004310DF"/>
    <w:rsid w:val="00431D20"/>
    <w:rsid w:val="0043201E"/>
    <w:rsid w:val="00432734"/>
    <w:rsid w:val="00432C5A"/>
    <w:rsid w:val="00433E10"/>
    <w:rsid w:val="00433EBF"/>
    <w:rsid w:val="00434CCE"/>
    <w:rsid w:val="00434F82"/>
    <w:rsid w:val="004352FF"/>
    <w:rsid w:val="004359DB"/>
    <w:rsid w:val="00435D69"/>
    <w:rsid w:val="00435F34"/>
    <w:rsid w:val="004367E5"/>
    <w:rsid w:val="0044010B"/>
    <w:rsid w:val="00440343"/>
    <w:rsid w:val="004411BD"/>
    <w:rsid w:val="0044188D"/>
    <w:rsid w:val="004419BA"/>
    <w:rsid w:val="00441B98"/>
    <w:rsid w:val="00441D93"/>
    <w:rsid w:val="00441FD3"/>
    <w:rsid w:val="004421CA"/>
    <w:rsid w:val="004425F8"/>
    <w:rsid w:val="00443457"/>
    <w:rsid w:val="004435C0"/>
    <w:rsid w:val="00443BAE"/>
    <w:rsid w:val="00443C44"/>
    <w:rsid w:val="00444365"/>
    <w:rsid w:val="00444581"/>
    <w:rsid w:val="00444EF2"/>
    <w:rsid w:val="004457C4"/>
    <w:rsid w:val="004464A7"/>
    <w:rsid w:val="00446546"/>
    <w:rsid w:val="0044688F"/>
    <w:rsid w:val="00446B66"/>
    <w:rsid w:val="004474F5"/>
    <w:rsid w:val="00447998"/>
    <w:rsid w:val="00450755"/>
    <w:rsid w:val="00450859"/>
    <w:rsid w:val="00451841"/>
    <w:rsid w:val="004519DF"/>
    <w:rsid w:val="00451ED3"/>
    <w:rsid w:val="00452444"/>
    <w:rsid w:val="0045272D"/>
    <w:rsid w:val="004536E4"/>
    <w:rsid w:val="00453BB1"/>
    <w:rsid w:val="00453F80"/>
    <w:rsid w:val="00454558"/>
    <w:rsid w:val="00454713"/>
    <w:rsid w:val="00454BBC"/>
    <w:rsid w:val="00454F41"/>
    <w:rsid w:val="0045567B"/>
    <w:rsid w:val="00455A14"/>
    <w:rsid w:val="004560D6"/>
    <w:rsid w:val="004566CD"/>
    <w:rsid w:val="00456A7E"/>
    <w:rsid w:val="00456B59"/>
    <w:rsid w:val="00457165"/>
    <w:rsid w:val="0045759F"/>
    <w:rsid w:val="0045766A"/>
    <w:rsid w:val="004609C1"/>
    <w:rsid w:val="00460B2E"/>
    <w:rsid w:val="00460CFE"/>
    <w:rsid w:val="00460D82"/>
    <w:rsid w:val="00461AFA"/>
    <w:rsid w:val="00461E29"/>
    <w:rsid w:val="004622A4"/>
    <w:rsid w:val="00462DA2"/>
    <w:rsid w:val="00462DEA"/>
    <w:rsid w:val="004631AC"/>
    <w:rsid w:val="004631F4"/>
    <w:rsid w:val="004639F6"/>
    <w:rsid w:val="00463D0C"/>
    <w:rsid w:val="00463EDB"/>
    <w:rsid w:val="00464120"/>
    <w:rsid w:val="00464D9B"/>
    <w:rsid w:val="0046506B"/>
    <w:rsid w:val="00465881"/>
    <w:rsid w:val="00465AA2"/>
    <w:rsid w:val="00466E99"/>
    <w:rsid w:val="00467522"/>
    <w:rsid w:val="0046756B"/>
    <w:rsid w:val="00467602"/>
    <w:rsid w:val="00470D63"/>
    <w:rsid w:val="00471BD3"/>
    <w:rsid w:val="00471C0F"/>
    <w:rsid w:val="00471D18"/>
    <w:rsid w:val="00472614"/>
    <w:rsid w:val="004726E5"/>
    <w:rsid w:val="004732FF"/>
    <w:rsid w:val="0047366A"/>
    <w:rsid w:val="00473B21"/>
    <w:rsid w:val="004752AD"/>
    <w:rsid w:val="0047538B"/>
    <w:rsid w:val="00475D98"/>
    <w:rsid w:val="0047615C"/>
    <w:rsid w:val="004764C9"/>
    <w:rsid w:val="00476AF8"/>
    <w:rsid w:val="00476F53"/>
    <w:rsid w:val="004770F5"/>
    <w:rsid w:val="004773A3"/>
    <w:rsid w:val="0047746E"/>
    <w:rsid w:val="004777B2"/>
    <w:rsid w:val="00477B25"/>
    <w:rsid w:val="00477B7B"/>
    <w:rsid w:val="004802E4"/>
    <w:rsid w:val="004805DC"/>
    <w:rsid w:val="004806CF"/>
    <w:rsid w:val="00480DC1"/>
    <w:rsid w:val="004817EE"/>
    <w:rsid w:val="004820A9"/>
    <w:rsid w:val="00483036"/>
    <w:rsid w:val="0048341C"/>
    <w:rsid w:val="00483883"/>
    <w:rsid w:val="00483908"/>
    <w:rsid w:val="00483EE9"/>
    <w:rsid w:val="00483FAD"/>
    <w:rsid w:val="00484015"/>
    <w:rsid w:val="00484115"/>
    <w:rsid w:val="00484183"/>
    <w:rsid w:val="004846DB"/>
    <w:rsid w:val="00484B23"/>
    <w:rsid w:val="00485169"/>
    <w:rsid w:val="004854CC"/>
    <w:rsid w:val="00486729"/>
    <w:rsid w:val="00486CE2"/>
    <w:rsid w:val="004873A0"/>
    <w:rsid w:val="00487B2C"/>
    <w:rsid w:val="00487C79"/>
    <w:rsid w:val="00487F2F"/>
    <w:rsid w:val="004904AF"/>
    <w:rsid w:val="004916A8"/>
    <w:rsid w:val="00492836"/>
    <w:rsid w:val="00492DC3"/>
    <w:rsid w:val="00492DFD"/>
    <w:rsid w:val="00493560"/>
    <w:rsid w:val="0049381B"/>
    <w:rsid w:val="004939CF"/>
    <w:rsid w:val="00494003"/>
    <w:rsid w:val="004946E8"/>
    <w:rsid w:val="00494E27"/>
    <w:rsid w:val="00495DF3"/>
    <w:rsid w:val="004962C1"/>
    <w:rsid w:val="00496A32"/>
    <w:rsid w:val="00496AE4"/>
    <w:rsid w:val="00497224"/>
    <w:rsid w:val="0049740A"/>
    <w:rsid w:val="00497588"/>
    <w:rsid w:val="00497E01"/>
    <w:rsid w:val="00497E16"/>
    <w:rsid w:val="004A03A9"/>
    <w:rsid w:val="004A041A"/>
    <w:rsid w:val="004A0908"/>
    <w:rsid w:val="004A10E4"/>
    <w:rsid w:val="004A1125"/>
    <w:rsid w:val="004A1B8A"/>
    <w:rsid w:val="004A2BAB"/>
    <w:rsid w:val="004A2F81"/>
    <w:rsid w:val="004A2F8E"/>
    <w:rsid w:val="004A3548"/>
    <w:rsid w:val="004A35A0"/>
    <w:rsid w:val="004A3D5D"/>
    <w:rsid w:val="004A4498"/>
    <w:rsid w:val="004A48DD"/>
    <w:rsid w:val="004A493E"/>
    <w:rsid w:val="004A4A43"/>
    <w:rsid w:val="004A5163"/>
    <w:rsid w:val="004A5582"/>
    <w:rsid w:val="004A5A39"/>
    <w:rsid w:val="004A5E07"/>
    <w:rsid w:val="004A5F53"/>
    <w:rsid w:val="004A649B"/>
    <w:rsid w:val="004A66AB"/>
    <w:rsid w:val="004A692C"/>
    <w:rsid w:val="004A6CD9"/>
    <w:rsid w:val="004A6FA0"/>
    <w:rsid w:val="004A6FE6"/>
    <w:rsid w:val="004A788D"/>
    <w:rsid w:val="004A79FE"/>
    <w:rsid w:val="004B0097"/>
    <w:rsid w:val="004B06FF"/>
    <w:rsid w:val="004B08BF"/>
    <w:rsid w:val="004B1366"/>
    <w:rsid w:val="004B1AC3"/>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9A0"/>
    <w:rsid w:val="004B69CE"/>
    <w:rsid w:val="004B6D18"/>
    <w:rsid w:val="004B78ED"/>
    <w:rsid w:val="004C1A16"/>
    <w:rsid w:val="004C212E"/>
    <w:rsid w:val="004C21AA"/>
    <w:rsid w:val="004C2721"/>
    <w:rsid w:val="004C2825"/>
    <w:rsid w:val="004C316E"/>
    <w:rsid w:val="004C3423"/>
    <w:rsid w:val="004C388B"/>
    <w:rsid w:val="004C4196"/>
    <w:rsid w:val="004C4785"/>
    <w:rsid w:val="004C49FD"/>
    <w:rsid w:val="004C4F76"/>
    <w:rsid w:val="004C5C8D"/>
    <w:rsid w:val="004C602A"/>
    <w:rsid w:val="004C6118"/>
    <w:rsid w:val="004C7C16"/>
    <w:rsid w:val="004D0AF9"/>
    <w:rsid w:val="004D10A5"/>
    <w:rsid w:val="004D165A"/>
    <w:rsid w:val="004D1790"/>
    <w:rsid w:val="004D1F2D"/>
    <w:rsid w:val="004D2222"/>
    <w:rsid w:val="004D26A2"/>
    <w:rsid w:val="004D2A68"/>
    <w:rsid w:val="004D2A8B"/>
    <w:rsid w:val="004D2B49"/>
    <w:rsid w:val="004D32C2"/>
    <w:rsid w:val="004D4689"/>
    <w:rsid w:val="004D48C8"/>
    <w:rsid w:val="004D4C65"/>
    <w:rsid w:val="004D4C7D"/>
    <w:rsid w:val="004D50A7"/>
    <w:rsid w:val="004D52B3"/>
    <w:rsid w:val="004D54A3"/>
    <w:rsid w:val="004D5985"/>
    <w:rsid w:val="004D6093"/>
    <w:rsid w:val="004D60E7"/>
    <w:rsid w:val="004D6B97"/>
    <w:rsid w:val="004D6F50"/>
    <w:rsid w:val="004D7205"/>
    <w:rsid w:val="004D72A9"/>
    <w:rsid w:val="004D7512"/>
    <w:rsid w:val="004D770D"/>
    <w:rsid w:val="004D77E9"/>
    <w:rsid w:val="004E004A"/>
    <w:rsid w:val="004E0A80"/>
    <w:rsid w:val="004E0D29"/>
    <w:rsid w:val="004E1393"/>
    <w:rsid w:val="004E16DB"/>
    <w:rsid w:val="004E1CE9"/>
    <w:rsid w:val="004E208D"/>
    <w:rsid w:val="004E2FBB"/>
    <w:rsid w:val="004E3249"/>
    <w:rsid w:val="004E3774"/>
    <w:rsid w:val="004E3A9F"/>
    <w:rsid w:val="004E419D"/>
    <w:rsid w:val="004E4D31"/>
    <w:rsid w:val="004E4EFD"/>
    <w:rsid w:val="004E50D7"/>
    <w:rsid w:val="004E51A2"/>
    <w:rsid w:val="004E5495"/>
    <w:rsid w:val="004E5C74"/>
    <w:rsid w:val="004E67B7"/>
    <w:rsid w:val="004E6C97"/>
    <w:rsid w:val="004E74B7"/>
    <w:rsid w:val="004E79BF"/>
    <w:rsid w:val="004E7DA5"/>
    <w:rsid w:val="004F0402"/>
    <w:rsid w:val="004F189C"/>
    <w:rsid w:val="004F18CB"/>
    <w:rsid w:val="004F21E9"/>
    <w:rsid w:val="004F2658"/>
    <w:rsid w:val="004F2DB6"/>
    <w:rsid w:val="004F30C2"/>
    <w:rsid w:val="004F3213"/>
    <w:rsid w:val="004F368A"/>
    <w:rsid w:val="004F38AF"/>
    <w:rsid w:val="004F43E2"/>
    <w:rsid w:val="004F4446"/>
    <w:rsid w:val="004F4616"/>
    <w:rsid w:val="004F4871"/>
    <w:rsid w:val="004F4B8E"/>
    <w:rsid w:val="004F5A2F"/>
    <w:rsid w:val="004F5D35"/>
    <w:rsid w:val="004F5EF2"/>
    <w:rsid w:val="004F679A"/>
    <w:rsid w:val="004F6EC0"/>
    <w:rsid w:val="004F733E"/>
    <w:rsid w:val="004F7F9E"/>
    <w:rsid w:val="005004C2"/>
    <w:rsid w:val="00500AB5"/>
    <w:rsid w:val="00500B7C"/>
    <w:rsid w:val="0050178D"/>
    <w:rsid w:val="00503165"/>
    <w:rsid w:val="005035AE"/>
    <w:rsid w:val="005037C3"/>
    <w:rsid w:val="0050383E"/>
    <w:rsid w:val="00503A01"/>
    <w:rsid w:val="00503B82"/>
    <w:rsid w:val="00504117"/>
    <w:rsid w:val="00504A71"/>
    <w:rsid w:val="00504F63"/>
    <w:rsid w:val="0050542C"/>
    <w:rsid w:val="00506BEE"/>
    <w:rsid w:val="00507A2D"/>
    <w:rsid w:val="00507C12"/>
    <w:rsid w:val="00511C75"/>
    <w:rsid w:val="00511EF5"/>
    <w:rsid w:val="005120DB"/>
    <w:rsid w:val="005132A8"/>
    <w:rsid w:val="00513565"/>
    <w:rsid w:val="005137D4"/>
    <w:rsid w:val="00513B6D"/>
    <w:rsid w:val="00513D53"/>
    <w:rsid w:val="00514971"/>
    <w:rsid w:val="00514E62"/>
    <w:rsid w:val="0051567B"/>
    <w:rsid w:val="0051593B"/>
    <w:rsid w:val="00515C68"/>
    <w:rsid w:val="00517062"/>
    <w:rsid w:val="005170BC"/>
    <w:rsid w:val="005170F7"/>
    <w:rsid w:val="00517539"/>
    <w:rsid w:val="0051776F"/>
    <w:rsid w:val="00517C0A"/>
    <w:rsid w:val="00517DD4"/>
    <w:rsid w:val="005207EF"/>
    <w:rsid w:val="00520D24"/>
    <w:rsid w:val="00521A59"/>
    <w:rsid w:val="00521A5F"/>
    <w:rsid w:val="00521BB9"/>
    <w:rsid w:val="00521DCD"/>
    <w:rsid w:val="00521ED2"/>
    <w:rsid w:val="00522688"/>
    <w:rsid w:val="00523775"/>
    <w:rsid w:val="005237B8"/>
    <w:rsid w:val="00523EB6"/>
    <w:rsid w:val="00523EB7"/>
    <w:rsid w:val="00523F61"/>
    <w:rsid w:val="00524689"/>
    <w:rsid w:val="00525448"/>
    <w:rsid w:val="00525568"/>
    <w:rsid w:val="0052575A"/>
    <w:rsid w:val="00525B42"/>
    <w:rsid w:val="00525D4F"/>
    <w:rsid w:val="00526605"/>
    <w:rsid w:val="0052699E"/>
    <w:rsid w:val="00526D4E"/>
    <w:rsid w:val="0052753F"/>
    <w:rsid w:val="00527D95"/>
    <w:rsid w:val="0053020D"/>
    <w:rsid w:val="0053089F"/>
    <w:rsid w:val="00530D6B"/>
    <w:rsid w:val="0053132A"/>
    <w:rsid w:val="00531622"/>
    <w:rsid w:val="00531782"/>
    <w:rsid w:val="005317AA"/>
    <w:rsid w:val="00531E57"/>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3F5"/>
    <w:rsid w:val="00540472"/>
    <w:rsid w:val="00540565"/>
    <w:rsid w:val="005407B5"/>
    <w:rsid w:val="00540EF0"/>
    <w:rsid w:val="00541915"/>
    <w:rsid w:val="00542CF1"/>
    <w:rsid w:val="00542F87"/>
    <w:rsid w:val="00543594"/>
    <w:rsid w:val="00543730"/>
    <w:rsid w:val="00543EAC"/>
    <w:rsid w:val="005440C0"/>
    <w:rsid w:val="005440CC"/>
    <w:rsid w:val="00544903"/>
    <w:rsid w:val="00544AAC"/>
    <w:rsid w:val="00544C57"/>
    <w:rsid w:val="00544F81"/>
    <w:rsid w:val="00545710"/>
    <w:rsid w:val="00545B91"/>
    <w:rsid w:val="0054694F"/>
    <w:rsid w:val="005469A0"/>
    <w:rsid w:val="00546F3E"/>
    <w:rsid w:val="0054710A"/>
    <w:rsid w:val="005475EC"/>
    <w:rsid w:val="0055012E"/>
    <w:rsid w:val="005514C1"/>
    <w:rsid w:val="00551A51"/>
    <w:rsid w:val="005520F0"/>
    <w:rsid w:val="00552E19"/>
    <w:rsid w:val="00552F06"/>
    <w:rsid w:val="005536CD"/>
    <w:rsid w:val="00553E47"/>
    <w:rsid w:val="00554072"/>
    <w:rsid w:val="0055442B"/>
    <w:rsid w:val="005545A4"/>
    <w:rsid w:val="005546A0"/>
    <w:rsid w:val="00554CE3"/>
    <w:rsid w:val="00554F2A"/>
    <w:rsid w:val="00554FF2"/>
    <w:rsid w:val="0055661D"/>
    <w:rsid w:val="00556FFD"/>
    <w:rsid w:val="00557BB5"/>
    <w:rsid w:val="00557C47"/>
    <w:rsid w:val="0056017E"/>
    <w:rsid w:val="005602A6"/>
    <w:rsid w:val="00560866"/>
    <w:rsid w:val="00560DB2"/>
    <w:rsid w:val="00561291"/>
    <w:rsid w:val="00562672"/>
    <w:rsid w:val="00562F97"/>
    <w:rsid w:val="005638F2"/>
    <w:rsid w:val="005640BB"/>
    <w:rsid w:val="005641A9"/>
    <w:rsid w:val="005654B7"/>
    <w:rsid w:val="0056614B"/>
    <w:rsid w:val="0056667C"/>
    <w:rsid w:val="00567059"/>
    <w:rsid w:val="00567368"/>
    <w:rsid w:val="005673A1"/>
    <w:rsid w:val="00567440"/>
    <w:rsid w:val="005675A5"/>
    <w:rsid w:val="005675BE"/>
    <w:rsid w:val="005700B1"/>
    <w:rsid w:val="00570D0D"/>
    <w:rsid w:val="0057148B"/>
    <w:rsid w:val="00571D87"/>
    <w:rsid w:val="00572496"/>
    <w:rsid w:val="00572520"/>
    <w:rsid w:val="00572705"/>
    <w:rsid w:val="00573518"/>
    <w:rsid w:val="005737B3"/>
    <w:rsid w:val="00573EDF"/>
    <w:rsid w:val="00574381"/>
    <w:rsid w:val="00574EAD"/>
    <w:rsid w:val="005755D9"/>
    <w:rsid w:val="00575B5D"/>
    <w:rsid w:val="00576CAF"/>
    <w:rsid w:val="00576E6C"/>
    <w:rsid w:val="005771D7"/>
    <w:rsid w:val="005774E5"/>
    <w:rsid w:val="0057765F"/>
    <w:rsid w:val="0058025A"/>
    <w:rsid w:val="00580B8E"/>
    <w:rsid w:val="005811D0"/>
    <w:rsid w:val="00582B23"/>
    <w:rsid w:val="00582C9B"/>
    <w:rsid w:val="00583AB7"/>
    <w:rsid w:val="00583DA2"/>
    <w:rsid w:val="0058403A"/>
    <w:rsid w:val="00584761"/>
    <w:rsid w:val="005847A0"/>
    <w:rsid w:val="005847E7"/>
    <w:rsid w:val="005848AB"/>
    <w:rsid w:val="00584950"/>
    <w:rsid w:val="00584DC5"/>
    <w:rsid w:val="005866C8"/>
    <w:rsid w:val="00586AF2"/>
    <w:rsid w:val="00586B88"/>
    <w:rsid w:val="00586FBC"/>
    <w:rsid w:val="00587AFC"/>
    <w:rsid w:val="00587B4D"/>
    <w:rsid w:val="0059025F"/>
    <w:rsid w:val="00590455"/>
    <w:rsid w:val="00590614"/>
    <w:rsid w:val="00590938"/>
    <w:rsid w:val="00590BCF"/>
    <w:rsid w:val="00590FA8"/>
    <w:rsid w:val="005913E0"/>
    <w:rsid w:val="00591B1B"/>
    <w:rsid w:val="00591B83"/>
    <w:rsid w:val="0059239D"/>
    <w:rsid w:val="00592493"/>
    <w:rsid w:val="00592DCD"/>
    <w:rsid w:val="00592FBC"/>
    <w:rsid w:val="00592FE0"/>
    <w:rsid w:val="00593191"/>
    <w:rsid w:val="00593910"/>
    <w:rsid w:val="00593B1E"/>
    <w:rsid w:val="00593BEE"/>
    <w:rsid w:val="005946C3"/>
    <w:rsid w:val="00594EA9"/>
    <w:rsid w:val="0059598A"/>
    <w:rsid w:val="00596095"/>
    <w:rsid w:val="0059780D"/>
    <w:rsid w:val="00597DAA"/>
    <w:rsid w:val="005A053B"/>
    <w:rsid w:val="005A05C9"/>
    <w:rsid w:val="005A0B9C"/>
    <w:rsid w:val="005A0F4D"/>
    <w:rsid w:val="005A24C8"/>
    <w:rsid w:val="005A294C"/>
    <w:rsid w:val="005A361F"/>
    <w:rsid w:val="005A44C6"/>
    <w:rsid w:val="005A464C"/>
    <w:rsid w:val="005A4737"/>
    <w:rsid w:val="005A4914"/>
    <w:rsid w:val="005A4DDF"/>
    <w:rsid w:val="005A55B1"/>
    <w:rsid w:val="005A6561"/>
    <w:rsid w:val="005A6A93"/>
    <w:rsid w:val="005A7CE7"/>
    <w:rsid w:val="005B0CF1"/>
    <w:rsid w:val="005B0F78"/>
    <w:rsid w:val="005B1963"/>
    <w:rsid w:val="005B19E2"/>
    <w:rsid w:val="005B2147"/>
    <w:rsid w:val="005B2426"/>
    <w:rsid w:val="005B2882"/>
    <w:rsid w:val="005B2ECC"/>
    <w:rsid w:val="005B36F9"/>
    <w:rsid w:val="005B3795"/>
    <w:rsid w:val="005B39E0"/>
    <w:rsid w:val="005B44A5"/>
    <w:rsid w:val="005B4C0C"/>
    <w:rsid w:val="005B521B"/>
    <w:rsid w:val="005B578C"/>
    <w:rsid w:val="005B5F04"/>
    <w:rsid w:val="005B6ADD"/>
    <w:rsid w:val="005B6DCD"/>
    <w:rsid w:val="005B77D5"/>
    <w:rsid w:val="005B7948"/>
    <w:rsid w:val="005B7D14"/>
    <w:rsid w:val="005B7E46"/>
    <w:rsid w:val="005C00AA"/>
    <w:rsid w:val="005C04F3"/>
    <w:rsid w:val="005C1805"/>
    <w:rsid w:val="005C1829"/>
    <w:rsid w:val="005C1DF2"/>
    <w:rsid w:val="005C22A0"/>
    <w:rsid w:val="005C24AF"/>
    <w:rsid w:val="005C3BEC"/>
    <w:rsid w:val="005C3F87"/>
    <w:rsid w:val="005C53C6"/>
    <w:rsid w:val="005C57C3"/>
    <w:rsid w:val="005C5A90"/>
    <w:rsid w:val="005C5DCF"/>
    <w:rsid w:val="005C612E"/>
    <w:rsid w:val="005C62CB"/>
    <w:rsid w:val="005C728F"/>
    <w:rsid w:val="005C78AB"/>
    <w:rsid w:val="005D00D8"/>
    <w:rsid w:val="005D0700"/>
    <w:rsid w:val="005D1270"/>
    <w:rsid w:val="005D154E"/>
    <w:rsid w:val="005D1AA6"/>
    <w:rsid w:val="005D1E75"/>
    <w:rsid w:val="005D2A9E"/>
    <w:rsid w:val="005D2B1C"/>
    <w:rsid w:val="005D327E"/>
    <w:rsid w:val="005D3491"/>
    <w:rsid w:val="005D35F2"/>
    <w:rsid w:val="005D3818"/>
    <w:rsid w:val="005D3C87"/>
    <w:rsid w:val="005D46EA"/>
    <w:rsid w:val="005D479C"/>
    <w:rsid w:val="005D4F52"/>
    <w:rsid w:val="005D5818"/>
    <w:rsid w:val="005D62F4"/>
    <w:rsid w:val="005D6604"/>
    <w:rsid w:val="005D66F5"/>
    <w:rsid w:val="005D6987"/>
    <w:rsid w:val="005D6E11"/>
    <w:rsid w:val="005D76ED"/>
    <w:rsid w:val="005D7A08"/>
    <w:rsid w:val="005D7DA7"/>
    <w:rsid w:val="005D7E71"/>
    <w:rsid w:val="005E038F"/>
    <w:rsid w:val="005E0A7E"/>
    <w:rsid w:val="005E0EB2"/>
    <w:rsid w:val="005E1138"/>
    <w:rsid w:val="005E1E06"/>
    <w:rsid w:val="005E262C"/>
    <w:rsid w:val="005E2843"/>
    <w:rsid w:val="005E434C"/>
    <w:rsid w:val="005E44D8"/>
    <w:rsid w:val="005E4500"/>
    <w:rsid w:val="005E4A4A"/>
    <w:rsid w:val="005E5287"/>
    <w:rsid w:val="005E5330"/>
    <w:rsid w:val="005E53A2"/>
    <w:rsid w:val="005E586C"/>
    <w:rsid w:val="005E663C"/>
    <w:rsid w:val="005E725B"/>
    <w:rsid w:val="005E782A"/>
    <w:rsid w:val="005E7AA5"/>
    <w:rsid w:val="005E7CCD"/>
    <w:rsid w:val="005F0301"/>
    <w:rsid w:val="005F0906"/>
    <w:rsid w:val="005F0A43"/>
    <w:rsid w:val="005F193A"/>
    <w:rsid w:val="005F1B8E"/>
    <w:rsid w:val="005F22C5"/>
    <w:rsid w:val="005F254E"/>
    <w:rsid w:val="005F2634"/>
    <w:rsid w:val="005F2AF0"/>
    <w:rsid w:val="005F2F36"/>
    <w:rsid w:val="005F3138"/>
    <w:rsid w:val="005F3D59"/>
    <w:rsid w:val="005F431C"/>
    <w:rsid w:val="005F4998"/>
    <w:rsid w:val="005F4BD9"/>
    <w:rsid w:val="005F5194"/>
    <w:rsid w:val="005F58AA"/>
    <w:rsid w:val="005F5B25"/>
    <w:rsid w:val="005F65B2"/>
    <w:rsid w:val="005F6ACE"/>
    <w:rsid w:val="005F6EBB"/>
    <w:rsid w:val="005F707C"/>
    <w:rsid w:val="005F7393"/>
    <w:rsid w:val="005F75A4"/>
    <w:rsid w:val="005F7AA1"/>
    <w:rsid w:val="005F7B80"/>
    <w:rsid w:val="00600448"/>
    <w:rsid w:val="00601295"/>
    <w:rsid w:val="0060201E"/>
    <w:rsid w:val="006020F3"/>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3E1"/>
    <w:rsid w:val="00610747"/>
    <w:rsid w:val="00610CC0"/>
    <w:rsid w:val="00611044"/>
    <w:rsid w:val="00611686"/>
    <w:rsid w:val="00611C3D"/>
    <w:rsid w:val="00612034"/>
    <w:rsid w:val="00612417"/>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9C5"/>
    <w:rsid w:val="00617CC6"/>
    <w:rsid w:val="0062006E"/>
    <w:rsid w:val="006200F6"/>
    <w:rsid w:val="006202F7"/>
    <w:rsid w:val="0062066F"/>
    <w:rsid w:val="00620BC0"/>
    <w:rsid w:val="00620E4A"/>
    <w:rsid w:val="00621848"/>
    <w:rsid w:val="006226C2"/>
    <w:rsid w:val="0062375E"/>
    <w:rsid w:val="006238A4"/>
    <w:rsid w:val="00623BCF"/>
    <w:rsid w:val="00624805"/>
    <w:rsid w:val="00625042"/>
    <w:rsid w:val="00626675"/>
    <w:rsid w:val="00626F4C"/>
    <w:rsid w:val="006278C3"/>
    <w:rsid w:val="006306D0"/>
    <w:rsid w:val="00630B0B"/>
    <w:rsid w:val="0063123D"/>
    <w:rsid w:val="006315D8"/>
    <w:rsid w:val="006316A8"/>
    <w:rsid w:val="00631B12"/>
    <w:rsid w:val="00632006"/>
    <w:rsid w:val="00632B71"/>
    <w:rsid w:val="00633B22"/>
    <w:rsid w:val="00633D07"/>
    <w:rsid w:val="00633EF3"/>
    <w:rsid w:val="006346C3"/>
    <w:rsid w:val="006348CC"/>
    <w:rsid w:val="0063539F"/>
    <w:rsid w:val="006354E1"/>
    <w:rsid w:val="0063589F"/>
    <w:rsid w:val="006358AA"/>
    <w:rsid w:val="00635917"/>
    <w:rsid w:val="00635E6A"/>
    <w:rsid w:val="006360D1"/>
    <w:rsid w:val="00636590"/>
    <w:rsid w:val="0063694A"/>
    <w:rsid w:val="00636B42"/>
    <w:rsid w:val="006370BC"/>
    <w:rsid w:val="00640EAE"/>
    <w:rsid w:val="006412C8"/>
    <w:rsid w:val="006413E9"/>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0EE0"/>
    <w:rsid w:val="006511C6"/>
    <w:rsid w:val="00651282"/>
    <w:rsid w:val="00651D5A"/>
    <w:rsid w:val="00651E38"/>
    <w:rsid w:val="00652EAD"/>
    <w:rsid w:val="006539CB"/>
    <w:rsid w:val="00654052"/>
    <w:rsid w:val="0065464F"/>
    <w:rsid w:val="00654884"/>
    <w:rsid w:val="006549C3"/>
    <w:rsid w:val="0065584C"/>
    <w:rsid w:val="00655A5D"/>
    <w:rsid w:val="00655BFE"/>
    <w:rsid w:val="00656183"/>
    <w:rsid w:val="0065626C"/>
    <w:rsid w:val="00656388"/>
    <w:rsid w:val="006564B2"/>
    <w:rsid w:val="00657487"/>
    <w:rsid w:val="00657B8B"/>
    <w:rsid w:val="00660340"/>
    <w:rsid w:val="006617AA"/>
    <w:rsid w:val="00662A12"/>
    <w:rsid w:val="00663C3A"/>
    <w:rsid w:val="00663C4F"/>
    <w:rsid w:val="0066490B"/>
    <w:rsid w:val="00664D72"/>
    <w:rsid w:val="00665B17"/>
    <w:rsid w:val="00665CB4"/>
    <w:rsid w:val="006664B9"/>
    <w:rsid w:val="00666C7E"/>
    <w:rsid w:val="0066726B"/>
    <w:rsid w:val="006675CA"/>
    <w:rsid w:val="006710AA"/>
    <w:rsid w:val="00672554"/>
    <w:rsid w:val="00672788"/>
    <w:rsid w:val="0067321B"/>
    <w:rsid w:val="006735B5"/>
    <w:rsid w:val="006735B6"/>
    <w:rsid w:val="006736DA"/>
    <w:rsid w:val="0067396E"/>
    <w:rsid w:val="006744D8"/>
    <w:rsid w:val="00674B79"/>
    <w:rsid w:val="00674BA0"/>
    <w:rsid w:val="00675072"/>
    <w:rsid w:val="00675345"/>
    <w:rsid w:val="006759EC"/>
    <w:rsid w:val="00675CF5"/>
    <w:rsid w:val="00676083"/>
    <w:rsid w:val="006766EF"/>
    <w:rsid w:val="0067709B"/>
    <w:rsid w:val="00677DE2"/>
    <w:rsid w:val="006803FE"/>
    <w:rsid w:val="006805A3"/>
    <w:rsid w:val="00680FAC"/>
    <w:rsid w:val="006810CC"/>
    <w:rsid w:val="006819E9"/>
    <w:rsid w:val="00681EC4"/>
    <w:rsid w:val="006822A4"/>
    <w:rsid w:val="00682D29"/>
    <w:rsid w:val="00683170"/>
    <w:rsid w:val="00683D8E"/>
    <w:rsid w:val="00683DA5"/>
    <w:rsid w:val="00684439"/>
    <w:rsid w:val="00684C70"/>
    <w:rsid w:val="00685135"/>
    <w:rsid w:val="006852C7"/>
    <w:rsid w:val="00686544"/>
    <w:rsid w:val="0068663A"/>
    <w:rsid w:val="00686C0A"/>
    <w:rsid w:val="00686E76"/>
    <w:rsid w:val="00687656"/>
    <w:rsid w:val="006906A6"/>
    <w:rsid w:val="00690FC7"/>
    <w:rsid w:val="00691798"/>
    <w:rsid w:val="00692428"/>
    <w:rsid w:val="006925FB"/>
    <w:rsid w:val="00692818"/>
    <w:rsid w:val="00692C61"/>
    <w:rsid w:val="0069380D"/>
    <w:rsid w:val="00695D26"/>
    <w:rsid w:val="00695F5C"/>
    <w:rsid w:val="006962CA"/>
    <w:rsid w:val="006968F4"/>
    <w:rsid w:val="00696975"/>
    <w:rsid w:val="00696F48"/>
    <w:rsid w:val="00697688"/>
    <w:rsid w:val="00697F5C"/>
    <w:rsid w:val="006A00D6"/>
    <w:rsid w:val="006A0821"/>
    <w:rsid w:val="006A10E7"/>
    <w:rsid w:val="006A1D11"/>
    <w:rsid w:val="006A21DD"/>
    <w:rsid w:val="006A2C9B"/>
    <w:rsid w:val="006A3697"/>
    <w:rsid w:val="006A3E03"/>
    <w:rsid w:val="006A43EB"/>
    <w:rsid w:val="006A5014"/>
    <w:rsid w:val="006A553A"/>
    <w:rsid w:val="006A5D59"/>
    <w:rsid w:val="006A63D4"/>
    <w:rsid w:val="006A66FF"/>
    <w:rsid w:val="006A7064"/>
    <w:rsid w:val="006A70CF"/>
    <w:rsid w:val="006A70FE"/>
    <w:rsid w:val="006A7361"/>
    <w:rsid w:val="006A76C8"/>
    <w:rsid w:val="006A79FE"/>
    <w:rsid w:val="006A7A3E"/>
    <w:rsid w:val="006A7B36"/>
    <w:rsid w:val="006B0674"/>
    <w:rsid w:val="006B068F"/>
    <w:rsid w:val="006B07D3"/>
    <w:rsid w:val="006B09AF"/>
    <w:rsid w:val="006B3246"/>
    <w:rsid w:val="006B3A54"/>
    <w:rsid w:val="006B3A97"/>
    <w:rsid w:val="006B40E1"/>
    <w:rsid w:val="006B4128"/>
    <w:rsid w:val="006B4503"/>
    <w:rsid w:val="006B4651"/>
    <w:rsid w:val="006B46A7"/>
    <w:rsid w:val="006B4AF7"/>
    <w:rsid w:val="006B4C53"/>
    <w:rsid w:val="006B4E30"/>
    <w:rsid w:val="006B4EFC"/>
    <w:rsid w:val="006B62D8"/>
    <w:rsid w:val="006B6B17"/>
    <w:rsid w:val="006B6B34"/>
    <w:rsid w:val="006B6E19"/>
    <w:rsid w:val="006B78EB"/>
    <w:rsid w:val="006C149D"/>
    <w:rsid w:val="006C1843"/>
    <w:rsid w:val="006C27BD"/>
    <w:rsid w:val="006C3082"/>
    <w:rsid w:val="006C3684"/>
    <w:rsid w:val="006C4246"/>
    <w:rsid w:val="006C4752"/>
    <w:rsid w:val="006C4B7B"/>
    <w:rsid w:val="006C4C89"/>
    <w:rsid w:val="006C4F6A"/>
    <w:rsid w:val="006C50AA"/>
    <w:rsid w:val="006C5539"/>
    <w:rsid w:val="006C63CF"/>
    <w:rsid w:val="006C663B"/>
    <w:rsid w:val="006C697E"/>
    <w:rsid w:val="006C768A"/>
    <w:rsid w:val="006C791C"/>
    <w:rsid w:val="006C7E3B"/>
    <w:rsid w:val="006C7FD0"/>
    <w:rsid w:val="006D0D18"/>
    <w:rsid w:val="006D0E86"/>
    <w:rsid w:val="006D10EB"/>
    <w:rsid w:val="006D19A4"/>
    <w:rsid w:val="006D22AB"/>
    <w:rsid w:val="006D231D"/>
    <w:rsid w:val="006D2982"/>
    <w:rsid w:val="006D2AC7"/>
    <w:rsid w:val="006D2CFF"/>
    <w:rsid w:val="006D3131"/>
    <w:rsid w:val="006D318F"/>
    <w:rsid w:val="006D324C"/>
    <w:rsid w:val="006D390B"/>
    <w:rsid w:val="006D4742"/>
    <w:rsid w:val="006D49A9"/>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258"/>
    <w:rsid w:val="006E2364"/>
    <w:rsid w:val="006E251D"/>
    <w:rsid w:val="006E299B"/>
    <w:rsid w:val="006E2FC9"/>
    <w:rsid w:val="006E3194"/>
    <w:rsid w:val="006E32F5"/>
    <w:rsid w:val="006E3A8B"/>
    <w:rsid w:val="006E422D"/>
    <w:rsid w:val="006E5209"/>
    <w:rsid w:val="006E540C"/>
    <w:rsid w:val="006E5856"/>
    <w:rsid w:val="006E59DD"/>
    <w:rsid w:val="006E5F60"/>
    <w:rsid w:val="006E6415"/>
    <w:rsid w:val="006E64A5"/>
    <w:rsid w:val="006E64C3"/>
    <w:rsid w:val="006E6C9C"/>
    <w:rsid w:val="006E6D13"/>
    <w:rsid w:val="006E6F4F"/>
    <w:rsid w:val="006E79D5"/>
    <w:rsid w:val="006E7DAE"/>
    <w:rsid w:val="006E7DB5"/>
    <w:rsid w:val="006E7E75"/>
    <w:rsid w:val="006E7E92"/>
    <w:rsid w:val="006F0037"/>
    <w:rsid w:val="006F0A4B"/>
    <w:rsid w:val="006F0FB3"/>
    <w:rsid w:val="006F161A"/>
    <w:rsid w:val="006F1BBB"/>
    <w:rsid w:val="006F2908"/>
    <w:rsid w:val="006F3626"/>
    <w:rsid w:val="006F3C9D"/>
    <w:rsid w:val="006F3CCD"/>
    <w:rsid w:val="006F4284"/>
    <w:rsid w:val="006F43AD"/>
    <w:rsid w:val="006F5285"/>
    <w:rsid w:val="006F55BA"/>
    <w:rsid w:val="006F5A07"/>
    <w:rsid w:val="006F63D8"/>
    <w:rsid w:val="006F69D2"/>
    <w:rsid w:val="006F72A9"/>
    <w:rsid w:val="006F755D"/>
    <w:rsid w:val="006F7830"/>
    <w:rsid w:val="00700B5A"/>
    <w:rsid w:val="00700C5B"/>
    <w:rsid w:val="00701026"/>
    <w:rsid w:val="00701365"/>
    <w:rsid w:val="007014A9"/>
    <w:rsid w:val="0070181C"/>
    <w:rsid w:val="007018C4"/>
    <w:rsid w:val="00701E1B"/>
    <w:rsid w:val="00702121"/>
    <w:rsid w:val="00702544"/>
    <w:rsid w:val="007031B6"/>
    <w:rsid w:val="00703336"/>
    <w:rsid w:val="007036FB"/>
    <w:rsid w:val="00703B53"/>
    <w:rsid w:val="00704252"/>
    <w:rsid w:val="0070447F"/>
    <w:rsid w:val="00704FD5"/>
    <w:rsid w:val="007052D2"/>
    <w:rsid w:val="00705BD9"/>
    <w:rsid w:val="00706021"/>
    <w:rsid w:val="00706471"/>
    <w:rsid w:val="007068A1"/>
    <w:rsid w:val="00710303"/>
    <w:rsid w:val="0071042E"/>
    <w:rsid w:val="00710560"/>
    <w:rsid w:val="007116A6"/>
    <w:rsid w:val="00711A20"/>
    <w:rsid w:val="0071426C"/>
    <w:rsid w:val="00714B2F"/>
    <w:rsid w:val="00714B78"/>
    <w:rsid w:val="007151EE"/>
    <w:rsid w:val="00715439"/>
    <w:rsid w:val="00715556"/>
    <w:rsid w:val="007155BD"/>
    <w:rsid w:val="00715673"/>
    <w:rsid w:val="00716A6B"/>
    <w:rsid w:val="0071714A"/>
    <w:rsid w:val="00717452"/>
    <w:rsid w:val="007179D6"/>
    <w:rsid w:val="00717B23"/>
    <w:rsid w:val="00720018"/>
    <w:rsid w:val="00720B7A"/>
    <w:rsid w:val="007218F4"/>
    <w:rsid w:val="0072304E"/>
    <w:rsid w:val="007232CD"/>
    <w:rsid w:val="00723B0A"/>
    <w:rsid w:val="00724916"/>
    <w:rsid w:val="007255AD"/>
    <w:rsid w:val="00726A78"/>
    <w:rsid w:val="00726C22"/>
    <w:rsid w:val="0072731A"/>
    <w:rsid w:val="00730AC8"/>
    <w:rsid w:val="00731200"/>
    <w:rsid w:val="00732045"/>
    <w:rsid w:val="00732288"/>
    <w:rsid w:val="007325DF"/>
    <w:rsid w:val="00733046"/>
    <w:rsid w:val="0073325E"/>
    <w:rsid w:val="007333C4"/>
    <w:rsid w:val="0073397D"/>
    <w:rsid w:val="00733EB9"/>
    <w:rsid w:val="00734FD4"/>
    <w:rsid w:val="00735B03"/>
    <w:rsid w:val="00735CB7"/>
    <w:rsid w:val="00735FF1"/>
    <w:rsid w:val="0073619B"/>
    <w:rsid w:val="007367C2"/>
    <w:rsid w:val="00736FA5"/>
    <w:rsid w:val="0073743E"/>
    <w:rsid w:val="00737A9D"/>
    <w:rsid w:val="00737AAD"/>
    <w:rsid w:val="00740072"/>
    <w:rsid w:val="007401FD"/>
    <w:rsid w:val="0074068B"/>
    <w:rsid w:val="007407DE"/>
    <w:rsid w:val="00742676"/>
    <w:rsid w:val="00742835"/>
    <w:rsid w:val="0074293C"/>
    <w:rsid w:val="007430D6"/>
    <w:rsid w:val="0074328F"/>
    <w:rsid w:val="0074330C"/>
    <w:rsid w:val="007434DA"/>
    <w:rsid w:val="0074350F"/>
    <w:rsid w:val="00743860"/>
    <w:rsid w:val="00743ABD"/>
    <w:rsid w:val="0074461E"/>
    <w:rsid w:val="00744962"/>
    <w:rsid w:val="00744E83"/>
    <w:rsid w:val="00745376"/>
    <w:rsid w:val="00745CBB"/>
    <w:rsid w:val="00746092"/>
    <w:rsid w:val="00746244"/>
    <w:rsid w:val="007466EF"/>
    <w:rsid w:val="00746B0F"/>
    <w:rsid w:val="00747CE5"/>
    <w:rsid w:val="0075051C"/>
    <w:rsid w:val="00751418"/>
    <w:rsid w:val="00751EFB"/>
    <w:rsid w:val="00752173"/>
    <w:rsid w:val="007521C2"/>
    <w:rsid w:val="00752F7A"/>
    <w:rsid w:val="00753267"/>
    <w:rsid w:val="00754070"/>
    <w:rsid w:val="007542EA"/>
    <w:rsid w:val="00754478"/>
    <w:rsid w:val="00754529"/>
    <w:rsid w:val="00754E51"/>
    <w:rsid w:val="00755D45"/>
    <w:rsid w:val="00755DA3"/>
    <w:rsid w:val="00755FCB"/>
    <w:rsid w:val="0075631F"/>
    <w:rsid w:val="00757D8C"/>
    <w:rsid w:val="007600EB"/>
    <w:rsid w:val="007604A1"/>
    <w:rsid w:val="007604B6"/>
    <w:rsid w:val="00760660"/>
    <w:rsid w:val="00760682"/>
    <w:rsid w:val="00760685"/>
    <w:rsid w:val="00760F67"/>
    <w:rsid w:val="00761938"/>
    <w:rsid w:val="00762C2A"/>
    <w:rsid w:val="00763EC3"/>
    <w:rsid w:val="00764025"/>
    <w:rsid w:val="00764148"/>
    <w:rsid w:val="00764FF0"/>
    <w:rsid w:val="007651E0"/>
    <w:rsid w:val="00765317"/>
    <w:rsid w:val="00765716"/>
    <w:rsid w:val="00765A30"/>
    <w:rsid w:val="00765ED9"/>
    <w:rsid w:val="00765F5B"/>
    <w:rsid w:val="0076602D"/>
    <w:rsid w:val="00766E7C"/>
    <w:rsid w:val="0077080B"/>
    <w:rsid w:val="00771267"/>
    <w:rsid w:val="007712A8"/>
    <w:rsid w:val="00772B28"/>
    <w:rsid w:val="00773F0C"/>
    <w:rsid w:val="007746F0"/>
    <w:rsid w:val="007748FE"/>
    <w:rsid w:val="00774B13"/>
    <w:rsid w:val="00774BDF"/>
    <w:rsid w:val="00774E3A"/>
    <w:rsid w:val="007751A0"/>
    <w:rsid w:val="007753E0"/>
    <w:rsid w:val="00775594"/>
    <w:rsid w:val="00775F4E"/>
    <w:rsid w:val="00776BAD"/>
    <w:rsid w:val="00776D16"/>
    <w:rsid w:val="00776DF6"/>
    <w:rsid w:val="00777526"/>
    <w:rsid w:val="0077758C"/>
    <w:rsid w:val="0078055D"/>
    <w:rsid w:val="00780D60"/>
    <w:rsid w:val="007819F4"/>
    <w:rsid w:val="00781EC3"/>
    <w:rsid w:val="00782A42"/>
    <w:rsid w:val="0078434D"/>
    <w:rsid w:val="00784C85"/>
    <w:rsid w:val="00784FC9"/>
    <w:rsid w:val="007850BA"/>
    <w:rsid w:val="007869B5"/>
    <w:rsid w:val="0078762A"/>
    <w:rsid w:val="0078769A"/>
    <w:rsid w:val="00787AF0"/>
    <w:rsid w:val="00787C76"/>
    <w:rsid w:val="00790996"/>
    <w:rsid w:val="00790AFF"/>
    <w:rsid w:val="0079100F"/>
    <w:rsid w:val="00791CE7"/>
    <w:rsid w:val="00791DA5"/>
    <w:rsid w:val="00791EA6"/>
    <w:rsid w:val="00792805"/>
    <w:rsid w:val="007930D4"/>
    <w:rsid w:val="007941C2"/>
    <w:rsid w:val="007943CC"/>
    <w:rsid w:val="00794BBF"/>
    <w:rsid w:val="00794D62"/>
    <w:rsid w:val="007956AB"/>
    <w:rsid w:val="00795D4E"/>
    <w:rsid w:val="007969EE"/>
    <w:rsid w:val="00796CB8"/>
    <w:rsid w:val="007971A5"/>
    <w:rsid w:val="007A0ACB"/>
    <w:rsid w:val="007A0ECB"/>
    <w:rsid w:val="007A1744"/>
    <w:rsid w:val="007A1CCD"/>
    <w:rsid w:val="007A210B"/>
    <w:rsid w:val="007A24D5"/>
    <w:rsid w:val="007A251C"/>
    <w:rsid w:val="007A26A6"/>
    <w:rsid w:val="007A296A"/>
    <w:rsid w:val="007A3348"/>
    <w:rsid w:val="007A4062"/>
    <w:rsid w:val="007A4136"/>
    <w:rsid w:val="007A4C70"/>
    <w:rsid w:val="007A4E21"/>
    <w:rsid w:val="007A512C"/>
    <w:rsid w:val="007A5761"/>
    <w:rsid w:val="007A5BAC"/>
    <w:rsid w:val="007A631B"/>
    <w:rsid w:val="007A664E"/>
    <w:rsid w:val="007A6E56"/>
    <w:rsid w:val="007A7A88"/>
    <w:rsid w:val="007B05EE"/>
    <w:rsid w:val="007B14C0"/>
    <w:rsid w:val="007B1821"/>
    <w:rsid w:val="007B18DE"/>
    <w:rsid w:val="007B260E"/>
    <w:rsid w:val="007B323A"/>
    <w:rsid w:val="007B3290"/>
    <w:rsid w:val="007B379C"/>
    <w:rsid w:val="007B3A8D"/>
    <w:rsid w:val="007B5CD3"/>
    <w:rsid w:val="007B5DD8"/>
    <w:rsid w:val="007B5EA7"/>
    <w:rsid w:val="007B62D7"/>
    <w:rsid w:val="007B6AE3"/>
    <w:rsid w:val="007C0146"/>
    <w:rsid w:val="007C03AB"/>
    <w:rsid w:val="007C1D31"/>
    <w:rsid w:val="007C2070"/>
    <w:rsid w:val="007C23F7"/>
    <w:rsid w:val="007C2458"/>
    <w:rsid w:val="007C258E"/>
    <w:rsid w:val="007C2D30"/>
    <w:rsid w:val="007C31FA"/>
    <w:rsid w:val="007C32AB"/>
    <w:rsid w:val="007C3E55"/>
    <w:rsid w:val="007C3EA3"/>
    <w:rsid w:val="007C403C"/>
    <w:rsid w:val="007C437F"/>
    <w:rsid w:val="007C4485"/>
    <w:rsid w:val="007C48A1"/>
    <w:rsid w:val="007C48C7"/>
    <w:rsid w:val="007C4963"/>
    <w:rsid w:val="007C49B3"/>
    <w:rsid w:val="007C4D87"/>
    <w:rsid w:val="007C5153"/>
    <w:rsid w:val="007C56B5"/>
    <w:rsid w:val="007C6B3A"/>
    <w:rsid w:val="007C7079"/>
    <w:rsid w:val="007C764B"/>
    <w:rsid w:val="007C7EF2"/>
    <w:rsid w:val="007D02F4"/>
    <w:rsid w:val="007D0932"/>
    <w:rsid w:val="007D0BD4"/>
    <w:rsid w:val="007D0D31"/>
    <w:rsid w:val="007D0E83"/>
    <w:rsid w:val="007D19DA"/>
    <w:rsid w:val="007D1CC1"/>
    <w:rsid w:val="007D28A3"/>
    <w:rsid w:val="007D3444"/>
    <w:rsid w:val="007D381A"/>
    <w:rsid w:val="007D3DCA"/>
    <w:rsid w:val="007D412F"/>
    <w:rsid w:val="007D4765"/>
    <w:rsid w:val="007D490D"/>
    <w:rsid w:val="007D4ED1"/>
    <w:rsid w:val="007D4F3E"/>
    <w:rsid w:val="007D5D09"/>
    <w:rsid w:val="007D5FF9"/>
    <w:rsid w:val="007D6215"/>
    <w:rsid w:val="007D6718"/>
    <w:rsid w:val="007D6EE4"/>
    <w:rsid w:val="007D6F3D"/>
    <w:rsid w:val="007E0053"/>
    <w:rsid w:val="007E03F3"/>
    <w:rsid w:val="007E15EA"/>
    <w:rsid w:val="007E16DA"/>
    <w:rsid w:val="007E38E8"/>
    <w:rsid w:val="007E3B6C"/>
    <w:rsid w:val="007E4526"/>
    <w:rsid w:val="007E493A"/>
    <w:rsid w:val="007E5BF1"/>
    <w:rsid w:val="007E6285"/>
    <w:rsid w:val="007E69A5"/>
    <w:rsid w:val="007E7085"/>
    <w:rsid w:val="007E71FD"/>
    <w:rsid w:val="007E761E"/>
    <w:rsid w:val="007F0576"/>
    <w:rsid w:val="007F14A3"/>
    <w:rsid w:val="007F262D"/>
    <w:rsid w:val="007F2A26"/>
    <w:rsid w:val="007F2D4A"/>
    <w:rsid w:val="007F35AB"/>
    <w:rsid w:val="007F3841"/>
    <w:rsid w:val="007F4375"/>
    <w:rsid w:val="007F4713"/>
    <w:rsid w:val="007F4A6D"/>
    <w:rsid w:val="007F5B6F"/>
    <w:rsid w:val="007F5E7B"/>
    <w:rsid w:val="007F6971"/>
    <w:rsid w:val="007F6C93"/>
    <w:rsid w:val="007F7AAC"/>
    <w:rsid w:val="007F7CBF"/>
    <w:rsid w:val="00800100"/>
    <w:rsid w:val="00801560"/>
    <w:rsid w:val="00801726"/>
    <w:rsid w:val="008018D8"/>
    <w:rsid w:val="00801FAF"/>
    <w:rsid w:val="00802783"/>
    <w:rsid w:val="008035CE"/>
    <w:rsid w:val="00803D67"/>
    <w:rsid w:val="00803DA8"/>
    <w:rsid w:val="00803E3D"/>
    <w:rsid w:val="00803FD5"/>
    <w:rsid w:val="00804238"/>
    <w:rsid w:val="0080450F"/>
    <w:rsid w:val="00804C91"/>
    <w:rsid w:val="008060B6"/>
    <w:rsid w:val="00806556"/>
    <w:rsid w:val="0080695B"/>
    <w:rsid w:val="00806AAC"/>
    <w:rsid w:val="00807497"/>
    <w:rsid w:val="00807A12"/>
    <w:rsid w:val="00807BE6"/>
    <w:rsid w:val="00807DB4"/>
    <w:rsid w:val="0081052C"/>
    <w:rsid w:val="00810E9F"/>
    <w:rsid w:val="00811102"/>
    <w:rsid w:val="00811572"/>
    <w:rsid w:val="00812074"/>
    <w:rsid w:val="008122E7"/>
    <w:rsid w:val="008127EF"/>
    <w:rsid w:val="00813CEE"/>
    <w:rsid w:val="00814764"/>
    <w:rsid w:val="00815AEA"/>
    <w:rsid w:val="008161BA"/>
    <w:rsid w:val="008163DE"/>
    <w:rsid w:val="0081669A"/>
    <w:rsid w:val="008169FC"/>
    <w:rsid w:val="00816A09"/>
    <w:rsid w:val="00816E95"/>
    <w:rsid w:val="00816EF0"/>
    <w:rsid w:val="00817015"/>
    <w:rsid w:val="008174FA"/>
    <w:rsid w:val="008179D4"/>
    <w:rsid w:val="00817D34"/>
    <w:rsid w:val="0082139A"/>
    <w:rsid w:val="008216EB"/>
    <w:rsid w:val="00822DCE"/>
    <w:rsid w:val="00822DD5"/>
    <w:rsid w:val="00822E56"/>
    <w:rsid w:val="00824567"/>
    <w:rsid w:val="00824A80"/>
    <w:rsid w:val="008251ED"/>
    <w:rsid w:val="00825218"/>
    <w:rsid w:val="00825F96"/>
    <w:rsid w:val="00827290"/>
    <w:rsid w:val="00827DC9"/>
    <w:rsid w:val="00827EF5"/>
    <w:rsid w:val="008302EC"/>
    <w:rsid w:val="00830380"/>
    <w:rsid w:val="00830993"/>
    <w:rsid w:val="008315B7"/>
    <w:rsid w:val="008315FF"/>
    <w:rsid w:val="00831A74"/>
    <w:rsid w:val="0083206D"/>
    <w:rsid w:val="00832F1B"/>
    <w:rsid w:val="00833390"/>
    <w:rsid w:val="008338A4"/>
    <w:rsid w:val="00833AA3"/>
    <w:rsid w:val="00834097"/>
    <w:rsid w:val="0083450A"/>
    <w:rsid w:val="008345EF"/>
    <w:rsid w:val="008348DA"/>
    <w:rsid w:val="00834F62"/>
    <w:rsid w:val="0083537C"/>
    <w:rsid w:val="0083595B"/>
    <w:rsid w:val="00835A62"/>
    <w:rsid w:val="00835DAC"/>
    <w:rsid w:val="0083689A"/>
    <w:rsid w:val="008379BF"/>
    <w:rsid w:val="008407C8"/>
    <w:rsid w:val="00840A2E"/>
    <w:rsid w:val="008422A8"/>
    <w:rsid w:val="00842CF1"/>
    <w:rsid w:val="00842F53"/>
    <w:rsid w:val="00842F8E"/>
    <w:rsid w:val="00843799"/>
    <w:rsid w:val="008447C0"/>
    <w:rsid w:val="00844C26"/>
    <w:rsid w:val="008454E5"/>
    <w:rsid w:val="00845CFB"/>
    <w:rsid w:val="00845F4C"/>
    <w:rsid w:val="008460F9"/>
    <w:rsid w:val="008466AC"/>
    <w:rsid w:val="0084671D"/>
    <w:rsid w:val="008467A3"/>
    <w:rsid w:val="008468B5"/>
    <w:rsid w:val="00846FF2"/>
    <w:rsid w:val="00847191"/>
    <w:rsid w:val="00847E74"/>
    <w:rsid w:val="00847E9C"/>
    <w:rsid w:val="0085032C"/>
    <w:rsid w:val="008513ED"/>
    <w:rsid w:val="00852811"/>
    <w:rsid w:val="008533FD"/>
    <w:rsid w:val="00853849"/>
    <w:rsid w:val="00853AC8"/>
    <w:rsid w:val="00854FDD"/>
    <w:rsid w:val="00855730"/>
    <w:rsid w:val="008559A8"/>
    <w:rsid w:val="00855FE1"/>
    <w:rsid w:val="00856396"/>
    <w:rsid w:val="008563C9"/>
    <w:rsid w:val="00856CC9"/>
    <w:rsid w:val="00857689"/>
    <w:rsid w:val="00857ECC"/>
    <w:rsid w:val="00857FFC"/>
    <w:rsid w:val="00860570"/>
    <w:rsid w:val="00860FE6"/>
    <w:rsid w:val="00861742"/>
    <w:rsid w:val="00862FDD"/>
    <w:rsid w:val="008633F1"/>
    <w:rsid w:val="00864607"/>
    <w:rsid w:val="00864A40"/>
    <w:rsid w:val="00864F26"/>
    <w:rsid w:val="00865992"/>
    <w:rsid w:val="00865EFA"/>
    <w:rsid w:val="0086636B"/>
    <w:rsid w:val="00866461"/>
    <w:rsid w:val="008666A2"/>
    <w:rsid w:val="00866ADD"/>
    <w:rsid w:val="0086706F"/>
    <w:rsid w:val="00867575"/>
    <w:rsid w:val="00870576"/>
    <w:rsid w:val="00870DB5"/>
    <w:rsid w:val="00870F89"/>
    <w:rsid w:val="00871B35"/>
    <w:rsid w:val="008727A0"/>
    <w:rsid w:val="00872826"/>
    <w:rsid w:val="00872DF4"/>
    <w:rsid w:val="00872E50"/>
    <w:rsid w:val="00873481"/>
    <w:rsid w:val="00875363"/>
    <w:rsid w:val="008754F3"/>
    <w:rsid w:val="00875C59"/>
    <w:rsid w:val="0087608C"/>
    <w:rsid w:val="00876C5B"/>
    <w:rsid w:val="00877084"/>
    <w:rsid w:val="00877100"/>
    <w:rsid w:val="008771DD"/>
    <w:rsid w:val="00877344"/>
    <w:rsid w:val="00877763"/>
    <w:rsid w:val="0087781D"/>
    <w:rsid w:val="00877A7E"/>
    <w:rsid w:val="008809DD"/>
    <w:rsid w:val="00881147"/>
    <w:rsid w:val="0088182E"/>
    <w:rsid w:val="008818AA"/>
    <w:rsid w:val="008819A1"/>
    <w:rsid w:val="00881DB0"/>
    <w:rsid w:val="0088281B"/>
    <w:rsid w:val="008828F7"/>
    <w:rsid w:val="008830A6"/>
    <w:rsid w:val="008836D0"/>
    <w:rsid w:val="00883A9D"/>
    <w:rsid w:val="00883ECC"/>
    <w:rsid w:val="008847E4"/>
    <w:rsid w:val="00884A08"/>
    <w:rsid w:val="00884F5F"/>
    <w:rsid w:val="00885ACB"/>
    <w:rsid w:val="00885BB1"/>
    <w:rsid w:val="00885DDF"/>
    <w:rsid w:val="0088626E"/>
    <w:rsid w:val="00886E73"/>
    <w:rsid w:val="00887A5E"/>
    <w:rsid w:val="008902F6"/>
    <w:rsid w:val="00890FD9"/>
    <w:rsid w:val="00891228"/>
    <w:rsid w:val="008912AC"/>
    <w:rsid w:val="008914DA"/>
    <w:rsid w:val="00892289"/>
    <w:rsid w:val="00892DC1"/>
    <w:rsid w:val="008930E0"/>
    <w:rsid w:val="008931A4"/>
    <w:rsid w:val="008932A5"/>
    <w:rsid w:val="008942C7"/>
    <w:rsid w:val="00894FE8"/>
    <w:rsid w:val="008954A2"/>
    <w:rsid w:val="00895CBF"/>
    <w:rsid w:val="0089718B"/>
    <w:rsid w:val="00897199"/>
    <w:rsid w:val="00897524"/>
    <w:rsid w:val="00897AB8"/>
    <w:rsid w:val="00897B39"/>
    <w:rsid w:val="00897D29"/>
    <w:rsid w:val="008A0549"/>
    <w:rsid w:val="008A09C1"/>
    <w:rsid w:val="008A0D7B"/>
    <w:rsid w:val="008A1035"/>
    <w:rsid w:val="008A12C0"/>
    <w:rsid w:val="008A1A5E"/>
    <w:rsid w:val="008A1CEF"/>
    <w:rsid w:val="008A221F"/>
    <w:rsid w:val="008A2377"/>
    <w:rsid w:val="008A2BEB"/>
    <w:rsid w:val="008A3133"/>
    <w:rsid w:val="008A3548"/>
    <w:rsid w:val="008A40CD"/>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A92"/>
    <w:rsid w:val="008B2E52"/>
    <w:rsid w:val="008B2EDE"/>
    <w:rsid w:val="008B32AB"/>
    <w:rsid w:val="008B32AD"/>
    <w:rsid w:val="008B398E"/>
    <w:rsid w:val="008B410E"/>
    <w:rsid w:val="008B41CA"/>
    <w:rsid w:val="008B4629"/>
    <w:rsid w:val="008B4635"/>
    <w:rsid w:val="008B50E2"/>
    <w:rsid w:val="008B5CA1"/>
    <w:rsid w:val="008B5FA4"/>
    <w:rsid w:val="008B77D4"/>
    <w:rsid w:val="008B7CCD"/>
    <w:rsid w:val="008C004D"/>
    <w:rsid w:val="008C0422"/>
    <w:rsid w:val="008C0470"/>
    <w:rsid w:val="008C0543"/>
    <w:rsid w:val="008C113B"/>
    <w:rsid w:val="008C1241"/>
    <w:rsid w:val="008C2905"/>
    <w:rsid w:val="008C29BC"/>
    <w:rsid w:val="008C2B31"/>
    <w:rsid w:val="008C2BFB"/>
    <w:rsid w:val="008C320B"/>
    <w:rsid w:val="008C3751"/>
    <w:rsid w:val="008C3A5C"/>
    <w:rsid w:val="008C3A60"/>
    <w:rsid w:val="008C3E5C"/>
    <w:rsid w:val="008C40AA"/>
    <w:rsid w:val="008C4BCD"/>
    <w:rsid w:val="008C53B8"/>
    <w:rsid w:val="008C569E"/>
    <w:rsid w:val="008C56F9"/>
    <w:rsid w:val="008C5AE3"/>
    <w:rsid w:val="008C5B1C"/>
    <w:rsid w:val="008C5C81"/>
    <w:rsid w:val="008C6173"/>
    <w:rsid w:val="008C6658"/>
    <w:rsid w:val="008C68E5"/>
    <w:rsid w:val="008C6F5D"/>
    <w:rsid w:val="008C74AE"/>
    <w:rsid w:val="008C78DB"/>
    <w:rsid w:val="008C7AFD"/>
    <w:rsid w:val="008C7FF6"/>
    <w:rsid w:val="008D1841"/>
    <w:rsid w:val="008D18FF"/>
    <w:rsid w:val="008D1CF7"/>
    <w:rsid w:val="008D1F06"/>
    <w:rsid w:val="008D28E5"/>
    <w:rsid w:val="008D3313"/>
    <w:rsid w:val="008D38D4"/>
    <w:rsid w:val="008D3A69"/>
    <w:rsid w:val="008D4069"/>
    <w:rsid w:val="008D44CA"/>
    <w:rsid w:val="008D4764"/>
    <w:rsid w:val="008D548C"/>
    <w:rsid w:val="008D6043"/>
    <w:rsid w:val="008D6DD8"/>
    <w:rsid w:val="008D6E0A"/>
    <w:rsid w:val="008D6E8F"/>
    <w:rsid w:val="008D6EFF"/>
    <w:rsid w:val="008D728B"/>
    <w:rsid w:val="008D72B5"/>
    <w:rsid w:val="008D72D8"/>
    <w:rsid w:val="008D7676"/>
    <w:rsid w:val="008E00E2"/>
    <w:rsid w:val="008E05AC"/>
    <w:rsid w:val="008E0B6A"/>
    <w:rsid w:val="008E10EA"/>
    <w:rsid w:val="008E18CE"/>
    <w:rsid w:val="008E19D3"/>
    <w:rsid w:val="008E25A4"/>
    <w:rsid w:val="008E3200"/>
    <w:rsid w:val="008E38CE"/>
    <w:rsid w:val="008E3E4D"/>
    <w:rsid w:val="008E6275"/>
    <w:rsid w:val="008E6638"/>
    <w:rsid w:val="008E6FC9"/>
    <w:rsid w:val="008E75C4"/>
    <w:rsid w:val="008E7848"/>
    <w:rsid w:val="008E78F0"/>
    <w:rsid w:val="008E78F6"/>
    <w:rsid w:val="008E7C80"/>
    <w:rsid w:val="008F0CB0"/>
    <w:rsid w:val="008F0E5D"/>
    <w:rsid w:val="008F3058"/>
    <w:rsid w:val="008F3381"/>
    <w:rsid w:val="008F5750"/>
    <w:rsid w:val="008F57E1"/>
    <w:rsid w:val="008F5948"/>
    <w:rsid w:val="008F78BD"/>
    <w:rsid w:val="008F7CBD"/>
    <w:rsid w:val="009001ED"/>
    <w:rsid w:val="0090062F"/>
    <w:rsid w:val="00900CCD"/>
    <w:rsid w:val="00902B72"/>
    <w:rsid w:val="00903BB1"/>
    <w:rsid w:val="0090424D"/>
    <w:rsid w:val="0090490B"/>
    <w:rsid w:val="0090541C"/>
    <w:rsid w:val="009057B0"/>
    <w:rsid w:val="00906508"/>
    <w:rsid w:val="00906CB5"/>
    <w:rsid w:val="00907370"/>
    <w:rsid w:val="009077F8"/>
    <w:rsid w:val="00907AEF"/>
    <w:rsid w:val="009105A8"/>
    <w:rsid w:val="009108F7"/>
    <w:rsid w:val="00911074"/>
    <w:rsid w:val="00911ADE"/>
    <w:rsid w:val="00911DAA"/>
    <w:rsid w:val="00913506"/>
    <w:rsid w:val="0091380E"/>
    <w:rsid w:val="0091392B"/>
    <w:rsid w:val="00913C7D"/>
    <w:rsid w:val="009155DA"/>
    <w:rsid w:val="00915BA2"/>
    <w:rsid w:val="0091609E"/>
    <w:rsid w:val="0091637B"/>
    <w:rsid w:val="009163F9"/>
    <w:rsid w:val="0091658E"/>
    <w:rsid w:val="00916FC4"/>
    <w:rsid w:val="0091750C"/>
    <w:rsid w:val="00917639"/>
    <w:rsid w:val="00917CA8"/>
    <w:rsid w:val="00917DF9"/>
    <w:rsid w:val="00917E64"/>
    <w:rsid w:val="00920D02"/>
    <w:rsid w:val="00921011"/>
    <w:rsid w:val="00921309"/>
    <w:rsid w:val="0092170E"/>
    <w:rsid w:val="009219CD"/>
    <w:rsid w:val="00922186"/>
    <w:rsid w:val="009223B1"/>
    <w:rsid w:val="009228C4"/>
    <w:rsid w:val="009231DE"/>
    <w:rsid w:val="00923862"/>
    <w:rsid w:val="00924350"/>
    <w:rsid w:val="009243CD"/>
    <w:rsid w:val="00924AD9"/>
    <w:rsid w:val="009250D9"/>
    <w:rsid w:val="009255C0"/>
    <w:rsid w:val="00925BDE"/>
    <w:rsid w:val="00925FB7"/>
    <w:rsid w:val="00926A98"/>
    <w:rsid w:val="00926E19"/>
    <w:rsid w:val="00926F8E"/>
    <w:rsid w:val="00927008"/>
    <w:rsid w:val="00927D29"/>
    <w:rsid w:val="00927E24"/>
    <w:rsid w:val="00927F50"/>
    <w:rsid w:val="00930CCA"/>
    <w:rsid w:val="00930E9F"/>
    <w:rsid w:val="0093117C"/>
    <w:rsid w:val="00931303"/>
    <w:rsid w:val="00933C39"/>
    <w:rsid w:val="00933C3C"/>
    <w:rsid w:val="00933C53"/>
    <w:rsid w:val="00934217"/>
    <w:rsid w:val="009347F0"/>
    <w:rsid w:val="00934F56"/>
    <w:rsid w:val="009351E9"/>
    <w:rsid w:val="009354D0"/>
    <w:rsid w:val="00935B3B"/>
    <w:rsid w:val="00935F8F"/>
    <w:rsid w:val="0093639B"/>
    <w:rsid w:val="00936BF0"/>
    <w:rsid w:val="00936E71"/>
    <w:rsid w:val="009370D6"/>
    <w:rsid w:val="0094071F"/>
    <w:rsid w:val="00940B1B"/>
    <w:rsid w:val="00940C59"/>
    <w:rsid w:val="009413CA"/>
    <w:rsid w:val="00941829"/>
    <w:rsid w:val="00941928"/>
    <w:rsid w:val="00941CDE"/>
    <w:rsid w:val="00941D5C"/>
    <w:rsid w:val="009426D8"/>
    <w:rsid w:val="0094305F"/>
    <w:rsid w:val="0094379F"/>
    <w:rsid w:val="00943FB4"/>
    <w:rsid w:val="00944017"/>
    <w:rsid w:val="009441EB"/>
    <w:rsid w:val="00946473"/>
    <w:rsid w:val="009466A2"/>
    <w:rsid w:val="009469FD"/>
    <w:rsid w:val="00947046"/>
    <w:rsid w:val="009473C0"/>
    <w:rsid w:val="00947782"/>
    <w:rsid w:val="00947B6A"/>
    <w:rsid w:val="00951B6F"/>
    <w:rsid w:val="00952321"/>
    <w:rsid w:val="00954C7D"/>
    <w:rsid w:val="00954F2A"/>
    <w:rsid w:val="00955356"/>
    <w:rsid w:val="009553AB"/>
    <w:rsid w:val="009556C8"/>
    <w:rsid w:val="009560DD"/>
    <w:rsid w:val="00956585"/>
    <w:rsid w:val="00956774"/>
    <w:rsid w:val="00956D75"/>
    <w:rsid w:val="00957024"/>
    <w:rsid w:val="009573DB"/>
    <w:rsid w:val="00957A0D"/>
    <w:rsid w:val="00957EE5"/>
    <w:rsid w:val="0096047A"/>
    <w:rsid w:val="00960C8F"/>
    <w:rsid w:val="00960EC4"/>
    <w:rsid w:val="00961449"/>
    <w:rsid w:val="00961F42"/>
    <w:rsid w:val="0096224A"/>
    <w:rsid w:val="00963DF9"/>
    <w:rsid w:val="009641CE"/>
    <w:rsid w:val="00965AAE"/>
    <w:rsid w:val="009666B8"/>
    <w:rsid w:val="009672ED"/>
    <w:rsid w:val="009677A6"/>
    <w:rsid w:val="009700E2"/>
    <w:rsid w:val="0097098E"/>
    <w:rsid w:val="00971627"/>
    <w:rsid w:val="00971A49"/>
    <w:rsid w:val="00971A65"/>
    <w:rsid w:val="009725F4"/>
    <w:rsid w:val="00972AF0"/>
    <w:rsid w:val="00972CC3"/>
    <w:rsid w:val="00973031"/>
    <w:rsid w:val="009733F4"/>
    <w:rsid w:val="009739D1"/>
    <w:rsid w:val="00973F57"/>
    <w:rsid w:val="00974645"/>
    <w:rsid w:val="009747E4"/>
    <w:rsid w:val="00974D41"/>
    <w:rsid w:val="00974F8B"/>
    <w:rsid w:val="00975231"/>
    <w:rsid w:val="009757AD"/>
    <w:rsid w:val="00976AA3"/>
    <w:rsid w:val="00976CB1"/>
    <w:rsid w:val="00976CF9"/>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1A4"/>
    <w:rsid w:val="0098346D"/>
    <w:rsid w:val="00983E69"/>
    <w:rsid w:val="0098452C"/>
    <w:rsid w:val="00985B95"/>
    <w:rsid w:val="00986065"/>
    <w:rsid w:val="009873A8"/>
    <w:rsid w:val="00987731"/>
    <w:rsid w:val="00987CF9"/>
    <w:rsid w:val="009903C3"/>
    <w:rsid w:val="00990819"/>
    <w:rsid w:val="00991240"/>
    <w:rsid w:val="00991284"/>
    <w:rsid w:val="00991D0D"/>
    <w:rsid w:val="0099248A"/>
    <w:rsid w:val="0099270F"/>
    <w:rsid w:val="009944D3"/>
    <w:rsid w:val="009945AF"/>
    <w:rsid w:val="009956C6"/>
    <w:rsid w:val="00995810"/>
    <w:rsid w:val="00995AF9"/>
    <w:rsid w:val="009960EB"/>
    <w:rsid w:val="00996107"/>
    <w:rsid w:val="00996161"/>
    <w:rsid w:val="009966EB"/>
    <w:rsid w:val="0099698E"/>
    <w:rsid w:val="00996B37"/>
    <w:rsid w:val="00996C41"/>
    <w:rsid w:val="00996F4A"/>
    <w:rsid w:val="00997E60"/>
    <w:rsid w:val="00997F32"/>
    <w:rsid w:val="009A01CF"/>
    <w:rsid w:val="009A03F9"/>
    <w:rsid w:val="009A07F1"/>
    <w:rsid w:val="009A1349"/>
    <w:rsid w:val="009A1E3E"/>
    <w:rsid w:val="009A1EFE"/>
    <w:rsid w:val="009A2B34"/>
    <w:rsid w:val="009A356D"/>
    <w:rsid w:val="009A4393"/>
    <w:rsid w:val="009A4587"/>
    <w:rsid w:val="009A473B"/>
    <w:rsid w:val="009A4912"/>
    <w:rsid w:val="009A4E46"/>
    <w:rsid w:val="009A5412"/>
    <w:rsid w:val="009A5C2E"/>
    <w:rsid w:val="009A62BD"/>
    <w:rsid w:val="009A68C4"/>
    <w:rsid w:val="009B0140"/>
    <w:rsid w:val="009B067A"/>
    <w:rsid w:val="009B0827"/>
    <w:rsid w:val="009B13CC"/>
    <w:rsid w:val="009B151E"/>
    <w:rsid w:val="009B1531"/>
    <w:rsid w:val="009B163B"/>
    <w:rsid w:val="009B23FB"/>
    <w:rsid w:val="009B25EE"/>
    <w:rsid w:val="009B260E"/>
    <w:rsid w:val="009B2B7B"/>
    <w:rsid w:val="009B2EAB"/>
    <w:rsid w:val="009B2F32"/>
    <w:rsid w:val="009B3589"/>
    <w:rsid w:val="009B4949"/>
    <w:rsid w:val="009B5202"/>
    <w:rsid w:val="009B5248"/>
    <w:rsid w:val="009B5AE6"/>
    <w:rsid w:val="009B614D"/>
    <w:rsid w:val="009B7FF8"/>
    <w:rsid w:val="009C0BFA"/>
    <w:rsid w:val="009C1549"/>
    <w:rsid w:val="009C24F5"/>
    <w:rsid w:val="009C2B57"/>
    <w:rsid w:val="009C3292"/>
    <w:rsid w:val="009C34B7"/>
    <w:rsid w:val="009C4216"/>
    <w:rsid w:val="009C4931"/>
    <w:rsid w:val="009C5032"/>
    <w:rsid w:val="009C560E"/>
    <w:rsid w:val="009C5CCE"/>
    <w:rsid w:val="009C7EC7"/>
    <w:rsid w:val="009D0053"/>
    <w:rsid w:val="009D06DC"/>
    <w:rsid w:val="009D14A4"/>
    <w:rsid w:val="009D16BF"/>
    <w:rsid w:val="009D2548"/>
    <w:rsid w:val="009D27C5"/>
    <w:rsid w:val="009D27CF"/>
    <w:rsid w:val="009D2DE4"/>
    <w:rsid w:val="009D422D"/>
    <w:rsid w:val="009D4757"/>
    <w:rsid w:val="009D4FAF"/>
    <w:rsid w:val="009D54DF"/>
    <w:rsid w:val="009D56DF"/>
    <w:rsid w:val="009D56E7"/>
    <w:rsid w:val="009D5929"/>
    <w:rsid w:val="009D5C25"/>
    <w:rsid w:val="009D62CA"/>
    <w:rsid w:val="009D657F"/>
    <w:rsid w:val="009D6F47"/>
    <w:rsid w:val="009D709A"/>
    <w:rsid w:val="009D73C6"/>
    <w:rsid w:val="009D7D90"/>
    <w:rsid w:val="009E0841"/>
    <w:rsid w:val="009E0A63"/>
    <w:rsid w:val="009E0CA6"/>
    <w:rsid w:val="009E0F06"/>
    <w:rsid w:val="009E1841"/>
    <w:rsid w:val="009E184B"/>
    <w:rsid w:val="009E19EC"/>
    <w:rsid w:val="009E2AAE"/>
    <w:rsid w:val="009E3542"/>
    <w:rsid w:val="009E3600"/>
    <w:rsid w:val="009E3C4D"/>
    <w:rsid w:val="009E4C05"/>
    <w:rsid w:val="009E4C4A"/>
    <w:rsid w:val="009E6437"/>
    <w:rsid w:val="009E7346"/>
    <w:rsid w:val="009E75FD"/>
    <w:rsid w:val="009E7A26"/>
    <w:rsid w:val="009E7BE5"/>
    <w:rsid w:val="009F002D"/>
    <w:rsid w:val="009F008B"/>
    <w:rsid w:val="009F032C"/>
    <w:rsid w:val="009F0675"/>
    <w:rsid w:val="009F083B"/>
    <w:rsid w:val="009F0BAD"/>
    <w:rsid w:val="009F0EBF"/>
    <w:rsid w:val="009F15E4"/>
    <w:rsid w:val="009F15FC"/>
    <w:rsid w:val="009F228E"/>
    <w:rsid w:val="009F26DF"/>
    <w:rsid w:val="009F3A49"/>
    <w:rsid w:val="009F3C57"/>
    <w:rsid w:val="009F3E7B"/>
    <w:rsid w:val="009F3F6B"/>
    <w:rsid w:val="009F52E1"/>
    <w:rsid w:val="009F545E"/>
    <w:rsid w:val="009F5672"/>
    <w:rsid w:val="009F56C1"/>
    <w:rsid w:val="009F5744"/>
    <w:rsid w:val="009F69C1"/>
    <w:rsid w:val="009F713E"/>
    <w:rsid w:val="009F71EC"/>
    <w:rsid w:val="009F75F3"/>
    <w:rsid w:val="009F7AA7"/>
    <w:rsid w:val="00A00C96"/>
    <w:rsid w:val="00A00E69"/>
    <w:rsid w:val="00A013C3"/>
    <w:rsid w:val="00A01486"/>
    <w:rsid w:val="00A01882"/>
    <w:rsid w:val="00A01964"/>
    <w:rsid w:val="00A021A7"/>
    <w:rsid w:val="00A02AD4"/>
    <w:rsid w:val="00A02E27"/>
    <w:rsid w:val="00A03886"/>
    <w:rsid w:val="00A038DC"/>
    <w:rsid w:val="00A03D35"/>
    <w:rsid w:val="00A03DB8"/>
    <w:rsid w:val="00A04AE7"/>
    <w:rsid w:val="00A04C1F"/>
    <w:rsid w:val="00A04F2D"/>
    <w:rsid w:val="00A05000"/>
    <w:rsid w:val="00A05297"/>
    <w:rsid w:val="00A05A66"/>
    <w:rsid w:val="00A06F56"/>
    <w:rsid w:val="00A070AB"/>
    <w:rsid w:val="00A0745F"/>
    <w:rsid w:val="00A07925"/>
    <w:rsid w:val="00A07DFC"/>
    <w:rsid w:val="00A11298"/>
    <w:rsid w:val="00A11A18"/>
    <w:rsid w:val="00A11AE6"/>
    <w:rsid w:val="00A11D33"/>
    <w:rsid w:val="00A122AE"/>
    <w:rsid w:val="00A12CE3"/>
    <w:rsid w:val="00A133F1"/>
    <w:rsid w:val="00A135C3"/>
    <w:rsid w:val="00A1491F"/>
    <w:rsid w:val="00A15061"/>
    <w:rsid w:val="00A151AF"/>
    <w:rsid w:val="00A15769"/>
    <w:rsid w:val="00A163E3"/>
    <w:rsid w:val="00A16F97"/>
    <w:rsid w:val="00A173D3"/>
    <w:rsid w:val="00A179C5"/>
    <w:rsid w:val="00A179F4"/>
    <w:rsid w:val="00A17A67"/>
    <w:rsid w:val="00A20628"/>
    <w:rsid w:val="00A2063C"/>
    <w:rsid w:val="00A20789"/>
    <w:rsid w:val="00A21501"/>
    <w:rsid w:val="00A2160A"/>
    <w:rsid w:val="00A2289C"/>
    <w:rsid w:val="00A22FC5"/>
    <w:rsid w:val="00A2333B"/>
    <w:rsid w:val="00A24020"/>
    <w:rsid w:val="00A24C57"/>
    <w:rsid w:val="00A24E6B"/>
    <w:rsid w:val="00A24F05"/>
    <w:rsid w:val="00A258C1"/>
    <w:rsid w:val="00A2596F"/>
    <w:rsid w:val="00A25A7F"/>
    <w:rsid w:val="00A25BAF"/>
    <w:rsid w:val="00A25F82"/>
    <w:rsid w:val="00A27B94"/>
    <w:rsid w:val="00A30141"/>
    <w:rsid w:val="00A302AC"/>
    <w:rsid w:val="00A3127F"/>
    <w:rsid w:val="00A318F1"/>
    <w:rsid w:val="00A31901"/>
    <w:rsid w:val="00A31F4C"/>
    <w:rsid w:val="00A31F58"/>
    <w:rsid w:val="00A3264C"/>
    <w:rsid w:val="00A33371"/>
    <w:rsid w:val="00A341E0"/>
    <w:rsid w:val="00A344CF"/>
    <w:rsid w:val="00A34513"/>
    <w:rsid w:val="00A346C3"/>
    <w:rsid w:val="00A347DB"/>
    <w:rsid w:val="00A35A8D"/>
    <w:rsid w:val="00A35BC2"/>
    <w:rsid w:val="00A35DEE"/>
    <w:rsid w:val="00A3639B"/>
    <w:rsid w:val="00A363DD"/>
    <w:rsid w:val="00A367EF"/>
    <w:rsid w:val="00A36AB3"/>
    <w:rsid w:val="00A36FE7"/>
    <w:rsid w:val="00A374DE"/>
    <w:rsid w:val="00A374E1"/>
    <w:rsid w:val="00A37CFD"/>
    <w:rsid w:val="00A413E7"/>
    <w:rsid w:val="00A41623"/>
    <w:rsid w:val="00A4181A"/>
    <w:rsid w:val="00A41D4E"/>
    <w:rsid w:val="00A4270F"/>
    <w:rsid w:val="00A42C1B"/>
    <w:rsid w:val="00A42D3A"/>
    <w:rsid w:val="00A435B9"/>
    <w:rsid w:val="00A43BA9"/>
    <w:rsid w:val="00A44239"/>
    <w:rsid w:val="00A44506"/>
    <w:rsid w:val="00A44BA0"/>
    <w:rsid w:val="00A4530B"/>
    <w:rsid w:val="00A457DB"/>
    <w:rsid w:val="00A45CFA"/>
    <w:rsid w:val="00A45E20"/>
    <w:rsid w:val="00A46B68"/>
    <w:rsid w:val="00A47E71"/>
    <w:rsid w:val="00A47F3E"/>
    <w:rsid w:val="00A505E9"/>
    <w:rsid w:val="00A505F9"/>
    <w:rsid w:val="00A50660"/>
    <w:rsid w:val="00A50844"/>
    <w:rsid w:val="00A50C44"/>
    <w:rsid w:val="00A511CA"/>
    <w:rsid w:val="00A512F3"/>
    <w:rsid w:val="00A519BE"/>
    <w:rsid w:val="00A52009"/>
    <w:rsid w:val="00A52036"/>
    <w:rsid w:val="00A5216B"/>
    <w:rsid w:val="00A52E4C"/>
    <w:rsid w:val="00A53312"/>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57E7E"/>
    <w:rsid w:val="00A6028F"/>
    <w:rsid w:val="00A60DD8"/>
    <w:rsid w:val="00A60F16"/>
    <w:rsid w:val="00A6163A"/>
    <w:rsid w:val="00A619B1"/>
    <w:rsid w:val="00A61D2F"/>
    <w:rsid w:val="00A61D6F"/>
    <w:rsid w:val="00A61D72"/>
    <w:rsid w:val="00A61DF8"/>
    <w:rsid w:val="00A61E1E"/>
    <w:rsid w:val="00A63097"/>
    <w:rsid w:val="00A63122"/>
    <w:rsid w:val="00A63FDD"/>
    <w:rsid w:val="00A640A5"/>
    <w:rsid w:val="00A64F41"/>
    <w:rsid w:val="00A64FA2"/>
    <w:rsid w:val="00A64FC0"/>
    <w:rsid w:val="00A65DE1"/>
    <w:rsid w:val="00A669C1"/>
    <w:rsid w:val="00A67190"/>
    <w:rsid w:val="00A7013E"/>
    <w:rsid w:val="00A707DA"/>
    <w:rsid w:val="00A70E23"/>
    <w:rsid w:val="00A70ED3"/>
    <w:rsid w:val="00A710C9"/>
    <w:rsid w:val="00A7123C"/>
    <w:rsid w:val="00A71380"/>
    <w:rsid w:val="00A713EE"/>
    <w:rsid w:val="00A71F6B"/>
    <w:rsid w:val="00A720D0"/>
    <w:rsid w:val="00A72869"/>
    <w:rsid w:val="00A72B36"/>
    <w:rsid w:val="00A72E45"/>
    <w:rsid w:val="00A732A3"/>
    <w:rsid w:val="00A7364A"/>
    <w:rsid w:val="00A73C39"/>
    <w:rsid w:val="00A743EF"/>
    <w:rsid w:val="00A74F97"/>
    <w:rsid w:val="00A75196"/>
    <w:rsid w:val="00A75B3B"/>
    <w:rsid w:val="00A761A3"/>
    <w:rsid w:val="00A76DD2"/>
    <w:rsid w:val="00A76EBE"/>
    <w:rsid w:val="00A8050A"/>
    <w:rsid w:val="00A80661"/>
    <w:rsid w:val="00A807DC"/>
    <w:rsid w:val="00A80B34"/>
    <w:rsid w:val="00A80D20"/>
    <w:rsid w:val="00A8233C"/>
    <w:rsid w:val="00A8238F"/>
    <w:rsid w:val="00A823FD"/>
    <w:rsid w:val="00A832F9"/>
    <w:rsid w:val="00A8362C"/>
    <w:rsid w:val="00A83657"/>
    <w:rsid w:val="00A83FB0"/>
    <w:rsid w:val="00A85B57"/>
    <w:rsid w:val="00A85F4D"/>
    <w:rsid w:val="00A861E3"/>
    <w:rsid w:val="00A8697D"/>
    <w:rsid w:val="00A879D8"/>
    <w:rsid w:val="00A87F56"/>
    <w:rsid w:val="00A91524"/>
    <w:rsid w:val="00A919F9"/>
    <w:rsid w:val="00A91F22"/>
    <w:rsid w:val="00A925A6"/>
    <w:rsid w:val="00A927AB"/>
    <w:rsid w:val="00A92A0D"/>
    <w:rsid w:val="00A93469"/>
    <w:rsid w:val="00A93552"/>
    <w:rsid w:val="00A93713"/>
    <w:rsid w:val="00A937C9"/>
    <w:rsid w:val="00A93BFE"/>
    <w:rsid w:val="00A94114"/>
    <w:rsid w:val="00A94A2E"/>
    <w:rsid w:val="00A95239"/>
    <w:rsid w:val="00A95271"/>
    <w:rsid w:val="00A95298"/>
    <w:rsid w:val="00A96E6F"/>
    <w:rsid w:val="00A97438"/>
    <w:rsid w:val="00AA0153"/>
    <w:rsid w:val="00AA0414"/>
    <w:rsid w:val="00AA0F4B"/>
    <w:rsid w:val="00AA0FA8"/>
    <w:rsid w:val="00AA1056"/>
    <w:rsid w:val="00AA1709"/>
    <w:rsid w:val="00AA18F9"/>
    <w:rsid w:val="00AA1DA0"/>
    <w:rsid w:val="00AA1ED4"/>
    <w:rsid w:val="00AA22F5"/>
    <w:rsid w:val="00AA2954"/>
    <w:rsid w:val="00AA2990"/>
    <w:rsid w:val="00AA2CB7"/>
    <w:rsid w:val="00AA30D1"/>
    <w:rsid w:val="00AA3573"/>
    <w:rsid w:val="00AA3E2B"/>
    <w:rsid w:val="00AA401A"/>
    <w:rsid w:val="00AA4C83"/>
    <w:rsid w:val="00AA54DA"/>
    <w:rsid w:val="00AA5C63"/>
    <w:rsid w:val="00AA5FC1"/>
    <w:rsid w:val="00AA650C"/>
    <w:rsid w:val="00AA682E"/>
    <w:rsid w:val="00AA6D84"/>
    <w:rsid w:val="00AA6ECD"/>
    <w:rsid w:val="00AA71EF"/>
    <w:rsid w:val="00AB04BA"/>
    <w:rsid w:val="00AB113B"/>
    <w:rsid w:val="00AB1525"/>
    <w:rsid w:val="00AB15D7"/>
    <w:rsid w:val="00AB1756"/>
    <w:rsid w:val="00AB1FBA"/>
    <w:rsid w:val="00AB3124"/>
    <w:rsid w:val="00AB3552"/>
    <w:rsid w:val="00AB3CB9"/>
    <w:rsid w:val="00AB4741"/>
    <w:rsid w:val="00AB4C5D"/>
    <w:rsid w:val="00AB5F23"/>
    <w:rsid w:val="00AB60B4"/>
    <w:rsid w:val="00AB798E"/>
    <w:rsid w:val="00AB7B58"/>
    <w:rsid w:val="00AC0994"/>
    <w:rsid w:val="00AC0D41"/>
    <w:rsid w:val="00AC0E9E"/>
    <w:rsid w:val="00AC125D"/>
    <w:rsid w:val="00AC13CE"/>
    <w:rsid w:val="00AC15B4"/>
    <w:rsid w:val="00AC2056"/>
    <w:rsid w:val="00AC2748"/>
    <w:rsid w:val="00AC363E"/>
    <w:rsid w:val="00AC3A6D"/>
    <w:rsid w:val="00AC44F1"/>
    <w:rsid w:val="00AC4E97"/>
    <w:rsid w:val="00AC5EA1"/>
    <w:rsid w:val="00AC6654"/>
    <w:rsid w:val="00AC6A13"/>
    <w:rsid w:val="00AD0410"/>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571E"/>
    <w:rsid w:val="00AD618C"/>
    <w:rsid w:val="00AD62D1"/>
    <w:rsid w:val="00AD63AE"/>
    <w:rsid w:val="00AD659F"/>
    <w:rsid w:val="00AD6DB0"/>
    <w:rsid w:val="00AD6F7B"/>
    <w:rsid w:val="00AD78FC"/>
    <w:rsid w:val="00AE1283"/>
    <w:rsid w:val="00AE13E4"/>
    <w:rsid w:val="00AE1B96"/>
    <w:rsid w:val="00AE2422"/>
    <w:rsid w:val="00AE24DE"/>
    <w:rsid w:val="00AE337E"/>
    <w:rsid w:val="00AE43CB"/>
    <w:rsid w:val="00AE4612"/>
    <w:rsid w:val="00AE47EC"/>
    <w:rsid w:val="00AE4C3A"/>
    <w:rsid w:val="00AE4E94"/>
    <w:rsid w:val="00AE52C4"/>
    <w:rsid w:val="00AE579D"/>
    <w:rsid w:val="00AE5911"/>
    <w:rsid w:val="00AE6105"/>
    <w:rsid w:val="00AE6FFB"/>
    <w:rsid w:val="00AE750E"/>
    <w:rsid w:val="00AE7557"/>
    <w:rsid w:val="00AE7DCA"/>
    <w:rsid w:val="00AF01C9"/>
    <w:rsid w:val="00AF0615"/>
    <w:rsid w:val="00AF0F58"/>
    <w:rsid w:val="00AF127B"/>
    <w:rsid w:val="00AF14DD"/>
    <w:rsid w:val="00AF1912"/>
    <w:rsid w:val="00AF1B37"/>
    <w:rsid w:val="00AF1D5B"/>
    <w:rsid w:val="00AF2131"/>
    <w:rsid w:val="00AF2758"/>
    <w:rsid w:val="00AF36AE"/>
    <w:rsid w:val="00AF3830"/>
    <w:rsid w:val="00AF3C59"/>
    <w:rsid w:val="00AF3E10"/>
    <w:rsid w:val="00AF3E16"/>
    <w:rsid w:val="00AF4392"/>
    <w:rsid w:val="00AF460D"/>
    <w:rsid w:val="00AF49BA"/>
    <w:rsid w:val="00AF4CB0"/>
    <w:rsid w:val="00AF4F12"/>
    <w:rsid w:val="00AF4FE6"/>
    <w:rsid w:val="00AF5051"/>
    <w:rsid w:val="00AF5D12"/>
    <w:rsid w:val="00AF5D81"/>
    <w:rsid w:val="00AF617C"/>
    <w:rsid w:val="00AF6ECB"/>
    <w:rsid w:val="00AF6FE4"/>
    <w:rsid w:val="00AF713F"/>
    <w:rsid w:val="00B0028A"/>
    <w:rsid w:val="00B007F4"/>
    <w:rsid w:val="00B01507"/>
    <w:rsid w:val="00B02EE7"/>
    <w:rsid w:val="00B02F7F"/>
    <w:rsid w:val="00B03CE4"/>
    <w:rsid w:val="00B03E4A"/>
    <w:rsid w:val="00B04316"/>
    <w:rsid w:val="00B0439C"/>
    <w:rsid w:val="00B04B4D"/>
    <w:rsid w:val="00B04CE3"/>
    <w:rsid w:val="00B05B76"/>
    <w:rsid w:val="00B06406"/>
    <w:rsid w:val="00B0667D"/>
    <w:rsid w:val="00B06A19"/>
    <w:rsid w:val="00B06C90"/>
    <w:rsid w:val="00B07227"/>
    <w:rsid w:val="00B0739C"/>
    <w:rsid w:val="00B0776B"/>
    <w:rsid w:val="00B078E3"/>
    <w:rsid w:val="00B07C15"/>
    <w:rsid w:val="00B111C2"/>
    <w:rsid w:val="00B11303"/>
    <w:rsid w:val="00B11EC8"/>
    <w:rsid w:val="00B13569"/>
    <w:rsid w:val="00B1368A"/>
    <w:rsid w:val="00B13EF0"/>
    <w:rsid w:val="00B13FC8"/>
    <w:rsid w:val="00B14445"/>
    <w:rsid w:val="00B14AA3"/>
    <w:rsid w:val="00B14B30"/>
    <w:rsid w:val="00B14CE0"/>
    <w:rsid w:val="00B14D85"/>
    <w:rsid w:val="00B150D2"/>
    <w:rsid w:val="00B1526B"/>
    <w:rsid w:val="00B1528A"/>
    <w:rsid w:val="00B1602B"/>
    <w:rsid w:val="00B1678B"/>
    <w:rsid w:val="00B16A1D"/>
    <w:rsid w:val="00B17058"/>
    <w:rsid w:val="00B20153"/>
    <w:rsid w:val="00B20172"/>
    <w:rsid w:val="00B20254"/>
    <w:rsid w:val="00B2045F"/>
    <w:rsid w:val="00B2074F"/>
    <w:rsid w:val="00B213B3"/>
    <w:rsid w:val="00B21471"/>
    <w:rsid w:val="00B21DE1"/>
    <w:rsid w:val="00B2277F"/>
    <w:rsid w:val="00B227AE"/>
    <w:rsid w:val="00B22B2C"/>
    <w:rsid w:val="00B22DCA"/>
    <w:rsid w:val="00B23621"/>
    <w:rsid w:val="00B23676"/>
    <w:rsid w:val="00B23AAC"/>
    <w:rsid w:val="00B23C6D"/>
    <w:rsid w:val="00B23D15"/>
    <w:rsid w:val="00B23F04"/>
    <w:rsid w:val="00B244D9"/>
    <w:rsid w:val="00B24FB2"/>
    <w:rsid w:val="00B25662"/>
    <w:rsid w:val="00B256FC"/>
    <w:rsid w:val="00B259B3"/>
    <w:rsid w:val="00B26113"/>
    <w:rsid w:val="00B277B4"/>
    <w:rsid w:val="00B30397"/>
    <w:rsid w:val="00B305A6"/>
    <w:rsid w:val="00B30918"/>
    <w:rsid w:val="00B31EE0"/>
    <w:rsid w:val="00B32BEE"/>
    <w:rsid w:val="00B3319D"/>
    <w:rsid w:val="00B332CA"/>
    <w:rsid w:val="00B33769"/>
    <w:rsid w:val="00B34374"/>
    <w:rsid w:val="00B34A3F"/>
    <w:rsid w:val="00B35B49"/>
    <w:rsid w:val="00B35B68"/>
    <w:rsid w:val="00B36E9C"/>
    <w:rsid w:val="00B4115D"/>
    <w:rsid w:val="00B412BF"/>
    <w:rsid w:val="00B4135E"/>
    <w:rsid w:val="00B417DC"/>
    <w:rsid w:val="00B42AE9"/>
    <w:rsid w:val="00B4359F"/>
    <w:rsid w:val="00B435EF"/>
    <w:rsid w:val="00B4381B"/>
    <w:rsid w:val="00B43DE1"/>
    <w:rsid w:val="00B441E2"/>
    <w:rsid w:val="00B446F0"/>
    <w:rsid w:val="00B45134"/>
    <w:rsid w:val="00B46345"/>
    <w:rsid w:val="00B46D35"/>
    <w:rsid w:val="00B46F02"/>
    <w:rsid w:val="00B46F20"/>
    <w:rsid w:val="00B50973"/>
    <w:rsid w:val="00B50F40"/>
    <w:rsid w:val="00B50F47"/>
    <w:rsid w:val="00B51114"/>
    <w:rsid w:val="00B513BA"/>
    <w:rsid w:val="00B51478"/>
    <w:rsid w:val="00B51592"/>
    <w:rsid w:val="00B51F22"/>
    <w:rsid w:val="00B533FB"/>
    <w:rsid w:val="00B535BF"/>
    <w:rsid w:val="00B53A77"/>
    <w:rsid w:val="00B53F2D"/>
    <w:rsid w:val="00B53F7B"/>
    <w:rsid w:val="00B547B2"/>
    <w:rsid w:val="00B549A2"/>
    <w:rsid w:val="00B54D90"/>
    <w:rsid w:val="00B550AB"/>
    <w:rsid w:val="00B55483"/>
    <w:rsid w:val="00B558E2"/>
    <w:rsid w:val="00B55DDD"/>
    <w:rsid w:val="00B561DF"/>
    <w:rsid w:val="00B570DD"/>
    <w:rsid w:val="00B570E2"/>
    <w:rsid w:val="00B57965"/>
    <w:rsid w:val="00B579A0"/>
    <w:rsid w:val="00B57CE5"/>
    <w:rsid w:val="00B60248"/>
    <w:rsid w:val="00B6141C"/>
    <w:rsid w:val="00B61716"/>
    <w:rsid w:val="00B61D31"/>
    <w:rsid w:val="00B62C56"/>
    <w:rsid w:val="00B63330"/>
    <w:rsid w:val="00B63E7B"/>
    <w:rsid w:val="00B6402E"/>
    <w:rsid w:val="00B64145"/>
    <w:rsid w:val="00B64667"/>
    <w:rsid w:val="00B64CEA"/>
    <w:rsid w:val="00B65666"/>
    <w:rsid w:val="00B657A5"/>
    <w:rsid w:val="00B66621"/>
    <w:rsid w:val="00B66DC3"/>
    <w:rsid w:val="00B67088"/>
    <w:rsid w:val="00B677FB"/>
    <w:rsid w:val="00B67F57"/>
    <w:rsid w:val="00B67FDB"/>
    <w:rsid w:val="00B70842"/>
    <w:rsid w:val="00B713BD"/>
    <w:rsid w:val="00B715B0"/>
    <w:rsid w:val="00B71898"/>
    <w:rsid w:val="00B71995"/>
    <w:rsid w:val="00B71BF3"/>
    <w:rsid w:val="00B729C9"/>
    <w:rsid w:val="00B72A3E"/>
    <w:rsid w:val="00B7379E"/>
    <w:rsid w:val="00B73893"/>
    <w:rsid w:val="00B73FB2"/>
    <w:rsid w:val="00B73FF0"/>
    <w:rsid w:val="00B75111"/>
    <w:rsid w:val="00B75C0A"/>
    <w:rsid w:val="00B763AA"/>
    <w:rsid w:val="00B7656A"/>
    <w:rsid w:val="00B76AAE"/>
    <w:rsid w:val="00B770D8"/>
    <w:rsid w:val="00B770FE"/>
    <w:rsid w:val="00B77946"/>
    <w:rsid w:val="00B77951"/>
    <w:rsid w:val="00B801B8"/>
    <w:rsid w:val="00B80332"/>
    <w:rsid w:val="00B8033C"/>
    <w:rsid w:val="00B811EF"/>
    <w:rsid w:val="00B813A5"/>
    <w:rsid w:val="00B816C1"/>
    <w:rsid w:val="00B8176D"/>
    <w:rsid w:val="00B818CB"/>
    <w:rsid w:val="00B8280B"/>
    <w:rsid w:val="00B8344A"/>
    <w:rsid w:val="00B8352B"/>
    <w:rsid w:val="00B83605"/>
    <w:rsid w:val="00B8380B"/>
    <w:rsid w:val="00B83AED"/>
    <w:rsid w:val="00B83F0A"/>
    <w:rsid w:val="00B84A6C"/>
    <w:rsid w:val="00B857F1"/>
    <w:rsid w:val="00B858BA"/>
    <w:rsid w:val="00B85B26"/>
    <w:rsid w:val="00B85BEF"/>
    <w:rsid w:val="00B85E95"/>
    <w:rsid w:val="00B8689D"/>
    <w:rsid w:val="00B869CB"/>
    <w:rsid w:val="00B90F74"/>
    <w:rsid w:val="00B9116D"/>
    <w:rsid w:val="00B9442A"/>
    <w:rsid w:val="00B94F98"/>
    <w:rsid w:val="00B94FF4"/>
    <w:rsid w:val="00B9514D"/>
    <w:rsid w:val="00B95361"/>
    <w:rsid w:val="00B95877"/>
    <w:rsid w:val="00B960A1"/>
    <w:rsid w:val="00B961B0"/>
    <w:rsid w:val="00B96642"/>
    <w:rsid w:val="00B974AD"/>
    <w:rsid w:val="00B97543"/>
    <w:rsid w:val="00B97B99"/>
    <w:rsid w:val="00B97E22"/>
    <w:rsid w:val="00BA0717"/>
    <w:rsid w:val="00BA0930"/>
    <w:rsid w:val="00BA105D"/>
    <w:rsid w:val="00BA1D26"/>
    <w:rsid w:val="00BA1EF9"/>
    <w:rsid w:val="00BA2554"/>
    <w:rsid w:val="00BA32A8"/>
    <w:rsid w:val="00BA35F4"/>
    <w:rsid w:val="00BA3DE4"/>
    <w:rsid w:val="00BA41C3"/>
    <w:rsid w:val="00BA42AB"/>
    <w:rsid w:val="00BA51E3"/>
    <w:rsid w:val="00BA59E4"/>
    <w:rsid w:val="00BA5BAB"/>
    <w:rsid w:val="00BA5DCA"/>
    <w:rsid w:val="00BA6A73"/>
    <w:rsid w:val="00BA6EF3"/>
    <w:rsid w:val="00BA7390"/>
    <w:rsid w:val="00BA7DCD"/>
    <w:rsid w:val="00BB07F8"/>
    <w:rsid w:val="00BB095C"/>
    <w:rsid w:val="00BB1A80"/>
    <w:rsid w:val="00BB1BD5"/>
    <w:rsid w:val="00BB1D5F"/>
    <w:rsid w:val="00BB1E57"/>
    <w:rsid w:val="00BB2864"/>
    <w:rsid w:val="00BB28D0"/>
    <w:rsid w:val="00BB3251"/>
    <w:rsid w:val="00BB3DB6"/>
    <w:rsid w:val="00BB3DCD"/>
    <w:rsid w:val="00BB4BE1"/>
    <w:rsid w:val="00BB59A8"/>
    <w:rsid w:val="00BB611D"/>
    <w:rsid w:val="00BB6B83"/>
    <w:rsid w:val="00BB6C28"/>
    <w:rsid w:val="00BB6E7C"/>
    <w:rsid w:val="00BC0426"/>
    <w:rsid w:val="00BC07E1"/>
    <w:rsid w:val="00BC0BD7"/>
    <w:rsid w:val="00BC0F8A"/>
    <w:rsid w:val="00BC175D"/>
    <w:rsid w:val="00BC1BF1"/>
    <w:rsid w:val="00BC1F40"/>
    <w:rsid w:val="00BC1F85"/>
    <w:rsid w:val="00BC2864"/>
    <w:rsid w:val="00BC2878"/>
    <w:rsid w:val="00BC3123"/>
    <w:rsid w:val="00BC394A"/>
    <w:rsid w:val="00BC3A44"/>
    <w:rsid w:val="00BC3E36"/>
    <w:rsid w:val="00BC4845"/>
    <w:rsid w:val="00BC4DA9"/>
    <w:rsid w:val="00BC50A9"/>
    <w:rsid w:val="00BC51AC"/>
    <w:rsid w:val="00BC5868"/>
    <w:rsid w:val="00BC6146"/>
    <w:rsid w:val="00BC7CDA"/>
    <w:rsid w:val="00BD007A"/>
    <w:rsid w:val="00BD03F8"/>
    <w:rsid w:val="00BD0BAC"/>
    <w:rsid w:val="00BD137B"/>
    <w:rsid w:val="00BD144F"/>
    <w:rsid w:val="00BD18E1"/>
    <w:rsid w:val="00BD1A8A"/>
    <w:rsid w:val="00BD20B7"/>
    <w:rsid w:val="00BD2154"/>
    <w:rsid w:val="00BD2245"/>
    <w:rsid w:val="00BD2495"/>
    <w:rsid w:val="00BD3054"/>
    <w:rsid w:val="00BD3D26"/>
    <w:rsid w:val="00BD41F4"/>
    <w:rsid w:val="00BD4394"/>
    <w:rsid w:val="00BD48ED"/>
    <w:rsid w:val="00BD4B18"/>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11"/>
    <w:rsid w:val="00BE34F8"/>
    <w:rsid w:val="00BE35A8"/>
    <w:rsid w:val="00BE4062"/>
    <w:rsid w:val="00BE4185"/>
    <w:rsid w:val="00BE474C"/>
    <w:rsid w:val="00BE52C1"/>
    <w:rsid w:val="00BE564C"/>
    <w:rsid w:val="00BE5DB6"/>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546A"/>
    <w:rsid w:val="00BF6926"/>
    <w:rsid w:val="00BF6945"/>
    <w:rsid w:val="00BF74E1"/>
    <w:rsid w:val="00BF759C"/>
    <w:rsid w:val="00C00E05"/>
    <w:rsid w:val="00C012E0"/>
    <w:rsid w:val="00C0162A"/>
    <w:rsid w:val="00C0199D"/>
    <w:rsid w:val="00C01C6B"/>
    <w:rsid w:val="00C01F36"/>
    <w:rsid w:val="00C02A33"/>
    <w:rsid w:val="00C02D42"/>
    <w:rsid w:val="00C0325A"/>
    <w:rsid w:val="00C03E20"/>
    <w:rsid w:val="00C03E73"/>
    <w:rsid w:val="00C040BE"/>
    <w:rsid w:val="00C04840"/>
    <w:rsid w:val="00C04950"/>
    <w:rsid w:val="00C04A94"/>
    <w:rsid w:val="00C0548A"/>
    <w:rsid w:val="00C059E2"/>
    <w:rsid w:val="00C05CBC"/>
    <w:rsid w:val="00C06633"/>
    <w:rsid w:val="00C06B2C"/>
    <w:rsid w:val="00C07398"/>
    <w:rsid w:val="00C074D7"/>
    <w:rsid w:val="00C104B5"/>
    <w:rsid w:val="00C10EA9"/>
    <w:rsid w:val="00C1122F"/>
    <w:rsid w:val="00C11569"/>
    <w:rsid w:val="00C119CF"/>
    <w:rsid w:val="00C12FFE"/>
    <w:rsid w:val="00C1315D"/>
    <w:rsid w:val="00C13820"/>
    <w:rsid w:val="00C13838"/>
    <w:rsid w:val="00C146EA"/>
    <w:rsid w:val="00C1548B"/>
    <w:rsid w:val="00C157D2"/>
    <w:rsid w:val="00C157EC"/>
    <w:rsid w:val="00C15BE1"/>
    <w:rsid w:val="00C15D8E"/>
    <w:rsid w:val="00C164EF"/>
    <w:rsid w:val="00C169BF"/>
    <w:rsid w:val="00C17098"/>
    <w:rsid w:val="00C17406"/>
    <w:rsid w:val="00C17DF8"/>
    <w:rsid w:val="00C204C6"/>
    <w:rsid w:val="00C20C41"/>
    <w:rsid w:val="00C20C6A"/>
    <w:rsid w:val="00C20CC7"/>
    <w:rsid w:val="00C210A5"/>
    <w:rsid w:val="00C2256F"/>
    <w:rsid w:val="00C22FE7"/>
    <w:rsid w:val="00C2314E"/>
    <w:rsid w:val="00C23791"/>
    <w:rsid w:val="00C23D1E"/>
    <w:rsid w:val="00C24390"/>
    <w:rsid w:val="00C24B98"/>
    <w:rsid w:val="00C25109"/>
    <w:rsid w:val="00C251FE"/>
    <w:rsid w:val="00C25ED3"/>
    <w:rsid w:val="00C2634B"/>
    <w:rsid w:val="00C263EA"/>
    <w:rsid w:val="00C26423"/>
    <w:rsid w:val="00C26457"/>
    <w:rsid w:val="00C26912"/>
    <w:rsid w:val="00C274A2"/>
    <w:rsid w:val="00C275B6"/>
    <w:rsid w:val="00C275F2"/>
    <w:rsid w:val="00C27818"/>
    <w:rsid w:val="00C27A7E"/>
    <w:rsid w:val="00C30779"/>
    <w:rsid w:val="00C320C2"/>
    <w:rsid w:val="00C32BA7"/>
    <w:rsid w:val="00C32CD2"/>
    <w:rsid w:val="00C3324A"/>
    <w:rsid w:val="00C343A4"/>
    <w:rsid w:val="00C35408"/>
    <w:rsid w:val="00C3589C"/>
    <w:rsid w:val="00C35C94"/>
    <w:rsid w:val="00C35F6C"/>
    <w:rsid w:val="00C36118"/>
    <w:rsid w:val="00C36892"/>
    <w:rsid w:val="00C378DD"/>
    <w:rsid w:val="00C4004F"/>
    <w:rsid w:val="00C403AB"/>
    <w:rsid w:val="00C40704"/>
    <w:rsid w:val="00C40E5D"/>
    <w:rsid w:val="00C413C3"/>
    <w:rsid w:val="00C41901"/>
    <w:rsid w:val="00C419BC"/>
    <w:rsid w:val="00C41BC8"/>
    <w:rsid w:val="00C4213A"/>
    <w:rsid w:val="00C42F34"/>
    <w:rsid w:val="00C43087"/>
    <w:rsid w:val="00C43238"/>
    <w:rsid w:val="00C4366E"/>
    <w:rsid w:val="00C43D83"/>
    <w:rsid w:val="00C44780"/>
    <w:rsid w:val="00C4479B"/>
    <w:rsid w:val="00C448BD"/>
    <w:rsid w:val="00C44AD8"/>
    <w:rsid w:val="00C458DA"/>
    <w:rsid w:val="00C45DA0"/>
    <w:rsid w:val="00C45E8F"/>
    <w:rsid w:val="00C47930"/>
    <w:rsid w:val="00C47F72"/>
    <w:rsid w:val="00C50111"/>
    <w:rsid w:val="00C502B2"/>
    <w:rsid w:val="00C5043A"/>
    <w:rsid w:val="00C5073D"/>
    <w:rsid w:val="00C50789"/>
    <w:rsid w:val="00C509E4"/>
    <w:rsid w:val="00C51CBD"/>
    <w:rsid w:val="00C51EA1"/>
    <w:rsid w:val="00C52C32"/>
    <w:rsid w:val="00C53012"/>
    <w:rsid w:val="00C5306E"/>
    <w:rsid w:val="00C53156"/>
    <w:rsid w:val="00C533E7"/>
    <w:rsid w:val="00C5361C"/>
    <w:rsid w:val="00C53846"/>
    <w:rsid w:val="00C5461B"/>
    <w:rsid w:val="00C54859"/>
    <w:rsid w:val="00C54A2A"/>
    <w:rsid w:val="00C5552C"/>
    <w:rsid w:val="00C5559F"/>
    <w:rsid w:val="00C5567F"/>
    <w:rsid w:val="00C55681"/>
    <w:rsid w:val="00C557F3"/>
    <w:rsid w:val="00C55BCA"/>
    <w:rsid w:val="00C569A0"/>
    <w:rsid w:val="00C56E36"/>
    <w:rsid w:val="00C57CF5"/>
    <w:rsid w:val="00C57F10"/>
    <w:rsid w:val="00C60079"/>
    <w:rsid w:val="00C60B82"/>
    <w:rsid w:val="00C613F8"/>
    <w:rsid w:val="00C61DD6"/>
    <w:rsid w:val="00C61E98"/>
    <w:rsid w:val="00C61F2A"/>
    <w:rsid w:val="00C6202E"/>
    <w:rsid w:val="00C62DAD"/>
    <w:rsid w:val="00C63810"/>
    <w:rsid w:val="00C6383C"/>
    <w:rsid w:val="00C64245"/>
    <w:rsid w:val="00C644CA"/>
    <w:rsid w:val="00C64702"/>
    <w:rsid w:val="00C64CC8"/>
    <w:rsid w:val="00C65090"/>
    <w:rsid w:val="00C65198"/>
    <w:rsid w:val="00C654EF"/>
    <w:rsid w:val="00C662E3"/>
    <w:rsid w:val="00C663D3"/>
    <w:rsid w:val="00C669AF"/>
    <w:rsid w:val="00C66E9B"/>
    <w:rsid w:val="00C67F68"/>
    <w:rsid w:val="00C708FE"/>
    <w:rsid w:val="00C70FA1"/>
    <w:rsid w:val="00C71278"/>
    <w:rsid w:val="00C717CE"/>
    <w:rsid w:val="00C719D3"/>
    <w:rsid w:val="00C71E46"/>
    <w:rsid w:val="00C7209D"/>
    <w:rsid w:val="00C72723"/>
    <w:rsid w:val="00C7381E"/>
    <w:rsid w:val="00C74A90"/>
    <w:rsid w:val="00C75299"/>
    <w:rsid w:val="00C7541A"/>
    <w:rsid w:val="00C756A7"/>
    <w:rsid w:val="00C76111"/>
    <w:rsid w:val="00C76A20"/>
    <w:rsid w:val="00C77B04"/>
    <w:rsid w:val="00C77FA8"/>
    <w:rsid w:val="00C80704"/>
    <w:rsid w:val="00C80AF2"/>
    <w:rsid w:val="00C80ED9"/>
    <w:rsid w:val="00C813EF"/>
    <w:rsid w:val="00C8178C"/>
    <w:rsid w:val="00C81837"/>
    <w:rsid w:val="00C82383"/>
    <w:rsid w:val="00C823AA"/>
    <w:rsid w:val="00C82805"/>
    <w:rsid w:val="00C84138"/>
    <w:rsid w:val="00C846F4"/>
    <w:rsid w:val="00C84B2B"/>
    <w:rsid w:val="00C85142"/>
    <w:rsid w:val="00C8514D"/>
    <w:rsid w:val="00C8595E"/>
    <w:rsid w:val="00C85FC1"/>
    <w:rsid w:val="00C870D1"/>
    <w:rsid w:val="00C90577"/>
    <w:rsid w:val="00C9110B"/>
    <w:rsid w:val="00C9113B"/>
    <w:rsid w:val="00C91864"/>
    <w:rsid w:val="00C91D89"/>
    <w:rsid w:val="00C91EDD"/>
    <w:rsid w:val="00C9223E"/>
    <w:rsid w:val="00C922F6"/>
    <w:rsid w:val="00C93287"/>
    <w:rsid w:val="00C94392"/>
    <w:rsid w:val="00C948D3"/>
    <w:rsid w:val="00C9516E"/>
    <w:rsid w:val="00C95607"/>
    <w:rsid w:val="00C9562C"/>
    <w:rsid w:val="00C95C70"/>
    <w:rsid w:val="00C9641C"/>
    <w:rsid w:val="00C96C09"/>
    <w:rsid w:val="00C96E0C"/>
    <w:rsid w:val="00C971FA"/>
    <w:rsid w:val="00CA10E0"/>
    <w:rsid w:val="00CA10F3"/>
    <w:rsid w:val="00CA1796"/>
    <w:rsid w:val="00CA1A91"/>
    <w:rsid w:val="00CA2645"/>
    <w:rsid w:val="00CA26BA"/>
    <w:rsid w:val="00CA2DA2"/>
    <w:rsid w:val="00CA3123"/>
    <w:rsid w:val="00CA3165"/>
    <w:rsid w:val="00CA326E"/>
    <w:rsid w:val="00CA3ABF"/>
    <w:rsid w:val="00CA4180"/>
    <w:rsid w:val="00CA4D99"/>
    <w:rsid w:val="00CA54F3"/>
    <w:rsid w:val="00CA5A79"/>
    <w:rsid w:val="00CA5F04"/>
    <w:rsid w:val="00CA610F"/>
    <w:rsid w:val="00CA627E"/>
    <w:rsid w:val="00CA637F"/>
    <w:rsid w:val="00CA660B"/>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3E88"/>
    <w:rsid w:val="00CB466E"/>
    <w:rsid w:val="00CB4961"/>
    <w:rsid w:val="00CB5997"/>
    <w:rsid w:val="00CB59E5"/>
    <w:rsid w:val="00CB6226"/>
    <w:rsid w:val="00CB6439"/>
    <w:rsid w:val="00CB658B"/>
    <w:rsid w:val="00CB6B83"/>
    <w:rsid w:val="00CB6EB0"/>
    <w:rsid w:val="00CB764C"/>
    <w:rsid w:val="00CB7790"/>
    <w:rsid w:val="00CB7F26"/>
    <w:rsid w:val="00CC08E7"/>
    <w:rsid w:val="00CC08F9"/>
    <w:rsid w:val="00CC0AE3"/>
    <w:rsid w:val="00CC0B14"/>
    <w:rsid w:val="00CC0D70"/>
    <w:rsid w:val="00CC11BE"/>
    <w:rsid w:val="00CC12EB"/>
    <w:rsid w:val="00CC1A5C"/>
    <w:rsid w:val="00CC1C1E"/>
    <w:rsid w:val="00CC1FB6"/>
    <w:rsid w:val="00CC24F4"/>
    <w:rsid w:val="00CC298D"/>
    <w:rsid w:val="00CC30E2"/>
    <w:rsid w:val="00CC3442"/>
    <w:rsid w:val="00CC3BA6"/>
    <w:rsid w:val="00CC3CED"/>
    <w:rsid w:val="00CC42C1"/>
    <w:rsid w:val="00CC42C2"/>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EF7"/>
    <w:rsid w:val="00CE1131"/>
    <w:rsid w:val="00CE17C7"/>
    <w:rsid w:val="00CE186B"/>
    <w:rsid w:val="00CE23F4"/>
    <w:rsid w:val="00CE28BB"/>
    <w:rsid w:val="00CE2961"/>
    <w:rsid w:val="00CE2C84"/>
    <w:rsid w:val="00CE31A4"/>
    <w:rsid w:val="00CE3343"/>
    <w:rsid w:val="00CE3377"/>
    <w:rsid w:val="00CE3653"/>
    <w:rsid w:val="00CE3E4C"/>
    <w:rsid w:val="00CE440C"/>
    <w:rsid w:val="00CE44BB"/>
    <w:rsid w:val="00CE48CA"/>
    <w:rsid w:val="00CE4B02"/>
    <w:rsid w:val="00CE4C69"/>
    <w:rsid w:val="00CE5440"/>
    <w:rsid w:val="00CE5591"/>
    <w:rsid w:val="00CE5E9A"/>
    <w:rsid w:val="00CE6350"/>
    <w:rsid w:val="00CE68BD"/>
    <w:rsid w:val="00CE6B97"/>
    <w:rsid w:val="00CE6E11"/>
    <w:rsid w:val="00CE6EB9"/>
    <w:rsid w:val="00CE7291"/>
    <w:rsid w:val="00CE744D"/>
    <w:rsid w:val="00CE7922"/>
    <w:rsid w:val="00CE7C98"/>
    <w:rsid w:val="00CE7ECA"/>
    <w:rsid w:val="00CF0917"/>
    <w:rsid w:val="00CF2421"/>
    <w:rsid w:val="00CF260E"/>
    <w:rsid w:val="00CF276C"/>
    <w:rsid w:val="00CF347E"/>
    <w:rsid w:val="00CF4190"/>
    <w:rsid w:val="00CF473E"/>
    <w:rsid w:val="00CF47CA"/>
    <w:rsid w:val="00CF490D"/>
    <w:rsid w:val="00CF4DD2"/>
    <w:rsid w:val="00CF5143"/>
    <w:rsid w:val="00CF526C"/>
    <w:rsid w:val="00CF54F9"/>
    <w:rsid w:val="00CF5650"/>
    <w:rsid w:val="00CF6292"/>
    <w:rsid w:val="00CF633A"/>
    <w:rsid w:val="00CF66E3"/>
    <w:rsid w:val="00CF68A1"/>
    <w:rsid w:val="00CF6CA1"/>
    <w:rsid w:val="00CF7591"/>
    <w:rsid w:val="00CF7655"/>
    <w:rsid w:val="00CF7E65"/>
    <w:rsid w:val="00CF7FAA"/>
    <w:rsid w:val="00D000D7"/>
    <w:rsid w:val="00D005A3"/>
    <w:rsid w:val="00D00FCF"/>
    <w:rsid w:val="00D018D3"/>
    <w:rsid w:val="00D01A8D"/>
    <w:rsid w:val="00D01CB0"/>
    <w:rsid w:val="00D02043"/>
    <w:rsid w:val="00D02B42"/>
    <w:rsid w:val="00D02D2F"/>
    <w:rsid w:val="00D02F20"/>
    <w:rsid w:val="00D03014"/>
    <w:rsid w:val="00D03C98"/>
    <w:rsid w:val="00D04B25"/>
    <w:rsid w:val="00D04EC2"/>
    <w:rsid w:val="00D04F22"/>
    <w:rsid w:val="00D05423"/>
    <w:rsid w:val="00D05458"/>
    <w:rsid w:val="00D05836"/>
    <w:rsid w:val="00D06874"/>
    <w:rsid w:val="00D071B5"/>
    <w:rsid w:val="00D072E3"/>
    <w:rsid w:val="00D073F2"/>
    <w:rsid w:val="00D11306"/>
    <w:rsid w:val="00D11D74"/>
    <w:rsid w:val="00D124FF"/>
    <w:rsid w:val="00D133A7"/>
    <w:rsid w:val="00D14913"/>
    <w:rsid w:val="00D15B7D"/>
    <w:rsid w:val="00D15C26"/>
    <w:rsid w:val="00D17639"/>
    <w:rsid w:val="00D17708"/>
    <w:rsid w:val="00D17B56"/>
    <w:rsid w:val="00D17DF2"/>
    <w:rsid w:val="00D20C21"/>
    <w:rsid w:val="00D2108E"/>
    <w:rsid w:val="00D218EE"/>
    <w:rsid w:val="00D22B45"/>
    <w:rsid w:val="00D2329A"/>
    <w:rsid w:val="00D24333"/>
    <w:rsid w:val="00D245D1"/>
    <w:rsid w:val="00D24B75"/>
    <w:rsid w:val="00D24E57"/>
    <w:rsid w:val="00D252EB"/>
    <w:rsid w:val="00D26084"/>
    <w:rsid w:val="00D26811"/>
    <w:rsid w:val="00D2693C"/>
    <w:rsid w:val="00D3015D"/>
    <w:rsid w:val="00D30D94"/>
    <w:rsid w:val="00D31735"/>
    <w:rsid w:val="00D317AF"/>
    <w:rsid w:val="00D32523"/>
    <w:rsid w:val="00D32789"/>
    <w:rsid w:val="00D33C78"/>
    <w:rsid w:val="00D34B94"/>
    <w:rsid w:val="00D35014"/>
    <w:rsid w:val="00D3534E"/>
    <w:rsid w:val="00D3581B"/>
    <w:rsid w:val="00D358D1"/>
    <w:rsid w:val="00D35CC1"/>
    <w:rsid w:val="00D37F3D"/>
    <w:rsid w:val="00D4049F"/>
    <w:rsid w:val="00D40776"/>
    <w:rsid w:val="00D407E4"/>
    <w:rsid w:val="00D40D55"/>
    <w:rsid w:val="00D413A1"/>
    <w:rsid w:val="00D41D89"/>
    <w:rsid w:val="00D43493"/>
    <w:rsid w:val="00D4436D"/>
    <w:rsid w:val="00D44913"/>
    <w:rsid w:val="00D44BED"/>
    <w:rsid w:val="00D44C51"/>
    <w:rsid w:val="00D44E2E"/>
    <w:rsid w:val="00D46129"/>
    <w:rsid w:val="00D4649F"/>
    <w:rsid w:val="00D4650D"/>
    <w:rsid w:val="00D47320"/>
    <w:rsid w:val="00D477F2"/>
    <w:rsid w:val="00D509BE"/>
    <w:rsid w:val="00D50A5C"/>
    <w:rsid w:val="00D50A73"/>
    <w:rsid w:val="00D51596"/>
    <w:rsid w:val="00D51C60"/>
    <w:rsid w:val="00D51DA5"/>
    <w:rsid w:val="00D5209C"/>
    <w:rsid w:val="00D52868"/>
    <w:rsid w:val="00D532B4"/>
    <w:rsid w:val="00D533F1"/>
    <w:rsid w:val="00D5391B"/>
    <w:rsid w:val="00D53B1D"/>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13E"/>
    <w:rsid w:val="00D575E2"/>
    <w:rsid w:val="00D6023F"/>
    <w:rsid w:val="00D609AE"/>
    <w:rsid w:val="00D60D4E"/>
    <w:rsid w:val="00D61A6D"/>
    <w:rsid w:val="00D62593"/>
    <w:rsid w:val="00D62E4D"/>
    <w:rsid w:val="00D635D4"/>
    <w:rsid w:val="00D63CD6"/>
    <w:rsid w:val="00D63EAD"/>
    <w:rsid w:val="00D6422B"/>
    <w:rsid w:val="00D6444C"/>
    <w:rsid w:val="00D64D96"/>
    <w:rsid w:val="00D66A71"/>
    <w:rsid w:val="00D66E3E"/>
    <w:rsid w:val="00D67A50"/>
    <w:rsid w:val="00D67C8B"/>
    <w:rsid w:val="00D7091A"/>
    <w:rsid w:val="00D71A49"/>
    <w:rsid w:val="00D71A94"/>
    <w:rsid w:val="00D71FA6"/>
    <w:rsid w:val="00D7245F"/>
    <w:rsid w:val="00D7385B"/>
    <w:rsid w:val="00D73BE5"/>
    <w:rsid w:val="00D73F1D"/>
    <w:rsid w:val="00D750B6"/>
    <w:rsid w:val="00D75266"/>
    <w:rsid w:val="00D75303"/>
    <w:rsid w:val="00D75505"/>
    <w:rsid w:val="00D75A5F"/>
    <w:rsid w:val="00D75E5F"/>
    <w:rsid w:val="00D75F5F"/>
    <w:rsid w:val="00D76BAA"/>
    <w:rsid w:val="00D76CB7"/>
    <w:rsid w:val="00D776EC"/>
    <w:rsid w:val="00D77B9B"/>
    <w:rsid w:val="00D807E2"/>
    <w:rsid w:val="00D80949"/>
    <w:rsid w:val="00D809EC"/>
    <w:rsid w:val="00D81206"/>
    <w:rsid w:val="00D8181F"/>
    <w:rsid w:val="00D81FDB"/>
    <w:rsid w:val="00D820AD"/>
    <w:rsid w:val="00D827DA"/>
    <w:rsid w:val="00D828B4"/>
    <w:rsid w:val="00D82B9E"/>
    <w:rsid w:val="00D82BB2"/>
    <w:rsid w:val="00D838E2"/>
    <w:rsid w:val="00D83A19"/>
    <w:rsid w:val="00D83E69"/>
    <w:rsid w:val="00D84177"/>
    <w:rsid w:val="00D84218"/>
    <w:rsid w:val="00D85716"/>
    <w:rsid w:val="00D85745"/>
    <w:rsid w:val="00D85B39"/>
    <w:rsid w:val="00D86215"/>
    <w:rsid w:val="00D86CCE"/>
    <w:rsid w:val="00D86DF0"/>
    <w:rsid w:val="00D87F22"/>
    <w:rsid w:val="00D9146B"/>
    <w:rsid w:val="00D91678"/>
    <w:rsid w:val="00D919D0"/>
    <w:rsid w:val="00D91E17"/>
    <w:rsid w:val="00D935B5"/>
    <w:rsid w:val="00D93C86"/>
    <w:rsid w:val="00D945E6"/>
    <w:rsid w:val="00D94669"/>
    <w:rsid w:val="00D946D4"/>
    <w:rsid w:val="00D9587A"/>
    <w:rsid w:val="00D95A96"/>
    <w:rsid w:val="00D95D35"/>
    <w:rsid w:val="00D96150"/>
    <w:rsid w:val="00D9635B"/>
    <w:rsid w:val="00D96F21"/>
    <w:rsid w:val="00D974B4"/>
    <w:rsid w:val="00D97B3A"/>
    <w:rsid w:val="00DA0B20"/>
    <w:rsid w:val="00DA0B86"/>
    <w:rsid w:val="00DA0FF1"/>
    <w:rsid w:val="00DA16C7"/>
    <w:rsid w:val="00DA1A41"/>
    <w:rsid w:val="00DA1E05"/>
    <w:rsid w:val="00DA239D"/>
    <w:rsid w:val="00DA23F1"/>
    <w:rsid w:val="00DA2712"/>
    <w:rsid w:val="00DA27B6"/>
    <w:rsid w:val="00DA2B09"/>
    <w:rsid w:val="00DA2E7F"/>
    <w:rsid w:val="00DA42C4"/>
    <w:rsid w:val="00DA4B7A"/>
    <w:rsid w:val="00DA5117"/>
    <w:rsid w:val="00DA55EE"/>
    <w:rsid w:val="00DA5ECA"/>
    <w:rsid w:val="00DA628C"/>
    <w:rsid w:val="00DA6298"/>
    <w:rsid w:val="00DA6384"/>
    <w:rsid w:val="00DA65EC"/>
    <w:rsid w:val="00DA66EE"/>
    <w:rsid w:val="00DA6B03"/>
    <w:rsid w:val="00DA6B25"/>
    <w:rsid w:val="00DA737C"/>
    <w:rsid w:val="00DA7385"/>
    <w:rsid w:val="00DA761D"/>
    <w:rsid w:val="00DA76CC"/>
    <w:rsid w:val="00DB003F"/>
    <w:rsid w:val="00DB041C"/>
    <w:rsid w:val="00DB04BD"/>
    <w:rsid w:val="00DB0738"/>
    <w:rsid w:val="00DB0F76"/>
    <w:rsid w:val="00DB1B64"/>
    <w:rsid w:val="00DB2AF2"/>
    <w:rsid w:val="00DB2FE0"/>
    <w:rsid w:val="00DB4215"/>
    <w:rsid w:val="00DB4829"/>
    <w:rsid w:val="00DB490C"/>
    <w:rsid w:val="00DB4CEE"/>
    <w:rsid w:val="00DB5342"/>
    <w:rsid w:val="00DB5484"/>
    <w:rsid w:val="00DB5810"/>
    <w:rsid w:val="00DB5D19"/>
    <w:rsid w:val="00DB65AF"/>
    <w:rsid w:val="00DB6EB8"/>
    <w:rsid w:val="00DB71D7"/>
    <w:rsid w:val="00DB77EF"/>
    <w:rsid w:val="00DB78BD"/>
    <w:rsid w:val="00DB79FA"/>
    <w:rsid w:val="00DB7C5A"/>
    <w:rsid w:val="00DC0A87"/>
    <w:rsid w:val="00DC11F3"/>
    <w:rsid w:val="00DC15F6"/>
    <w:rsid w:val="00DC20F5"/>
    <w:rsid w:val="00DC210E"/>
    <w:rsid w:val="00DC2303"/>
    <w:rsid w:val="00DC2AC8"/>
    <w:rsid w:val="00DC2FD8"/>
    <w:rsid w:val="00DC38A6"/>
    <w:rsid w:val="00DC38D9"/>
    <w:rsid w:val="00DC4139"/>
    <w:rsid w:val="00DC49CD"/>
    <w:rsid w:val="00DC4C4C"/>
    <w:rsid w:val="00DC4C5F"/>
    <w:rsid w:val="00DC55F3"/>
    <w:rsid w:val="00DC5A49"/>
    <w:rsid w:val="00DC5C4D"/>
    <w:rsid w:val="00DC60FE"/>
    <w:rsid w:val="00DC7384"/>
    <w:rsid w:val="00DC7484"/>
    <w:rsid w:val="00DC76EA"/>
    <w:rsid w:val="00DC785E"/>
    <w:rsid w:val="00DD04A6"/>
    <w:rsid w:val="00DD15EC"/>
    <w:rsid w:val="00DD1934"/>
    <w:rsid w:val="00DD1D6D"/>
    <w:rsid w:val="00DD2227"/>
    <w:rsid w:val="00DD239C"/>
    <w:rsid w:val="00DD2755"/>
    <w:rsid w:val="00DD2E86"/>
    <w:rsid w:val="00DD311F"/>
    <w:rsid w:val="00DD3D21"/>
    <w:rsid w:val="00DD4763"/>
    <w:rsid w:val="00DD47F3"/>
    <w:rsid w:val="00DD48CF"/>
    <w:rsid w:val="00DD4AC8"/>
    <w:rsid w:val="00DD5087"/>
    <w:rsid w:val="00DD5123"/>
    <w:rsid w:val="00DD5398"/>
    <w:rsid w:val="00DD5F63"/>
    <w:rsid w:val="00DD60FF"/>
    <w:rsid w:val="00DD6E2E"/>
    <w:rsid w:val="00DD6F1A"/>
    <w:rsid w:val="00DD752C"/>
    <w:rsid w:val="00DD7577"/>
    <w:rsid w:val="00DD759A"/>
    <w:rsid w:val="00DD76AC"/>
    <w:rsid w:val="00DD7706"/>
    <w:rsid w:val="00DD7EE6"/>
    <w:rsid w:val="00DE0EB3"/>
    <w:rsid w:val="00DE1505"/>
    <w:rsid w:val="00DE1EC2"/>
    <w:rsid w:val="00DE27C8"/>
    <w:rsid w:val="00DE30B6"/>
    <w:rsid w:val="00DE35FA"/>
    <w:rsid w:val="00DE3B45"/>
    <w:rsid w:val="00DE5829"/>
    <w:rsid w:val="00DE5F57"/>
    <w:rsid w:val="00DE6480"/>
    <w:rsid w:val="00DE6567"/>
    <w:rsid w:val="00DE67F9"/>
    <w:rsid w:val="00DE7068"/>
    <w:rsid w:val="00DE7171"/>
    <w:rsid w:val="00DE7C45"/>
    <w:rsid w:val="00DE7CA7"/>
    <w:rsid w:val="00DF03C6"/>
    <w:rsid w:val="00DF064E"/>
    <w:rsid w:val="00DF0A26"/>
    <w:rsid w:val="00DF1185"/>
    <w:rsid w:val="00DF12CF"/>
    <w:rsid w:val="00DF134E"/>
    <w:rsid w:val="00DF142A"/>
    <w:rsid w:val="00DF1CCE"/>
    <w:rsid w:val="00DF1EA7"/>
    <w:rsid w:val="00DF24B5"/>
    <w:rsid w:val="00DF2B72"/>
    <w:rsid w:val="00DF2C7A"/>
    <w:rsid w:val="00DF3138"/>
    <w:rsid w:val="00DF35F2"/>
    <w:rsid w:val="00DF3918"/>
    <w:rsid w:val="00DF46AC"/>
    <w:rsid w:val="00DF58D3"/>
    <w:rsid w:val="00DF59BE"/>
    <w:rsid w:val="00DF5A80"/>
    <w:rsid w:val="00DF5BAB"/>
    <w:rsid w:val="00DF6103"/>
    <w:rsid w:val="00DF6E53"/>
    <w:rsid w:val="00DF6EBA"/>
    <w:rsid w:val="00E000A0"/>
    <w:rsid w:val="00E00442"/>
    <w:rsid w:val="00E0060A"/>
    <w:rsid w:val="00E00BB9"/>
    <w:rsid w:val="00E00C92"/>
    <w:rsid w:val="00E00F7C"/>
    <w:rsid w:val="00E011FB"/>
    <w:rsid w:val="00E01CF8"/>
    <w:rsid w:val="00E02790"/>
    <w:rsid w:val="00E0282D"/>
    <w:rsid w:val="00E02890"/>
    <w:rsid w:val="00E03B0A"/>
    <w:rsid w:val="00E03B41"/>
    <w:rsid w:val="00E03CC4"/>
    <w:rsid w:val="00E04311"/>
    <w:rsid w:val="00E04660"/>
    <w:rsid w:val="00E046DA"/>
    <w:rsid w:val="00E047D6"/>
    <w:rsid w:val="00E04BF2"/>
    <w:rsid w:val="00E053B9"/>
    <w:rsid w:val="00E057A8"/>
    <w:rsid w:val="00E05ADE"/>
    <w:rsid w:val="00E05D48"/>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122"/>
    <w:rsid w:val="00E1526D"/>
    <w:rsid w:val="00E15AAC"/>
    <w:rsid w:val="00E16BA5"/>
    <w:rsid w:val="00E177DB"/>
    <w:rsid w:val="00E17982"/>
    <w:rsid w:val="00E17A7A"/>
    <w:rsid w:val="00E202F5"/>
    <w:rsid w:val="00E22282"/>
    <w:rsid w:val="00E22869"/>
    <w:rsid w:val="00E22B0C"/>
    <w:rsid w:val="00E22F8F"/>
    <w:rsid w:val="00E2356E"/>
    <w:rsid w:val="00E242BF"/>
    <w:rsid w:val="00E24338"/>
    <w:rsid w:val="00E24751"/>
    <w:rsid w:val="00E259EB"/>
    <w:rsid w:val="00E26293"/>
    <w:rsid w:val="00E26501"/>
    <w:rsid w:val="00E272EE"/>
    <w:rsid w:val="00E27F2F"/>
    <w:rsid w:val="00E27FF5"/>
    <w:rsid w:val="00E30353"/>
    <w:rsid w:val="00E30772"/>
    <w:rsid w:val="00E30B0F"/>
    <w:rsid w:val="00E30FE6"/>
    <w:rsid w:val="00E31606"/>
    <w:rsid w:val="00E323B4"/>
    <w:rsid w:val="00E32490"/>
    <w:rsid w:val="00E3336A"/>
    <w:rsid w:val="00E33CD5"/>
    <w:rsid w:val="00E33CE9"/>
    <w:rsid w:val="00E33E72"/>
    <w:rsid w:val="00E33F04"/>
    <w:rsid w:val="00E33FE0"/>
    <w:rsid w:val="00E34743"/>
    <w:rsid w:val="00E3512F"/>
    <w:rsid w:val="00E35672"/>
    <w:rsid w:val="00E36AAB"/>
    <w:rsid w:val="00E36B9A"/>
    <w:rsid w:val="00E37757"/>
    <w:rsid w:val="00E37D9D"/>
    <w:rsid w:val="00E40796"/>
    <w:rsid w:val="00E40D45"/>
    <w:rsid w:val="00E411A6"/>
    <w:rsid w:val="00E41715"/>
    <w:rsid w:val="00E41864"/>
    <w:rsid w:val="00E41B94"/>
    <w:rsid w:val="00E41C7C"/>
    <w:rsid w:val="00E41DE1"/>
    <w:rsid w:val="00E4202E"/>
    <w:rsid w:val="00E424A9"/>
    <w:rsid w:val="00E425B4"/>
    <w:rsid w:val="00E42F44"/>
    <w:rsid w:val="00E438EC"/>
    <w:rsid w:val="00E43D3D"/>
    <w:rsid w:val="00E43DCD"/>
    <w:rsid w:val="00E45BD7"/>
    <w:rsid w:val="00E45D5E"/>
    <w:rsid w:val="00E46545"/>
    <w:rsid w:val="00E473C1"/>
    <w:rsid w:val="00E47876"/>
    <w:rsid w:val="00E50158"/>
    <w:rsid w:val="00E503B5"/>
    <w:rsid w:val="00E50626"/>
    <w:rsid w:val="00E50ECA"/>
    <w:rsid w:val="00E51489"/>
    <w:rsid w:val="00E517ED"/>
    <w:rsid w:val="00E51CAF"/>
    <w:rsid w:val="00E534D9"/>
    <w:rsid w:val="00E5358F"/>
    <w:rsid w:val="00E5392E"/>
    <w:rsid w:val="00E54805"/>
    <w:rsid w:val="00E54A44"/>
    <w:rsid w:val="00E55193"/>
    <w:rsid w:val="00E552B8"/>
    <w:rsid w:val="00E55559"/>
    <w:rsid w:val="00E55E35"/>
    <w:rsid w:val="00E5674F"/>
    <w:rsid w:val="00E56FAC"/>
    <w:rsid w:val="00E57688"/>
    <w:rsid w:val="00E577D3"/>
    <w:rsid w:val="00E57E40"/>
    <w:rsid w:val="00E60020"/>
    <w:rsid w:val="00E60746"/>
    <w:rsid w:val="00E60B7A"/>
    <w:rsid w:val="00E60D99"/>
    <w:rsid w:val="00E61DD1"/>
    <w:rsid w:val="00E61EE2"/>
    <w:rsid w:val="00E62228"/>
    <w:rsid w:val="00E62348"/>
    <w:rsid w:val="00E63525"/>
    <w:rsid w:val="00E6384B"/>
    <w:rsid w:val="00E638DD"/>
    <w:rsid w:val="00E63A6E"/>
    <w:rsid w:val="00E63D03"/>
    <w:rsid w:val="00E6404A"/>
    <w:rsid w:val="00E64079"/>
    <w:rsid w:val="00E646DA"/>
    <w:rsid w:val="00E649EC"/>
    <w:rsid w:val="00E65571"/>
    <w:rsid w:val="00E65F6D"/>
    <w:rsid w:val="00E66477"/>
    <w:rsid w:val="00E66AEB"/>
    <w:rsid w:val="00E66C8D"/>
    <w:rsid w:val="00E6789C"/>
    <w:rsid w:val="00E67CC4"/>
    <w:rsid w:val="00E701A8"/>
    <w:rsid w:val="00E70A92"/>
    <w:rsid w:val="00E70AF2"/>
    <w:rsid w:val="00E70AFE"/>
    <w:rsid w:val="00E70D47"/>
    <w:rsid w:val="00E7169A"/>
    <w:rsid w:val="00E716B1"/>
    <w:rsid w:val="00E72780"/>
    <w:rsid w:val="00E7335F"/>
    <w:rsid w:val="00E735D3"/>
    <w:rsid w:val="00E74258"/>
    <w:rsid w:val="00E743E7"/>
    <w:rsid w:val="00E743FE"/>
    <w:rsid w:val="00E7453D"/>
    <w:rsid w:val="00E7477E"/>
    <w:rsid w:val="00E75A65"/>
    <w:rsid w:val="00E75D1E"/>
    <w:rsid w:val="00E761A3"/>
    <w:rsid w:val="00E76516"/>
    <w:rsid w:val="00E767C7"/>
    <w:rsid w:val="00E76911"/>
    <w:rsid w:val="00E776CE"/>
    <w:rsid w:val="00E77F52"/>
    <w:rsid w:val="00E8040F"/>
    <w:rsid w:val="00E81024"/>
    <w:rsid w:val="00E81220"/>
    <w:rsid w:val="00E81700"/>
    <w:rsid w:val="00E817A9"/>
    <w:rsid w:val="00E824CA"/>
    <w:rsid w:val="00E827B2"/>
    <w:rsid w:val="00E82EDC"/>
    <w:rsid w:val="00E841A2"/>
    <w:rsid w:val="00E843DD"/>
    <w:rsid w:val="00E845E3"/>
    <w:rsid w:val="00E84678"/>
    <w:rsid w:val="00E84A0F"/>
    <w:rsid w:val="00E84EC9"/>
    <w:rsid w:val="00E85D07"/>
    <w:rsid w:val="00E86648"/>
    <w:rsid w:val="00E86E2B"/>
    <w:rsid w:val="00E86F6E"/>
    <w:rsid w:val="00E8749C"/>
    <w:rsid w:val="00E876FB"/>
    <w:rsid w:val="00E87F92"/>
    <w:rsid w:val="00E9014D"/>
    <w:rsid w:val="00E90182"/>
    <w:rsid w:val="00E902A1"/>
    <w:rsid w:val="00E90400"/>
    <w:rsid w:val="00E9107C"/>
    <w:rsid w:val="00E91659"/>
    <w:rsid w:val="00E919F9"/>
    <w:rsid w:val="00E91F24"/>
    <w:rsid w:val="00E9213F"/>
    <w:rsid w:val="00E92EF9"/>
    <w:rsid w:val="00E931CF"/>
    <w:rsid w:val="00E931E9"/>
    <w:rsid w:val="00E93203"/>
    <w:rsid w:val="00E93477"/>
    <w:rsid w:val="00E93A22"/>
    <w:rsid w:val="00E93F94"/>
    <w:rsid w:val="00E9510C"/>
    <w:rsid w:val="00E95665"/>
    <w:rsid w:val="00E96976"/>
    <w:rsid w:val="00E969ED"/>
    <w:rsid w:val="00E96E70"/>
    <w:rsid w:val="00EA003C"/>
    <w:rsid w:val="00EA013B"/>
    <w:rsid w:val="00EA0AD8"/>
    <w:rsid w:val="00EA0C0D"/>
    <w:rsid w:val="00EA120A"/>
    <w:rsid w:val="00EA138C"/>
    <w:rsid w:val="00EA18D9"/>
    <w:rsid w:val="00EA1D3A"/>
    <w:rsid w:val="00EA2210"/>
    <w:rsid w:val="00EA2C4B"/>
    <w:rsid w:val="00EA3129"/>
    <w:rsid w:val="00EA34C7"/>
    <w:rsid w:val="00EA3AE7"/>
    <w:rsid w:val="00EA3F6D"/>
    <w:rsid w:val="00EA411C"/>
    <w:rsid w:val="00EA44D5"/>
    <w:rsid w:val="00EA4962"/>
    <w:rsid w:val="00EA4D85"/>
    <w:rsid w:val="00EA5F0C"/>
    <w:rsid w:val="00EA6861"/>
    <w:rsid w:val="00EA6941"/>
    <w:rsid w:val="00EA7963"/>
    <w:rsid w:val="00EA7B96"/>
    <w:rsid w:val="00EB0627"/>
    <w:rsid w:val="00EB0A28"/>
    <w:rsid w:val="00EB0F17"/>
    <w:rsid w:val="00EB1CCC"/>
    <w:rsid w:val="00EB2579"/>
    <w:rsid w:val="00EB279B"/>
    <w:rsid w:val="00EB2B84"/>
    <w:rsid w:val="00EB3110"/>
    <w:rsid w:val="00EB3278"/>
    <w:rsid w:val="00EB4427"/>
    <w:rsid w:val="00EB4731"/>
    <w:rsid w:val="00EB4A2A"/>
    <w:rsid w:val="00EB4D31"/>
    <w:rsid w:val="00EB5692"/>
    <w:rsid w:val="00EB5F20"/>
    <w:rsid w:val="00EB60C6"/>
    <w:rsid w:val="00EB63A7"/>
    <w:rsid w:val="00EB6E39"/>
    <w:rsid w:val="00EB7509"/>
    <w:rsid w:val="00EC0C83"/>
    <w:rsid w:val="00EC0CC3"/>
    <w:rsid w:val="00EC1138"/>
    <w:rsid w:val="00EC146F"/>
    <w:rsid w:val="00EC1806"/>
    <w:rsid w:val="00EC1B95"/>
    <w:rsid w:val="00EC20FB"/>
    <w:rsid w:val="00EC2C8B"/>
    <w:rsid w:val="00EC35C2"/>
    <w:rsid w:val="00EC3B3F"/>
    <w:rsid w:val="00EC3D05"/>
    <w:rsid w:val="00EC420B"/>
    <w:rsid w:val="00EC477E"/>
    <w:rsid w:val="00EC497B"/>
    <w:rsid w:val="00EC4C37"/>
    <w:rsid w:val="00EC4E9B"/>
    <w:rsid w:val="00EC58B0"/>
    <w:rsid w:val="00EC5F9B"/>
    <w:rsid w:val="00EC77B2"/>
    <w:rsid w:val="00EC7CF1"/>
    <w:rsid w:val="00ED04E9"/>
    <w:rsid w:val="00ED0831"/>
    <w:rsid w:val="00ED1D3F"/>
    <w:rsid w:val="00ED225F"/>
    <w:rsid w:val="00ED2530"/>
    <w:rsid w:val="00ED2562"/>
    <w:rsid w:val="00ED2633"/>
    <w:rsid w:val="00ED2A57"/>
    <w:rsid w:val="00ED3913"/>
    <w:rsid w:val="00ED3CE2"/>
    <w:rsid w:val="00ED3D75"/>
    <w:rsid w:val="00ED3F88"/>
    <w:rsid w:val="00ED543E"/>
    <w:rsid w:val="00ED5DB3"/>
    <w:rsid w:val="00ED5DCA"/>
    <w:rsid w:val="00ED664E"/>
    <w:rsid w:val="00ED707A"/>
    <w:rsid w:val="00ED748A"/>
    <w:rsid w:val="00ED7799"/>
    <w:rsid w:val="00ED7BCF"/>
    <w:rsid w:val="00EE05C0"/>
    <w:rsid w:val="00EE0666"/>
    <w:rsid w:val="00EE092C"/>
    <w:rsid w:val="00EE0AD5"/>
    <w:rsid w:val="00EE0DE7"/>
    <w:rsid w:val="00EE1E4A"/>
    <w:rsid w:val="00EE1F8C"/>
    <w:rsid w:val="00EE2141"/>
    <w:rsid w:val="00EE21A2"/>
    <w:rsid w:val="00EE2717"/>
    <w:rsid w:val="00EE2E42"/>
    <w:rsid w:val="00EE2E91"/>
    <w:rsid w:val="00EE3115"/>
    <w:rsid w:val="00EE3443"/>
    <w:rsid w:val="00EE3DA3"/>
    <w:rsid w:val="00EE43E1"/>
    <w:rsid w:val="00EE480F"/>
    <w:rsid w:val="00EE4965"/>
    <w:rsid w:val="00EE5303"/>
    <w:rsid w:val="00EE5528"/>
    <w:rsid w:val="00EE55C2"/>
    <w:rsid w:val="00EE5AC4"/>
    <w:rsid w:val="00EE5C7B"/>
    <w:rsid w:val="00EE5DB5"/>
    <w:rsid w:val="00EE5F02"/>
    <w:rsid w:val="00EE6249"/>
    <w:rsid w:val="00EE7553"/>
    <w:rsid w:val="00EE7BFF"/>
    <w:rsid w:val="00EF0165"/>
    <w:rsid w:val="00EF06E2"/>
    <w:rsid w:val="00EF0E7C"/>
    <w:rsid w:val="00EF166B"/>
    <w:rsid w:val="00EF1F7C"/>
    <w:rsid w:val="00EF217F"/>
    <w:rsid w:val="00EF2762"/>
    <w:rsid w:val="00EF31F4"/>
    <w:rsid w:val="00EF3357"/>
    <w:rsid w:val="00EF3477"/>
    <w:rsid w:val="00EF4228"/>
    <w:rsid w:val="00EF47EC"/>
    <w:rsid w:val="00EF5093"/>
    <w:rsid w:val="00EF5102"/>
    <w:rsid w:val="00EF67A9"/>
    <w:rsid w:val="00F00023"/>
    <w:rsid w:val="00F004CF"/>
    <w:rsid w:val="00F008AC"/>
    <w:rsid w:val="00F00965"/>
    <w:rsid w:val="00F0174B"/>
    <w:rsid w:val="00F039A9"/>
    <w:rsid w:val="00F039EE"/>
    <w:rsid w:val="00F03A45"/>
    <w:rsid w:val="00F03AF3"/>
    <w:rsid w:val="00F040C4"/>
    <w:rsid w:val="00F042EB"/>
    <w:rsid w:val="00F0431E"/>
    <w:rsid w:val="00F04CAC"/>
    <w:rsid w:val="00F05866"/>
    <w:rsid w:val="00F05B4F"/>
    <w:rsid w:val="00F05F1C"/>
    <w:rsid w:val="00F0653E"/>
    <w:rsid w:val="00F06716"/>
    <w:rsid w:val="00F06CFB"/>
    <w:rsid w:val="00F06E46"/>
    <w:rsid w:val="00F06FF4"/>
    <w:rsid w:val="00F072D4"/>
    <w:rsid w:val="00F078BC"/>
    <w:rsid w:val="00F10807"/>
    <w:rsid w:val="00F10B5B"/>
    <w:rsid w:val="00F11956"/>
    <w:rsid w:val="00F11D12"/>
    <w:rsid w:val="00F12B34"/>
    <w:rsid w:val="00F12E89"/>
    <w:rsid w:val="00F13940"/>
    <w:rsid w:val="00F13C39"/>
    <w:rsid w:val="00F13F17"/>
    <w:rsid w:val="00F14412"/>
    <w:rsid w:val="00F14EA4"/>
    <w:rsid w:val="00F1515F"/>
    <w:rsid w:val="00F155E1"/>
    <w:rsid w:val="00F159EA"/>
    <w:rsid w:val="00F15A2D"/>
    <w:rsid w:val="00F16C21"/>
    <w:rsid w:val="00F1793C"/>
    <w:rsid w:val="00F2021B"/>
    <w:rsid w:val="00F203C8"/>
    <w:rsid w:val="00F20675"/>
    <w:rsid w:val="00F20851"/>
    <w:rsid w:val="00F20FDA"/>
    <w:rsid w:val="00F217DC"/>
    <w:rsid w:val="00F223AB"/>
    <w:rsid w:val="00F2268F"/>
    <w:rsid w:val="00F2293A"/>
    <w:rsid w:val="00F22F6F"/>
    <w:rsid w:val="00F23609"/>
    <w:rsid w:val="00F243D0"/>
    <w:rsid w:val="00F249BA"/>
    <w:rsid w:val="00F2523E"/>
    <w:rsid w:val="00F2609E"/>
    <w:rsid w:val="00F26C41"/>
    <w:rsid w:val="00F2734C"/>
    <w:rsid w:val="00F30459"/>
    <w:rsid w:val="00F30522"/>
    <w:rsid w:val="00F30A7C"/>
    <w:rsid w:val="00F30E47"/>
    <w:rsid w:val="00F31D7D"/>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178E"/>
    <w:rsid w:val="00F41F54"/>
    <w:rsid w:val="00F42E56"/>
    <w:rsid w:val="00F437E6"/>
    <w:rsid w:val="00F439BE"/>
    <w:rsid w:val="00F43BC4"/>
    <w:rsid w:val="00F4415F"/>
    <w:rsid w:val="00F441D2"/>
    <w:rsid w:val="00F44311"/>
    <w:rsid w:val="00F443A8"/>
    <w:rsid w:val="00F44952"/>
    <w:rsid w:val="00F44D01"/>
    <w:rsid w:val="00F44D47"/>
    <w:rsid w:val="00F45536"/>
    <w:rsid w:val="00F45987"/>
    <w:rsid w:val="00F45AF7"/>
    <w:rsid w:val="00F45E99"/>
    <w:rsid w:val="00F45FCA"/>
    <w:rsid w:val="00F46235"/>
    <w:rsid w:val="00F466B2"/>
    <w:rsid w:val="00F46E93"/>
    <w:rsid w:val="00F47179"/>
    <w:rsid w:val="00F478A5"/>
    <w:rsid w:val="00F50792"/>
    <w:rsid w:val="00F509D1"/>
    <w:rsid w:val="00F50BBF"/>
    <w:rsid w:val="00F51C25"/>
    <w:rsid w:val="00F52157"/>
    <w:rsid w:val="00F52732"/>
    <w:rsid w:val="00F53389"/>
    <w:rsid w:val="00F538C9"/>
    <w:rsid w:val="00F53AAA"/>
    <w:rsid w:val="00F53DE1"/>
    <w:rsid w:val="00F54505"/>
    <w:rsid w:val="00F545EF"/>
    <w:rsid w:val="00F54786"/>
    <w:rsid w:val="00F549A5"/>
    <w:rsid w:val="00F54EE3"/>
    <w:rsid w:val="00F56700"/>
    <w:rsid w:val="00F578FA"/>
    <w:rsid w:val="00F57B08"/>
    <w:rsid w:val="00F57C6A"/>
    <w:rsid w:val="00F621B8"/>
    <w:rsid w:val="00F62539"/>
    <w:rsid w:val="00F62A19"/>
    <w:rsid w:val="00F634CC"/>
    <w:rsid w:val="00F63AC6"/>
    <w:rsid w:val="00F63B4E"/>
    <w:rsid w:val="00F63E0F"/>
    <w:rsid w:val="00F63F44"/>
    <w:rsid w:val="00F6406B"/>
    <w:rsid w:val="00F64304"/>
    <w:rsid w:val="00F643A5"/>
    <w:rsid w:val="00F646A0"/>
    <w:rsid w:val="00F64714"/>
    <w:rsid w:val="00F6471D"/>
    <w:rsid w:val="00F64849"/>
    <w:rsid w:val="00F64A9E"/>
    <w:rsid w:val="00F65910"/>
    <w:rsid w:val="00F659CF"/>
    <w:rsid w:val="00F662A5"/>
    <w:rsid w:val="00F6665C"/>
    <w:rsid w:val="00F6698F"/>
    <w:rsid w:val="00F66C5F"/>
    <w:rsid w:val="00F671FB"/>
    <w:rsid w:val="00F67C25"/>
    <w:rsid w:val="00F715C6"/>
    <w:rsid w:val="00F7174E"/>
    <w:rsid w:val="00F71BBF"/>
    <w:rsid w:val="00F72208"/>
    <w:rsid w:val="00F73333"/>
    <w:rsid w:val="00F7348B"/>
    <w:rsid w:val="00F74CF8"/>
    <w:rsid w:val="00F74F12"/>
    <w:rsid w:val="00F75233"/>
    <w:rsid w:val="00F75472"/>
    <w:rsid w:val="00F754B1"/>
    <w:rsid w:val="00F7576C"/>
    <w:rsid w:val="00F76C4A"/>
    <w:rsid w:val="00F77054"/>
    <w:rsid w:val="00F77766"/>
    <w:rsid w:val="00F77A2F"/>
    <w:rsid w:val="00F77A6E"/>
    <w:rsid w:val="00F77DF9"/>
    <w:rsid w:val="00F8043C"/>
    <w:rsid w:val="00F80BFC"/>
    <w:rsid w:val="00F80E0A"/>
    <w:rsid w:val="00F8174F"/>
    <w:rsid w:val="00F81F42"/>
    <w:rsid w:val="00F8211D"/>
    <w:rsid w:val="00F823C9"/>
    <w:rsid w:val="00F82420"/>
    <w:rsid w:val="00F82EC2"/>
    <w:rsid w:val="00F83133"/>
    <w:rsid w:val="00F83969"/>
    <w:rsid w:val="00F845C9"/>
    <w:rsid w:val="00F8463B"/>
    <w:rsid w:val="00F847DE"/>
    <w:rsid w:val="00F850C1"/>
    <w:rsid w:val="00F85BEB"/>
    <w:rsid w:val="00F86512"/>
    <w:rsid w:val="00F865A1"/>
    <w:rsid w:val="00F868D6"/>
    <w:rsid w:val="00F86937"/>
    <w:rsid w:val="00F8737E"/>
    <w:rsid w:val="00F87833"/>
    <w:rsid w:val="00F919D8"/>
    <w:rsid w:val="00F91CD5"/>
    <w:rsid w:val="00F920CC"/>
    <w:rsid w:val="00F92387"/>
    <w:rsid w:val="00F927B3"/>
    <w:rsid w:val="00F92C22"/>
    <w:rsid w:val="00F930D7"/>
    <w:rsid w:val="00F93455"/>
    <w:rsid w:val="00F93E77"/>
    <w:rsid w:val="00F944B6"/>
    <w:rsid w:val="00F956A4"/>
    <w:rsid w:val="00F9587C"/>
    <w:rsid w:val="00F95902"/>
    <w:rsid w:val="00F96261"/>
    <w:rsid w:val="00F972BE"/>
    <w:rsid w:val="00FA02FB"/>
    <w:rsid w:val="00FA072E"/>
    <w:rsid w:val="00FA0A09"/>
    <w:rsid w:val="00FA1D6F"/>
    <w:rsid w:val="00FA1EAB"/>
    <w:rsid w:val="00FA24BB"/>
    <w:rsid w:val="00FA29EC"/>
    <w:rsid w:val="00FA2B50"/>
    <w:rsid w:val="00FA36B7"/>
    <w:rsid w:val="00FA42E7"/>
    <w:rsid w:val="00FA48BD"/>
    <w:rsid w:val="00FA4FE5"/>
    <w:rsid w:val="00FA5805"/>
    <w:rsid w:val="00FA5EB0"/>
    <w:rsid w:val="00FA5EC8"/>
    <w:rsid w:val="00FA657F"/>
    <w:rsid w:val="00FA696C"/>
    <w:rsid w:val="00FA77D9"/>
    <w:rsid w:val="00FA7D99"/>
    <w:rsid w:val="00FA7DED"/>
    <w:rsid w:val="00FA7F16"/>
    <w:rsid w:val="00FB0B74"/>
    <w:rsid w:val="00FB0DA2"/>
    <w:rsid w:val="00FB17C6"/>
    <w:rsid w:val="00FB1A4B"/>
    <w:rsid w:val="00FB1F1E"/>
    <w:rsid w:val="00FB2101"/>
    <w:rsid w:val="00FB2421"/>
    <w:rsid w:val="00FB24F5"/>
    <w:rsid w:val="00FB31E2"/>
    <w:rsid w:val="00FB3B8A"/>
    <w:rsid w:val="00FB3CDB"/>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205"/>
    <w:rsid w:val="00FC572F"/>
    <w:rsid w:val="00FC5898"/>
    <w:rsid w:val="00FC5B9E"/>
    <w:rsid w:val="00FC5F71"/>
    <w:rsid w:val="00FC6727"/>
    <w:rsid w:val="00FC6961"/>
    <w:rsid w:val="00FC6BF2"/>
    <w:rsid w:val="00FC6FA6"/>
    <w:rsid w:val="00FC78C4"/>
    <w:rsid w:val="00FD1D62"/>
    <w:rsid w:val="00FD21AC"/>
    <w:rsid w:val="00FD22DA"/>
    <w:rsid w:val="00FD4573"/>
    <w:rsid w:val="00FD50A9"/>
    <w:rsid w:val="00FD587D"/>
    <w:rsid w:val="00FD5F73"/>
    <w:rsid w:val="00FD63B1"/>
    <w:rsid w:val="00FD682C"/>
    <w:rsid w:val="00FD7771"/>
    <w:rsid w:val="00FD7C9D"/>
    <w:rsid w:val="00FE066B"/>
    <w:rsid w:val="00FE1220"/>
    <w:rsid w:val="00FE2666"/>
    <w:rsid w:val="00FE2752"/>
    <w:rsid w:val="00FE292D"/>
    <w:rsid w:val="00FE2CD1"/>
    <w:rsid w:val="00FE2D43"/>
    <w:rsid w:val="00FE2D67"/>
    <w:rsid w:val="00FE30C4"/>
    <w:rsid w:val="00FE3252"/>
    <w:rsid w:val="00FE32CB"/>
    <w:rsid w:val="00FE39E9"/>
    <w:rsid w:val="00FE3A34"/>
    <w:rsid w:val="00FE3BA5"/>
    <w:rsid w:val="00FE43CB"/>
    <w:rsid w:val="00FE491D"/>
    <w:rsid w:val="00FE5137"/>
    <w:rsid w:val="00FE553F"/>
    <w:rsid w:val="00FE5563"/>
    <w:rsid w:val="00FE5763"/>
    <w:rsid w:val="00FE6E33"/>
    <w:rsid w:val="00FE6FB9"/>
    <w:rsid w:val="00FE719D"/>
    <w:rsid w:val="00FF0051"/>
    <w:rsid w:val="00FF0413"/>
    <w:rsid w:val="00FF0809"/>
    <w:rsid w:val="00FF0C24"/>
    <w:rsid w:val="00FF1449"/>
    <w:rsid w:val="00FF145D"/>
    <w:rsid w:val="00FF14FA"/>
    <w:rsid w:val="00FF181A"/>
    <w:rsid w:val="00FF1847"/>
    <w:rsid w:val="00FF2930"/>
    <w:rsid w:val="00FF2AD3"/>
    <w:rsid w:val="00FF3586"/>
    <w:rsid w:val="00FF3737"/>
    <w:rsid w:val="00FF3AD7"/>
    <w:rsid w:val="00FF3E39"/>
    <w:rsid w:val="00FF4357"/>
    <w:rsid w:val="00FF45E5"/>
    <w:rsid w:val="00FF4912"/>
    <w:rsid w:val="00FF4B7B"/>
    <w:rsid w:val="00FF4E92"/>
    <w:rsid w:val="00FF5833"/>
    <w:rsid w:val="00FF6191"/>
    <w:rsid w:val="00FF61B2"/>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89506"/>
  <w15:docId w15:val="{7D4DA88D-9793-4695-94BA-17548FF0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uiPriority w:val="99"/>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Car Char,fn Char1"/>
    <w:basedOn w:val="DefaultParagraphFont"/>
    <w:uiPriority w:val="99"/>
    <w:rsid w:val="003D645C"/>
    <w:rPr>
      <w:rFonts w:ascii="Times New Roman" w:eastAsia="Times New Roman" w:hAnsi="Times New Roman" w:cs="Times New Roman"/>
      <w:sz w:val="20"/>
      <w:szCs w:val="20"/>
    </w:rPr>
  </w:style>
  <w:style w:type="paragraph" w:styleId="NoSpacing">
    <w:name w:val="No Spacing"/>
    <w:uiPriority w:val="1"/>
    <w:qFormat/>
    <w:rsid w:val="00FC5205"/>
    <w:rPr>
      <w:rFonts w:eastAsia="Calibri"/>
      <w:sz w:val="24"/>
    </w:rPr>
  </w:style>
  <w:style w:type="paragraph" w:styleId="EndnoteText">
    <w:name w:val="endnote text"/>
    <w:basedOn w:val="Normal"/>
    <w:link w:val="EndnoteTextChar"/>
    <w:semiHidden/>
    <w:unhideWhenUsed/>
    <w:rsid w:val="009E7346"/>
    <w:pPr>
      <w:spacing w:line="240" w:lineRule="auto"/>
    </w:pPr>
    <w:rPr>
      <w:sz w:val="20"/>
      <w:szCs w:val="20"/>
    </w:rPr>
  </w:style>
  <w:style w:type="character" w:customStyle="1" w:styleId="EndnoteTextChar">
    <w:name w:val="Endnote Text Char"/>
    <w:basedOn w:val="DefaultParagraphFont"/>
    <w:link w:val="EndnoteText"/>
    <w:semiHidden/>
    <w:rsid w:val="009E7346"/>
  </w:style>
  <w:style w:type="character" w:styleId="EndnoteReference">
    <w:name w:val="endnote reference"/>
    <w:basedOn w:val="DefaultParagraphFont"/>
    <w:semiHidden/>
    <w:unhideWhenUsed/>
    <w:rsid w:val="009E7346"/>
    <w:rPr>
      <w:vertAlign w:val="superscript"/>
    </w:rPr>
  </w:style>
  <w:style w:type="paragraph" w:customStyle="1" w:styleId="Default">
    <w:name w:val="Default"/>
    <w:rsid w:val="008E0B6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7053C6B-7A91-4500-8E8F-00238B28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17592</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subject/>
  <dc:creator>T Maher</dc:creator>
  <cp:keywords/>
  <dc:description/>
  <cp:lastModifiedBy>Farner, Joyce</cp:lastModifiedBy>
  <cp:revision>3</cp:revision>
  <cp:lastPrinted>2017-10-04T17:13:00Z</cp:lastPrinted>
  <dcterms:created xsi:type="dcterms:W3CDTF">2017-09-21T21:13:00Z</dcterms:created>
  <dcterms:modified xsi:type="dcterms:W3CDTF">2017-10-04T17:13:00Z</dcterms:modified>
</cp:coreProperties>
</file>