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1330" w:rsidRPr="00C81100" w:rsidRDefault="00A01330" w:rsidP="00C81100">
      <w:pPr>
        <w:jc w:val="center"/>
        <w:rPr>
          <w:b/>
          <w:sz w:val="24"/>
          <w:szCs w:val="24"/>
        </w:rPr>
      </w:pPr>
      <w:r w:rsidRPr="00C81100">
        <w:rPr>
          <w:b/>
          <w:sz w:val="24"/>
          <w:szCs w:val="24"/>
        </w:rPr>
        <w:t>BEFORE THE</w:t>
      </w:r>
    </w:p>
    <w:p w:rsidR="00A01330" w:rsidRPr="00C81100" w:rsidRDefault="00A01330" w:rsidP="00C81100">
      <w:pPr>
        <w:jc w:val="center"/>
        <w:rPr>
          <w:b/>
          <w:sz w:val="24"/>
          <w:szCs w:val="24"/>
        </w:rPr>
      </w:pPr>
      <w:r w:rsidRPr="00C81100">
        <w:rPr>
          <w:b/>
          <w:sz w:val="24"/>
          <w:szCs w:val="24"/>
        </w:rPr>
        <w:t>PENNSYLVANIA PUBLIC UTILITY COMMISSION</w:t>
      </w:r>
    </w:p>
    <w:p w:rsidR="00A01330" w:rsidRDefault="00A01330" w:rsidP="00606DBD">
      <w:pPr>
        <w:jc w:val="center"/>
        <w:rPr>
          <w:sz w:val="24"/>
          <w:szCs w:val="24"/>
        </w:rPr>
      </w:pPr>
    </w:p>
    <w:p w:rsidR="008B6E2D" w:rsidRDefault="008B6E2D" w:rsidP="00606DBD">
      <w:pPr>
        <w:tabs>
          <w:tab w:val="left" w:pos="-720"/>
        </w:tabs>
        <w:suppressAutoHyphens/>
        <w:ind w:firstLine="1440"/>
        <w:rPr>
          <w:spacing w:val="-3"/>
          <w:sz w:val="24"/>
          <w:szCs w:val="24"/>
        </w:rPr>
      </w:pPr>
    </w:p>
    <w:p w:rsidR="00606DBD" w:rsidRPr="00DF21C7" w:rsidRDefault="00606DBD" w:rsidP="00606DBD">
      <w:pPr>
        <w:tabs>
          <w:tab w:val="left" w:pos="-720"/>
        </w:tabs>
        <w:suppressAutoHyphens/>
        <w:ind w:firstLine="1440"/>
        <w:rPr>
          <w:spacing w:val="-3"/>
          <w:sz w:val="24"/>
          <w:szCs w:val="24"/>
        </w:rPr>
      </w:pPr>
    </w:p>
    <w:p w:rsidR="00CD1DD2" w:rsidRDefault="00826B11" w:rsidP="00BA2621">
      <w:pPr>
        <w:tabs>
          <w:tab w:val="left" w:pos="-720"/>
        </w:tabs>
        <w:suppressAutoHyphens/>
        <w:jc w:val="both"/>
        <w:rPr>
          <w:spacing w:val="-3"/>
          <w:sz w:val="24"/>
          <w:szCs w:val="24"/>
        </w:rPr>
      </w:pPr>
      <w:r>
        <w:rPr>
          <w:spacing w:val="-3"/>
          <w:sz w:val="24"/>
          <w:szCs w:val="24"/>
        </w:rPr>
        <w:t xml:space="preserve">Arnold </w:t>
      </w:r>
      <w:proofErr w:type="spellStart"/>
      <w:r>
        <w:rPr>
          <w:spacing w:val="-3"/>
          <w:sz w:val="24"/>
          <w:szCs w:val="24"/>
        </w:rPr>
        <w:t>Neubauer</w:t>
      </w:r>
      <w:proofErr w:type="spellEnd"/>
      <w:r>
        <w:rPr>
          <w:spacing w:val="-3"/>
          <w:sz w:val="24"/>
          <w:szCs w:val="24"/>
        </w:rPr>
        <w:tab/>
      </w:r>
      <w:r w:rsidR="00033041">
        <w:rPr>
          <w:spacing w:val="-3"/>
          <w:sz w:val="24"/>
          <w:szCs w:val="24"/>
        </w:rPr>
        <w:tab/>
      </w:r>
      <w:r w:rsidR="00033041">
        <w:rPr>
          <w:spacing w:val="-3"/>
          <w:sz w:val="24"/>
          <w:szCs w:val="24"/>
        </w:rPr>
        <w:tab/>
      </w:r>
      <w:r w:rsidR="00033041">
        <w:rPr>
          <w:spacing w:val="-3"/>
          <w:sz w:val="24"/>
          <w:szCs w:val="24"/>
        </w:rPr>
        <w:tab/>
      </w:r>
      <w:r w:rsidR="00606DBD">
        <w:rPr>
          <w:spacing w:val="-3"/>
          <w:sz w:val="24"/>
          <w:szCs w:val="24"/>
        </w:rPr>
        <w:tab/>
      </w:r>
      <w:r w:rsidR="008B6E2D" w:rsidRPr="00DF21C7">
        <w:rPr>
          <w:spacing w:val="-3"/>
          <w:sz w:val="24"/>
          <w:szCs w:val="24"/>
        </w:rPr>
        <w:fldChar w:fldCharType="begin"/>
      </w:r>
      <w:r w:rsidR="008B6E2D" w:rsidRPr="00DF21C7">
        <w:rPr>
          <w:spacing w:val="-3"/>
          <w:sz w:val="24"/>
          <w:szCs w:val="24"/>
        </w:rPr>
        <w:instrText>fillin "Complainant's name" \d ""</w:instrText>
      </w:r>
      <w:r w:rsidR="008B6E2D" w:rsidRPr="00DF21C7">
        <w:rPr>
          <w:spacing w:val="-3"/>
          <w:sz w:val="24"/>
          <w:szCs w:val="24"/>
        </w:rPr>
        <w:fldChar w:fldCharType="end"/>
      </w:r>
      <w:r w:rsidR="008B6E2D" w:rsidRPr="00DF21C7">
        <w:rPr>
          <w:spacing w:val="-3"/>
          <w:sz w:val="24"/>
          <w:szCs w:val="24"/>
        </w:rPr>
        <w:t>:</w:t>
      </w:r>
    </w:p>
    <w:p w:rsidR="00826B11" w:rsidRDefault="00826B11" w:rsidP="00BA2621">
      <w:pPr>
        <w:tabs>
          <w:tab w:val="left" w:pos="-720"/>
        </w:tabs>
        <w:suppressAutoHyphens/>
        <w:jc w:val="both"/>
        <w:rPr>
          <w:spacing w:val="-3"/>
          <w:sz w:val="24"/>
          <w:szCs w:val="24"/>
        </w:rPr>
      </w:pP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r>
      <w:r w:rsidR="00606DBD">
        <w:rPr>
          <w:spacing w:val="-3"/>
          <w:sz w:val="24"/>
          <w:szCs w:val="24"/>
        </w:rPr>
        <w:tab/>
      </w:r>
      <w:r>
        <w:rPr>
          <w:spacing w:val="-3"/>
          <w:sz w:val="24"/>
          <w:szCs w:val="24"/>
        </w:rPr>
        <w:t>:</w:t>
      </w:r>
      <w:r>
        <w:rPr>
          <w:spacing w:val="-3"/>
          <w:sz w:val="24"/>
          <w:szCs w:val="24"/>
        </w:rPr>
        <w:tab/>
      </w:r>
    </w:p>
    <w:p w:rsidR="004C3938" w:rsidRDefault="00826B11" w:rsidP="00BA2621">
      <w:pPr>
        <w:tabs>
          <w:tab w:val="left" w:pos="-720"/>
        </w:tabs>
        <w:suppressAutoHyphens/>
        <w:jc w:val="both"/>
        <w:rPr>
          <w:spacing w:val="-3"/>
          <w:sz w:val="24"/>
          <w:szCs w:val="24"/>
        </w:rPr>
      </w:pPr>
      <w:r>
        <w:rPr>
          <w:spacing w:val="-3"/>
          <w:sz w:val="24"/>
          <w:szCs w:val="24"/>
        </w:rPr>
        <w:tab/>
        <w:t>v.</w:t>
      </w:r>
      <w:r>
        <w:rPr>
          <w:spacing w:val="-3"/>
          <w:sz w:val="24"/>
          <w:szCs w:val="24"/>
        </w:rPr>
        <w:tab/>
      </w:r>
      <w:r>
        <w:rPr>
          <w:spacing w:val="-3"/>
          <w:sz w:val="24"/>
          <w:szCs w:val="24"/>
        </w:rPr>
        <w:tab/>
      </w:r>
      <w:r>
        <w:rPr>
          <w:spacing w:val="-3"/>
          <w:sz w:val="24"/>
          <w:szCs w:val="24"/>
        </w:rPr>
        <w:tab/>
      </w:r>
      <w:r w:rsidR="008938DD">
        <w:rPr>
          <w:spacing w:val="-3"/>
          <w:sz w:val="24"/>
          <w:szCs w:val="24"/>
        </w:rPr>
        <w:tab/>
      </w:r>
      <w:r w:rsidR="00CD1DD2">
        <w:rPr>
          <w:spacing w:val="-3"/>
          <w:sz w:val="24"/>
          <w:szCs w:val="24"/>
        </w:rPr>
        <w:tab/>
      </w:r>
      <w:r w:rsidR="00606DBD">
        <w:rPr>
          <w:spacing w:val="-3"/>
          <w:sz w:val="24"/>
          <w:szCs w:val="24"/>
        </w:rPr>
        <w:tab/>
      </w:r>
      <w:r w:rsidR="00CD1DD2">
        <w:rPr>
          <w:spacing w:val="-3"/>
          <w:sz w:val="24"/>
          <w:szCs w:val="24"/>
        </w:rPr>
        <w:t>:</w:t>
      </w:r>
      <w:r w:rsidR="008B6E2D">
        <w:rPr>
          <w:spacing w:val="-3"/>
          <w:sz w:val="24"/>
          <w:szCs w:val="24"/>
        </w:rPr>
        <w:tab/>
      </w:r>
      <w:r w:rsidR="008B6E2D">
        <w:rPr>
          <w:spacing w:val="-3"/>
          <w:sz w:val="24"/>
          <w:szCs w:val="24"/>
        </w:rPr>
        <w:tab/>
      </w:r>
      <w:r>
        <w:rPr>
          <w:spacing w:val="-3"/>
          <w:sz w:val="24"/>
          <w:szCs w:val="24"/>
        </w:rPr>
        <w:t>C-2017-2595708</w:t>
      </w:r>
    </w:p>
    <w:p w:rsidR="00826B11" w:rsidRDefault="00826B11" w:rsidP="00BA2621">
      <w:pPr>
        <w:tabs>
          <w:tab w:val="left" w:pos="-720"/>
        </w:tabs>
        <w:suppressAutoHyphens/>
        <w:jc w:val="both"/>
        <w:rPr>
          <w:spacing w:val="-3"/>
          <w:sz w:val="24"/>
          <w:szCs w:val="24"/>
        </w:rPr>
      </w:pP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r>
      <w:r w:rsidR="00606DBD">
        <w:rPr>
          <w:spacing w:val="-3"/>
          <w:sz w:val="24"/>
          <w:szCs w:val="24"/>
        </w:rPr>
        <w:tab/>
      </w:r>
      <w:r>
        <w:rPr>
          <w:spacing w:val="-3"/>
          <w:sz w:val="24"/>
          <w:szCs w:val="24"/>
        </w:rPr>
        <w:t>:</w:t>
      </w:r>
    </w:p>
    <w:p w:rsidR="00CD1DD2" w:rsidRDefault="00826B11" w:rsidP="00BA2621">
      <w:pPr>
        <w:tabs>
          <w:tab w:val="left" w:pos="-720"/>
        </w:tabs>
        <w:suppressAutoHyphens/>
        <w:jc w:val="both"/>
        <w:rPr>
          <w:spacing w:val="-3"/>
          <w:sz w:val="24"/>
          <w:szCs w:val="24"/>
        </w:rPr>
      </w:pPr>
      <w:r>
        <w:rPr>
          <w:spacing w:val="-3"/>
          <w:sz w:val="24"/>
          <w:szCs w:val="24"/>
        </w:rPr>
        <w:t>Philadelphia Gas Works</w:t>
      </w:r>
      <w:r w:rsidR="00033041">
        <w:rPr>
          <w:spacing w:val="-3"/>
          <w:sz w:val="24"/>
          <w:szCs w:val="24"/>
        </w:rPr>
        <w:tab/>
      </w:r>
      <w:r w:rsidR="00033041">
        <w:rPr>
          <w:spacing w:val="-3"/>
          <w:sz w:val="24"/>
          <w:szCs w:val="24"/>
        </w:rPr>
        <w:tab/>
      </w:r>
      <w:r w:rsidR="00E73CD7">
        <w:rPr>
          <w:spacing w:val="-3"/>
          <w:sz w:val="24"/>
          <w:szCs w:val="24"/>
        </w:rPr>
        <w:t xml:space="preserve"> </w:t>
      </w:r>
      <w:r w:rsidR="00CD1DD2">
        <w:rPr>
          <w:spacing w:val="-3"/>
          <w:sz w:val="24"/>
          <w:szCs w:val="24"/>
        </w:rPr>
        <w:tab/>
      </w:r>
      <w:r w:rsidR="00606DBD">
        <w:rPr>
          <w:spacing w:val="-3"/>
          <w:sz w:val="24"/>
          <w:szCs w:val="24"/>
        </w:rPr>
        <w:tab/>
      </w:r>
      <w:r w:rsidR="00CD1DD2">
        <w:rPr>
          <w:spacing w:val="-3"/>
          <w:sz w:val="24"/>
          <w:szCs w:val="24"/>
        </w:rPr>
        <w:t>:</w:t>
      </w:r>
    </w:p>
    <w:p w:rsidR="00466F8B" w:rsidRPr="00C81100" w:rsidRDefault="00466F8B" w:rsidP="00C81100">
      <w:pPr>
        <w:rPr>
          <w:sz w:val="24"/>
          <w:szCs w:val="24"/>
        </w:rPr>
      </w:pPr>
    </w:p>
    <w:p w:rsidR="00A01330" w:rsidRDefault="00A01330" w:rsidP="00C81100">
      <w:pPr>
        <w:rPr>
          <w:sz w:val="24"/>
          <w:szCs w:val="24"/>
        </w:rPr>
      </w:pPr>
    </w:p>
    <w:p w:rsidR="00E9013D" w:rsidRDefault="00E9013D" w:rsidP="00C81100">
      <w:pPr>
        <w:rPr>
          <w:sz w:val="24"/>
          <w:szCs w:val="24"/>
        </w:rPr>
      </w:pPr>
    </w:p>
    <w:p w:rsidR="00262E64" w:rsidRDefault="00A01330" w:rsidP="00C81100">
      <w:pPr>
        <w:jc w:val="center"/>
        <w:rPr>
          <w:b/>
          <w:sz w:val="24"/>
          <w:szCs w:val="24"/>
          <w:u w:val="single"/>
        </w:rPr>
      </w:pPr>
      <w:r w:rsidRPr="00C81100">
        <w:rPr>
          <w:b/>
          <w:sz w:val="24"/>
          <w:szCs w:val="24"/>
          <w:u w:val="single"/>
        </w:rPr>
        <w:t>ORDER</w:t>
      </w:r>
      <w:r w:rsidR="00BE4DA5">
        <w:rPr>
          <w:b/>
          <w:sz w:val="24"/>
          <w:szCs w:val="24"/>
          <w:u w:val="single"/>
        </w:rPr>
        <w:t xml:space="preserve"> DENYING</w:t>
      </w:r>
      <w:r w:rsidR="00262E64">
        <w:rPr>
          <w:b/>
          <w:sz w:val="24"/>
          <w:szCs w:val="24"/>
          <w:u w:val="single"/>
        </w:rPr>
        <w:t xml:space="preserve"> RESPONDENT’S </w:t>
      </w:r>
      <w:r w:rsidR="00826B11">
        <w:rPr>
          <w:b/>
          <w:sz w:val="24"/>
          <w:szCs w:val="24"/>
          <w:u w:val="single"/>
        </w:rPr>
        <w:t>MOTION</w:t>
      </w:r>
    </w:p>
    <w:p w:rsidR="00BE4DA5" w:rsidRPr="00C81100" w:rsidRDefault="00262E64" w:rsidP="00C81100">
      <w:pPr>
        <w:jc w:val="center"/>
        <w:rPr>
          <w:b/>
          <w:sz w:val="24"/>
          <w:szCs w:val="24"/>
          <w:u w:val="single"/>
        </w:rPr>
      </w:pPr>
      <w:r>
        <w:rPr>
          <w:b/>
          <w:sz w:val="24"/>
          <w:szCs w:val="24"/>
          <w:u w:val="single"/>
        </w:rPr>
        <w:t xml:space="preserve">FOR </w:t>
      </w:r>
      <w:r w:rsidR="008B2C28">
        <w:rPr>
          <w:b/>
          <w:sz w:val="24"/>
          <w:szCs w:val="24"/>
          <w:u w:val="single"/>
        </w:rPr>
        <w:t xml:space="preserve">SUMMARY </w:t>
      </w:r>
      <w:r>
        <w:rPr>
          <w:b/>
          <w:sz w:val="24"/>
          <w:szCs w:val="24"/>
          <w:u w:val="single"/>
        </w:rPr>
        <w:t>JUDGMENT</w:t>
      </w:r>
    </w:p>
    <w:p w:rsidR="00115DAF" w:rsidRDefault="00115DAF" w:rsidP="00C81100">
      <w:pPr>
        <w:jc w:val="center"/>
        <w:rPr>
          <w:sz w:val="24"/>
          <w:szCs w:val="24"/>
        </w:rPr>
      </w:pPr>
    </w:p>
    <w:p w:rsidR="00D61E4F" w:rsidRDefault="00D61E4F" w:rsidP="00C81100">
      <w:pPr>
        <w:jc w:val="center"/>
        <w:rPr>
          <w:sz w:val="24"/>
          <w:szCs w:val="24"/>
        </w:rPr>
      </w:pPr>
    </w:p>
    <w:p w:rsidR="00D61E4F" w:rsidRPr="00D61E4F" w:rsidRDefault="00D61E4F" w:rsidP="00D61E4F">
      <w:pPr>
        <w:jc w:val="center"/>
        <w:rPr>
          <w:b/>
          <w:sz w:val="24"/>
          <w:szCs w:val="24"/>
          <w:u w:val="single"/>
        </w:rPr>
      </w:pPr>
      <w:r w:rsidRPr="00D61E4F">
        <w:rPr>
          <w:b/>
          <w:sz w:val="24"/>
          <w:szCs w:val="24"/>
          <w:u w:val="single"/>
        </w:rPr>
        <w:t>Procedural Background</w:t>
      </w:r>
    </w:p>
    <w:p w:rsidR="00D61E4F" w:rsidRDefault="00D61E4F" w:rsidP="00D61E4F">
      <w:pPr>
        <w:rPr>
          <w:sz w:val="24"/>
          <w:szCs w:val="24"/>
          <w:u w:val="single"/>
        </w:rPr>
      </w:pPr>
    </w:p>
    <w:p w:rsidR="00826B11" w:rsidRDefault="00662649" w:rsidP="00742903">
      <w:pPr>
        <w:pStyle w:val="ParaTab1"/>
        <w:tabs>
          <w:tab w:val="left" w:pos="2070"/>
        </w:tabs>
        <w:spacing w:line="360" w:lineRule="auto"/>
        <w:rPr>
          <w:rFonts w:ascii="Times New Roman" w:hAnsi="Times New Roman" w:cs="Times New Roman"/>
        </w:rPr>
      </w:pPr>
      <w:r>
        <w:rPr>
          <w:rFonts w:ascii="Times New Roman" w:hAnsi="Times New Roman" w:cs="Times New Roman"/>
        </w:rPr>
        <w:t xml:space="preserve">On </w:t>
      </w:r>
      <w:r w:rsidR="004641E7">
        <w:rPr>
          <w:rFonts w:ascii="Times New Roman" w:hAnsi="Times New Roman" w:cs="Times New Roman"/>
        </w:rPr>
        <w:t>March 13, 2017, Arnold Neubauer (Complainant or Mr. Neubauer) filed a formal complaint with the Pennsylvania Public Utility Commission (Commission) against Philadelphia Gas Works (Respondent or PGW) at Docket Number C-2017-2595708.  In the complaint, Mr. Neubauer asserted that there were incorrect charges on his PGW utility bills.  The complaint was processed and served by the Commission on March 27, 2017.</w:t>
      </w:r>
    </w:p>
    <w:p w:rsidR="004641E7" w:rsidRDefault="004641E7" w:rsidP="00742903">
      <w:pPr>
        <w:pStyle w:val="ParaTab1"/>
        <w:tabs>
          <w:tab w:val="left" w:pos="2070"/>
        </w:tabs>
        <w:spacing w:line="360" w:lineRule="auto"/>
        <w:rPr>
          <w:rFonts w:ascii="Times New Roman" w:hAnsi="Times New Roman" w:cs="Times New Roman"/>
        </w:rPr>
      </w:pPr>
    </w:p>
    <w:p w:rsidR="004641E7" w:rsidRDefault="00352491" w:rsidP="00742903">
      <w:pPr>
        <w:pStyle w:val="ParaTab1"/>
        <w:tabs>
          <w:tab w:val="left" w:pos="2070"/>
        </w:tabs>
        <w:spacing w:line="360" w:lineRule="auto"/>
        <w:rPr>
          <w:rFonts w:ascii="Times New Roman" w:hAnsi="Times New Roman" w:cs="Times New Roman"/>
        </w:rPr>
      </w:pPr>
      <w:r>
        <w:rPr>
          <w:rFonts w:ascii="Times New Roman" w:hAnsi="Times New Roman" w:cs="Times New Roman"/>
        </w:rPr>
        <w:t>On April 19, 2017, PGW filed an answer with new matter to Mr. Neubauer’s complaint.  In the answer and new matter, PGW denied Mr. Neubauer’s assertions of incorrect billing.  PGW also asserted that Mr. Neubauer’s complaint had previously been settled between the parties via a certificate of satisfaction filed on August 10, 2016</w:t>
      </w:r>
      <w:r w:rsidR="009260B5">
        <w:rPr>
          <w:rFonts w:ascii="Times New Roman" w:hAnsi="Times New Roman" w:cs="Times New Roman"/>
        </w:rPr>
        <w:t xml:space="preserve"> in response to a prior complaint filed by Mr. Neubauer against PGW at Docket Number C-2016-2547227</w:t>
      </w:r>
      <w:r>
        <w:rPr>
          <w:rFonts w:ascii="Times New Roman" w:hAnsi="Times New Roman" w:cs="Times New Roman"/>
        </w:rPr>
        <w:t xml:space="preserve">.  PGW requested that the </w:t>
      </w:r>
      <w:r w:rsidR="009260B5">
        <w:rPr>
          <w:rFonts w:ascii="Times New Roman" w:hAnsi="Times New Roman" w:cs="Times New Roman"/>
        </w:rPr>
        <w:t xml:space="preserve">new </w:t>
      </w:r>
      <w:r>
        <w:rPr>
          <w:rFonts w:ascii="Times New Roman" w:hAnsi="Times New Roman" w:cs="Times New Roman"/>
        </w:rPr>
        <w:t xml:space="preserve">complaint </w:t>
      </w:r>
      <w:r w:rsidR="009260B5">
        <w:rPr>
          <w:rFonts w:ascii="Times New Roman" w:hAnsi="Times New Roman" w:cs="Times New Roman"/>
        </w:rPr>
        <w:t xml:space="preserve">at Docket Number C-2017-2595708 </w:t>
      </w:r>
      <w:r>
        <w:rPr>
          <w:rFonts w:ascii="Times New Roman" w:hAnsi="Times New Roman" w:cs="Times New Roman"/>
        </w:rPr>
        <w:t xml:space="preserve">be dismissed </w:t>
      </w:r>
      <w:proofErr w:type="gramStart"/>
      <w:r>
        <w:rPr>
          <w:rFonts w:ascii="Times New Roman" w:hAnsi="Times New Roman" w:cs="Times New Roman"/>
        </w:rPr>
        <w:t>as a result</w:t>
      </w:r>
      <w:proofErr w:type="gramEnd"/>
      <w:r>
        <w:rPr>
          <w:rFonts w:ascii="Times New Roman" w:hAnsi="Times New Roman" w:cs="Times New Roman"/>
        </w:rPr>
        <w:t>.</w:t>
      </w:r>
    </w:p>
    <w:p w:rsidR="00352491" w:rsidRDefault="00352491" w:rsidP="00742903">
      <w:pPr>
        <w:pStyle w:val="ParaTab1"/>
        <w:tabs>
          <w:tab w:val="left" w:pos="2070"/>
        </w:tabs>
        <w:spacing w:line="360" w:lineRule="auto"/>
        <w:rPr>
          <w:rFonts w:ascii="Times New Roman" w:hAnsi="Times New Roman" w:cs="Times New Roman"/>
        </w:rPr>
      </w:pPr>
    </w:p>
    <w:p w:rsidR="00352491" w:rsidRDefault="00352491" w:rsidP="00352491">
      <w:pPr>
        <w:pStyle w:val="ParaTab1"/>
        <w:tabs>
          <w:tab w:val="left" w:pos="2070"/>
        </w:tabs>
        <w:spacing w:line="360" w:lineRule="auto"/>
        <w:rPr>
          <w:rFonts w:ascii="Times New Roman" w:hAnsi="Times New Roman" w:cs="Times New Roman"/>
        </w:rPr>
      </w:pPr>
      <w:r>
        <w:rPr>
          <w:rFonts w:ascii="Times New Roman" w:hAnsi="Times New Roman" w:cs="Times New Roman"/>
        </w:rPr>
        <w:t xml:space="preserve">Also on April 19, 2017, PGW filed a motion for summary judgment.  In its motion, PGW again raised the issue of the previously filed certificate of satisfaction and </w:t>
      </w:r>
      <w:r w:rsidR="009260B5">
        <w:rPr>
          <w:rFonts w:ascii="Times New Roman" w:hAnsi="Times New Roman" w:cs="Times New Roman"/>
        </w:rPr>
        <w:t xml:space="preserve">asserted that the legal and factual issues had been settled between the parties.  </w:t>
      </w:r>
      <w:proofErr w:type="gramStart"/>
      <w:r w:rsidR="009260B5">
        <w:rPr>
          <w:rFonts w:ascii="Times New Roman" w:hAnsi="Times New Roman" w:cs="Times New Roman"/>
        </w:rPr>
        <w:t>As a result</w:t>
      </w:r>
      <w:proofErr w:type="gramEnd"/>
      <w:r w:rsidR="009260B5">
        <w:rPr>
          <w:rFonts w:ascii="Times New Roman" w:hAnsi="Times New Roman" w:cs="Times New Roman"/>
        </w:rPr>
        <w:t>, according to PGW, the issues raised in the new complaint filed by Mr. Neubauer at Docket Number C-2017-</w:t>
      </w:r>
      <w:r w:rsidR="009260B5">
        <w:rPr>
          <w:rFonts w:ascii="Times New Roman" w:hAnsi="Times New Roman" w:cs="Times New Roman"/>
        </w:rPr>
        <w:lastRenderedPageBreak/>
        <w:t xml:space="preserve">2595708 were the same as those previously settled in Mr. Neubauer’s case at Docket Number C-2016-2547227 and </w:t>
      </w:r>
      <w:r w:rsidR="00DE0CBD">
        <w:rPr>
          <w:rFonts w:ascii="Times New Roman" w:hAnsi="Times New Roman" w:cs="Times New Roman"/>
        </w:rPr>
        <w:t xml:space="preserve">the new complaint </w:t>
      </w:r>
      <w:r w:rsidR="009260B5">
        <w:rPr>
          <w:rFonts w:ascii="Times New Roman" w:hAnsi="Times New Roman" w:cs="Times New Roman"/>
        </w:rPr>
        <w:t>should</w:t>
      </w:r>
      <w:r w:rsidR="00DE0CBD">
        <w:rPr>
          <w:rFonts w:ascii="Times New Roman" w:hAnsi="Times New Roman" w:cs="Times New Roman"/>
        </w:rPr>
        <w:t xml:space="preserve"> therefore </w:t>
      </w:r>
      <w:r w:rsidR="009260B5">
        <w:rPr>
          <w:rFonts w:ascii="Times New Roman" w:hAnsi="Times New Roman" w:cs="Times New Roman"/>
        </w:rPr>
        <w:t>be dismissed.</w:t>
      </w:r>
    </w:p>
    <w:p w:rsidR="009260B5" w:rsidRDefault="009260B5" w:rsidP="00352491">
      <w:pPr>
        <w:pStyle w:val="ParaTab1"/>
        <w:tabs>
          <w:tab w:val="left" w:pos="2070"/>
        </w:tabs>
        <w:spacing w:line="360" w:lineRule="auto"/>
        <w:rPr>
          <w:rFonts w:ascii="Times New Roman" w:hAnsi="Times New Roman" w:cs="Times New Roman"/>
        </w:rPr>
      </w:pPr>
    </w:p>
    <w:p w:rsidR="009260B5" w:rsidRDefault="009260B5" w:rsidP="00352491">
      <w:pPr>
        <w:pStyle w:val="ParaTab1"/>
        <w:tabs>
          <w:tab w:val="left" w:pos="2070"/>
        </w:tabs>
        <w:spacing w:line="360" w:lineRule="auto"/>
        <w:rPr>
          <w:rFonts w:ascii="Times New Roman" w:hAnsi="Times New Roman" w:cs="Times New Roman"/>
        </w:rPr>
      </w:pPr>
      <w:r>
        <w:rPr>
          <w:rFonts w:ascii="Times New Roman" w:hAnsi="Times New Roman" w:cs="Times New Roman"/>
        </w:rPr>
        <w:t>Mr. Neubauer’s response</w:t>
      </w:r>
      <w:r w:rsidR="00BD76E1">
        <w:rPr>
          <w:rFonts w:ascii="Times New Roman" w:hAnsi="Times New Roman" w:cs="Times New Roman"/>
        </w:rPr>
        <w:t>s</w:t>
      </w:r>
      <w:r>
        <w:rPr>
          <w:rFonts w:ascii="Times New Roman" w:hAnsi="Times New Roman" w:cs="Times New Roman"/>
        </w:rPr>
        <w:t xml:space="preserve">, if any, to </w:t>
      </w:r>
      <w:r w:rsidR="00BD76E1">
        <w:rPr>
          <w:rFonts w:ascii="Times New Roman" w:hAnsi="Times New Roman" w:cs="Times New Roman"/>
        </w:rPr>
        <w:t xml:space="preserve">PGW’s new matter and </w:t>
      </w:r>
      <w:r>
        <w:rPr>
          <w:rFonts w:ascii="Times New Roman" w:hAnsi="Times New Roman" w:cs="Times New Roman"/>
        </w:rPr>
        <w:t>motion for summary judgment w</w:t>
      </w:r>
      <w:r w:rsidR="00BD76E1">
        <w:rPr>
          <w:rFonts w:ascii="Times New Roman" w:hAnsi="Times New Roman" w:cs="Times New Roman"/>
        </w:rPr>
        <w:t xml:space="preserve">ere </w:t>
      </w:r>
      <w:r>
        <w:rPr>
          <w:rFonts w:ascii="Times New Roman" w:hAnsi="Times New Roman" w:cs="Times New Roman"/>
        </w:rPr>
        <w:t>due on May 12, 2017, pursuant to the Commission’s Regulations at 52 Pa. Code § 5.102.  Mr. Neubauer did not file any response to PGW’s</w:t>
      </w:r>
      <w:r w:rsidR="00BD76E1">
        <w:rPr>
          <w:rFonts w:ascii="Times New Roman" w:hAnsi="Times New Roman" w:cs="Times New Roman"/>
        </w:rPr>
        <w:t xml:space="preserve"> new matter or </w:t>
      </w:r>
      <w:r>
        <w:rPr>
          <w:rFonts w:ascii="Times New Roman" w:hAnsi="Times New Roman" w:cs="Times New Roman"/>
        </w:rPr>
        <w:t>motion for summary judgment.</w:t>
      </w:r>
    </w:p>
    <w:p w:rsidR="009260B5" w:rsidRDefault="009260B5" w:rsidP="00352491">
      <w:pPr>
        <w:pStyle w:val="ParaTab1"/>
        <w:tabs>
          <w:tab w:val="left" w:pos="2070"/>
        </w:tabs>
        <w:spacing w:line="360" w:lineRule="auto"/>
        <w:rPr>
          <w:rFonts w:ascii="Times New Roman" w:hAnsi="Times New Roman" w:cs="Times New Roman"/>
        </w:rPr>
      </w:pPr>
    </w:p>
    <w:p w:rsidR="009260B5" w:rsidRDefault="009260B5" w:rsidP="00352491">
      <w:pPr>
        <w:pStyle w:val="ParaTab1"/>
        <w:tabs>
          <w:tab w:val="left" w:pos="2070"/>
        </w:tabs>
        <w:spacing w:line="360" w:lineRule="auto"/>
        <w:rPr>
          <w:rFonts w:ascii="Times New Roman" w:hAnsi="Times New Roman" w:cs="Times New Roman"/>
        </w:rPr>
      </w:pPr>
      <w:r>
        <w:rPr>
          <w:rFonts w:ascii="Times New Roman" w:hAnsi="Times New Roman" w:cs="Times New Roman"/>
        </w:rPr>
        <w:t>On June 19, 2017, the Office of Administrative Law Judge assigned this case to me as the presiding officer.  Accordingly, I planned on issuing my order regarding PGW’s motion for summary judgment within 30 days of the date the matter was assigned to me.  In the interim, the Office of Administrative Law Judge sent an initial telephonic hearing notice to the parties, indicating that the hearing in this matter had been scheduled for August 17, 2017.</w:t>
      </w:r>
    </w:p>
    <w:p w:rsidR="009260B5" w:rsidRDefault="009260B5" w:rsidP="00352491">
      <w:pPr>
        <w:pStyle w:val="ParaTab1"/>
        <w:tabs>
          <w:tab w:val="left" w:pos="2070"/>
        </w:tabs>
        <w:spacing w:line="360" w:lineRule="auto"/>
        <w:rPr>
          <w:rFonts w:ascii="Times New Roman" w:hAnsi="Times New Roman" w:cs="Times New Roman"/>
        </w:rPr>
      </w:pPr>
    </w:p>
    <w:p w:rsidR="009260B5" w:rsidRDefault="009260B5" w:rsidP="00352491">
      <w:pPr>
        <w:pStyle w:val="ParaTab1"/>
        <w:tabs>
          <w:tab w:val="left" w:pos="2070"/>
        </w:tabs>
        <w:spacing w:line="360" w:lineRule="auto"/>
        <w:rPr>
          <w:rFonts w:ascii="Times New Roman" w:hAnsi="Times New Roman" w:cs="Times New Roman"/>
        </w:rPr>
      </w:pPr>
      <w:r>
        <w:rPr>
          <w:rFonts w:ascii="Times New Roman" w:hAnsi="Times New Roman" w:cs="Times New Roman"/>
        </w:rPr>
        <w:t xml:space="preserve">Before I could rule on PGW’s motion for summary judgment, Mr. Neubauer </w:t>
      </w:r>
      <w:proofErr w:type="gramStart"/>
      <w:r>
        <w:rPr>
          <w:rFonts w:ascii="Times New Roman" w:hAnsi="Times New Roman" w:cs="Times New Roman"/>
        </w:rPr>
        <w:t>filed  a</w:t>
      </w:r>
      <w:proofErr w:type="gramEnd"/>
      <w:r>
        <w:rPr>
          <w:rFonts w:ascii="Times New Roman" w:hAnsi="Times New Roman" w:cs="Times New Roman"/>
        </w:rPr>
        <w:t xml:space="preserve"> letter with the Office of </w:t>
      </w:r>
      <w:r w:rsidR="00B47C7E">
        <w:rPr>
          <w:rFonts w:ascii="Times New Roman" w:hAnsi="Times New Roman" w:cs="Times New Roman"/>
        </w:rPr>
        <w:t>Administrative</w:t>
      </w:r>
      <w:r>
        <w:rPr>
          <w:rFonts w:ascii="Times New Roman" w:hAnsi="Times New Roman" w:cs="Times New Roman"/>
        </w:rPr>
        <w:t xml:space="preserve"> Law Judge, stating that he did not consent to a telephone hearing for various reasons.  Mr. Neubauer also requested that the venue be changed from Harrisburg to </w:t>
      </w:r>
      <w:r w:rsidR="00B47C7E">
        <w:rPr>
          <w:rFonts w:ascii="Times New Roman" w:hAnsi="Times New Roman" w:cs="Times New Roman"/>
        </w:rPr>
        <w:t>Philadelphia</w:t>
      </w:r>
      <w:r>
        <w:rPr>
          <w:rFonts w:ascii="Times New Roman" w:hAnsi="Times New Roman" w:cs="Times New Roman"/>
        </w:rPr>
        <w:t xml:space="preserve"> </w:t>
      </w:r>
      <w:proofErr w:type="gramStart"/>
      <w:r>
        <w:rPr>
          <w:rFonts w:ascii="Times New Roman" w:hAnsi="Times New Roman" w:cs="Times New Roman"/>
        </w:rPr>
        <w:t>in order to</w:t>
      </w:r>
      <w:proofErr w:type="gramEnd"/>
      <w:r>
        <w:rPr>
          <w:rFonts w:ascii="Times New Roman" w:hAnsi="Times New Roman" w:cs="Times New Roman"/>
        </w:rPr>
        <w:t xml:space="preserve"> make travel to an in-person hearing more convenient since Mr. </w:t>
      </w:r>
      <w:r w:rsidR="00B47C7E">
        <w:rPr>
          <w:rFonts w:ascii="Times New Roman" w:hAnsi="Times New Roman" w:cs="Times New Roman"/>
        </w:rPr>
        <w:t>Neubauer</w:t>
      </w:r>
      <w:r>
        <w:rPr>
          <w:rFonts w:ascii="Times New Roman" w:hAnsi="Times New Roman" w:cs="Times New Roman"/>
        </w:rPr>
        <w:t xml:space="preserve"> lives in </w:t>
      </w:r>
      <w:r w:rsidR="00B47C7E">
        <w:rPr>
          <w:rFonts w:ascii="Times New Roman" w:hAnsi="Times New Roman" w:cs="Times New Roman"/>
        </w:rPr>
        <w:t>Philadelphia</w:t>
      </w:r>
      <w:r>
        <w:rPr>
          <w:rFonts w:ascii="Times New Roman" w:hAnsi="Times New Roman" w:cs="Times New Roman"/>
        </w:rPr>
        <w:t xml:space="preserve">.  I treated the letter as a motion to change venue.  Since the motion was received by the Office of </w:t>
      </w:r>
      <w:r w:rsidR="00B47C7E">
        <w:rPr>
          <w:rFonts w:ascii="Times New Roman" w:hAnsi="Times New Roman" w:cs="Times New Roman"/>
        </w:rPr>
        <w:t>Administrative</w:t>
      </w:r>
      <w:r>
        <w:rPr>
          <w:rFonts w:ascii="Times New Roman" w:hAnsi="Times New Roman" w:cs="Times New Roman"/>
        </w:rPr>
        <w:t xml:space="preserve"> Law Judge on June 29, 2017, PGW had until </w:t>
      </w:r>
      <w:r w:rsidR="00B47C7E">
        <w:rPr>
          <w:rFonts w:ascii="Times New Roman" w:hAnsi="Times New Roman" w:cs="Times New Roman"/>
        </w:rPr>
        <w:t>July 24, 2017 in which to file a response, pursuant to the Commission’s regulations at 52 Pa. Code § 5.103 regarding motions generally.  While awaiting PGW’s response, I held PGW’s motion for summary judgment in abeyance.</w:t>
      </w:r>
    </w:p>
    <w:p w:rsidR="00B47C7E" w:rsidRDefault="00B47C7E" w:rsidP="00352491">
      <w:pPr>
        <w:pStyle w:val="ParaTab1"/>
        <w:tabs>
          <w:tab w:val="left" w:pos="2070"/>
        </w:tabs>
        <w:spacing w:line="360" w:lineRule="auto"/>
        <w:rPr>
          <w:rFonts w:ascii="Times New Roman" w:hAnsi="Times New Roman" w:cs="Times New Roman"/>
        </w:rPr>
      </w:pPr>
    </w:p>
    <w:p w:rsidR="00B47C7E" w:rsidRDefault="00B47C7E" w:rsidP="00352491">
      <w:pPr>
        <w:pStyle w:val="ParaTab1"/>
        <w:tabs>
          <w:tab w:val="left" w:pos="2070"/>
        </w:tabs>
        <w:spacing w:line="360" w:lineRule="auto"/>
        <w:rPr>
          <w:rFonts w:ascii="Times New Roman" w:hAnsi="Times New Roman" w:cs="Times New Roman"/>
        </w:rPr>
      </w:pPr>
      <w:r>
        <w:rPr>
          <w:rFonts w:ascii="Times New Roman" w:hAnsi="Times New Roman" w:cs="Times New Roman"/>
        </w:rPr>
        <w:t>When the July 24, 2017 deadline for PGW’s response passed without a response being filed, I checked the hearing file and the Commission’s dockets to see if a response had been filed without being forwarded to my office.  My review indicated that PGW did not file a response to Mr. Neubauer’s motion to change venue.  My review further indicated that Mr. Neubauer had not filed his motion to change venue with the Commission’s Secretary’s Bureau as required by Commission Regulations.</w:t>
      </w:r>
    </w:p>
    <w:p w:rsidR="00B47C7E" w:rsidRDefault="00B47C7E" w:rsidP="00352491">
      <w:pPr>
        <w:pStyle w:val="ParaTab1"/>
        <w:tabs>
          <w:tab w:val="left" w:pos="2070"/>
        </w:tabs>
        <w:spacing w:line="360" w:lineRule="auto"/>
        <w:rPr>
          <w:rFonts w:ascii="Times New Roman" w:hAnsi="Times New Roman" w:cs="Times New Roman"/>
        </w:rPr>
      </w:pPr>
      <w:r>
        <w:rPr>
          <w:rFonts w:ascii="Times New Roman" w:hAnsi="Times New Roman" w:cs="Times New Roman"/>
        </w:rPr>
        <w:lastRenderedPageBreak/>
        <w:t xml:space="preserve">Given the above issues, on August 7, 2017 I personally caused Mr. Neubauer’s motion to change venue to be filed with the Commission’s Secretary’s Bureau.  I also sent an email to both parties, indicating that Mr. Neubauer’s motion to change venue would be deemed filed as of August 7, 2017 and that PGW’s response would be due no later than August 28, 2017.  I also advised the parties that the currently scheduled hearing of August 17, 2017 would have to be cancelled pending the outcome my decision on the motion to change venue.  </w:t>
      </w:r>
    </w:p>
    <w:p w:rsidR="00B47C7E" w:rsidRDefault="00B47C7E" w:rsidP="00352491">
      <w:pPr>
        <w:pStyle w:val="ParaTab1"/>
        <w:tabs>
          <w:tab w:val="left" w:pos="2070"/>
        </w:tabs>
        <w:spacing w:line="360" w:lineRule="auto"/>
        <w:rPr>
          <w:rFonts w:ascii="Times New Roman" w:hAnsi="Times New Roman" w:cs="Times New Roman"/>
        </w:rPr>
      </w:pPr>
    </w:p>
    <w:p w:rsidR="00B47C7E" w:rsidRDefault="00B47C7E" w:rsidP="00352491">
      <w:pPr>
        <w:pStyle w:val="ParaTab1"/>
        <w:tabs>
          <w:tab w:val="left" w:pos="2070"/>
        </w:tabs>
        <w:spacing w:line="360" w:lineRule="auto"/>
        <w:rPr>
          <w:rFonts w:ascii="Times New Roman" w:hAnsi="Times New Roman" w:cs="Times New Roman"/>
        </w:rPr>
      </w:pPr>
      <w:proofErr w:type="gramStart"/>
      <w:r>
        <w:rPr>
          <w:rFonts w:ascii="Times New Roman" w:hAnsi="Times New Roman" w:cs="Times New Roman"/>
        </w:rPr>
        <w:t>Also</w:t>
      </w:r>
      <w:proofErr w:type="gramEnd"/>
      <w:r>
        <w:rPr>
          <w:rFonts w:ascii="Times New Roman" w:hAnsi="Times New Roman" w:cs="Times New Roman"/>
        </w:rPr>
        <w:t xml:space="preserve"> given the above issues, I continued to hold PGW’s motion for summary judgment in abeyance, pending my decision on the motion to change venue.</w:t>
      </w:r>
    </w:p>
    <w:p w:rsidR="00B47C7E" w:rsidRDefault="00B47C7E" w:rsidP="00352491">
      <w:pPr>
        <w:pStyle w:val="ParaTab1"/>
        <w:tabs>
          <w:tab w:val="left" w:pos="2070"/>
        </w:tabs>
        <w:spacing w:line="360" w:lineRule="auto"/>
        <w:rPr>
          <w:rFonts w:ascii="Times New Roman" w:hAnsi="Times New Roman" w:cs="Times New Roman"/>
        </w:rPr>
      </w:pPr>
    </w:p>
    <w:p w:rsidR="00B47C7E" w:rsidRDefault="000A02AB" w:rsidP="00352491">
      <w:pPr>
        <w:pStyle w:val="ParaTab1"/>
        <w:tabs>
          <w:tab w:val="left" w:pos="2070"/>
        </w:tabs>
        <w:spacing w:line="360" w:lineRule="auto"/>
        <w:rPr>
          <w:rFonts w:ascii="Times New Roman" w:hAnsi="Times New Roman" w:cs="Times New Roman"/>
        </w:rPr>
      </w:pPr>
      <w:r>
        <w:rPr>
          <w:rFonts w:ascii="Times New Roman" w:hAnsi="Times New Roman" w:cs="Times New Roman"/>
        </w:rPr>
        <w:t>PGW did not file its response to Mr. Neubauer’s motion to change venue by August 28, 2017 as directed.  Instead, PGW filed its response on September 7, 2017 which was 10 days after the deadline for a response.  In its email forwarding the response to my office, PGW stated that the delay was caused by a miscommunication on PGW’s end about the filing.</w:t>
      </w:r>
    </w:p>
    <w:p w:rsidR="000A02AB" w:rsidRDefault="000A02AB" w:rsidP="00352491">
      <w:pPr>
        <w:pStyle w:val="ParaTab1"/>
        <w:tabs>
          <w:tab w:val="left" w:pos="2070"/>
        </w:tabs>
        <w:spacing w:line="360" w:lineRule="auto"/>
        <w:rPr>
          <w:rFonts w:ascii="Times New Roman" w:hAnsi="Times New Roman" w:cs="Times New Roman"/>
        </w:rPr>
      </w:pPr>
    </w:p>
    <w:p w:rsidR="00D4213D" w:rsidRDefault="000A02AB" w:rsidP="00352491">
      <w:pPr>
        <w:pStyle w:val="ParaTab1"/>
        <w:tabs>
          <w:tab w:val="left" w:pos="2070"/>
        </w:tabs>
        <w:spacing w:line="360" w:lineRule="auto"/>
        <w:rPr>
          <w:rFonts w:ascii="Times New Roman" w:hAnsi="Times New Roman" w:cs="Times New Roman"/>
        </w:rPr>
      </w:pPr>
      <w:r>
        <w:rPr>
          <w:rFonts w:ascii="Times New Roman" w:hAnsi="Times New Roman" w:cs="Times New Roman"/>
        </w:rPr>
        <w:t xml:space="preserve">I </w:t>
      </w:r>
      <w:r w:rsidR="00D11F5B">
        <w:rPr>
          <w:rFonts w:ascii="Times New Roman" w:hAnsi="Times New Roman" w:cs="Times New Roman"/>
        </w:rPr>
        <w:t xml:space="preserve">did </w:t>
      </w:r>
      <w:r>
        <w:rPr>
          <w:rFonts w:ascii="Times New Roman" w:hAnsi="Times New Roman" w:cs="Times New Roman"/>
        </w:rPr>
        <w:t xml:space="preserve">not consider PGW’s response to Mr. Neubauer’s motion in rendering my decision on the motion.  </w:t>
      </w:r>
      <w:r w:rsidR="00D11F5B">
        <w:rPr>
          <w:rFonts w:ascii="Times New Roman" w:hAnsi="Times New Roman" w:cs="Times New Roman"/>
        </w:rPr>
        <w:t>Alth</w:t>
      </w:r>
      <w:r w:rsidR="00D4213D">
        <w:rPr>
          <w:rFonts w:ascii="Times New Roman" w:hAnsi="Times New Roman" w:cs="Times New Roman"/>
        </w:rPr>
        <w:t xml:space="preserve">ough Mr. Neubauer’s motion </w:t>
      </w:r>
      <w:r w:rsidR="00D11F5B">
        <w:rPr>
          <w:rFonts w:ascii="Times New Roman" w:hAnsi="Times New Roman" w:cs="Times New Roman"/>
        </w:rPr>
        <w:t>wa</w:t>
      </w:r>
      <w:r w:rsidR="00D4213D">
        <w:rPr>
          <w:rFonts w:ascii="Times New Roman" w:hAnsi="Times New Roman" w:cs="Times New Roman"/>
        </w:rPr>
        <w:t>s unopposed, I conclude</w:t>
      </w:r>
      <w:r w:rsidR="00D11F5B">
        <w:rPr>
          <w:rFonts w:ascii="Times New Roman" w:hAnsi="Times New Roman" w:cs="Times New Roman"/>
        </w:rPr>
        <w:t>d</w:t>
      </w:r>
      <w:r w:rsidR="00D4213D">
        <w:rPr>
          <w:rFonts w:ascii="Times New Roman" w:hAnsi="Times New Roman" w:cs="Times New Roman"/>
        </w:rPr>
        <w:t xml:space="preserve"> that Mr. Neubauer ha</w:t>
      </w:r>
      <w:r w:rsidR="00D11F5B">
        <w:rPr>
          <w:rFonts w:ascii="Times New Roman" w:hAnsi="Times New Roman" w:cs="Times New Roman"/>
        </w:rPr>
        <w:t>d</w:t>
      </w:r>
      <w:r w:rsidR="00D4213D">
        <w:rPr>
          <w:rFonts w:ascii="Times New Roman" w:hAnsi="Times New Roman" w:cs="Times New Roman"/>
        </w:rPr>
        <w:t xml:space="preserve"> not met his burden </w:t>
      </w:r>
      <w:r w:rsidR="00D11F5B">
        <w:rPr>
          <w:rFonts w:ascii="Times New Roman" w:hAnsi="Times New Roman" w:cs="Times New Roman"/>
        </w:rPr>
        <w:t xml:space="preserve">of proof </w:t>
      </w:r>
      <w:r w:rsidR="00D4213D">
        <w:rPr>
          <w:rFonts w:ascii="Times New Roman" w:hAnsi="Times New Roman" w:cs="Times New Roman"/>
        </w:rPr>
        <w:t>and I therefore den</w:t>
      </w:r>
      <w:r w:rsidR="00D11F5B">
        <w:rPr>
          <w:rFonts w:ascii="Times New Roman" w:hAnsi="Times New Roman" w:cs="Times New Roman"/>
        </w:rPr>
        <w:t>ied the motion via order dated October 4, 2017.</w:t>
      </w:r>
    </w:p>
    <w:p w:rsidR="00D11F5B" w:rsidRDefault="00D11F5B" w:rsidP="00352491">
      <w:pPr>
        <w:pStyle w:val="ParaTab1"/>
        <w:tabs>
          <w:tab w:val="left" w:pos="2070"/>
        </w:tabs>
        <w:spacing w:line="360" w:lineRule="auto"/>
        <w:rPr>
          <w:rFonts w:ascii="Times New Roman" w:hAnsi="Times New Roman" w:cs="Times New Roman"/>
        </w:rPr>
      </w:pPr>
    </w:p>
    <w:p w:rsidR="005240DF" w:rsidRDefault="00D11F5B" w:rsidP="005240DF">
      <w:pPr>
        <w:pStyle w:val="ParaTab1"/>
        <w:tabs>
          <w:tab w:val="left" w:pos="2070"/>
        </w:tabs>
        <w:spacing w:line="360" w:lineRule="auto"/>
        <w:rPr>
          <w:rFonts w:ascii="Times New Roman" w:hAnsi="Times New Roman" w:cs="Times New Roman"/>
        </w:rPr>
      </w:pPr>
      <w:r>
        <w:rPr>
          <w:rFonts w:ascii="Times New Roman" w:hAnsi="Times New Roman" w:cs="Times New Roman"/>
        </w:rPr>
        <w:t xml:space="preserve">PGW’s motion </w:t>
      </w:r>
      <w:r w:rsidR="005240DF">
        <w:rPr>
          <w:rFonts w:ascii="Times New Roman" w:hAnsi="Times New Roman" w:cs="Times New Roman"/>
        </w:rPr>
        <w:t xml:space="preserve">for </w:t>
      </w:r>
      <w:r w:rsidR="00634596">
        <w:rPr>
          <w:rFonts w:ascii="Times New Roman" w:hAnsi="Times New Roman" w:cs="Times New Roman"/>
        </w:rPr>
        <w:t xml:space="preserve">summary </w:t>
      </w:r>
      <w:r w:rsidR="005240DF">
        <w:rPr>
          <w:rFonts w:ascii="Times New Roman" w:hAnsi="Times New Roman" w:cs="Times New Roman"/>
        </w:rPr>
        <w:t xml:space="preserve">judgment is now ready for consideration.  Although that motion is unopposed, for the reasons discussed below, I conclude that PGW has not met its burden of proof and I therefore deny the motion.  </w:t>
      </w:r>
    </w:p>
    <w:p w:rsidR="005240DF" w:rsidRDefault="005240DF" w:rsidP="005240DF">
      <w:pPr>
        <w:pStyle w:val="ParaTab1"/>
        <w:tabs>
          <w:tab w:val="left" w:pos="2070"/>
        </w:tabs>
        <w:spacing w:line="360" w:lineRule="auto"/>
        <w:rPr>
          <w:rFonts w:ascii="Times New Roman" w:hAnsi="Times New Roman" w:cs="Times New Roman"/>
        </w:rPr>
      </w:pPr>
    </w:p>
    <w:p w:rsidR="004641E7" w:rsidRPr="00D61E4F" w:rsidRDefault="004641E7" w:rsidP="00D61E4F">
      <w:pPr>
        <w:spacing w:line="360" w:lineRule="auto"/>
        <w:jc w:val="center"/>
        <w:rPr>
          <w:b/>
          <w:color w:val="000000"/>
          <w:sz w:val="24"/>
          <w:szCs w:val="24"/>
          <w:u w:val="single"/>
        </w:rPr>
      </w:pPr>
      <w:r w:rsidRPr="00D61E4F">
        <w:rPr>
          <w:b/>
          <w:color w:val="000000"/>
          <w:sz w:val="24"/>
          <w:szCs w:val="24"/>
          <w:u w:val="single"/>
        </w:rPr>
        <w:t>Legal Discussion</w:t>
      </w:r>
    </w:p>
    <w:p w:rsidR="004641E7" w:rsidRPr="00FA3DBD" w:rsidRDefault="004641E7" w:rsidP="004641E7">
      <w:pPr>
        <w:spacing w:line="360" w:lineRule="auto"/>
        <w:ind w:firstLine="1440"/>
        <w:rPr>
          <w:color w:val="000000"/>
          <w:sz w:val="24"/>
          <w:szCs w:val="24"/>
        </w:rPr>
      </w:pPr>
    </w:p>
    <w:p w:rsidR="00FA3DBD" w:rsidRPr="00FA3DBD" w:rsidRDefault="004641E7" w:rsidP="00FA3DBD">
      <w:pPr>
        <w:spacing w:line="360" w:lineRule="auto"/>
        <w:rPr>
          <w:sz w:val="24"/>
          <w:szCs w:val="24"/>
        </w:rPr>
      </w:pPr>
      <w:r w:rsidRPr="00FA3DBD">
        <w:rPr>
          <w:sz w:val="24"/>
          <w:szCs w:val="24"/>
        </w:rPr>
        <w:tab/>
      </w:r>
      <w:r w:rsidRPr="00FA3DBD">
        <w:rPr>
          <w:sz w:val="24"/>
          <w:szCs w:val="24"/>
        </w:rPr>
        <w:tab/>
      </w:r>
      <w:r w:rsidR="00FA3DBD">
        <w:rPr>
          <w:sz w:val="24"/>
          <w:szCs w:val="24"/>
        </w:rPr>
        <w:t>T</w:t>
      </w:r>
      <w:r w:rsidR="00FA3DBD" w:rsidRPr="00FA3DBD">
        <w:rPr>
          <w:sz w:val="24"/>
          <w:szCs w:val="24"/>
        </w:rPr>
        <w:t xml:space="preserve">he Commission’s Rules of Administrative Practice and Procedure permit parties to file preliminary motions.  52 </w:t>
      </w:r>
      <w:proofErr w:type="gramStart"/>
      <w:r w:rsidR="00FA3DBD" w:rsidRPr="00FA3DBD">
        <w:rPr>
          <w:sz w:val="24"/>
          <w:szCs w:val="24"/>
        </w:rPr>
        <w:t>Pa.Code</w:t>
      </w:r>
      <w:proofErr w:type="gramEnd"/>
      <w:r w:rsidR="00FA3DBD" w:rsidRPr="00FA3DBD">
        <w:rPr>
          <w:sz w:val="24"/>
          <w:szCs w:val="24"/>
        </w:rPr>
        <w:t xml:space="preserve"> §§ 5.101-103.  The Commission’s regulation at 52 </w:t>
      </w:r>
      <w:proofErr w:type="gramStart"/>
      <w:r w:rsidR="00FA3DBD" w:rsidRPr="00FA3DBD">
        <w:rPr>
          <w:sz w:val="24"/>
          <w:szCs w:val="24"/>
        </w:rPr>
        <w:t>Pa.Code</w:t>
      </w:r>
      <w:proofErr w:type="gramEnd"/>
      <w:r w:rsidR="00FA3DBD" w:rsidRPr="00FA3DBD">
        <w:rPr>
          <w:sz w:val="24"/>
          <w:szCs w:val="24"/>
        </w:rPr>
        <w:t xml:space="preserve"> § 5.102(a) permits any party to move for judgment on the pleadings or summary judgment after the pleadings are closed, but within such time as not to delay a hearing.  In </w:t>
      </w:r>
      <w:r w:rsidR="00FA3DBD" w:rsidRPr="00FA3DBD">
        <w:rPr>
          <w:sz w:val="24"/>
          <w:szCs w:val="24"/>
        </w:rPr>
        <w:lastRenderedPageBreak/>
        <w:t xml:space="preserve">addition to the pleadings, a motion for summary judgment must be based on depositions, answers to interrogatories, admissions and supporting affidavits.  52 </w:t>
      </w:r>
      <w:proofErr w:type="gramStart"/>
      <w:r w:rsidR="00FA3DBD" w:rsidRPr="00FA3DBD">
        <w:rPr>
          <w:sz w:val="24"/>
          <w:szCs w:val="24"/>
        </w:rPr>
        <w:t>Pa.Code</w:t>
      </w:r>
      <w:proofErr w:type="gramEnd"/>
      <w:r w:rsidR="00FA3DBD" w:rsidRPr="00FA3DBD">
        <w:rPr>
          <w:sz w:val="24"/>
          <w:szCs w:val="24"/>
        </w:rPr>
        <w:t xml:space="preserve"> § 5.102(c).  The standard for granting both motions is the same.  The presiding officer will grant a preliminary motion if the record shows that there is no genuine issue as to a material fact and that the moving party is entitled to judgment as a matter of law.  52 </w:t>
      </w:r>
      <w:proofErr w:type="gramStart"/>
      <w:r w:rsidR="00FA3DBD" w:rsidRPr="00FA3DBD">
        <w:rPr>
          <w:sz w:val="24"/>
          <w:szCs w:val="24"/>
        </w:rPr>
        <w:t>Pa.Code</w:t>
      </w:r>
      <w:proofErr w:type="gramEnd"/>
      <w:r w:rsidR="00FA3DBD" w:rsidRPr="00FA3DBD">
        <w:rPr>
          <w:sz w:val="24"/>
          <w:szCs w:val="24"/>
        </w:rPr>
        <w:t xml:space="preserve"> § 5.102(d)(1).  </w:t>
      </w:r>
    </w:p>
    <w:p w:rsidR="00FA3DBD" w:rsidRPr="00FA3DBD" w:rsidRDefault="00FA3DBD" w:rsidP="00FA3DBD">
      <w:pPr>
        <w:spacing w:line="360" w:lineRule="auto"/>
        <w:rPr>
          <w:sz w:val="24"/>
          <w:szCs w:val="24"/>
        </w:rPr>
      </w:pPr>
    </w:p>
    <w:p w:rsidR="00FA3DBD" w:rsidRDefault="00FA3DBD" w:rsidP="00FA3DBD">
      <w:pPr>
        <w:spacing w:line="360" w:lineRule="auto"/>
        <w:rPr>
          <w:sz w:val="24"/>
          <w:szCs w:val="24"/>
        </w:rPr>
      </w:pPr>
      <w:r w:rsidRPr="00FA3DBD">
        <w:rPr>
          <w:sz w:val="24"/>
          <w:szCs w:val="24"/>
        </w:rPr>
        <w:tab/>
      </w:r>
      <w:r w:rsidRPr="00FA3DBD">
        <w:rPr>
          <w:sz w:val="24"/>
          <w:szCs w:val="24"/>
        </w:rPr>
        <w:tab/>
        <w:t xml:space="preserve">The standard of review for both a motion for judgment on the pleadings and a motion for summary judgment is the same.  The moving party bears the burden of showing that no genuine issue of material fact exists and that it is entitled to a judgment as a matter of law.  The Commission must view the record in the light most favorable to the non-moving party, giving that party the benefit of all reasonable inferences.  </w:t>
      </w:r>
      <w:r w:rsidRPr="00FA3DBD">
        <w:rPr>
          <w:sz w:val="24"/>
          <w:szCs w:val="24"/>
          <w:u w:val="single"/>
        </w:rPr>
        <w:t>First Mortgage Co. of Pennsylvania v.  McCall</w:t>
      </w:r>
      <w:r w:rsidRPr="00FA3DBD">
        <w:rPr>
          <w:sz w:val="24"/>
          <w:szCs w:val="24"/>
        </w:rPr>
        <w:t>, 459 A.2d 406 (</w:t>
      </w:r>
      <w:proofErr w:type="gramStart"/>
      <w:r w:rsidRPr="00FA3DBD">
        <w:rPr>
          <w:sz w:val="24"/>
          <w:szCs w:val="24"/>
        </w:rPr>
        <w:t>Pa.Super</w:t>
      </w:r>
      <w:proofErr w:type="gramEnd"/>
      <w:r w:rsidRPr="00FA3DBD">
        <w:rPr>
          <w:sz w:val="24"/>
          <w:szCs w:val="24"/>
        </w:rPr>
        <w:t xml:space="preserve">.1983); </w:t>
      </w:r>
      <w:r w:rsidRPr="00FA3DBD">
        <w:rPr>
          <w:sz w:val="24"/>
          <w:szCs w:val="24"/>
          <w:u w:val="single"/>
        </w:rPr>
        <w:t>Mertz v. Lakatos</w:t>
      </w:r>
      <w:r w:rsidRPr="00FA3DBD">
        <w:rPr>
          <w:sz w:val="24"/>
          <w:szCs w:val="24"/>
        </w:rPr>
        <w:t xml:space="preserve">, 381 A.2d 497 (Pa.Cmwlth. 1976).  All doubts as to the existence of a genuine issue of material fact must be resolved against the moving party.  </w:t>
      </w:r>
      <w:r w:rsidRPr="00FA3DBD">
        <w:rPr>
          <w:sz w:val="24"/>
          <w:szCs w:val="24"/>
          <w:u w:val="single"/>
        </w:rPr>
        <w:t>Thomson Coal Company v. Pike Coal Company</w:t>
      </w:r>
      <w:r w:rsidRPr="00FA3DBD">
        <w:rPr>
          <w:i/>
          <w:sz w:val="24"/>
          <w:szCs w:val="24"/>
        </w:rPr>
        <w:t>,</w:t>
      </w:r>
      <w:r w:rsidRPr="00FA3DBD">
        <w:rPr>
          <w:sz w:val="24"/>
          <w:szCs w:val="24"/>
        </w:rPr>
        <w:t xml:space="preserve"> 412 A.2d 466 (Pa. 1979).  Judgment will be granted only where the right to relief is clear and free from doubt.</w:t>
      </w:r>
    </w:p>
    <w:p w:rsidR="00FA3DBD" w:rsidRPr="00FA3DBD" w:rsidRDefault="00FA3DBD" w:rsidP="00FA3DBD">
      <w:pPr>
        <w:spacing w:line="360" w:lineRule="auto"/>
        <w:rPr>
          <w:sz w:val="24"/>
          <w:szCs w:val="24"/>
        </w:rPr>
      </w:pPr>
    </w:p>
    <w:p w:rsidR="00262E64" w:rsidRDefault="00262E64" w:rsidP="00262E64">
      <w:pPr>
        <w:pStyle w:val="ParaTab1"/>
        <w:spacing w:line="360" w:lineRule="auto"/>
        <w:rPr>
          <w:rFonts w:ascii="Times New Roman" w:hAnsi="Times New Roman" w:cs="Times New Roman"/>
          <w:color w:val="000000"/>
        </w:rPr>
      </w:pPr>
      <w:r>
        <w:rPr>
          <w:rFonts w:ascii="Times New Roman" w:hAnsi="Times New Roman" w:cs="Times New Roman"/>
        </w:rPr>
        <w:t xml:space="preserve">Well-established Commission precedent tends to afford unrepresented complainants the opportunity to orally set forth their cases on the record, and cautions against dismissing cases on a preliminary basis.  In the often-cited case of </w:t>
      </w:r>
      <w:r>
        <w:rPr>
          <w:rFonts w:ascii="Times New Roman" w:hAnsi="Times New Roman" w:cs="Times New Roman"/>
          <w:color w:val="000000"/>
          <w:u w:val="single"/>
        </w:rPr>
        <w:t>Richard Carlock v. The United Telephone Company of Pennsylvania</w:t>
      </w:r>
      <w:r>
        <w:rPr>
          <w:rFonts w:ascii="Times New Roman" w:hAnsi="Times New Roman" w:cs="Times New Roman"/>
          <w:color w:val="000000"/>
        </w:rPr>
        <w:t>, Docket No. F-00163617 (Order entered July 14, 1993) (</w:t>
      </w:r>
      <w:r>
        <w:rPr>
          <w:rFonts w:ascii="Times New Roman" w:hAnsi="Times New Roman" w:cs="Times New Roman"/>
          <w:color w:val="000000"/>
          <w:u w:val="single"/>
        </w:rPr>
        <w:t>Carlock</w:t>
      </w:r>
      <w:r>
        <w:rPr>
          <w:rFonts w:ascii="Times New Roman" w:hAnsi="Times New Roman" w:cs="Times New Roman"/>
          <w:color w:val="000000"/>
        </w:rPr>
        <w:t xml:space="preserve">), the Commission determined that unrepresented complainants should have an opportunity to be heard orally, and not have their case dismissed because of a preliminary pleading.  </w:t>
      </w:r>
      <w:r>
        <w:rPr>
          <w:rFonts w:ascii="Times New Roman" w:hAnsi="Times New Roman" w:cs="Times New Roman"/>
          <w:color w:val="000000"/>
          <w:u w:val="single"/>
        </w:rPr>
        <w:t>Id.</w:t>
      </w:r>
      <w:r>
        <w:rPr>
          <w:rFonts w:ascii="Times New Roman" w:hAnsi="Times New Roman" w:cs="Times New Roman"/>
          <w:color w:val="000000"/>
        </w:rPr>
        <w:t xml:space="preserve"> at 7 (in many cases unrepresented complainants can explain their dispute orally much better than they can communicate their grievance in written form and to deny unrepresented complainants a meaningful opportunity to be heard in such cases can be viewed as a gross abuse of authority), </w:t>
      </w:r>
      <w:r>
        <w:rPr>
          <w:rFonts w:ascii="Times New Roman" w:hAnsi="Times New Roman" w:cs="Times New Roman"/>
          <w:i/>
          <w:color w:val="000000"/>
        </w:rPr>
        <w:t>citing</w:t>
      </w:r>
      <w:r>
        <w:rPr>
          <w:rFonts w:ascii="Times New Roman" w:hAnsi="Times New Roman" w:cs="Times New Roman"/>
          <w:color w:val="000000"/>
        </w:rPr>
        <w:t xml:space="preserve">, </w:t>
      </w:r>
      <w:r>
        <w:rPr>
          <w:rFonts w:ascii="Times New Roman" w:hAnsi="Times New Roman" w:cs="Times New Roman"/>
          <w:color w:val="000000"/>
          <w:u w:val="single"/>
        </w:rPr>
        <w:t>Halpern v. The Bell Telephone Company of Pennsylvania</w:t>
      </w:r>
      <w:r>
        <w:rPr>
          <w:rFonts w:ascii="Times New Roman" w:hAnsi="Times New Roman" w:cs="Times New Roman"/>
          <w:color w:val="000000"/>
        </w:rPr>
        <w:t xml:space="preserve">, Docket No. C-00923950 (Order entered October 1992) and </w:t>
      </w:r>
      <w:r>
        <w:rPr>
          <w:rFonts w:ascii="Times New Roman" w:hAnsi="Times New Roman" w:cs="Times New Roman"/>
          <w:color w:val="000000"/>
          <w:u w:val="single"/>
        </w:rPr>
        <w:t>William Schleisher v. The Bell Telephone Company of Pennsylvania</w:t>
      </w:r>
      <w:r>
        <w:rPr>
          <w:rFonts w:ascii="Times New Roman" w:hAnsi="Times New Roman" w:cs="Times New Roman"/>
          <w:color w:val="000000"/>
        </w:rPr>
        <w:t xml:space="preserve">, Docket No. F-00161252 (Order entered December 17, 1992); </w:t>
      </w:r>
      <w:r>
        <w:rPr>
          <w:rFonts w:ascii="Times New Roman" w:hAnsi="Times New Roman" w:cs="Times New Roman"/>
          <w:i/>
          <w:color w:val="000000"/>
        </w:rPr>
        <w:t>see also</w:t>
      </w:r>
      <w:r>
        <w:rPr>
          <w:rFonts w:ascii="Times New Roman" w:hAnsi="Times New Roman" w:cs="Times New Roman"/>
          <w:color w:val="000000"/>
        </w:rPr>
        <w:t xml:space="preserve">, </w:t>
      </w:r>
      <w:r>
        <w:rPr>
          <w:rFonts w:ascii="Times New Roman" w:hAnsi="Times New Roman" w:cs="Times New Roman"/>
          <w:color w:val="000000"/>
          <w:u w:val="single"/>
        </w:rPr>
        <w:t>John M. Gera v. PPL Electric Utilities Corporation</w:t>
      </w:r>
      <w:r>
        <w:rPr>
          <w:rFonts w:ascii="Times New Roman" w:hAnsi="Times New Roman" w:cs="Times New Roman"/>
          <w:color w:val="000000"/>
        </w:rPr>
        <w:t xml:space="preserve">, Docket No. C-20054657 (Opinion and Order entered November 2, 2005).  </w:t>
      </w:r>
    </w:p>
    <w:p w:rsidR="00FD192E" w:rsidRDefault="00262E64" w:rsidP="00FD192E">
      <w:pPr>
        <w:pStyle w:val="ParaTab1"/>
        <w:tabs>
          <w:tab w:val="left" w:pos="2070"/>
        </w:tabs>
        <w:spacing w:line="360" w:lineRule="auto"/>
        <w:rPr>
          <w:rFonts w:ascii="Times New Roman" w:hAnsi="Times New Roman" w:cs="Times New Roman"/>
        </w:rPr>
      </w:pPr>
      <w:r>
        <w:rPr>
          <w:rFonts w:ascii="Times New Roman" w:hAnsi="Times New Roman" w:cs="Times New Roman"/>
          <w:color w:val="000000"/>
        </w:rPr>
        <w:lastRenderedPageBreak/>
        <w:t xml:space="preserve">In this case, </w:t>
      </w:r>
      <w:r w:rsidR="00FD192E">
        <w:rPr>
          <w:rFonts w:ascii="Times New Roman" w:hAnsi="Times New Roman" w:cs="Times New Roman"/>
        </w:rPr>
        <w:t>PGW</w:t>
      </w:r>
      <w:r w:rsidR="00DE0CBD">
        <w:rPr>
          <w:rFonts w:ascii="Times New Roman" w:hAnsi="Times New Roman" w:cs="Times New Roman"/>
        </w:rPr>
        <w:t xml:space="preserve"> asserts that </w:t>
      </w:r>
      <w:r w:rsidR="00FD192E">
        <w:rPr>
          <w:rFonts w:ascii="Times New Roman" w:hAnsi="Times New Roman" w:cs="Times New Roman"/>
        </w:rPr>
        <w:t xml:space="preserve">the issues raised in </w:t>
      </w:r>
      <w:r w:rsidR="00DE0CBD">
        <w:rPr>
          <w:rFonts w:ascii="Times New Roman" w:hAnsi="Times New Roman" w:cs="Times New Roman"/>
        </w:rPr>
        <w:t>the new</w:t>
      </w:r>
      <w:r w:rsidR="00FD192E">
        <w:rPr>
          <w:rFonts w:ascii="Times New Roman" w:hAnsi="Times New Roman" w:cs="Times New Roman"/>
        </w:rPr>
        <w:t xml:space="preserve"> complaint filed by Mr. Neubauer at Docket Number C-2017-2595708 </w:t>
      </w:r>
      <w:r w:rsidR="00DE0CBD">
        <w:rPr>
          <w:rFonts w:ascii="Times New Roman" w:hAnsi="Times New Roman" w:cs="Times New Roman"/>
        </w:rPr>
        <w:t>ar</w:t>
      </w:r>
      <w:r w:rsidR="00FD192E">
        <w:rPr>
          <w:rFonts w:ascii="Times New Roman" w:hAnsi="Times New Roman" w:cs="Times New Roman"/>
        </w:rPr>
        <w:t>e the same as those previously settled in Mr. Neubauer’s case at Docket Number C-2016-2547227</w:t>
      </w:r>
      <w:r w:rsidR="00DE0CBD">
        <w:rPr>
          <w:rFonts w:ascii="Times New Roman" w:hAnsi="Times New Roman" w:cs="Times New Roman"/>
        </w:rPr>
        <w:t>.</w:t>
      </w:r>
      <w:r w:rsidR="00BB6232">
        <w:rPr>
          <w:rFonts w:ascii="Times New Roman" w:hAnsi="Times New Roman" w:cs="Times New Roman"/>
        </w:rPr>
        <w:t xml:space="preserve">  </w:t>
      </w:r>
      <w:proofErr w:type="gramStart"/>
      <w:r w:rsidR="00BB6232">
        <w:rPr>
          <w:rFonts w:ascii="Times New Roman" w:hAnsi="Times New Roman" w:cs="Times New Roman"/>
        </w:rPr>
        <w:t>As a result</w:t>
      </w:r>
      <w:proofErr w:type="gramEnd"/>
      <w:r w:rsidR="00BB6232">
        <w:rPr>
          <w:rFonts w:ascii="Times New Roman" w:hAnsi="Times New Roman" w:cs="Times New Roman"/>
        </w:rPr>
        <w:t>, PGW is seeking dismissal of the new complaint filed by Mr. Neubauer.</w:t>
      </w:r>
    </w:p>
    <w:p w:rsidR="00BB6232" w:rsidRDefault="00BB6232" w:rsidP="00FD192E">
      <w:pPr>
        <w:pStyle w:val="ParaTab1"/>
        <w:tabs>
          <w:tab w:val="left" w:pos="2070"/>
        </w:tabs>
        <w:spacing w:line="360" w:lineRule="auto"/>
        <w:rPr>
          <w:rFonts w:ascii="Times New Roman" w:hAnsi="Times New Roman" w:cs="Times New Roman"/>
        </w:rPr>
      </w:pPr>
    </w:p>
    <w:p w:rsidR="00BB6232" w:rsidRDefault="00BB6232" w:rsidP="00FD192E">
      <w:pPr>
        <w:pStyle w:val="ParaTab1"/>
        <w:tabs>
          <w:tab w:val="left" w:pos="2070"/>
        </w:tabs>
        <w:spacing w:line="360" w:lineRule="auto"/>
      </w:pPr>
      <w:r>
        <w:rPr>
          <w:rFonts w:ascii="Times New Roman" w:hAnsi="Times New Roman" w:cs="Times New Roman"/>
        </w:rPr>
        <w:t xml:space="preserve">Although the new complaint appears substantially </w:t>
      </w:r>
      <w:proofErr w:type="gramStart"/>
      <w:r>
        <w:rPr>
          <w:rFonts w:ascii="Times New Roman" w:hAnsi="Times New Roman" w:cs="Times New Roman"/>
        </w:rPr>
        <w:t>similar to</w:t>
      </w:r>
      <w:proofErr w:type="gramEnd"/>
      <w:r>
        <w:rPr>
          <w:rFonts w:ascii="Times New Roman" w:hAnsi="Times New Roman" w:cs="Times New Roman"/>
        </w:rPr>
        <w:t xml:space="preserve"> the original complaint, it is not clear from the current record that the new complaint must be dismissed.  Of </w:t>
      </w:r>
      <w:proofErr w:type="gramStart"/>
      <w:r>
        <w:rPr>
          <w:rFonts w:ascii="Times New Roman" w:hAnsi="Times New Roman" w:cs="Times New Roman"/>
        </w:rPr>
        <w:t>particular note</w:t>
      </w:r>
      <w:proofErr w:type="gramEnd"/>
      <w:r>
        <w:rPr>
          <w:rFonts w:ascii="Times New Roman" w:hAnsi="Times New Roman" w:cs="Times New Roman"/>
        </w:rPr>
        <w:t xml:space="preserve">, the new complaint speaks of timeframes subsequent to those at issue in the original complaint.  Therefore, it seems reasonable to conclude that Mr. Neubauer is discussing events (including billing issues) that occurred </w:t>
      </w:r>
      <w:proofErr w:type="gramStart"/>
      <w:r>
        <w:rPr>
          <w:rFonts w:ascii="Times New Roman" w:hAnsi="Times New Roman" w:cs="Times New Roman"/>
        </w:rPr>
        <w:t>subsequent to</w:t>
      </w:r>
      <w:proofErr w:type="gramEnd"/>
      <w:r>
        <w:rPr>
          <w:rFonts w:ascii="Times New Roman" w:hAnsi="Times New Roman" w:cs="Times New Roman"/>
        </w:rPr>
        <w:t xml:space="preserve"> any settlement of his prior case.  In sum, looking at the current record in the light most favorable to Mr. Neubauer, as I am required to do when disposing of PGW’s motion, I cannot conclude that </w:t>
      </w:r>
      <w:r w:rsidRPr="00FA3DBD">
        <w:t xml:space="preserve">no genuine issue of material fact exists and that </w:t>
      </w:r>
      <w:r>
        <w:t xml:space="preserve">PGW is </w:t>
      </w:r>
      <w:r w:rsidRPr="00FA3DBD">
        <w:t xml:space="preserve">entitled to a judgment as a matter of law.  </w:t>
      </w:r>
      <w:r>
        <w:t>The motion is therefore denied at this preliminary stage of the proceedings.</w:t>
      </w:r>
    </w:p>
    <w:p w:rsidR="00BB6232" w:rsidRDefault="00BB6232" w:rsidP="00BB6232">
      <w:pPr>
        <w:pStyle w:val="ParaTab1"/>
        <w:spacing w:line="360" w:lineRule="auto"/>
        <w:rPr>
          <w:rFonts w:ascii="Times New Roman" w:eastAsia="Calibri" w:hAnsi="Times New Roman" w:cs="Times New Roman"/>
        </w:rPr>
      </w:pPr>
    </w:p>
    <w:p w:rsidR="00E54F6A" w:rsidRDefault="00BB6232" w:rsidP="00E54F6A">
      <w:pPr>
        <w:pStyle w:val="ParaTab1"/>
        <w:spacing w:line="360" w:lineRule="auto"/>
        <w:rPr>
          <w:rFonts w:ascii="Times New Roman" w:eastAsia="Calibri" w:hAnsi="Times New Roman" w:cs="Times New Roman"/>
        </w:rPr>
      </w:pPr>
      <w:r>
        <w:rPr>
          <w:rFonts w:ascii="Times New Roman" w:eastAsia="Calibri" w:hAnsi="Times New Roman" w:cs="Times New Roman"/>
        </w:rPr>
        <w:t xml:space="preserve">Although PGW’s motion is denied, </w:t>
      </w:r>
      <w:r w:rsidRPr="00262E64">
        <w:rPr>
          <w:rFonts w:ascii="Times New Roman" w:eastAsia="Calibri" w:hAnsi="Times New Roman" w:cs="Times New Roman"/>
        </w:rPr>
        <w:t>I note</w:t>
      </w:r>
      <w:r>
        <w:rPr>
          <w:rFonts w:ascii="Times New Roman" w:eastAsia="Calibri" w:hAnsi="Times New Roman" w:cs="Times New Roman"/>
        </w:rPr>
        <w:t xml:space="preserve"> </w:t>
      </w:r>
      <w:r w:rsidRPr="00262E64">
        <w:rPr>
          <w:rFonts w:ascii="Times New Roman" w:eastAsia="Calibri" w:hAnsi="Times New Roman" w:cs="Times New Roman"/>
        </w:rPr>
        <w:t xml:space="preserve">that the standard of proof at a hearing is different than the standard used to dispose of preliminary motions such as the motion in this case.  Mr. </w:t>
      </w:r>
      <w:r>
        <w:rPr>
          <w:rFonts w:ascii="Times New Roman" w:eastAsia="Calibri" w:hAnsi="Times New Roman" w:cs="Times New Roman"/>
        </w:rPr>
        <w:t xml:space="preserve">Neubauer </w:t>
      </w:r>
      <w:r w:rsidRPr="00262E64">
        <w:rPr>
          <w:rFonts w:ascii="Times New Roman" w:eastAsia="Calibri" w:hAnsi="Times New Roman" w:cs="Times New Roman"/>
        </w:rPr>
        <w:t xml:space="preserve">must prove, by </w:t>
      </w:r>
      <w:r>
        <w:rPr>
          <w:rFonts w:ascii="Times New Roman" w:eastAsia="Calibri" w:hAnsi="Times New Roman" w:cs="Times New Roman"/>
        </w:rPr>
        <w:t xml:space="preserve">a preponderance of the </w:t>
      </w:r>
      <w:r w:rsidRPr="00262E64">
        <w:rPr>
          <w:rFonts w:ascii="Times New Roman" w:eastAsia="Calibri" w:hAnsi="Times New Roman" w:cs="Times New Roman"/>
        </w:rPr>
        <w:t>evidence, that he is entitled to relief because P</w:t>
      </w:r>
      <w:r>
        <w:rPr>
          <w:rFonts w:ascii="Times New Roman" w:eastAsia="Calibri" w:hAnsi="Times New Roman" w:cs="Times New Roman"/>
        </w:rPr>
        <w:t xml:space="preserve">GW </w:t>
      </w:r>
      <w:r w:rsidRPr="00262E64">
        <w:rPr>
          <w:rFonts w:ascii="Times New Roman" w:eastAsia="Calibri" w:hAnsi="Times New Roman" w:cs="Times New Roman"/>
        </w:rPr>
        <w:t>has violated the Public Utility Code, a Commission order or regulation, or a Commission-approved tariff of the company concerning the service provided to him.  This is a higher legal standard than</w:t>
      </w:r>
      <w:r>
        <w:rPr>
          <w:rFonts w:ascii="Times New Roman" w:eastAsia="Calibri" w:hAnsi="Times New Roman" w:cs="Times New Roman"/>
        </w:rPr>
        <w:t xml:space="preserve"> that which was used to judge PGW’s </w:t>
      </w:r>
      <w:r w:rsidRPr="00262E64">
        <w:rPr>
          <w:rFonts w:ascii="Times New Roman" w:eastAsia="Calibri" w:hAnsi="Times New Roman" w:cs="Times New Roman"/>
        </w:rPr>
        <w:t xml:space="preserve">motion for </w:t>
      </w:r>
      <w:r>
        <w:rPr>
          <w:rFonts w:ascii="Times New Roman" w:eastAsia="Calibri" w:hAnsi="Times New Roman" w:cs="Times New Roman"/>
        </w:rPr>
        <w:t xml:space="preserve">summary </w:t>
      </w:r>
      <w:r w:rsidRPr="00262E64">
        <w:rPr>
          <w:rFonts w:ascii="Times New Roman" w:eastAsia="Calibri" w:hAnsi="Times New Roman" w:cs="Times New Roman"/>
        </w:rPr>
        <w:t>judgment.</w:t>
      </w:r>
    </w:p>
    <w:p w:rsidR="00E54F6A" w:rsidRDefault="00E54F6A" w:rsidP="00E54F6A">
      <w:pPr>
        <w:pStyle w:val="ParaTab1"/>
        <w:spacing w:line="360" w:lineRule="auto"/>
        <w:rPr>
          <w:rFonts w:ascii="Times New Roman" w:eastAsia="Calibri" w:hAnsi="Times New Roman" w:cs="Times New Roman"/>
        </w:rPr>
      </w:pPr>
    </w:p>
    <w:p w:rsidR="00E54F6A" w:rsidRDefault="00E54F6A" w:rsidP="00E54F6A">
      <w:pPr>
        <w:pStyle w:val="ParaTab1"/>
        <w:spacing w:line="360" w:lineRule="auto"/>
        <w:rPr>
          <w:rFonts w:ascii="Times New Roman" w:eastAsia="Calibri" w:hAnsi="Times New Roman" w:cs="Times New Roman"/>
        </w:rPr>
      </w:pPr>
    </w:p>
    <w:p w:rsidR="00E54F6A" w:rsidRDefault="00E54F6A" w:rsidP="00E54F6A">
      <w:pPr>
        <w:pStyle w:val="ParaTab1"/>
        <w:spacing w:line="360" w:lineRule="auto"/>
        <w:rPr>
          <w:rFonts w:ascii="Times New Roman" w:eastAsia="Calibri" w:hAnsi="Times New Roman" w:cs="Times New Roman"/>
        </w:rPr>
      </w:pPr>
    </w:p>
    <w:p w:rsidR="00E54F6A" w:rsidRDefault="00E54F6A" w:rsidP="00E54F6A">
      <w:pPr>
        <w:pStyle w:val="ParaTab1"/>
        <w:spacing w:line="360" w:lineRule="auto"/>
        <w:rPr>
          <w:rFonts w:ascii="Times New Roman" w:eastAsia="Calibri" w:hAnsi="Times New Roman" w:cs="Times New Roman"/>
        </w:rPr>
      </w:pPr>
    </w:p>
    <w:p w:rsidR="00E54F6A" w:rsidRDefault="00E54F6A" w:rsidP="00E54F6A">
      <w:pPr>
        <w:pStyle w:val="ParaTab1"/>
        <w:spacing w:line="360" w:lineRule="auto"/>
        <w:rPr>
          <w:rFonts w:ascii="Times New Roman" w:eastAsia="Calibri" w:hAnsi="Times New Roman" w:cs="Times New Roman"/>
        </w:rPr>
      </w:pPr>
    </w:p>
    <w:p w:rsidR="00E54F6A" w:rsidRDefault="00E54F6A" w:rsidP="00E54F6A">
      <w:pPr>
        <w:pStyle w:val="ParaTab1"/>
        <w:spacing w:line="360" w:lineRule="auto"/>
        <w:rPr>
          <w:u w:val="single"/>
        </w:rPr>
      </w:pPr>
      <w:r>
        <w:rPr>
          <w:u w:val="single"/>
        </w:rPr>
        <w:t xml:space="preserve"> </w:t>
      </w:r>
    </w:p>
    <w:p w:rsidR="008A6AC2" w:rsidRDefault="008A6AC2" w:rsidP="008A6AC2">
      <w:pPr>
        <w:keepNext/>
        <w:widowControl w:val="0"/>
        <w:autoSpaceDE/>
        <w:autoSpaceDN/>
        <w:spacing w:line="360" w:lineRule="auto"/>
        <w:jc w:val="center"/>
        <w:outlineLvl w:val="0"/>
        <w:rPr>
          <w:sz w:val="24"/>
          <w:szCs w:val="24"/>
          <w:u w:val="single"/>
        </w:rPr>
      </w:pPr>
      <w:r w:rsidRPr="008A6AC2">
        <w:rPr>
          <w:sz w:val="24"/>
          <w:szCs w:val="24"/>
          <w:u w:val="single"/>
        </w:rPr>
        <w:lastRenderedPageBreak/>
        <w:t>ORDER</w:t>
      </w:r>
    </w:p>
    <w:p w:rsidR="000A5F68" w:rsidRDefault="000A5F68" w:rsidP="008A6AC2">
      <w:pPr>
        <w:keepNext/>
        <w:widowControl w:val="0"/>
        <w:autoSpaceDE/>
        <w:autoSpaceDN/>
        <w:spacing w:line="360" w:lineRule="auto"/>
        <w:jc w:val="center"/>
        <w:outlineLvl w:val="0"/>
        <w:rPr>
          <w:sz w:val="24"/>
          <w:szCs w:val="24"/>
          <w:u w:val="single"/>
        </w:rPr>
      </w:pPr>
    </w:p>
    <w:p w:rsidR="000A5F68" w:rsidRPr="008A6AC2" w:rsidRDefault="000A5F68" w:rsidP="008A6AC2">
      <w:pPr>
        <w:keepNext/>
        <w:widowControl w:val="0"/>
        <w:autoSpaceDE/>
        <w:autoSpaceDN/>
        <w:spacing w:line="360" w:lineRule="auto"/>
        <w:jc w:val="center"/>
        <w:outlineLvl w:val="0"/>
        <w:rPr>
          <w:sz w:val="24"/>
          <w:szCs w:val="24"/>
          <w:u w:val="single"/>
        </w:rPr>
      </w:pPr>
    </w:p>
    <w:p w:rsidR="008A6AC2" w:rsidRPr="008A6AC2" w:rsidRDefault="008A6AC2" w:rsidP="008A6AC2">
      <w:pPr>
        <w:autoSpaceDE/>
        <w:autoSpaceDN/>
        <w:spacing w:line="360" w:lineRule="auto"/>
        <w:rPr>
          <w:sz w:val="24"/>
          <w:szCs w:val="24"/>
        </w:rPr>
      </w:pPr>
      <w:r w:rsidRPr="008A6AC2">
        <w:rPr>
          <w:sz w:val="24"/>
          <w:szCs w:val="24"/>
        </w:rPr>
        <w:tab/>
      </w:r>
      <w:r w:rsidRPr="008A6AC2">
        <w:rPr>
          <w:sz w:val="24"/>
          <w:szCs w:val="24"/>
        </w:rPr>
        <w:tab/>
        <w:t>THEREFORE,</w:t>
      </w:r>
    </w:p>
    <w:p w:rsidR="00FB7915" w:rsidRDefault="00FB7915" w:rsidP="008A6AC2">
      <w:pPr>
        <w:autoSpaceDE/>
        <w:autoSpaceDN/>
        <w:spacing w:line="360" w:lineRule="auto"/>
        <w:rPr>
          <w:sz w:val="24"/>
          <w:szCs w:val="24"/>
        </w:rPr>
      </w:pPr>
    </w:p>
    <w:p w:rsidR="008A6AC2" w:rsidRPr="008A6AC2" w:rsidRDefault="008A6AC2" w:rsidP="008A6AC2">
      <w:pPr>
        <w:autoSpaceDE/>
        <w:autoSpaceDN/>
        <w:spacing w:line="360" w:lineRule="auto"/>
        <w:rPr>
          <w:sz w:val="24"/>
          <w:szCs w:val="24"/>
        </w:rPr>
      </w:pPr>
      <w:r w:rsidRPr="008A6AC2">
        <w:rPr>
          <w:sz w:val="24"/>
          <w:szCs w:val="24"/>
        </w:rPr>
        <w:tab/>
      </w:r>
      <w:r w:rsidRPr="008A6AC2">
        <w:rPr>
          <w:sz w:val="24"/>
          <w:szCs w:val="24"/>
        </w:rPr>
        <w:tab/>
        <w:t xml:space="preserve">IT IS ORDERED:  </w:t>
      </w:r>
    </w:p>
    <w:p w:rsidR="008A6AC2" w:rsidRPr="008A6AC2" w:rsidRDefault="008A6AC2" w:rsidP="008A6AC2">
      <w:pPr>
        <w:autoSpaceDE/>
        <w:autoSpaceDN/>
        <w:spacing w:line="360" w:lineRule="auto"/>
        <w:rPr>
          <w:sz w:val="24"/>
          <w:szCs w:val="24"/>
        </w:rPr>
      </w:pPr>
    </w:p>
    <w:p w:rsidR="008A6AC2" w:rsidRDefault="008A6AC2" w:rsidP="008A6AC2">
      <w:pPr>
        <w:autoSpaceDE/>
        <w:autoSpaceDN/>
        <w:spacing w:line="360" w:lineRule="auto"/>
        <w:rPr>
          <w:color w:val="000000"/>
          <w:sz w:val="24"/>
          <w:szCs w:val="24"/>
        </w:rPr>
      </w:pPr>
      <w:r w:rsidRPr="008A6AC2">
        <w:rPr>
          <w:sz w:val="24"/>
          <w:szCs w:val="24"/>
        </w:rPr>
        <w:tab/>
      </w:r>
      <w:r w:rsidRPr="008A6AC2">
        <w:rPr>
          <w:sz w:val="24"/>
          <w:szCs w:val="24"/>
        </w:rPr>
        <w:tab/>
      </w:r>
      <w:r w:rsidR="00FB7915">
        <w:rPr>
          <w:sz w:val="24"/>
          <w:szCs w:val="24"/>
        </w:rPr>
        <w:t>1.</w:t>
      </w:r>
      <w:r w:rsidR="00FB7915">
        <w:rPr>
          <w:sz w:val="24"/>
          <w:szCs w:val="24"/>
        </w:rPr>
        <w:tab/>
        <w:t xml:space="preserve">That the </w:t>
      </w:r>
      <w:r w:rsidR="00BE5508">
        <w:rPr>
          <w:sz w:val="24"/>
          <w:szCs w:val="24"/>
        </w:rPr>
        <w:t xml:space="preserve">Motion for Summary Judgment filed by Philadelphia Gas Works on April 19, 2017 </w:t>
      </w:r>
      <w:r w:rsidR="00881436">
        <w:rPr>
          <w:sz w:val="24"/>
          <w:szCs w:val="24"/>
        </w:rPr>
        <w:t xml:space="preserve">is </w:t>
      </w:r>
      <w:r w:rsidR="00E67D9E">
        <w:rPr>
          <w:sz w:val="24"/>
          <w:szCs w:val="24"/>
        </w:rPr>
        <w:t xml:space="preserve">hereby </w:t>
      </w:r>
      <w:r w:rsidRPr="008A6AC2">
        <w:rPr>
          <w:color w:val="000000"/>
          <w:sz w:val="24"/>
          <w:szCs w:val="24"/>
        </w:rPr>
        <w:t>denied.</w:t>
      </w:r>
    </w:p>
    <w:p w:rsidR="008A6AC2" w:rsidRPr="008A6AC2" w:rsidRDefault="008A6AC2" w:rsidP="008A6AC2">
      <w:pPr>
        <w:autoSpaceDE/>
        <w:autoSpaceDN/>
        <w:spacing w:line="360" w:lineRule="auto"/>
        <w:rPr>
          <w:color w:val="000000"/>
          <w:sz w:val="24"/>
          <w:szCs w:val="24"/>
        </w:rPr>
      </w:pPr>
    </w:p>
    <w:p w:rsidR="00E67D9E" w:rsidRDefault="008A6AC2" w:rsidP="008A6AC2">
      <w:pPr>
        <w:autoSpaceDE/>
        <w:autoSpaceDN/>
        <w:spacing w:line="360" w:lineRule="auto"/>
        <w:rPr>
          <w:sz w:val="24"/>
          <w:szCs w:val="24"/>
        </w:rPr>
      </w:pPr>
      <w:r w:rsidRPr="008A6AC2">
        <w:rPr>
          <w:sz w:val="24"/>
          <w:szCs w:val="24"/>
        </w:rPr>
        <w:tab/>
      </w:r>
      <w:r w:rsidRPr="008A6AC2">
        <w:rPr>
          <w:sz w:val="24"/>
          <w:szCs w:val="24"/>
        </w:rPr>
        <w:tab/>
        <w:t>2.</w:t>
      </w:r>
      <w:r w:rsidRPr="008A6AC2">
        <w:rPr>
          <w:sz w:val="24"/>
          <w:szCs w:val="24"/>
        </w:rPr>
        <w:tab/>
        <w:t>That</w:t>
      </w:r>
      <w:r w:rsidR="00E67D9E">
        <w:rPr>
          <w:sz w:val="24"/>
          <w:szCs w:val="24"/>
        </w:rPr>
        <w:t xml:space="preserve"> this matter shall be scheduled for an initial telephonic hearing through the Office of Administrative Law Judge scheduling unit.</w:t>
      </w:r>
    </w:p>
    <w:p w:rsidR="008A6AC2" w:rsidRDefault="008A6AC2" w:rsidP="00E67D9E">
      <w:pPr>
        <w:autoSpaceDE/>
        <w:autoSpaceDN/>
        <w:spacing w:line="360" w:lineRule="auto"/>
        <w:rPr>
          <w:sz w:val="24"/>
          <w:szCs w:val="24"/>
        </w:rPr>
      </w:pPr>
      <w:r w:rsidRPr="008A6AC2">
        <w:rPr>
          <w:sz w:val="24"/>
          <w:szCs w:val="24"/>
        </w:rPr>
        <w:t xml:space="preserve"> </w:t>
      </w:r>
    </w:p>
    <w:p w:rsidR="000A5F68" w:rsidRDefault="000A5F68" w:rsidP="008A6AC2">
      <w:pPr>
        <w:tabs>
          <w:tab w:val="left" w:pos="-720"/>
        </w:tabs>
        <w:suppressAutoHyphens/>
        <w:spacing w:line="360" w:lineRule="auto"/>
        <w:ind w:firstLine="1440"/>
        <w:rPr>
          <w:sz w:val="24"/>
          <w:szCs w:val="24"/>
        </w:rPr>
      </w:pPr>
    </w:p>
    <w:p w:rsidR="00E67D9E" w:rsidRDefault="00E67D9E" w:rsidP="008A6AC2">
      <w:pPr>
        <w:tabs>
          <w:tab w:val="left" w:pos="-720"/>
        </w:tabs>
        <w:suppressAutoHyphens/>
        <w:spacing w:line="360" w:lineRule="auto"/>
        <w:ind w:firstLine="1440"/>
        <w:rPr>
          <w:sz w:val="24"/>
          <w:szCs w:val="24"/>
        </w:rPr>
      </w:pPr>
    </w:p>
    <w:p w:rsidR="00B220D5" w:rsidRDefault="00B220D5" w:rsidP="00B220D5">
      <w:pPr>
        <w:tabs>
          <w:tab w:val="left" w:pos="720"/>
          <w:tab w:val="left" w:pos="5040"/>
        </w:tabs>
        <w:suppressAutoHyphens/>
        <w:rPr>
          <w:spacing w:val="-3"/>
          <w:sz w:val="24"/>
          <w:szCs w:val="24"/>
        </w:rPr>
      </w:pPr>
      <w:r>
        <w:rPr>
          <w:spacing w:val="-3"/>
          <w:sz w:val="24"/>
          <w:szCs w:val="24"/>
        </w:rPr>
        <w:t>Date:</w:t>
      </w:r>
      <w:r>
        <w:rPr>
          <w:spacing w:val="-3"/>
          <w:sz w:val="24"/>
          <w:szCs w:val="24"/>
        </w:rPr>
        <w:tab/>
      </w:r>
      <w:r w:rsidR="00E67D9E">
        <w:rPr>
          <w:spacing w:val="-3"/>
          <w:sz w:val="24"/>
          <w:szCs w:val="24"/>
          <w:u w:val="single"/>
        </w:rPr>
        <w:t xml:space="preserve">October </w:t>
      </w:r>
      <w:r w:rsidR="00BE5508">
        <w:rPr>
          <w:spacing w:val="-3"/>
          <w:sz w:val="24"/>
          <w:szCs w:val="24"/>
          <w:u w:val="single"/>
        </w:rPr>
        <w:t>1</w:t>
      </w:r>
      <w:r w:rsidR="00606DBD">
        <w:rPr>
          <w:spacing w:val="-3"/>
          <w:sz w:val="24"/>
          <w:szCs w:val="24"/>
          <w:u w:val="single"/>
        </w:rPr>
        <w:t>1</w:t>
      </w:r>
      <w:r w:rsidR="00E67D9E">
        <w:rPr>
          <w:spacing w:val="-3"/>
          <w:sz w:val="24"/>
          <w:szCs w:val="24"/>
          <w:u w:val="single"/>
        </w:rPr>
        <w:t>, 2017</w:t>
      </w:r>
      <w:r>
        <w:rPr>
          <w:spacing w:val="-3"/>
          <w:sz w:val="24"/>
          <w:szCs w:val="24"/>
        </w:rPr>
        <w:tab/>
        <w:t>______________________</w:t>
      </w:r>
    </w:p>
    <w:p w:rsidR="00B220D5" w:rsidRDefault="00B220D5" w:rsidP="00B220D5">
      <w:pPr>
        <w:tabs>
          <w:tab w:val="left" w:pos="720"/>
          <w:tab w:val="left" w:pos="5040"/>
        </w:tabs>
        <w:suppressAutoHyphens/>
        <w:rPr>
          <w:spacing w:val="-3"/>
          <w:sz w:val="24"/>
          <w:szCs w:val="24"/>
        </w:rPr>
      </w:pPr>
      <w:r>
        <w:rPr>
          <w:spacing w:val="-3"/>
          <w:sz w:val="24"/>
          <w:szCs w:val="24"/>
        </w:rPr>
        <w:tab/>
      </w:r>
      <w:r>
        <w:rPr>
          <w:spacing w:val="-3"/>
          <w:sz w:val="24"/>
          <w:szCs w:val="24"/>
        </w:rPr>
        <w:tab/>
        <w:t>Andrew M. Calvelli</w:t>
      </w:r>
    </w:p>
    <w:p w:rsidR="008A6AC2" w:rsidRDefault="00B220D5" w:rsidP="000A5F68">
      <w:pPr>
        <w:tabs>
          <w:tab w:val="left" w:pos="720"/>
          <w:tab w:val="left" w:pos="5040"/>
        </w:tabs>
        <w:suppressAutoHyphens/>
        <w:rPr>
          <w:rFonts w:cs="CG Times"/>
          <w:sz w:val="24"/>
          <w:szCs w:val="24"/>
        </w:rPr>
      </w:pPr>
      <w:r>
        <w:rPr>
          <w:rFonts w:cs="CG Times"/>
          <w:sz w:val="24"/>
          <w:szCs w:val="24"/>
        </w:rPr>
        <w:tab/>
      </w:r>
      <w:r>
        <w:rPr>
          <w:rFonts w:cs="CG Times"/>
          <w:sz w:val="24"/>
          <w:szCs w:val="24"/>
        </w:rPr>
        <w:tab/>
        <w:t>Administrative Law Judge</w:t>
      </w:r>
    </w:p>
    <w:p w:rsidR="00606DBD" w:rsidRDefault="00606DBD" w:rsidP="000A5F68">
      <w:pPr>
        <w:tabs>
          <w:tab w:val="left" w:pos="720"/>
          <w:tab w:val="left" w:pos="5040"/>
        </w:tabs>
        <w:suppressAutoHyphens/>
        <w:rPr>
          <w:rFonts w:cs="CG Times"/>
          <w:sz w:val="24"/>
          <w:szCs w:val="24"/>
        </w:rPr>
      </w:pPr>
    </w:p>
    <w:p w:rsidR="00606DBD" w:rsidRDefault="00606DBD" w:rsidP="000A5F68">
      <w:pPr>
        <w:tabs>
          <w:tab w:val="left" w:pos="720"/>
          <w:tab w:val="left" w:pos="5040"/>
        </w:tabs>
        <w:suppressAutoHyphens/>
        <w:rPr>
          <w:sz w:val="24"/>
          <w:szCs w:val="24"/>
          <w:u w:val="single"/>
        </w:rPr>
        <w:sectPr w:rsidR="00606DBD" w:rsidSect="008534AF">
          <w:footerReference w:type="even" r:id="rId8"/>
          <w:footerReference w:type="default" r:id="rId9"/>
          <w:type w:val="continuous"/>
          <w:pgSz w:w="12240" w:h="15840"/>
          <w:pgMar w:top="1440" w:right="1440" w:bottom="1440" w:left="1440" w:header="720" w:footer="720" w:gutter="0"/>
          <w:cols w:space="720"/>
          <w:noEndnote/>
          <w:titlePg/>
        </w:sectPr>
      </w:pPr>
    </w:p>
    <w:p w:rsidR="00606DBD" w:rsidRDefault="00606DBD" w:rsidP="00606DBD">
      <w:pPr>
        <w:contextualSpacing/>
        <w:rPr>
          <w:rFonts w:ascii="Microsoft Sans Serif"/>
          <w:b/>
          <w:sz w:val="24"/>
          <w:u w:val="single"/>
        </w:rPr>
      </w:pPr>
      <w:r>
        <w:rPr>
          <w:rFonts w:ascii="Microsoft Sans Serif"/>
          <w:b/>
          <w:sz w:val="24"/>
          <w:u w:val="single"/>
        </w:rPr>
        <w:lastRenderedPageBreak/>
        <w:t>C-2017-2595708 - ARNOLD NEUBAUER v. PHILADELPHIA GAS WORKS</w:t>
      </w:r>
      <w:r>
        <w:rPr>
          <w:rFonts w:ascii="Microsoft Sans Serif"/>
          <w:b/>
          <w:sz w:val="24"/>
          <w:u w:val="single"/>
        </w:rPr>
        <w:cr/>
      </w:r>
      <w:r>
        <w:rPr>
          <w:rFonts w:ascii="Microsoft Sans Serif"/>
          <w:b/>
          <w:sz w:val="24"/>
          <w:u w:val="single"/>
        </w:rPr>
        <w:cr/>
      </w:r>
    </w:p>
    <w:p w:rsidR="00606DBD" w:rsidRPr="009D5BFD" w:rsidRDefault="00606DBD" w:rsidP="00606DBD">
      <w:pPr>
        <w:contextualSpacing/>
        <w:rPr>
          <w:b/>
          <w:i/>
          <w:u w:val="single"/>
        </w:rPr>
      </w:pPr>
      <w:r>
        <w:rPr>
          <w:rFonts w:ascii="Microsoft Sans Serif"/>
          <w:sz w:val="24"/>
        </w:rPr>
        <w:t>ARNOLD NEUBAUER</w:t>
      </w:r>
      <w:r>
        <w:rPr>
          <w:rFonts w:ascii="Microsoft Sans Serif"/>
          <w:sz w:val="24"/>
        </w:rPr>
        <w:cr/>
        <w:t>430 FERN STREET</w:t>
      </w:r>
      <w:r>
        <w:rPr>
          <w:rFonts w:ascii="Microsoft Sans Serif"/>
          <w:sz w:val="24"/>
        </w:rPr>
        <w:cr/>
        <w:t>PHILADELPHIA PA  19120</w:t>
      </w:r>
      <w:r>
        <w:rPr>
          <w:rFonts w:ascii="Microsoft Sans Serif"/>
          <w:sz w:val="24"/>
        </w:rPr>
        <w:cr/>
        <w:t>215.424.9478</w:t>
      </w:r>
      <w:r>
        <w:rPr>
          <w:rFonts w:ascii="Microsoft Sans Serif"/>
          <w:sz w:val="24"/>
        </w:rPr>
        <w:cr/>
      </w:r>
      <w:r>
        <w:rPr>
          <w:rFonts w:ascii="Microsoft Sans Serif"/>
          <w:sz w:val="24"/>
        </w:rPr>
        <w:cr/>
        <w:t>GRACIELA CHRISTLIEB ESQUIRE</w:t>
      </w:r>
      <w:r>
        <w:rPr>
          <w:rFonts w:ascii="Microsoft Sans Serif"/>
          <w:sz w:val="24"/>
        </w:rPr>
        <w:cr/>
        <w:t>PHILADELPHIA GAS WORKS</w:t>
      </w:r>
      <w:r>
        <w:rPr>
          <w:rFonts w:ascii="Microsoft Sans Serif"/>
          <w:sz w:val="24"/>
        </w:rPr>
        <w:cr/>
        <w:t>800 WEST MONTGOMERY AVENUE</w:t>
      </w:r>
      <w:r>
        <w:rPr>
          <w:rFonts w:ascii="Microsoft Sans Serif"/>
          <w:sz w:val="24"/>
        </w:rPr>
        <w:cr/>
        <w:t>PHILADELPHIA PA  19122</w:t>
      </w:r>
      <w:r>
        <w:rPr>
          <w:rFonts w:ascii="Microsoft Sans Serif"/>
          <w:sz w:val="24"/>
        </w:rPr>
        <w:cr/>
        <w:t>215.684.6164</w:t>
      </w:r>
      <w:r>
        <w:rPr>
          <w:rFonts w:ascii="Microsoft Sans Serif"/>
          <w:sz w:val="24"/>
        </w:rPr>
        <w:cr/>
      </w:r>
      <w:r>
        <w:rPr>
          <w:rFonts w:ascii="Microsoft Sans Serif"/>
          <w:b/>
          <w:i/>
          <w:sz w:val="24"/>
          <w:u w:val="single"/>
        </w:rPr>
        <w:t>-E-SERVE-</w:t>
      </w:r>
    </w:p>
    <w:p w:rsidR="00606DBD" w:rsidRDefault="00606DBD" w:rsidP="00606DBD">
      <w:pPr>
        <w:contextualSpacing/>
      </w:pPr>
    </w:p>
    <w:p w:rsidR="00606DBD" w:rsidRPr="008A6AC2" w:rsidRDefault="00606DBD" w:rsidP="000A5F68">
      <w:pPr>
        <w:tabs>
          <w:tab w:val="left" w:pos="720"/>
          <w:tab w:val="left" w:pos="5040"/>
        </w:tabs>
        <w:suppressAutoHyphens/>
        <w:rPr>
          <w:sz w:val="24"/>
          <w:szCs w:val="24"/>
          <w:u w:val="single"/>
        </w:rPr>
      </w:pPr>
      <w:bookmarkStart w:id="0" w:name="_GoBack"/>
      <w:bookmarkEnd w:id="0"/>
    </w:p>
    <w:sectPr w:rsidR="00606DBD" w:rsidRPr="008A6AC2">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70EF" w:rsidRDefault="000570EF">
      <w:r>
        <w:separator/>
      </w:r>
    </w:p>
  </w:endnote>
  <w:endnote w:type="continuationSeparator" w:id="0">
    <w:p w:rsidR="000570EF" w:rsidRDefault="000570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08C2" w:rsidRDefault="006B08C2" w:rsidP="006B08C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B08C2" w:rsidRDefault="006B08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08C2" w:rsidRDefault="006B08C2" w:rsidP="006B08C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06DBD">
      <w:rPr>
        <w:rStyle w:val="PageNumber"/>
        <w:noProof/>
      </w:rPr>
      <w:t>6</w:t>
    </w:r>
    <w:r>
      <w:rPr>
        <w:rStyle w:val="PageNumber"/>
      </w:rPr>
      <w:fldChar w:fldCharType="end"/>
    </w:r>
  </w:p>
  <w:p w:rsidR="006B08C2" w:rsidRDefault="006B08C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6DBD" w:rsidRDefault="00606D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70EF" w:rsidRDefault="000570EF">
      <w:r>
        <w:separator/>
      </w:r>
    </w:p>
  </w:footnote>
  <w:footnote w:type="continuationSeparator" w:id="0">
    <w:p w:rsidR="000570EF" w:rsidRDefault="000570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7F6B46"/>
    <w:multiLevelType w:val="singleLevel"/>
    <w:tmpl w:val="0D7E0B76"/>
    <w:lvl w:ilvl="0">
      <w:start w:val="1"/>
      <w:numFmt w:val="decimal"/>
      <w:lvlText w:val="%1."/>
      <w:lvlJc w:val="left"/>
      <w:pPr>
        <w:tabs>
          <w:tab w:val="num" w:pos="1800"/>
        </w:tabs>
        <w:ind w:left="0" w:firstLine="1440"/>
      </w:pPr>
    </w:lvl>
  </w:abstractNum>
  <w:abstractNum w:abstractNumId="1" w15:restartNumberingAfterBreak="0">
    <w:nsid w:val="5FCF62A7"/>
    <w:multiLevelType w:val="hybridMultilevel"/>
    <w:tmpl w:val="6AB4FCB8"/>
    <w:lvl w:ilvl="0" w:tplc="5B66F194">
      <w:start w:val="1"/>
      <w:numFmt w:val="low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 w15:restartNumberingAfterBreak="0">
    <w:nsid w:val="64805410"/>
    <w:multiLevelType w:val="hybridMultilevel"/>
    <w:tmpl w:val="127EE50A"/>
    <w:lvl w:ilvl="0" w:tplc="6BD41652">
      <w:start w:val="5"/>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6B30649B"/>
    <w:multiLevelType w:val="hybridMultilevel"/>
    <w:tmpl w:val="95A441B8"/>
    <w:lvl w:ilvl="0" w:tplc="FA5086AA">
      <w:start w:val="1"/>
      <w:numFmt w:val="low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7E694697"/>
    <w:multiLevelType w:val="hybridMultilevel"/>
    <w:tmpl w:val="60AC33FC"/>
    <w:lvl w:ilvl="0" w:tplc="3AD433F4">
      <w:start w:val="1"/>
      <w:numFmt w:val="lowerLetter"/>
      <w:lvlText w:val="(%1)"/>
      <w:lvlJc w:val="left"/>
      <w:pPr>
        <w:ind w:left="4320" w:hanging="21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6CC4"/>
    <w:rsid w:val="00004926"/>
    <w:rsid w:val="00005F4B"/>
    <w:rsid w:val="00014371"/>
    <w:rsid w:val="00026F22"/>
    <w:rsid w:val="0003115F"/>
    <w:rsid w:val="00033041"/>
    <w:rsid w:val="000570EF"/>
    <w:rsid w:val="00081FBA"/>
    <w:rsid w:val="000829FF"/>
    <w:rsid w:val="00091A56"/>
    <w:rsid w:val="000A02AB"/>
    <w:rsid w:val="000A5F68"/>
    <w:rsid w:val="000B0642"/>
    <w:rsid w:val="000B40DB"/>
    <w:rsid w:val="000C29CA"/>
    <w:rsid w:val="000D29D6"/>
    <w:rsid w:val="000D39CD"/>
    <w:rsid w:val="000D3A39"/>
    <w:rsid w:val="000D4B6A"/>
    <w:rsid w:val="000E6196"/>
    <w:rsid w:val="000E64D7"/>
    <w:rsid w:val="000E6788"/>
    <w:rsid w:val="001109E2"/>
    <w:rsid w:val="001142BF"/>
    <w:rsid w:val="00115DAF"/>
    <w:rsid w:val="00122DFB"/>
    <w:rsid w:val="0013293F"/>
    <w:rsid w:val="00132E45"/>
    <w:rsid w:val="00150EB1"/>
    <w:rsid w:val="00155D95"/>
    <w:rsid w:val="001600B8"/>
    <w:rsid w:val="00160F4B"/>
    <w:rsid w:val="0016688B"/>
    <w:rsid w:val="00166B0E"/>
    <w:rsid w:val="001765C3"/>
    <w:rsid w:val="001B479D"/>
    <w:rsid w:val="001B7AC2"/>
    <w:rsid w:val="001C5B6F"/>
    <w:rsid w:val="001D7304"/>
    <w:rsid w:val="001E1C95"/>
    <w:rsid w:val="001F7AE0"/>
    <w:rsid w:val="001F7F8A"/>
    <w:rsid w:val="00212490"/>
    <w:rsid w:val="002248A5"/>
    <w:rsid w:val="00233BAB"/>
    <w:rsid w:val="00237890"/>
    <w:rsid w:val="00251B56"/>
    <w:rsid w:val="002577AA"/>
    <w:rsid w:val="00260A69"/>
    <w:rsid w:val="00261077"/>
    <w:rsid w:val="00262C25"/>
    <w:rsid w:val="00262E64"/>
    <w:rsid w:val="0027062F"/>
    <w:rsid w:val="002810A7"/>
    <w:rsid w:val="00292497"/>
    <w:rsid w:val="002A0007"/>
    <w:rsid w:val="002A0615"/>
    <w:rsid w:val="002B0146"/>
    <w:rsid w:val="002B0937"/>
    <w:rsid w:val="002B1771"/>
    <w:rsid w:val="002B2544"/>
    <w:rsid w:val="002D08F3"/>
    <w:rsid w:val="002D146D"/>
    <w:rsid w:val="003112BF"/>
    <w:rsid w:val="00320DF3"/>
    <w:rsid w:val="003212B2"/>
    <w:rsid w:val="00337F8B"/>
    <w:rsid w:val="00352491"/>
    <w:rsid w:val="00354DA5"/>
    <w:rsid w:val="00355692"/>
    <w:rsid w:val="00361125"/>
    <w:rsid w:val="003636E6"/>
    <w:rsid w:val="003804CF"/>
    <w:rsid w:val="00387B92"/>
    <w:rsid w:val="0039183C"/>
    <w:rsid w:val="003A6970"/>
    <w:rsid w:val="003B1503"/>
    <w:rsid w:val="003B203A"/>
    <w:rsid w:val="003B260E"/>
    <w:rsid w:val="003B409D"/>
    <w:rsid w:val="003C1F8F"/>
    <w:rsid w:val="003D15EA"/>
    <w:rsid w:val="003F2366"/>
    <w:rsid w:val="003F4334"/>
    <w:rsid w:val="003F4C4F"/>
    <w:rsid w:val="003F63EC"/>
    <w:rsid w:val="003F6F58"/>
    <w:rsid w:val="004032CE"/>
    <w:rsid w:val="00405714"/>
    <w:rsid w:val="00407A27"/>
    <w:rsid w:val="00412CE9"/>
    <w:rsid w:val="00415A1D"/>
    <w:rsid w:val="0042431C"/>
    <w:rsid w:val="00427AC4"/>
    <w:rsid w:val="00435C5E"/>
    <w:rsid w:val="00440637"/>
    <w:rsid w:val="004420A3"/>
    <w:rsid w:val="004505D5"/>
    <w:rsid w:val="004556E5"/>
    <w:rsid w:val="00462DF6"/>
    <w:rsid w:val="004641E7"/>
    <w:rsid w:val="004663F1"/>
    <w:rsid w:val="00466F8B"/>
    <w:rsid w:val="00477C41"/>
    <w:rsid w:val="00477F08"/>
    <w:rsid w:val="00482C83"/>
    <w:rsid w:val="00487073"/>
    <w:rsid w:val="00496408"/>
    <w:rsid w:val="00496B51"/>
    <w:rsid w:val="004A58B7"/>
    <w:rsid w:val="004B2C62"/>
    <w:rsid w:val="004C0371"/>
    <w:rsid w:val="004C2E65"/>
    <w:rsid w:val="004C3938"/>
    <w:rsid w:val="004C3AB2"/>
    <w:rsid w:val="004C63DC"/>
    <w:rsid w:val="004D2BC8"/>
    <w:rsid w:val="004F0B48"/>
    <w:rsid w:val="004F6EA3"/>
    <w:rsid w:val="005031B5"/>
    <w:rsid w:val="0050701F"/>
    <w:rsid w:val="0051502A"/>
    <w:rsid w:val="005240DF"/>
    <w:rsid w:val="00524411"/>
    <w:rsid w:val="0053195F"/>
    <w:rsid w:val="005524A4"/>
    <w:rsid w:val="005560D2"/>
    <w:rsid w:val="0056218C"/>
    <w:rsid w:val="00571EDD"/>
    <w:rsid w:val="00576449"/>
    <w:rsid w:val="00596BDF"/>
    <w:rsid w:val="005A23A3"/>
    <w:rsid w:val="005A7648"/>
    <w:rsid w:val="005B1756"/>
    <w:rsid w:val="005D15C2"/>
    <w:rsid w:val="005E27A0"/>
    <w:rsid w:val="00606DBD"/>
    <w:rsid w:val="00634596"/>
    <w:rsid w:val="0063553B"/>
    <w:rsid w:val="00635DF7"/>
    <w:rsid w:val="0063620C"/>
    <w:rsid w:val="00650F97"/>
    <w:rsid w:val="006619C6"/>
    <w:rsid w:val="006623EF"/>
    <w:rsid w:val="00662649"/>
    <w:rsid w:val="00664952"/>
    <w:rsid w:val="0067197F"/>
    <w:rsid w:val="00673F5D"/>
    <w:rsid w:val="00681B92"/>
    <w:rsid w:val="006829E1"/>
    <w:rsid w:val="00685397"/>
    <w:rsid w:val="006866B7"/>
    <w:rsid w:val="006904C8"/>
    <w:rsid w:val="006905F4"/>
    <w:rsid w:val="006A2371"/>
    <w:rsid w:val="006A416B"/>
    <w:rsid w:val="006A75B3"/>
    <w:rsid w:val="006B08C2"/>
    <w:rsid w:val="006B4804"/>
    <w:rsid w:val="006B789F"/>
    <w:rsid w:val="006C7430"/>
    <w:rsid w:val="006D42EA"/>
    <w:rsid w:val="006E0F54"/>
    <w:rsid w:val="00700589"/>
    <w:rsid w:val="00701ABD"/>
    <w:rsid w:val="0071185F"/>
    <w:rsid w:val="00712615"/>
    <w:rsid w:val="007235E9"/>
    <w:rsid w:val="00726D5D"/>
    <w:rsid w:val="00735D40"/>
    <w:rsid w:val="00736CC4"/>
    <w:rsid w:val="00742903"/>
    <w:rsid w:val="00744FC1"/>
    <w:rsid w:val="0076592F"/>
    <w:rsid w:val="00771959"/>
    <w:rsid w:val="0077461C"/>
    <w:rsid w:val="007751E5"/>
    <w:rsid w:val="00777417"/>
    <w:rsid w:val="00780BE9"/>
    <w:rsid w:val="007B0A56"/>
    <w:rsid w:val="007C4C3B"/>
    <w:rsid w:val="007E0AE0"/>
    <w:rsid w:val="007E11A3"/>
    <w:rsid w:val="007E5B8D"/>
    <w:rsid w:val="007E5F82"/>
    <w:rsid w:val="007E6BA7"/>
    <w:rsid w:val="007E7D27"/>
    <w:rsid w:val="007F29A5"/>
    <w:rsid w:val="008011FE"/>
    <w:rsid w:val="008032DA"/>
    <w:rsid w:val="00805F89"/>
    <w:rsid w:val="00806F7E"/>
    <w:rsid w:val="00807CE1"/>
    <w:rsid w:val="0081399C"/>
    <w:rsid w:val="00826B11"/>
    <w:rsid w:val="0082793D"/>
    <w:rsid w:val="008329E7"/>
    <w:rsid w:val="00833A51"/>
    <w:rsid w:val="008345AE"/>
    <w:rsid w:val="008417C9"/>
    <w:rsid w:val="008534AF"/>
    <w:rsid w:val="00857407"/>
    <w:rsid w:val="008610FD"/>
    <w:rsid w:val="008666DD"/>
    <w:rsid w:val="008675F2"/>
    <w:rsid w:val="0087075E"/>
    <w:rsid w:val="00870E35"/>
    <w:rsid w:val="0087221B"/>
    <w:rsid w:val="008745A3"/>
    <w:rsid w:val="00880807"/>
    <w:rsid w:val="00881436"/>
    <w:rsid w:val="00882840"/>
    <w:rsid w:val="008938DD"/>
    <w:rsid w:val="008A2C72"/>
    <w:rsid w:val="008A6AC2"/>
    <w:rsid w:val="008A709C"/>
    <w:rsid w:val="008B2C28"/>
    <w:rsid w:val="008B6E2D"/>
    <w:rsid w:val="008E05E5"/>
    <w:rsid w:val="008F2448"/>
    <w:rsid w:val="008F68FE"/>
    <w:rsid w:val="009119CA"/>
    <w:rsid w:val="00913EC3"/>
    <w:rsid w:val="009152CE"/>
    <w:rsid w:val="009157C0"/>
    <w:rsid w:val="00922A75"/>
    <w:rsid w:val="009253CE"/>
    <w:rsid w:val="009260B5"/>
    <w:rsid w:val="00931AE2"/>
    <w:rsid w:val="0093282A"/>
    <w:rsid w:val="00933192"/>
    <w:rsid w:val="00940F50"/>
    <w:rsid w:val="0094378D"/>
    <w:rsid w:val="009464C1"/>
    <w:rsid w:val="00953878"/>
    <w:rsid w:val="0099570C"/>
    <w:rsid w:val="009A30DA"/>
    <w:rsid w:val="009D205E"/>
    <w:rsid w:val="009D67F1"/>
    <w:rsid w:val="009E15A5"/>
    <w:rsid w:val="009E415E"/>
    <w:rsid w:val="009E7BFB"/>
    <w:rsid w:val="009F145F"/>
    <w:rsid w:val="009F1C01"/>
    <w:rsid w:val="009F6366"/>
    <w:rsid w:val="00A01330"/>
    <w:rsid w:val="00A07660"/>
    <w:rsid w:val="00A13B5B"/>
    <w:rsid w:val="00A173AC"/>
    <w:rsid w:val="00A4149A"/>
    <w:rsid w:val="00A45CA7"/>
    <w:rsid w:val="00A507B5"/>
    <w:rsid w:val="00A66698"/>
    <w:rsid w:val="00A71D11"/>
    <w:rsid w:val="00A811A7"/>
    <w:rsid w:val="00A84443"/>
    <w:rsid w:val="00A9047B"/>
    <w:rsid w:val="00A91FAA"/>
    <w:rsid w:val="00A94923"/>
    <w:rsid w:val="00A9636A"/>
    <w:rsid w:val="00AA12DB"/>
    <w:rsid w:val="00AA2403"/>
    <w:rsid w:val="00AB2A2D"/>
    <w:rsid w:val="00AC1591"/>
    <w:rsid w:val="00AE3FFD"/>
    <w:rsid w:val="00AE6262"/>
    <w:rsid w:val="00AF0399"/>
    <w:rsid w:val="00AF288A"/>
    <w:rsid w:val="00B06FBA"/>
    <w:rsid w:val="00B105DA"/>
    <w:rsid w:val="00B218EC"/>
    <w:rsid w:val="00B220D5"/>
    <w:rsid w:val="00B2243B"/>
    <w:rsid w:val="00B23652"/>
    <w:rsid w:val="00B24456"/>
    <w:rsid w:val="00B25A74"/>
    <w:rsid w:val="00B31480"/>
    <w:rsid w:val="00B365A8"/>
    <w:rsid w:val="00B40057"/>
    <w:rsid w:val="00B4086D"/>
    <w:rsid w:val="00B47C7E"/>
    <w:rsid w:val="00B63CA5"/>
    <w:rsid w:val="00B66AD6"/>
    <w:rsid w:val="00B7343D"/>
    <w:rsid w:val="00B86061"/>
    <w:rsid w:val="00B92C5D"/>
    <w:rsid w:val="00BA2621"/>
    <w:rsid w:val="00BA6DFA"/>
    <w:rsid w:val="00BB6232"/>
    <w:rsid w:val="00BB63B5"/>
    <w:rsid w:val="00BC510E"/>
    <w:rsid w:val="00BD2D47"/>
    <w:rsid w:val="00BD76E1"/>
    <w:rsid w:val="00BE2F1E"/>
    <w:rsid w:val="00BE4DA5"/>
    <w:rsid w:val="00BE5464"/>
    <w:rsid w:val="00BE5508"/>
    <w:rsid w:val="00BE55E8"/>
    <w:rsid w:val="00BE5D6E"/>
    <w:rsid w:val="00BE752E"/>
    <w:rsid w:val="00BF0ABC"/>
    <w:rsid w:val="00C0231A"/>
    <w:rsid w:val="00C07D26"/>
    <w:rsid w:val="00C14D14"/>
    <w:rsid w:val="00C170D9"/>
    <w:rsid w:val="00C260E2"/>
    <w:rsid w:val="00C43270"/>
    <w:rsid w:val="00C47C74"/>
    <w:rsid w:val="00C47F14"/>
    <w:rsid w:val="00C546F3"/>
    <w:rsid w:val="00C65444"/>
    <w:rsid w:val="00C65FF2"/>
    <w:rsid w:val="00C71FA2"/>
    <w:rsid w:val="00C743BB"/>
    <w:rsid w:val="00C74B66"/>
    <w:rsid w:val="00C751CE"/>
    <w:rsid w:val="00C81100"/>
    <w:rsid w:val="00C851DD"/>
    <w:rsid w:val="00C85CA5"/>
    <w:rsid w:val="00C924DD"/>
    <w:rsid w:val="00C92E1D"/>
    <w:rsid w:val="00C95A08"/>
    <w:rsid w:val="00CC2590"/>
    <w:rsid w:val="00CD1DD2"/>
    <w:rsid w:val="00CF2C2D"/>
    <w:rsid w:val="00D11F5B"/>
    <w:rsid w:val="00D4213D"/>
    <w:rsid w:val="00D52DAE"/>
    <w:rsid w:val="00D546CE"/>
    <w:rsid w:val="00D55527"/>
    <w:rsid w:val="00D61E4F"/>
    <w:rsid w:val="00D7010A"/>
    <w:rsid w:val="00D94E27"/>
    <w:rsid w:val="00DB036A"/>
    <w:rsid w:val="00DB273F"/>
    <w:rsid w:val="00DB43DD"/>
    <w:rsid w:val="00DD0DE8"/>
    <w:rsid w:val="00DD1974"/>
    <w:rsid w:val="00DD1D22"/>
    <w:rsid w:val="00DE04F9"/>
    <w:rsid w:val="00DE0CBD"/>
    <w:rsid w:val="00DF0230"/>
    <w:rsid w:val="00E01DD4"/>
    <w:rsid w:val="00E04142"/>
    <w:rsid w:val="00E04149"/>
    <w:rsid w:val="00E4073B"/>
    <w:rsid w:val="00E501F0"/>
    <w:rsid w:val="00E5495C"/>
    <w:rsid w:val="00E54F6A"/>
    <w:rsid w:val="00E61216"/>
    <w:rsid w:val="00E62431"/>
    <w:rsid w:val="00E67D9E"/>
    <w:rsid w:val="00E71752"/>
    <w:rsid w:val="00E73CD7"/>
    <w:rsid w:val="00E76128"/>
    <w:rsid w:val="00E82FC4"/>
    <w:rsid w:val="00E9013D"/>
    <w:rsid w:val="00ED49E9"/>
    <w:rsid w:val="00EF0099"/>
    <w:rsid w:val="00F0001E"/>
    <w:rsid w:val="00F10EDB"/>
    <w:rsid w:val="00F17EFA"/>
    <w:rsid w:val="00F2122C"/>
    <w:rsid w:val="00F25149"/>
    <w:rsid w:val="00F26904"/>
    <w:rsid w:val="00F278E4"/>
    <w:rsid w:val="00F40A07"/>
    <w:rsid w:val="00F44AA0"/>
    <w:rsid w:val="00F57374"/>
    <w:rsid w:val="00F62DF2"/>
    <w:rsid w:val="00F81994"/>
    <w:rsid w:val="00F84510"/>
    <w:rsid w:val="00F9166E"/>
    <w:rsid w:val="00F93043"/>
    <w:rsid w:val="00F97E3F"/>
    <w:rsid w:val="00FA3DBD"/>
    <w:rsid w:val="00FB23A5"/>
    <w:rsid w:val="00FB6D78"/>
    <w:rsid w:val="00FB7915"/>
    <w:rsid w:val="00FC2DE4"/>
    <w:rsid w:val="00FC42BC"/>
    <w:rsid w:val="00FC62C6"/>
    <w:rsid w:val="00FD192E"/>
    <w:rsid w:val="00FD2037"/>
    <w:rsid w:val="00FD6EF1"/>
    <w:rsid w:val="00FE285B"/>
    <w:rsid w:val="00FE5757"/>
    <w:rsid w:val="00FF29E6"/>
    <w:rsid w:val="00FF521E"/>
    <w:rsid w:val="00FF6088"/>
    <w:rsid w:val="00FF7A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9F1E060"/>
  <w15:chartTrackingRefBased/>
  <w15:docId w15:val="{749B9FE8-66A2-4461-BF23-B60B7EDA7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pPr>
      <w:autoSpaceDE w:val="0"/>
      <w:autoSpaceDN w:val="0"/>
    </w:pPr>
  </w:style>
  <w:style w:type="paragraph" w:styleId="Heading1">
    <w:name w:val="heading 1"/>
    <w:basedOn w:val="Normal"/>
    <w:next w:val="Normal"/>
    <w:qFormat/>
    <w:pPr>
      <w:keepNext/>
      <w:widowControl w:val="0"/>
      <w:outlineLvl w:val="0"/>
    </w:pPr>
    <w:rPr>
      <w:sz w:val="26"/>
      <w:szCs w:val="26"/>
    </w:rPr>
  </w:style>
  <w:style w:type="paragraph" w:styleId="Heading2">
    <w:name w:val="heading 2"/>
    <w:basedOn w:val="Normal"/>
    <w:next w:val="Normal"/>
    <w:qFormat/>
    <w:pPr>
      <w:keepNext/>
      <w:widowControl w:val="0"/>
      <w:spacing w:line="360" w:lineRule="auto"/>
      <w:jc w:val="center"/>
      <w:outlineLvl w:val="1"/>
    </w:pPr>
    <w:rPr>
      <w:b/>
      <w:bCs/>
      <w:sz w:val="26"/>
      <w:szCs w:val="26"/>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link w:val="BodyTextIndentChar"/>
    <w:pPr>
      <w:widowControl w:val="0"/>
      <w:spacing w:line="360" w:lineRule="auto"/>
      <w:ind w:firstLine="1440"/>
    </w:pPr>
    <w:rPr>
      <w:sz w:val="26"/>
      <w:szCs w:val="26"/>
    </w:rPr>
  </w:style>
  <w:style w:type="paragraph" w:styleId="BodyTextIndent2">
    <w:name w:val="Body Text Indent 2"/>
    <w:basedOn w:val="Normal"/>
    <w:pPr>
      <w:widowControl w:val="0"/>
      <w:spacing w:line="360" w:lineRule="auto"/>
      <w:ind w:left="1440" w:firstLine="720"/>
    </w:pPr>
    <w:rPr>
      <w:sz w:val="26"/>
      <w:szCs w:val="26"/>
    </w:rPr>
  </w:style>
  <w:style w:type="paragraph" w:styleId="BodyTextIndent3">
    <w:name w:val="Body Text Indent 3"/>
    <w:basedOn w:val="Normal"/>
    <w:pPr>
      <w:widowControl w:val="0"/>
      <w:spacing w:line="480" w:lineRule="atLeast"/>
      <w:ind w:firstLine="720"/>
      <w:jc w:val="both"/>
    </w:pPr>
    <w:rPr>
      <w:sz w:val="26"/>
      <w:szCs w:val="26"/>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styleId="Footer">
    <w:name w:val="footer"/>
    <w:basedOn w:val="Normal"/>
    <w:rsid w:val="006B08C2"/>
    <w:pPr>
      <w:tabs>
        <w:tab w:val="center" w:pos="4320"/>
        <w:tab w:val="right" w:pos="8640"/>
      </w:tabs>
    </w:pPr>
  </w:style>
  <w:style w:type="character" w:styleId="PageNumber">
    <w:name w:val="page number"/>
    <w:basedOn w:val="DefaultParagraphFont"/>
    <w:rsid w:val="006B08C2"/>
  </w:style>
  <w:style w:type="character" w:styleId="Hyperlink">
    <w:name w:val="Hyperlink"/>
    <w:rsid w:val="003212B2"/>
    <w:rPr>
      <w:color w:val="0000FF"/>
      <w:u w:val="single"/>
    </w:rPr>
  </w:style>
  <w:style w:type="paragraph" w:styleId="ListParagraph">
    <w:name w:val="List Paragraph"/>
    <w:basedOn w:val="Normal"/>
    <w:uiPriority w:val="34"/>
    <w:qFormat/>
    <w:rsid w:val="00DD1D22"/>
    <w:pPr>
      <w:ind w:left="720"/>
    </w:pPr>
  </w:style>
  <w:style w:type="character" w:customStyle="1" w:styleId="BodyTextIndentChar">
    <w:name w:val="Body Text Indent Char"/>
    <w:link w:val="BodyTextIndent"/>
    <w:rsid w:val="0087221B"/>
    <w:rPr>
      <w:sz w:val="26"/>
      <w:szCs w:val="26"/>
    </w:rPr>
  </w:style>
  <w:style w:type="paragraph" w:styleId="FootnoteText">
    <w:name w:val="footnote text"/>
    <w:basedOn w:val="Normal"/>
    <w:link w:val="FootnoteTextChar"/>
    <w:rsid w:val="0013293F"/>
  </w:style>
  <w:style w:type="character" w:customStyle="1" w:styleId="FootnoteTextChar">
    <w:name w:val="Footnote Text Char"/>
    <w:basedOn w:val="DefaultParagraphFont"/>
    <w:link w:val="FootnoteText"/>
    <w:rsid w:val="0013293F"/>
  </w:style>
  <w:style w:type="character" w:styleId="FootnoteReference">
    <w:name w:val="footnote reference"/>
    <w:rsid w:val="0013293F"/>
    <w:rPr>
      <w:vertAlign w:val="superscript"/>
    </w:rPr>
  </w:style>
  <w:style w:type="paragraph" w:styleId="BodyText">
    <w:name w:val="Body Text"/>
    <w:basedOn w:val="Normal"/>
    <w:link w:val="BodyTextChar"/>
    <w:rsid w:val="008A6AC2"/>
    <w:pPr>
      <w:spacing w:after="120"/>
    </w:pPr>
  </w:style>
  <w:style w:type="character" w:customStyle="1" w:styleId="BodyTextChar">
    <w:name w:val="Body Text Char"/>
    <w:basedOn w:val="DefaultParagraphFont"/>
    <w:link w:val="BodyText"/>
    <w:rsid w:val="008A6AC2"/>
  </w:style>
  <w:style w:type="character" w:styleId="IntenseEmphasis">
    <w:name w:val="Intense Emphasis"/>
    <w:uiPriority w:val="21"/>
    <w:qFormat/>
    <w:rsid w:val="00FF6088"/>
    <w:rPr>
      <w:b/>
      <w:bCs/>
      <w:i/>
      <w:iCs/>
      <w:color w:val="4F81BD"/>
    </w:rPr>
  </w:style>
  <w:style w:type="character" w:styleId="CommentReference">
    <w:name w:val="annotation reference"/>
    <w:rsid w:val="00E4073B"/>
    <w:rPr>
      <w:sz w:val="16"/>
      <w:szCs w:val="16"/>
    </w:rPr>
  </w:style>
  <w:style w:type="paragraph" w:styleId="CommentText">
    <w:name w:val="annotation text"/>
    <w:basedOn w:val="Normal"/>
    <w:link w:val="CommentTextChar"/>
    <w:rsid w:val="00E4073B"/>
  </w:style>
  <w:style w:type="character" w:customStyle="1" w:styleId="CommentTextChar">
    <w:name w:val="Comment Text Char"/>
    <w:basedOn w:val="DefaultParagraphFont"/>
    <w:link w:val="CommentText"/>
    <w:rsid w:val="00E4073B"/>
  </w:style>
  <w:style w:type="paragraph" w:styleId="CommentSubject">
    <w:name w:val="annotation subject"/>
    <w:basedOn w:val="CommentText"/>
    <w:next w:val="CommentText"/>
    <w:link w:val="CommentSubjectChar"/>
    <w:rsid w:val="00E4073B"/>
    <w:rPr>
      <w:b/>
      <w:bCs/>
    </w:rPr>
  </w:style>
  <w:style w:type="character" w:customStyle="1" w:styleId="CommentSubjectChar">
    <w:name w:val="Comment Subject Char"/>
    <w:link w:val="CommentSubject"/>
    <w:rsid w:val="00E4073B"/>
    <w:rPr>
      <w:b/>
      <w:bCs/>
    </w:rPr>
  </w:style>
  <w:style w:type="paragraph" w:styleId="BalloonText">
    <w:name w:val="Balloon Text"/>
    <w:basedOn w:val="Normal"/>
    <w:link w:val="BalloonTextChar"/>
    <w:rsid w:val="00E4073B"/>
    <w:rPr>
      <w:rFonts w:ascii="Tahoma" w:hAnsi="Tahoma" w:cs="Tahoma"/>
      <w:sz w:val="16"/>
      <w:szCs w:val="16"/>
    </w:rPr>
  </w:style>
  <w:style w:type="character" w:customStyle="1" w:styleId="BalloonTextChar">
    <w:name w:val="Balloon Text Char"/>
    <w:link w:val="BalloonText"/>
    <w:rsid w:val="00E4073B"/>
    <w:rPr>
      <w:rFonts w:ascii="Tahoma" w:hAnsi="Tahoma" w:cs="Tahoma"/>
      <w:sz w:val="16"/>
      <w:szCs w:val="16"/>
    </w:rPr>
  </w:style>
  <w:style w:type="paragraph" w:customStyle="1" w:styleId="Style">
    <w:name w:val="Style"/>
    <w:rsid w:val="004641E7"/>
    <w:pPr>
      <w:widowControl w:val="0"/>
      <w:autoSpaceDE w:val="0"/>
      <w:autoSpaceDN w:val="0"/>
      <w:adjustRightInd w:val="0"/>
    </w:pPr>
    <w:rPr>
      <w:sz w:val="24"/>
      <w:szCs w:val="24"/>
    </w:rPr>
  </w:style>
  <w:style w:type="paragraph" w:styleId="Header">
    <w:name w:val="header"/>
    <w:basedOn w:val="Normal"/>
    <w:link w:val="HeaderChar"/>
    <w:rsid w:val="00606DBD"/>
    <w:pPr>
      <w:tabs>
        <w:tab w:val="center" w:pos="4680"/>
        <w:tab w:val="right" w:pos="9360"/>
      </w:tabs>
    </w:pPr>
  </w:style>
  <w:style w:type="character" w:customStyle="1" w:styleId="HeaderChar">
    <w:name w:val="Header Char"/>
    <w:basedOn w:val="DefaultParagraphFont"/>
    <w:link w:val="Header"/>
    <w:rsid w:val="00606D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948372">
      <w:bodyDiv w:val="1"/>
      <w:marLeft w:val="0"/>
      <w:marRight w:val="0"/>
      <w:marTop w:val="0"/>
      <w:marBottom w:val="0"/>
      <w:divBdr>
        <w:top w:val="none" w:sz="0" w:space="0" w:color="auto"/>
        <w:left w:val="none" w:sz="0" w:space="0" w:color="auto"/>
        <w:bottom w:val="none" w:sz="0" w:space="0" w:color="auto"/>
        <w:right w:val="none" w:sz="0" w:space="0" w:color="auto"/>
      </w:divBdr>
    </w:div>
    <w:div w:id="669527986">
      <w:bodyDiv w:val="1"/>
      <w:marLeft w:val="0"/>
      <w:marRight w:val="0"/>
      <w:marTop w:val="0"/>
      <w:marBottom w:val="0"/>
      <w:divBdr>
        <w:top w:val="none" w:sz="0" w:space="0" w:color="auto"/>
        <w:left w:val="none" w:sz="0" w:space="0" w:color="auto"/>
        <w:bottom w:val="none" w:sz="0" w:space="0" w:color="auto"/>
        <w:right w:val="none" w:sz="0" w:space="0" w:color="auto"/>
      </w:divBdr>
    </w:div>
    <w:div w:id="703871948">
      <w:bodyDiv w:val="1"/>
      <w:marLeft w:val="0"/>
      <w:marRight w:val="0"/>
      <w:marTop w:val="0"/>
      <w:marBottom w:val="0"/>
      <w:divBdr>
        <w:top w:val="none" w:sz="0" w:space="0" w:color="auto"/>
        <w:left w:val="none" w:sz="0" w:space="0" w:color="auto"/>
        <w:bottom w:val="none" w:sz="0" w:space="0" w:color="auto"/>
        <w:right w:val="none" w:sz="0" w:space="0" w:color="auto"/>
      </w:divBdr>
    </w:div>
    <w:div w:id="804003002">
      <w:bodyDiv w:val="1"/>
      <w:marLeft w:val="0"/>
      <w:marRight w:val="0"/>
      <w:marTop w:val="0"/>
      <w:marBottom w:val="0"/>
      <w:divBdr>
        <w:top w:val="none" w:sz="0" w:space="0" w:color="auto"/>
        <w:left w:val="none" w:sz="0" w:space="0" w:color="auto"/>
        <w:bottom w:val="none" w:sz="0" w:space="0" w:color="auto"/>
        <w:right w:val="none" w:sz="0" w:space="0" w:color="auto"/>
      </w:divBdr>
    </w:div>
    <w:div w:id="1631474862">
      <w:bodyDiv w:val="1"/>
      <w:marLeft w:val="0"/>
      <w:marRight w:val="0"/>
      <w:marTop w:val="0"/>
      <w:marBottom w:val="0"/>
      <w:divBdr>
        <w:top w:val="none" w:sz="0" w:space="0" w:color="auto"/>
        <w:left w:val="none" w:sz="0" w:space="0" w:color="auto"/>
        <w:bottom w:val="none" w:sz="0" w:space="0" w:color="auto"/>
        <w:right w:val="none" w:sz="0" w:space="0" w:color="auto"/>
      </w:divBdr>
    </w:div>
    <w:div w:id="1803381145">
      <w:bodyDiv w:val="1"/>
      <w:marLeft w:val="0"/>
      <w:marRight w:val="0"/>
      <w:marTop w:val="0"/>
      <w:marBottom w:val="0"/>
      <w:divBdr>
        <w:top w:val="none" w:sz="0" w:space="0" w:color="auto"/>
        <w:left w:val="none" w:sz="0" w:space="0" w:color="auto"/>
        <w:bottom w:val="none" w:sz="0" w:space="0" w:color="auto"/>
        <w:right w:val="none" w:sz="0" w:space="0" w:color="auto"/>
      </w:divBdr>
    </w:div>
    <w:div w:id="2017264668">
      <w:bodyDiv w:val="1"/>
      <w:marLeft w:val="0"/>
      <w:marRight w:val="0"/>
      <w:marTop w:val="0"/>
      <w:marBottom w:val="0"/>
      <w:divBdr>
        <w:top w:val="none" w:sz="0" w:space="0" w:color="auto"/>
        <w:left w:val="none" w:sz="0" w:space="0" w:color="auto"/>
        <w:bottom w:val="none" w:sz="0" w:space="0" w:color="auto"/>
        <w:right w:val="none" w:sz="0" w:space="0" w:color="auto"/>
      </w:divBdr>
    </w:div>
    <w:div w:id="2096439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8DBB70-2F03-4C3C-A142-1E4DE45ACF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1551</Words>
  <Characters>8845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10376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subject/>
  <dc:creator>ALJCOMMON</dc:creator>
  <cp:keywords/>
  <cp:lastModifiedBy>Williams, Bobbie Jo</cp:lastModifiedBy>
  <cp:revision>2</cp:revision>
  <cp:lastPrinted>2017-10-11T17:26:00Z</cp:lastPrinted>
  <dcterms:created xsi:type="dcterms:W3CDTF">2017-10-11T17:27:00Z</dcterms:created>
  <dcterms:modified xsi:type="dcterms:W3CDTF">2017-10-11T17:27:00Z</dcterms:modified>
</cp:coreProperties>
</file>