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30" w:rsidRPr="004B027B" w:rsidRDefault="00A01330" w:rsidP="00C81100">
      <w:pPr>
        <w:jc w:val="center"/>
        <w:rPr>
          <w:b/>
          <w:sz w:val="24"/>
          <w:szCs w:val="24"/>
        </w:rPr>
      </w:pPr>
      <w:r w:rsidRPr="004B027B">
        <w:rPr>
          <w:b/>
          <w:sz w:val="24"/>
          <w:szCs w:val="24"/>
        </w:rPr>
        <w:t>BEFORE THE</w:t>
      </w:r>
    </w:p>
    <w:p w:rsidR="00A01330" w:rsidRPr="004B027B" w:rsidRDefault="00A01330" w:rsidP="00C81100">
      <w:pPr>
        <w:jc w:val="center"/>
        <w:rPr>
          <w:b/>
          <w:sz w:val="24"/>
          <w:szCs w:val="24"/>
        </w:rPr>
      </w:pPr>
      <w:r w:rsidRPr="004B027B">
        <w:rPr>
          <w:b/>
          <w:sz w:val="24"/>
          <w:szCs w:val="24"/>
        </w:rPr>
        <w:t>PENNSYLVANIA PUBLIC UTILITY COMMISSION</w:t>
      </w:r>
    </w:p>
    <w:p w:rsidR="00A01330" w:rsidRPr="004B027B" w:rsidRDefault="00A01330" w:rsidP="00C81100">
      <w:pPr>
        <w:jc w:val="center"/>
        <w:rPr>
          <w:sz w:val="24"/>
          <w:szCs w:val="24"/>
        </w:rPr>
      </w:pPr>
    </w:p>
    <w:p w:rsidR="008B6E2D" w:rsidRDefault="008B6E2D" w:rsidP="008B6E2D">
      <w:pPr>
        <w:tabs>
          <w:tab w:val="left" w:pos="-720"/>
        </w:tabs>
        <w:suppressAutoHyphens/>
        <w:ind w:firstLine="1440"/>
        <w:rPr>
          <w:spacing w:val="-3"/>
          <w:sz w:val="24"/>
          <w:szCs w:val="24"/>
        </w:rPr>
      </w:pPr>
    </w:p>
    <w:p w:rsidR="009A14EC" w:rsidRPr="004B027B" w:rsidRDefault="009A14EC" w:rsidP="008B6E2D">
      <w:pPr>
        <w:tabs>
          <w:tab w:val="left" w:pos="-720"/>
        </w:tabs>
        <w:suppressAutoHyphens/>
        <w:ind w:firstLine="1440"/>
        <w:rPr>
          <w:spacing w:val="-3"/>
          <w:sz w:val="24"/>
          <w:szCs w:val="24"/>
        </w:rPr>
      </w:pPr>
    </w:p>
    <w:p w:rsidR="00CD1DD2" w:rsidRPr="004B027B" w:rsidRDefault="0071116E" w:rsidP="00BA2621">
      <w:pPr>
        <w:tabs>
          <w:tab w:val="left" w:pos="-720"/>
        </w:tabs>
        <w:suppressAutoHyphens/>
        <w:jc w:val="both"/>
        <w:rPr>
          <w:spacing w:val="-3"/>
          <w:sz w:val="24"/>
          <w:szCs w:val="24"/>
        </w:rPr>
      </w:pPr>
      <w:r w:rsidRPr="004B027B">
        <w:rPr>
          <w:spacing w:val="-3"/>
          <w:sz w:val="24"/>
          <w:szCs w:val="24"/>
        </w:rPr>
        <w:t>Richard Hanna</w:t>
      </w:r>
      <w:r w:rsidRPr="004B027B">
        <w:rPr>
          <w:spacing w:val="-3"/>
          <w:sz w:val="24"/>
          <w:szCs w:val="24"/>
        </w:rPr>
        <w:tab/>
      </w:r>
      <w:r w:rsidR="00826B11" w:rsidRPr="004B027B">
        <w:rPr>
          <w:spacing w:val="-3"/>
          <w:sz w:val="24"/>
          <w:szCs w:val="24"/>
        </w:rPr>
        <w:tab/>
      </w:r>
      <w:r w:rsidR="00033041" w:rsidRPr="004B027B">
        <w:rPr>
          <w:spacing w:val="-3"/>
          <w:sz w:val="24"/>
          <w:szCs w:val="24"/>
        </w:rPr>
        <w:tab/>
      </w:r>
      <w:r w:rsidR="00033041" w:rsidRPr="004B027B">
        <w:rPr>
          <w:spacing w:val="-3"/>
          <w:sz w:val="24"/>
          <w:szCs w:val="24"/>
        </w:rPr>
        <w:tab/>
      </w:r>
      <w:r w:rsidR="00033041" w:rsidRPr="004B027B">
        <w:rPr>
          <w:spacing w:val="-3"/>
          <w:sz w:val="24"/>
          <w:szCs w:val="24"/>
        </w:rPr>
        <w:tab/>
      </w:r>
      <w:r w:rsidR="009A14EC">
        <w:rPr>
          <w:spacing w:val="-3"/>
          <w:sz w:val="24"/>
          <w:szCs w:val="24"/>
        </w:rPr>
        <w:tab/>
      </w:r>
      <w:r w:rsidR="008B6E2D" w:rsidRPr="004B027B">
        <w:rPr>
          <w:spacing w:val="-3"/>
          <w:sz w:val="24"/>
          <w:szCs w:val="24"/>
        </w:rPr>
        <w:fldChar w:fldCharType="begin"/>
      </w:r>
      <w:r w:rsidR="008B6E2D" w:rsidRPr="004B027B">
        <w:rPr>
          <w:spacing w:val="-3"/>
          <w:sz w:val="24"/>
          <w:szCs w:val="24"/>
        </w:rPr>
        <w:instrText>fillin "Complainant's name" \d ""</w:instrText>
      </w:r>
      <w:r w:rsidR="008B6E2D" w:rsidRPr="004B027B">
        <w:rPr>
          <w:spacing w:val="-3"/>
          <w:sz w:val="24"/>
          <w:szCs w:val="24"/>
        </w:rPr>
        <w:fldChar w:fldCharType="end"/>
      </w:r>
      <w:r w:rsidR="008B6E2D" w:rsidRPr="004B027B">
        <w:rPr>
          <w:spacing w:val="-3"/>
          <w:sz w:val="24"/>
          <w:szCs w:val="24"/>
        </w:rPr>
        <w:t>:</w:t>
      </w:r>
    </w:p>
    <w:p w:rsidR="00826B11" w:rsidRPr="004B027B" w:rsidRDefault="00826B11" w:rsidP="00BA2621">
      <w:pPr>
        <w:tabs>
          <w:tab w:val="left" w:pos="-720"/>
        </w:tabs>
        <w:suppressAutoHyphens/>
        <w:jc w:val="both"/>
        <w:rPr>
          <w:spacing w:val="-3"/>
          <w:sz w:val="24"/>
          <w:szCs w:val="24"/>
        </w:rPr>
      </w:pPr>
      <w:r w:rsidRPr="004B027B">
        <w:rPr>
          <w:spacing w:val="-3"/>
          <w:sz w:val="24"/>
          <w:szCs w:val="24"/>
        </w:rPr>
        <w:tab/>
      </w:r>
      <w:r w:rsidRPr="004B027B">
        <w:rPr>
          <w:spacing w:val="-3"/>
          <w:sz w:val="24"/>
          <w:szCs w:val="24"/>
        </w:rPr>
        <w:tab/>
      </w:r>
      <w:r w:rsidRPr="004B027B">
        <w:rPr>
          <w:spacing w:val="-3"/>
          <w:sz w:val="24"/>
          <w:szCs w:val="24"/>
        </w:rPr>
        <w:tab/>
      </w:r>
      <w:r w:rsidRPr="004B027B">
        <w:rPr>
          <w:spacing w:val="-3"/>
          <w:sz w:val="24"/>
          <w:szCs w:val="24"/>
        </w:rPr>
        <w:tab/>
      </w:r>
      <w:r w:rsidRPr="004B027B">
        <w:rPr>
          <w:spacing w:val="-3"/>
          <w:sz w:val="24"/>
          <w:szCs w:val="24"/>
        </w:rPr>
        <w:tab/>
      </w:r>
      <w:r w:rsidRPr="004B027B">
        <w:rPr>
          <w:spacing w:val="-3"/>
          <w:sz w:val="24"/>
          <w:szCs w:val="24"/>
        </w:rPr>
        <w:tab/>
      </w:r>
      <w:r w:rsidR="009A14EC">
        <w:rPr>
          <w:spacing w:val="-3"/>
          <w:sz w:val="24"/>
          <w:szCs w:val="24"/>
        </w:rPr>
        <w:tab/>
      </w:r>
      <w:r w:rsidRPr="004B027B">
        <w:rPr>
          <w:spacing w:val="-3"/>
          <w:sz w:val="24"/>
          <w:szCs w:val="24"/>
        </w:rPr>
        <w:t>:</w:t>
      </w:r>
      <w:r w:rsidRPr="004B027B">
        <w:rPr>
          <w:spacing w:val="-3"/>
          <w:sz w:val="24"/>
          <w:szCs w:val="24"/>
        </w:rPr>
        <w:tab/>
      </w:r>
    </w:p>
    <w:p w:rsidR="004C3938" w:rsidRPr="004B027B" w:rsidRDefault="00826B11" w:rsidP="00BA2621">
      <w:pPr>
        <w:tabs>
          <w:tab w:val="left" w:pos="-720"/>
        </w:tabs>
        <w:suppressAutoHyphens/>
        <w:jc w:val="both"/>
        <w:rPr>
          <w:spacing w:val="-3"/>
          <w:sz w:val="24"/>
          <w:szCs w:val="24"/>
        </w:rPr>
      </w:pPr>
      <w:r w:rsidRPr="004B027B">
        <w:rPr>
          <w:spacing w:val="-3"/>
          <w:sz w:val="24"/>
          <w:szCs w:val="24"/>
        </w:rPr>
        <w:tab/>
        <w:t>v.</w:t>
      </w:r>
      <w:r w:rsidRPr="004B027B">
        <w:rPr>
          <w:spacing w:val="-3"/>
          <w:sz w:val="24"/>
          <w:szCs w:val="24"/>
        </w:rPr>
        <w:tab/>
      </w:r>
      <w:r w:rsidRPr="004B027B">
        <w:rPr>
          <w:spacing w:val="-3"/>
          <w:sz w:val="24"/>
          <w:szCs w:val="24"/>
        </w:rPr>
        <w:tab/>
      </w:r>
      <w:r w:rsidRPr="004B027B">
        <w:rPr>
          <w:spacing w:val="-3"/>
          <w:sz w:val="24"/>
          <w:szCs w:val="24"/>
        </w:rPr>
        <w:tab/>
      </w:r>
      <w:r w:rsidR="008938DD" w:rsidRPr="004B027B">
        <w:rPr>
          <w:spacing w:val="-3"/>
          <w:sz w:val="24"/>
          <w:szCs w:val="24"/>
        </w:rPr>
        <w:tab/>
      </w:r>
      <w:r w:rsidR="00CD1DD2" w:rsidRPr="004B027B">
        <w:rPr>
          <w:spacing w:val="-3"/>
          <w:sz w:val="24"/>
          <w:szCs w:val="24"/>
        </w:rPr>
        <w:tab/>
      </w:r>
      <w:r w:rsidR="009A14EC">
        <w:rPr>
          <w:spacing w:val="-3"/>
          <w:sz w:val="24"/>
          <w:szCs w:val="24"/>
        </w:rPr>
        <w:tab/>
      </w:r>
      <w:r w:rsidR="00CD1DD2" w:rsidRPr="004B027B">
        <w:rPr>
          <w:spacing w:val="-3"/>
          <w:sz w:val="24"/>
          <w:szCs w:val="24"/>
        </w:rPr>
        <w:t>:</w:t>
      </w:r>
      <w:r w:rsidR="008B6E2D" w:rsidRPr="004B027B">
        <w:rPr>
          <w:spacing w:val="-3"/>
          <w:sz w:val="24"/>
          <w:szCs w:val="24"/>
        </w:rPr>
        <w:tab/>
      </w:r>
      <w:r w:rsidR="008B6E2D" w:rsidRPr="004B027B">
        <w:rPr>
          <w:spacing w:val="-3"/>
          <w:sz w:val="24"/>
          <w:szCs w:val="24"/>
        </w:rPr>
        <w:tab/>
      </w:r>
      <w:r w:rsidR="0071116E" w:rsidRPr="004B027B">
        <w:rPr>
          <w:spacing w:val="-3"/>
          <w:sz w:val="24"/>
          <w:szCs w:val="24"/>
        </w:rPr>
        <w:t>C-2017-2611940</w:t>
      </w:r>
    </w:p>
    <w:p w:rsidR="00826B11" w:rsidRPr="004B027B" w:rsidRDefault="00826B11" w:rsidP="00BA2621">
      <w:pPr>
        <w:tabs>
          <w:tab w:val="left" w:pos="-720"/>
        </w:tabs>
        <w:suppressAutoHyphens/>
        <w:jc w:val="both"/>
        <w:rPr>
          <w:spacing w:val="-3"/>
          <w:sz w:val="24"/>
          <w:szCs w:val="24"/>
        </w:rPr>
      </w:pPr>
      <w:r w:rsidRPr="004B027B">
        <w:rPr>
          <w:spacing w:val="-3"/>
          <w:sz w:val="24"/>
          <w:szCs w:val="24"/>
        </w:rPr>
        <w:tab/>
      </w:r>
      <w:r w:rsidRPr="004B027B">
        <w:rPr>
          <w:spacing w:val="-3"/>
          <w:sz w:val="24"/>
          <w:szCs w:val="24"/>
        </w:rPr>
        <w:tab/>
      </w:r>
      <w:r w:rsidRPr="004B027B">
        <w:rPr>
          <w:spacing w:val="-3"/>
          <w:sz w:val="24"/>
          <w:szCs w:val="24"/>
        </w:rPr>
        <w:tab/>
      </w:r>
      <w:r w:rsidRPr="004B027B">
        <w:rPr>
          <w:spacing w:val="-3"/>
          <w:sz w:val="24"/>
          <w:szCs w:val="24"/>
        </w:rPr>
        <w:tab/>
      </w:r>
      <w:r w:rsidRPr="004B027B">
        <w:rPr>
          <w:spacing w:val="-3"/>
          <w:sz w:val="24"/>
          <w:szCs w:val="24"/>
        </w:rPr>
        <w:tab/>
      </w:r>
      <w:r w:rsidRPr="004B027B">
        <w:rPr>
          <w:spacing w:val="-3"/>
          <w:sz w:val="24"/>
          <w:szCs w:val="24"/>
        </w:rPr>
        <w:tab/>
      </w:r>
      <w:r w:rsidR="009A14EC">
        <w:rPr>
          <w:spacing w:val="-3"/>
          <w:sz w:val="24"/>
          <w:szCs w:val="24"/>
        </w:rPr>
        <w:tab/>
      </w:r>
      <w:r w:rsidRPr="004B027B">
        <w:rPr>
          <w:spacing w:val="-3"/>
          <w:sz w:val="24"/>
          <w:szCs w:val="24"/>
        </w:rPr>
        <w:t>:</w:t>
      </w:r>
    </w:p>
    <w:p w:rsidR="00CD1DD2" w:rsidRPr="004B027B" w:rsidRDefault="00826B11" w:rsidP="00BA2621">
      <w:pPr>
        <w:tabs>
          <w:tab w:val="left" w:pos="-720"/>
        </w:tabs>
        <w:suppressAutoHyphens/>
        <w:jc w:val="both"/>
        <w:rPr>
          <w:spacing w:val="-3"/>
          <w:sz w:val="24"/>
          <w:szCs w:val="24"/>
        </w:rPr>
      </w:pPr>
      <w:r w:rsidRPr="004B027B">
        <w:rPr>
          <w:spacing w:val="-3"/>
          <w:sz w:val="24"/>
          <w:szCs w:val="24"/>
        </w:rPr>
        <w:t>Philadelphia Gas Works</w:t>
      </w:r>
      <w:r w:rsidR="00033041" w:rsidRPr="004B027B">
        <w:rPr>
          <w:spacing w:val="-3"/>
          <w:sz w:val="24"/>
          <w:szCs w:val="24"/>
        </w:rPr>
        <w:tab/>
      </w:r>
      <w:r w:rsidR="00033041" w:rsidRPr="004B027B">
        <w:rPr>
          <w:spacing w:val="-3"/>
          <w:sz w:val="24"/>
          <w:szCs w:val="24"/>
        </w:rPr>
        <w:tab/>
      </w:r>
      <w:r w:rsidR="00E73CD7" w:rsidRPr="004B027B">
        <w:rPr>
          <w:spacing w:val="-3"/>
          <w:sz w:val="24"/>
          <w:szCs w:val="24"/>
        </w:rPr>
        <w:t xml:space="preserve"> </w:t>
      </w:r>
      <w:r w:rsidR="00CD1DD2" w:rsidRPr="004B027B">
        <w:rPr>
          <w:spacing w:val="-3"/>
          <w:sz w:val="24"/>
          <w:szCs w:val="24"/>
        </w:rPr>
        <w:tab/>
      </w:r>
      <w:r w:rsidR="009A14EC">
        <w:rPr>
          <w:spacing w:val="-3"/>
          <w:sz w:val="24"/>
          <w:szCs w:val="24"/>
        </w:rPr>
        <w:tab/>
      </w:r>
      <w:r w:rsidR="00CD1DD2" w:rsidRPr="004B027B">
        <w:rPr>
          <w:spacing w:val="-3"/>
          <w:sz w:val="24"/>
          <w:szCs w:val="24"/>
        </w:rPr>
        <w:t>:</w:t>
      </w:r>
    </w:p>
    <w:p w:rsidR="00466F8B" w:rsidRPr="004B027B" w:rsidRDefault="00466F8B" w:rsidP="00C81100">
      <w:pPr>
        <w:rPr>
          <w:sz w:val="24"/>
          <w:szCs w:val="24"/>
        </w:rPr>
      </w:pPr>
    </w:p>
    <w:p w:rsidR="00A01330" w:rsidRPr="004B027B" w:rsidRDefault="00A01330" w:rsidP="00C81100">
      <w:pPr>
        <w:rPr>
          <w:sz w:val="24"/>
          <w:szCs w:val="24"/>
        </w:rPr>
      </w:pPr>
    </w:p>
    <w:p w:rsidR="00E9013D" w:rsidRPr="004B027B" w:rsidRDefault="00E9013D" w:rsidP="00C81100">
      <w:pPr>
        <w:rPr>
          <w:sz w:val="24"/>
          <w:szCs w:val="24"/>
        </w:rPr>
      </w:pPr>
    </w:p>
    <w:p w:rsidR="00BE4DA5" w:rsidRPr="004B027B" w:rsidRDefault="00A01330" w:rsidP="00C81100">
      <w:pPr>
        <w:jc w:val="center"/>
        <w:rPr>
          <w:b/>
          <w:sz w:val="24"/>
          <w:szCs w:val="24"/>
          <w:u w:val="single"/>
        </w:rPr>
      </w:pPr>
      <w:r w:rsidRPr="004B027B">
        <w:rPr>
          <w:b/>
          <w:sz w:val="24"/>
          <w:szCs w:val="24"/>
          <w:u w:val="single"/>
        </w:rPr>
        <w:t>ORDER</w:t>
      </w:r>
      <w:r w:rsidR="00BE4DA5" w:rsidRPr="004B027B">
        <w:rPr>
          <w:b/>
          <w:sz w:val="24"/>
          <w:szCs w:val="24"/>
          <w:u w:val="single"/>
        </w:rPr>
        <w:t xml:space="preserve"> </w:t>
      </w:r>
      <w:r w:rsidR="0003592C" w:rsidRPr="004B027B">
        <w:rPr>
          <w:b/>
          <w:sz w:val="24"/>
          <w:szCs w:val="24"/>
          <w:u w:val="single"/>
        </w:rPr>
        <w:t xml:space="preserve">GRANTING </w:t>
      </w:r>
      <w:r w:rsidR="00262E64" w:rsidRPr="004B027B">
        <w:rPr>
          <w:b/>
          <w:sz w:val="24"/>
          <w:szCs w:val="24"/>
          <w:u w:val="single"/>
        </w:rPr>
        <w:t>RESPONDENT’S</w:t>
      </w:r>
      <w:r w:rsidR="0003592C" w:rsidRPr="004B027B">
        <w:rPr>
          <w:b/>
          <w:sz w:val="24"/>
          <w:szCs w:val="24"/>
          <w:u w:val="single"/>
        </w:rPr>
        <w:t xml:space="preserve"> PRELIMINARY OBJECTIONS</w:t>
      </w:r>
    </w:p>
    <w:p w:rsidR="0003592C" w:rsidRPr="004B027B" w:rsidRDefault="0003592C" w:rsidP="00C81100">
      <w:pPr>
        <w:jc w:val="center"/>
        <w:rPr>
          <w:b/>
          <w:sz w:val="24"/>
          <w:szCs w:val="24"/>
          <w:u w:val="single"/>
        </w:rPr>
      </w:pPr>
      <w:r w:rsidRPr="004B027B">
        <w:rPr>
          <w:b/>
          <w:sz w:val="24"/>
          <w:szCs w:val="24"/>
          <w:u w:val="single"/>
        </w:rPr>
        <w:t xml:space="preserve">AND </w:t>
      </w:r>
      <w:r w:rsidR="0096303A">
        <w:rPr>
          <w:b/>
          <w:sz w:val="24"/>
          <w:szCs w:val="24"/>
          <w:u w:val="single"/>
        </w:rPr>
        <w:t xml:space="preserve">DISMISSING </w:t>
      </w:r>
      <w:r w:rsidRPr="004B027B">
        <w:rPr>
          <w:b/>
          <w:sz w:val="24"/>
          <w:szCs w:val="24"/>
          <w:u w:val="single"/>
        </w:rPr>
        <w:t>A PORTION OF THE COMPLAINT</w:t>
      </w:r>
    </w:p>
    <w:p w:rsidR="00115DAF" w:rsidRPr="004B027B" w:rsidRDefault="00115DAF" w:rsidP="00C81100">
      <w:pPr>
        <w:jc w:val="center"/>
        <w:rPr>
          <w:sz w:val="24"/>
          <w:szCs w:val="24"/>
        </w:rPr>
      </w:pPr>
    </w:p>
    <w:p w:rsidR="00D61E4F" w:rsidRPr="004B027B" w:rsidRDefault="00D61E4F" w:rsidP="00C81100">
      <w:pPr>
        <w:jc w:val="center"/>
        <w:rPr>
          <w:sz w:val="24"/>
          <w:szCs w:val="24"/>
        </w:rPr>
      </w:pPr>
    </w:p>
    <w:p w:rsidR="00D61E4F" w:rsidRPr="004B027B" w:rsidRDefault="00D61E4F" w:rsidP="00D61E4F">
      <w:pPr>
        <w:jc w:val="center"/>
        <w:rPr>
          <w:b/>
          <w:sz w:val="24"/>
          <w:szCs w:val="24"/>
          <w:u w:val="single"/>
        </w:rPr>
      </w:pPr>
      <w:r w:rsidRPr="004B027B">
        <w:rPr>
          <w:b/>
          <w:sz w:val="24"/>
          <w:szCs w:val="24"/>
          <w:u w:val="single"/>
        </w:rPr>
        <w:t>Procedural Background</w:t>
      </w:r>
    </w:p>
    <w:p w:rsidR="00D61E4F" w:rsidRPr="004B027B" w:rsidRDefault="00D61E4F" w:rsidP="00D61E4F">
      <w:pPr>
        <w:rPr>
          <w:sz w:val="24"/>
          <w:szCs w:val="24"/>
          <w:u w:val="single"/>
        </w:rPr>
      </w:pPr>
    </w:p>
    <w:p w:rsidR="00D61E4F" w:rsidRPr="004B027B" w:rsidRDefault="00D61E4F" w:rsidP="00D61E4F">
      <w:pPr>
        <w:rPr>
          <w:sz w:val="24"/>
          <w:szCs w:val="24"/>
          <w:u w:val="single"/>
        </w:rPr>
      </w:pPr>
    </w:p>
    <w:p w:rsidR="00826B11" w:rsidRPr="004B027B" w:rsidRDefault="00662649" w:rsidP="00742903">
      <w:pPr>
        <w:pStyle w:val="ParaTab1"/>
        <w:tabs>
          <w:tab w:val="left" w:pos="2070"/>
        </w:tabs>
        <w:spacing w:line="360" w:lineRule="auto"/>
        <w:rPr>
          <w:rFonts w:ascii="Times New Roman" w:hAnsi="Times New Roman" w:cs="Times New Roman"/>
        </w:rPr>
      </w:pPr>
      <w:r w:rsidRPr="004B027B">
        <w:rPr>
          <w:rFonts w:ascii="Times New Roman" w:hAnsi="Times New Roman" w:cs="Times New Roman"/>
        </w:rPr>
        <w:t xml:space="preserve">On </w:t>
      </w:r>
      <w:r w:rsidR="0071116E" w:rsidRPr="004B027B">
        <w:rPr>
          <w:rFonts w:ascii="Times New Roman" w:hAnsi="Times New Roman" w:cs="Times New Roman"/>
        </w:rPr>
        <w:t xml:space="preserve">June 20, </w:t>
      </w:r>
      <w:r w:rsidR="004641E7" w:rsidRPr="004B027B">
        <w:rPr>
          <w:rFonts w:ascii="Times New Roman" w:hAnsi="Times New Roman" w:cs="Times New Roman"/>
        </w:rPr>
        <w:t xml:space="preserve">2017, </w:t>
      </w:r>
      <w:r w:rsidR="0071116E" w:rsidRPr="004B027B">
        <w:rPr>
          <w:rFonts w:ascii="Times New Roman" w:hAnsi="Times New Roman" w:cs="Times New Roman"/>
        </w:rPr>
        <w:t xml:space="preserve">Richard Hanna </w:t>
      </w:r>
      <w:r w:rsidR="004641E7" w:rsidRPr="004B027B">
        <w:rPr>
          <w:rFonts w:ascii="Times New Roman" w:hAnsi="Times New Roman" w:cs="Times New Roman"/>
        </w:rPr>
        <w:t xml:space="preserve">(Complainant or Mr. </w:t>
      </w:r>
      <w:r w:rsidR="0071116E" w:rsidRPr="004B027B">
        <w:rPr>
          <w:rFonts w:ascii="Times New Roman" w:hAnsi="Times New Roman" w:cs="Times New Roman"/>
        </w:rPr>
        <w:t>Hanna</w:t>
      </w:r>
      <w:r w:rsidR="004641E7" w:rsidRPr="004B027B">
        <w:rPr>
          <w:rFonts w:ascii="Times New Roman" w:hAnsi="Times New Roman" w:cs="Times New Roman"/>
        </w:rPr>
        <w:t>) filed a formal complaint with the Pennsylvania Public Utility Commission (Commission) against Philadelphia Gas Works (Respondent or PGW) at Docket Number C-2017-2</w:t>
      </w:r>
      <w:r w:rsidR="0071116E" w:rsidRPr="004B027B">
        <w:rPr>
          <w:rFonts w:ascii="Times New Roman" w:hAnsi="Times New Roman" w:cs="Times New Roman"/>
        </w:rPr>
        <w:t>611940</w:t>
      </w:r>
      <w:r w:rsidR="004641E7" w:rsidRPr="004B027B">
        <w:rPr>
          <w:rFonts w:ascii="Times New Roman" w:hAnsi="Times New Roman" w:cs="Times New Roman"/>
        </w:rPr>
        <w:t xml:space="preserve">.  In the complaint, Mr. </w:t>
      </w:r>
      <w:r w:rsidR="0071116E" w:rsidRPr="004B027B">
        <w:rPr>
          <w:rFonts w:ascii="Times New Roman" w:hAnsi="Times New Roman" w:cs="Times New Roman"/>
        </w:rPr>
        <w:t>Hanna</w:t>
      </w:r>
      <w:r w:rsidR="004641E7" w:rsidRPr="004B027B">
        <w:rPr>
          <w:rFonts w:ascii="Times New Roman" w:hAnsi="Times New Roman" w:cs="Times New Roman"/>
        </w:rPr>
        <w:t xml:space="preserve"> asserted that </w:t>
      </w:r>
      <w:r w:rsidR="0071116E" w:rsidRPr="004B027B">
        <w:rPr>
          <w:rFonts w:ascii="Times New Roman" w:hAnsi="Times New Roman" w:cs="Times New Roman"/>
        </w:rPr>
        <w:t>he was having a reliability, safety or quality problem with his utility service.  Mr. Hanna also described some issues concerning a service visit by PGW</w:t>
      </w:r>
      <w:r w:rsidR="00A05C00">
        <w:rPr>
          <w:rFonts w:ascii="Times New Roman" w:hAnsi="Times New Roman" w:cs="Times New Roman"/>
        </w:rPr>
        <w:t>, stating that the visit resulted in his making unnecessary repairs for which Mr. Hanna is now seeking reimbursement</w:t>
      </w:r>
      <w:r w:rsidR="0071116E" w:rsidRPr="004B027B">
        <w:rPr>
          <w:rFonts w:ascii="Times New Roman" w:hAnsi="Times New Roman" w:cs="Times New Roman"/>
        </w:rPr>
        <w:t xml:space="preserve">.  </w:t>
      </w:r>
      <w:r w:rsidR="004641E7" w:rsidRPr="004B027B">
        <w:rPr>
          <w:rFonts w:ascii="Times New Roman" w:hAnsi="Times New Roman" w:cs="Times New Roman"/>
        </w:rPr>
        <w:t>The complaint was processed a</w:t>
      </w:r>
      <w:r w:rsidR="0071116E" w:rsidRPr="004B027B">
        <w:rPr>
          <w:rFonts w:ascii="Times New Roman" w:hAnsi="Times New Roman" w:cs="Times New Roman"/>
        </w:rPr>
        <w:t xml:space="preserve">nd served by the Commission on June 29, </w:t>
      </w:r>
      <w:r w:rsidR="004641E7" w:rsidRPr="004B027B">
        <w:rPr>
          <w:rFonts w:ascii="Times New Roman" w:hAnsi="Times New Roman" w:cs="Times New Roman"/>
        </w:rPr>
        <w:t>2017.</w:t>
      </w:r>
    </w:p>
    <w:p w:rsidR="004641E7" w:rsidRPr="004B027B" w:rsidRDefault="004641E7" w:rsidP="00742903">
      <w:pPr>
        <w:pStyle w:val="ParaTab1"/>
        <w:tabs>
          <w:tab w:val="left" w:pos="2070"/>
        </w:tabs>
        <w:spacing w:line="360" w:lineRule="auto"/>
        <w:rPr>
          <w:rFonts w:ascii="Times New Roman" w:hAnsi="Times New Roman" w:cs="Times New Roman"/>
        </w:rPr>
      </w:pPr>
    </w:p>
    <w:p w:rsidR="004641E7" w:rsidRPr="004B027B" w:rsidRDefault="00820702"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July </w:t>
      </w:r>
      <w:r w:rsidR="00352491" w:rsidRPr="004B027B">
        <w:rPr>
          <w:rFonts w:ascii="Times New Roman" w:hAnsi="Times New Roman" w:cs="Times New Roman"/>
        </w:rPr>
        <w:t xml:space="preserve">19, 2017, PGW filed an answer to Mr. </w:t>
      </w:r>
      <w:r w:rsidR="0071116E" w:rsidRPr="004B027B">
        <w:rPr>
          <w:rFonts w:ascii="Times New Roman" w:hAnsi="Times New Roman" w:cs="Times New Roman"/>
        </w:rPr>
        <w:t>Hanna</w:t>
      </w:r>
      <w:r w:rsidR="00352491" w:rsidRPr="004B027B">
        <w:rPr>
          <w:rFonts w:ascii="Times New Roman" w:hAnsi="Times New Roman" w:cs="Times New Roman"/>
        </w:rPr>
        <w:t xml:space="preserve">’s complaint.  In the answer, PGW denied Mr. </w:t>
      </w:r>
      <w:r w:rsidR="0071116E" w:rsidRPr="004B027B">
        <w:rPr>
          <w:rFonts w:ascii="Times New Roman" w:hAnsi="Times New Roman" w:cs="Times New Roman"/>
        </w:rPr>
        <w:t>Hanna</w:t>
      </w:r>
      <w:r w:rsidR="00352491" w:rsidRPr="004B027B">
        <w:rPr>
          <w:rFonts w:ascii="Times New Roman" w:hAnsi="Times New Roman" w:cs="Times New Roman"/>
        </w:rPr>
        <w:t>’s assertions</w:t>
      </w:r>
      <w:r w:rsidR="0031099D" w:rsidRPr="004B027B">
        <w:rPr>
          <w:rFonts w:ascii="Times New Roman" w:hAnsi="Times New Roman" w:cs="Times New Roman"/>
        </w:rPr>
        <w:t xml:space="preserve">.  </w:t>
      </w:r>
      <w:r w:rsidR="00352491" w:rsidRPr="004B027B">
        <w:rPr>
          <w:rFonts w:ascii="Times New Roman" w:hAnsi="Times New Roman" w:cs="Times New Roman"/>
        </w:rPr>
        <w:t xml:space="preserve">PGW also asserted that Mr. </w:t>
      </w:r>
      <w:r w:rsidR="0071116E" w:rsidRPr="004B027B">
        <w:rPr>
          <w:rFonts w:ascii="Times New Roman" w:hAnsi="Times New Roman" w:cs="Times New Roman"/>
        </w:rPr>
        <w:t>Hanna</w:t>
      </w:r>
      <w:r w:rsidR="0031099D" w:rsidRPr="004B027B">
        <w:rPr>
          <w:rFonts w:ascii="Times New Roman" w:hAnsi="Times New Roman" w:cs="Times New Roman"/>
        </w:rPr>
        <w:t xml:space="preserve"> was not a customer of record for PGW service.  PGW req</w:t>
      </w:r>
      <w:r w:rsidR="00352491" w:rsidRPr="004B027B">
        <w:rPr>
          <w:rFonts w:ascii="Times New Roman" w:hAnsi="Times New Roman" w:cs="Times New Roman"/>
        </w:rPr>
        <w:t xml:space="preserve">uested that the </w:t>
      </w:r>
      <w:r w:rsidR="0031099D" w:rsidRPr="004B027B">
        <w:rPr>
          <w:rFonts w:ascii="Times New Roman" w:hAnsi="Times New Roman" w:cs="Times New Roman"/>
        </w:rPr>
        <w:t>c</w:t>
      </w:r>
      <w:r w:rsidR="00352491" w:rsidRPr="004B027B">
        <w:rPr>
          <w:rFonts w:ascii="Times New Roman" w:hAnsi="Times New Roman" w:cs="Times New Roman"/>
        </w:rPr>
        <w:t xml:space="preserve">omplaint be dismissed </w:t>
      </w:r>
      <w:proofErr w:type="gramStart"/>
      <w:r w:rsidR="00352491" w:rsidRPr="004B027B">
        <w:rPr>
          <w:rFonts w:ascii="Times New Roman" w:hAnsi="Times New Roman" w:cs="Times New Roman"/>
        </w:rPr>
        <w:t>as a result</w:t>
      </w:r>
      <w:proofErr w:type="gramEnd"/>
      <w:r w:rsidR="00352491" w:rsidRPr="004B027B">
        <w:rPr>
          <w:rFonts w:ascii="Times New Roman" w:hAnsi="Times New Roman" w:cs="Times New Roman"/>
        </w:rPr>
        <w:t>.</w:t>
      </w:r>
    </w:p>
    <w:p w:rsidR="00352491" w:rsidRPr="004B027B" w:rsidRDefault="00352491" w:rsidP="00742903">
      <w:pPr>
        <w:pStyle w:val="ParaTab1"/>
        <w:tabs>
          <w:tab w:val="left" w:pos="2070"/>
        </w:tabs>
        <w:spacing w:line="360" w:lineRule="auto"/>
        <w:rPr>
          <w:rFonts w:ascii="Times New Roman" w:hAnsi="Times New Roman" w:cs="Times New Roman"/>
        </w:rPr>
      </w:pPr>
    </w:p>
    <w:p w:rsidR="0003592C" w:rsidRPr="004B027B" w:rsidRDefault="00352491" w:rsidP="00352491">
      <w:pPr>
        <w:pStyle w:val="ParaTab1"/>
        <w:tabs>
          <w:tab w:val="left" w:pos="2070"/>
        </w:tabs>
        <w:spacing w:line="360" w:lineRule="auto"/>
        <w:rPr>
          <w:rFonts w:ascii="Times New Roman" w:hAnsi="Times New Roman" w:cs="Times New Roman"/>
        </w:rPr>
      </w:pPr>
      <w:r w:rsidRPr="004B027B">
        <w:rPr>
          <w:rFonts w:ascii="Times New Roman" w:hAnsi="Times New Roman" w:cs="Times New Roman"/>
        </w:rPr>
        <w:t xml:space="preserve">Also on </w:t>
      </w:r>
      <w:r w:rsidR="00820702">
        <w:rPr>
          <w:rFonts w:ascii="Times New Roman" w:hAnsi="Times New Roman" w:cs="Times New Roman"/>
        </w:rPr>
        <w:t xml:space="preserve">July </w:t>
      </w:r>
      <w:r w:rsidRPr="004B027B">
        <w:rPr>
          <w:rFonts w:ascii="Times New Roman" w:hAnsi="Times New Roman" w:cs="Times New Roman"/>
        </w:rPr>
        <w:t>19, 2017, PGW filed a motion for summary judgment</w:t>
      </w:r>
      <w:r w:rsidR="0031099D" w:rsidRPr="004B027B">
        <w:rPr>
          <w:rFonts w:ascii="Times New Roman" w:hAnsi="Times New Roman" w:cs="Times New Roman"/>
        </w:rPr>
        <w:t xml:space="preserve"> and preliminary objections</w:t>
      </w:r>
      <w:r w:rsidRPr="004B027B">
        <w:rPr>
          <w:rFonts w:ascii="Times New Roman" w:hAnsi="Times New Roman" w:cs="Times New Roman"/>
        </w:rPr>
        <w:t xml:space="preserve">.  </w:t>
      </w:r>
      <w:r w:rsidR="0031099D" w:rsidRPr="004B027B">
        <w:rPr>
          <w:rFonts w:ascii="Times New Roman" w:hAnsi="Times New Roman" w:cs="Times New Roman"/>
        </w:rPr>
        <w:t xml:space="preserve">This Order only concerns PGW’s </w:t>
      </w:r>
      <w:r w:rsidR="0003592C" w:rsidRPr="004B027B">
        <w:rPr>
          <w:rFonts w:ascii="Times New Roman" w:hAnsi="Times New Roman" w:cs="Times New Roman"/>
        </w:rPr>
        <w:t>preliminary objections</w:t>
      </w:r>
      <w:r w:rsidR="0031099D" w:rsidRPr="004B027B">
        <w:rPr>
          <w:rFonts w:ascii="Times New Roman" w:hAnsi="Times New Roman" w:cs="Times New Roman"/>
        </w:rPr>
        <w:t xml:space="preserve">, and the </w:t>
      </w:r>
      <w:r w:rsidR="0003592C" w:rsidRPr="004B027B">
        <w:rPr>
          <w:rFonts w:ascii="Times New Roman" w:hAnsi="Times New Roman" w:cs="Times New Roman"/>
        </w:rPr>
        <w:t xml:space="preserve">motion for summary judgment </w:t>
      </w:r>
      <w:r w:rsidR="0031099D" w:rsidRPr="004B027B">
        <w:rPr>
          <w:rFonts w:ascii="Times New Roman" w:hAnsi="Times New Roman" w:cs="Times New Roman"/>
        </w:rPr>
        <w:t xml:space="preserve">will be addressed in a separate Order.  </w:t>
      </w:r>
      <w:r w:rsidRPr="004B027B">
        <w:rPr>
          <w:rFonts w:ascii="Times New Roman" w:hAnsi="Times New Roman" w:cs="Times New Roman"/>
        </w:rPr>
        <w:t xml:space="preserve">In </w:t>
      </w:r>
      <w:r w:rsidR="0003592C" w:rsidRPr="004B027B">
        <w:rPr>
          <w:rFonts w:ascii="Times New Roman" w:hAnsi="Times New Roman" w:cs="Times New Roman"/>
        </w:rPr>
        <w:t xml:space="preserve">the preliminary objections, </w:t>
      </w:r>
      <w:r w:rsidRPr="004B027B">
        <w:rPr>
          <w:rFonts w:ascii="Times New Roman" w:hAnsi="Times New Roman" w:cs="Times New Roman"/>
        </w:rPr>
        <w:t xml:space="preserve">PGW </w:t>
      </w:r>
      <w:r w:rsidR="0031099D" w:rsidRPr="004B027B">
        <w:rPr>
          <w:rFonts w:ascii="Times New Roman" w:hAnsi="Times New Roman" w:cs="Times New Roman"/>
        </w:rPr>
        <w:t xml:space="preserve">asserts that Mr. Hanna </w:t>
      </w:r>
      <w:r w:rsidR="0003592C" w:rsidRPr="004B027B">
        <w:rPr>
          <w:rFonts w:ascii="Times New Roman" w:hAnsi="Times New Roman" w:cs="Times New Roman"/>
        </w:rPr>
        <w:t xml:space="preserve">has made an improper claim for money damages which must be </w:t>
      </w:r>
      <w:r w:rsidR="0003592C" w:rsidRPr="004B027B">
        <w:rPr>
          <w:rFonts w:ascii="Times New Roman" w:hAnsi="Times New Roman" w:cs="Times New Roman"/>
        </w:rPr>
        <w:lastRenderedPageBreak/>
        <w:t>dismissed because the Commission lacks the legal power to grant money damages.  PGW therefore requests that the money damages portion of the complaint be stricken.</w:t>
      </w:r>
    </w:p>
    <w:p w:rsidR="009260B5" w:rsidRPr="004B027B" w:rsidRDefault="009260B5" w:rsidP="00352491">
      <w:pPr>
        <w:pStyle w:val="ParaTab1"/>
        <w:tabs>
          <w:tab w:val="left" w:pos="2070"/>
        </w:tabs>
        <w:spacing w:line="360" w:lineRule="auto"/>
        <w:rPr>
          <w:rFonts w:ascii="Times New Roman" w:hAnsi="Times New Roman" w:cs="Times New Roman"/>
        </w:rPr>
      </w:pPr>
      <w:r w:rsidRPr="004B027B">
        <w:rPr>
          <w:rFonts w:ascii="Times New Roman" w:hAnsi="Times New Roman" w:cs="Times New Roman"/>
        </w:rPr>
        <w:t xml:space="preserve">Mr. </w:t>
      </w:r>
      <w:r w:rsidR="0071116E" w:rsidRPr="004B027B">
        <w:rPr>
          <w:rFonts w:ascii="Times New Roman" w:hAnsi="Times New Roman" w:cs="Times New Roman"/>
        </w:rPr>
        <w:t>Hanna</w:t>
      </w:r>
      <w:r w:rsidRPr="004B027B">
        <w:rPr>
          <w:rFonts w:ascii="Times New Roman" w:hAnsi="Times New Roman" w:cs="Times New Roman"/>
        </w:rPr>
        <w:t xml:space="preserve">’s response, if any, to </w:t>
      </w:r>
      <w:r w:rsidR="00BD76E1" w:rsidRPr="004B027B">
        <w:rPr>
          <w:rFonts w:ascii="Times New Roman" w:hAnsi="Times New Roman" w:cs="Times New Roman"/>
        </w:rPr>
        <w:t xml:space="preserve">PGW’s </w:t>
      </w:r>
      <w:r w:rsidR="00A05C00">
        <w:rPr>
          <w:rFonts w:ascii="Times New Roman" w:hAnsi="Times New Roman" w:cs="Times New Roman"/>
        </w:rPr>
        <w:t xml:space="preserve">preliminary objections was </w:t>
      </w:r>
      <w:r w:rsidRPr="004B027B">
        <w:rPr>
          <w:rFonts w:ascii="Times New Roman" w:hAnsi="Times New Roman" w:cs="Times New Roman"/>
        </w:rPr>
        <w:t xml:space="preserve">due on </w:t>
      </w:r>
      <w:r w:rsidR="0031099D" w:rsidRPr="004B027B">
        <w:rPr>
          <w:rFonts w:ascii="Times New Roman" w:hAnsi="Times New Roman" w:cs="Times New Roman"/>
        </w:rPr>
        <w:t xml:space="preserve">August 11, </w:t>
      </w:r>
      <w:r w:rsidRPr="004B027B">
        <w:rPr>
          <w:rFonts w:ascii="Times New Roman" w:hAnsi="Times New Roman" w:cs="Times New Roman"/>
        </w:rPr>
        <w:t xml:space="preserve">2017, pursuant to the Commission’s Regulations at 52 Pa. Code § 5.102.  Mr. </w:t>
      </w:r>
      <w:r w:rsidR="0071116E" w:rsidRPr="004B027B">
        <w:rPr>
          <w:rFonts w:ascii="Times New Roman" w:hAnsi="Times New Roman" w:cs="Times New Roman"/>
        </w:rPr>
        <w:t>Hanna</w:t>
      </w:r>
      <w:r w:rsidRPr="004B027B">
        <w:rPr>
          <w:rFonts w:ascii="Times New Roman" w:hAnsi="Times New Roman" w:cs="Times New Roman"/>
        </w:rPr>
        <w:t xml:space="preserve"> did not file any response to PGW’s</w:t>
      </w:r>
      <w:r w:rsidR="00BD76E1" w:rsidRPr="004B027B">
        <w:rPr>
          <w:rFonts w:ascii="Times New Roman" w:hAnsi="Times New Roman" w:cs="Times New Roman"/>
        </w:rPr>
        <w:t xml:space="preserve"> </w:t>
      </w:r>
      <w:r w:rsidR="00A05C00">
        <w:rPr>
          <w:rFonts w:ascii="Times New Roman" w:hAnsi="Times New Roman" w:cs="Times New Roman"/>
        </w:rPr>
        <w:t>preliminary objections</w:t>
      </w:r>
      <w:r w:rsidRPr="004B027B">
        <w:rPr>
          <w:rFonts w:ascii="Times New Roman" w:hAnsi="Times New Roman" w:cs="Times New Roman"/>
        </w:rPr>
        <w:t>.</w:t>
      </w:r>
    </w:p>
    <w:p w:rsidR="009260B5" w:rsidRPr="004B027B" w:rsidRDefault="009260B5" w:rsidP="00352491">
      <w:pPr>
        <w:pStyle w:val="ParaTab1"/>
        <w:tabs>
          <w:tab w:val="left" w:pos="2070"/>
        </w:tabs>
        <w:spacing w:line="360" w:lineRule="auto"/>
        <w:rPr>
          <w:rFonts w:ascii="Times New Roman" w:hAnsi="Times New Roman" w:cs="Times New Roman"/>
        </w:rPr>
      </w:pPr>
    </w:p>
    <w:p w:rsidR="0031099D" w:rsidRPr="004B027B" w:rsidRDefault="009260B5" w:rsidP="00352491">
      <w:pPr>
        <w:pStyle w:val="ParaTab1"/>
        <w:tabs>
          <w:tab w:val="left" w:pos="2070"/>
        </w:tabs>
        <w:spacing w:line="360" w:lineRule="auto"/>
        <w:rPr>
          <w:rFonts w:ascii="Times New Roman" w:hAnsi="Times New Roman" w:cs="Times New Roman"/>
        </w:rPr>
      </w:pPr>
      <w:r w:rsidRPr="004B027B">
        <w:rPr>
          <w:rFonts w:ascii="Times New Roman" w:hAnsi="Times New Roman" w:cs="Times New Roman"/>
        </w:rPr>
        <w:t xml:space="preserve">On </w:t>
      </w:r>
      <w:r w:rsidR="0031099D" w:rsidRPr="004B027B">
        <w:rPr>
          <w:rFonts w:ascii="Times New Roman" w:hAnsi="Times New Roman" w:cs="Times New Roman"/>
        </w:rPr>
        <w:t xml:space="preserve">September 13, </w:t>
      </w:r>
      <w:r w:rsidRPr="004B027B">
        <w:rPr>
          <w:rFonts w:ascii="Times New Roman" w:hAnsi="Times New Roman" w:cs="Times New Roman"/>
        </w:rPr>
        <w:t>2017, the Office of Administrative Law Judge assigned this case to me as the presiding officer</w:t>
      </w:r>
      <w:r w:rsidR="0031099D" w:rsidRPr="004B027B">
        <w:rPr>
          <w:rFonts w:ascii="Times New Roman" w:hAnsi="Times New Roman" w:cs="Times New Roman"/>
        </w:rPr>
        <w:t>, via a Motion Judge Assignment Notice</w:t>
      </w:r>
      <w:r w:rsidR="00670A7F" w:rsidRPr="004B027B">
        <w:rPr>
          <w:rFonts w:ascii="Times New Roman" w:hAnsi="Times New Roman" w:cs="Times New Roman"/>
        </w:rPr>
        <w:t xml:space="preserve"> directed to the parties.</w:t>
      </w:r>
      <w:r w:rsidRPr="004B027B">
        <w:rPr>
          <w:rFonts w:ascii="Times New Roman" w:hAnsi="Times New Roman" w:cs="Times New Roman"/>
        </w:rPr>
        <w:t xml:space="preserve">  </w:t>
      </w:r>
    </w:p>
    <w:p w:rsidR="0031099D" w:rsidRPr="004B027B" w:rsidRDefault="0031099D" w:rsidP="00352491">
      <w:pPr>
        <w:pStyle w:val="ParaTab1"/>
        <w:tabs>
          <w:tab w:val="left" w:pos="2070"/>
        </w:tabs>
        <w:spacing w:line="360" w:lineRule="auto"/>
        <w:rPr>
          <w:rFonts w:ascii="Times New Roman" w:hAnsi="Times New Roman" w:cs="Times New Roman"/>
        </w:rPr>
      </w:pPr>
    </w:p>
    <w:p w:rsidR="00731422" w:rsidRDefault="00D11F5B" w:rsidP="005240DF">
      <w:pPr>
        <w:pStyle w:val="ParaTab1"/>
        <w:tabs>
          <w:tab w:val="left" w:pos="2070"/>
        </w:tabs>
        <w:spacing w:line="360" w:lineRule="auto"/>
        <w:rPr>
          <w:rFonts w:ascii="Times New Roman" w:hAnsi="Times New Roman" w:cs="Times New Roman"/>
        </w:rPr>
      </w:pPr>
      <w:r w:rsidRPr="004B027B">
        <w:rPr>
          <w:rFonts w:ascii="Times New Roman" w:hAnsi="Times New Roman" w:cs="Times New Roman"/>
        </w:rPr>
        <w:t xml:space="preserve">PGW’s </w:t>
      </w:r>
      <w:r w:rsidR="00731422">
        <w:rPr>
          <w:rFonts w:ascii="Times New Roman" w:hAnsi="Times New Roman" w:cs="Times New Roman"/>
        </w:rPr>
        <w:t xml:space="preserve">preliminary objections are </w:t>
      </w:r>
      <w:r w:rsidR="005240DF" w:rsidRPr="004B027B">
        <w:rPr>
          <w:rFonts w:ascii="Times New Roman" w:hAnsi="Times New Roman" w:cs="Times New Roman"/>
        </w:rPr>
        <w:t>now ready for consideration.</w:t>
      </w:r>
      <w:r w:rsidR="00731422">
        <w:rPr>
          <w:rFonts w:ascii="Times New Roman" w:hAnsi="Times New Roman" w:cs="Times New Roman"/>
        </w:rPr>
        <w:t xml:space="preserve">  For the reasons discussed below, I am granting the preliminary objections and </w:t>
      </w:r>
      <w:r w:rsidR="00820702">
        <w:rPr>
          <w:rFonts w:ascii="Times New Roman" w:hAnsi="Times New Roman" w:cs="Times New Roman"/>
        </w:rPr>
        <w:t xml:space="preserve">dismissing </w:t>
      </w:r>
      <w:r w:rsidR="00731422">
        <w:rPr>
          <w:rFonts w:ascii="Times New Roman" w:hAnsi="Times New Roman" w:cs="Times New Roman"/>
        </w:rPr>
        <w:t>the portion of the</w:t>
      </w:r>
      <w:r w:rsidR="00820702">
        <w:rPr>
          <w:rFonts w:ascii="Times New Roman" w:hAnsi="Times New Roman" w:cs="Times New Roman"/>
        </w:rPr>
        <w:t xml:space="preserve"> complaint that seeks an order </w:t>
      </w:r>
      <w:r w:rsidR="00731422">
        <w:rPr>
          <w:rFonts w:ascii="Times New Roman" w:hAnsi="Times New Roman" w:cs="Times New Roman"/>
        </w:rPr>
        <w:t>f</w:t>
      </w:r>
      <w:r w:rsidR="00820702">
        <w:rPr>
          <w:rFonts w:ascii="Times New Roman" w:hAnsi="Times New Roman" w:cs="Times New Roman"/>
        </w:rPr>
        <w:t xml:space="preserve">or </w:t>
      </w:r>
      <w:r w:rsidR="00731422">
        <w:rPr>
          <w:rFonts w:ascii="Times New Roman" w:hAnsi="Times New Roman" w:cs="Times New Roman"/>
        </w:rPr>
        <w:t>money damages.</w:t>
      </w:r>
    </w:p>
    <w:p w:rsidR="00731422" w:rsidRDefault="00731422" w:rsidP="005240DF">
      <w:pPr>
        <w:pStyle w:val="ParaTab1"/>
        <w:tabs>
          <w:tab w:val="left" w:pos="2070"/>
        </w:tabs>
        <w:spacing w:line="360" w:lineRule="auto"/>
        <w:rPr>
          <w:rFonts w:ascii="Times New Roman" w:hAnsi="Times New Roman" w:cs="Times New Roman"/>
        </w:rPr>
      </w:pPr>
    </w:p>
    <w:p w:rsidR="004641E7" w:rsidRPr="004B027B" w:rsidRDefault="004641E7" w:rsidP="00D61E4F">
      <w:pPr>
        <w:spacing w:line="360" w:lineRule="auto"/>
        <w:jc w:val="center"/>
        <w:rPr>
          <w:b/>
          <w:color w:val="000000"/>
          <w:sz w:val="24"/>
          <w:szCs w:val="24"/>
          <w:u w:val="single"/>
        </w:rPr>
      </w:pPr>
      <w:r w:rsidRPr="004B027B">
        <w:rPr>
          <w:b/>
          <w:color w:val="000000"/>
          <w:sz w:val="24"/>
          <w:szCs w:val="24"/>
          <w:u w:val="single"/>
        </w:rPr>
        <w:t>Legal Discussion</w:t>
      </w:r>
    </w:p>
    <w:p w:rsidR="004641E7" w:rsidRPr="004B027B" w:rsidRDefault="004641E7" w:rsidP="004641E7">
      <w:pPr>
        <w:spacing w:line="360" w:lineRule="auto"/>
        <w:ind w:firstLine="1440"/>
        <w:rPr>
          <w:color w:val="000000"/>
          <w:sz w:val="24"/>
          <w:szCs w:val="24"/>
        </w:rPr>
      </w:pPr>
    </w:p>
    <w:p w:rsidR="004B027B" w:rsidRPr="004B027B" w:rsidRDefault="004641E7" w:rsidP="004B027B">
      <w:pPr>
        <w:spacing w:line="360" w:lineRule="auto"/>
        <w:rPr>
          <w:color w:val="000000"/>
          <w:sz w:val="24"/>
          <w:szCs w:val="24"/>
        </w:rPr>
      </w:pPr>
      <w:r w:rsidRPr="004B027B">
        <w:rPr>
          <w:sz w:val="24"/>
          <w:szCs w:val="24"/>
        </w:rPr>
        <w:tab/>
      </w:r>
      <w:r w:rsidRPr="004B027B">
        <w:rPr>
          <w:sz w:val="24"/>
          <w:szCs w:val="24"/>
        </w:rPr>
        <w:tab/>
      </w:r>
      <w:r w:rsidR="004B027B" w:rsidRPr="004B027B">
        <w:rPr>
          <w:color w:val="000000"/>
          <w:sz w:val="24"/>
          <w:szCs w:val="24"/>
        </w:rPr>
        <w:t xml:space="preserve">The Commission’s Rules of Administrative Practice and Procedure provide for the filing of Preliminary Objections.  52 Pa. Code </w:t>
      </w:r>
      <w:r w:rsidR="004B027B" w:rsidRPr="004B027B">
        <w:rPr>
          <w:color w:val="000000"/>
          <w:w w:val="86"/>
          <w:sz w:val="24"/>
          <w:szCs w:val="24"/>
        </w:rPr>
        <w:t xml:space="preserve">§ </w:t>
      </w:r>
      <w:r w:rsidR="004B027B" w:rsidRPr="004B027B">
        <w:rPr>
          <w:color w:val="000000"/>
          <w:sz w:val="24"/>
          <w:szCs w:val="24"/>
        </w:rPr>
        <w:t xml:space="preserve">5.101.  Commission Preliminary Objection practice is comparable to Pennsylvania civil practice respecting the filing of Preliminary Objections.  </w:t>
      </w:r>
      <w:r w:rsidR="004B027B" w:rsidRPr="004B027B">
        <w:rPr>
          <w:iCs/>
          <w:color w:val="000000"/>
          <w:sz w:val="24"/>
          <w:szCs w:val="24"/>
          <w:u w:val="single"/>
        </w:rPr>
        <w:t>Equitable Small Transportation Intervenors v. Equitable Gas Company</w:t>
      </w:r>
      <w:r w:rsidR="004B027B" w:rsidRPr="004B027B">
        <w:rPr>
          <w:i/>
          <w:iCs/>
          <w:color w:val="000000"/>
          <w:sz w:val="24"/>
          <w:szCs w:val="24"/>
        </w:rPr>
        <w:t xml:space="preserve">, </w:t>
      </w:r>
      <w:r w:rsidR="004B027B" w:rsidRPr="004B027B">
        <w:rPr>
          <w:color w:val="000000"/>
          <w:sz w:val="24"/>
          <w:szCs w:val="24"/>
        </w:rPr>
        <w:t xml:space="preserve">1994 Pa PUC LEXIS 69, Docket No. C-00935435 (July 18,1994).  </w:t>
      </w:r>
      <w:r w:rsidR="00731422">
        <w:rPr>
          <w:color w:val="000000"/>
          <w:sz w:val="24"/>
          <w:szCs w:val="24"/>
        </w:rPr>
        <w:t xml:space="preserve">In this case, PGW </w:t>
      </w:r>
      <w:r w:rsidR="004B027B" w:rsidRPr="004B027B">
        <w:rPr>
          <w:color w:val="000000"/>
          <w:sz w:val="24"/>
          <w:szCs w:val="24"/>
        </w:rPr>
        <w:t xml:space="preserve">has filed </w:t>
      </w:r>
      <w:r w:rsidR="00731422">
        <w:rPr>
          <w:color w:val="000000"/>
          <w:sz w:val="24"/>
          <w:szCs w:val="24"/>
        </w:rPr>
        <w:t>p</w:t>
      </w:r>
      <w:r w:rsidR="004B027B" w:rsidRPr="004B027B">
        <w:rPr>
          <w:color w:val="000000"/>
          <w:sz w:val="24"/>
          <w:szCs w:val="24"/>
        </w:rPr>
        <w:t xml:space="preserve">reliminary </w:t>
      </w:r>
      <w:r w:rsidR="00731422">
        <w:rPr>
          <w:color w:val="000000"/>
          <w:sz w:val="24"/>
          <w:szCs w:val="24"/>
        </w:rPr>
        <w:t>o</w:t>
      </w:r>
      <w:r w:rsidR="004B027B" w:rsidRPr="004B027B">
        <w:rPr>
          <w:color w:val="000000"/>
          <w:sz w:val="24"/>
          <w:szCs w:val="24"/>
        </w:rPr>
        <w:t>bjections averring that the Commission lacks subject matter jurisdiction to hear M</w:t>
      </w:r>
      <w:r w:rsidR="00731422">
        <w:rPr>
          <w:color w:val="000000"/>
          <w:sz w:val="24"/>
          <w:szCs w:val="24"/>
        </w:rPr>
        <w:t>r</w:t>
      </w:r>
      <w:r w:rsidR="004B027B" w:rsidRPr="004B027B">
        <w:rPr>
          <w:color w:val="000000"/>
          <w:sz w:val="24"/>
          <w:szCs w:val="24"/>
        </w:rPr>
        <w:t xml:space="preserve">. </w:t>
      </w:r>
      <w:r w:rsidR="00731422">
        <w:rPr>
          <w:color w:val="000000"/>
          <w:sz w:val="24"/>
          <w:szCs w:val="24"/>
        </w:rPr>
        <w:t>Hanna</w:t>
      </w:r>
      <w:r w:rsidR="004B027B" w:rsidRPr="004B027B">
        <w:rPr>
          <w:color w:val="000000"/>
          <w:sz w:val="24"/>
          <w:szCs w:val="24"/>
        </w:rPr>
        <w:t xml:space="preserve">’s claims for money damages and that a portion of the </w:t>
      </w:r>
      <w:r w:rsidR="00731422">
        <w:rPr>
          <w:color w:val="000000"/>
          <w:sz w:val="24"/>
          <w:szCs w:val="24"/>
        </w:rPr>
        <w:t>c</w:t>
      </w:r>
      <w:r w:rsidR="004B027B" w:rsidRPr="004B027B">
        <w:rPr>
          <w:color w:val="000000"/>
          <w:sz w:val="24"/>
          <w:szCs w:val="24"/>
        </w:rPr>
        <w:t xml:space="preserve">omplaint should be dismissed since the money damages claims are “impertinent matter.”  As such, the </w:t>
      </w:r>
      <w:r w:rsidR="00731422">
        <w:rPr>
          <w:color w:val="000000"/>
          <w:sz w:val="24"/>
          <w:szCs w:val="24"/>
        </w:rPr>
        <w:t>p</w:t>
      </w:r>
      <w:r w:rsidR="004B027B" w:rsidRPr="004B027B">
        <w:rPr>
          <w:color w:val="000000"/>
          <w:sz w:val="24"/>
          <w:szCs w:val="24"/>
        </w:rPr>
        <w:t xml:space="preserve">reliminary </w:t>
      </w:r>
      <w:r w:rsidR="00731422">
        <w:rPr>
          <w:color w:val="000000"/>
          <w:sz w:val="24"/>
          <w:szCs w:val="24"/>
        </w:rPr>
        <w:t>o</w:t>
      </w:r>
      <w:r w:rsidR="004B027B" w:rsidRPr="004B027B">
        <w:rPr>
          <w:color w:val="000000"/>
          <w:sz w:val="24"/>
          <w:szCs w:val="24"/>
        </w:rPr>
        <w:t>bjections invoke the provisions of 52 Pa. Code §§ 5.101(a)(1), (2).</w:t>
      </w:r>
    </w:p>
    <w:p w:rsidR="004B027B" w:rsidRPr="004B027B" w:rsidRDefault="004B027B" w:rsidP="004B027B">
      <w:pPr>
        <w:widowControl w:val="0"/>
        <w:adjustRightInd w:val="0"/>
        <w:spacing w:line="360" w:lineRule="auto"/>
        <w:ind w:firstLine="1440"/>
        <w:rPr>
          <w:color w:val="000000"/>
          <w:sz w:val="24"/>
          <w:szCs w:val="24"/>
        </w:rPr>
      </w:pPr>
    </w:p>
    <w:p w:rsidR="004B027B" w:rsidRPr="004B027B" w:rsidRDefault="004B027B" w:rsidP="004B027B">
      <w:pPr>
        <w:widowControl w:val="0"/>
        <w:adjustRightInd w:val="0"/>
        <w:ind w:firstLine="1440"/>
        <w:rPr>
          <w:color w:val="000000"/>
          <w:sz w:val="24"/>
          <w:szCs w:val="24"/>
        </w:rPr>
      </w:pPr>
      <w:r w:rsidRPr="004B027B">
        <w:rPr>
          <w:color w:val="000000"/>
          <w:sz w:val="24"/>
          <w:szCs w:val="24"/>
        </w:rPr>
        <w:t>The Commission’s Rules provide, in relevant part:</w:t>
      </w:r>
    </w:p>
    <w:p w:rsidR="004B027B" w:rsidRPr="004B027B" w:rsidRDefault="004B027B" w:rsidP="004B027B">
      <w:pPr>
        <w:widowControl w:val="0"/>
        <w:adjustRightInd w:val="0"/>
        <w:ind w:firstLine="1440"/>
        <w:rPr>
          <w:color w:val="000000"/>
          <w:sz w:val="24"/>
          <w:szCs w:val="24"/>
        </w:rPr>
      </w:pPr>
    </w:p>
    <w:p w:rsidR="004B027B" w:rsidRPr="004B027B" w:rsidRDefault="004B027B" w:rsidP="004B027B">
      <w:pPr>
        <w:widowControl w:val="0"/>
        <w:tabs>
          <w:tab w:val="left" w:pos="1469"/>
          <w:tab w:val="left" w:pos="2196"/>
        </w:tabs>
        <w:adjustRightInd w:val="0"/>
        <w:ind w:left="1440" w:right="1440"/>
        <w:rPr>
          <w:color w:val="000000"/>
          <w:sz w:val="24"/>
          <w:szCs w:val="24"/>
        </w:rPr>
      </w:pPr>
      <w:r w:rsidRPr="004B027B">
        <w:rPr>
          <w:color w:val="000000"/>
          <w:sz w:val="24"/>
          <w:szCs w:val="24"/>
        </w:rPr>
        <w:t xml:space="preserve">(a) </w:t>
      </w:r>
      <w:r w:rsidRPr="004B027B">
        <w:rPr>
          <w:color w:val="000000"/>
          <w:sz w:val="24"/>
          <w:szCs w:val="24"/>
        </w:rPr>
        <w:tab/>
      </w:r>
      <w:r w:rsidRPr="004B027B">
        <w:rPr>
          <w:i/>
          <w:iCs/>
          <w:color w:val="000000"/>
          <w:sz w:val="24"/>
          <w:szCs w:val="24"/>
        </w:rPr>
        <w:t xml:space="preserve">Grounds. </w:t>
      </w:r>
      <w:r w:rsidRPr="004B027B">
        <w:rPr>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B027B" w:rsidRPr="004B027B" w:rsidRDefault="004B027B" w:rsidP="004B027B">
      <w:pPr>
        <w:widowControl w:val="0"/>
        <w:tabs>
          <w:tab w:val="left" w:pos="2196"/>
          <w:tab w:val="left" w:pos="2909"/>
        </w:tabs>
        <w:adjustRightInd w:val="0"/>
        <w:ind w:left="1440" w:right="1440"/>
        <w:rPr>
          <w:sz w:val="24"/>
          <w:szCs w:val="24"/>
        </w:rPr>
      </w:pPr>
      <w:r w:rsidRPr="004B027B">
        <w:rPr>
          <w:sz w:val="24"/>
          <w:szCs w:val="24"/>
        </w:rPr>
        <w:tab/>
      </w:r>
    </w:p>
    <w:p w:rsidR="004B027B" w:rsidRPr="004B027B" w:rsidRDefault="004B027B" w:rsidP="004B027B">
      <w:pPr>
        <w:widowControl w:val="0"/>
        <w:tabs>
          <w:tab w:val="left" w:pos="2196"/>
          <w:tab w:val="left" w:pos="2909"/>
        </w:tabs>
        <w:adjustRightInd w:val="0"/>
        <w:ind w:left="1440" w:right="1440"/>
        <w:rPr>
          <w:color w:val="000000"/>
          <w:sz w:val="24"/>
          <w:szCs w:val="24"/>
        </w:rPr>
      </w:pPr>
      <w:r w:rsidRPr="004B027B">
        <w:rPr>
          <w:color w:val="000000"/>
          <w:sz w:val="24"/>
          <w:szCs w:val="24"/>
        </w:rPr>
        <w:lastRenderedPageBreak/>
        <w:tab/>
        <w:t>(1)</w:t>
      </w:r>
      <w:r w:rsidRPr="004B027B">
        <w:rPr>
          <w:color w:val="000000"/>
          <w:sz w:val="24"/>
          <w:szCs w:val="24"/>
        </w:rPr>
        <w:tab/>
        <w:t xml:space="preserve">Lack of Commission jurisdiction or improper </w:t>
      </w:r>
    </w:p>
    <w:p w:rsidR="004B027B" w:rsidRPr="004B027B" w:rsidRDefault="004B027B" w:rsidP="004B027B">
      <w:pPr>
        <w:widowControl w:val="0"/>
        <w:adjustRightInd w:val="0"/>
        <w:ind w:left="1440" w:right="1440"/>
        <w:rPr>
          <w:color w:val="000000"/>
          <w:sz w:val="24"/>
          <w:szCs w:val="24"/>
        </w:rPr>
      </w:pPr>
      <w:r w:rsidRPr="004B027B">
        <w:rPr>
          <w:color w:val="000000"/>
          <w:sz w:val="24"/>
          <w:szCs w:val="24"/>
        </w:rPr>
        <w:t>service of the pleading initiating the proceeding.</w:t>
      </w:r>
    </w:p>
    <w:p w:rsidR="004B027B" w:rsidRPr="004B027B" w:rsidRDefault="004B027B" w:rsidP="004B027B">
      <w:pPr>
        <w:widowControl w:val="0"/>
        <w:adjustRightInd w:val="0"/>
        <w:ind w:left="1440" w:right="1440"/>
        <w:rPr>
          <w:color w:val="000000"/>
          <w:sz w:val="24"/>
          <w:szCs w:val="24"/>
        </w:rPr>
      </w:pPr>
    </w:p>
    <w:p w:rsidR="004B027B" w:rsidRDefault="004B027B" w:rsidP="004B027B">
      <w:pPr>
        <w:widowControl w:val="0"/>
        <w:tabs>
          <w:tab w:val="left" w:pos="2203"/>
          <w:tab w:val="left" w:pos="2909"/>
        </w:tabs>
        <w:adjustRightInd w:val="0"/>
        <w:ind w:left="1440" w:right="1440"/>
        <w:rPr>
          <w:color w:val="000000"/>
          <w:sz w:val="24"/>
          <w:szCs w:val="24"/>
        </w:rPr>
      </w:pPr>
      <w:r w:rsidRPr="004B027B">
        <w:rPr>
          <w:sz w:val="24"/>
          <w:szCs w:val="24"/>
        </w:rPr>
        <w:tab/>
      </w:r>
      <w:r w:rsidRPr="004B027B">
        <w:rPr>
          <w:color w:val="000000"/>
          <w:sz w:val="24"/>
          <w:szCs w:val="24"/>
        </w:rPr>
        <w:t>(2)</w:t>
      </w:r>
      <w:r w:rsidRPr="004B027B">
        <w:rPr>
          <w:color w:val="000000"/>
          <w:sz w:val="24"/>
          <w:szCs w:val="24"/>
        </w:rPr>
        <w:tab/>
        <w:t>Failure of a pleading to conform to this chapter or the inclusion of scandalous or impertinent matter.</w:t>
      </w:r>
    </w:p>
    <w:p w:rsidR="004B027B" w:rsidRDefault="004B027B" w:rsidP="004B027B">
      <w:pPr>
        <w:widowControl w:val="0"/>
        <w:tabs>
          <w:tab w:val="left" w:pos="2203"/>
          <w:tab w:val="left" w:pos="2909"/>
        </w:tabs>
        <w:adjustRightInd w:val="0"/>
        <w:ind w:left="1440" w:right="1440"/>
        <w:rPr>
          <w:color w:val="000000"/>
          <w:sz w:val="24"/>
          <w:szCs w:val="24"/>
        </w:rPr>
      </w:pPr>
    </w:p>
    <w:p w:rsidR="004B027B" w:rsidRDefault="004B027B" w:rsidP="004B027B">
      <w:pPr>
        <w:widowControl w:val="0"/>
        <w:tabs>
          <w:tab w:val="left" w:pos="2203"/>
          <w:tab w:val="left" w:pos="2909"/>
        </w:tabs>
        <w:adjustRightInd w:val="0"/>
        <w:ind w:left="1440" w:right="1440"/>
        <w:rPr>
          <w:color w:val="000000"/>
          <w:sz w:val="24"/>
          <w:szCs w:val="24"/>
        </w:rPr>
      </w:pPr>
    </w:p>
    <w:p w:rsidR="004B027B" w:rsidRPr="004B027B" w:rsidRDefault="004B027B" w:rsidP="004B027B">
      <w:pPr>
        <w:tabs>
          <w:tab w:val="left" w:pos="-720"/>
        </w:tabs>
        <w:suppressAutoHyphens/>
        <w:spacing w:line="360" w:lineRule="auto"/>
        <w:ind w:firstLine="1440"/>
        <w:rPr>
          <w:sz w:val="24"/>
          <w:szCs w:val="24"/>
        </w:rPr>
      </w:pPr>
      <w:r w:rsidRPr="004B027B">
        <w:rPr>
          <w:sz w:val="24"/>
          <w:szCs w:val="24"/>
        </w:rPr>
        <w:t>Fo</w:t>
      </w:r>
      <w:r w:rsidR="00731422">
        <w:rPr>
          <w:sz w:val="24"/>
          <w:szCs w:val="24"/>
        </w:rPr>
        <w:t>r purposes of disposing of the preliminary o</w:t>
      </w:r>
      <w:r w:rsidRPr="004B027B">
        <w:rPr>
          <w:sz w:val="24"/>
          <w:szCs w:val="24"/>
        </w:rPr>
        <w:t xml:space="preserve">bjections, the Commission must accept as true all well pleaded material facts of the nonmoving party, as well as every reasonable inference deducible from those facts.  </w:t>
      </w:r>
      <w:r w:rsidRPr="004B027B">
        <w:rPr>
          <w:sz w:val="24"/>
          <w:szCs w:val="24"/>
          <w:u w:val="single"/>
        </w:rPr>
        <w:t>County of Allegheny v. Commonwealth of Pennsylvania</w:t>
      </w:r>
      <w:r w:rsidRPr="004B027B">
        <w:rPr>
          <w:sz w:val="24"/>
          <w:szCs w:val="24"/>
        </w:rPr>
        <w:t xml:space="preserve">, 490 A. 2d 402 (Pa. 1985); </w:t>
      </w:r>
      <w:r w:rsidRPr="004B027B">
        <w:rPr>
          <w:sz w:val="24"/>
          <w:szCs w:val="24"/>
          <w:u w:val="single"/>
        </w:rPr>
        <w:t>Commonwealth of Pennsylvania v. Bell Telephone Co. of Pa.</w:t>
      </w:r>
      <w:r w:rsidRPr="004B027B">
        <w:rPr>
          <w:sz w:val="24"/>
          <w:szCs w:val="24"/>
        </w:rPr>
        <w:t xml:space="preserve">, 551 A.2d 602 (Pa. Cmwlth. 1988).  The Commission must view the </w:t>
      </w:r>
      <w:r w:rsidR="00731422">
        <w:rPr>
          <w:sz w:val="24"/>
          <w:szCs w:val="24"/>
        </w:rPr>
        <w:t>c</w:t>
      </w:r>
      <w:r w:rsidRPr="004B027B">
        <w:rPr>
          <w:sz w:val="24"/>
          <w:szCs w:val="24"/>
        </w:rPr>
        <w:t xml:space="preserve">omplaint in the light most favorable to Mr. </w:t>
      </w:r>
      <w:r w:rsidR="0096303A">
        <w:rPr>
          <w:sz w:val="24"/>
          <w:szCs w:val="24"/>
        </w:rPr>
        <w:t xml:space="preserve">Hanna </w:t>
      </w:r>
      <w:r w:rsidRPr="004B027B">
        <w:rPr>
          <w:sz w:val="24"/>
          <w:szCs w:val="24"/>
        </w:rPr>
        <w:t xml:space="preserve">and should dismiss the </w:t>
      </w:r>
      <w:r w:rsidR="0096303A">
        <w:rPr>
          <w:sz w:val="24"/>
          <w:szCs w:val="24"/>
        </w:rPr>
        <w:t>c</w:t>
      </w:r>
      <w:r w:rsidRPr="004B027B">
        <w:rPr>
          <w:sz w:val="24"/>
          <w:szCs w:val="24"/>
        </w:rPr>
        <w:t xml:space="preserve">omplaint only if it appears that Mr. </w:t>
      </w:r>
      <w:r w:rsidR="0096303A">
        <w:rPr>
          <w:sz w:val="24"/>
          <w:szCs w:val="24"/>
        </w:rPr>
        <w:t xml:space="preserve">Hanna </w:t>
      </w:r>
      <w:r w:rsidRPr="004B027B">
        <w:rPr>
          <w:sz w:val="24"/>
          <w:szCs w:val="24"/>
        </w:rPr>
        <w:t xml:space="preserve">would not be entitled to relief under any circumstances as a matter of law.  </w:t>
      </w:r>
      <w:r w:rsidRPr="004B027B">
        <w:rPr>
          <w:sz w:val="24"/>
          <w:szCs w:val="24"/>
          <w:u w:val="single"/>
        </w:rPr>
        <w:t>Equitable Small Transportation Intervenors v. Equitable Gas Company</w:t>
      </w:r>
      <w:r w:rsidRPr="004B027B">
        <w:rPr>
          <w:sz w:val="24"/>
          <w:szCs w:val="24"/>
        </w:rPr>
        <w:t xml:space="preserve">, 1994 Pa PUC LEXIS 69, Docket No. C-00935435 (July 18, 1994); </w:t>
      </w:r>
      <w:r w:rsidRPr="004B027B">
        <w:rPr>
          <w:i/>
          <w:sz w:val="24"/>
          <w:szCs w:val="24"/>
        </w:rPr>
        <w:t>see also</w:t>
      </w:r>
      <w:r w:rsidRPr="004B027B">
        <w:rPr>
          <w:sz w:val="24"/>
          <w:szCs w:val="24"/>
        </w:rPr>
        <w:t xml:space="preserve">, </w:t>
      </w:r>
      <w:r w:rsidRPr="004B027B">
        <w:rPr>
          <w:sz w:val="24"/>
          <w:szCs w:val="24"/>
          <w:u w:val="single"/>
        </w:rPr>
        <w:t>Interstate Traveler Services, Inc. v. Commonwealth, Department of Environmental Resources</w:t>
      </w:r>
      <w:r w:rsidRPr="004B027B">
        <w:rPr>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4B027B">
        <w:rPr>
          <w:sz w:val="24"/>
          <w:szCs w:val="24"/>
          <w:u w:val="single"/>
        </w:rPr>
        <w:t>Marinoff v. Bell Telephone Co. of Pennsylvania</w:t>
      </w:r>
      <w:r w:rsidRPr="004B027B">
        <w:rPr>
          <w:sz w:val="24"/>
          <w:szCs w:val="24"/>
        </w:rPr>
        <w:t>, 75 Pa. P.U.C. 489, 491 (1991).</w:t>
      </w:r>
    </w:p>
    <w:p w:rsidR="004B027B" w:rsidRPr="004B027B" w:rsidRDefault="004B027B" w:rsidP="004B027B">
      <w:pPr>
        <w:tabs>
          <w:tab w:val="left" w:pos="-720"/>
        </w:tabs>
        <w:suppressAutoHyphens/>
        <w:spacing w:line="360" w:lineRule="auto"/>
        <w:ind w:firstLine="1440"/>
        <w:rPr>
          <w:sz w:val="24"/>
          <w:szCs w:val="24"/>
        </w:rPr>
      </w:pPr>
    </w:p>
    <w:p w:rsidR="004B027B" w:rsidRPr="004B027B" w:rsidRDefault="004B027B" w:rsidP="004B027B">
      <w:pPr>
        <w:tabs>
          <w:tab w:val="left" w:pos="-720"/>
        </w:tabs>
        <w:suppressAutoHyphens/>
        <w:spacing w:line="360" w:lineRule="auto"/>
        <w:rPr>
          <w:b/>
          <w:sz w:val="24"/>
          <w:szCs w:val="24"/>
          <w:u w:val="single"/>
        </w:rPr>
      </w:pPr>
      <w:r w:rsidRPr="004B027B">
        <w:rPr>
          <w:b/>
          <w:sz w:val="24"/>
          <w:szCs w:val="24"/>
        </w:rPr>
        <w:t>a)</w:t>
      </w:r>
      <w:r w:rsidRPr="004B027B">
        <w:rPr>
          <w:b/>
          <w:sz w:val="24"/>
          <w:szCs w:val="24"/>
        </w:rPr>
        <w:tab/>
      </w:r>
      <w:r w:rsidRPr="004B027B">
        <w:rPr>
          <w:b/>
          <w:sz w:val="24"/>
          <w:szCs w:val="24"/>
          <w:u w:val="single"/>
        </w:rPr>
        <w:t>The Commission cannot award general legal damages</w:t>
      </w:r>
    </w:p>
    <w:p w:rsidR="004B027B" w:rsidRPr="004B027B" w:rsidRDefault="004B027B" w:rsidP="004B027B">
      <w:pPr>
        <w:tabs>
          <w:tab w:val="left" w:pos="-720"/>
        </w:tabs>
        <w:suppressAutoHyphens/>
        <w:spacing w:line="360" w:lineRule="auto"/>
        <w:ind w:firstLine="1440"/>
        <w:rPr>
          <w:sz w:val="24"/>
          <w:szCs w:val="24"/>
        </w:rPr>
      </w:pPr>
    </w:p>
    <w:p w:rsidR="004B027B" w:rsidRPr="004B027B" w:rsidRDefault="004B027B" w:rsidP="004B027B">
      <w:pPr>
        <w:widowControl w:val="0"/>
        <w:adjustRightInd w:val="0"/>
        <w:spacing w:line="360" w:lineRule="auto"/>
        <w:ind w:firstLine="1440"/>
        <w:rPr>
          <w:sz w:val="24"/>
          <w:szCs w:val="24"/>
        </w:rPr>
      </w:pPr>
      <w:r w:rsidRPr="004B027B">
        <w:rPr>
          <w:color w:val="000000"/>
          <w:sz w:val="24"/>
          <w:szCs w:val="24"/>
        </w:rPr>
        <w:t xml:space="preserve">In </w:t>
      </w:r>
      <w:r w:rsidR="0096303A">
        <w:rPr>
          <w:color w:val="000000"/>
          <w:sz w:val="24"/>
          <w:szCs w:val="24"/>
        </w:rPr>
        <w:t>his co</w:t>
      </w:r>
      <w:r w:rsidRPr="004B027B">
        <w:rPr>
          <w:color w:val="000000"/>
          <w:sz w:val="24"/>
          <w:szCs w:val="24"/>
        </w:rPr>
        <w:t>mplaint, M</w:t>
      </w:r>
      <w:r w:rsidR="0096303A">
        <w:rPr>
          <w:color w:val="000000"/>
          <w:sz w:val="24"/>
          <w:szCs w:val="24"/>
        </w:rPr>
        <w:t>r</w:t>
      </w:r>
      <w:r w:rsidRPr="004B027B">
        <w:rPr>
          <w:color w:val="000000"/>
          <w:sz w:val="24"/>
          <w:szCs w:val="24"/>
        </w:rPr>
        <w:t xml:space="preserve">. </w:t>
      </w:r>
      <w:r w:rsidR="0096303A">
        <w:rPr>
          <w:color w:val="000000"/>
          <w:sz w:val="24"/>
          <w:szCs w:val="24"/>
        </w:rPr>
        <w:t xml:space="preserve">Hanna </w:t>
      </w:r>
      <w:r w:rsidRPr="004B027B">
        <w:rPr>
          <w:color w:val="000000"/>
          <w:sz w:val="24"/>
          <w:szCs w:val="24"/>
        </w:rPr>
        <w:t xml:space="preserve">averred that </w:t>
      </w:r>
      <w:r w:rsidR="0096303A">
        <w:rPr>
          <w:color w:val="000000"/>
          <w:sz w:val="24"/>
          <w:szCs w:val="24"/>
        </w:rPr>
        <w:t xml:space="preserve">PGW </w:t>
      </w:r>
      <w:r w:rsidRPr="004B027B">
        <w:rPr>
          <w:color w:val="000000"/>
          <w:sz w:val="24"/>
          <w:szCs w:val="24"/>
        </w:rPr>
        <w:t>caused h</w:t>
      </w:r>
      <w:r w:rsidR="0096303A">
        <w:rPr>
          <w:color w:val="000000"/>
          <w:sz w:val="24"/>
          <w:szCs w:val="24"/>
        </w:rPr>
        <w:t xml:space="preserve">im </w:t>
      </w:r>
      <w:r w:rsidRPr="004B027B">
        <w:rPr>
          <w:color w:val="000000"/>
          <w:sz w:val="24"/>
          <w:szCs w:val="24"/>
        </w:rPr>
        <w:t>to suffer monetary loss in the amount of $1</w:t>
      </w:r>
      <w:r w:rsidR="0096303A">
        <w:rPr>
          <w:color w:val="000000"/>
          <w:sz w:val="24"/>
          <w:szCs w:val="24"/>
        </w:rPr>
        <w:t>1</w:t>
      </w:r>
      <w:r w:rsidRPr="004B027B">
        <w:rPr>
          <w:color w:val="000000"/>
          <w:sz w:val="24"/>
          <w:szCs w:val="24"/>
        </w:rPr>
        <w:t xml:space="preserve">0 because </w:t>
      </w:r>
      <w:r w:rsidR="0096303A">
        <w:rPr>
          <w:color w:val="000000"/>
          <w:sz w:val="24"/>
          <w:szCs w:val="24"/>
        </w:rPr>
        <w:t xml:space="preserve">PGW required him to undertake unnecessary repairs to a gas connector.  </w:t>
      </w:r>
      <w:r w:rsidRPr="004B027B">
        <w:rPr>
          <w:color w:val="000000"/>
          <w:sz w:val="24"/>
          <w:szCs w:val="24"/>
        </w:rPr>
        <w:t>Complaint at Paragraph 5</w:t>
      </w:r>
      <w:r w:rsidR="0096303A">
        <w:rPr>
          <w:color w:val="000000"/>
          <w:sz w:val="24"/>
          <w:szCs w:val="24"/>
        </w:rPr>
        <w:t xml:space="preserve"> with attached exhibit</w:t>
      </w:r>
      <w:r w:rsidRPr="004B027B">
        <w:rPr>
          <w:color w:val="000000"/>
          <w:sz w:val="24"/>
          <w:szCs w:val="24"/>
        </w:rPr>
        <w:t xml:space="preserve">.  </w:t>
      </w:r>
      <w:r w:rsidRPr="004B027B">
        <w:rPr>
          <w:sz w:val="24"/>
          <w:szCs w:val="24"/>
        </w:rPr>
        <w:t xml:space="preserve">However, as noted by the Pennsylvania Supreme Court in the case of </w:t>
      </w:r>
      <w:r w:rsidRPr="004B027B">
        <w:rPr>
          <w:sz w:val="24"/>
          <w:szCs w:val="24"/>
          <w:u w:val="single"/>
        </w:rPr>
        <w:t>Elkin v. Bell Telephone</w:t>
      </w:r>
      <w:r w:rsidRPr="004B027B">
        <w:rPr>
          <w:sz w:val="24"/>
          <w:szCs w:val="24"/>
        </w:rPr>
        <w:t>:</w:t>
      </w:r>
    </w:p>
    <w:p w:rsidR="004B027B" w:rsidRPr="004B027B" w:rsidRDefault="004B027B" w:rsidP="004B027B">
      <w:pPr>
        <w:spacing w:line="360" w:lineRule="auto"/>
        <w:ind w:firstLine="1440"/>
        <w:rPr>
          <w:sz w:val="24"/>
          <w:szCs w:val="24"/>
        </w:rPr>
      </w:pPr>
    </w:p>
    <w:p w:rsidR="004B027B" w:rsidRPr="004B027B" w:rsidRDefault="004B027B" w:rsidP="004B027B">
      <w:pPr>
        <w:ind w:left="1440" w:right="1440"/>
        <w:rPr>
          <w:sz w:val="24"/>
          <w:szCs w:val="24"/>
        </w:rPr>
      </w:pPr>
      <w:proofErr w:type="gramStart"/>
      <w:r w:rsidRPr="004B027B">
        <w:rPr>
          <w:sz w:val="24"/>
          <w:szCs w:val="24"/>
        </w:rPr>
        <w:t>In spite of</w:t>
      </w:r>
      <w:proofErr w:type="gramEnd"/>
      <w:r w:rsidRPr="004B027B">
        <w:rPr>
          <w:sz w:val="24"/>
          <w:szCs w:val="24"/>
        </w:rPr>
        <w:t xml:space="preserve"> the PUC's rather extensive statutory responsibility</w:t>
      </w:r>
      <w:bookmarkStart w:id="0" w:name="PAGE_7387"/>
      <w:r w:rsidRPr="004B027B">
        <w:rPr>
          <w:b/>
          <w:bCs/>
          <w:sz w:val="24"/>
          <w:szCs w:val="24"/>
        </w:rPr>
        <w:t> </w:t>
      </w:r>
      <w:r w:rsidRPr="004B027B">
        <w:rPr>
          <w:sz w:val="24"/>
          <w:szCs w:val="24"/>
        </w:rPr>
        <w:t xml:space="preserve">for ensuring the adequacy, efficiency, safety and reasonableness of public utility services, we recognized in </w:t>
      </w:r>
      <w:r w:rsidRPr="004B027B">
        <w:rPr>
          <w:sz w:val="24"/>
          <w:szCs w:val="24"/>
          <w:u w:val="single"/>
        </w:rPr>
        <w:t>Feingold v. Bell of Pennsylvania</w:t>
      </w:r>
      <w:r w:rsidRPr="004B027B">
        <w:rPr>
          <w:sz w:val="24"/>
          <w:szCs w:val="24"/>
        </w:rPr>
        <w:t xml:space="preserve"> that the Courts of Common Pleas have original jurisdiction to entertain suits for damages against public utilities based upon asserted failure to provide adequate services, even though the subject matter of the complaint is encompassed by the </w:t>
      </w:r>
      <w:r w:rsidRPr="004B027B">
        <w:rPr>
          <w:sz w:val="24"/>
          <w:szCs w:val="24"/>
        </w:rPr>
        <w:lastRenderedPageBreak/>
        <w:t>Public Utility Law. Traditional judicial remedies such as damages had been preserved by the Public Utility Law, and since the legislature had withheld from the PUC the power to award damages, this Court concluded that the courts must have jurisdiction over all damage actions</w:t>
      </w:r>
      <w:bookmarkEnd w:id="0"/>
      <w:r w:rsidRPr="004B027B">
        <w:rPr>
          <w:sz w:val="24"/>
          <w:szCs w:val="24"/>
        </w:rPr>
        <w:t>.</w:t>
      </w:r>
    </w:p>
    <w:p w:rsidR="004B027B" w:rsidRPr="004B027B" w:rsidRDefault="004B027B" w:rsidP="004B027B">
      <w:pPr>
        <w:ind w:left="1440" w:right="1440"/>
        <w:rPr>
          <w:sz w:val="24"/>
          <w:szCs w:val="24"/>
        </w:rPr>
      </w:pPr>
    </w:p>
    <w:p w:rsidR="004B027B" w:rsidRPr="004B027B" w:rsidRDefault="004B027B" w:rsidP="004B027B">
      <w:pPr>
        <w:ind w:left="1440" w:right="1440"/>
        <w:rPr>
          <w:sz w:val="24"/>
          <w:szCs w:val="24"/>
        </w:rPr>
      </w:pPr>
    </w:p>
    <w:p w:rsidR="004B027B" w:rsidRDefault="004B027B" w:rsidP="004B027B">
      <w:pPr>
        <w:rPr>
          <w:sz w:val="24"/>
          <w:szCs w:val="24"/>
        </w:rPr>
      </w:pPr>
      <w:r w:rsidRPr="004B027B">
        <w:rPr>
          <w:sz w:val="24"/>
          <w:szCs w:val="24"/>
          <w:u w:val="single"/>
        </w:rPr>
        <w:t>Elkin v. Bell Telephone Co. of Pa.</w:t>
      </w:r>
      <w:r w:rsidRPr="004B027B">
        <w:rPr>
          <w:sz w:val="24"/>
          <w:szCs w:val="24"/>
        </w:rPr>
        <w:t>, 420 A.2d 371, 375 (Pa. 1980) (</w:t>
      </w:r>
      <w:r w:rsidRPr="004B027B">
        <w:rPr>
          <w:i/>
          <w:sz w:val="24"/>
          <w:szCs w:val="24"/>
        </w:rPr>
        <w:t>citing</w:t>
      </w:r>
      <w:r w:rsidRPr="004B027B">
        <w:rPr>
          <w:sz w:val="24"/>
          <w:szCs w:val="24"/>
        </w:rPr>
        <w:t xml:space="preserve"> </w:t>
      </w:r>
      <w:r w:rsidRPr="004B027B">
        <w:rPr>
          <w:sz w:val="24"/>
          <w:szCs w:val="24"/>
          <w:u w:val="single"/>
        </w:rPr>
        <w:t>Feingold v. Bell of Pennsylvania</w:t>
      </w:r>
      <w:r w:rsidRPr="004B027B">
        <w:rPr>
          <w:sz w:val="24"/>
          <w:szCs w:val="24"/>
        </w:rPr>
        <w:t xml:space="preserve">, 383 A.2d 791 (Pa. 1977)); </w:t>
      </w:r>
      <w:r w:rsidRPr="004B027B">
        <w:rPr>
          <w:i/>
          <w:iCs/>
          <w:sz w:val="24"/>
          <w:szCs w:val="24"/>
        </w:rPr>
        <w:t>see also</w:t>
      </w:r>
      <w:r w:rsidRPr="004B027B">
        <w:rPr>
          <w:sz w:val="24"/>
          <w:szCs w:val="24"/>
        </w:rPr>
        <w:t xml:space="preserve">, </w:t>
      </w:r>
      <w:r w:rsidRPr="004B027B">
        <w:rPr>
          <w:sz w:val="24"/>
          <w:szCs w:val="24"/>
          <w:u w:val="single"/>
        </w:rPr>
        <w:t>Poorbaugh v. Pa. P.U.C., 666 A.2d 744</w:t>
      </w:r>
      <w:r w:rsidRPr="004B027B">
        <w:rPr>
          <w:sz w:val="24"/>
          <w:szCs w:val="24"/>
        </w:rPr>
        <w:t xml:space="preserve"> (Pa. Cmwlth. 1995).</w:t>
      </w:r>
    </w:p>
    <w:p w:rsidR="00731422" w:rsidRDefault="00731422" w:rsidP="004B027B">
      <w:pPr>
        <w:rPr>
          <w:sz w:val="24"/>
          <w:szCs w:val="24"/>
        </w:rPr>
      </w:pPr>
    </w:p>
    <w:p w:rsidR="00731422" w:rsidRDefault="00731422" w:rsidP="004B027B">
      <w:pPr>
        <w:rPr>
          <w:sz w:val="24"/>
          <w:szCs w:val="24"/>
        </w:rPr>
      </w:pPr>
    </w:p>
    <w:p w:rsidR="004B027B" w:rsidRPr="004B027B" w:rsidRDefault="004B027B" w:rsidP="004B027B">
      <w:pPr>
        <w:adjustRightInd w:val="0"/>
        <w:spacing w:line="360" w:lineRule="auto"/>
        <w:ind w:firstLine="1440"/>
        <w:rPr>
          <w:kern w:val="2"/>
          <w:sz w:val="24"/>
          <w:szCs w:val="24"/>
        </w:rPr>
      </w:pPr>
      <w:r w:rsidRPr="004B027B">
        <w:rPr>
          <w:color w:val="000000"/>
          <w:sz w:val="24"/>
          <w:szCs w:val="24"/>
        </w:rPr>
        <w:t xml:space="preserve">It is well settled that the Commission may not exceed its jurisdiction and must act within it.  </w:t>
      </w:r>
      <w:r w:rsidRPr="004B027B">
        <w:rPr>
          <w:color w:val="000000"/>
          <w:sz w:val="24"/>
          <w:szCs w:val="24"/>
          <w:u w:val="single"/>
        </w:rPr>
        <w:t>City of Pittsburgh v. Pa. Pub. Util. Comm’n.</w:t>
      </w:r>
      <w:r w:rsidRPr="004B027B">
        <w:rPr>
          <w:color w:val="000000"/>
          <w:sz w:val="24"/>
          <w:szCs w:val="24"/>
        </w:rPr>
        <w:t xml:space="preserve">, 43 A.2d 348 (Pa. Super. 1945).  Jurisdiction may not be conferred by the parties where none exists.  </w:t>
      </w:r>
      <w:r w:rsidRPr="004B027B">
        <w:rPr>
          <w:color w:val="000000"/>
          <w:sz w:val="24"/>
          <w:szCs w:val="24"/>
          <w:u w:val="single"/>
        </w:rPr>
        <w:t xml:space="preserve">Roberts v. </w:t>
      </w:r>
      <w:proofErr w:type="spellStart"/>
      <w:r w:rsidRPr="004B027B">
        <w:rPr>
          <w:color w:val="000000"/>
          <w:sz w:val="24"/>
          <w:szCs w:val="24"/>
          <w:u w:val="single"/>
        </w:rPr>
        <w:t>Martorano</w:t>
      </w:r>
      <w:proofErr w:type="spellEnd"/>
      <w:r w:rsidRPr="004B027B">
        <w:rPr>
          <w:color w:val="000000"/>
          <w:sz w:val="24"/>
          <w:szCs w:val="24"/>
        </w:rPr>
        <w:t xml:space="preserve">, 235 A.2d 602 (Pa. 1967).  Subject matter jurisdiction is a prerequisite to the exercise of the power to decide a controversy.  </w:t>
      </w:r>
      <w:r w:rsidRPr="004B027B">
        <w:rPr>
          <w:color w:val="000000"/>
          <w:sz w:val="24"/>
          <w:szCs w:val="24"/>
          <w:u w:val="single"/>
        </w:rPr>
        <w:t>Hughes v. Pa. State Police</w:t>
      </w:r>
      <w:r w:rsidRPr="004B027B">
        <w:rPr>
          <w:color w:val="000000"/>
          <w:sz w:val="24"/>
          <w:szCs w:val="24"/>
        </w:rPr>
        <w:t xml:space="preserve">, 619 A.2d 390 (Pa. Cmwlth. 1992).  As a creation of the legislature, the Commission possesses only the authority that the state legislature has specifically granted to it in the Public Utility Code.  66 Pa.C.S. §§ 101, </w:t>
      </w:r>
      <w:r w:rsidRPr="004B027B">
        <w:rPr>
          <w:i/>
          <w:color w:val="000000"/>
          <w:sz w:val="24"/>
          <w:szCs w:val="24"/>
        </w:rPr>
        <w:t>et seq</w:t>
      </w:r>
      <w:r w:rsidRPr="004B027B">
        <w:rPr>
          <w:color w:val="000000"/>
          <w:sz w:val="24"/>
          <w:szCs w:val="24"/>
        </w:rPr>
        <w:t xml:space="preserve">.  Its jurisdiction must arise from the express language of the pertinent enabling legislation or by strong and necessary implication therefrom.  </w:t>
      </w:r>
      <w:r w:rsidRPr="004B027B">
        <w:rPr>
          <w:color w:val="000000"/>
          <w:sz w:val="24"/>
          <w:szCs w:val="24"/>
          <w:u w:val="single"/>
        </w:rPr>
        <w:t>Feingold v. Bell</w:t>
      </w:r>
      <w:r w:rsidRPr="004B027B">
        <w:rPr>
          <w:color w:val="000000"/>
          <w:sz w:val="24"/>
          <w:szCs w:val="24"/>
        </w:rPr>
        <w:t xml:space="preserve">, 383 A.2d 791 (Pa. 1977).  </w:t>
      </w:r>
      <w:r w:rsidRPr="004B027B">
        <w:rPr>
          <w:sz w:val="24"/>
          <w:szCs w:val="24"/>
        </w:rPr>
        <w:t>T</w:t>
      </w:r>
      <w:r w:rsidRPr="004B027B">
        <w:rPr>
          <w:color w:val="000000"/>
          <w:sz w:val="24"/>
          <w:szCs w:val="24"/>
        </w:rPr>
        <w:t xml:space="preserve">he statutory array of Commission remedial and enforcement powers does not include the power to award damages to a private litigant for breach of contract by a public utility.  </w:t>
      </w:r>
      <w:r w:rsidRPr="004B027B">
        <w:rPr>
          <w:color w:val="000000"/>
          <w:sz w:val="24"/>
          <w:szCs w:val="24"/>
          <w:u w:val="single"/>
        </w:rPr>
        <w:t>Id.</w:t>
      </w:r>
      <w:r w:rsidRPr="004B027B">
        <w:rPr>
          <w:color w:val="000000"/>
          <w:sz w:val="24"/>
          <w:szCs w:val="24"/>
        </w:rPr>
        <w:t xml:space="preserve"> at 794.  </w:t>
      </w:r>
      <w:r w:rsidRPr="004B027B">
        <w:rPr>
          <w:i/>
          <w:color w:val="000000"/>
          <w:sz w:val="24"/>
          <w:szCs w:val="24"/>
        </w:rPr>
        <w:t>See also</w:t>
      </w:r>
      <w:r w:rsidRPr="004B027B">
        <w:rPr>
          <w:color w:val="000000"/>
          <w:sz w:val="24"/>
          <w:szCs w:val="24"/>
        </w:rPr>
        <w:t xml:space="preserve">, </w:t>
      </w:r>
      <w:r w:rsidRPr="004B027B">
        <w:rPr>
          <w:rFonts w:eastAsia="Calibri"/>
          <w:sz w:val="24"/>
          <w:szCs w:val="24"/>
          <w:u w:val="single"/>
        </w:rPr>
        <w:t xml:space="preserve">Rose </w:t>
      </w:r>
      <w:proofErr w:type="spellStart"/>
      <w:r w:rsidRPr="004B027B">
        <w:rPr>
          <w:rFonts w:eastAsia="Calibri"/>
          <w:sz w:val="24"/>
          <w:szCs w:val="24"/>
          <w:u w:val="single"/>
        </w:rPr>
        <w:t>Kollar</w:t>
      </w:r>
      <w:proofErr w:type="spellEnd"/>
      <w:r w:rsidRPr="004B027B">
        <w:rPr>
          <w:rFonts w:eastAsia="Calibri"/>
          <w:sz w:val="24"/>
          <w:szCs w:val="24"/>
          <w:u w:val="single"/>
        </w:rPr>
        <w:t xml:space="preserve">, and Robert and Audrey </w:t>
      </w:r>
      <w:proofErr w:type="spellStart"/>
      <w:r w:rsidRPr="004B027B">
        <w:rPr>
          <w:rFonts w:eastAsia="Calibri"/>
          <w:sz w:val="24"/>
          <w:szCs w:val="24"/>
          <w:u w:val="single"/>
        </w:rPr>
        <w:t>Pavuchak</w:t>
      </w:r>
      <w:proofErr w:type="spellEnd"/>
      <w:r w:rsidRPr="004B027B">
        <w:rPr>
          <w:rFonts w:eastAsia="Calibri"/>
          <w:sz w:val="24"/>
          <w:szCs w:val="24"/>
          <w:u w:val="single"/>
        </w:rPr>
        <w:t xml:space="preserve"> v. Pennsylvania-American Water Company</w:t>
      </w:r>
      <w:r w:rsidRPr="004B027B">
        <w:rPr>
          <w:rFonts w:eastAsia="Calibri"/>
          <w:sz w:val="24"/>
          <w:szCs w:val="24"/>
        </w:rPr>
        <w:t>, Docket No. C</w:t>
      </w:r>
      <w:r w:rsidRPr="004B027B">
        <w:rPr>
          <w:rFonts w:eastAsia="Calibri"/>
          <w:sz w:val="24"/>
          <w:szCs w:val="24"/>
        </w:rPr>
        <w:noBreakHyphen/>
        <w:t xml:space="preserve">20042788; </w:t>
      </w:r>
      <w:r w:rsidRPr="004B027B">
        <w:rPr>
          <w:kern w:val="2"/>
          <w:sz w:val="24"/>
          <w:szCs w:val="24"/>
          <w:u w:val="single"/>
        </w:rPr>
        <w:t>Jerry Prosser v. Columbia Gas of Pa, Inc.,</w:t>
      </w:r>
      <w:r w:rsidRPr="004B027B">
        <w:rPr>
          <w:kern w:val="2"/>
          <w:sz w:val="24"/>
          <w:szCs w:val="24"/>
        </w:rPr>
        <w:t xml:space="preserve"> </w:t>
      </w:r>
      <w:r w:rsidRPr="004B027B">
        <w:rPr>
          <w:sz w:val="24"/>
          <w:szCs w:val="24"/>
        </w:rPr>
        <w:t>Docket No. </w:t>
      </w:r>
      <w:r w:rsidRPr="004B027B">
        <w:rPr>
          <w:kern w:val="2"/>
          <w:sz w:val="24"/>
          <w:szCs w:val="24"/>
        </w:rPr>
        <w:t>C-20066376.</w:t>
      </w:r>
    </w:p>
    <w:p w:rsidR="004B027B" w:rsidRPr="004B027B" w:rsidRDefault="004B027B" w:rsidP="004B027B">
      <w:pPr>
        <w:widowControl w:val="0"/>
        <w:adjustRightInd w:val="0"/>
        <w:spacing w:line="360" w:lineRule="auto"/>
        <w:ind w:firstLine="1440"/>
        <w:rPr>
          <w:kern w:val="2"/>
          <w:sz w:val="24"/>
          <w:szCs w:val="24"/>
        </w:rPr>
      </w:pPr>
    </w:p>
    <w:p w:rsidR="004B027B" w:rsidRDefault="004B027B" w:rsidP="004B027B">
      <w:pPr>
        <w:spacing w:line="360" w:lineRule="auto"/>
        <w:rPr>
          <w:sz w:val="24"/>
          <w:szCs w:val="24"/>
        </w:rPr>
      </w:pPr>
      <w:r w:rsidRPr="004B027B">
        <w:rPr>
          <w:sz w:val="24"/>
          <w:szCs w:val="24"/>
        </w:rPr>
        <w:tab/>
      </w:r>
      <w:r w:rsidRPr="004B027B">
        <w:rPr>
          <w:sz w:val="24"/>
          <w:szCs w:val="24"/>
        </w:rPr>
        <w:tab/>
        <w:t>Given these limitations, even if M</w:t>
      </w:r>
      <w:r w:rsidR="0096303A">
        <w:rPr>
          <w:sz w:val="24"/>
          <w:szCs w:val="24"/>
        </w:rPr>
        <w:t>r</w:t>
      </w:r>
      <w:r w:rsidRPr="004B027B">
        <w:rPr>
          <w:sz w:val="24"/>
          <w:szCs w:val="24"/>
        </w:rPr>
        <w:t xml:space="preserve">. </w:t>
      </w:r>
      <w:r w:rsidR="0096303A">
        <w:rPr>
          <w:sz w:val="24"/>
          <w:szCs w:val="24"/>
        </w:rPr>
        <w:t xml:space="preserve">Hanna </w:t>
      </w:r>
      <w:r w:rsidRPr="004B027B">
        <w:rPr>
          <w:sz w:val="24"/>
          <w:szCs w:val="24"/>
        </w:rPr>
        <w:t xml:space="preserve">could prove that </w:t>
      </w:r>
      <w:r w:rsidR="0096303A">
        <w:rPr>
          <w:sz w:val="24"/>
          <w:szCs w:val="24"/>
        </w:rPr>
        <w:t xml:space="preserve">PGW </w:t>
      </w:r>
      <w:r w:rsidRPr="004B027B">
        <w:rPr>
          <w:sz w:val="24"/>
          <w:szCs w:val="24"/>
        </w:rPr>
        <w:t>is responsible for h</w:t>
      </w:r>
      <w:r w:rsidR="0096303A">
        <w:rPr>
          <w:sz w:val="24"/>
          <w:szCs w:val="24"/>
        </w:rPr>
        <w:t xml:space="preserve">is </w:t>
      </w:r>
      <w:r w:rsidRPr="004B027B">
        <w:rPr>
          <w:sz w:val="24"/>
          <w:szCs w:val="24"/>
        </w:rPr>
        <w:t xml:space="preserve">money damages in terms of the </w:t>
      </w:r>
      <w:r w:rsidR="0096303A">
        <w:rPr>
          <w:sz w:val="24"/>
          <w:szCs w:val="24"/>
        </w:rPr>
        <w:t xml:space="preserve">gas connector, </w:t>
      </w:r>
      <w:r w:rsidRPr="004B027B">
        <w:rPr>
          <w:sz w:val="24"/>
          <w:szCs w:val="24"/>
        </w:rPr>
        <w:t xml:space="preserve">he would need to pursue those matters in a court of general legal jurisdiction such as a Magisterial District Court or a Court of Common Pleas.  </w:t>
      </w:r>
      <w:proofErr w:type="gramStart"/>
      <w:r w:rsidRPr="004B027B">
        <w:rPr>
          <w:sz w:val="24"/>
          <w:szCs w:val="24"/>
        </w:rPr>
        <w:t>As a result</w:t>
      </w:r>
      <w:proofErr w:type="gramEnd"/>
      <w:r w:rsidRPr="004B027B">
        <w:rPr>
          <w:sz w:val="24"/>
          <w:szCs w:val="24"/>
        </w:rPr>
        <w:t>, I cannot rule on any of M</w:t>
      </w:r>
      <w:r w:rsidR="0096303A">
        <w:rPr>
          <w:sz w:val="24"/>
          <w:szCs w:val="24"/>
        </w:rPr>
        <w:t>r</w:t>
      </w:r>
      <w:r w:rsidRPr="004B027B">
        <w:rPr>
          <w:sz w:val="24"/>
          <w:szCs w:val="24"/>
        </w:rPr>
        <w:t xml:space="preserve">. </w:t>
      </w:r>
      <w:r w:rsidR="0096303A">
        <w:rPr>
          <w:sz w:val="24"/>
          <w:szCs w:val="24"/>
        </w:rPr>
        <w:t xml:space="preserve">Hanna’s </w:t>
      </w:r>
      <w:r w:rsidRPr="004B027B">
        <w:rPr>
          <w:sz w:val="24"/>
          <w:szCs w:val="24"/>
        </w:rPr>
        <w:t xml:space="preserve">requests for such general legal damages, and the </w:t>
      </w:r>
      <w:r w:rsidR="0096303A">
        <w:rPr>
          <w:sz w:val="24"/>
          <w:szCs w:val="24"/>
        </w:rPr>
        <w:t>p</w:t>
      </w:r>
      <w:r w:rsidRPr="004B027B">
        <w:rPr>
          <w:sz w:val="24"/>
          <w:szCs w:val="24"/>
        </w:rPr>
        <w:t xml:space="preserve">reliminary </w:t>
      </w:r>
      <w:r w:rsidR="0096303A">
        <w:rPr>
          <w:sz w:val="24"/>
          <w:szCs w:val="24"/>
        </w:rPr>
        <w:t>o</w:t>
      </w:r>
      <w:r w:rsidRPr="004B027B">
        <w:rPr>
          <w:sz w:val="24"/>
          <w:szCs w:val="24"/>
        </w:rPr>
        <w:t>bjections are granted in that regard and those portions of the Complaint are dismissed.</w:t>
      </w:r>
    </w:p>
    <w:p w:rsidR="00A40117" w:rsidRDefault="00A40117" w:rsidP="004B027B">
      <w:pPr>
        <w:spacing w:line="360" w:lineRule="auto"/>
        <w:rPr>
          <w:sz w:val="24"/>
          <w:szCs w:val="24"/>
        </w:rPr>
      </w:pPr>
    </w:p>
    <w:p w:rsidR="00A40117" w:rsidRPr="004B027B" w:rsidRDefault="00A40117" w:rsidP="004B027B">
      <w:pPr>
        <w:spacing w:line="360" w:lineRule="auto"/>
        <w:rPr>
          <w:sz w:val="24"/>
          <w:szCs w:val="24"/>
        </w:rPr>
      </w:pPr>
    </w:p>
    <w:p w:rsidR="004B027B" w:rsidRPr="004B027B" w:rsidRDefault="004B027B" w:rsidP="004B027B">
      <w:pPr>
        <w:spacing w:line="360" w:lineRule="auto"/>
        <w:rPr>
          <w:b/>
          <w:sz w:val="24"/>
          <w:szCs w:val="24"/>
          <w:u w:val="single"/>
        </w:rPr>
      </w:pPr>
      <w:r w:rsidRPr="004B027B">
        <w:rPr>
          <w:b/>
          <w:sz w:val="24"/>
          <w:szCs w:val="24"/>
        </w:rPr>
        <w:lastRenderedPageBreak/>
        <w:t>b)</w:t>
      </w:r>
      <w:r w:rsidRPr="004B027B">
        <w:rPr>
          <w:b/>
          <w:sz w:val="24"/>
          <w:szCs w:val="24"/>
        </w:rPr>
        <w:tab/>
      </w:r>
      <w:r w:rsidRPr="004B027B">
        <w:rPr>
          <w:b/>
          <w:sz w:val="24"/>
          <w:szCs w:val="24"/>
          <w:u w:val="single"/>
        </w:rPr>
        <w:t>The Commission will hear other potential claims raised in the complaint</w:t>
      </w:r>
    </w:p>
    <w:p w:rsidR="004B027B" w:rsidRPr="004B027B" w:rsidRDefault="004B027B" w:rsidP="004B027B">
      <w:pPr>
        <w:spacing w:line="360" w:lineRule="auto"/>
        <w:rPr>
          <w:b/>
          <w:sz w:val="24"/>
          <w:szCs w:val="24"/>
          <w:u w:val="single"/>
        </w:rPr>
      </w:pPr>
    </w:p>
    <w:p w:rsidR="004B027B" w:rsidRDefault="004B027B" w:rsidP="004B027B">
      <w:pPr>
        <w:autoSpaceDE/>
        <w:spacing w:line="360" w:lineRule="auto"/>
        <w:rPr>
          <w:sz w:val="24"/>
          <w:szCs w:val="24"/>
        </w:rPr>
      </w:pPr>
      <w:r w:rsidRPr="004B027B">
        <w:rPr>
          <w:rFonts w:eastAsia="Calibri"/>
          <w:sz w:val="24"/>
          <w:szCs w:val="24"/>
        </w:rPr>
        <w:tab/>
      </w:r>
      <w:r w:rsidRPr="004B027B">
        <w:rPr>
          <w:rFonts w:eastAsia="Calibri"/>
          <w:sz w:val="24"/>
          <w:szCs w:val="24"/>
        </w:rPr>
        <w:tab/>
      </w:r>
      <w:r w:rsidRPr="004B027B">
        <w:rPr>
          <w:sz w:val="24"/>
          <w:szCs w:val="24"/>
        </w:rPr>
        <w:t xml:space="preserve">It is well established that Section 1501 of the Public Utility Code requires all public utilities in Pennsylvania to “furnish and maintain adequate, efficient, safe and reasonable service.”  66 Pa. C.S. § 1501.  Moreover, a claim of inadequate service by a public utility is within the exclusive original jurisdiction of the Commission.  </w:t>
      </w:r>
      <w:r w:rsidRPr="004B027B">
        <w:rPr>
          <w:sz w:val="24"/>
          <w:szCs w:val="24"/>
          <w:u w:val="single"/>
        </w:rPr>
        <w:t>Elkin v. Bell Telephone Co.</w:t>
      </w:r>
      <w:r w:rsidRPr="004B027B">
        <w:rPr>
          <w:sz w:val="24"/>
          <w:szCs w:val="24"/>
        </w:rPr>
        <w:t xml:space="preserve">, 372 A.2d 1203 (Pa. Super. 1977), </w:t>
      </w:r>
      <w:r w:rsidRPr="004B027B">
        <w:rPr>
          <w:i/>
          <w:sz w:val="24"/>
          <w:szCs w:val="24"/>
        </w:rPr>
        <w:t>aff’d</w:t>
      </w:r>
      <w:r w:rsidRPr="004B027B">
        <w:rPr>
          <w:sz w:val="24"/>
          <w:szCs w:val="24"/>
        </w:rPr>
        <w:t>, 420 A.2d 371 (Pa. 1980).  Should M</w:t>
      </w:r>
      <w:r w:rsidR="0096303A">
        <w:rPr>
          <w:sz w:val="24"/>
          <w:szCs w:val="24"/>
        </w:rPr>
        <w:t>r</w:t>
      </w:r>
      <w:r w:rsidRPr="004B027B">
        <w:rPr>
          <w:sz w:val="24"/>
          <w:szCs w:val="24"/>
        </w:rPr>
        <w:t xml:space="preserve">. </w:t>
      </w:r>
      <w:r w:rsidR="0096303A">
        <w:rPr>
          <w:sz w:val="24"/>
          <w:szCs w:val="24"/>
        </w:rPr>
        <w:t>Hanna</w:t>
      </w:r>
      <w:r w:rsidRPr="004B027B">
        <w:rPr>
          <w:sz w:val="24"/>
          <w:szCs w:val="24"/>
        </w:rPr>
        <w:t xml:space="preserve">’s contentions in the </w:t>
      </w:r>
      <w:r w:rsidR="0096303A">
        <w:rPr>
          <w:sz w:val="24"/>
          <w:szCs w:val="24"/>
        </w:rPr>
        <w:t>c</w:t>
      </w:r>
      <w:r w:rsidRPr="004B027B">
        <w:rPr>
          <w:sz w:val="24"/>
          <w:szCs w:val="24"/>
        </w:rPr>
        <w:t xml:space="preserve">omplaint raise a genuine issue of material fact regarding a possible violation of Section 1501 of the Public Utility Code by </w:t>
      </w:r>
      <w:r w:rsidR="00A40117">
        <w:rPr>
          <w:sz w:val="24"/>
          <w:szCs w:val="24"/>
        </w:rPr>
        <w:t xml:space="preserve">PGW, </w:t>
      </w:r>
      <w:r w:rsidRPr="004B027B">
        <w:rPr>
          <w:sz w:val="24"/>
          <w:szCs w:val="24"/>
        </w:rPr>
        <w:t>such contentions would be appropriately scheduled for a hearing in this case.</w:t>
      </w:r>
    </w:p>
    <w:p w:rsidR="00731422" w:rsidRPr="004B027B" w:rsidRDefault="00731422" w:rsidP="004B027B">
      <w:pPr>
        <w:autoSpaceDE/>
        <w:spacing w:line="360" w:lineRule="auto"/>
        <w:rPr>
          <w:sz w:val="24"/>
          <w:szCs w:val="24"/>
        </w:rPr>
      </w:pPr>
    </w:p>
    <w:p w:rsidR="00A3185C" w:rsidRDefault="00731422" w:rsidP="004B027B">
      <w:pPr>
        <w:autoSpaceDE/>
        <w:spacing w:line="360" w:lineRule="auto"/>
        <w:rPr>
          <w:sz w:val="24"/>
          <w:szCs w:val="24"/>
        </w:rPr>
      </w:pPr>
      <w:r>
        <w:rPr>
          <w:sz w:val="24"/>
          <w:szCs w:val="24"/>
        </w:rPr>
        <w:tab/>
      </w:r>
      <w:r>
        <w:rPr>
          <w:sz w:val="24"/>
          <w:szCs w:val="24"/>
        </w:rPr>
        <w:tab/>
        <w:t>In his c</w:t>
      </w:r>
      <w:r w:rsidR="004B027B" w:rsidRPr="004B027B">
        <w:rPr>
          <w:sz w:val="24"/>
          <w:szCs w:val="24"/>
        </w:rPr>
        <w:t>omplaint, M</w:t>
      </w:r>
      <w:r w:rsidR="00A05C00">
        <w:rPr>
          <w:sz w:val="24"/>
          <w:szCs w:val="24"/>
        </w:rPr>
        <w:t xml:space="preserve">r. Hanna </w:t>
      </w:r>
      <w:r w:rsidR="00A05C00" w:rsidRPr="00A05C00">
        <w:rPr>
          <w:sz w:val="24"/>
          <w:szCs w:val="24"/>
        </w:rPr>
        <w:t xml:space="preserve">asserted that he was having a reliability, safety or quality problem with his utility service.  </w:t>
      </w:r>
      <w:r w:rsidR="00A05C00">
        <w:rPr>
          <w:sz w:val="24"/>
          <w:szCs w:val="24"/>
        </w:rPr>
        <w:t xml:space="preserve">These allegations are potentially separate from the money damages issues asserted in the complaint. </w:t>
      </w:r>
      <w:r w:rsidR="004B027B" w:rsidRPr="004B027B">
        <w:rPr>
          <w:sz w:val="24"/>
          <w:szCs w:val="24"/>
        </w:rPr>
        <w:t xml:space="preserve">Viewing the </w:t>
      </w:r>
      <w:r w:rsidR="00A05C00">
        <w:rPr>
          <w:sz w:val="24"/>
          <w:szCs w:val="24"/>
        </w:rPr>
        <w:t>c</w:t>
      </w:r>
      <w:r w:rsidR="004B027B" w:rsidRPr="004B027B">
        <w:rPr>
          <w:sz w:val="24"/>
          <w:szCs w:val="24"/>
        </w:rPr>
        <w:t>omplaint in the light most favorable to M</w:t>
      </w:r>
      <w:r w:rsidR="00A05C00">
        <w:rPr>
          <w:sz w:val="24"/>
          <w:szCs w:val="24"/>
        </w:rPr>
        <w:t>r</w:t>
      </w:r>
      <w:r w:rsidR="004B027B" w:rsidRPr="004B027B">
        <w:rPr>
          <w:sz w:val="24"/>
          <w:szCs w:val="24"/>
        </w:rPr>
        <w:t xml:space="preserve">. </w:t>
      </w:r>
      <w:r w:rsidR="00A05C00">
        <w:rPr>
          <w:sz w:val="24"/>
          <w:szCs w:val="24"/>
        </w:rPr>
        <w:t xml:space="preserve">Hanna, </w:t>
      </w:r>
      <w:r w:rsidR="004B027B" w:rsidRPr="004B027B">
        <w:rPr>
          <w:sz w:val="24"/>
          <w:szCs w:val="24"/>
        </w:rPr>
        <w:t xml:space="preserve">and construing all reasonable inferences deducible from the </w:t>
      </w:r>
      <w:r w:rsidR="00A05C00">
        <w:rPr>
          <w:sz w:val="24"/>
          <w:szCs w:val="24"/>
        </w:rPr>
        <w:t>c</w:t>
      </w:r>
      <w:r w:rsidR="004B027B" w:rsidRPr="004B027B">
        <w:rPr>
          <w:sz w:val="24"/>
          <w:szCs w:val="24"/>
        </w:rPr>
        <w:t>omplaint in favor of M</w:t>
      </w:r>
      <w:r w:rsidR="00A05C00">
        <w:rPr>
          <w:sz w:val="24"/>
          <w:szCs w:val="24"/>
        </w:rPr>
        <w:t xml:space="preserve">r. Hanna, </w:t>
      </w:r>
      <w:r w:rsidR="004B027B" w:rsidRPr="004B027B">
        <w:rPr>
          <w:sz w:val="24"/>
          <w:szCs w:val="24"/>
        </w:rPr>
        <w:t xml:space="preserve">I have determined that the </w:t>
      </w:r>
      <w:r w:rsidR="00A05C00">
        <w:rPr>
          <w:sz w:val="24"/>
          <w:szCs w:val="24"/>
        </w:rPr>
        <w:t>c</w:t>
      </w:r>
      <w:r w:rsidR="004B027B" w:rsidRPr="004B027B">
        <w:rPr>
          <w:sz w:val="24"/>
          <w:szCs w:val="24"/>
        </w:rPr>
        <w:t>omplaint raises genuine issues of material fact which warrant a hearing.</w:t>
      </w:r>
      <w:r w:rsidR="00A05C00">
        <w:rPr>
          <w:sz w:val="24"/>
          <w:szCs w:val="24"/>
        </w:rPr>
        <w:t xml:space="preserve">  </w:t>
      </w:r>
      <w:r w:rsidR="00A3185C">
        <w:rPr>
          <w:sz w:val="24"/>
          <w:szCs w:val="24"/>
        </w:rPr>
        <w:t>Therefore</w:t>
      </w:r>
      <w:r w:rsidR="00A05C00">
        <w:rPr>
          <w:sz w:val="24"/>
          <w:szCs w:val="24"/>
        </w:rPr>
        <w:t>, I am entering an appropriate Order below.</w:t>
      </w:r>
    </w:p>
    <w:p w:rsidR="00A3185C" w:rsidRDefault="00A3185C" w:rsidP="004B027B">
      <w:pPr>
        <w:autoSpaceDE/>
        <w:spacing w:line="360" w:lineRule="auto"/>
        <w:rPr>
          <w:sz w:val="24"/>
          <w:szCs w:val="24"/>
        </w:rPr>
      </w:pPr>
    </w:p>
    <w:p w:rsidR="00A3185C" w:rsidRPr="004B027B" w:rsidRDefault="00A3185C" w:rsidP="00A3185C">
      <w:pPr>
        <w:keepNext/>
        <w:widowControl w:val="0"/>
        <w:autoSpaceDE/>
        <w:autoSpaceDN/>
        <w:spacing w:line="360" w:lineRule="auto"/>
        <w:jc w:val="center"/>
        <w:outlineLvl w:val="0"/>
        <w:rPr>
          <w:sz w:val="24"/>
          <w:szCs w:val="24"/>
          <w:u w:val="single"/>
        </w:rPr>
      </w:pPr>
      <w:r>
        <w:rPr>
          <w:sz w:val="24"/>
          <w:szCs w:val="24"/>
          <w:u w:val="single"/>
        </w:rPr>
        <w:t>O</w:t>
      </w:r>
      <w:r w:rsidRPr="004B027B">
        <w:rPr>
          <w:sz w:val="24"/>
          <w:szCs w:val="24"/>
          <w:u w:val="single"/>
        </w:rPr>
        <w:t>RDER</w:t>
      </w:r>
    </w:p>
    <w:p w:rsidR="00A3185C" w:rsidRDefault="00A3185C" w:rsidP="00A3185C">
      <w:pPr>
        <w:keepNext/>
        <w:widowControl w:val="0"/>
        <w:autoSpaceDE/>
        <w:autoSpaceDN/>
        <w:spacing w:line="360" w:lineRule="auto"/>
        <w:jc w:val="center"/>
        <w:outlineLvl w:val="0"/>
        <w:rPr>
          <w:sz w:val="24"/>
          <w:szCs w:val="24"/>
          <w:u w:val="single"/>
        </w:rPr>
      </w:pPr>
    </w:p>
    <w:p w:rsidR="009A14EC" w:rsidRPr="004B027B" w:rsidRDefault="009A14EC" w:rsidP="00A3185C">
      <w:pPr>
        <w:keepNext/>
        <w:widowControl w:val="0"/>
        <w:autoSpaceDE/>
        <w:autoSpaceDN/>
        <w:spacing w:line="360" w:lineRule="auto"/>
        <w:jc w:val="center"/>
        <w:outlineLvl w:val="0"/>
        <w:rPr>
          <w:sz w:val="24"/>
          <w:szCs w:val="24"/>
          <w:u w:val="single"/>
        </w:rPr>
      </w:pPr>
    </w:p>
    <w:p w:rsidR="00A3185C" w:rsidRPr="004B027B" w:rsidRDefault="00A3185C" w:rsidP="00A3185C">
      <w:pPr>
        <w:autoSpaceDE/>
        <w:autoSpaceDN/>
        <w:spacing w:line="360" w:lineRule="auto"/>
        <w:rPr>
          <w:sz w:val="24"/>
          <w:szCs w:val="24"/>
        </w:rPr>
      </w:pPr>
      <w:r w:rsidRPr="004B027B">
        <w:rPr>
          <w:sz w:val="24"/>
          <w:szCs w:val="24"/>
        </w:rPr>
        <w:tab/>
      </w:r>
      <w:r w:rsidRPr="004B027B">
        <w:rPr>
          <w:sz w:val="24"/>
          <w:szCs w:val="24"/>
        </w:rPr>
        <w:tab/>
        <w:t>THEREFORE,</w:t>
      </w:r>
    </w:p>
    <w:p w:rsidR="00A3185C" w:rsidRPr="004B027B" w:rsidRDefault="00A3185C" w:rsidP="00A3185C">
      <w:pPr>
        <w:autoSpaceDE/>
        <w:autoSpaceDN/>
        <w:spacing w:line="360" w:lineRule="auto"/>
        <w:rPr>
          <w:sz w:val="24"/>
          <w:szCs w:val="24"/>
        </w:rPr>
      </w:pPr>
    </w:p>
    <w:p w:rsidR="00A3185C" w:rsidRPr="004B027B" w:rsidRDefault="00A3185C" w:rsidP="00A3185C">
      <w:pPr>
        <w:autoSpaceDE/>
        <w:autoSpaceDN/>
        <w:spacing w:line="360" w:lineRule="auto"/>
        <w:rPr>
          <w:sz w:val="24"/>
          <w:szCs w:val="24"/>
        </w:rPr>
      </w:pPr>
      <w:r w:rsidRPr="004B027B">
        <w:rPr>
          <w:sz w:val="24"/>
          <w:szCs w:val="24"/>
        </w:rPr>
        <w:tab/>
      </w:r>
      <w:r w:rsidRPr="004B027B">
        <w:rPr>
          <w:sz w:val="24"/>
          <w:szCs w:val="24"/>
        </w:rPr>
        <w:tab/>
        <w:t xml:space="preserve">IT IS ORDERED:  </w:t>
      </w:r>
    </w:p>
    <w:p w:rsidR="00A3185C" w:rsidRPr="004B027B" w:rsidRDefault="00A3185C" w:rsidP="00A3185C">
      <w:pPr>
        <w:autoSpaceDE/>
        <w:autoSpaceDN/>
        <w:spacing w:line="360" w:lineRule="auto"/>
        <w:rPr>
          <w:sz w:val="24"/>
          <w:szCs w:val="24"/>
        </w:rPr>
      </w:pPr>
    </w:p>
    <w:p w:rsidR="00A3185C" w:rsidRDefault="00A3185C" w:rsidP="00A3185C">
      <w:pPr>
        <w:autoSpaceDE/>
        <w:autoSpaceDN/>
        <w:spacing w:line="360" w:lineRule="auto"/>
        <w:rPr>
          <w:color w:val="000000"/>
          <w:sz w:val="24"/>
          <w:szCs w:val="24"/>
        </w:rPr>
      </w:pPr>
      <w:r w:rsidRPr="004B027B">
        <w:rPr>
          <w:sz w:val="24"/>
          <w:szCs w:val="24"/>
        </w:rPr>
        <w:tab/>
      </w:r>
      <w:r w:rsidRPr="004B027B">
        <w:rPr>
          <w:sz w:val="24"/>
          <w:szCs w:val="24"/>
        </w:rPr>
        <w:tab/>
        <w:t>1.</w:t>
      </w:r>
      <w:r w:rsidRPr="004B027B">
        <w:rPr>
          <w:sz w:val="24"/>
          <w:szCs w:val="24"/>
        </w:rPr>
        <w:tab/>
        <w:t xml:space="preserve">That the </w:t>
      </w:r>
      <w:r>
        <w:rPr>
          <w:sz w:val="24"/>
          <w:szCs w:val="24"/>
        </w:rPr>
        <w:t xml:space="preserve">Preliminary Objections </w:t>
      </w:r>
      <w:r w:rsidRPr="004B027B">
        <w:rPr>
          <w:sz w:val="24"/>
          <w:szCs w:val="24"/>
        </w:rPr>
        <w:t xml:space="preserve">filed by Philadelphia Gas Works on </w:t>
      </w:r>
      <w:proofErr w:type="gramStart"/>
      <w:r>
        <w:rPr>
          <w:sz w:val="24"/>
          <w:szCs w:val="24"/>
        </w:rPr>
        <w:t xml:space="preserve">July </w:t>
      </w:r>
      <w:r w:rsidRPr="004B027B">
        <w:rPr>
          <w:sz w:val="24"/>
          <w:szCs w:val="24"/>
        </w:rPr>
        <w:t xml:space="preserve"> 19</w:t>
      </w:r>
      <w:proofErr w:type="gramEnd"/>
      <w:r w:rsidRPr="004B027B">
        <w:rPr>
          <w:sz w:val="24"/>
          <w:szCs w:val="24"/>
        </w:rPr>
        <w:t xml:space="preserve">, 2017 </w:t>
      </w:r>
      <w:r>
        <w:rPr>
          <w:sz w:val="24"/>
          <w:szCs w:val="24"/>
        </w:rPr>
        <w:t xml:space="preserve">are </w:t>
      </w:r>
      <w:r w:rsidRPr="004B027B">
        <w:rPr>
          <w:sz w:val="24"/>
          <w:szCs w:val="24"/>
        </w:rPr>
        <w:t xml:space="preserve">hereby </w:t>
      </w:r>
      <w:r>
        <w:rPr>
          <w:sz w:val="24"/>
          <w:szCs w:val="24"/>
        </w:rPr>
        <w:t>granted</w:t>
      </w:r>
      <w:r w:rsidRPr="004B027B">
        <w:rPr>
          <w:color w:val="000000"/>
          <w:sz w:val="24"/>
          <w:szCs w:val="24"/>
        </w:rPr>
        <w:t>.</w:t>
      </w:r>
    </w:p>
    <w:p w:rsidR="00A3185C" w:rsidRDefault="00A3185C" w:rsidP="00A3185C">
      <w:pPr>
        <w:autoSpaceDE/>
        <w:autoSpaceDN/>
        <w:spacing w:line="360" w:lineRule="auto"/>
        <w:rPr>
          <w:color w:val="000000"/>
          <w:sz w:val="24"/>
          <w:szCs w:val="24"/>
        </w:rPr>
      </w:pPr>
    </w:p>
    <w:p w:rsidR="00A3185C" w:rsidRPr="00A40117" w:rsidRDefault="00A3185C" w:rsidP="00A3185C">
      <w:pPr>
        <w:autoSpaceDE/>
        <w:autoSpaceDN/>
        <w:spacing w:line="360" w:lineRule="auto"/>
        <w:rPr>
          <w:color w:val="000000"/>
          <w:sz w:val="24"/>
          <w:szCs w:val="24"/>
        </w:rPr>
      </w:pPr>
      <w:r>
        <w:rPr>
          <w:color w:val="000000"/>
          <w:sz w:val="24"/>
          <w:szCs w:val="24"/>
        </w:rPr>
        <w:tab/>
      </w:r>
      <w:r>
        <w:rPr>
          <w:color w:val="000000"/>
          <w:sz w:val="24"/>
          <w:szCs w:val="24"/>
        </w:rPr>
        <w:tab/>
        <w:t>2.</w:t>
      </w:r>
      <w:r>
        <w:rPr>
          <w:color w:val="000000"/>
          <w:sz w:val="24"/>
          <w:szCs w:val="24"/>
        </w:rPr>
        <w:tab/>
        <w:t xml:space="preserve">That those portions of the Complaint filed by Mr. </w:t>
      </w:r>
      <w:r w:rsidRPr="00A40117">
        <w:rPr>
          <w:color w:val="000000"/>
          <w:sz w:val="24"/>
          <w:szCs w:val="24"/>
        </w:rPr>
        <w:t xml:space="preserve">Hanna </w:t>
      </w:r>
      <w:r w:rsidR="00A40117">
        <w:rPr>
          <w:color w:val="000000"/>
          <w:sz w:val="24"/>
          <w:szCs w:val="24"/>
        </w:rPr>
        <w:t xml:space="preserve">against Philadelphia Gas Works </w:t>
      </w:r>
      <w:r w:rsidR="00A40117" w:rsidRPr="00A40117">
        <w:rPr>
          <w:color w:val="000000"/>
          <w:sz w:val="24"/>
          <w:szCs w:val="24"/>
        </w:rPr>
        <w:t xml:space="preserve">on </w:t>
      </w:r>
      <w:r w:rsidR="00A40117">
        <w:rPr>
          <w:color w:val="000000"/>
          <w:sz w:val="24"/>
          <w:szCs w:val="24"/>
        </w:rPr>
        <w:t xml:space="preserve">June 20, 2017 at </w:t>
      </w:r>
      <w:r w:rsidR="00A40117" w:rsidRPr="00A40117">
        <w:rPr>
          <w:sz w:val="24"/>
          <w:szCs w:val="24"/>
        </w:rPr>
        <w:t>Docket Number C-2017-2611940</w:t>
      </w:r>
      <w:r w:rsidR="00A40117">
        <w:rPr>
          <w:sz w:val="24"/>
          <w:szCs w:val="24"/>
        </w:rPr>
        <w:t xml:space="preserve">, seeking </w:t>
      </w:r>
      <w:r w:rsidR="00A40117">
        <w:rPr>
          <w:sz w:val="24"/>
          <w:szCs w:val="24"/>
        </w:rPr>
        <w:lastRenderedPageBreak/>
        <w:t>monetary damages from Philadelphia Gas Works, are hereby dismissed and stricken from the Complaint.</w:t>
      </w:r>
    </w:p>
    <w:p w:rsidR="00A3185C" w:rsidRPr="00A40117" w:rsidRDefault="00A3185C" w:rsidP="00A3185C">
      <w:pPr>
        <w:autoSpaceDE/>
        <w:autoSpaceDN/>
        <w:spacing w:line="360" w:lineRule="auto"/>
        <w:rPr>
          <w:color w:val="000000"/>
          <w:sz w:val="24"/>
          <w:szCs w:val="24"/>
        </w:rPr>
      </w:pPr>
    </w:p>
    <w:p w:rsidR="00A3185C" w:rsidRPr="004B027B" w:rsidRDefault="00A3185C" w:rsidP="00A3185C">
      <w:pPr>
        <w:autoSpaceDE/>
        <w:autoSpaceDN/>
        <w:spacing w:line="360" w:lineRule="auto"/>
        <w:rPr>
          <w:sz w:val="24"/>
          <w:szCs w:val="24"/>
        </w:rPr>
      </w:pPr>
      <w:r w:rsidRPr="004B027B">
        <w:rPr>
          <w:sz w:val="24"/>
          <w:szCs w:val="24"/>
        </w:rPr>
        <w:tab/>
      </w:r>
      <w:r w:rsidRPr="004B027B">
        <w:rPr>
          <w:sz w:val="24"/>
          <w:szCs w:val="24"/>
        </w:rPr>
        <w:tab/>
      </w:r>
      <w:r w:rsidR="00A40117">
        <w:rPr>
          <w:sz w:val="24"/>
          <w:szCs w:val="24"/>
        </w:rPr>
        <w:t>3</w:t>
      </w:r>
      <w:r w:rsidRPr="004B027B">
        <w:rPr>
          <w:sz w:val="24"/>
          <w:szCs w:val="24"/>
        </w:rPr>
        <w:t>.</w:t>
      </w:r>
      <w:r w:rsidRPr="004B027B">
        <w:rPr>
          <w:sz w:val="24"/>
          <w:szCs w:val="24"/>
        </w:rPr>
        <w:tab/>
        <w:t xml:space="preserve">That this matter shall be scheduled for an initial telephonic hearing through the Office of Administrative Law </w:t>
      </w:r>
      <w:r w:rsidR="00A40117">
        <w:rPr>
          <w:sz w:val="24"/>
          <w:szCs w:val="24"/>
        </w:rPr>
        <w:t>Judge scheduling unit for any remaining issues raised in the Com</w:t>
      </w:r>
      <w:r w:rsidR="00A40117" w:rsidRPr="00A40117">
        <w:rPr>
          <w:sz w:val="24"/>
          <w:szCs w:val="24"/>
        </w:rPr>
        <w:t>plaint filed by Mr. Hanna against Philadelphia Gas Works on June 20, 2017 at Docket Number C-2017-2611940,</w:t>
      </w:r>
    </w:p>
    <w:p w:rsidR="00A3185C" w:rsidRPr="004B027B" w:rsidRDefault="00A3185C" w:rsidP="00A3185C">
      <w:pPr>
        <w:autoSpaceDE/>
        <w:autoSpaceDN/>
        <w:spacing w:line="360" w:lineRule="auto"/>
        <w:rPr>
          <w:sz w:val="24"/>
          <w:szCs w:val="24"/>
        </w:rPr>
      </w:pPr>
      <w:r w:rsidRPr="004B027B">
        <w:rPr>
          <w:sz w:val="24"/>
          <w:szCs w:val="24"/>
        </w:rPr>
        <w:t xml:space="preserve"> </w:t>
      </w:r>
    </w:p>
    <w:p w:rsidR="00A3185C" w:rsidRPr="004B027B" w:rsidRDefault="00A3185C" w:rsidP="00A3185C">
      <w:pPr>
        <w:tabs>
          <w:tab w:val="left" w:pos="-720"/>
        </w:tabs>
        <w:suppressAutoHyphens/>
        <w:spacing w:line="360" w:lineRule="auto"/>
        <w:ind w:firstLine="1440"/>
        <w:rPr>
          <w:sz w:val="24"/>
          <w:szCs w:val="24"/>
        </w:rPr>
      </w:pPr>
    </w:p>
    <w:p w:rsidR="00A3185C" w:rsidRPr="004B027B" w:rsidRDefault="00A3185C" w:rsidP="00A3185C">
      <w:pPr>
        <w:tabs>
          <w:tab w:val="left" w:pos="-720"/>
        </w:tabs>
        <w:suppressAutoHyphens/>
        <w:spacing w:line="360" w:lineRule="auto"/>
        <w:ind w:firstLine="1440"/>
        <w:rPr>
          <w:sz w:val="24"/>
          <w:szCs w:val="24"/>
        </w:rPr>
      </w:pPr>
    </w:p>
    <w:p w:rsidR="00A3185C" w:rsidRPr="004B027B" w:rsidRDefault="00A3185C" w:rsidP="00A3185C">
      <w:pPr>
        <w:tabs>
          <w:tab w:val="left" w:pos="720"/>
          <w:tab w:val="left" w:pos="5040"/>
        </w:tabs>
        <w:suppressAutoHyphens/>
        <w:rPr>
          <w:spacing w:val="-3"/>
          <w:sz w:val="24"/>
          <w:szCs w:val="24"/>
        </w:rPr>
      </w:pPr>
      <w:r w:rsidRPr="004B027B">
        <w:rPr>
          <w:spacing w:val="-3"/>
          <w:sz w:val="24"/>
          <w:szCs w:val="24"/>
        </w:rPr>
        <w:t>Date:</w:t>
      </w:r>
      <w:r w:rsidRPr="004B027B">
        <w:rPr>
          <w:spacing w:val="-3"/>
          <w:sz w:val="24"/>
          <w:szCs w:val="24"/>
        </w:rPr>
        <w:tab/>
      </w:r>
      <w:r w:rsidRPr="004B027B">
        <w:rPr>
          <w:spacing w:val="-3"/>
          <w:sz w:val="24"/>
          <w:szCs w:val="24"/>
          <w:u w:val="single"/>
        </w:rPr>
        <w:t>October 1</w:t>
      </w:r>
      <w:r w:rsidR="009A14EC">
        <w:rPr>
          <w:spacing w:val="-3"/>
          <w:sz w:val="24"/>
          <w:szCs w:val="24"/>
          <w:u w:val="single"/>
        </w:rPr>
        <w:t>1</w:t>
      </w:r>
      <w:r w:rsidRPr="004B027B">
        <w:rPr>
          <w:spacing w:val="-3"/>
          <w:sz w:val="24"/>
          <w:szCs w:val="24"/>
          <w:u w:val="single"/>
        </w:rPr>
        <w:t>, 2017</w:t>
      </w:r>
      <w:r w:rsidRPr="004B027B">
        <w:rPr>
          <w:spacing w:val="-3"/>
          <w:sz w:val="24"/>
          <w:szCs w:val="24"/>
        </w:rPr>
        <w:tab/>
        <w:t>______________________</w:t>
      </w:r>
    </w:p>
    <w:p w:rsidR="00A3185C" w:rsidRPr="004B027B" w:rsidRDefault="00A3185C" w:rsidP="00A3185C">
      <w:pPr>
        <w:tabs>
          <w:tab w:val="left" w:pos="720"/>
          <w:tab w:val="left" w:pos="5040"/>
        </w:tabs>
        <w:suppressAutoHyphens/>
        <w:rPr>
          <w:spacing w:val="-3"/>
          <w:sz w:val="24"/>
          <w:szCs w:val="24"/>
        </w:rPr>
      </w:pPr>
      <w:r w:rsidRPr="004B027B">
        <w:rPr>
          <w:spacing w:val="-3"/>
          <w:sz w:val="24"/>
          <w:szCs w:val="24"/>
        </w:rPr>
        <w:tab/>
      </w:r>
      <w:r w:rsidRPr="004B027B">
        <w:rPr>
          <w:spacing w:val="-3"/>
          <w:sz w:val="24"/>
          <w:szCs w:val="24"/>
        </w:rPr>
        <w:tab/>
        <w:t>Andrew M. Calvelli</w:t>
      </w:r>
    </w:p>
    <w:p w:rsidR="008A6AC2" w:rsidRDefault="00080956" w:rsidP="000A5F68">
      <w:pPr>
        <w:tabs>
          <w:tab w:val="left" w:pos="720"/>
          <w:tab w:val="left" w:pos="5040"/>
        </w:tabs>
        <w:suppressAutoHyphens/>
        <w:rPr>
          <w:sz w:val="24"/>
          <w:szCs w:val="24"/>
        </w:rPr>
      </w:pPr>
      <w:r>
        <w:rPr>
          <w:sz w:val="24"/>
          <w:szCs w:val="24"/>
        </w:rPr>
        <w:tab/>
      </w:r>
      <w:r>
        <w:rPr>
          <w:sz w:val="24"/>
          <w:szCs w:val="24"/>
        </w:rPr>
        <w:tab/>
        <w:t>Administrative Law Judge</w:t>
      </w:r>
    </w:p>
    <w:p w:rsidR="009A14EC" w:rsidRDefault="009A14EC" w:rsidP="000A5F68">
      <w:pPr>
        <w:tabs>
          <w:tab w:val="left" w:pos="720"/>
          <w:tab w:val="left" w:pos="5040"/>
        </w:tabs>
        <w:suppressAutoHyphens/>
        <w:rPr>
          <w:sz w:val="24"/>
          <w:szCs w:val="24"/>
        </w:rPr>
      </w:pPr>
    </w:p>
    <w:p w:rsidR="009A14EC" w:rsidRDefault="009A14EC" w:rsidP="000A5F68">
      <w:pPr>
        <w:tabs>
          <w:tab w:val="left" w:pos="720"/>
          <w:tab w:val="left" w:pos="5040"/>
        </w:tabs>
        <w:suppressAutoHyphens/>
        <w:rPr>
          <w:sz w:val="24"/>
          <w:szCs w:val="24"/>
        </w:rPr>
        <w:sectPr w:rsidR="009A14EC" w:rsidSect="008534AF">
          <w:footerReference w:type="even" r:id="rId8"/>
          <w:footerReference w:type="default" r:id="rId9"/>
          <w:type w:val="continuous"/>
          <w:pgSz w:w="12240" w:h="15840"/>
          <w:pgMar w:top="1440" w:right="1440" w:bottom="1440" w:left="1440" w:header="720" w:footer="720" w:gutter="0"/>
          <w:cols w:space="720"/>
          <w:noEndnote/>
          <w:titlePg/>
        </w:sectPr>
      </w:pPr>
    </w:p>
    <w:p w:rsidR="009A14EC" w:rsidRDefault="009A14EC" w:rsidP="009A14EC">
      <w:pPr>
        <w:contextualSpacing/>
        <w:rPr>
          <w:rFonts w:ascii="Microsoft Sans Serif"/>
          <w:b/>
          <w:sz w:val="24"/>
          <w:u w:val="single"/>
        </w:rPr>
      </w:pPr>
      <w:r>
        <w:rPr>
          <w:rFonts w:ascii="Microsoft Sans Serif"/>
          <w:b/>
          <w:sz w:val="24"/>
          <w:u w:val="single"/>
        </w:rPr>
        <w:lastRenderedPageBreak/>
        <w:t>C-2017-2611940 - RICHARD HANNA v. PHILADELPHIA GAS WORKS</w:t>
      </w:r>
      <w:r>
        <w:rPr>
          <w:rFonts w:ascii="Microsoft Sans Serif"/>
          <w:b/>
          <w:sz w:val="24"/>
          <w:u w:val="single"/>
        </w:rPr>
        <w:cr/>
      </w:r>
    </w:p>
    <w:p w:rsidR="009A14EC" w:rsidRDefault="009A14EC" w:rsidP="009A14EC">
      <w:pPr>
        <w:contextualSpacing/>
        <w:rPr>
          <w:rFonts w:ascii="Microsoft Sans Serif"/>
          <w:b/>
          <w:sz w:val="24"/>
        </w:rPr>
      </w:pPr>
      <w:r>
        <w:rPr>
          <w:rFonts w:ascii="Microsoft Sans Serif"/>
          <w:b/>
          <w:sz w:val="24"/>
          <w:u w:val="single"/>
        </w:rPr>
        <w:cr/>
      </w:r>
      <w:r>
        <w:rPr>
          <w:rFonts w:ascii="Microsoft Sans Serif"/>
          <w:sz w:val="24"/>
        </w:rPr>
        <w:t>RICHARD HANNA</w:t>
      </w:r>
      <w:r>
        <w:rPr>
          <w:rFonts w:ascii="Microsoft Sans Serif"/>
          <w:sz w:val="24"/>
        </w:rPr>
        <w:cr/>
        <w:t>833 ARBOR ROAD</w:t>
      </w:r>
      <w:r>
        <w:rPr>
          <w:rFonts w:ascii="Microsoft Sans Serif"/>
          <w:sz w:val="24"/>
        </w:rPr>
        <w:cr/>
        <w:t>YEADON PA  19050</w:t>
      </w:r>
      <w:r>
        <w:rPr>
          <w:rFonts w:ascii="Microsoft Sans Serif"/>
          <w:sz w:val="24"/>
        </w:rPr>
        <w:cr/>
      </w:r>
      <w:r>
        <w:rPr>
          <w:rFonts w:ascii="Microsoft Sans Serif"/>
          <w:b/>
          <w:sz w:val="24"/>
        </w:rPr>
        <w:t>610.626.</w:t>
      </w:r>
      <w:r w:rsidRPr="00DD14DA">
        <w:rPr>
          <w:rFonts w:ascii="Microsoft Sans Serif"/>
          <w:b/>
          <w:sz w:val="24"/>
        </w:rPr>
        <w:t>3250</w:t>
      </w:r>
      <w:r w:rsidRPr="00DD14DA">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DD14DA">
        <w:rPr>
          <w:rFonts w:ascii="Microsoft Sans Serif"/>
          <w:b/>
          <w:sz w:val="24"/>
        </w:rPr>
        <w:t>215.684.6164</w:t>
      </w:r>
    </w:p>
    <w:p w:rsidR="009A14EC" w:rsidRPr="00A219F8" w:rsidRDefault="009A14EC" w:rsidP="009A14EC">
      <w:pPr>
        <w:contextualSpacing/>
        <w:rPr>
          <w:rFonts w:ascii="Microsoft Sans Serif"/>
          <w:i/>
          <w:sz w:val="24"/>
        </w:rPr>
      </w:pPr>
      <w:r w:rsidRPr="00A219F8">
        <w:rPr>
          <w:rFonts w:ascii="Microsoft Sans Serif"/>
          <w:i/>
          <w:sz w:val="24"/>
        </w:rPr>
        <w:t>Accepts E-service</w:t>
      </w:r>
    </w:p>
    <w:p w:rsidR="009A14EC" w:rsidRPr="00A219F8" w:rsidRDefault="009A14EC" w:rsidP="009A14EC">
      <w:pPr>
        <w:contextualSpacing/>
        <w:rPr>
          <w:i/>
        </w:rPr>
      </w:pPr>
      <w:r w:rsidRPr="00A219F8">
        <w:rPr>
          <w:rFonts w:ascii="Microsoft Sans Serif"/>
          <w:i/>
          <w:sz w:val="24"/>
        </w:rPr>
        <w:t>Representing Philadelphia Gas Works</w:t>
      </w:r>
      <w:r w:rsidRPr="00A219F8">
        <w:rPr>
          <w:rFonts w:ascii="Microsoft Sans Serif"/>
          <w:i/>
          <w:sz w:val="24"/>
        </w:rPr>
        <w:cr/>
      </w:r>
    </w:p>
    <w:p w:rsidR="009A14EC" w:rsidRDefault="009A14EC" w:rsidP="009A14EC">
      <w:pPr>
        <w:contextualSpacing/>
      </w:pPr>
    </w:p>
    <w:p w:rsidR="009A14EC" w:rsidRPr="00080956" w:rsidRDefault="009A14EC" w:rsidP="000A5F68">
      <w:pPr>
        <w:tabs>
          <w:tab w:val="left" w:pos="720"/>
          <w:tab w:val="left" w:pos="5040"/>
        </w:tabs>
        <w:suppressAutoHyphens/>
        <w:rPr>
          <w:sz w:val="24"/>
          <w:szCs w:val="24"/>
        </w:rPr>
      </w:pPr>
      <w:bookmarkStart w:id="1" w:name="_GoBack"/>
      <w:bookmarkEnd w:id="1"/>
    </w:p>
    <w:sectPr w:rsidR="009A14EC" w:rsidRPr="000809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EF" w:rsidRDefault="000722EF">
      <w:r>
        <w:separator/>
      </w:r>
    </w:p>
  </w:endnote>
  <w:endnote w:type="continuationSeparator" w:id="0">
    <w:p w:rsidR="000722EF" w:rsidRDefault="0007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4EC">
      <w:rPr>
        <w:rStyle w:val="PageNumber"/>
        <w:noProof/>
      </w:rPr>
      <w:t>6</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EC" w:rsidRDefault="009A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EF" w:rsidRDefault="000722EF">
      <w:r>
        <w:separator/>
      </w:r>
    </w:p>
  </w:footnote>
  <w:footnote w:type="continuationSeparator" w:id="0">
    <w:p w:rsidR="000722EF" w:rsidRDefault="0007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B46"/>
    <w:multiLevelType w:val="singleLevel"/>
    <w:tmpl w:val="0D7E0B76"/>
    <w:lvl w:ilvl="0">
      <w:start w:val="1"/>
      <w:numFmt w:val="decimal"/>
      <w:lvlText w:val="%1."/>
      <w:lvlJc w:val="left"/>
      <w:pPr>
        <w:tabs>
          <w:tab w:val="num" w:pos="1800"/>
        </w:tabs>
        <w:ind w:left="0" w:firstLine="1440"/>
      </w:pPr>
    </w:lvl>
  </w:abstractNum>
  <w:abstractNum w:abstractNumId="1"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04926"/>
    <w:rsid w:val="00005F4B"/>
    <w:rsid w:val="00014371"/>
    <w:rsid w:val="00026F22"/>
    <w:rsid w:val="0003115F"/>
    <w:rsid w:val="00033041"/>
    <w:rsid w:val="0003592C"/>
    <w:rsid w:val="000722EF"/>
    <w:rsid w:val="00076204"/>
    <w:rsid w:val="00080956"/>
    <w:rsid w:val="00081FBA"/>
    <w:rsid w:val="000829FF"/>
    <w:rsid w:val="00091A56"/>
    <w:rsid w:val="000A02AB"/>
    <w:rsid w:val="000A5F68"/>
    <w:rsid w:val="000B0642"/>
    <w:rsid w:val="000B40DB"/>
    <w:rsid w:val="000B5239"/>
    <w:rsid w:val="000C29CA"/>
    <w:rsid w:val="000C7F41"/>
    <w:rsid w:val="000D29D6"/>
    <w:rsid w:val="000D39CD"/>
    <w:rsid w:val="000D3A39"/>
    <w:rsid w:val="000D4B6A"/>
    <w:rsid w:val="000E6196"/>
    <w:rsid w:val="000E64D7"/>
    <w:rsid w:val="000E6788"/>
    <w:rsid w:val="001109E2"/>
    <w:rsid w:val="001142BF"/>
    <w:rsid w:val="00115DAF"/>
    <w:rsid w:val="00122DFB"/>
    <w:rsid w:val="0013293F"/>
    <w:rsid w:val="00132E45"/>
    <w:rsid w:val="00150EB1"/>
    <w:rsid w:val="00155D95"/>
    <w:rsid w:val="001600B8"/>
    <w:rsid w:val="00160F4B"/>
    <w:rsid w:val="0016688B"/>
    <w:rsid w:val="00166B0E"/>
    <w:rsid w:val="001765C3"/>
    <w:rsid w:val="001B479D"/>
    <w:rsid w:val="001B7AC2"/>
    <w:rsid w:val="001C5B6F"/>
    <w:rsid w:val="001D7304"/>
    <w:rsid w:val="001E1C95"/>
    <w:rsid w:val="001F7AE0"/>
    <w:rsid w:val="001F7F8A"/>
    <w:rsid w:val="00212490"/>
    <w:rsid w:val="002248A5"/>
    <w:rsid w:val="00233BAB"/>
    <w:rsid w:val="00237890"/>
    <w:rsid w:val="00251B56"/>
    <w:rsid w:val="00256FC9"/>
    <w:rsid w:val="002577AA"/>
    <w:rsid w:val="00260A69"/>
    <w:rsid w:val="00261077"/>
    <w:rsid w:val="00262C25"/>
    <w:rsid w:val="00262E64"/>
    <w:rsid w:val="0027062F"/>
    <w:rsid w:val="002810A7"/>
    <w:rsid w:val="00292497"/>
    <w:rsid w:val="002A0007"/>
    <w:rsid w:val="002A0615"/>
    <w:rsid w:val="002B0146"/>
    <w:rsid w:val="002B0937"/>
    <w:rsid w:val="002B1771"/>
    <w:rsid w:val="002B2544"/>
    <w:rsid w:val="002B7B38"/>
    <w:rsid w:val="002D08F3"/>
    <w:rsid w:val="002D146D"/>
    <w:rsid w:val="002E6CFC"/>
    <w:rsid w:val="0031099D"/>
    <w:rsid w:val="003112BF"/>
    <w:rsid w:val="00320DF3"/>
    <w:rsid w:val="003212B2"/>
    <w:rsid w:val="00337F8B"/>
    <w:rsid w:val="00352491"/>
    <w:rsid w:val="00354DA5"/>
    <w:rsid w:val="00355692"/>
    <w:rsid w:val="00361125"/>
    <w:rsid w:val="003636E6"/>
    <w:rsid w:val="003804CF"/>
    <w:rsid w:val="00387B92"/>
    <w:rsid w:val="0039183C"/>
    <w:rsid w:val="003A6970"/>
    <w:rsid w:val="003B1503"/>
    <w:rsid w:val="003B203A"/>
    <w:rsid w:val="003B260E"/>
    <w:rsid w:val="003B409D"/>
    <w:rsid w:val="003C1F8F"/>
    <w:rsid w:val="003D15EA"/>
    <w:rsid w:val="003F2366"/>
    <w:rsid w:val="003F4334"/>
    <w:rsid w:val="003F4C4F"/>
    <w:rsid w:val="003F63EC"/>
    <w:rsid w:val="003F6F58"/>
    <w:rsid w:val="004032CE"/>
    <w:rsid w:val="00405714"/>
    <w:rsid w:val="00407A27"/>
    <w:rsid w:val="00412CE9"/>
    <w:rsid w:val="00415A1D"/>
    <w:rsid w:val="0042431C"/>
    <w:rsid w:val="00427AC4"/>
    <w:rsid w:val="00435C5E"/>
    <w:rsid w:val="00440637"/>
    <w:rsid w:val="004420A3"/>
    <w:rsid w:val="004449A6"/>
    <w:rsid w:val="004505D5"/>
    <w:rsid w:val="004556E5"/>
    <w:rsid w:val="00462DF6"/>
    <w:rsid w:val="004641E7"/>
    <w:rsid w:val="004663F1"/>
    <w:rsid w:val="00466F8B"/>
    <w:rsid w:val="00477C41"/>
    <w:rsid w:val="00477F08"/>
    <w:rsid w:val="00480953"/>
    <w:rsid w:val="00482C83"/>
    <w:rsid w:val="00487073"/>
    <w:rsid w:val="00496408"/>
    <w:rsid w:val="00496B51"/>
    <w:rsid w:val="004A58B7"/>
    <w:rsid w:val="004B027B"/>
    <w:rsid w:val="004B2C62"/>
    <w:rsid w:val="004C0371"/>
    <w:rsid w:val="004C2E65"/>
    <w:rsid w:val="004C3938"/>
    <w:rsid w:val="004C3AB2"/>
    <w:rsid w:val="004C63DC"/>
    <w:rsid w:val="004D2BC8"/>
    <w:rsid w:val="004F0B48"/>
    <w:rsid w:val="004F6EA3"/>
    <w:rsid w:val="005031B5"/>
    <w:rsid w:val="0050701F"/>
    <w:rsid w:val="0051502A"/>
    <w:rsid w:val="005240DF"/>
    <w:rsid w:val="00524411"/>
    <w:rsid w:val="00531430"/>
    <w:rsid w:val="0053195F"/>
    <w:rsid w:val="005524A4"/>
    <w:rsid w:val="005560D2"/>
    <w:rsid w:val="0056218C"/>
    <w:rsid w:val="00571EDD"/>
    <w:rsid w:val="00576449"/>
    <w:rsid w:val="00596BDF"/>
    <w:rsid w:val="005A23A3"/>
    <w:rsid w:val="005A7648"/>
    <w:rsid w:val="005B1756"/>
    <w:rsid w:val="005D15C2"/>
    <w:rsid w:val="005E27A0"/>
    <w:rsid w:val="00634596"/>
    <w:rsid w:val="0063553B"/>
    <w:rsid w:val="00635DF7"/>
    <w:rsid w:val="0063620C"/>
    <w:rsid w:val="00650F97"/>
    <w:rsid w:val="006619C6"/>
    <w:rsid w:val="006623EF"/>
    <w:rsid w:val="00662649"/>
    <w:rsid w:val="00664952"/>
    <w:rsid w:val="00670A7F"/>
    <w:rsid w:val="0067197F"/>
    <w:rsid w:val="00673F5D"/>
    <w:rsid w:val="00681B92"/>
    <w:rsid w:val="006829E1"/>
    <w:rsid w:val="00685397"/>
    <w:rsid w:val="006866B7"/>
    <w:rsid w:val="006904C8"/>
    <w:rsid w:val="006905F4"/>
    <w:rsid w:val="006A2371"/>
    <w:rsid w:val="006A416B"/>
    <w:rsid w:val="006A75B3"/>
    <w:rsid w:val="006B08C2"/>
    <w:rsid w:val="006B4804"/>
    <w:rsid w:val="006B789F"/>
    <w:rsid w:val="006C7430"/>
    <w:rsid w:val="006D42EA"/>
    <w:rsid w:val="006E0F54"/>
    <w:rsid w:val="00700589"/>
    <w:rsid w:val="00701ABD"/>
    <w:rsid w:val="0071116E"/>
    <w:rsid w:val="0071185F"/>
    <w:rsid w:val="00712615"/>
    <w:rsid w:val="007235E9"/>
    <w:rsid w:val="00726D5D"/>
    <w:rsid w:val="00731422"/>
    <w:rsid w:val="00735D40"/>
    <w:rsid w:val="00736CC4"/>
    <w:rsid w:val="00742903"/>
    <w:rsid w:val="00744FC1"/>
    <w:rsid w:val="0076592F"/>
    <w:rsid w:val="00771959"/>
    <w:rsid w:val="0077461C"/>
    <w:rsid w:val="007751E5"/>
    <w:rsid w:val="00777417"/>
    <w:rsid w:val="00780BE9"/>
    <w:rsid w:val="007B0A56"/>
    <w:rsid w:val="007C4C3B"/>
    <w:rsid w:val="007E0AE0"/>
    <w:rsid w:val="007E11A3"/>
    <w:rsid w:val="007E5B8D"/>
    <w:rsid w:val="007E5F82"/>
    <w:rsid w:val="007E6BA7"/>
    <w:rsid w:val="007E7D27"/>
    <w:rsid w:val="007F29A5"/>
    <w:rsid w:val="008011FE"/>
    <w:rsid w:val="008032DA"/>
    <w:rsid w:val="00805F89"/>
    <w:rsid w:val="00806F7E"/>
    <w:rsid w:val="00807CE1"/>
    <w:rsid w:val="0081399C"/>
    <w:rsid w:val="00820702"/>
    <w:rsid w:val="008236C4"/>
    <w:rsid w:val="00826B11"/>
    <w:rsid w:val="0082793D"/>
    <w:rsid w:val="008329E7"/>
    <w:rsid w:val="00833A51"/>
    <w:rsid w:val="008345AE"/>
    <w:rsid w:val="008417C9"/>
    <w:rsid w:val="008534AF"/>
    <w:rsid w:val="00857407"/>
    <w:rsid w:val="008610FD"/>
    <w:rsid w:val="008666DD"/>
    <w:rsid w:val="008675F2"/>
    <w:rsid w:val="0087075E"/>
    <w:rsid w:val="00870E35"/>
    <w:rsid w:val="0087221B"/>
    <w:rsid w:val="008745A3"/>
    <w:rsid w:val="00880807"/>
    <w:rsid w:val="00881436"/>
    <w:rsid w:val="00882840"/>
    <w:rsid w:val="008938DD"/>
    <w:rsid w:val="008A2C72"/>
    <w:rsid w:val="008A6AC2"/>
    <w:rsid w:val="008A709C"/>
    <w:rsid w:val="008B2C28"/>
    <w:rsid w:val="008B6E2D"/>
    <w:rsid w:val="008E05E5"/>
    <w:rsid w:val="008F2448"/>
    <w:rsid w:val="008F68FE"/>
    <w:rsid w:val="009119CA"/>
    <w:rsid w:val="00913BBD"/>
    <w:rsid w:val="00913EC3"/>
    <w:rsid w:val="009152CE"/>
    <w:rsid w:val="009157C0"/>
    <w:rsid w:val="00922A75"/>
    <w:rsid w:val="009253CE"/>
    <w:rsid w:val="009260B5"/>
    <w:rsid w:val="00931AE2"/>
    <w:rsid w:val="0093282A"/>
    <w:rsid w:val="00933192"/>
    <w:rsid w:val="00940F50"/>
    <w:rsid w:val="0094378D"/>
    <w:rsid w:val="009464C1"/>
    <w:rsid w:val="00953878"/>
    <w:rsid w:val="0096303A"/>
    <w:rsid w:val="00991262"/>
    <w:rsid w:val="0099570C"/>
    <w:rsid w:val="009A14EC"/>
    <w:rsid w:val="009A30DA"/>
    <w:rsid w:val="009D205E"/>
    <w:rsid w:val="009D67F1"/>
    <w:rsid w:val="009E15A5"/>
    <w:rsid w:val="009E415E"/>
    <w:rsid w:val="009E7BFB"/>
    <w:rsid w:val="009F145F"/>
    <w:rsid w:val="009F1C01"/>
    <w:rsid w:val="009F6366"/>
    <w:rsid w:val="00A01330"/>
    <w:rsid w:val="00A05C00"/>
    <w:rsid w:val="00A07660"/>
    <w:rsid w:val="00A13B5B"/>
    <w:rsid w:val="00A173AC"/>
    <w:rsid w:val="00A3185C"/>
    <w:rsid w:val="00A40117"/>
    <w:rsid w:val="00A4149A"/>
    <w:rsid w:val="00A45CA7"/>
    <w:rsid w:val="00A507B5"/>
    <w:rsid w:val="00A518F9"/>
    <w:rsid w:val="00A66698"/>
    <w:rsid w:val="00A71D11"/>
    <w:rsid w:val="00A811A7"/>
    <w:rsid w:val="00A84443"/>
    <w:rsid w:val="00A9047B"/>
    <w:rsid w:val="00A91FAA"/>
    <w:rsid w:val="00A94923"/>
    <w:rsid w:val="00A9636A"/>
    <w:rsid w:val="00AA12DB"/>
    <w:rsid w:val="00AA2403"/>
    <w:rsid w:val="00AB2A2D"/>
    <w:rsid w:val="00AC1591"/>
    <w:rsid w:val="00AE3FFD"/>
    <w:rsid w:val="00AE6262"/>
    <w:rsid w:val="00AF0399"/>
    <w:rsid w:val="00AF288A"/>
    <w:rsid w:val="00B06FBA"/>
    <w:rsid w:val="00B105DA"/>
    <w:rsid w:val="00B218EC"/>
    <w:rsid w:val="00B220D5"/>
    <w:rsid w:val="00B2243B"/>
    <w:rsid w:val="00B23652"/>
    <w:rsid w:val="00B24456"/>
    <w:rsid w:val="00B25A74"/>
    <w:rsid w:val="00B31480"/>
    <w:rsid w:val="00B365A8"/>
    <w:rsid w:val="00B40057"/>
    <w:rsid w:val="00B4086D"/>
    <w:rsid w:val="00B47C7E"/>
    <w:rsid w:val="00B63CA5"/>
    <w:rsid w:val="00B66AD6"/>
    <w:rsid w:val="00B7343D"/>
    <w:rsid w:val="00B86061"/>
    <w:rsid w:val="00B92C5D"/>
    <w:rsid w:val="00BA2621"/>
    <w:rsid w:val="00BA3A37"/>
    <w:rsid w:val="00BA6DFA"/>
    <w:rsid w:val="00BB6232"/>
    <w:rsid w:val="00BB63B5"/>
    <w:rsid w:val="00BC510E"/>
    <w:rsid w:val="00BD2D47"/>
    <w:rsid w:val="00BD76E1"/>
    <w:rsid w:val="00BE2F1E"/>
    <w:rsid w:val="00BE4DA5"/>
    <w:rsid w:val="00BE5464"/>
    <w:rsid w:val="00BE5508"/>
    <w:rsid w:val="00BE55E8"/>
    <w:rsid w:val="00BE5D6E"/>
    <w:rsid w:val="00BE752E"/>
    <w:rsid w:val="00BF0ABC"/>
    <w:rsid w:val="00C0231A"/>
    <w:rsid w:val="00C07D26"/>
    <w:rsid w:val="00C14D14"/>
    <w:rsid w:val="00C170D9"/>
    <w:rsid w:val="00C260E2"/>
    <w:rsid w:val="00C43270"/>
    <w:rsid w:val="00C47C74"/>
    <w:rsid w:val="00C47F14"/>
    <w:rsid w:val="00C546F3"/>
    <w:rsid w:val="00C65444"/>
    <w:rsid w:val="00C65FF2"/>
    <w:rsid w:val="00C71FA2"/>
    <w:rsid w:val="00C743BB"/>
    <w:rsid w:val="00C74B66"/>
    <w:rsid w:val="00C751CE"/>
    <w:rsid w:val="00C81100"/>
    <w:rsid w:val="00C851DD"/>
    <w:rsid w:val="00C85CA5"/>
    <w:rsid w:val="00C924DD"/>
    <w:rsid w:val="00C92E1D"/>
    <w:rsid w:val="00C95A08"/>
    <w:rsid w:val="00CC2590"/>
    <w:rsid w:val="00CC771B"/>
    <w:rsid w:val="00CD1DD2"/>
    <w:rsid w:val="00CF2C2D"/>
    <w:rsid w:val="00D11F5B"/>
    <w:rsid w:val="00D4213D"/>
    <w:rsid w:val="00D52DAE"/>
    <w:rsid w:val="00D546CE"/>
    <w:rsid w:val="00D55527"/>
    <w:rsid w:val="00D61E4F"/>
    <w:rsid w:val="00D7010A"/>
    <w:rsid w:val="00D94E27"/>
    <w:rsid w:val="00DB036A"/>
    <w:rsid w:val="00DB273F"/>
    <w:rsid w:val="00DB43DD"/>
    <w:rsid w:val="00DD0DE8"/>
    <w:rsid w:val="00DD1974"/>
    <w:rsid w:val="00DD1D22"/>
    <w:rsid w:val="00DE04F9"/>
    <w:rsid w:val="00DE0CBD"/>
    <w:rsid w:val="00DF0230"/>
    <w:rsid w:val="00E01DD4"/>
    <w:rsid w:val="00E04142"/>
    <w:rsid w:val="00E04149"/>
    <w:rsid w:val="00E4073B"/>
    <w:rsid w:val="00E501F0"/>
    <w:rsid w:val="00E5495C"/>
    <w:rsid w:val="00E54F6A"/>
    <w:rsid w:val="00E61216"/>
    <w:rsid w:val="00E62431"/>
    <w:rsid w:val="00E67D9E"/>
    <w:rsid w:val="00E71752"/>
    <w:rsid w:val="00E73CD7"/>
    <w:rsid w:val="00E76128"/>
    <w:rsid w:val="00E82FC4"/>
    <w:rsid w:val="00E9013D"/>
    <w:rsid w:val="00EA274E"/>
    <w:rsid w:val="00ED49E9"/>
    <w:rsid w:val="00EE23DF"/>
    <w:rsid w:val="00EE5423"/>
    <w:rsid w:val="00EF0099"/>
    <w:rsid w:val="00F0001E"/>
    <w:rsid w:val="00F10EDB"/>
    <w:rsid w:val="00F17EFA"/>
    <w:rsid w:val="00F2122C"/>
    <w:rsid w:val="00F25149"/>
    <w:rsid w:val="00F26904"/>
    <w:rsid w:val="00F278E4"/>
    <w:rsid w:val="00F40A07"/>
    <w:rsid w:val="00F44AA0"/>
    <w:rsid w:val="00F57374"/>
    <w:rsid w:val="00F62DF2"/>
    <w:rsid w:val="00F81994"/>
    <w:rsid w:val="00F84510"/>
    <w:rsid w:val="00F9166E"/>
    <w:rsid w:val="00F93043"/>
    <w:rsid w:val="00F97E3F"/>
    <w:rsid w:val="00FA3DBD"/>
    <w:rsid w:val="00FB23A5"/>
    <w:rsid w:val="00FB6D78"/>
    <w:rsid w:val="00FB7915"/>
    <w:rsid w:val="00FC2DE4"/>
    <w:rsid w:val="00FC42BC"/>
    <w:rsid w:val="00FC62C6"/>
    <w:rsid w:val="00FD192E"/>
    <w:rsid w:val="00FD2037"/>
    <w:rsid w:val="00FD6EF1"/>
    <w:rsid w:val="00FE285B"/>
    <w:rsid w:val="00FE5757"/>
    <w:rsid w:val="00FF29E6"/>
    <w:rsid w:val="00FF521E"/>
    <w:rsid w:val="00FF6088"/>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7A2240"/>
  <w15:chartTrackingRefBased/>
  <w15:docId w15:val="{DCF632D3-A4AF-459D-83CE-5952E54A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paragraph" w:styleId="FootnoteText">
    <w:name w:val="footnote text"/>
    <w:basedOn w:val="Normal"/>
    <w:link w:val="FootnoteTextChar"/>
    <w:uiPriority w:val="99"/>
    <w:rsid w:val="0013293F"/>
  </w:style>
  <w:style w:type="character" w:customStyle="1" w:styleId="FootnoteTextChar">
    <w:name w:val="Footnote Text Char"/>
    <w:basedOn w:val="DefaultParagraphFont"/>
    <w:link w:val="FootnoteText"/>
    <w:uiPriority w:val="99"/>
    <w:rsid w:val="0013293F"/>
  </w:style>
  <w:style w:type="character" w:styleId="FootnoteReference">
    <w:name w:val="footnote reference"/>
    <w:uiPriority w:val="99"/>
    <w:rsid w:val="0013293F"/>
    <w:rPr>
      <w:vertAlign w:val="superscript"/>
    </w:rPr>
  </w:style>
  <w:style w:type="paragraph" w:styleId="BodyText">
    <w:name w:val="Body Text"/>
    <w:basedOn w:val="Normal"/>
    <w:link w:val="BodyTextChar"/>
    <w:rsid w:val="008A6AC2"/>
    <w:pPr>
      <w:spacing w:after="120"/>
    </w:pPr>
  </w:style>
  <w:style w:type="character" w:customStyle="1" w:styleId="BodyTextChar">
    <w:name w:val="Body Text Char"/>
    <w:basedOn w:val="DefaultParagraphFont"/>
    <w:link w:val="BodyText"/>
    <w:rsid w:val="008A6AC2"/>
  </w:style>
  <w:style w:type="character" w:styleId="IntenseEmphasis">
    <w:name w:val="Intense Emphasis"/>
    <w:uiPriority w:val="21"/>
    <w:qFormat/>
    <w:rsid w:val="00FF6088"/>
    <w:rPr>
      <w:b/>
      <w:bCs/>
      <w:i/>
      <w:iCs/>
      <w:color w:val="4F81BD"/>
    </w:rPr>
  </w:style>
  <w:style w:type="character" w:styleId="CommentReference">
    <w:name w:val="annotation reference"/>
    <w:rsid w:val="00E4073B"/>
    <w:rPr>
      <w:sz w:val="16"/>
      <w:szCs w:val="16"/>
    </w:rPr>
  </w:style>
  <w:style w:type="paragraph" w:styleId="CommentText">
    <w:name w:val="annotation text"/>
    <w:basedOn w:val="Normal"/>
    <w:link w:val="CommentTextChar"/>
    <w:rsid w:val="00E4073B"/>
  </w:style>
  <w:style w:type="character" w:customStyle="1" w:styleId="CommentTextChar">
    <w:name w:val="Comment Text Char"/>
    <w:basedOn w:val="DefaultParagraphFont"/>
    <w:link w:val="CommentText"/>
    <w:rsid w:val="00E4073B"/>
  </w:style>
  <w:style w:type="paragraph" w:styleId="CommentSubject">
    <w:name w:val="annotation subject"/>
    <w:basedOn w:val="CommentText"/>
    <w:next w:val="CommentText"/>
    <w:link w:val="CommentSubjectChar"/>
    <w:rsid w:val="00E4073B"/>
    <w:rPr>
      <w:b/>
      <w:bCs/>
    </w:rPr>
  </w:style>
  <w:style w:type="character" w:customStyle="1" w:styleId="CommentSubjectChar">
    <w:name w:val="Comment Subject Char"/>
    <w:link w:val="CommentSubject"/>
    <w:rsid w:val="00E4073B"/>
    <w:rPr>
      <w:b/>
      <w:bCs/>
    </w:rPr>
  </w:style>
  <w:style w:type="paragraph" w:styleId="BalloonText">
    <w:name w:val="Balloon Text"/>
    <w:basedOn w:val="Normal"/>
    <w:link w:val="BalloonTextChar"/>
    <w:rsid w:val="00E4073B"/>
    <w:rPr>
      <w:rFonts w:ascii="Tahoma" w:hAnsi="Tahoma" w:cs="Tahoma"/>
      <w:sz w:val="16"/>
      <w:szCs w:val="16"/>
    </w:rPr>
  </w:style>
  <w:style w:type="character" w:customStyle="1" w:styleId="BalloonTextChar">
    <w:name w:val="Balloon Text Char"/>
    <w:link w:val="BalloonText"/>
    <w:rsid w:val="00E4073B"/>
    <w:rPr>
      <w:rFonts w:ascii="Tahoma" w:hAnsi="Tahoma" w:cs="Tahoma"/>
      <w:sz w:val="16"/>
      <w:szCs w:val="16"/>
    </w:rPr>
  </w:style>
  <w:style w:type="paragraph" w:customStyle="1" w:styleId="Style">
    <w:name w:val="Style"/>
    <w:rsid w:val="004641E7"/>
    <w:pPr>
      <w:widowControl w:val="0"/>
      <w:autoSpaceDE w:val="0"/>
      <w:autoSpaceDN w:val="0"/>
      <w:adjustRightInd w:val="0"/>
    </w:pPr>
    <w:rPr>
      <w:sz w:val="24"/>
      <w:szCs w:val="24"/>
    </w:rPr>
  </w:style>
  <w:style w:type="paragraph" w:styleId="Header">
    <w:name w:val="header"/>
    <w:basedOn w:val="Normal"/>
    <w:link w:val="HeaderChar"/>
    <w:rsid w:val="009A14EC"/>
    <w:pPr>
      <w:tabs>
        <w:tab w:val="center" w:pos="4680"/>
        <w:tab w:val="right" w:pos="9360"/>
      </w:tabs>
    </w:pPr>
  </w:style>
  <w:style w:type="character" w:customStyle="1" w:styleId="HeaderChar">
    <w:name w:val="Header Char"/>
    <w:basedOn w:val="DefaultParagraphFont"/>
    <w:link w:val="Header"/>
    <w:rsid w:val="009A1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8372">
      <w:bodyDiv w:val="1"/>
      <w:marLeft w:val="0"/>
      <w:marRight w:val="0"/>
      <w:marTop w:val="0"/>
      <w:marBottom w:val="0"/>
      <w:divBdr>
        <w:top w:val="none" w:sz="0" w:space="0" w:color="auto"/>
        <w:left w:val="none" w:sz="0" w:space="0" w:color="auto"/>
        <w:bottom w:val="none" w:sz="0" w:space="0" w:color="auto"/>
        <w:right w:val="none" w:sz="0" w:space="0" w:color="auto"/>
      </w:divBdr>
    </w:div>
    <w:div w:id="325792964">
      <w:bodyDiv w:val="1"/>
      <w:marLeft w:val="0"/>
      <w:marRight w:val="0"/>
      <w:marTop w:val="0"/>
      <w:marBottom w:val="0"/>
      <w:divBdr>
        <w:top w:val="none" w:sz="0" w:space="0" w:color="auto"/>
        <w:left w:val="none" w:sz="0" w:space="0" w:color="auto"/>
        <w:bottom w:val="none" w:sz="0" w:space="0" w:color="auto"/>
        <w:right w:val="none" w:sz="0" w:space="0" w:color="auto"/>
      </w:divBdr>
    </w:div>
    <w:div w:id="583994171">
      <w:bodyDiv w:val="1"/>
      <w:marLeft w:val="0"/>
      <w:marRight w:val="0"/>
      <w:marTop w:val="0"/>
      <w:marBottom w:val="0"/>
      <w:divBdr>
        <w:top w:val="none" w:sz="0" w:space="0" w:color="auto"/>
        <w:left w:val="none" w:sz="0" w:space="0" w:color="auto"/>
        <w:bottom w:val="none" w:sz="0" w:space="0" w:color="auto"/>
        <w:right w:val="none" w:sz="0" w:space="0" w:color="auto"/>
      </w:divBdr>
    </w:div>
    <w:div w:id="669527986">
      <w:bodyDiv w:val="1"/>
      <w:marLeft w:val="0"/>
      <w:marRight w:val="0"/>
      <w:marTop w:val="0"/>
      <w:marBottom w:val="0"/>
      <w:divBdr>
        <w:top w:val="none" w:sz="0" w:space="0" w:color="auto"/>
        <w:left w:val="none" w:sz="0" w:space="0" w:color="auto"/>
        <w:bottom w:val="none" w:sz="0" w:space="0" w:color="auto"/>
        <w:right w:val="none" w:sz="0" w:space="0" w:color="auto"/>
      </w:divBdr>
    </w:div>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804003002">
      <w:bodyDiv w:val="1"/>
      <w:marLeft w:val="0"/>
      <w:marRight w:val="0"/>
      <w:marTop w:val="0"/>
      <w:marBottom w:val="0"/>
      <w:divBdr>
        <w:top w:val="none" w:sz="0" w:space="0" w:color="auto"/>
        <w:left w:val="none" w:sz="0" w:space="0" w:color="auto"/>
        <w:bottom w:val="none" w:sz="0" w:space="0" w:color="auto"/>
        <w:right w:val="none" w:sz="0" w:space="0" w:color="auto"/>
      </w:divBdr>
    </w:div>
    <w:div w:id="1631474862">
      <w:bodyDiv w:val="1"/>
      <w:marLeft w:val="0"/>
      <w:marRight w:val="0"/>
      <w:marTop w:val="0"/>
      <w:marBottom w:val="0"/>
      <w:divBdr>
        <w:top w:val="none" w:sz="0" w:space="0" w:color="auto"/>
        <w:left w:val="none" w:sz="0" w:space="0" w:color="auto"/>
        <w:bottom w:val="none" w:sz="0" w:space="0" w:color="auto"/>
        <w:right w:val="none" w:sz="0" w:space="0" w:color="auto"/>
      </w:divBdr>
    </w:div>
    <w:div w:id="180338114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09643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09DD-4E1E-4592-8878-0BFB6677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cp:lastModifiedBy>Williams, Bobbie Jo</cp:lastModifiedBy>
  <cp:revision>2</cp:revision>
  <cp:lastPrinted>2017-10-11T18:16:00Z</cp:lastPrinted>
  <dcterms:created xsi:type="dcterms:W3CDTF">2017-10-11T18:17:00Z</dcterms:created>
  <dcterms:modified xsi:type="dcterms:W3CDTF">2017-10-11T18:17:00Z</dcterms:modified>
</cp:coreProperties>
</file>