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330" w:rsidRPr="00C81100" w:rsidRDefault="00A01330" w:rsidP="00C81100">
      <w:pPr>
        <w:jc w:val="center"/>
        <w:rPr>
          <w:b/>
          <w:sz w:val="24"/>
          <w:szCs w:val="24"/>
        </w:rPr>
      </w:pPr>
      <w:r w:rsidRPr="00C81100">
        <w:rPr>
          <w:b/>
          <w:sz w:val="24"/>
          <w:szCs w:val="24"/>
        </w:rPr>
        <w:t>BEFORE THE</w:t>
      </w:r>
    </w:p>
    <w:p w:rsidR="00A01330" w:rsidRPr="00C81100" w:rsidRDefault="00A01330" w:rsidP="00C81100">
      <w:pPr>
        <w:jc w:val="center"/>
        <w:rPr>
          <w:b/>
          <w:sz w:val="24"/>
          <w:szCs w:val="24"/>
        </w:rPr>
      </w:pPr>
      <w:r w:rsidRPr="00C81100">
        <w:rPr>
          <w:b/>
          <w:sz w:val="24"/>
          <w:szCs w:val="24"/>
        </w:rPr>
        <w:t>PENNSYLVANIA PUBLIC UTILITY COMMISSION</w:t>
      </w:r>
    </w:p>
    <w:p w:rsidR="00A01330" w:rsidRDefault="00A01330" w:rsidP="00C81100">
      <w:pPr>
        <w:jc w:val="center"/>
        <w:rPr>
          <w:sz w:val="24"/>
          <w:szCs w:val="24"/>
        </w:rPr>
      </w:pPr>
    </w:p>
    <w:p w:rsidR="008B6E2D" w:rsidRDefault="008B6E2D" w:rsidP="008B6E2D">
      <w:pPr>
        <w:tabs>
          <w:tab w:val="left" w:pos="-720"/>
        </w:tabs>
        <w:suppressAutoHyphens/>
        <w:ind w:firstLine="1440"/>
        <w:rPr>
          <w:spacing w:val="-3"/>
          <w:sz w:val="24"/>
          <w:szCs w:val="24"/>
        </w:rPr>
      </w:pPr>
    </w:p>
    <w:p w:rsidR="00CF70C9" w:rsidRPr="00DF21C7" w:rsidRDefault="00CF70C9" w:rsidP="008B6E2D">
      <w:pPr>
        <w:tabs>
          <w:tab w:val="left" w:pos="-720"/>
        </w:tabs>
        <w:suppressAutoHyphens/>
        <w:ind w:firstLine="1440"/>
        <w:rPr>
          <w:spacing w:val="-3"/>
          <w:sz w:val="24"/>
          <w:szCs w:val="24"/>
        </w:rPr>
      </w:pPr>
    </w:p>
    <w:p w:rsidR="00CD1DD2" w:rsidRDefault="0071116E" w:rsidP="00BA2621">
      <w:pPr>
        <w:tabs>
          <w:tab w:val="left" w:pos="-720"/>
        </w:tabs>
        <w:suppressAutoHyphens/>
        <w:jc w:val="both"/>
        <w:rPr>
          <w:spacing w:val="-3"/>
          <w:sz w:val="24"/>
          <w:szCs w:val="24"/>
        </w:rPr>
      </w:pPr>
      <w:r>
        <w:rPr>
          <w:spacing w:val="-3"/>
          <w:sz w:val="24"/>
          <w:szCs w:val="24"/>
        </w:rPr>
        <w:t>Richard Hanna</w:t>
      </w:r>
      <w:r>
        <w:rPr>
          <w:spacing w:val="-3"/>
          <w:sz w:val="24"/>
          <w:szCs w:val="24"/>
        </w:rPr>
        <w:tab/>
      </w:r>
      <w:r w:rsidR="00826B11">
        <w:rPr>
          <w:spacing w:val="-3"/>
          <w:sz w:val="24"/>
          <w:szCs w:val="24"/>
        </w:rPr>
        <w:tab/>
      </w:r>
      <w:r w:rsidR="00033041">
        <w:rPr>
          <w:spacing w:val="-3"/>
          <w:sz w:val="24"/>
          <w:szCs w:val="24"/>
        </w:rPr>
        <w:tab/>
      </w:r>
      <w:r w:rsidR="00033041">
        <w:rPr>
          <w:spacing w:val="-3"/>
          <w:sz w:val="24"/>
          <w:szCs w:val="24"/>
        </w:rPr>
        <w:tab/>
      </w:r>
      <w:r w:rsidR="00033041">
        <w:rPr>
          <w:spacing w:val="-3"/>
          <w:sz w:val="24"/>
          <w:szCs w:val="24"/>
        </w:rPr>
        <w:tab/>
      </w:r>
      <w:r w:rsidR="00CF70C9">
        <w:rPr>
          <w:spacing w:val="-3"/>
          <w:sz w:val="24"/>
          <w:szCs w:val="24"/>
        </w:rPr>
        <w:tab/>
      </w:r>
      <w:r w:rsidR="008B6E2D" w:rsidRPr="00DF21C7">
        <w:rPr>
          <w:spacing w:val="-3"/>
          <w:sz w:val="24"/>
          <w:szCs w:val="24"/>
        </w:rPr>
        <w:fldChar w:fldCharType="begin"/>
      </w:r>
      <w:r w:rsidR="008B6E2D" w:rsidRPr="00DF21C7">
        <w:rPr>
          <w:spacing w:val="-3"/>
          <w:sz w:val="24"/>
          <w:szCs w:val="24"/>
        </w:rPr>
        <w:instrText>fillin "Complainant's name" \d ""</w:instrText>
      </w:r>
      <w:r w:rsidR="008B6E2D" w:rsidRPr="00DF21C7">
        <w:rPr>
          <w:spacing w:val="-3"/>
          <w:sz w:val="24"/>
          <w:szCs w:val="24"/>
        </w:rPr>
        <w:fldChar w:fldCharType="end"/>
      </w:r>
      <w:r w:rsidR="008B6E2D" w:rsidRPr="00DF21C7">
        <w:rPr>
          <w:spacing w:val="-3"/>
          <w:sz w:val="24"/>
          <w:szCs w:val="24"/>
        </w:rPr>
        <w:t>:</w:t>
      </w:r>
    </w:p>
    <w:p w:rsidR="00826B11" w:rsidRDefault="00826B11" w:rsidP="00BA2621">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sidR="00CF70C9">
        <w:rPr>
          <w:spacing w:val="-3"/>
          <w:sz w:val="24"/>
          <w:szCs w:val="24"/>
        </w:rPr>
        <w:tab/>
      </w:r>
      <w:r>
        <w:rPr>
          <w:spacing w:val="-3"/>
          <w:sz w:val="24"/>
          <w:szCs w:val="24"/>
        </w:rPr>
        <w:t>:</w:t>
      </w:r>
      <w:r>
        <w:rPr>
          <w:spacing w:val="-3"/>
          <w:sz w:val="24"/>
          <w:szCs w:val="24"/>
        </w:rPr>
        <w:tab/>
      </w:r>
    </w:p>
    <w:p w:rsidR="004C3938" w:rsidRDefault="00826B11" w:rsidP="00BA2621">
      <w:pPr>
        <w:tabs>
          <w:tab w:val="left" w:pos="-720"/>
        </w:tabs>
        <w:suppressAutoHyphens/>
        <w:jc w:val="both"/>
        <w:rPr>
          <w:spacing w:val="-3"/>
          <w:sz w:val="24"/>
          <w:szCs w:val="24"/>
        </w:rPr>
      </w:pPr>
      <w:r>
        <w:rPr>
          <w:spacing w:val="-3"/>
          <w:sz w:val="24"/>
          <w:szCs w:val="24"/>
        </w:rPr>
        <w:tab/>
        <w:t>v.</w:t>
      </w:r>
      <w:r>
        <w:rPr>
          <w:spacing w:val="-3"/>
          <w:sz w:val="24"/>
          <w:szCs w:val="24"/>
        </w:rPr>
        <w:tab/>
      </w:r>
      <w:r>
        <w:rPr>
          <w:spacing w:val="-3"/>
          <w:sz w:val="24"/>
          <w:szCs w:val="24"/>
        </w:rPr>
        <w:tab/>
      </w:r>
      <w:r>
        <w:rPr>
          <w:spacing w:val="-3"/>
          <w:sz w:val="24"/>
          <w:szCs w:val="24"/>
        </w:rPr>
        <w:tab/>
      </w:r>
      <w:r w:rsidR="008938DD">
        <w:rPr>
          <w:spacing w:val="-3"/>
          <w:sz w:val="24"/>
          <w:szCs w:val="24"/>
        </w:rPr>
        <w:tab/>
      </w:r>
      <w:r w:rsidR="00CD1DD2">
        <w:rPr>
          <w:spacing w:val="-3"/>
          <w:sz w:val="24"/>
          <w:szCs w:val="24"/>
        </w:rPr>
        <w:tab/>
      </w:r>
      <w:r w:rsidR="00CF70C9">
        <w:rPr>
          <w:spacing w:val="-3"/>
          <w:sz w:val="24"/>
          <w:szCs w:val="24"/>
        </w:rPr>
        <w:tab/>
      </w:r>
      <w:r w:rsidR="00CD1DD2">
        <w:rPr>
          <w:spacing w:val="-3"/>
          <w:sz w:val="24"/>
          <w:szCs w:val="24"/>
        </w:rPr>
        <w:t>:</w:t>
      </w:r>
      <w:r w:rsidR="008B6E2D">
        <w:rPr>
          <w:spacing w:val="-3"/>
          <w:sz w:val="24"/>
          <w:szCs w:val="24"/>
        </w:rPr>
        <w:tab/>
      </w:r>
      <w:r w:rsidR="008B6E2D">
        <w:rPr>
          <w:spacing w:val="-3"/>
          <w:sz w:val="24"/>
          <w:szCs w:val="24"/>
        </w:rPr>
        <w:tab/>
      </w:r>
      <w:r w:rsidR="0071116E">
        <w:rPr>
          <w:spacing w:val="-3"/>
          <w:sz w:val="24"/>
          <w:szCs w:val="24"/>
        </w:rPr>
        <w:t>C-2017-2611940</w:t>
      </w:r>
    </w:p>
    <w:p w:rsidR="00826B11" w:rsidRDefault="00826B11" w:rsidP="00BA2621">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sidR="00CF70C9">
        <w:rPr>
          <w:spacing w:val="-3"/>
          <w:sz w:val="24"/>
          <w:szCs w:val="24"/>
        </w:rPr>
        <w:tab/>
      </w:r>
      <w:r>
        <w:rPr>
          <w:spacing w:val="-3"/>
          <w:sz w:val="24"/>
          <w:szCs w:val="24"/>
        </w:rPr>
        <w:t>:</w:t>
      </w:r>
    </w:p>
    <w:p w:rsidR="00CD1DD2" w:rsidRDefault="00826B11" w:rsidP="00BA2621">
      <w:pPr>
        <w:tabs>
          <w:tab w:val="left" w:pos="-720"/>
        </w:tabs>
        <w:suppressAutoHyphens/>
        <w:jc w:val="both"/>
        <w:rPr>
          <w:spacing w:val="-3"/>
          <w:sz w:val="24"/>
          <w:szCs w:val="24"/>
        </w:rPr>
      </w:pPr>
      <w:r>
        <w:rPr>
          <w:spacing w:val="-3"/>
          <w:sz w:val="24"/>
          <w:szCs w:val="24"/>
        </w:rPr>
        <w:t>Philadelphia Gas Works</w:t>
      </w:r>
      <w:r w:rsidR="00033041">
        <w:rPr>
          <w:spacing w:val="-3"/>
          <w:sz w:val="24"/>
          <w:szCs w:val="24"/>
        </w:rPr>
        <w:tab/>
      </w:r>
      <w:r w:rsidR="00033041">
        <w:rPr>
          <w:spacing w:val="-3"/>
          <w:sz w:val="24"/>
          <w:szCs w:val="24"/>
        </w:rPr>
        <w:tab/>
      </w:r>
      <w:r w:rsidR="00E73CD7">
        <w:rPr>
          <w:spacing w:val="-3"/>
          <w:sz w:val="24"/>
          <w:szCs w:val="24"/>
        </w:rPr>
        <w:t xml:space="preserve"> </w:t>
      </w:r>
      <w:r w:rsidR="00CD1DD2">
        <w:rPr>
          <w:spacing w:val="-3"/>
          <w:sz w:val="24"/>
          <w:szCs w:val="24"/>
        </w:rPr>
        <w:tab/>
      </w:r>
      <w:r w:rsidR="00CF70C9">
        <w:rPr>
          <w:spacing w:val="-3"/>
          <w:sz w:val="24"/>
          <w:szCs w:val="24"/>
        </w:rPr>
        <w:tab/>
      </w:r>
      <w:r w:rsidR="00CD1DD2">
        <w:rPr>
          <w:spacing w:val="-3"/>
          <w:sz w:val="24"/>
          <w:szCs w:val="24"/>
        </w:rPr>
        <w:t>:</w:t>
      </w:r>
    </w:p>
    <w:p w:rsidR="00466F8B" w:rsidRPr="00C81100" w:rsidRDefault="00466F8B" w:rsidP="00C81100">
      <w:pPr>
        <w:rPr>
          <w:sz w:val="24"/>
          <w:szCs w:val="24"/>
        </w:rPr>
      </w:pPr>
    </w:p>
    <w:p w:rsidR="00A01330" w:rsidRDefault="00A01330" w:rsidP="00C81100">
      <w:pPr>
        <w:rPr>
          <w:sz w:val="24"/>
          <w:szCs w:val="24"/>
        </w:rPr>
      </w:pPr>
    </w:p>
    <w:p w:rsidR="00E9013D" w:rsidRDefault="00E9013D" w:rsidP="00C81100">
      <w:pPr>
        <w:rPr>
          <w:sz w:val="24"/>
          <w:szCs w:val="24"/>
        </w:rPr>
      </w:pPr>
    </w:p>
    <w:p w:rsidR="00262E64" w:rsidRDefault="00A01330" w:rsidP="00C81100">
      <w:pPr>
        <w:jc w:val="center"/>
        <w:rPr>
          <w:b/>
          <w:sz w:val="24"/>
          <w:szCs w:val="24"/>
          <w:u w:val="single"/>
        </w:rPr>
      </w:pPr>
      <w:r w:rsidRPr="00C81100">
        <w:rPr>
          <w:b/>
          <w:sz w:val="24"/>
          <w:szCs w:val="24"/>
          <w:u w:val="single"/>
        </w:rPr>
        <w:t>ORDER</w:t>
      </w:r>
      <w:r w:rsidR="00BE4DA5">
        <w:rPr>
          <w:b/>
          <w:sz w:val="24"/>
          <w:szCs w:val="24"/>
          <w:u w:val="single"/>
        </w:rPr>
        <w:t xml:space="preserve"> DENYING</w:t>
      </w:r>
      <w:r w:rsidR="00262E64">
        <w:rPr>
          <w:b/>
          <w:sz w:val="24"/>
          <w:szCs w:val="24"/>
          <w:u w:val="single"/>
        </w:rPr>
        <w:t xml:space="preserve"> RESPONDENT’S </w:t>
      </w:r>
      <w:r w:rsidR="00826B11">
        <w:rPr>
          <w:b/>
          <w:sz w:val="24"/>
          <w:szCs w:val="24"/>
          <w:u w:val="single"/>
        </w:rPr>
        <w:t>MOTION</w:t>
      </w:r>
    </w:p>
    <w:p w:rsidR="00BE4DA5" w:rsidRPr="00C81100" w:rsidRDefault="00262E64" w:rsidP="00C81100">
      <w:pPr>
        <w:jc w:val="center"/>
        <w:rPr>
          <w:b/>
          <w:sz w:val="24"/>
          <w:szCs w:val="24"/>
          <w:u w:val="single"/>
        </w:rPr>
      </w:pPr>
      <w:r>
        <w:rPr>
          <w:b/>
          <w:sz w:val="24"/>
          <w:szCs w:val="24"/>
          <w:u w:val="single"/>
        </w:rPr>
        <w:t xml:space="preserve">FOR </w:t>
      </w:r>
      <w:r w:rsidR="008B2C28">
        <w:rPr>
          <w:b/>
          <w:sz w:val="24"/>
          <w:szCs w:val="24"/>
          <w:u w:val="single"/>
        </w:rPr>
        <w:t xml:space="preserve">SUMMARY </w:t>
      </w:r>
      <w:r>
        <w:rPr>
          <w:b/>
          <w:sz w:val="24"/>
          <w:szCs w:val="24"/>
          <w:u w:val="single"/>
        </w:rPr>
        <w:t>JUDGMENT</w:t>
      </w:r>
    </w:p>
    <w:p w:rsidR="00115DAF" w:rsidRDefault="00115DAF" w:rsidP="00C81100">
      <w:pPr>
        <w:jc w:val="center"/>
        <w:rPr>
          <w:sz w:val="24"/>
          <w:szCs w:val="24"/>
        </w:rPr>
      </w:pPr>
    </w:p>
    <w:p w:rsidR="00D61E4F" w:rsidRDefault="00D61E4F" w:rsidP="00C81100">
      <w:pPr>
        <w:jc w:val="center"/>
        <w:rPr>
          <w:sz w:val="24"/>
          <w:szCs w:val="24"/>
        </w:rPr>
      </w:pPr>
    </w:p>
    <w:p w:rsidR="00D61E4F" w:rsidRPr="00D61E4F" w:rsidRDefault="00D61E4F" w:rsidP="00D61E4F">
      <w:pPr>
        <w:jc w:val="center"/>
        <w:rPr>
          <w:b/>
          <w:sz w:val="24"/>
          <w:szCs w:val="24"/>
          <w:u w:val="single"/>
        </w:rPr>
      </w:pPr>
      <w:r w:rsidRPr="00D61E4F">
        <w:rPr>
          <w:b/>
          <w:sz w:val="24"/>
          <w:szCs w:val="24"/>
          <w:u w:val="single"/>
        </w:rPr>
        <w:t>Procedural Background</w:t>
      </w:r>
    </w:p>
    <w:p w:rsidR="00D61E4F" w:rsidRDefault="00D61E4F" w:rsidP="00D61E4F">
      <w:pPr>
        <w:rPr>
          <w:sz w:val="24"/>
          <w:szCs w:val="24"/>
          <w:u w:val="single"/>
        </w:rPr>
      </w:pPr>
    </w:p>
    <w:p w:rsidR="00D61E4F" w:rsidRDefault="00D61E4F" w:rsidP="00D61E4F">
      <w:pPr>
        <w:rPr>
          <w:sz w:val="24"/>
          <w:szCs w:val="24"/>
          <w:u w:val="single"/>
        </w:rPr>
      </w:pPr>
    </w:p>
    <w:p w:rsidR="00826B11" w:rsidRDefault="00662649" w:rsidP="00742903">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71116E">
        <w:rPr>
          <w:rFonts w:ascii="Times New Roman" w:hAnsi="Times New Roman" w:cs="Times New Roman"/>
        </w:rPr>
        <w:t xml:space="preserve">June 20, </w:t>
      </w:r>
      <w:r w:rsidR="004641E7">
        <w:rPr>
          <w:rFonts w:ascii="Times New Roman" w:hAnsi="Times New Roman" w:cs="Times New Roman"/>
        </w:rPr>
        <w:t xml:space="preserve">2017, </w:t>
      </w:r>
      <w:r w:rsidR="0071116E">
        <w:rPr>
          <w:rFonts w:ascii="Times New Roman" w:hAnsi="Times New Roman" w:cs="Times New Roman"/>
        </w:rPr>
        <w:t xml:space="preserve">Richard Hanna </w:t>
      </w:r>
      <w:r w:rsidR="004641E7">
        <w:rPr>
          <w:rFonts w:ascii="Times New Roman" w:hAnsi="Times New Roman" w:cs="Times New Roman"/>
        </w:rPr>
        <w:t xml:space="preserve">(Complainant or Mr. </w:t>
      </w:r>
      <w:r w:rsidR="0071116E">
        <w:rPr>
          <w:rFonts w:ascii="Times New Roman" w:hAnsi="Times New Roman" w:cs="Times New Roman"/>
        </w:rPr>
        <w:t>Hanna</w:t>
      </w:r>
      <w:r w:rsidR="004641E7">
        <w:rPr>
          <w:rFonts w:ascii="Times New Roman" w:hAnsi="Times New Roman" w:cs="Times New Roman"/>
        </w:rPr>
        <w:t>) filed a formal complaint with the Pennsylvania Public Utility Commission (Commission) against Philadelphia Gas Works (Respondent or PGW) at Docket Number C-2017-2</w:t>
      </w:r>
      <w:r w:rsidR="0071116E">
        <w:rPr>
          <w:rFonts w:ascii="Times New Roman" w:hAnsi="Times New Roman" w:cs="Times New Roman"/>
        </w:rPr>
        <w:t>611940</w:t>
      </w:r>
      <w:r w:rsidR="004641E7">
        <w:rPr>
          <w:rFonts w:ascii="Times New Roman" w:hAnsi="Times New Roman" w:cs="Times New Roman"/>
        </w:rPr>
        <w:t xml:space="preserve">.  In the complaint, Mr. </w:t>
      </w:r>
      <w:r w:rsidR="0071116E">
        <w:rPr>
          <w:rFonts w:ascii="Times New Roman" w:hAnsi="Times New Roman" w:cs="Times New Roman"/>
        </w:rPr>
        <w:t>Hanna</w:t>
      </w:r>
      <w:r w:rsidR="004641E7">
        <w:rPr>
          <w:rFonts w:ascii="Times New Roman" w:hAnsi="Times New Roman" w:cs="Times New Roman"/>
        </w:rPr>
        <w:t xml:space="preserve"> asserted that </w:t>
      </w:r>
      <w:r w:rsidR="0071116E">
        <w:rPr>
          <w:rFonts w:ascii="Times New Roman" w:hAnsi="Times New Roman" w:cs="Times New Roman"/>
        </w:rPr>
        <w:t xml:space="preserve">he was having a reliability, safety or quality problem with his utility service.  Mr. Hanna also described some issues concerning a service visit by PGW.  </w:t>
      </w:r>
      <w:r w:rsidR="004641E7">
        <w:rPr>
          <w:rFonts w:ascii="Times New Roman" w:hAnsi="Times New Roman" w:cs="Times New Roman"/>
        </w:rPr>
        <w:t>The complaint was processed a</w:t>
      </w:r>
      <w:r w:rsidR="0071116E">
        <w:rPr>
          <w:rFonts w:ascii="Times New Roman" w:hAnsi="Times New Roman" w:cs="Times New Roman"/>
        </w:rPr>
        <w:t xml:space="preserve">nd served by the Commission on June 29, </w:t>
      </w:r>
      <w:r w:rsidR="004641E7">
        <w:rPr>
          <w:rFonts w:ascii="Times New Roman" w:hAnsi="Times New Roman" w:cs="Times New Roman"/>
        </w:rPr>
        <w:t>2017.</w:t>
      </w:r>
    </w:p>
    <w:p w:rsidR="004641E7" w:rsidRDefault="004641E7" w:rsidP="00742903">
      <w:pPr>
        <w:pStyle w:val="ParaTab1"/>
        <w:tabs>
          <w:tab w:val="left" w:pos="2070"/>
        </w:tabs>
        <w:spacing w:line="360" w:lineRule="auto"/>
        <w:rPr>
          <w:rFonts w:ascii="Times New Roman" w:hAnsi="Times New Roman" w:cs="Times New Roman"/>
        </w:rPr>
      </w:pPr>
    </w:p>
    <w:p w:rsidR="004641E7" w:rsidRDefault="00352491" w:rsidP="00742903">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5E648F">
        <w:rPr>
          <w:rFonts w:ascii="Times New Roman" w:hAnsi="Times New Roman" w:cs="Times New Roman"/>
        </w:rPr>
        <w:t xml:space="preserve">July </w:t>
      </w:r>
      <w:r>
        <w:rPr>
          <w:rFonts w:ascii="Times New Roman" w:hAnsi="Times New Roman" w:cs="Times New Roman"/>
        </w:rPr>
        <w:t xml:space="preserve">19, 2017, PGW filed an answer to Mr. </w:t>
      </w:r>
      <w:r w:rsidR="0071116E">
        <w:rPr>
          <w:rFonts w:ascii="Times New Roman" w:hAnsi="Times New Roman" w:cs="Times New Roman"/>
        </w:rPr>
        <w:t>Hanna</w:t>
      </w:r>
      <w:r>
        <w:rPr>
          <w:rFonts w:ascii="Times New Roman" w:hAnsi="Times New Roman" w:cs="Times New Roman"/>
        </w:rPr>
        <w:t xml:space="preserve">’s complaint.  In the answer, PGW denied Mr. </w:t>
      </w:r>
      <w:r w:rsidR="0071116E">
        <w:rPr>
          <w:rFonts w:ascii="Times New Roman" w:hAnsi="Times New Roman" w:cs="Times New Roman"/>
        </w:rPr>
        <w:t>Hanna</w:t>
      </w:r>
      <w:r>
        <w:rPr>
          <w:rFonts w:ascii="Times New Roman" w:hAnsi="Times New Roman" w:cs="Times New Roman"/>
        </w:rPr>
        <w:t>’s assertions</w:t>
      </w:r>
      <w:r w:rsidR="0031099D">
        <w:rPr>
          <w:rFonts w:ascii="Times New Roman" w:hAnsi="Times New Roman" w:cs="Times New Roman"/>
        </w:rPr>
        <w:t xml:space="preserve">.  </w:t>
      </w:r>
      <w:r>
        <w:rPr>
          <w:rFonts w:ascii="Times New Roman" w:hAnsi="Times New Roman" w:cs="Times New Roman"/>
        </w:rPr>
        <w:t xml:space="preserve">PGW also asserted that Mr. </w:t>
      </w:r>
      <w:r w:rsidR="0071116E">
        <w:rPr>
          <w:rFonts w:ascii="Times New Roman" w:hAnsi="Times New Roman" w:cs="Times New Roman"/>
        </w:rPr>
        <w:t>Hanna</w:t>
      </w:r>
      <w:r w:rsidR="0031099D">
        <w:rPr>
          <w:rFonts w:ascii="Times New Roman" w:hAnsi="Times New Roman" w:cs="Times New Roman"/>
        </w:rPr>
        <w:t xml:space="preserve"> was not a customer of record for PGW service.  PGW req</w:t>
      </w:r>
      <w:r>
        <w:rPr>
          <w:rFonts w:ascii="Times New Roman" w:hAnsi="Times New Roman" w:cs="Times New Roman"/>
        </w:rPr>
        <w:t xml:space="preserve">uested that the </w:t>
      </w:r>
      <w:r w:rsidR="0031099D">
        <w:rPr>
          <w:rFonts w:ascii="Times New Roman" w:hAnsi="Times New Roman" w:cs="Times New Roman"/>
        </w:rPr>
        <w:t>c</w:t>
      </w:r>
      <w:r>
        <w:rPr>
          <w:rFonts w:ascii="Times New Roman" w:hAnsi="Times New Roman" w:cs="Times New Roman"/>
        </w:rPr>
        <w:t xml:space="preserve">omplaint be dismissed </w:t>
      </w:r>
      <w:proofErr w:type="gramStart"/>
      <w:r>
        <w:rPr>
          <w:rFonts w:ascii="Times New Roman" w:hAnsi="Times New Roman" w:cs="Times New Roman"/>
        </w:rPr>
        <w:t>as a result</w:t>
      </w:r>
      <w:proofErr w:type="gramEnd"/>
      <w:r>
        <w:rPr>
          <w:rFonts w:ascii="Times New Roman" w:hAnsi="Times New Roman" w:cs="Times New Roman"/>
        </w:rPr>
        <w:t>.</w:t>
      </w:r>
    </w:p>
    <w:p w:rsidR="00352491" w:rsidRDefault="00352491" w:rsidP="00742903">
      <w:pPr>
        <w:pStyle w:val="ParaTab1"/>
        <w:tabs>
          <w:tab w:val="left" w:pos="2070"/>
        </w:tabs>
        <w:spacing w:line="360" w:lineRule="auto"/>
        <w:rPr>
          <w:rFonts w:ascii="Times New Roman" w:hAnsi="Times New Roman" w:cs="Times New Roman"/>
        </w:rPr>
      </w:pPr>
    </w:p>
    <w:p w:rsidR="0031099D" w:rsidRDefault="00352491" w:rsidP="00352491">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Also on </w:t>
      </w:r>
      <w:r w:rsidR="005E648F">
        <w:rPr>
          <w:rFonts w:ascii="Times New Roman" w:hAnsi="Times New Roman" w:cs="Times New Roman"/>
        </w:rPr>
        <w:t xml:space="preserve">July </w:t>
      </w:r>
      <w:r>
        <w:rPr>
          <w:rFonts w:ascii="Times New Roman" w:hAnsi="Times New Roman" w:cs="Times New Roman"/>
        </w:rPr>
        <w:t>19, 2017, PGW filed a motion for summary judgment</w:t>
      </w:r>
      <w:r w:rsidR="0031099D">
        <w:rPr>
          <w:rFonts w:ascii="Times New Roman" w:hAnsi="Times New Roman" w:cs="Times New Roman"/>
        </w:rPr>
        <w:t xml:space="preserve"> and preliminary objections</w:t>
      </w:r>
      <w:r>
        <w:rPr>
          <w:rFonts w:ascii="Times New Roman" w:hAnsi="Times New Roman" w:cs="Times New Roman"/>
        </w:rPr>
        <w:t xml:space="preserve">.  </w:t>
      </w:r>
      <w:r w:rsidR="0031099D">
        <w:rPr>
          <w:rFonts w:ascii="Times New Roman" w:hAnsi="Times New Roman" w:cs="Times New Roman"/>
        </w:rPr>
        <w:t xml:space="preserve">This Order only concerns PGW’s motion for summary judgment, and the preliminary objections will be addressed in a separate Order.  </w:t>
      </w:r>
      <w:r>
        <w:rPr>
          <w:rFonts w:ascii="Times New Roman" w:hAnsi="Times New Roman" w:cs="Times New Roman"/>
        </w:rPr>
        <w:t xml:space="preserve">In its motion, PGW </w:t>
      </w:r>
      <w:r w:rsidR="0031099D">
        <w:rPr>
          <w:rFonts w:ascii="Times New Roman" w:hAnsi="Times New Roman" w:cs="Times New Roman"/>
        </w:rPr>
        <w:t>asserts that Mr. Hanna is not a customer of record for PGW service.  PGW therefore asserts that Mr. Hanna lacks legal standing to bring his complaint, and requests that the complaint be dismissed.</w:t>
      </w:r>
    </w:p>
    <w:p w:rsidR="0031099D" w:rsidRDefault="0031099D" w:rsidP="00352491">
      <w:pPr>
        <w:pStyle w:val="ParaTab1"/>
        <w:tabs>
          <w:tab w:val="left" w:pos="2070"/>
        </w:tabs>
        <w:spacing w:line="360" w:lineRule="auto"/>
        <w:rPr>
          <w:rFonts w:ascii="Times New Roman" w:hAnsi="Times New Roman" w:cs="Times New Roman"/>
        </w:rPr>
      </w:pPr>
    </w:p>
    <w:p w:rsidR="009260B5" w:rsidRDefault="009260B5" w:rsidP="00352491">
      <w:pPr>
        <w:pStyle w:val="ParaTab1"/>
        <w:tabs>
          <w:tab w:val="left" w:pos="2070"/>
        </w:tabs>
        <w:spacing w:line="360" w:lineRule="auto"/>
        <w:rPr>
          <w:rFonts w:ascii="Times New Roman" w:hAnsi="Times New Roman" w:cs="Times New Roman"/>
        </w:rPr>
      </w:pPr>
    </w:p>
    <w:p w:rsidR="009260B5" w:rsidRDefault="009260B5" w:rsidP="00352491">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Mr. </w:t>
      </w:r>
      <w:r w:rsidR="0071116E">
        <w:rPr>
          <w:rFonts w:ascii="Times New Roman" w:hAnsi="Times New Roman" w:cs="Times New Roman"/>
        </w:rPr>
        <w:t>Hanna</w:t>
      </w:r>
      <w:r>
        <w:rPr>
          <w:rFonts w:ascii="Times New Roman" w:hAnsi="Times New Roman" w:cs="Times New Roman"/>
        </w:rPr>
        <w:t xml:space="preserve">’s response, if any, to </w:t>
      </w:r>
      <w:r w:rsidR="00BD76E1">
        <w:rPr>
          <w:rFonts w:ascii="Times New Roman" w:hAnsi="Times New Roman" w:cs="Times New Roman"/>
        </w:rPr>
        <w:t xml:space="preserve">PGW’s </w:t>
      </w:r>
      <w:r>
        <w:rPr>
          <w:rFonts w:ascii="Times New Roman" w:hAnsi="Times New Roman" w:cs="Times New Roman"/>
        </w:rPr>
        <w:t>motion for summary judgment w</w:t>
      </w:r>
      <w:r w:rsidR="0031099D">
        <w:rPr>
          <w:rFonts w:ascii="Times New Roman" w:hAnsi="Times New Roman" w:cs="Times New Roman"/>
        </w:rPr>
        <w:t xml:space="preserve">as </w:t>
      </w:r>
      <w:r>
        <w:rPr>
          <w:rFonts w:ascii="Times New Roman" w:hAnsi="Times New Roman" w:cs="Times New Roman"/>
        </w:rPr>
        <w:t xml:space="preserve">due on </w:t>
      </w:r>
      <w:r w:rsidR="0031099D">
        <w:rPr>
          <w:rFonts w:ascii="Times New Roman" w:hAnsi="Times New Roman" w:cs="Times New Roman"/>
        </w:rPr>
        <w:t xml:space="preserve">August 11, </w:t>
      </w:r>
      <w:r>
        <w:rPr>
          <w:rFonts w:ascii="Times New Roman" w:hAnsi="Times New Roman" w:cs="Times New Roman"/>
        </w:rPr>
        <w:t xml:space="preserve">2017, pursuant to the Commission’s Regulations at 52 Pa. Code § 5.102.  Mr. </w:t>
      </w:r>
      <w:r w:rsidR="0071116E">
        <w:rPr>
          <w:rFonts w:ascii="Times New Roman" w:hAnsi="Times New Roman" w:cs="Times New Roman"/>
        </w:rPr>
        <w:t>Hanna</w:t>
      </w:r>
      <w:r>
        <w:rPr>
          <w:rFonts w:ascii="Times New Roman" w:hAnsi="Times New Roman" w:cs="Times New Roman"/>
        </w:rPr>
        <w:t xml:space="preserve"> did not file any response to PGW’s</w:t>
      </w:r>
      <w:r w:rsidR="00BD76E1">
        <w:rPr>
          <w:rFonts w:ascii="Times New Roman" w:hAnsi="Times New Roman" w:cs="Times New Roman"/>
        </w:rPr>
        <w:t xml:space="preserve"> </w:t>
      </w:r>
      <w:r>
        <w:rPr>
          <w:rFonts w:ascii="Times New Roman" w:hAnsi="Times New Roman" w:cs="Times New Roman"/>
        </w:rPr>
        <w:t>motion for summary judgment.</w:t>
      </w:r>
    </w:p>
    <w:p w:rsidR="009260B5" w:rsidRDefault="009260B5" w:rsidP="00352491">
      <w:pPr>
        <w:pStyle w:val="ParaTab1"/>
        <w:tabs>
          <w:tab w:val="left" w:pos="2070"/>
        </w:tabs>
        <w:spacing w:line="360" w:lineRule="auto"/>
        <w:rPr>
          <w:rFonts w:ascii="Times New Roman" w:hAnsi="Times New Roman" w:cs="Times New Roman"/>
        </w:rPr>
      </w:pPr>
    </w:p>
    <w:p w:rsidR="0031099D" w:rsidRDefault="009260B5" w:rsidP="00352491">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31099D">
        <w:rPr>
          <w:rFonts w:ascii="Times New Roman" w:hAnsi="Times New Roman" w:cs="Times New Roman"/>
        </w:rPr>
        <w:t xml:space="preserve">September 13, </w:t>
      </w:r>
      <w:r>
        <w:rPr>
          <w:rFonts w:ascii="Times New Roman" w:hAnsi="Times New Roman" w:cs="Times New Roman"/>
        </w:rPr>
        <w:t>2017, the Office of Administrative Law Judge assigned this case to me as the presiding officer</w:t>
      </w:r>
      <w:r w:rsidR="0031099D">
        <w:rPr>
          <w:rFonts w:ascii="Times New Roman" w:hAnsi="Times New Roman" w:cs="Times New Roman"/>
        </w:rPr>
        <w:t>, via a Motion Judge Assignment Notice</w:t>
      </w:r>
      <w:r w:rsidR="00670A7F">
        <w:rPr>
          <w:rFonts w:ascii="Times New Roman" w:hAnsi="Times New Roman" w:cs="Times New Roman"/>
        </w:rPr>
        <w:t xml:space="preserve"> directed to the parties.</w:t>
      </w:r>
      <w:r>
        <w:rPr>
          <w:rFonts w:ascii="Times New Roman" w:hAnsi="Times New Roman" w:cs="Times New Roman"/>
        </w:rPr>
        <w:t xml:space="preserve">  </w:t>
      </w:r>
    </w:p>
    <w:p w:rsidR="0031099D" w:rsidRDefault="0031099D" w:rsidP="00352491">
      <w:pPr>
        <w:pStyle w:val="ParaTab1"/>
        <w:tabs>
          <w:tab w:val="left" w:pos="2070"/>
        </w:tabs>
        <w:spacing w:line="360" w:lineRule="auto"/>
        <w:rPr>
          <w:rFonts w:ascii="Times New Roman" w:hAnsi="Times New Roman" w:cs="Times New Roman"/>
        </w:rPr>
      </w:pPr>
    </w:p>
    <w:p w:rsidR="005240DF" w:rsidRDefault="00D11F5B" w:rsidP="005240DF">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PGW’s motion </w:t>
      </w:r>
      <w:r w:rsidR="005240DF">
        <w:rPr>
          <w:rFonts w:ascii="Times New Roman" w:hAnsi="Times New Roman" w:cs="Times New Roman"/>
        </w:rPr>
        <w:t xml:space="preserve">for </w:t>
      </w:r>
      <w:r w:rsidR="00634596">
        <w:rPr>
          <w:rFonts w:ascii="Times New Roman" w:hAnsi="Times New Roman" w:cs="Times New Roman"/>
        </w:rPr>
        <w:t xml:space="preserve">summary </w:t>
      </w:r>
      <w:r w:rsidR="005240DF">
        <w:rPr>
          <w:rFonts w:ascii="Times New Roman" w:hAnsi="Times New Roman" w:cs="Times New Roman"/>
        </w:rPr>
        <w:t xml:space="preserve">judgment is now ready for consideration.  Although that motion is unopposed, for the reasons discussed below, I conclude that PGW has not met its burden of proof and I therefore deny the motion.  </w:t>
      </w:r>
    </w:p>
    <w:p w:rsidR="005240DF" w:rsidRDefault="005240DF" w:rsidP="005240DF">
      <w:pPr>
        <w:pStyle w:val="ParaTab1"/>
        <w:tabs>
          <w:tab w:val="left" w:pos="2070"/>
        </w:tabs>
        <w:spacing w:line="360" w:lineRule="auto"/>
        <w:rPr>
          <w:rFonts w:ascii="Times New Roman" w:hAnsi="Times New Roman" w:cs="Times New Roman"/>
        </w:rPr>
      </w:pPr>
    </w:p>
    <w:p w:rsidR="004641E7" w:rsidRPr="00D61E4F" w:rsidRDefault="004641E7" w:rsidP="00D61E4F">
      <w:pPr>
        <w:spacing w:line="360" w:lineRule="auto"/>
        <w:jc w:val="center"/>
        <w:rPr>
          <w:b/>
          <w:color w:val="000000"/>
          <w:sz w:val="24"/>
          <w:szCs w:val="24"/>
          <w:u w:val="single"/>
        </w:rPr>
      </w:pPr>
      <w:r w:rsidRPr="00D61E4F">
        <w:rPr>
          <w:b/>
          <w:color w:val="000000"/>
          <w:sz w:val="24"/>
          <w:szCs w:val="24"/>
          <w:u w:val="single"/>
        </w:rPr>
        <w:t>Legal Discussion</w:t>
      </w:r>
    </w:p>
    <w:p w:rsidR="004641E7" w:rsidRPr="00FA3DBD" w:rsidRDefault="004641E7" w:rsidP="004641E7">
      <w:pPr>
        <w:spacing w:line="360" w:lineRule="auto"/>
        <w:ind w:firstLine="1440"/>
        <w:rPr>
          <w:color w:val="000000"/>
          <w:sz w:val="24"/>
          <w:szCs w:val="24"/>
        </w:rPr>
      </w:pPr>
    </w:p>
    <w:p w:rsidR="00FA3DBD" w:rsidRPr="00FA3DBD" w:rsidRDefault="004641E7" w:rsidP="00FA3DBD">
      <w:pPr>
        <w:spacing w:line="360" w:lineRule="auto"/>
        <w:rPr>
          <w:sz w:val="24"/>
          <w:szCs w:val="24"/>
        </w:rPr>
      </w:pPr>
      <w:r w:rsidRPr="00FA3DBD">
        <w:rPr>
          <w:sz w:val="24"/>
          <w:szCs w:val="24"/>
        </w:rPr>
        <w:tab/>
      </w:r>
      <w:r w:rsidRPr="00FA3DBD">
        <w:rPr>
          <w:sz w:val="24"/>
          <w:szCs w:val="24"/>
        </w:rPr>
        <w:tab/>
      </w:r>
      <w:r w:rsidR="00FA3DBD">
        <w:rPr>
          <w:sz w:val="24"/>
          <w:szCs w:val="24"/>
        </w:rPr>
        <w:t>T</w:t>
      </w:r>
      <w:r w:rsidR="00FA3DBD" w:rsidRPr="00FA3DBD">
        <w:rPr>
          <w:sz w:val="24"/>
          <w:szCs w:val="24"/>
        </w:rPr>
        <w:t xml:space="preserve">he Commission’s Rules of Administrative Practice and Procedure permit parties to file preliminary motions.  52 </w:t>
      </w:r>
      <w:proofErr w:type="gramStart"/>
      <w:r w:rsidR="00FA3DBD" w:rsidRPr="00FA3DBD">
        <w:rPr>
          <w:sz w:val="24"/>
          <w:szCs w:val="24"/>
        </w:rPr>
        <w:t>Pa.Code</w:t>
      </w:r>
      <w:proofErr w:type="gramEnd"/>
      <w:r w:rsidR="00FA3DBD" w:rsidRPr="00FA3DBD">
        <w:rPr>
          <w:sz w:val="24"/>
          <w:szCs w:val="24"/>
        </w:rPr>
        <w:t xml:space="preserve"> §§ 5.101-103.  The Commission’s regulation at 52 </w:t>
      </w:r>
      <w:proofErr w:type="gramStart"/>
      <w:r w:rsidR="00FA3DBD" w:rsidRPr="00FA3DBD">
        <w:rPr>
          <w:sz w:val="24"/>
          <w:szCs w:val="24"/>
        </w:rPr>
        <w:t>Pa.Code</w:t>
      </w:r>
      <w:proofErr w:type="gramEnd"/>
      <w:r w:rsidR="00FA3DBD" w:rsidRPr="00FA3DBD">
        <w:rPr>
          <w:sz w:val="24"/>
          <w:szCs w:val="24"/>
        </w:rPr>
        <w:t xml:space="preserve"> § 5.102(a) permits any party to move for judgment on the pleadings or summary judgment after the pleadings are closed, but within such time as not to delay a hearing.  In addition to the pleadings, a motion for summary judgment must be based on depositions, answers to interrogatories, admissions and supporting affidavits.  52 </w:t>
      </w:r>
      <w:proofErr w:type="gramStart"/>
      <w:r w:rsidR="00FA3DBD" w:rsidRPr="00FA3DBD">
        <w:rPr>
          <w:sz w:val="24"/>
          <w:szCs w:val="24"/>
        </w:rPr>
        <w:t>Pa.Code</w:t>
      </w:r>
      <w:proofErr w:type="gramEnd"/>
      <w:r w:rsidR="00FA3DBD" w:rsidRPr="00FA3DBD">
        <w:rPr>
          <w:sz w:val="24"/>
          <w:szCs w:val="24"/>
        </w:rPr>
        <w:t xml:space="preserve"> § 5.102(c).  The standard for granting both motions is the same.  The presiding officer will grant a preliminary motion if the record shows that there is no genuine issue as to a material fact and that the moving party is entitled to judgment as a matter of law.  52 </w:t>
      </w:r>
      <w:proofErr w:type="gramStart"/>
      <w:r w:rsidR="00FA3DBD" w:rsidRPr="00FA3DBD">
        <w:rPr>
          <w:sz w:val="24"/>
          <w:szCs w:val="24"/>
        </w:rPr>
        <w:t>Pa.Code</w:t>
      </w:r>
      <w:proofErr w:type="gramEnd"/>
      <w:r w:rsidR="00FA3DBD" w:rsidRPr="00FA3DBD">
        <w:rPr>
          <w:sz w:val="24"/>
          <w:szCs w:val="24"/>
        </w:rPr>
        <w:t xml:space="preserve"> § 5.102(d)(1).  </w:t>
      </w:r>
    </w:p>
    <w:p w:rsidR="00FA3DBD" w:rsidRPr="00FA3DBD" w:rsidRDefault="00FA3DBD" w:rsidP="00FA3DBD">
      <w:pPr>
        <w:spacing w:line="360" w:lineRule="auto"/>
        <w:rPr>
          <w:sz w:val="24"/>
          <w:szCs w:val="24"/>
        </w:rPr>
      </w:pPr>
    </w:p>
    <w:p w:rsidR="00FA3DBD" w:rsidRDefault="00FA3DBD" w:rsidP="00FA3DBD">
      <w:pPr>
        <w:spacing w:line="360" w:lineRule="auto"/>
        <w:rPr>
          <w:sz w:val="24"/>
          <w:szCs w:val="24"/>
        </w:rPr>
      </w:pPr>
      <w:r w:rsidRPr="00FA3DBD">
        <w:rPr>
          <w:sz w:val="24"/>
          <w:szCs w:val="24"/>
        </w:rPr>
        <w:tab/>
      </w:r>
      <w:r w:rsidRPr="00FA3DBD">
        <w:rPr>
          <w:sz w:val="24"/>
          <w:szCs w:val="24"/>
        </w:rPr>
        <w:tab/>
        <w:t xml:space="preserve">The standard of review for both a motion for judgment on the pleadings and a motion for summary judgment is the same.  The moving party bears the burden of showing that no genuine issue of material fact exists and that it is entitled to a judgment as a matter of law.  The Commission must view the record in the light most favorable to the non-moving party, giving that party the benefit of all reasonable inferences.  </w:t>
      </w:r>
      <w:r w:rsidRPr="00FA3DBD">
        <w:rPr>
          <w:sz w:val="24"/>
          <w:szCs w:val="24"/>
          <w:u w:val="single"/>
        </w:rPr>
        <w:t>First Mortgage Co. of Pennsylvania v.  McCall</w:t>
      </w:r>
      <w:r w:rsidRPr="00FA3DBD">
        <w:rPr>
          <w:sz w:val="24"/>
          <w:szCs w:val="24"/>
        </w:rPr>
        <w:t>, 459 A.2d 406 (</w:t>
      </w:r>
      <w:proofErr w:type="gramStart"/>
      <w:r w:rsidRPr="00FA3DBD">
        <w:rPr>
          <w:sz w:val="24"/>
          <w:szCs w:val="24"/>
        </w:rPr>
        <w:t>Pa.Super</w:t>
      </w:r>
      <w:proofErr w:type="gramEnd"/>
      <w:r w:rsidRPr="00FA3DBD">
        <w:rPr>
          <w:sz w:val="24"/>
          <w:szCs w:val="24"/>
        </w:rPr>
        <w:t xml:space="preserve">.1983); </w:t>
      </w:r>
      <w:r w:rsidRPr="00FA3DBD">
        <w:rPr>
          <w:sz w:val="24"/>
          <w:szCs w:val="24"/>
          <w:u w:val="single"/>
        </w:rPr>
        <w:t>Mertz v. Lakatos</w:t>
      </w:r>
      <w:r w:rsidRPr="00FA3DBD">
        <w:rPr>
          <w:sz w:val="24"/>
          <w:szCs w:val="24"/>
        </w:rPr>
        <w:t xml:space="preserve">, 381 A.2d 497 (Pa.Cmwlth. 1976).  All </w:t>
      </w:r>
      <w:r w:rsidRPr="00FA3DBD">
        <w:rPr>
          <w:sz w:val="24"/>
          <w:szCs w:val="24"/>
        </w:rPr>
        <w:lastRenderedPageBreak/>
        <w:t xml:space="preserve">doubts as to the existence of a genuine issue of material fact must be resolved against the moving party.  </w:t>
      </w:r>
      <w:r w:rsidRPr="00FA3DBD">
        <w:rPr>
          <w:sz w:val="24"/>
          <w:szCs w:val="24"/>
          <w:u w:val="single"/>
        </w:rPr>
        <w:t>Thomson Coal Company v. Pike Coal Company</w:t>
      </w:r>
      <w:r w:rsidRPr="00FA3DBD">
        <w:rPr>
          <w:i/>
          <w:sz w:val="24"/>
          <w:szCs w:val="24"/>
        </w:rPr>
        <w:t>,</w:t>
      </w:r>
      <w:r w:rsidRPr="00FA3DBD">
        <w:rPr>
          <w:sz w:val="24"/>
          <w:szCs w:val="24"/>
        </w:rPr>
        <w:t xml:space="preserve"> 412 A.2d 466 (Pa. 1979).  Judgment will be granted only where the right to relief is clear and free from doubt.</w:t>
      </w:r>
    </w:p>
    <w:p w:rsidR="00FA3DBD" w:rsidRPr="00FA3DBD" w:rsidRDefault="00FA3DBD" w:rsidP="00FA3DBD">
      <w:pPr>
        <w:spacing w:line="360" w:lineRule="auto"/>
        <w:rPr>
          <w:sz w:val="24"/>
          <w:szCs w:val="24"/>
        </w:rPr>
      </w:pPr>
    </w:p>
    <w:p w:rsidR="00256FC9" w:rsidRDefault="00262E64" w:rsidP="00262E64">
      <w:pPr>
        <w:pStyle w:val="ParaTab1"/>
        <w:spacing w:line="360" w:lineRule="auto"/>
        <w:rPr>
          <w:rFonts w:ascii="Times New Roman" w:hAnsi="Times New Roman" w:cs="Times New Roman"/>
          <w:color w:val="000000"/>
        </w:rPr>
      </w:pPr>
      <w:r>
        <w:rPr>
          <w:rFonts w:ascii="Times New Roman" w:hAnsi="Times New Roman" w:cs="Times New Roman"/>
        </w:rPr>
        <w:t xml:space="preserve">Well-established Commission precedent tends to afford unrepresented complainants the opportunity to orally set forth their cases on the record, and cautions against dismissing cases on a preliminary basis.  In the often-cited case of </w:t>
      </w:r>
      <w:r>
        <w:rPr>
          <w:rFonts w:ascii="Times New Roman" w:hAnsi="Times New Roman" w:cs="Times New Roman"/>
          <w:color w:val="000000"/>
          <w:u w:val="single"/>
        </w:rPr>
        <w:t>Richard Carlock v. The United Telephone Company of Pennsylvania</w:t>
      </w:r>
      <w:r>
        <w:rPr>
          <w:rFonts w:ascii="Times New Roman" w:hAnsi="Times New Roman" w:cs="Times New Roman"/>
          <w:color w:val="000000"/>
        </w:rPr>
        <w:t>, Docket No. F-00163617 (Order entered July 14, 1993) (</w:t>
      </w:r>
      <w:r>
        <w:rPr>
          <w:rFonts w:ascii="Times New Roman" w:hAnsi="Times New Roman" w:cs="Times New Roman"/>
          <w:color w:val="000000"/>
          <w:u w:val="single"/>
        </w:rPr>
        <w:t>Carlock</w:t>
      </w:r>
      <w:r>
        <w:rPr>
          <w:rFonts w:ascii="Times New Roman" w:hAnsi="Times New Roman" w:cs="Times New Roman"/>
          <w:color w:val="000000"/>
        </w:rPr>
        <w:t xml:space="preserve">), the Commission determined that unrepresented complainants should have an opportunity to be heard orally, and not have their case dismissed because of a preliminary pleading.  </w:t>
      </w:r>
      <w:r>
        <w:rPr>
          <w:rFonts w:ascii="Times New Roman" w:hAnsi="Times New Roman" w:cs="Times New Roman"/>
          <w:color w:val="000000"/>
          <w:u w:val="single"/>
        </w:rPr>
        <w:t>Id.</w:t>
      </w:r>
      <w:r>
        <w:rPr>
          <w:rFonts w:ascii="Times New Roman" w:hAnsi="Times New Roman" w:cs="Times New Roman"/>
          <w:color w:val="000000"/>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Pr>
          <w:rFonts w:ascii="Times New Roman" w:hAnsi="Times New Roman" w:cs="Times New Roman"/>
          <w:i/>
          <w:color w:val="000000"/>
        </w:rPr>
        <w:t>citing</w:t>
      </w:r>
      <w:r>
        <w:rPr>
          <w:rFonts w:ascii="Times New Roman" w:hAnsi="Times New Roman" w:cs="Times New Roman"/>
          <w:color w:val="000000"/>
        </w:rPr>
        <w:t xml:space="preserve">, </w:t>
      </w:r>
      <w:r>
        <w:rPr>
          <w:rFonts w:ascii="Times New Roman" w:hAnsi="Times New Roman" w:cs="Times New Roman"/>
          <w:color w:val="000000"/>
          <w:u w:val="single"/>
        </w:rPr>
        <w:t>Halpern v. The Bell Telephone Company of Pennsylvania</w:t>
      </w:r>
      <w:r>
        <w:rPr>
          <w:rFonts w:ascii="Times New Roman" w:hAnsi="Times New Roman" w:cs="Times New Roman"/>
          <w:color w:val="000000"/>
        </w:rPr>
        <w:t xml:space="preserve">, Docket No. C-00923950 (Order entered October 1992) and </w:t>
      </w:r>
      <w:r>
        <w:rPr>
          <w:rFonts w:ascii="Times New Roman" w:hAnsi="Times New Roman" w:cs="Times New Roman"/>
          <w:color w:val="000000"/>
          <w:u w:val="single"/>
        </w:rPr>
        <w:t>William Schleisher v. The Bell Telephone Company of Pennsylvania</w:t>
      </w:r>
      <w:r>
        <w:rPr>
          <w:rFonts w:ascii="Times New Roman" w:hAnsi="Times New Roman" w:cs="Times New Roman"/>
          <w:color w:val="000000"/>
        </w:rPr>
        <w:t xml:space="preserve">, Docket No. F-00161252 (Order entered December 17, 1992); </w:t>
      </w:r>
      <w:r>
        <w:rPr>
          <w:rFonts w:ascii="Times New Roman" w:hAnsi="Times New Roman" w:cs="Times New Roman"/>
          <w:i/>
          <w:color w:val="000000"/>
        </w:rPr>
        <w:t>see also</w:t>
      </w:r>
      <w:r>
        <w:rPr>
          <w:rFonts w:ascii="Times New Roman" w:hAnsi="Times New Roman" w:cs="Times New Roman"/>
          <w:color w:val="000000"/>
        </w:rPr>
        <w:t xml:space="preserve">, </w:t>
      </w:r>
      <w:r>
        <w:rPr>
          <w:rFonts w:ascii="Times New Roman" w:hAnsi="Times New Roman" w:cs="Times New Roman"/>
          <w:color w:val="000000"/>
          <w:u w:val="single"/>
        </w:rPr>
        <w:t>John M. Gera v. PPL Electric Utilities Corporation</w:t>
      </w:r>
      <w:r>
        <w:rPr>
          <w:rFonts w:ascii="Times New Roman" w:hAnsi="Times New Roman" w:cs="Times New Roman"/>
          <w:color w:val="000000"/>
        </w:rPr>
        <w:t xml:space="preserve">, Docket No. C-20054657 (Opinion and Order entered November 2, 2005). </w:t>
      </w:r>
    </w:p>
    <w:p w:rsidR="00262E64" w:rsidRDefault="00262E64" w:rsidP="00262E64">
      <w:pPr>
        <w:pStyle w:val="ParaTab1"/>
        <w:spacing w:line="360" w:lineRule="auto"/>
        <w:rPr>
          <w:rFonts w:ascii="Times New Roman" w:hAnsi="Times New Roman" w:cs="Times New Roman"/>
          <w:color w:val="000000"/>
        </w:rPr>
      </w:pPr>
      <w:r>
        <w:rPr>
          <w:rFonts w:ascii="Times New Roman" w:hAnsi="Times New Roman" w:cs="Times New Roman"/>
          <w:color w:val="000000"/>
        </w:rPr>
        <w:t xml:space="preserve"> </w:t>
      </w:r>
    </w:p>
    <w:p w:rsidR="00CC771B" w:rsidRDefault="00262E64" w:rsidP="00CC771B">
      <w:pPr>
        <w:pStyle w:val="ParaTab1"/>
        <w:tabs>
          <w:tab w:val="left" w:pos="2070"/>
        </w:tabs>
        <w:spacing w:line="360" w:lineRule="auto"/>
        <w:rPr>
          <w:rFonts w:ascii="Times New Roman" w:hAnsi="Times New Roman" w:cs="Times New Roman"/>
        </w:rPr>
      </w:pPr>
      <w:r>
        <w:rPr>
          <w:rFonts w:ascii="Times New Roman" w:hAnsi="Times New Roman" w:cs="Times New Roman"/>
          <w:color w:val="000000"/>
        </w:rPr>
        <w:t xml:space="preserve">In this case, </w:t>
      </w:r>
      <w:r w:rsidR="00FD192E">
        <w:rPr>
          <w:rFonts w:ascii="Times New Roman" w:hAnsi="Times New Roman" w:cs="Times New Roman"/>
        </w:rPr>
        <w:t>PGW</w:t>
      </w:r>
      <w:r w:rsidR="00DE0CBD">
        <w:rPr>
          <w:rFonts w:ascii="Times New Roman" w:hAnsi="Times New Roman" w:cs="Times New Roman"/>
        </w:rPr>
        <w:t xml:space="preserve"> asserts that </w:t>
      </w:r>
      <w:r w:rsidR="00CC771B">
        <w:rPr>
          <w:rFonts w:ascii="Times New Roman" w:hAnsi="Times New Roman" w:cs="Times New Roman"/>
        </w:rPr>
        <w:t>Mr. Hanna is not the PGW customer of record and therefore lacks standing to bring his claims.  However, I cannot treat PGW’s assertions as true for purposes of disposing of its motion, and must instead treat the allegations in the complaint as true when disposing of PGW’s motion.  Turning to the complaint, Mr. Hanna asserts that he is having a reliability, safety or quality problem with his utility services.  Given those assertions, I must conclude that Mr. Hanna is stating a claim upon which relief could be granted, and that dismissal of the case at this preliminary stage must be denied.  I will therefore enter an appropriate ruling below.</w:t>
      </w:r>
    </w:p>
    <w:p w:rsidR="00CC771B" w:rsidRDefault="00CC771B" w:rsidP="00CC771B">
      <w:pPr>
        <w:pStyle w:val="ParaTab1"/>
        <w:tabs>
          <w:tab w:val="left" w:pos="2070"/>
        </w:tabs>
        <w:spacing w:line="360" w:lineRule="auto"/>
        <w:rPr>
          <w:rFonts w:ascii="Times New Roman" w:hAnsi="Times New Roman" w:cs="Times New Roman"/>
        </w:rPr>
      </w:pPr>
    </w:p>
    <w:p w:rsidR="00E54F6A" w:rsidRDefault="00BB6232" w:rsidP="00CC771B">
      <w:pPr>
        <w:pStyle w:val="ParaTab1"/>
        <w:tabs>
          <w:tab w:val="left" w:pos="2070"/>
        </w:tabs>
        <w:spacing w:line="360" w:lineRule="auto"/>
        <w:rPr>
          <w:rFonts w:ascii="Times New Roman" w:eastAsia="Calibri" w:hAnsi="Times New Roman" w:cs="Times New Roman"/>
        </w:rPr>
      </w:pPr>
      <w:r>
        <w:rPr>
          <w:rFonts w:ascii="Times New Roman" w:eastAsia="Calibri" w:hAnsi="Times New Roman" w:cs="Times New Roman"/>
        </w:rPr>
        <w:t xml:space="preserve">Although PGW’s motion is denied, </w:t>
      </w:r>
      <w:r w:rsidRPr="00262E64">
        <w:rPr>
          <w:rFonts w:ascii="Times New Roman" w:eastAsia="Calibri" w:hAnsi="Times New Roman" w:cs="Times New Roman"/>
        </w:rPr>
        <w:t>I note</w:t>
      </w:r>
      <w:r>
        <w:rPr>
          <w:rFonts w:ascii="Times New Roman" w:eastAsia="Calibri" w:hAnsi="Times New Roman" w:cs="Times New Roman"/>
        </w:rPr>
        <w:t xml:space="preserve"> </w:t>
      </w:r>
      <w:r w:rsidRPr="00262E64">
        <w:rPr>
          <w:rFonts w:ascii="Times New Roman" w:eastAsia="Calibri" w:hAnsi="Times New Roman" w:cs="Times New Roman"/>
        </w:rPr>
        <w:t xml:space="preserve">that the standard of proof at a hearing is different than the standard used to dispose of preliminary motions such as the motion in this case.  </w:t>
      </w:r>
      <w:r w:rsidRPr="00262E64">
        <w:rPr>
          <w:rFonts w:ascii="Times New Roman" w:eastAsia="Calibri" w:hAnsi="Times New Roman" w:cs="Times New Roman"/>
        </w:rPr>
        <w:lastRenderedPageBreak/>
        <w:t xml:space="preserve">Mr. </w:t>
      </w:r>
      <w:r w:rsidR="0071116E">
        <w:rPr>
          <w:rFonts w:ascii="Times New Roman" w:eastAsia="Calibri" w:hAnsi="Times New Roman" w:cs="Times New Roman"/>
        </w:rPr>
        <w:t>Hanna</w:t>
      </w:r>
      <w:r>
        <w:rPr>
          <w:rFonts w:ascii="Times New Roman" w:eastAsia="Calibri" w:hAnsi="Times New Roman" w:cs="Times New Roman"/>
        </w:rPr>
        <w:t xml:space="preserve"> </w:t>
      </w:r>
      <w:r w:rsidRPr="00262E64">
        <w:rPr>
          <w:rFonts w:ascii="Times New Roman" w:eastAsia="Calibri" w:hAnsi="Times New Roman" w:cs="Times New Roman"/>
        </w:rPr>
        <w:t xml:space="preserve">must prove, by </w:t>
      </w:r>
      <w:r>
        <w:rPr>
          <w:rFonts w:ascii="Times New Roman" w:eastAsia="Calibri" w:hAnsi="Times New Roman" w:cs="Times New Roman"/>
        </w:rPr>
        <w:t xml:space="preserve">a preponderance of the </w:t>
      </w:r>
      <w:r w:rsidRPr="00262E64">
        <w:rPr>
          <w:rFonts w:ascii="Times New Roman" w:eastAsia="Calibri" w:hAnsi="Times New Roman" w:cs="Times New Roman"/>
        </w:rPr>
        <w:t>evidence, that he is entitled to relief because P</w:t>
      </w:r>
      <w:r>
        <w:rPr>
          <w:rFonts w:ascii="Times New Roman" w:eastAsia="Calibri" w:hAnsi="Times New Roman" w:cs="Times New Roman"/>
        </w:rPr>
        <w:t xml:space="preserve">GW </w:t>
      </w:r>
      <w:r w:rsidRPr="00262E64">
        <w:rPr>
          <w:rFonts w:ascii="Times New Roman" w:eastAsia="Calibri" w:hAnsi="Times New Roman" w:cs="Times New Roman"/>
        </w:rPr>
        <w:t>has violated the Public Utility Code, a Commission order or regulation, or a Commission-approved tariff of the company concerning the service provided to him.  This is a higher legal standard than</w:t>
      </w:r>
      <w:r>
        <w:rPr>
          <w:rFonts w:ascii="Times New Roman" w:eastAsia="Calibri" w:hAnsi="Times New Roman" w:cs="Times New Roman"/>
        </w:rPr>
        <w:t xml:space="preserve"> that which was used to judge PGW’s </w:t>
      </w:r>
      <w:r w:rsidRPr="00262E64">
        <w:rPr>
          <w:rFonts w:ascii="Times New Roman" w:eastAsia="Calibri" w:hAnsi="Times New Roman" w:cs="Times New Roman"/>
        </w:rPr>
        <w:t xml:space="preserve">motion for </w:t>
      </w:r>
      <w:r>
        <w:rPr>
          <w:rFonts w:ascii="Times New Roman" w:eastAsia="Calibri" w:hAnsi="Times New Roman" w:cs="Times New Roman"/>
        </w:rPr>
        <w:t xml:space="preserve">summary </w:t>
      </w:r>
      <w:r w:rsidRPr="00262E64">
        <w:rPr>
          <w:rFonts w:ascii="Times New Roman" w:eastAsia="Calibri" w:hAnsi="Times New Roman" w:cs="Times New Roman"/>
        </w:rPr>
        <w:t>judgment.</w:t>
      </w:r>
    </w:p>
    <w:p w:rsidR="00256FC9" w:rsidRDefault="00256FC9" w:rsidP="00E54F6A">
      <w:pPr>
        <w:pStyle w:val="ParaTab1"/>
        <w:spacing w:line="360" w:lineRule="auto"/>
        <w:rPr>
          <w:rFonts w:ascii="Times New Roman" w:eastAsia="Calibri" w:hAnsi="Times New Roman" w:cs="Times New Roman"/>
        </w:rPr>
      </w:pPr>
    </w:p>
    <w:p w:rsidR="00256FC9" w:rsidRDefault="00256FC9" w:rsidP="00E54F6A">
      <w:pPr>
        <w:pStyle w:val="ParaTab1"/>
        <w:spacing w:line="360" w:lineRule="auto"/>
        <w:rPr>
          <w:rFonts w:ascii="Times New Roman" w:eastAsia="Calibri" w:hAnsi="Times New Roman" w:cs="Times New Roman"/>
        </w:rPr>
      </w:pPr>
    </w:p>
    <w:p w:rsidR="008A6AC2" w:rsidRDefault="008A6AC2" w:rsidP="008A6AC2">
      <w:pPr>
        <w:keepNext/>
        <w:widowControl w:val="0"/>
        <w:autoSpaceDE/>
        <w:autoSpaceDN/>
        <w:spacing w:line="360" w:lineRule="auto"/>
        <w:jc w:val="center"/>
        <w:outlineLvl w:val="0"/>
        <w:rPr>
          <w:sz w:val="24"/>
          <w:szCs w:val="24"/>
          <w:u w:val="single"/>
        </w:rPr>
      </w:pPr>
      <w:r w:rsidRPr="008A6AC2">
        <w:rPr>
          <w:sz w:val="24"/>
          <w:szCs w:val="24"/>
          <w:u w:val="single"/>
        </w:rPr>
        <w:t>ORDER</w:t>
      </w:r>
    </w:p>
    <w:p w:rsidR="000A5F68" w:rsidRPr="008A6AC2" w:rsidRDefault="000A5F68" w:rsidP="008A6AC2">
      <w:pPr>
        <w:keepNext/>
        <w:widowControl w:val="0"/>
        <w:autoSpaceDE/>
        <w:autoSpaceDN/>
        <w:spacing w:line="360" w:lineRule="auto"/>
        <w:jc w:val="center"/>
        <w:outlineLvl w:val="0"/>
        <w:rPr>
          <w:sz w:val="24"/>
          <w:szCs w:val="24"/>
          <w:u w:val="single"/>
        </w:rPr>
      </w:pPr>
    </w:p>
    <w:p w:rsidR="008A6AC2" w:rsidRPr="008A6AC2" w:rsidRDefault="008A6AC2" w:rsidP="008A6AC2">
      <w:pPr>
        <w:autoSpaceDE/>
        <w:autoSpaceDN/>
        <w:spacing w:line="360" w:lineRule="auto"/>
        <w:rPr>
          <w:sz w:val="24"/>
          <w:szCs w:val="24"/>
        </w:rPr>
      </w:pPr>
      <w:r w:rsidRPr="008A6AC2">
        <w:rPr>
          <w:sz w:val="24"/>
          <w:szCs w:val="24"/>
        </w:rPr>
        <w:tab/>
      </w:r>
      <w:r w:rsidRPr="008A6AC2">
        <w:rPr>
          <w:sz w:val="24"/>
          <w:szCs w:val="24"/>
        </w:rPr>
        <w:tab/>
        <w:t>THEREFORE,</w:t>
      </w:r>
    </w:p>
    <w:p w:rsidR="00FB7915" w:rsidRDefault="00FB7915" w:rsidP="008A6AC2">
      <w:pPr>
        <w:autoSpaceDE/>
        <w:autoSpaceDN/>
        <w:spacing w:line="360" w:lineRule="auto"/>
        <w:rPr>
          <w:sz w:val="24"/>
          <w:szCs w:val="24"/>
        </w:rPr>
      </w:pPr>
    </w:p>
    <w:p w:rsidR="008A6AC2" w:rsidRPr="008A6AC2" w:rsidRDefault="008A6AC2" w:rsidP="008A6AC2">
      <w:pPr>
        <w:autoSpaceDE/>
        <w:autoSpaceDN/>
        <w:spacing w:line="360" w:lineRule="auto"/>
        <w:rPr>
          <w:sz w:val="24"/>
          <w:szCs w:val="24"/>
        </w:rPr>
      </w:pPr>
      <w:r w:rsidRPr="008A6AC2">
        <w:rPr>
          <w:sz w:val="24"/>
          <w:szCs w:val="24"/>
        </w:rPr>
        <w:tab/>
      </w:r>
      <w:r w:rsidRPr="008A6AC2">
        <w:rPr>
          <w:sz w:val="24"/>
          <w:szCs w:val="24"/>
        </w:rPr>
        <w:tab/>
        <w:t xml:space="preserve">IT IS ORDERED:  </w:t>
      </w:r>
    </w:p>
    <w:p w:rsidR="008A6AC2" w:rsidRPr="008A6AC2" w:rsidRDefault="008A6AC2" w:rsidP="008A6AC2">
      <w:pPr>
        <w:autoSpaceDE/>
        <w:autoSpaceDN/>
        <w:spacing w:line="360" w:lineRule="auto"/>
        <w:rPr>
          <w:sz w:val="24"/>
          <w:szCs w:val="24"/>
        </w:rPr>
      </w:pPr>
    </w:p>
    <w:p w:rsidR="008A6AC2" w:rsidRDefault="008A6AC2" w:rsidP="008A6AC2">
      <w:pPr>
        <w:autoSpaceDE/>
        <w:autoSpaceDN/>
        <w:spacing w:line="360" w:lineRule="auto"/>
        <w:rPr>
          <w:color w:val="000000"/>
          <w:sz w:val="24"/>
          <w:szCs w:val="24"/>
        </w:rPr>
      </w:pPr>
      <w:r w:rsidRPr="008A6AC2">
        <w:rPr>
          <w:sz w:val="24"/>
          <w:szCs w:val="24"/>
        </w:rPr>
        <w:tab/>
      </w:r>
      <w:r w:rsidRPr="008A6AC2">
        <w:rPr>
          <w:sz w:val="24"/>
          <w:szCs w:val="24"/>
        </w:rPr>
        <w:tab/>
      </w:r>
      <w:r w:rsidR="00FB7915">
        <w:rPr>
          <w:sz w:val="24"/>
          <w:szCs w:val="24"/>
        </w:rPr>
        <w:t>1.</w:t>
      </w:r>
      <w:r w:rsidR="00FB7915">
        <w:rPr>
          <w:sz w:val="24"/>
          <w:szCs w:val="24"/>
        </w:rPr>
        <w:tab/>
        <w:t xml:space="preserve">That the </w:t>
      </w:r>
      <w:r w:rsidR="00BE5508">
        <w:rPr>
          <w:sz w:val="24"/>
          <w:szCs w:val="24"/>
        </w:rPr>
        <w:t xml:space="preserve">Motion for Summary Judgment filed by Philadelphia Gas Works on </w:t>
      </w:r>
      <w:r w:rsidR="00E472ED">
        <w:rPr>
          <w:sz w:val="24"/>
          <w:szCs w:val="24"/>
        </w:rPr>
        <w:t>July 1</w:t>
      </w:r>
      <w:r w:rsidR="00BE5508">
        <w:rPr>
          <w:sz w:val="24"/>
          <w:szCs w:val="24"/>
        </w:rPr>
        <w:t xml:space="preserve">9, 2017 </w:t>
      </w:r>
      <w:r w:rsidR="00881436">
        <w:rPr>
          <w:sz w:val="24"/>
          <w:szCs w:val="24"/>
        </w:rPr>
        <w:t xml:space="preserve">is </w:t>
      </w:r>
      <w:r w:rsidR="00E67D9E">
        <w:rPr>
          <w:sz w:val="24"/>
          <w:szCs w:val="24"/>
        </w:rPr>
        <w:t xml:space="preserve">hereby </w:t>
      </w:r>
      <w:r w:rsidRPr="008A6AC2">
        <w:rPr>
          <w:color w:val="000000"/>
          <w:sz w:val="24"/>
          <w:szCs w:val="24"/>
        </w:rPr>
        <w:t>denied.</w:t>
      </w:r>
    </w:p>
    <w:p w:rsidR="008A6AC2" w:rsidRPr="008A6AC2" w:rsidRDefault="008A6AC2" w:rsidP="008A6AC2">
      <w:pPr>
        <w:autoSpaceDE/>
        <w:autoSpaceDN/>
        <w:spacing w:line="360" w:lineRule="auto"/>
        <w:rPr>
          <w:color w:val="000000"/>
          <w:sz w:val="24"/>
          <w:szCs w:val="24"/>
        </w:rPr>
      </w:pPr>
    </w:p>
    <w:p w:rsidR="00E67D9E" w:rsidRDefault="008A6AC2" w:rsidP="008A6AC2">
      <w:pPr>
        <w:autoSpaceDE/>
        <w:autoSpaceDN/>
        <w:spacing w:line="360" w:lineRule="auto"/>
        <w:rPr>
          <w:sz w:val="24"/>
          <w:szCs w:val="24"/>
        </w:rPr>
      </w:pPr>
      <w:r w:rsidRPr="008A6AC2">
        <w:rPr>
          <w:sz w:val="24"/>
          <w:szCs w:val="24"/>
        </w:rPr>
        <w:tab/>
      </w:r>
      <w:r w:rsidRPr="008A6AC2">
        <w:rPr>
          <w:sz w:val="24"/>
          <w:szCs w:val="24"/>
        </w:rPr>
        <w:tab/>
        <w:t>2.</w:t>
      </w:r>
      <w:r w:rsidRPr="008A6AC2">
        <w:rPr>
          <w:sz w:val="24"/>
          <w:szCs w:val="24"/>
        </w:rPr>
        <w:tab/>
        <w:t>That</w:t>
      </w:r>
      <w:r w:rsidR="00E67D9E">
        <w:rPr>
          <w:sz w:val="24"/>
          <w:szCs w:val="24"/>
        </w:rPr>
        <w:t xml:space="preserve"> this matter shall be scheduled for an initial telephonic hearing through the Office of Administrative Law Judge scheduling unit.</w:t>
      </w:r>
    </w:p>
    <w:p w:rsidR="008A6AC2" w:rsidRDefault="008A6AC2" w:rsidP="00E67D9E">
      <w:pPr>
        <w:autoSpaceDE/>
        <w:autoSpaceDN/>
        <w:spacing w:line="360" w:lineRule="auto"/>
        <w:rPr>
          <w:sz w:val="24"/>
          <w:szCs w:val="24"/>
        </w:rPr>
      </w:pPr>
      <w:r w:rsidRPr="008A6AC2">
        <w:rPr>
          <w:sz w:val="24"/>
          <w:szCs w:val="24"/>
        </w:rPr>
        <w:t xml:space="preserve"> </w:t>
      </w:r>
    </w:p>
    <w:p w:rsidR="000A5F68" w:rsidRDefault="000A5F68" w:rsidP="008A6AC2">
      <w:pPr>
        <w:tabs>
          <w:tab w:val="left" w:pos="-720"/>
        </w:tabs>
        <w:suppressAutoHyphens/>
        <w:spacing w:line="360" w:lineRule="auto"/>
        <w:ind w:firstLine="1440"/>
        <w:rPr>
          <w:sz w:val="24"/>
          <w:szCs w:val="24"/>
        </w:rPr>
      </w:pPr>
    </w:p>
    <w:p w:rsidR="00E67D9E" w:rsidRDefault="00E67D9E" w:rsidP="008A6AC2">
      <w:pPr>
        <w:tabs>
          <w:tab w:val="left" w:pos="-720"/>
        </w:tabs>
        <w:suppressAutoHyphens/>
        <w:spacing w:line="360" w:lineRule="auto"/>
        <w:ind w:firstLine="1440"/>
        <w:rPr>
          <w:sz w:val="24"/>
          <w:szCs w:val="24"/>
        </w:rPr>
      </w:pPr>
    </w:p>
    <w:p w:rsidR="00B220D5" w:rsidRDefault="00B220D5" w:rsidP="00B220D5">
      <w:pPr>
        <w:tabs>
          <w:tab w:val="left" w:pos="720"/>
          <w:tab w:val="left" w:pos="5040"/>
        </w:tabs>
        <w:suppressAutoHyphens/>
        <w:rPr>
          <w:spacing w:val="-3"/>
          <w:sz w:val="24"/>
          <w:szCs w:val="24"/>
        </w:rPr>
      </w:pPr>
      <w:r>
        <w:rPr>
          <w:spacing w:val="-3"/>
          <w:sz w:val="24"/>
          <w:szCs w:val="24"/>
        </w:rPr>
        <w:t>Date:</w:t>
      </w:r>
      <w:r>
        <w:rPr>
          <w:spacing w:val="-3"/>
          <w:sz w:val="24"/>
          <w:szCs w:val="24"/>
        </w:rPr>
        <w:tab/>
      </w:r>
      <w:r w:rsidR="00E67D9E">
        <w:rPr>
          <w:spacing w:val="-3"/>
          <w:sz w:val="24"/>
          <w:szCs w:val="24"/>
          <w:u w:val="single"/>
        </w:rPr>
        <w:t xml:space="preserve">October </w:t>
      </w:r>
      <w:r w:rsidR="00BE5508">
        <w:rPr>
          <w:spacing w:val="-3"/>
          <w:sz w:val="24"/>
          <w:szCs w:val="24"/>
          <w:u w:val="single"/>
        </w:rPr>
        <w:t>1</w:t>
      </w:r>
      <w:r w:rsidR="00CF70C9">
        <w:rPr>
          <w:spacing w:val="-3"/>
          <w:sz w:val="24"/>
          <w:szCs w:val="24"/>
          <w:u w:val="single"/>
        </w:rPr>
        <w:t>1</w:t>
      </w:r>
      <w:r w:rsidR="00E67D9E">
        <w:rPr>
          <w:spacing w:val="-3"/>
          <w:sz w:val="24"/>
          <w:szCs w:val="24"/>
          <w:u w:val="single"/>
        </w:rPr>
        <w:t>, 2017</w:t>
      </w:r>
      <w:r>
        <w:rPr>
          <w:spacing w:val="-3"/>
          <w:sz w:val="24"/>
          <w:szCs w:val="24"/>
        </w:rPr>
        <w:tab/>
        <w:t>______________________</w:t>
      </w:r>
    </w:p>
    <w:p w:rsidR="00B220D5" w:rsidRDefault="00B220D5" w:rsidP="00B220D5">
      <w:pPr>
        <w:tabs>
          <w:tab w:val="left" w:pos="720"/>
          <w:tab w:val="left" w:pos="5040"/>
        </w:tabs>
        <w:suppressAutoHyphens/>
        <w:rPr>
          <w:spacing w:val="-3"/>
          <w:sz w:val="24"/>
          <w:szCs w:val="24"/>
        </w:rPr>
      </w:pPr>
      <w:r>
        <w:rPr>
          <w:spacing w:val="-3"/>
          <w:sz w:val="24"/>
          <w:szCs w:val="24"/>
        </w:rPr>
        <w:tab/>
      </w:r>
      <w:r>
        <w:rPr>
          <w:spacing w:val="-3"/>
          <w:sz w:val="24"/>
          <w:szCs w:val="24"/>
        </w:rPr>
        <w:tab/>
        <w:t>Andrew M. Calvelli</w:t>
      </w:r>
    </w:p>
    <w:p w:rsidR="008A6AC2" w:rsidRDefault="00B220D5" w:rsidP="000A5F68">
      <w:pPr>
        <w:tabs>
          <w:tab w:val="left" w:pos="720"/>
          <w:tab w:val="left" w:pos="5040"/>
        </w:tabs>
        <w:suppressAutoHyphens/>
        <w:rPr>
          <w:rFonts w:cs="CG Times"/>
          <w:sz w:val="24"/>
          <w:szCs w:val="24"/>
        </w:rPr>
      </w:pPr>
      <w:r>
        <w:rPr>
          <w:rFonts w:cs="CG Times"/>
          <w:sz w:val="24"/>
          <w:szCs w:val="24"/>
        </w:rPr>
        <w:tab/>
      </w:r>
      <w:r>
        <w:rPr>
          <w:rFonts w:cs="CG Times"/>
          <w:sz w:val="24"/>
          <w:szCs w:val="24"/>
        </w:rPr>
        <w:tab/>
        <w:t>Administrative Law Judge</w:t>
      </w:r>
    </w:p>
    <w:p w:rsidR="00CF70C9" w:rsidRDefault="00CF70C9" w:rsidP="000A5F68">
      <w:pPr>
        <w:tabs>
          <w:tab w:val="left" w:pos="720"/>
          <w:tab w:val="left" w:pos="5040"/>
        </w:tabs>
        <w:suppressAutoHyphens/>
        <w:rPr>
          <w:rFonts w:cs="CG Times"/>
          <w:sz w:val="24"/>
          <w:szCs w:val="24"/>
        </w:rPr>
      </w:pPr>
    </w:p>
    <w:p w:rsidR="00CF70C9" w:rsidRDefault="00CF70C9" w:rsidP="000A5F68">
      <w:pPr>
        <w:tabs>
          <w:tab w:val="left" w:pos="720"/>
          <w:tab w:val="left" w:pos="5040"/>
        </w:tabs>
        <w:suppressAutoHyphens/>
        <w:rPr>
          <w:sz w:val="24"/>
          <w:szCs w:val="24"/>
          <w:u w:val="single"/>
        </w:rPr>
        <w:sectPr w:rsidR="00CF70C9" w:rsidSect="008534AF">
          <w:footerReference w:type="even" r:id="rId8"/>
          <w:footerReference w:type="default" r:id="rId9"/>
          <w:type w:val="continuous"/>
          <w:pgSz w:w="12240" w:h="15840"/>
          <w:pgMar w:top="1440" w:right="1440" w:bottom="1440" w:left="1440" w:header="720" w:footer="720" w:gutter="0"/>
          <w:cols w:space="720"/>
          <w:noEndnote/>
          <w:titlePg/>
        </w:sectPr>
      </w:pPr>
    </w:p>
    <w:p w:rsidR="00CF70C9" w:rsidRDefault="00CF70C9" w:rsidP="00CF70C9">
      <w:pPr>
        <w:contextualSpacing/>
        <w:rPr>
          <w:rFonts w:ascii="Microsoft Sans Serif"/>
          <w:b/>
          <w:sz w:val="24"/>
          <w:u w:val="single"/>
        </w:rPr>
      </w:pPr>
      <w:r>
        <w:rPr>
          <w:rFonts w:ascii="Microsoft Sans Serif"/>
          <w:b/>
          <w:sz w:val="24"/>
          <w:u w:val="single"/>
        </w:rPr>
        <w:lastRenderedPageBreak/>
        <w:t>C-2017-2611940 - RICHARD HANNA v. PHILADELPHIA GAS WORKS</w:t>
      </w:r>
      <w:r>
        <w:rPr>
          <w:rFonts w:ascii="Microsoft Sans Serif"/>
          <w:b/>
          <w:sz w:val="24"/>
          <w:u w:val="single"/>
        </w:rPr>
        <w:cr/>
      </w:r>
    </w:p>
    <w:p w:rsidR="00CF70C9" w:rsidRDefault="00CF70C9" w:rsidP="00CF70C9">
      <w:pPr>
        <w:contextualSpacing/>
        <w:rPr>
          <w:rFonts w:ascii="Microsoft Sans Serif"/>
          <w:b/>
          <w:sz w:val="24"/>
        </w:rPr>
      </w:pPr>
      <w:r>
        <w:rPr>
          <w:rFonts w:ascii="Microsoft Sans Serif"/>
          <w:b/>
          <w:sz w:val="24"/>
          <w:u w:val="single"/>
        </w:rPr>
        <w:cr/>
      </w:r>
      <w:r>
        <w:rPr>
          <w:rFonts w:ascii="Microsoft Sans Serif"/>
          <w:sz w:val="24"/>
        </w:rPr>
        <w:t>RICHARD HANNA</w:t>
      </w:r>
      <w:r>
        <w:rPr>
          <w:rFonts w:ascii="Microsoft Sans Serif"/>
          <w:sz w:val="24"/>
        </w:rPr>
        <w:cr/>
        <w:t>833 ARBOR ROAD</w:t>
      </w:r>
      <w:r>
        <w:rPr>
          <w:rFonts w:ascii="Microsoft Sans Serif"/>
          <w:sz w:val="24"/>
        </w:rPr>
        <w:cr/>
        <w:t>YEADON PA  19050</w:t>
      </w:r>
      <w:r>
        <w:rPr>
          <w:rFonts w:ascii="Microsoft Sans Serif"/>
          <w:sz w:val="24"/>
        </w:rPr>
        <w:cr/>
      </w:r>
      <w:r>
        <w:rPr>
          <w:rFonts w:ascii="Microsoft Sans Serif"/>
          <w:b/>
          <w:sz w:val="24"/>
        </w:rPr>
        <w:t>610.626.</w:t>
      </w:r>
      <w:r w:rsidRPr="00DD14DA">
        <w:rPr>
          <w:rFonts w:ascii="Microsoft Sans Serif"/>
          <w:b/>
          <w:sz w:val="24"/>
        </w:rPr>
        <w:t>3250</w:t>
      </w:r>
      <w:r w:rsidRPr="00DD14DA">
        <w:rPr>
          <w:rFonts w:ascii="Microsoft Sans Serif"/>
          <w:b/>
          <w:sz w:val="24"/>
        </w:rPr>
        <w:cr/>
      </w:r>
      <w:r>
        <w:rPr>
          <w:rFonts w:ascii="Microsoft Sans Serif"/>
          <w:sz w:val="24"/>
        </w:rPr>
        <w:c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r>
      <w:r w:rsidRPr="00DD14DA">
        <w:rPr>
          <w:rFonts w:ascii="Microsoft Sans Serif"/>
          <w:b/>
          <w:sz w:val="24"/>
        </w:rPr>
        <w:t>215.684.6164</w:t>
      </w:r>
    </w:p>
    <w:p w:rsidR="00CF70C9" w:rsidRPr="00A219F8" w:rsidRDefault="00CF70C9" w:rsidP="00CF70C9">
      <w:pPr>
        <w:contextualSpacing/>
        <w:rPr>
          <w:rFonts w:ascii="Microsoft Sans Serif"/>
          <w:i/>
          <w:sz w:val="24"/>
        </w:rPr>
      </w:pPr>
      <w:r w:rsidRPr="00A219F8">
        <w:rPr>
          <w:rFonts w:ascii="Microsoft Sans Serif"/>
          <w:i/>
          <w:sz w:val="24"/>
        </w:rPr>
        <w:t>Accepts E-service</w:t>
      </w:r>
    </w:p>
    <w:p w:rsidR="00CF70C9" w:rsidRPr="00A219F8" w:rsidRDefault="00CF70C9" w:rsidP="00CF70C9">
      <w:pPr>
        <w:contextualSpacing/>
        <w:rPr>
          <w:i/>
        </w:rPr>
      </w:pPr>
      <w:r w:rsidRPr="00A219F8">
        <w:rPr>
          <w:rFonts w:ascii="Microsoft Sans Serif"/>
          <w:i/>
          <w:sz w:val="24"/>
        </w:rPr>
        <w:t>Representing Philadelphia Gas Works</w:t>
      </w:r>
      <w:r w:rsidRPr="00A219F8">
        <w:rPr>
          <w:rFonts w:ascii="Microsoft Sans Serif"/>
          <w:i/>
          <w:sz w:val="24"/>
        </w:rPr>
        <w:cr/>
      </w:r>
    </w:p>
    <w:p w:rsidR="00CF70C9" w:rsidRDefault="00CF70C9" w:rsidP="00CF70C9">
      <w:pPr>
        <w:contextualSpacing/>
      </w:pPr>
    </w:p>
    <w:p w:rsidR="00CF70C9" w:rsidRPr="008A6AC2" w:rsidRDefault="00CF70C9" w:rsidP="000A5F68">
      <w:pPr>
        <w:tabs>
          <w:tab w:val="left" w:pos="720"/>
          <w:tab w:val="left" w:pos="5040"/>
        </w:tabs>
        <w:suppressAutoHyphens/>
        <w:rPr>
          <w:sz w:val="24"/>
          <w:szCs w:val="24"/>
          <w:u w:val="single"/>
        </w:rPr>
      </w:pPr>
      <w:bookmarkStart w:id="0" w:name="_GoBack"/>
      <w:bookmarkEnd w:id="0"/>
    </w:p>
    <w:sectPr w:rsidR="00CF70C9" w:rsidRPr="008A6AC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6EC" w:rsidRDefault="009B76EC">
      <w:r>
        <w:separator/>
      </w:r>
    </w:p>
  </w:endnote>
  <w:endnote w:type="continuationSeparator" w:id="0">
    <w:p w:rsidR="009B76EC" w:rsidRDefault="009B7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8C2" w:rsidRDefault="006B08C2"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08C2" w:rsidRDefault="006B08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8C2" w:rsidRDefault="006B08C2"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F70C9">
      <w:rPr>
        <w:rStyle w:val="PageNumber"/>
        <w:noProof/>
      </w:rPr>
      <w:t>4</w:t>
    </w:r>
    <w:r>
      <w:rPr>
        <w:rStyle w:val="PageNumber"/>
      </w:rPr>
      <w:fldChar w:fldCharType="end"/>
    </w:r>
  </w:p>
  <w:p w:rsidR="006B08C2" w:rsidRDefault="006B08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0C9" w:rsidRDefault="00CF7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6EC" w:rsidRDefault="009B76EC">
      <w:r>
        <w:separator/>
      </w:r>
    </w:p>
  </w:footnote>
  <w:footnote w:type="continuationSeparator" w:id="0">
    <w:p w:rsidR="009B76EC" w:rsidRDefault="009B7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F6B46"/>
    <w:multiLevelType w:val="singleLevel"/>
    <w:tmpl w:val="0D7E0B76"/>
    <w:lvl w:ilvl="0">
      <w:start w:val="1"/>
      <w:numFmt w:val="decimal"/>
      <w:lvlText w:val="%1."/>
      <w:lvlJc w:val="left"/>
      <w:pPr>
        <w:tabs>
          <w:tab w:val="num" w:pos="1800"/>
        </w:tabs>
        <w:ind w:left="0" w:firstLine="1440"/>
      </w:pPr>
    </w:lvl>
  </w:abstractNum>
  <w:abstractNum w:abstractNumId="1" w15:restartNumberingAfterBreak="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CC4"/>
    <w:rsid w:val="00004926"/>
    <w:rsid w:val="00005F4B"/>
    <w:rsid w:val="00014371"/>
    <w:rsid w:val="00026F22"/>
    <w:rsid w:val="0003115F"/>
    <w:rsid w:val="00033041"/>
    <w:rsid w:val="00081FBA"/>
    <w:rsid w:val="000829FF"/>
    <w:rsid w:val="00091A56"/>
    <w:rsid w:val="000A02AB"/>
    <w:rsid w:val="000A5F68"/>
    <w:rsid w:val="000B0642"/>
    <w:rsid w:val="000B40DB"/>
    <w:rsid w:val="000C29CA"/>
    <w:rsid w:val="000D29D6"/>
    <w:rsid w:val="000D39CD"/>
    <w:rsid w:val="000D3A39"/>
    <w:rsid w:val="000D4B6A"/>
    <w:rsid w:val="000E6196"/>
    <w:rsid w:val="000E64D7"/>
    <w:rsid w:val="000E6788"/>
    <w:rsid w:val="001109E2"/>
    <w:rsid w:val="001142BF"/>
    <w:rsid w:val="00115DAF"/>
    <w:rsid w:val="00122DFB"/>
    <w:rsid w:val="0013293F"/>
    <w:rsid w:val="00132E45"/>
    <w:rsid w:val="00150EB1"/>
    <w:rsid w:val="00155D95"/>
    <w:rsid w:val="001600B8"/>
    <w:rsid w:val="00160F4B"/>
    <w:rsid w:val="0016688B"/>
    <w:rsid w:val="00166B0E"/>
    <w:rsid w:val="001765C3"/>
    <w:rsid w:val="001B479D"/>
    <w:rsid w:val="001B7AC2"/>
    <w:rsid w:val="001C5B6F"/>
    <w:rsid w:val="001D7304"/>
    <w:rsid w:val="001E1C95"/>
    <w:rsid w:val="001F7AE0"/>
    <w:rsid w:val="001F7F8A"/>
    <w:rsid w:val="00212490"/>
    <w:rsid w:val="002248A5"/>
    <w:rsid w:val="00233BAB"/>
    <w:rsid w:val="00237890"/>
    <w:rsid w:val="00251B56"/>
    <w:rsid w:val="00256FC9"/>
    <w:rsid w:val="002577AA"/>
    <w:rsid w:val="00260A69"/>
    <w:rsid w:val="00261077"/>
    <w:rsid w:val="00262C25"/>
    <w:rsid w:val="00262E64"/>
    <w:rsid w:val="0027062F"/>
    <w:rsid w:val="002810A7"/>
    <w:rsid w:val="00292497"/>
    <w:rsid w:val="002A0007"/>
    <w:rsid w:val="002A0615"/>
    <w:rsid w:val="002B0146"/>
    <w:rsid w:val="002B0937"/>
    <w:rsid w:val="002B1771"/>
    <w:rsid w:val="002B2544"/>
    <w:rsid w:val="002B7B38"/>
    <w:rsid w:val="002D08F3"/>
    <w:rsid w:val="002D146D"/>
    <w:rsid w:val="002E6CFC"/>
    <w:rsid w:val="0031099D"/>
    <w:rsid w:val="003112BF"/>
    <w:rsid w:val="00320DF3"/>
    <w:rsid w:val="003212B2"/>
    <w:rsid w:val="00337F8B"/>
    <w:rsid w:val="00352491"/>
    <w:rsid w:val="00354DA5"/>
    <w:rsid w:val="00355692"/>
    <w:rsid w:val="00361125"/>
    <w:rsid w:val="003636E6"/>
    <w:rsid w:val="003804CF"/>
    <w:rsid w:val="00387B92"/>
    <w:rsid w:val="0039183C"/>
    <w:rsid w:val="003A6970"/>
    <w:rsid w:val="003B1503"/>
    <w:rsid w:val="003B203A"/>
    <w:rsid w:val="003B260E"/>
    <w:rsid w:val="003B409D"/>
    <w:rsid w:val="003C1F8F"/>
    <w:rsid w:val="003D15EA"/>
    <w:rsid w:val="003F2366"/>
    <w:rsid w:val="003F4334"/>
    <w:rsid w:val="003F4C4F"/>
    <w:rsid w:val="003F63EC"/>
    <w:rsid w:val="003F6F58"/>
    <w:rsid w:val="004032CE"/>
    <w:rsid w:val="00405714"/>
    <w:rsid w:val="00407A27"/>
    <w:rsid w:val="00412CE9"/>
    <w:rsid w:val="00415A1D"/>
    <w:rsid w:val="0042431C"/>
    <w:rsid w:val="00427AC4"/>
    <w:rsid w:val="00435C5E"/>
    <w:rsid w:val="00440637"/>
    <w:rsid w:val="004420A3"/>
    <w:rsid w:val="004505D5"/>
    <w:rsid w:val="004556E5"/>
    <w:rsid w:val="00462DF6"/>
    <w:rsid w:val="004641E7"/>
    <w:rsid w:val="004663F1"/>
    <w:rsid w:val="00466F8B"/>
    <w:rsid w:val="00477C41"/>
    <w:rsid w:val="00477F08"/>
    <w:rsid w:val="00480953"/>
    <w:rsid w:val="00482C83"/>
    <w:rsid w:val="00487073"/>
    <w:rsid w:val="00496408"/>
    <w:rsid w:val="00496B51"/>
    <w:rsid w:val="004A58B7"/>
    <w:rsid w:val="004B2C62"/>
    <w:rsid w:val="004C0371"/>
    <w:rsid w:val="004C2E65"/>
    <w:rsid w:val="004C3938"/>
    <w:rsid w:val="004C3AB2"/>
    <w:rsid w:val="004C63DC"/>
    <w:rsid w:val="004D2BC8"/>
    <w:rsid w:val="004F0B48"/>
    <w:rsid w:val="004F6EA3"/>
    <w:rsid w:val="005031B5"/>
    <w:rsid w:val="0050701F"/>
    <w:rsid w:val="0051502A"/>
    <w:rsid w:val="005240DF"/>
    <w:rsid w:val="00524411"/>
    <w:rsid w:val="00531430"/>
    <w:rsid w:val="0053195F"/>
    <w:rsid w:val="005524A4"/>
    <w:rsid w:val="005560D2"/>
    <w:rsid w:val="0056218C"/>
    <w:rsid w:val="00571EDD"/>
    <w:rsid w:val="00576449"/>
    <w:rsid w:val="00596BDF"/>
    <w:rsid w:val="005A23A3"/>
    <w:rsid w:val="005A7648"/>
    <w:rsid w:val="005B1756"/>
    <w:rsid w:val="005D15C2"/>
    <w:rsid w:val="005E27A0"/>
    <w:rsid w:val="005E648F"/>
    <w:rsid w:val="00634596"/>
    <w:rsid w:val="0063553B"/>
    <w:rsid w:val="00635DF7"/>
    <w:rsid w:val="0063620C"/>
    <w:rsid w:val="00650F97"/>
    <w:rsid w:val="006619C6"/>
    <w:rsid w:val="006623EF"/>
    <w:rsid w:val="00662649"/>
    <w:rsid w:val="00664952"/>
    <w:rsid w:val="00670A7F"/>
    <w:rsid w:val="0067197F"/>
    <w:rsid w:val="00673F5D"/>
    <w:rsid w:val="00681B92"/>
    <w:rsid w:val="006829E1"/>
    <w:rsid w:val="00685397"/>
    <w:rsid w:val="006866B7"/>
    <w:rsid w:val="006904C8"/>
    <w:rsid w:val="006905F4"/>
    <w:rsid w:val="006A2371"/>
    <w:rsid w:val="006A416B"/>
    <w:rsid w:val="006A75B3"/>
    <w:rsid w:val="006B08C2"/>
    <w:rsid w:val="006B4804"/>
    <w:rsid w:val="006B789F"/>
    <w:rsid w:val="006C7430"/>
    <w:rsid w:val="006D42EA"/>
    <w:rsid w:val="006E0F54"/>
    <w:rsid w:val="00700589"/>
    <w:rsid w:val="00701ABD"/>
    <w:rsid w:val="0071116E"/>
    <w:rsid w:val="0071185F"/>
    <w:rsid w:val="00712615"/>
    <w:rsid w:val="007235E9"/>
    <w:rsid w:val="00726D5D"/>
    <w:rsid w:val="00735D40"/>
    <w:rsid w:val="00736CC4"/>
    <w:rsid w:val="00742903"/>
    <w:rsid w:val="00744FC1"/>
    <w:rsid w:val="0076592F"/>
    <w:rsid w:val="00771959"/>
    <w:rsid w:val="0077461C"/>
    <w:rsid w:val="007751E5"/>
    <w:rsid w:val="00777417"/>
    <w:rsid w:val="00780BE9"/>
    <w:rsid w:val="007B0A56"/>
    <w:rsid w:val="007C4C3B"/>
    <w:rsid w:val="007E0AE0"/>
    <w:rsid w:val="007E11A3"/>
    <w:rsid w:val="007E5B8D"/>
    <w:rsid w:val="007E5F82"/>
    <w:rsid w:val="007E6BA7"/>
    <w:rsid w:val="007E7D27"/>
    <w:rsid w:val="007F29A5"/>
    <w:rsid w:val="008011FE"/>
    <w:rsid w:val="008032DA"/>
    <w:rsid w:val="00805F89"/>
    <w:rsid w:val="00806F7E"/>
    <w:rsid w:val="00807CE1"/>
    <w:rsid w:val="0081399C"/>
    <w:rsid w:val="00826B11"/>
    <w:rsid w:val="0082793D"/>
    <w:rsid w:val="008329E7"/>
    <w:rsid w:val="00833A51"/>
    <w:rsid w:val="008345AE"/>
    <w:rsid w:val="008417C9"/>
    <w:rsid w:val="008534AF"/>
    <w:rsid w:val="00857407"/>
    <w:rsid w:val="008610FD"/>
    <w:rsid w:val="008666DD"/>
    <w:rsid w:val="008675F2"/>
    <w:rsid w:val="0087075E"/>
    <w:rsid w:val="00870E35"/>
    <w:rsid w:val="0087221B"/>
    <w:rsid w:val="008745A3"/>
    <w:rsid w:val="00880807"/>
    <w:rsid w:val="00881436"/>
    <w:rsid w:val="00882840"/>
    <w:rsid w:val="008860BF"/>
    <w:rsid w:val="008938DD"/>
    <w:rsid w:val="008A2C72"/>
    <w:rsid w:val="008A6AC2"/>
    <w:rsid w:val="008A709C"/>
    <w:rsid w:val="008B2C28"/>
    <w:rsid w:val="008B6E2D"/>
    <w:rsid w:val="008E05E5"/>
    <w:rsid w:val="008F2448"/>
    <w:rsid w:val="008F68FE"/>
    <w:rsid w:val="009119CA"/>
    <w:rsid w:val="00913EC3"/>
    <w:rsid w:val="009152CE"/>
    <w:rsid w:val="009157C0"/>
    <w:rsid w:val="00922A75"/>
    <w:rsid w:val="009253CE"/>
    <w:rsid w:val="009260B5"/>
    <w:rsid w:val="00931AE2"/>
    <w:rsid w:val="0093282A"/>
    <w:rsid w:val="00933192"/>
    <w:rsid w:val="00940F50"/>
    <w:rsid w:val="0094378D"/>
    <w:rsid w:val="009464C1"/>
    <w:rsid w:val="00953878"/>
    <w:rsid w:val="0099570C"/>
    <w:rsid w:val="009A30DA"/>
    <w:rsid w:val="009B76EC"/>
    <w:rsid w:val="009D205E"/>
    <w:rsid w:val="009D67F1"/>
    <w:rsid w:val="009E15A5"/>
    <w:rsid w:val="009E415E"/>
    <w:rsid w:val="009E7BFB"/>
    <w:rsid w:val="009F145F"/>
    <w:rsid w:val="009F1C01"/>
    <w:rsid w:val="009F6366"/>
    <w:rsid w:val="00A01330"/>
    <w:rsid w:val="00A07660"/>
    <w:rsid w:val="00A13B5B"/>
    <w:rsid w:val="00A173AC"/>
    <w:rsid w:val="00A4149A"/>
    <w:rsid w:val="00A45CA7"/>
    <w:rsid w:val="00A507B5"/>
    <w:rsid w:val="00A518F9"/>
    <w:rsid w:val="00A66698"/>
    <w:rsid w:val="00A71D11"/>
    <w:rsid w:val="00A811A7"/>
    <w:rsid w:val="00A84443"/>
    <w:rsid w:val="00A9047B"/>
    <w:rsid w:val="00A91FAA"/>
    <w:rsid w:val="00A94923"/>
    <w:rsid w:val="00A9636A"/>
    <w:rsid w:val="00AA12DB"/>
    <w:rsid w:val="00AA2403"/>
    <w:rsid w:val="00AB2A2D"/>
    <w:rsid w:val="00AC1591"/>
    <w:rsid w:val="00AE3FFD"/>
    <w:rsid w:val="00AE6262"/>
    <w:rsid w:val="00AF0399"/>
    <w:rsid w:val="00AF288A"/>
    <w:rsid w:val="00B06FBA"/>
    <w:rsid w:val="00B105DA"/>
    <w:rsid w:val="00B218EC"/>
    <w:rsid w:val="00B220D5"/>
    <w:rsid w:val="00B2243B"/>
    <w:rsid w:val="00B23652"/>
    <w:rsid w:val="00B24456"/>
    <w:rsid w:val="00B25A74"/>
    <w:rsid w:val="00B31480"/>
    <w:rsid w:val="00B365A8"/>
    <w:rsid w:val="00B40057"/>
    <w:rsid w:val="00B4086D"/>
    <w:rsid w:val="00B47C7E"/>
    <w:rsid w:val="00B63CA5"/>
    <w:rsid w:val="00B66AD6"/>
    <w:rsid w:val="00B7343D"/>
    <w:rsid w:val="00B86061"/>
    <w:rsid w:val="00B92C5D"/>
    <w:rsid w:val="00BA2621"/>
    <w:rsid w:val="00BA6DFA"/>
    <w:rsid w:val="00BB6232"/>
    <w:rsid w:val="00BB63B5"/>
    <w:rsid w:val="00BC510E"/>
    <w:rsid w:val="00BD2D47"/>
    <w:rsid w:val="00BD76E1"/>
    <w:rsid w:val="00BE2F1E"/>
    <w:rsid w:val="00BE4DA5"/>
    <w:rsid w:val="00BE5464"/>
    <w:rsid w:val="00BE5508"/>
    <w:rsid w:val="00BE55E8"/>
    <w:rsid w:val="00BE5D6E"/>
    <w:rsid w:val="00BE752E"/>
    <w:rsid w:val="00BF0ABC"/>
    <w:rsid w:val="00C0231A"/>
    <w:rsid w:val="00C07D26"/>
    <w:rsid w:val="00C14D14"/>
    <w:rsid w:val="00C170D9"/>
    <w:rsid w:val="00C260E2"/>
    <w:rsid w:val="00C43270"/>
    <w:rsid w:val="00C47C74"/>
    <w:rsid w:val="00C47F14"/>
    <w:rsid w:val="00C546F3"/>
    <w:rsid w:val="00C60EE0"/>
    <w:rsid w:val="00C65444"/>
    <w:rsid w:val="00C65FF2"/>
    <w:rsid w:val="00C71FA2"/>
    <w:rsid w:val="00C743BB"/>
    <w:rsid w:val="00C74B66"/>
    <w:rsid w:val="00C751CE"/>
    <w:rsid w:val="00C81100"/>
    <w:rsid w:val="00C851DD"/>
    <w:rsid w:val="00C85CA5"/>
    <w:rsid w:val="00C924DD"/>
    <w:rsid w:val="00C92E1D"/>
    <w:rsid w:val="00C95A08"/>
    <w:rsid w:val="00CC2590"/>
    <w:rsid w:val="00CC771B"/>
    <w:rsid w:val="00CD1DD2"/>
    <w:rsid w:val="00CF2C2D"/>
    <w:rsid w:val="00CF70C9"/>
    <w:rsid w:val="00D11F5B"/>
    <w:rsid w:val="00D4213D"/>
    <w:rsid w:val="00D52DAE"/>
    <w:rsid w:val="00D546CE"/>
    <w:rsid w:val="00D55527"/>
    <w:rsid w:val="00D61E4F"/>
    <w:rsid w:val="00D7010A"/>
    <w:rsid w:val="00D94E27"/>
    <w:rsid w:val="00DB036A"/>
    <w:rsid w:val="00DB273F"/>
    <w:rsid w:val="00DB43DD"/>
    <w:rsid w:val="00DD0DE8"/>
    <w:rsid w:val="00DD1974"/>
    <w:rsid w:val="00DD1D22"/>
    <w:rsid w:val="00DE04F9"/>
    <w:rsid w:val="00DE0CBD"/>
    <w:rsid w:val="00DF0230"/>
    <w:rsid w:val="00E01DD4"/>
    <w:rsid w:val="00E04142"/>
    <w:rsid w:val="00E04149"/>
    <w:rsid w:val="00E4073B"/>
    <w:rsid w:val="00E472ED"/>
    <w:rsid w:val="00E501F0"/>
    <w:rsid w:val="00E5495C"/>
    <w:rsid w:val="00E54F6A"/>
    <w:rsid w:val="00E61216"/>
    <w:rsid w:val="00E62431"/>
    <w:rsid w:val="00E67D9E"/>
    <w:rsid w:val="00E71752"/>
    <w:rsid w:val="00E73CD7"/>
    <w:rsid w:val="00E76128"/>
    <w:rsid w:val="00E82FC4"/>
    <w:rsid w:val="00E9013D"/>
    <w:rsid w:val="00ED49E9"/>
    <w:rsid w:val="00EE23DF"/>
    <w:rsid w:val="00EF0099"/>
    <w:rsid w:val="00F0001E"/>
    <w:rsid w:val="00F10EDB"/>
    <w:rsid w:val="00F17EFA"/>
    <w:rsid w:val="00F2122C"/>
    <w:rsid w:val="00F25149"/>
    <w:rsid w:val="00F26904"/>
    <w:rsid w:val="00F278E4"/>
    <w:rsid w:val="00F40A07"/>
    <w:rsid w:val="00F44AA0"/>
    <w:rsid w:val="00F57374"/>
    <w:rsid w:val="00F62DF2"/>
    <w:rsid w:val="00F81994"/>
    <w:rsid w:val="00F84510"/>
    <w:rsid w:val="00F9166E"/>
    <w:rsid w:val="00F93043"/>
    <w:rsid w:val="00F97E3F"/>
    <w:rsid w:val="00FA3DBD"/>
    <w:rsid w:val="00FB23A5"/>
    <w:rsid w:val="00FB6D78"/>
    <w:rsid w:val="00FB7915"/>
    <w:rsid w:val="00FC2DE4"/>
    <w:rsid w:val="00FC42BC"/>
    <w:rsid w:val="00FC62C6"/>
    <w:rsid w:val="00FD192E"/>
    <w:rsid w:val="00FD2037"/>
    <w:rsid w:val="00FD6EF1"/>
    <w:rsid w:val="00FE285B"/>
    <w:rsid w:val="00FE5757"/>
    <w:rsid w:val="00FF29E6"/>
    <w:rsid w:val="00FF521E"/>
    <w:rsid w:val="00FF6088"/>
    <w:rsid w:val="00FF7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484FB8F"/>
  <w15:chartTrackingRefBased/>
  <w15:docId w15:val="{E2A9F9DB-A160-4EBD-9BDA-478E23BA4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widowControl w:val="0"/>
      <w:outlineLvl w:val="0"/>
    </w:pPr>
    <w:rPr>
      <w:sz w:val="26"/>
      <w:szCs w:val="26"/>
    </w:rPr>
  </w:style>
  <w:style w:type="paragraph" w:styleId="Heading2">
    <w:name w:val="heading 2"/>
    <w:basedOn w:val="Normal"/>
    <w:next w:val="Normal"/>
    <w:qFormat/>
    <w:pPr>
      <w:keepNext/>
      <w:widowControl w:val="0"/>
      <w:spacing w:line="360" w:lineRule="auto"/>
      <w:jc w:val="center"/>
      <w:outlineLvl w:val="1"/>
    </w:pPr>
    <w:rPr>
      <w:b/>
      <w:bCs/>
      <w:sz w:val="26"/>
      <w:szCs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link w:val="BodyTextIndentChar"/>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rsid w:val="003212B2"/>
    <w:rPr>
      <w:color w:val="0000FF"/>
      <w:u w:val="single"/>
    </w:rPr>
  </w:style>
  <w:style w:type="paragraph" w:styleId="ListParagraph">
    <w:name w:val="List Paragraph"/>
    <w:basedOn w:val="Normal"/>
    <w:uiPriority w:val="34"/>
    <w:qFormat/>
    <w:rsid w:val="00DD1D22"/>
    <w:pPr>
      <w:ind w:left="720"/>
    </w:pPr>
  </w:style>
  <w:style w:type="character" w:customStyle="1" w:styleId="BodyTextIndentChar">
    <w:name w:val="Body Text Indent Char"/>
    <w:link w:val="BodyTextIndent"/>
    <w:rsid w:val="0087221B"/>
    <w:rPr>
      <w:sz w:val="26"/>
      <w:szCs w:val="26"/>
    </w:rPr>
  </w:style>
  <w:style w:type="paragraph" w:styleId="FootnoteText">
    <w:name w:val="footnote text"/>
    <w:basedOn w:val="Normal"/>
    <w:link w:val="FootnoteTextChar"/>
    <w:rsid w:val="0013293F"/>
  </w:style>
  <w:style w:type="character" w:customStyle="1" w:styleId="FootnoteTextChar">
    <w:name w:val="Footnote Text Char"/>
    <w:basedOn w:val="DefaultParagraphFont"/>
    <w:link w:val="FootnoteText"/>
    <w:rsid w:val="0013293F"/>
  </w:style>
  <w:style w:type="character" w:styleId="FootnoteReference">
    <w:name w:val="footnote reference"/>
    <w:rsid w:val="0013293F"/>
    <w:rPr>
      <w:vertAlign w:val="superscript"/>
    </w:rPr>
  </w:style>
  <w:style w:type="paragraph" w:styleId="BodyText">
    <w:name w:val="Body Text"/>
    <w:basedOn w:val="Normal"/>
    <w:link w:val="BodyTextChar"/>
    <w:rsid w:val="008A6AC2"/>
    <w:pPr>
      <w:spacing w:after="120"/>
    </w:pPr>
  </w:style>
  <w:style w:type="character" w:customStyle="1" w:styleId="BodyTextChar">
    <w:name w:val="Body Text Char"/>
    <w:basedOn w:val="DefaultParagraphFont"/>
    <w:link w:val="BodyText"/>
    <w:rsid w:val="008A6AC2"/>
  </w:style>
  <w:style w:type="character" w:styleId="IntenseEmphasis">
    <w:name w:val="Intense Emphasis"/>
    <w:uiPriority w:val="21"/>
    <w:qFormat/>
    <w:rsid w:val="00FF6088"/>
    <w:rPr>
      <w:b/>
      <w:bCs/>
      <w:i/>
      <w:iCs/>
      <w:color w:val="4F81BD"/>
    </w:rPr>
  </w:style>
  <w:style w:type="character" w:styleId="CommentReference">
    <w:name w:val="annotation reference"/>
    <w:rsid w:val="00E4073B"/>
    <w:rPr>
      <w:sz w:val="16"/>
      <w:szCs w:val="16"/>
    </w:rPr>
  </w:style>
  <w:style w:type="paragraph" w:styleId="CommentText">
    <w:name w:val="annotation text"/>
    <w:basedOn w:val="Normal"/>
    <w:link w:val="CommentTextChar"/>
    <w:rsid w:val="00E4073B"/>
  </w:style>
  <w:style w:type="character" w:customStyle="1" w:styleId="CommentTextChar">
    <w:name w:val="Comment Text Char"/>
    <w:basedOn w:val="DefaultParagraphFont"/>
    <w:link w:val="CommentText"/>
    <w:rsid w:val="00E4073B"/>
  </w:style>
  <w:style w:type="paragraph" w:styleId="CommentSubject">
    <w:name w:val="annotation subject"/>
    <w:basedOn w:val="CommentText"/>
    <w:next w:val="CommentText"/>
    <w:link w:val="CommentSubjectChar"/>
    <w:rsid w:val="00E4073B"/>
    <w:rPr>
      <w:b/>
      <w:bCs/>
    </w:rPr>
  </w:style>
  <w:style w:type="character" w:customStyle="1" w:styleId="CommentSubjectChar">
    <w:name w:val="Comment Subject Char"/>
    <w:link w:val="CommentSubject"/>
    <w:rsid w:val="00E4073B"/>
    <w:rPr>
      <w:b/>
      <w:bCs/>
    </w:rPr>
  </w:style>
  <w:style w:type="paragraph" w:styleId="BalloonText">
    <w:name w:val="Balloon Text"/>
    <w:basedOn w:val="Normal"/>
    <w:link w:val="BalloonTextChar"/>
    <w:rsid w:val="00E4073B"/>
    <w:rPr>
      <w:rFonts w:ascii="Tahoma" w:hAnsi="Tahoma" w:cs="Tahoma"/>
      <w:sz w:val="16"/>
      <w:szCs w:val="16"/>
    </w:rPr>
  </w:style>
  <w:style w:type="character" w:customStyle="1" w:styleId="BalloonTextChar">
    <w:name w:val="Balloon Text Char"/>
    <w:link w:val="BalloonText"/>
    <w:rsid w:val="00E4073B"/>
    <w:rPr>
      <w:rFonts w:ascii="Tahoma" w:hAnsi="Tahoma" w:cs="Tahoma"/>
      <w:sz w:val="16"/>
      <w:szCs w:val="16"/>
    </w:rPr>
  </w:style>
  <w:style w:type="paragraph" w:customStyle="1" w:styleId="Style">
    <w:name w:val="Style"/>
    <w:rsid w:val="004641E7"/>
    <w:pPr>
      <w:widowControl w:val="0"/>
      <w:autoSpaceDE w:val="0"/>
      <w:autoSpaceDN w:val="0"/>
      <w:adjustRightInd w:val="0"/>
    </w:pPr>
    <w:rPr>
      <w:sz w:val="24"/>
      <w:szCs w:val="24"/>
    </w:rPr>
  </w:style>
  <w:style w:type="paragraph" w:styleId="Header">
    <w:name w:val="header"/>
    <w:basedOn w:val="Normal"/>
    <w:link w:val="HeaderChar"/>
    <w:rsid w:val="00CF70C9"/>
    <w:pPr>
      <w:tabs>
        <w:tab w:val="center" w:pos="4680"/>
        <w:tab w:val="right" w:pos="9360"/>
      </w:tabs>
    </w:pPr>
  </w:style>
  <w:style w:type="character" w:customStyle="1" w:styleId="HeaderChar">
    <w:name w:val="Header Char"/>
    <w:basedOn w:val="DefaultParagraphFont"/>
    <w:link w:val="Header"/>
    <w:rsid w:val="00CF7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48372">
      <w:bodyDiv w:val="1"/>
      <w:marLeft w:val="0"/>
      <w:marRight w:val="0"/>
      <w:marTop w:val="0"/>
      <w:marBottom w:val="0"/>
      <w:divBdr>
        <w:top w:val="none" w:sz="0" w:space="0" w:color="auto"/>
        <w:left w:val="none" w:sz="0" w:space="0" w:color="auto"/>
        <w:bottom w:val="none" w:sz="0" w:space="0" w:color="auto"/>
        <w:right w:val="none" w:sz="0" w:space="0" w:color="auto"/>
      </w:divBdr>
    </w:div>
    <w:div w:id="669527986">
      <w:bodyDiv w:val="1"/>
      <w:marLeft w:val="0"/>
      <w:marRight w:val="0"/>
      <w:marTop w:val="0"/>
      <w:marBottom w:val="0"/>
      <w:divBdr>
        <w:top w:val="none" w:sz="0" w:space="0" w:color="auto"/>
        <w:left w:val="none" w:sz="0" w:space="0" w:color="auto"/>
        <w:bottom w:val="none" w:sz="0" w:space="0" w:color="auto"/>
        <w:right w:val="none" w:sz="0" w:space="0" w:color="auto"/>
      </w:divBdr>
    </w:div>
    <w:div w:id="703871948">
      <w:bodyDiv w:val="1"/>
      <w:marLeft w:val="0"/>
      <w:marRight w:val="0"/>
      <w:marTop w:val="0"/>
      <w:marBottom w:val="0"/>
      <w:divBdr>
        <w:top w:val="none" w:sz="0" w:space="0" w:color="auto"/>
        <w:left w:val="none" w:sz="0" w:space="0" w:color="auto"/>
        <w:bottom w:val="none" w:sz="0" w:space="0" w:color="auto"/>
        <w:right w:val="none" w:sz="0" w:space="0" w:color="auto"/>
      </w:divBdr>
    </w:div>
    <w:div w:id="804003002">
      <w:bodyDiv w:val="1"/>
      <w:marLeft w:val="0"/>
      <w:marRight w:val="0"/>
      <w:marTop w:val="0"/>
      <w:marBottom w:val="0"/>
      <w:divBdr>
        <w:top w:val="none" w:sz="0" w:space="0" w:color="auto"/>
        <w:left w:val="none" w:sz="0" w:space="0" w:color="auto"/>
        <w:bottom w:val="none" w:sz="0" w:space="0" w:color="auto"/>
        <w:right w:val="none" w:sz="0" w:space="0" w:color="auto"/>
      </w:divBdr>
    </w:div>
    <w:div w:id="1631474862">
      <w:bodyDiv w:val="1"/>
      <w:marLeft w:val="0"/>
      <w:marRight w:val="0"/>
      <w:marTop w:val="0"/>
      <w:marBottom w:val="0"/>
      <w:divBdr>
        <w:top w:val="none" w:sz="0" w:space="0" w:color="auto"/>
        <w:left w:val="none" w:sz="0" w:space="0" w:color="auto"/>
        <w:bottom w:val="none" w:sz="0" w:space="0" w:color="auto"/>
        <w:right w:val="none" w:sz="0" w:space="0" w:color="auto"/>
      </w:divBdr>
    </w:div>
    <w:div w:id="1803381145">
      <w:bodyDiv w:val="1"/>
      <w:marLeft w:val="0"/>
      <w:marRight w:val="0"/>
      <w:marTop w:val="0"/>
      <w:marBottom w:val="0"/>
      <w:divBdr>
        <w:top w:val="none" w:sz="0" w:space="0" w:color="auto"/>
        <w:left w:val="none" w:sz="0" w:space="0" w:color="auto"/>
        <w:bottom w:val="none" w:sz="0" w:space="0" w:color="auto"/>
        <w:right w:val="none" w:sz="0" w:space="0" w:color="auto"/>
      </w:divBdr>
    </w:div>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 w:id="209643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E19C6-BF4B-4BB7-8879-277377E83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ALJCOMMON</dc:creator>
  <cp:keywords/>
  <cp:lastModifiedBy>Williams, Bobbie Jo</cp:lastModifiedBy>
  <cp:revision>2</cp:revision>
  <cp:lastPrinted>2017-10-11T18:10:00Z</cp:lastPrinted>
  <dcterms:created xsi:type="dcterms:W3CDTF">2017-10-11T18:12:00Z</dcterms:created>
  <dcterms:modified xsi:type="dcterms:W3CDTF">2017-10-11T18:12:00Z</dcterms:modified>
</cp:coreProperties>
</file>