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91" w:rsidRDefault="00535F91"/>
    <w:p w:rsidR="00535F91" w:rsidRDefault="00535F91"/>
    <w:p w:rsidR="00535F91" w:rsidRDefault="00535F91"/>
    <w:p w:rsidR="00535F91" w:rsidRDefault="00535F91"/>
    <w:tbl>
      <w:tblPr>
        <w:tblW w:w="10890" w:type="dxa"/>
        <w:tblInd w:w="-432" w:type="dxa"/>
        <w:tblLayout w:type="fixed"/>
        <w:tblLook w:val="0000" w:firstRow="0" w:lastRow="0" w:firstColumn="0" w:lastColumn="0" w:noHBand="0" w:noVBand="0"/>
      </w:tblPr>
      <w:tblGrid>
        <w:gridCol w:w="1363"/>
        <w:gridCol w:w="7727"/>
        <w:gridCol w:w="348"/>
        <w:gridCol w:w="1452"/>
      </w:tblGrid>
      <w:tr w:rsidR="00E8035A" w:rsidRPr="00F076EC" w:rsidTr="006A4CC2">
        <w:tc>
          <w:tcPr>
            <w:tcW w:w="1363" w:type="dxa"/>
          </w:tcPr>
          <w:p w:rsidR="00E8035A" w:rsidRPr="00F076EC" w:rsidRDefault="003446D3">
            <w:pPr>
              <w:rPr>
                <w:sz w:val="24"/>
              </w:rPr>
            </w:pPr>
            <w:r w:rsidRPr="00F076EC">
              <w:rPr>
                <w:noProof/>
                <w:spacing w:val="-2"/>
              </w:rPr>
              <w:drawing>
                <wp:inline distT="0" distB="0" distL="0" distR="0" wp14:anchorId="4C565889" wp14:editId="278F69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Pr="00F076EC" w:rsidRDefault="00E8035A">
            <w:pPr>
              <w:suppressAutoHyphens/>
              <w:spacing w:line="204" w:lineRule="auto"/>
              <w:jc w:val="center"/>
              <w:rPr>
                <w:spacing w:val="-3"/>
                <w:sz w:val="26"/>
              </w:rPr>
            </w:pPr>
            <w:r w:rsidRPr="00F076EC">
              <w:rPr>
                <w:spacing w:val="-3"/>
                <w:sz w:val="26"/>
              </w:rPr>
              <w:t>COMMONWEALTH OF PENNSYLVANIA</w:t>
            </w:r>
          </w:p>
          <w:p w:rsidR="00E8035A" w:rsidRPr="00F076EC" w:rsidRDefault="00E8035A">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086976">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jc w:val="right"/>
              <w:rPr>
                <w:sz w:val="12"/>
              </w:rPr>
            </w:pPr>
            <w:r w:rsidRPr="00F076EC">
              <w:rPr>
                <w:b/>
                <w:spacing w:val="-1"/>
                <w:sz w:val="12"/>
              </w:rPr>
              <w:t>IN REPLY PLEASE REFER TO OUR FILE</w:t>
            </w:r>
          </w:p>
        </w:tc>
      </w:tr>
      <w:tr w:rsidR="00E8035A" w:rsidRPr="00F076EC" w:rsidTr="006A4CC2">
        <w:trPr>
          <w:trHeight w:val="279"/>
        </w:trPr>
        <w:tc>
          <w:tcPr>
            <w:tcW w:w="1363" w:type="dxa"/>
          </w:tcPr>
          <w:p w:rsidR="00E8035A" w:rsidRPr="00F076EC" w:rsidRDefault="00E8035A">
            <w:pPr>
              <w:rPr>
                <w:spacing w:val="-2"/>
                <w:sz w:val="24"/>
                <w:szCs w:val="24"/>
              </w:rPr>
            </w:pPr>
            <w:r w:rsidRPr="00F076EC">
              <w:rPr>
                <w:sz w:val="24"/>
                <w:szCs w:val="24"/>
              </w:rPr>
              <w:tab/>
            </w:r>
          </w:p>
        </w:tc>
        <w:tc>
          <w:tcPr>
            <w:tcW w:w="7727" w:type="dxa"/>
          </w:tcPr>
          <w:p w:rsidR="00E8035A" w:rsidRPr="00F076EC" w:rsidRDefault="003511FF" w:rsidP="003511FF">
            <w:pPr>
              <w:suppressAutoHyphens/>
              <w:spacing w:line="204" w:lineRule="auto"/>
              <w:jc w:val="center"/>
              <w:rPr>
                <w:spacing w:val="-3"/>
                <w:sz w:val="24"/>
                <w:szCs w:val="24"/>
              </w:rPr>
            </w:pPr>
            <w:r>
              <w:rPr>
                <w:spacing w:val="-3"/>
                <w:sz w:val="24"/>
                <w:szCs w:val="24"/>
              </w:rPr>
              <w:t>October 18, 2017</w:t>
            </w:r>
          </w:p>
        </w:tc>
        <w:tc>
          <w:tcPr>
            <w:tcW w:w="1800" w:type="dxa"/>
            <w:gridSpan w:val="2"/>
          </w:tcPr>
          <w:p w:rsidR="00E8035A" w:rsidRPr="00F076EC" w:rsidRDefault="00E8035A" w:rsidP="00537D15">
            <w:pPr>
              <w:rPr>
                <w:sz w:val="24"/>
                <w:szCs w:val="24"/>
              </w:rPr>
            </w:pPr>
          </w:p>
        </w:tc>
      </w:tr>
    </w:tbl>
    <w:p w:rsidR="003C303B" w:rsidRPr="00304D0B" w:rsidRDefault="003C303B" w:rsidP="003C303B">
      <w:pPr>
        <w:jc w:val="right"/>
        <w:rPr>
          <w:sz w:val="24"/>
        </w:rPr>
      </w:pPr>
      <w:r w:rsidRPr="00304D0B">
        <w:rPr>
          <w:sz w:val="24"/>
        </w:rPr>
        <w:t xml:space="preserve">Docket No: </w:t>
      </w:r>
      <w:r w:rsidR="006E36AA">
        <w:rPr>
          <w:sz w:val="24"/>
        </w:rPr>
        <w:t>A-</w:t>
      </w:r>
      <w:r w:rsidR="0060339C">
        <w:rPr>
          <w:sz w:val="24"/>
        </w:rPr>
        <w:t>2010-2207746</w:t>
      </w:r>
    </w:p>
    <w:p w:rsidR="003C303B" w:rsidRPr="00304D0B" w:rsidRDefault="003C303B" w:rsidP="003C303B">
      <w:pPr>
        <w:jc w:val="right"/>
        <w:rPr>
          <w:sz w:val="24"/>
        </w:rPr>
      </w:pPr>
      <w:r w:rsidRPr="00304D0B">
        <w:rPr>
          <w:sz w:val="24"/>
        </w:rPr>
        <w:t xml:space="preserve">Utility Code: </w:t>
      </w:r>
      <w:r w:rsidR="0060339C">
        <w:rPr>
          <w:sz w:val="24"/>
        </w:rPr>
        <w:t>1112902</w:t>
      </w:r>
    </w:p>
    <w:p w:rsidR="00F076EC" w:rsidRPr="00304D0B" w:rsidRDefault="000A2278" w:rsidP="000D0692">
      <w:pPr>
        <w:rPr>
          <w:b/>
          <w:sz w:val="24"/>
        </w:rPr>
      </w:pPr>
      <w:r w:rsidRPr="00304D0B">
        <w:rPr>
          <w:b/>
          <w:sz w:val="24"/>
          <w:u w:val="single"/>
        </w:rPr>
        <w:t>CERTIFIED</w:t>
      </w:r>
      <w:r w:rsidRPr="00304D0B">
        <w:rPr>
          <w:b/>
          <w:sz w:val="24"/>
        </w:rPr>
        <w:tab/>
      </w:r>
    </w:p>
    <w:p w:rsidR="003C303B" w:rsidRPr="00304D0B" w:rsidRDefault="003C303B" w:rsidP="000D0692">
      <w:pPr>
        <w:rPr>
          <w:b/>
          <w:sz w:val="24"/>
        </w:rPr>
      </w:pPr>
    </w:p>
    <w:p w:rsidR="003C303B" w:rsidRPr="00355FEA" w:rsidRDefault="0060339C" w:rsidP="003C303B">
      <w:pPr>
        <w:rPr>
          <w:sz w:val="24"/>
          <w:szCs w:val="24"/>
        </w:rPr>
      </w:pPr>
      <w:r>
        <w:rPr>
          <w:sz w:val="24"/>
          <w:szCs w:val="24"/>
        </w:rPr>
        <w:t>MIKE TEAGUE</w:t>
      </w:r>
    </w:p>
    <w:p w:rsidR="003C303B" w:rsidRPr="00355FEA" w:rsidRDefault="0060339C" w:rsidP="003C303B">
      <w:pPr>
        <w:rPr>
          <w:sz w:val="24"/>
          <w:szCs w:val="24"/>
        </w:rPr>
      </w:pPr>
      <w:r>
        <w:rPr>
          <w:sz w:val="24"/>
          <w:szCs w:val="24"/>
        </w:rPr>
        <w:t>TES ENERGY SERVICES LP</w:t>
      </w:r>
      <w:r w:rsidR="003C303B" w:rsidRPr="00355FEA">
        <w:rPr>
          <w:sz w:val="24"/>
          <w:szCs w:val="24"/>
        </w:rPr>
        <w:br/>
      </w:r>
      <w:r>
        <w:rPr>
          <w:sz w:val="24"/>
          <w:szCs w:val="24"/>
        </w:rPr>
        <w:t>17480 DALLAS PARKWAY STE 200</w:t>
      </w:r>
    </w:p>
    <w:p w:rsidR="003C303B" w:rsidRPr="00304D0B" w:rsidRDefault="0060339C" w:rsidP="003C303B">
      <w:pPr>
        <w:rPr>
          <w:sz w:val="24"/>
          <w:szCs w:val="24"/>
        </w:rPr>
      </w:pPr>
      <w:r>
        <w:rPr>
          <w:sz w:val="24"/>
          <w:szCs w:val="24"/>
        </w:rPr>
        <w:t>DALLAS TX 75287</w:t>
      </w:r>
    </w:p>
    <w:p w:rsidR="003C303B" w:rsidRPr="00304D0B" w:rsidRDefault="003C303B" w:rsidP="000D0692">
      <w:pPr>
        <w:jc w:val="center"/>
        <w:rPr>
          <w:sz w:val="24"/>
          <w:szCs w:val="24"/>
        </w:rPr>
      </w:pPr>
    </w:p>
    <w:p w:rsidR="000D0692" w:rsidRDefault="000D0692" w:rsidP="000D0692">
      <w:pPr>
        <w:jc w:val="center"/>
        <w:rPr>
          <w:sz w:val="24"/>
          <w:szCs w:val="24"/>
        </w:rPr>
      </w:pPr>
      <w:r w:rsidRPr="00304D0B">
        <w:rPr>
          <w:sz w:val="24"/>
          <w:szCs w:val="24"/>
        </w:rPr>
        <w:t xml:space="preserve">RE:  License Bond or Other Financial </w:t>
      </w:r>
      <w:r w:rsidRPr="00F076EC">
        <w:rPr>
          <w:sz w:val="24"/>
          <w:szCs w:val="24"/>
        </w:rPr>
        <w:t xml:space="preserve">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170295">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9"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A07D37" w:rsidRDefault="009021DB" w:rsidP="009021DB">
      <w:pPr>
        <w:tabs>
          <w:tab w:val="left" w:pos="360"/>
        </w:tabs>
        <w:rPr>
          <w:sz w:val="24"/>
          <w:szCs w:val="24"/>
        </w:rPr>
      </w:pPr>
      <w:r w:rsidRPr="009021DB">
        <w:rPr>
          <w:sz w:val="24"/>
          <w:szCs w:val="24"/>
        </w:rPr>
        <w:tab/>
      </w:r>
      <w:r w:rsidR="004D0B63">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p>
    <w:p w:rsidR="00A07D37" w:rsidRDefault="00A07D37" w:rsidP="009021DB">
      <w:pPr>
        <w:tabs>
          <w:tab w:val="left" w:pos="360"/>
        </w:tabs>
        <w:rPr>
          <w:sz w:val="24"/>
          <w:szCs w:val="24"/>
        </w:rPr>
      </w:pPr>
    </w:p>
    <w:p w:rsidR="00304D0B" w:rsidRDefault="00304D0B" w:rsidP="00A07D37">
      <w:pPr>
        <w:tabs>
          <w:tab w:val="left" w:pos="360"/>
        </w:tabs>
        <w:rPr>
          <w:sz w:val="24"/>
          <w:szCs w:val="24"/>
        </w:rPr>
      </w:pPr>
    </w:p>
    <w:p w:rsidR="00B64610" w:rsidRDefault="00B64610" w:rsidP="00A07D37">
      <w:pPr>
        <w:tabs>
          <w:tab w:val="left" w:pos="360"/>
        </w:tabs>
        <w:rPr>
          <w:sz w:val="24"/>
          <w:szCs w:val="24"/>
        </w:rPr>
      </w:pPr>
    </w:p>
    <w:p w:rsidR="006E36AA" w:rsidRDefault="006E36AA" w:rsidP="00A07D37">
      <w:pPr>
        <w:tabs>
          <w:tab w:val="left" w:pos="360"/>
        </w:tabs>
        <w:rPr>
          <w:sz w:val="24"/>
          <w:szCs w:val="24"/>
        </w:rPr>
      </w:pPr>
    </w:p>
    <w:p w:rsidR="009021DB" w:rsidRDefault="009E1A0D" w:rsidP="00A07D37">
      <w:pPr>
        <w:tabs>
          <w:tab w:val="left" w:pos="360"/>
        </w:tabs>
        <w:rPr>
          <w:sz w:val="24"/>
          <w:szCs w:val="24"/>
        </w:rPr>
      </w:pPr>
      <w:r>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A07D37"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w:t>
      </w:r>
      <w:proofErr w:type="spellStart"/>
      <w:r w:rsidR="00260C10" w:rsidRPr="009021DB">
        <w:rPr>
          <w:sz w:val="24"/>
          <w:szCs w:val="24"/>
        </w:rPr>
        <w:t>Jakab</w:t>
      </w:r>
      <w:proofErr w:type="spellEnd"/>
      <w:r w:rsidR="00260C10" w:rsidRPr="009021DB">
        <w:rPr>
          <w:sz w:val="24"/>
          <w:szCs w:val="24"/>
        </w:rPr>
        <w:t xml:space="preserve">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0"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3511FF"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2DEC7661" wp14:editId="638645F2">
            <wp:simplePos x="0" y="0"/>
            <wp:positionH relativeFrom="column">
              <wp:posOffset>3629025</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92" w:rsidRPr="009021DB">
        <w:rPr>
          <w:sz w:val="24"/>
          <w:szCs w:val="24"/>
        </w:rPr>
        <w:tab/>
      </w:r>
      <w:bookmarkStart w:id="0" w:name="_GoBack"/>
      <w:bookmarkEnd w:id="0"/>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6E36AA" w:rsidRPr="009021DB" w:rsidRDefault="006E36AA"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304D0B" w:rsidRDefault="00304D0B" w:rsidP="000D0692">
      <w:pPr>
        <w:tabs>
          <w:tab w:val="left" w:pos="720"/>
          <w:tab w:val="left" w:pos="5040"/>
        </w:tabs>
        <w:rPr>
          <w:sz w:val="24"/>
          <w:szCs w:val="24"/>
        </w:rPr>
      </w:pP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9021DB">
          <w:footerReference w:type="default" r:id="rId12"/>
          <w:type w:val="continuous"/>
          <w:pgSz w:w="12240" w:h="15840" w:code="1"/>
          <w:pgMar w:top="288" w:right="864" w:bottom="288" w:left="864"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5707CD" w:rsidRPr="009021DB" w:rsidRDefault="005707CD" w:rsidP="009021DB">
      <w:pPr>
        <w:jc w:val="center"/>
        <w:rPr>
          <w:b/>
          <w:sz w:val="24"/>
          <w:szCs w:val="24"/>
        </w:rPr>
      </w:pPr>
    </w:p>
    <w:p w:rsidR="009021DB" w:rsidRDefault="009021DB" w:rsidP="009021DB">
      <w:pPr>
        <w:jc w:val="center"/>
        <w:rPr>
          <w:b/>
          <w:sz w:val="24"/>
          <w:szCs w:val="24"/>
        </w:rPr>
      </w:pPr>
    </w:p>
    <w:p w:rsidR="00170295" w:rsidRDefault="00170295" w:rsidP="009021DB">
      <w:pPr>
        <w:jc w:val="center"/>
        <w:rPr>
          <w:b/>
          <w:sz w:val="24"/>
          <w:szCs w:val="24"/>
        </w:rPr>
      </w:pPr>
    </w:p>
    <w:p w:rsidR="008439FC" w:rsidRDefault="008439FC" w:rsidP="009021DB">
      <w:pPr>
        <w:jc w:val="center"/>
        <w:rPr>
          <w:b/>
          <w:sz w:val="24"/>
          <w:szCs w:val="24"/>
        </w:rPr>
      </w:pPr>
    </w:p>
    <w:p w:rsidR="008439FC" w:rsidRPr="009021DB" w:rsidRDefault="008439FC" w:rsidP="009021DB">
      <w:pPr>
        <w:jc w:val="center"/>
        <w:rPr>
          <w:b/>
          <w:sz w:val="24"/>
          <w:szCs w:val="24"/>
        </w:rPr>
      </w:pPr>
    </w:p>
    <w:p w:rsidR="009021DB" w:rsidRDefault="009021DB" w:rsidP="009021DB">
      <w:pPr>
        <w:jc w:val="center"/>
        <w:rPr>
          <w:b/>
          <w:sz w:val="24"/>
          <w:szCs w:val="24"/>
        </w:rPr>
      </w:pPr>
    </w:p>
    <w:p w:rsidR="00C76FF4" w:rsidRPr="009021DB" w:rsidRDefault="00C76FF4"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xml:space="preserve">, as Surety, are firmly bound unto Pennsylvania Public Utility Commission, as </w:t>
      </w:r>
      <w:proofErr w:type="spellStart"/>
      <w:r w:rsidRPr="009021DB">
        <w:rPr>
          <w:sz w:val="24"/>
          <w:szCs w:val="24"/>
        </w:rPr>
        <w:t>Obligee</w:t>
      </w:r>
      <w:proofErr w:type="spellEnd"/>
      <w:r w:rsidRPr="009021DB">
        <w:rPr>
          <w:sz w:val="24"/>
          <w:szCs w:val="24"/>
        </w:rPr>
        <w:t>,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w:t>
      </w:r>
      <w:proofErr w:type="spellStart"/>
      <w:r w:rsidRPr="009021DB">
        <w:rPr>
          <w:sz w:val="24"/>
          <w:szCs w:val="24"/>
        </w:rPr>
        <w:t>Obligee</w:t>
      </w:r>
      <w:proofErr w:type="spellEnd"/>
      <w:r w:rsidRPr="009021DB">
        <w:rPr>
          <w:sz w:val="24"/>
          <w:szCs w:val="24"/>
        </w:rPr>
        <w:t xml:space="preserv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w:t>
      </w:r>
      <w:proofErr w:type="spellStart"/>
      <w:r w:rsidRPr="009021DB">
        <w:rPr>
          <w:sz w:val="24"/>
          <w:szCs w:val="24"/>
        </w:rPr>
        <w:t>i</w:t>
      </w:r>
      <w:proofErr w:type="spellEnd"/>
      <w:r w:rsidRPr="009021DB">
        <w:rPr>
          <w:sz w:val="24"/>
          <w:szCs w:val="24"/>
        </w:rPr>
        <w:t>) of the Public Utility Code, 66 Pa. C.S. 2809(c)(1)(</w:t>
      </w:r>
      <w:proofErr w:type="spellStart"/>
      <w:r w:rsidRPr="009021DB">
        <w:rPr>
          <w:sz w:val="24"/>
          <w:szCs w:val="24"/>
        </w:rPr>
        <w:t>i</w:t>
      </w:r>
      <w:proofErr w:type="spellEnd"/>
      <w:r w:rsidRPr="009021DB">
        <w:rPr>
          <w:sz w:val="24"/>
          <w:szCs w:val="24"/>
        </w:rPr>
        <w:t xml:space="preserve">),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 xml:space="preserve">to ensure the payment of annual fees as authorized by Act 155 of 2014; to adhere to the requirements of the Alternative Energy Portfolio Standards Act, 73 P.S. § 1648.1 et seq. and 52 </w:t>
      </w:r>
      <w:proofErr w:type="spellStart"/>
      <w:r w:rsidRPr="009021DB">
        <w:rPr>
          <w:sz w:val="24"/>
          <w:szCs w:val="24"/>
          <w:highlight w:val="yellow"/>
        </w:rPr>
        <w:t>Pa.Code</w:t>
      </w:r>
      <w:proofErr w:type="spellEnd"/>
      <w:r w:rsidRPr="009021DB">
        <w:rPr>
          <w:sz w:val="24"/>
          <w:szCs w:val="24"/>
          <w:highlight w:val="yellow"/>
        </w:rPr>
        <w:t xml:space="preserv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xml:space="preserve">, but may be continued by continuation certificate signed by Principal and Surety.  Surety may at any time terminate its liability by giving sixty (60) days written notice of the </w:t>
      </w:r>
      <w:proofErr w:type="spellStart"/>
      <w:r w:rsidRPr="009021DB">
        <w:rPr>
          <w:sz w:val="24"/>
          <w:szCs w:val="24"/>
        </w:rPr>
        <w:t>Obligee</w:t>
      </w:r>
      <w:proofErr w:type="spellEnd"/>
      <w:r w:rsidRPr="009021DB">
        <w:rPr>
          <w:sz w:val="24"/>
          <w:szCs w:val="24"/>
        </w:rPr>
        <w:t>,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9021DB" w:rsidRPr="009021DB" w:rsidRDefault="009021DB" w:rsidP="009021DB">
      <w:pPr>
        <w:tabs>
          <w:tab w:val="left" w:pos="7650"/>
        </w:tabs>
        <w:rPr>
          <w:sz w:val="24"/>
          <w:szCs w:val="24"/>
        </w:r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5707CD" w:rsidRDefault="005707CD" w:rsidP="009021DB">
      <w:pPr>
        <w:suppressAutoHyphens/>
        <w:jc w:val="center"/>
        <w:rPr>
          <w:b/>
          <w:sz w:val="24"/>
          <w:szCs w:val="24"/>
        </w:rPr>
      </w:pPr>
      <w:r>
        <w:rPr>
          <w:b/>
          <w:sz w:val="24"/>
          <w:szCs w:val="24"/>
        </w:rPr>
        <w:lastRenderedPageBreak/>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9021DB">
          <w:footerReference w:type="default" r:id="rId13"/>
          <w:type w:val="continuous"/>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170295" w:rsidRDefault="00170295"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autoSpaceDE w:val="0"/>
        <w:autoSpaceDN w:val="0"/>
        <w:adjustRightInd w:val="0"/>
        <w:rPr>
          <w:sz w:val="24"/>
          <w:szCs w:val="24"/>
        </w:rPr>
      </w:pPr>
      <w:r w:rsidRPr="009021DB">
        <w:rPr>
          <w:sz w:val="24"/>
          <w:szCs w:val="24"/>
        </w:rPr>
        <w:lastRenderedPageBreak/>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6E36AA" w:rsidRDefault="006E36AA"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6E36AA">
      <w:pPr>
        <w:autoSpaceDE w:val="0"/>
        <w:autoSpaceDN w:val="0"/>
        <w:adjustRightInd w:val="0"/>
        <w:rPr>
          <w:sz w:val="24"/>
          <w:szCs w:val="24"/>
        </w:rPr>
      </w:pPr>
      <w:r w:rsidRPr="009021DB">
        <w:rPr>
          <w:sz w:val="24"/>
          <w:szCs w:val="24"/>
        </w:rPr>
        <w:t xml:space="preserve">    AUTHORIZED SIGNATU</w:t>
      </w:r>
      <w:r w:rsidR="006E36AA">
        <w:rPr>
          <w:sz w:val="24"/>
          <w:szCs w:val="24"/>
        </w:rPr>
        <w:t>RE</w:t>
      </w:r>
      <w:r w:rsidR="006E36AA">
        <w:rPr>
          <w:sz w:val="24"/>
          <w:szCs w:val="24"/>
        </w:rPr>
        <w:tab/>
      </w:r>
      <w:r w:rsidR="006E36AA">
        <w:rPr>
          <w:sz w:val="24"/>
          <w:szCs w:val="24"/>
        </w:rPr>
        <w:tab/>
      </w:r>
      <w:r w:rsidR="006E36AA">
        <w:rPr>
          <w:sz w:val="24"/>
          <w:szCs w:val="24"/>
        </w:rPr>
        <w:tab/>
      </w:r>
      <w:r w:rsidR="006E36AA">
        <w:rPr>
          <w:sz w:val="24"/>
          <w:szCs w:val="24"/>
        </w:rPr>
        <w:tab/>
        <w:t xml:space="preserve">                     </w:t>
      </w:r>
      <w:r w:rsidRPr="009021DB">
        <w:rPr>
          <w:sz w:val="24"/>
          <w:szCs w:val="24"/>
        </w:rPr>
        <w:t>AUTHORIZED SIGNATURE</w:t>
      </w:r>
    </w:p>
    <w:sectPr w:rsidR="009021DB" w:rsidRPr="009021DB" w:rsidSect="006E36AA">
      <w:footerReference w:type="default" r:id="rId14"/>
      <w:type w:val="continuous"/>
      <w:pgSz w:w="12240" w:h="15840"/>
      <w:pgMar w:top="45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FD" w:rsidRDefault="00EC26FD">
      <w:r>
        <w:separator/>
      </w:r>
    </w:p>
  </w:endnote>
  <w:endnote w:type="continuationSeparator" w:id="0">
    <w:p w:rsidR="00EC26FD" w:rsidRDefault="00EC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jc w:val="center"/>
    </w:pPr>
    <w:r>
      <w:fldChar w:fldCharType="begin"/>
    </w:r>
    <w:r>
      <w:instrText xml:space="preserve"> PAGE   \* MERGEFORMAT </w:instrText>
    </w:r>
    <w:r>
      <w:fldChar w:fldCharType="separate"/>
    </w:r>
    <w:r w:rsidR="003511FF">
      <w:rPr>
        <w:noProof/>
      </w:rPr>
      <w:t>3</w:t>
    </w:r>
    <w:r>
      <w:fldChar w:fldCharType="end"/>
    </w:r>
  </w:p>
  <w:p w:rsidR="009021DB" w:rsidRDefault="0090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jc w:val="center"/>
    </w:pPr>
    <w:r>
      <w:fldChar w:fldCharType="begin"/>
    </w:r>
    <w:r>
      <w:instrText xml:space="preserve"> PAGE   \* MERGEFORMAT </w:instrText>
    </w:r>
    <w:r>
      <w:fldChar w:fldCharType="separate"/>
    </w:r>
    <w:r w:rsidR="003511FF">
      <w:rPr>
        <w:noProof/>
      </w:rPr>
      <w:t>3</w:t>
    </w:r>
    <w:r>
      <w:fldChar w:fldCharType="end"/>
    </w:r>
  </w:p>
  <w:p w:rsidR="009021DB" w:rsidRDefault="00902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511FF">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FD" w:rsidRDefault="00EC26FD">
      <w:r>
        <w:separator/>
      </w:r>
    </w:p>
  </w:footnote>
  <w:footnote w:type="continuationSeparator" w:id="0">
    <w:p w:rsidR="00EC26FD" w:rsidRDefault="00EC2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0295"/>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4D0B"/>
    <w:rsid w:val="0030599C"/>
    <w:rsid w:val="00306000"/>
    <w:rsid w:val="00307A81"/>
    <w:rsid w:val="003101A3"/>
    <w:rsid w:val="003125CA"/>
    <w:rsid w:val="003207B6"/>
    <w:rsid w:val="003221DF"/>
    <w:rsid w:val="00323358"/>
    <w:rsid w:val="00325C61"/>
    <w:rsid w:val="003346F2"/>
    <w:rsid w:val="00343058"/>
    <w:rsid w:val="0034324D"/>
    <w:rsid w:val="003446D3"/>
    <w:rsid w:val="00345C3C"/>
    <w:rsid w:val="00346DEF"/>
    <w:rsid w:val="003511FF"/>
    <w:rsid w:val="00351355"/>
    <w:rsid w:val="003523B6"/>
    <w:rsid w:val="003533FE"/>
    <w:rsid w:val="003543E7"/>
    <w:rsid w:val="00355FEA"/>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5F91"/>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0DA"/>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339C"/>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86737"/>
    <w:rsid w:val="006907D6"/>
    <w:rsid w:val="00691067"/>
    <w:rsid w:val="00692DA2"/>
    <w:rsid w:val="006957B7"/>
    <w:rsid w:val="0069738E"/>
    <w:rsid w:val="006A466E"/>
    <w:rsid w:val="006A4CC2"/>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36AA"/>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39FC"/>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07D37"/>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5A89"/>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4610"/>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5B"/>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26FD"/>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7DB95"/>
  <w15:docId w15:val="{84D3557D-572A-4907-8DB8-08FFD2CD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EF2A-C864-48F9-BEAA-203CEA68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16425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2016-09-27T18:01:00Z</cp:lastPrinted>
  <dcterms:created xsi:type="dcterms:W3CDTF">2017-10-18T13:51:00Z</dcterms:created>
  <dcterms:modified xsi:type="dcterms:W3CDTF">2017-10-18T18:43:00Z</dcterms:modified>
</cp:coreProperties>
</file>