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C09A5A" w14:textId="2FC5C0A1" w:rsidR="004C529E" w:rsidRDefault="00920A35" w:rsidP="00ED3566">
      <w:pPr>
        <w:rPr>
          <w:sz w:val="26"/>
          <w:szCs w:val="26"/>
        </w:rPr>
      </w:pPr>
      <w:r w:rsidRPr="001F2BC4">
        <w:rPr>
          <w:sz w:val="26"/>
          <w:szCs w:val="26"/>
        </w:rPr>
        <w:tab/>
      </w:r>
      <w:r w:rsidRPr="001F2BC4">
        <w:rPr>
          <w:sz w:val="26"/>
          <w:szCs w:val="26"/>
        </w:rPr>
        <w:tab/>
      </w:r>
      <w:r w:rsidRPr="001F2BC4">
        <w:rPr>
          <w:sz w:val="26"/>
          <w:szCs w:val="26"/>
        </w:rPr>
        <w:tab/>
      </w:r>
      <w:r w:rsidRPr="001F2BC4">
        <w:rPr>
          <w:sz w:val="26"/>
          <w:szCs w:val="26"/>
        </w:rPr>
        <w:tab/>
      </w:r>
      <w:r w:rsidRPr="001F2BC4">
        <w:rPr>
          <w:sz w:val="26"/>
          <w:szCs w:val="26"/>
        </w:rPr>
        <w:tab/>
      </w:r>
      <w:r w:rsidRPr="001F2BC4">
        <w:rPr>
          <w:sz w:val="26"/>
          <w:szCs w:val="26"/>
        </w:rPr>
        <w:tab/>
      </w:r>
      <w:r w:rsidR="0053725C">
        <w:rPr>
          <w:sz w:val="26"/>
          <w:szCs w:val="26"/>
        </w:rPr>
        <w:t>October 31, 2017</w:t>
      </w:r>
      <w:r w:rsidRPr="001F2BC4">
        <w:rPr>
          <w:sz w:val="26"/>
          <w:szCs w:val="26"/>
        </w:rPr>
        <w:tab/>
      </w:r>
      <w:r w:rsidRPr="001F2BC4">
        <w:rPr>
          <w:sz w:val="26"/>
          <w:szCs w:val="26"/>
        </w:rPr>
        <w:tab/>
      </w:r>
      <w:r w:rsidRPr="001F2BC4">
        <w:rPr>
          <w:sz w:val="26"/>
          <w:szCs w:val="26"/>
        </w:rPr>
        <w:tab/>
      </w:r>
      <w:r w:rsidRPr="001F2BC4">
        <w:rPr>
          <w:sz w:val="26"/>
          <w:szCs w:val="26"/>
        </w:rPr>
        <w:tab/>
      </w:r>
    </w:p>
    <w:p w14:paraId="13872405" w14:textId="77777777" w:rsidR="0019238C" w:rsidRDefault="0019238C" w:rsidP="004C529E">
      <w:pPr>
        <w:jc w:val="right"/>
        <w:rPr>
          <w:sz w:val="26"/>
          <w:szCs w:val="26"/>
        </w:rPr>
      </w:pPr>
    </w:p>
    <w:p w14:paraId="41EE4D08" w14:textId="4F373207" w:rsidR="00920A35" w:rsidRPr="001F2BC4" w:rsidRDefault="00920A35" w:rsidP="004C529E">
      <w:pPr>
        <w:jc w:val="right"/>
        <w:rPr>
          <w:sz w:val="26"/>
          <w:szCs w:val="26"/>
        </w:rPr>
      </w:pPr>
      <w:r w:rsidRPr="001F2BC4">
        <w:rPr>
          <w:sz w:val="26"/>
          <w:szCs w:val="26"/>
        </w:rPr>
        <w:t>A-201</w:t>
      </w:r>
      <w:r w:rsidR="00A9553D">
        <w:rPr>
          <w:sz w:val="26"/>
          <w:szCs w:val="26"/>
        </w:rPr>
        <w:t>7</w:t>
      </w:r>
      <w:r w:rsidRPr="001F2BC4">
        <w:rPr>
          <w:sz w:val="26"/>
          <w:szCs w:val="26"/>
        </w:rPr>
        <w:t>-</w:t>
      </w:r>
      <w:r w:rsidR="00A9553D">
        <w:rPr>
          <w:sz w:val="26"/>
          <w:szCs w:val="26"/>
        </w:rPr>
        <w:t>2</w:t>
      </w:r>
      <w:r w:rsidR="0069439A">
        <w:rPr>
          <w:sz w:val="26"/>
          <w:szCs w:val="26"/>
        </w:rPr>
        <w:t>6</w:t>
      </w:r>
      <w:r w:rsidR="00473F52">
        <w:rPr>
          <w:sz w:val="26"/>
          <w:szCs w:val="26"/>
        </w:rPr>
        <w:t>2</w:t>
      </w:r>
      <w:r w:rsidR="002F2B61">
        <w:rPr>
          <w:sz w:val="26"/>
          <w:szCs w:val="26"/>
        </w:rPr>
        <w:t>1791</w:t>
      </w:r>
    </w:p>
    <w:p w14:paraId="6E0DF9AE" w14:textId="77777777" w:rsidR="00920A35" w:rsidRPr="001F2BC4" w:rsidRDefault="00920A35" w:rsidP="00ED3566">
      <w:pPr>
        <w:rPr>
          <w:sz w:val="26"/>
          <w:szCs w:val="26"/>
        </w:rPr>
      </w:pPr>
      <w:r w:rsidRPr="001F2BC4">
        <w:rPr>
          <w:sz w:val="26"/>
          <w:szCs w:val="26"/>
        </w:rPr>
        <w:tab/>
      </w:r>
      <w:r w:rsidRPr="001F2BC4">
        <w:rPr>
          <w:sz w:val="26"/>
          <w:szCs w:val="26"/>
        </w:rPr>
        <w:tab/>
      </w:r>
      <w:r w:rsidRPr="001F2BC4">
        <w:rPr>
          <w:sz w:val="26"/>
          <w:szCs w:val="26"/>
        </w:rPr>
        <w:tab/>
      </w:r>
      <w:r w:rsidRPr="001F2BC4">
        <w:rPr>
          <w:sz w:val="26"/>
          <w:szCs w:val="26"/>
        </w:rPr>
        <w:tab/>
      </w:r>
      <w:r w:rsidRPr="001F2BC4">
        <w:rPr>
          <w:sz w:val="26"/>
          <w:szCs w:val="26"/>
        </w:rPr>
        <w:tab/>
      </w:r>
      <w:r w:rsidRPr="001F2BC4">
        <w:rPr>
          <w:sz w:val="26"/>
          <w:szCs w:val="26"/>
        </w:rPr>
        <w:tab/>
      </w:r>
      <w:r w:rsidRPr="001F2BC4">
        <w:rPr>
          <w:sz w:val="26"/>
          <w:szCs w:val="26"/>
        </w:rPr>
        <w:tab/>
      </w:r>
    </w:p>
    <w:p w14:paraId="293076E2" w14:textId="77777777" w:rsidR="002F2B61" w:rsidRPr="002F2B61" w:rsidRDefault="002F2B61" w:rsidP="002F2B61">
      <w:pPr>
        <w:rPr>
          <w:sz w:val="26"/>
          <w:szCs w:val="26"/>
        </w:rPr>
      </w:pPr>
      <w:r w:rsidRPr="002F2B61">
        <w:rPr>
          <w:sz w:val="26"/>
          <w:szCs w:val="26"/>
        </w:rPr>
        <w:t>Wesley K. Wright</w:t>
      </w:r>
    </w:p>
    <w:p w14:paraId="434D7A84" w14:textId="77777777" w:rsidR="002F2B61" w:rsidRPr="002F2B61" w:rsidRDefault="002F2B61" w:rsidP="002F2B61">
      <w:pPr>
        <w:rPr>
          <w:sz w:val="26"/>
          <w:szCs w:val="26"/>
        </w:rPr>
      </w:pPr>
      <w:r w:rsidRPr="002F2B61">
        <w:rPr>
          <w:sz w:val="26"/>
          <w:szCs w:val="26"/>
        </w:rPr>
        <w:t>Keller and Heckman LLP</w:t>
      </w:r>
    </w:p>
    <w:p w14:paraId="0E61FF8F" w14:textId="77777777" w:rsidR="002F2B61" w:rsidRPr="002F2B61" w:rsidRDefault="002F2B61" w:rsidP="002F2B61">
      <w:pPr>
        <w:rPr>
          <w:sz w:val="26"/>
          <w:szCs w:val="26"/>
        </w:rPr>
      </w:pPr>
      <w:r w:rsidRPr="002F2B61">
        <w:rPr>
          <w:sz w:val="26"/>
          <w:szCs w:val="26"/>
        </w:rPr>
        <w:t>1001 G Street NW</w:t>
      </w:r>
    </w:p>
    <w:p w14:paraId="6095D01D" w14:textId="77777777" w:rsidR="002F2B61" w:rsidRPr="002F2B61" w:rsidRDefault="002F2B61" w:rsidP="002F2B61">
      <w:pPr>
        <w:rPr>
          <w:sz w:val="26"/>
          <w:szCs w:val="26"/>
        </w:rPr>
      </w:pPr>
      <w:r w:rsidRPr="002F2B61">
        <w:rPr>
          <w:sz w:val="26"/>
          <w:szCs w:val="26"/>
        </w:rPr>
        <w:t>Suite 500 West</w:t>
      </w:r>
    </w:p>
    <w:p w14:paraId="6E5DC718" w14:textId="77777777" w:rsidR="002F2B61" w:rsidRPr="002F2B61" w:rsidRDefault="002F2B61" w:rsidP="002F2B61">
      <w:pPr>
        <w:rPr>
          <w:sz w:val="26"/>
          <w:szCs w:val="26"/>
        </w:rPr>
      </w:pPr>
      <w:r w:rsidRPr="002F2B61">
        <w:rPr>
          <w:sz w:val="26"/>
          <w:szCs w:val="26"/>
        </w:rPr>
        <w:t>Washington, DC 20001</w:t>
      </w:r>
    </w:p>
    <w:p w14:paraId="1EABC667" w14:textId="77777777" w:rsidR="00920A35" w:rsidRDefault="00920A35" w:rsidP="00ED3566">
      <w:pPr>
        <w:rPr>
          <w:sz w:val="26"/>
          <w:szCs w:val="26"/>
        </w:rPr>
      </w:pPr>
    </w:p>
    <w:p w14:paraId="42C7A41F" w14:textId="77777777" w:rsidR="002F2B61" w:rsidRPr="002F2B61" w:rsidRDefault="00920A35" w:rsidP="002F2B61">
      <w:pPr>
        <w:tabs>
          <w:tab w:val="left" w:pos="720"/>
        </w:tabs>
        <w:ind w:left="720" w:hanging="630"/>
        <w:rPr>
          <w:sz w:val="26"/>
          <w:szCs w:val="26"/>
        </w:rPr>
      </w:pPr>
      <w:r w:rsidRPr="001F2BC4">
        <w:rPr>
          <w:sz w:val="26"/>
          <w:szCs w:val="26"/>
        </w:rPr>
        <w:t xml:space="preserve">Re:  </w:t>
      </w:r>
      <w:r w:rsidRPr="001F2BC4">
        <w:rPr>
          <w:sz w:val="26"/>
          <w:szCs w:val="26"/>
        </w:rPr>
        <w:tab/>
      </w:r>
      <w:r w:rsidR="002F2B61" w:rsidRPr="002F2B61">
        <w:rPr>
          <w:sz w:val="26"/>
          <w:szCs w:val="26"/>
        </w:rPr>
        <w:t>Application of Airbus DS Communications, Inc. for Approval of a General Rule Transaction</w:t>
      </w:r>
    </w:p>
    <w:p w14:paraId="7FF00935" w14:textId="77777777" w:rsidR="00920A35" w:rsidRPr="001F2BC4" w:rsidRDefault="00920A35" w:rsidP="00ED3566">
      <w:pPr>
        <w:rPr>
          <w:sz w:val="26"/>
          <w:szCs w:val="26"/>
        </w:rPr>
      </w:pPr>
    </w:p>
    <w:p w14:paraId="369E2F30" w14:textId="77777777" w:rsidR="00920A35" w:rsidRPr="001F2BC4" w:rsidRDefault="00920A35" w:rsidP="00ED3566">
      <w:pPr>
        <w:rPr>
          <w:sz w:val="26"/>
          <w:szCs w:val="26"/>
        </w:rPr>
      </w:pPr>
      <w:r w:rsidRPr="001F2BC4">
        <w:rPr>
          <w:sz w:val="26"/>
          <w:szCs w:val="26"/>
        </w:rPr>
        <w:t>Dear M</w:t>
      </w:r>
      <w:r w:rsidR="0069439A">
        <w:rPr>
          <w:sz w:val="26"/>
          <w:szCs w:val="26"/>
        </w:rPr>
        <w:t>r</w:t>
      </w:r>
      <w:r w:rsidRPr="001F2BC4">
        <w:rPr>
          <w:sz w:val="26"/>
          <w:szCs w:val="26"/>
        </w:rPr>
        <w:t xml:space="preserve">. </w:t>
      </w:r>
      <w:r w:rsidR="002F2B61">
        <w:rPr>
          <w:sz w:val="26"/>
          <w:szCs w:val="26"/>
        </w:rPr>
        <w:t>Wright</w:t>
      </w:r>
      <w:r w:rsidRPr="001F2BC4">
        <w:rPr>
          <w:sz w:val="26"/>
          <w:szCs w:val="26"/>
        </w:rPr>
        <w:t>:</w:t>
      </w:r>
    </w:p>
    <w:p w14:paraId="6D8524DE" w14:textId="77777777" w:rsidR="00920A35" w:rsidRPr="001F2BC4" w:rsidRDefault="00920A35" w:rsidP="00ED3566">
      <w:pPr>
        <w:rPr>
          <w:sz w:val="26"/>
          <w:szCs w:val="26"/>
        </w:rPr>
      </w:pPr>
    </w:p>
    <w:p w14:paraId="27E45016" w14:textId="19BEF48F" w:rsidR="00920A35" w:rsidRPr="001F2BC4" w:rsidRDefault="00473F52" w:rsidP="00ED3566">
      <w:pPr>
        <w:autoSpaceDE w:val="0"/>
        <w:autoSpaceDN w:val="0"/>
        <w:adjustRightInd w:val="0"/>
        <w:ind w:firstLine="720"/>
        <w:rPr>
          <w:sz w:val="26"/>
          <w:szCs w:val="26"/>
        </w:rPr>
      </w:pPr>
      <w:r w:rsidRPr="00411704">
        <w:rPr>
          <w:sz w:val="26"/>
          <w:szCs w:val="26"/>
        </w:rPr>
        <w:t xml:space="preserve">On </w:t>
      </w:r>
      <w:r>
        <w:rPr>
          <w:sz w:val="26"/>
          <w:szCs w:val="26"/>
        </w:rPr>
        <w:t>August 2</w:t>
      </w:r>
      <w:r w:rsidR="002F2B61">
        <w:rPr>
          <w:sz w:val="26"/>
          <w:szCs w:val="26"/>
        </w:rPr>
        <w:t>3</w:t>
      </w:r>
      <w:r w:rsidR="00F34DD7">
        <w:rPr>
          <w:sz w:val="26"/>
          <w:szCs w:val="26"/>
        </w:rPr>
        <w:t>, 2017,</w:t>
      </w:r>
      <w:r w:rsidR="002F2B61" w:rsidRPr="002F2B61">
        <w:rPr>
          <w:sz w:val="26"/>
          <w:szCs w:val="26"/>
        </w:rPr>
        <w:t xml:space="preserve"> Airbus DS Communications, Inc. (Communications</w:t>
      </w:r>
      <w:r w:rsidR="006D2F96">
        <w:rPr>
          <w:sz w:val="26"/>
          <w:szCs w:val="26"/>
        </w:rPr>
        <w:t xml:space="preserve"> or Applicant</w:t>
      </w:r>
      <w:r w:rsidR="002F2B61" w:rsidRPr="002F2B61">
        <w:rPr>
          <w:sz w:val="26"/>
          <w:szCs w:val="26"/>
        </w:rPr>
        <w:t>)</w:t>
      </w:r>
      <w:r w:rsidR="00617E0A">
        <w:rPr>
          <w:sz w:val="26"/>
          <w:szCs w:val="26"/>
        </w:rPr>
        <w:t xml:space="preserve"> </w:t>
      </w:r>
      <w:r w:rsidR="002F2B61">
        <w:rPr>
          <w:sz w:val="26"/>
          <w:szCs w:val="26"/>
        </w:rPr>
        <w:t xml:space="preserve">filed an </w:t>
      </w:r>
      <w:r w:rsidRPr="00411704">
        <w:rPr>
          <w:sz w:val="26"/>
          <w:szCs w:val="26"/>
        </w:rPr>
        <w:t>application pursuant to Chapter</w:t>
      </w:r>
      <w:r w:rsidR="00E14184">
        <w:rPr>
          <w:sz w:val="26"/>
          <w:szCs w:val="26"/>
        </w:rPr>
        <w:t> </w:t>
      </w:r>
      <w:r w:rsidRPr="00411704">
        <w:rPr>
          <w:sz w:val="26"/>
          <w:szCs w:val="26"/>
        </w:rPr>
        <w:t>11 of the Pennsylvania Pub</w:t>
      </w:r>
      <w:r>
        <w:rPr>
          <w:sz w:val="26"/>
          <w:szCs w:val="26"/>
        </w:rPr>
        <w:t>lic Utility Code, 66 Pa. C.S. §</w:t>
      </w:r>
      <w:r w:rsidR="002B6D60">
        <w:rPr>
          <w:sz w:val="26"/>
          <w:szCs w:val="26"/>
        </w:rPr>
        <w:t>§</w:t>
      </w:r>
      <w:r w:rsidRPr="00411704">
        <w:rPr>
          <w:sz w:val="26"/>
          <w:szCs w:val="26"/>
        </w:rPr>
        <w:t xml:space="preserve"> 1102(a)</w:t>
      </w:r>
      <w:r w:rsidR="002B6D60">
        <w:rPr>
          <w:sz w:val="26"/>
          <w:szCs w:val="26"/>
        </w:rPr>
        <w:t xml:space="preserve"> and 1103</w:t>
      </w:r>
      <w:r w:rsidRPr="00411704">
        <w:rPr>
          <w:sz w:val="26"/>
          <w:szCs w:val="26"/>
        </w:rPr>
        <w:t>, the Commission’s Policy Statement on Utility Stock Transfers at 52 Pa. Code § 69.901, and the Commission’s Abbreviated Procedures for Review and Approval of Transfer of Control for Telecomm</w:t>
      </w:r>
      <w:r w:rsidR="004F3729">
        <w:rPr>
          <w:sz w:val="26"/>
          <w:szCs w:val="26"/>
        </w:rPr>
        <w:t>unications Public Utilities, 52 </w:t>
      </w:r>
      <w:r w:rsidRPr="00411704">
        <w:rPr>
          <w:sz w:val="26"/>
          <w:szCs w:val="26"/>
        </w:rPr>
        <w:t xml:space="preserve">Pa. Code §§ </w:t>
      </w:r>
      <w:r>
        <w:rPr>
          <w:sz w:val="26"/>
          <w:szCs w:val="26"/>
        </w:rPr>
        <w:t>63.321</w:t>
      </w:r>
      <w:r w:rsidRPr="00411704">
        <w:rPr>
          <w:sz w:val="26"/>
          <w:szCs w:val="26"/>
        </w:rPr>
        <w:t>-63.325, seeking approval to</w:t>
      </w:r>
      <w:r w:rsidR="006D2F96">
        <w:rPr>
          <w:sz w:val="26"/>
          <w:szCs w:val="26"/>
        </w:rPr>
        <w:t xml:space="preserve"> of an indirect transfer of control</w:t>
      </w:r>
      <w:r w:rsidRPr="00411704">
        <w:rPr>
          <w:sz w:val="26"/>
          <w:szCs w:val="26"/>
        </w:rPr>
        <w:t xml:space="preserve">.  The application has been filed as a general rule transaction because it involves a change in </w:t>
      </w:r>
      <w:r w:rsidR="002C28C4">
        <w:rPr>
          <w:sz w:val="26"/>
          <w:szCs w:val="26"/>
        </w:rPr>
        <w:t>Communication</w:t>
      </w:r>
      <w:r w:rsidR="002C28C4" w:rsidRPr="00411704">
        <w:rPr>
          <w:sz w:val="26"/>
          <w:szCs w:val="26"/>
        </w:rPr>
        <w:t>s</w:t>
      </w:r>
      <w:r w:rsidR="005D54C3">
        <w:rPr>
          <w:sz w:val="26"/>
          <w:szCs w:val="26"/>
        </w:rPr>
        <w:t>’</w:t>
      </w:r>
      <w:r w:rsidRPr="00411704">
        <w:rPr>
          <w:sz w:val="26"/>
          <w:szCs w:val="26"/>
        </w:rPr>
        <w:t xml:space="preserve"> controlling interest of greater than 20%.</w:t>
      </w:r>
      <w:r w:rsidR="00920A35" w:rsidRPr="001F2BC4">
        <w:rPr>
          <w:sz w:val="26"/>
          <w:szCs w:val="26"/>
        </w:rPr>
        <w:t xml:space="preserve"> </w:t>
      </w:r>
    </w:p>
    <w:p w14:paraId="7CE12425" w14:textId="77777777" w:rsidR="00920A35" w:rsidRPr="001F2BC4" w:rsidRDefault="00920A35" w:rsidP="00ED3566">
      <w:pPr>
        <w:autoSpaceDE w:val="0"/>
        <w:autoSpaceDN w:val="0"/>
        <w:adjustRightInd w:val="0"/>
        <w:ind w:firstLine="1440"/>
        <w:rPr>
          <w:sz w:val="26"/>
          <w:szCs w:val="26"/>
        </w:rPr>
      </w:pPr>
      <w:r w:rsidRPr="001F2BC4">
        <w:rPr>
          <w:sz w:val="26"/>
          <w:szCs w:val="26"/>
        </w:rPr>
        <w:t xml:space="preserve">    </w:t>
      </w:r>
    </w:p>
    <w:p w14:paraId="64349C92" w14:textId="77777777" w:rsidR="00920A35" w:rsidRPr="001F2BC4" w:rsidRDefault="00473F52" w:rsidP="00ED3566">
      <w:pPr>
        <w:autoSpaceDE w:val="0"/>
        <w:autoSpaceDN w:val="0"/>
        <w:adjustRightInd w:val="0"/>
        <w:ind w:firstLine="720"/>
        <w:rPr>
          <w:sz w:val="26"/>
          <w:szCs w:val="26"/>
        </w:rPr>
      </w:pPr>
      <w:bookmarkStart w:id="0" w:name="OLE_LINK1"/>
      <w:bookmarkStart w:id="1" w:name="OLE_LINK2"/>
      <w:r>
        <w:rPr>
          <w:sz w:val="26"/>
          <w:szCs w:val="26"/>
        </w:rPr>
        <w:t>Pursuant to 52 Pa. Code § 5.14,</w:t>
      </w:r>
      <w:r w:rsidRPr="00411704">
        <w:rPr>
          <w:sz w:val="26"/>
          <w:szCs w:val="26"/>
        </w:rPr>
        <w:t xml:space="preserve"> </w:t>
      </w:r>
      <w:bookmarkEnd w:id="0"/>
      <w:bookmarkEnd w:id="1"/>
      <w:r w:rsidRPr="00411704">
        <w:rPr>
          <w:sz w:val="26"/>
          <w:szCs w:val="26"/>
        </w:rPr>
        <w:t xml:space="preserve">relating to applications requiring notice, a notice of the transfer of control was published in Volume </w:t>
      </w:r>
      <w:r w:rsidRPr="00D91A5C">
        <w:rPr>
          <w:sz w:val="26"/>
          <w:szCs w:val="26"/>
        </w:rPr>
        <w:t>47</w:t>
      </w:r>
      <w:r w:rsidRPr="00411704">
        <w:rPr>
          <w:sz w:val="26"/>
          <w:szCs w:val="26"/>
        </w:rPr>
        <w:t xml:space="preserve"> of the </w:t>
      </w:r>
      <w:r w:rsidRPr="00E14184">
        <w:rPr>
          <w:i/>
          <w:sz w:val="26"/>
          <w:szCs w:val="26"/>
        </w:rPr>
        <w:t>Pennsylvania Bulletin</w:t>
      </w:r>
      <w:r w:rsidRPr="00411704">
        <w:rPr>
          <w:sz w:val="26"/>
          <w:szCs w:val="26"/>
        </w:rPr>
        <w:t xml:space="preserve"> on </w:t>
      </w:r>
      <w:r>
        <w:rPr>
          <w:sz w:val="26"/>
          <w:szCs w:val="26"/>
        </w:rPr>
        <w:t>September 9</w:t>
      </w:r>
      <w:r w:rsidRPr="00411704">
        <w:rPr>
          <w:sz w:val="26"/>
          <w:szCs w:val="26"/>
        </w:rPr>
        <w:t>, 2017 (</w:t>
      </w:r>
      <w:r w:rsidRPr="00D91A5C">
        <w:rPr>
          <w:sz w:val="26"/>
          <w:szCs w:val="26"/>
        </w:rPr>
        <w:t xml:space="preserve">47 </w:t>
      </w:r>
      <w:r w:rsidRPr="00E14184">
        <w:rPr>
          <w:i/>
          <w:sz w:val="26"/>
          <w:szCs w:val="26"/>
        </w:rPr>
        <w:t>Pa.B.</w:t>
      </w:r>
      <w:r w:rsidRPr="00D91A5C">
        <w:rPr>
          <w:sz w:val="26"/>
          <w:szCs w:val="26"/>
        </w:rPr>
        <w:t xml:space="preserve"> 5767</w:t>
      </w:r>
      <w:r w:rsidRPr="00411704">
        <w:rPr>
          <w:sz w:val="26"/>
          <w:szCs w:val="26"/>
        </w:rPr>
        <w:t xml:space="preserve">), with a protest period ending </w:t>
      </w:r>
      <w:r>
        <w:rPr>
          <w:sz w:val="26"/>
          <w:szCs w:val="26"/>
        </w:rPr>
        <w:t>September 25</w:t>
      </w:r>
      <w:r w:rsidRPr="00411704">
        <w:rPr>
          <w:sz w:val="26"/>
          <w:szCs w:val="26"/>
        </w:rPr>
        <w:t xml:space="preserve">, 2017.  Additionally, copies of the </w:t>
      </w:r>
      <w:r w:rsidR="00E14184">
        <w:rPr>
          <w:sz w:val="26"/>
          <w:szCs w:val="26"/>
        </w:rPr>
        <w:t>a</w:t>
      </w:r>
      <w:r w:rsidRPr="00411704">
        <w:rPr>
          <w:sz w:val="26"/>
          <w:szCs w:val="26"/>
        </w:rPr>
        <w:t>pplication were served upon the Office of Consumer Advocate, the Office of Small Business Advocate, the Office of Attorney General, and the Commission’s Bureau of Investigation &amp; Enforcement.  Further notice was not required and no protests or comments have been received.</w:t>
      </w:r>
    </w:p>
    <w:p w14:paraId="51677411" w14:textId="77777777" w:rsidR="00920A35" w:rsidRPr="001F2BC4" w:rsidRDefault="00920A35" w:rsidP="00ED3566">
      <w:pPr>
        <w:autoSpaceDE w:val="0"/>
        <w:autoSpaceDN w:val="0"/>
        <w:adjustRightInd w:val="0"/>
        <w:rPr>
          <w:b/>
          <w:sz w:val="26"/>
          <w:szCs w:val="26"/>
          <w:u w:val="single"/>
        </w:rPr>
      </w:pPr>
    </w:p>
    <w:p w14:paraId="08DC80A7" w14:textId="1B57710F" w:rsidR="00692656" w:rsidRDefault="00617E0A" w:rsidP="00617E0A">
      <w:pPr>
        <w:autoSpaceDE w:val="0"/>
        <w:autoSpaceDN w:val="0"/>
        <w:adjustRightInd w:val="0"/>
        <w:ind w:firstLine="720"/>
        <w:rPr>
          <w:sz w:val="26"/>
          <w:szCs w:val="26"/>
        </w:rPr>
      </w:pPr>
      <w:r w:rsidRPr="00617E0A">
        <w:rPr>
          <w:sz w:val="26"/>
          <w:szCs w:val="26"/>
        </w:rPr>
        <w:t>Communications is a California corporation headquartered in Temecula, California.  Communications is certifi</w:t>
      </w:r>
      <w:r w:rsidR="002B6D60">
        <w:rPr>
          <w:sz w:val="26"/>
          <w:szCs w:val="26"/>
        </w:rPr>
        <w:t>cat</w:t>
      </w:r>
      <w:r w:rsidRPr="00617E0A">
        <w:rPr>
          <w:sz w:val="26"/>
          <w:szCs w:val="26"/>
        </w:rPr>
        <w:t xml:space="preserve">ed to provide 9-1-1 routing and location identification </w:t>
      </w:r>
      <w:r w:rsidR="002B6D60">
        <w:rPr>
          <w:sz w:val="26"/>
          <w:szCs w:val="26"/>
        </w:rPr>
        <w:t xml:space="preserve">emergency </w:t>
      </w:r>
      <w:r w:rsidRPr="00617E0A">
        <w:rPr>
          <w:sz w:val="26"/>
          <w:szCs w:val="26"/>
        </w:rPr>
        <w:t xml:space="preserve">services in California, Florida, Maryland, North Carolina, New Jersey, New York, Pennsylvania, South Carolina, and Texas.  </w:t>
      </w:r>
      <w:r w:rsidR="00E63EE5">
        <w:rPr>
          <w:sz w:val="26"/>
          <w:szCs w:val="26"/>
        </w:rPr>
        <w:t>In Pennsylvania, Communications is certifi</w:t>
      </w:r>
      <w:r w:rsidR="002B6D60">
        <w:rPr>
          <w:sz w:val="26"/>
          <w:szCs w:val="26"/>
        </w:rPr>
        <w:t>cat</w:t>
      </w:r>
      <w:r w:rsidR="00E63EE5">
        <w:rPr>
          <w:sz w:val="26"/>
          <w:szCs w:val="26"/>
        </w:rPr>
        <w:t>ed as a competitive local exchange carrier</w:t>
      </w:r>
      <w:r w:rsidR="00E63B55">
        <w:rPr>
          <w:sz w:val="26"/>
          <w:szCs w:val="26"/>
        </w:rPr>
        <w:t xml:space="preserve"> (CLEC)</w:t>
      </w:r>
      <w:r w:rsidR="00E63EE5">
        <w:rPr>
          <w:sz w:val="26"/>
          <w:szCs w:val="26"/>
        </w:rPr>
        <w:t xml:space="preserve"> throughout the state pursuant to an Ord</w:t>
      </w:r>
      <w:r w:rsidR="00127F81">
        <w:rPr>
          <w:sz w:val="26"/>
          <w:szCs w:val="26"/>
        </w:rPr>
        <w:t xml:space="preserve">er </w:t>
      </w:r>
      <w:r w:rsidR="002B6D60">
        <w:rPr>
          <w:sz w:val="26"/>
          <w:szCs w:val="26"/>
        </w:rPr>
        <w:t>entered</w:t>
      </w:r>
      <w:r w:rsidR="00127F81">
        <w:rPr>
          <w:sz w:val="26"/>
          <w:szCs w:val="26"/>
        </w:rPr>
        <w:t xml:space="preserve"> June 21, 2016, a</w:t>
      </w:r>
      <w:r w:rsidR="00E63EE5">
        <w:rPr>
          <w:sz w:val="26"/>
          <w:szCs w:val="26"/>
        </w:rPr>
        <w:t>t Docket No. A</w:t>
      </w:r>
      <w:r w:rsidR="00E63B55">
        <w:rPr>
          <w:sz w:val="26"/>
          <w:szCs w:val="26"/>
        </w:rPr>
        <w:noBreakHyphen/>
      </w:r>
      <w:r w:rsidR="00E63EE5">
        <w:rPr>
          <w:sz w:val="26"/>
          <w:szCs w:val="26"/>
        </w:rPr>
        <w:t>2016</w:t>
      </w:r>
      <w:r w:rsidR="00E63B55">
        <w:rPr>
          <w:sz w:val="26"/>
          <w:szCs w:val="26"/>
        </w:rPr>
        <w:noBreakHyphen/>
      </w:r>
      <w:r w:rsidR="00E63EE5">
        <w:rPr>
          <w:sz w:val="26"/>
          <w:szCs w:val="26"/>
        </w:rPr>
        <w:t xml:space="preserve">2537383.  </w:t>
      </w:r>
      <w:r w:rsidRPr="00617E0A">
        <w:rPr>
          <w:sz w:val="26"/>
          <w:szCs w:val="26"/>
        </w:rPr>
        <w:t>Communications is a subsidiary of Plant Holdings, Inc. (Plant).</w:t>
      </w:r>
    </w:p>
    <w:p w14:paraId="0E403D4B" w14:textId="77777777" w:rsidR="00617E0A" w:rsidRPr="00617E0A" w:rsidRDefault="00617E0A" w:rsidP="00617E0A">
      <w:pPr>
        <w:autoSpaceDE w:val="0"/>
        <w:autoSpaceDN w:val="0"/>
        <w:adjustRightInd w:val="0"/>
        <w:ind w:firstLine="720"/>
        <w:rPr>
          <w:sz w:val="26"/>
          <w:szCs w:val="26"/>
        </w:rPr>
      </w:pPr>
      <w:r w:rsidRPr="00617E0A">
        <w:rPr>
          <w:sz w:val="26"/>
          <w:szCs w:val="26"/>
        </w:rPr>
        <w:t xml:space="preserve">  </w:t>
      </w:r>
    </w:p>
    <w:p w14:paraId="517C29AE" w14:textId="66098345" w:rsidR="00617E0A" w:rsidRPr="00617E0A" w:rsidRDefault="00617E0A" w:rsidP="00617E0A">
      <w:pPr>
        <w:autoSpaceDE w:val="0"/>
        <w:autoSpaceDN w:val="0"/>
        <w:adjustRightInd w:val="0"/>
        <w:ind w:firstLine="720"/>
        <w:rPr>
          <w:sz w:val="26"/>
          <w:szCs w:val="26"/>
        </w:rPr>
      </w:pPr>
      <w:r w:rsidRPr="00617E0A">
        <w:rPr>
          <w:sz w:val="26"/>
          <w:szCs w:val="26"/>
        </w:rPr>
        <w:lastRenderedPageBreak/>
        <w:t xml:space="preserve">Motorola Solutions, Inc. </w:t>
      </w:r>
      <w:r w:rsidR="00692656">
        <w:rPr>
          <w:sz w:val="26"/>
          <w:szCs w:val="26"/>
        </w:rPr>
        <w:t xml:space="preserve">(Motorola) </w:t>
      </w:r>
      <w:r w:rsidRPr="00617E0A">
        <w:rPr>
          <w:sz w:val="26"/>
          <w:szCs w:val="26"/>
        </w:rPr>
        <w:t>is a Delaware corporation with principal offices i</w:t>
      </w:r>
      <w:r w:rsidR="00E63EE5">
        <w:rPr>
          <w:sz w:val="26"/>
          <w:szCs w:val="26"/>
        </w:rPr>
        <w:t>n Chicago, Illinois.</w:t>
      </w:r>
      <w:r w:rsidR="00692656" w:rsidRPr="00692656">
        <w:rPr>
          <w:sz w:val="26"/>
          <w:szCs w:val="26"/>
        </w:rPr>
        <w:t xml:space="preserve"> </w:t>
      </w:r>
      <w:r w:rsidR="00692656">
        <w:rPr>
          <w:sz w:val="26"/>
          <w:szCs w:val="26"/>
        </w:rPr>
        <w:t xml:space="preserve"> </w:t>
      </w:r>
      <w:r w:rsidR="00692656" w:rsidRPr="00692656">
        <w:rPr>
          <w:sz w:val="26"/>
          <w:szCs w:val="26"/>
        </w:rPr>
        <w:t>Motorola designs, manufactures and services analog and digital two-way radios for private networks and end-to-end enterprise mobility solutions to a wide range of customers including government and public safety agencies (fire safety, law enforcement, emergency services, etc.) as well as retail, utilit</w:t>
      </w:r>
      <w:r w:rsidR="002B6D60">
        <w:rPr>
          <w:sz w:val="26"/>
          <w:szCs w:val="26"/>
        </w:rPr>
        <w:t>y</w:t>
      </w:r>
      <w:r w:rsidR="00692656" w:rsidRPr="00692656">
        <w:rPr>
          <w:sz w:val="26"/>
          <w:szCs w:val="26"/>
        </w:rPr>
        <w:t>, transportation, manufacturing, and health care customers.</w:t>
      </w:r>
      <w:r w:rsidR="00692656" w:rsidRPr="00692656">
        <w:rPr>
          <w:sz w:val="26"/>
          <w:szCs w:val="26"/>
          <w:vertAlign w:val="superscript"/>
        </w:rPr>
        <w:footnoteReference w:id="1"/>
      </w:r>
      <w:r w:rsidR="00E63EE5">
        <w:rPr>
          <w:sz w:val="26"/>
          <w:szCs w:val="26"/>
        </w:rPr>
        <w:t xml:space="preserve">  </w:t>
      </w:r>
    </w:p>
    <w:p w14:paraId="2357E456" w14:textId="77777777" w:rsidR="00617E0A" w:rsidRPr="00617E0A" w:rsidRDefault="00617E0A" w:rsidP="00617E0A">
      <w:pPr>
        <w:autoSpaceDE w:val="0"/>
        <w:autoSpaceDN w:val="0"/>
        <w:adjustRightInd w:val="0"/>
        <w:ind w:firstLine="720"/>
        <w:rPr>
          <w:sz w:val="26"/>
          <w:szCs w:val="26"/>
        </w:rPr>
      </w:pPr>
    </w:p>
    <w:p w14:paraId="7DDF6ED6" w14:textId="77777777" w:rsidR="00617E0A" w:rsidRDefault="00617E0A" w:rsidP="00617E0A">
      <w:pPr>
        <w:autoSpaceDE w:val="0"/>
        <w:autoSpaceDN w:val="0"/>
        <w:adjustRightInd w:val="0"/>
        <w:ind w:firstLine="720"/>
        <w:rPr>
          <w:sz w:val="26"/>
          <w:szCs w:val="26"/>
        </w:rPr>
      </w:pPr>
      <w:r w:rsidRPr="00617E0A">
        <w:rPr>
          <w:sz w:val="26"/>
          <w:szCs w:val="26"/>
        </w:rPr>
        <w:t xml:space="preserve">The proposed indirect change of control is the acquisition of Plant by Motorola.  </w:t>
      </w:r>
      <w:r w:rsidR="00D536F9">
        <w:rPr>
          <w:sz w:val="26"/>
          <w:szCs w:val="26"/>
        </w:rPr>
        <w:t>Consequently, Motorola will be the ultimate corporate parent of Communications.</w:t>
      </w:r>
    </w:p>
    <w:p w14:paraId="7FABFF66" w14:textId="77777777" w:rsidR="00473F52" w:rsidRPr="00473F52" w:rsidRDefault="00473F52" w:rsidP="00D536F9">
      <w:pPr>
        <w:tabs>
          <w:tab w:val="left" w:pos="1440"/>
        </w:tabs>
        <w:autoSpaceDE w:val="0"/>
        <w:autoSpaceDN w:val="0"/>
        <w:adjustRightInd w:val="0"/>
        <w:rPr>
          <w:sz w:val="26"/>
          <w:szCs w:val="26"/>
        </w:rPr>
      </w:pPr>
    </w:p>
    <w:p w14:paraId="0471EF68" w14:textId="77777777" w:rsidR="00365F38" w:rsidRDefault="006D2F96" w:rsidP="006D2F96">
      <w:pPr>
        <w:tabs>
          <w:tab w:val="left" w:pos="720"/>
        </w:tabs>
        <w:autoSpaceDE w:val="0"/>
        <w:autoSpaceDN w:val="0"/>
        <w:adjustRightInd w:val="0"/>
        <w:rPr>
          <w:sz w:val="26"/>
          <w:szCs w:val="26"/>
        </w:rPr>
      </w:pPr>
      <w:r>
        <w:rPr>
          <w:sz w:val="26"/>
          <w:szCs w:val="26"/>
        </w:rPr>
        <w:tab/>
      </w:r>
      <w:r w:rsidR="00A254A8" w:rsidRPr="00411704">
        <w:rPr>
          <w:sz w:val="26"/>
          <w:szCs w:val="26"/>
        </w:rPr>
        <w:t>The</w:t>
      </w:r>
      <w:r>
        <w:rPr>
          <w:sz w:val="26"/>
          <w:szCs w:val="26"/>
        </w:rPr>
        <w:t xml:space="preserve"> Applicant</w:t>
      </w:r>
      <w:r w:rsidR="00A254A8" w:rsidRPr="00411704">
        <w:rPr>
          <w:sz w:val="26"/>
          <w:szCs w:val="26"/>
        </w:rPr>
        <w:t xml:space="preserve"> aver</w:t>
      </w:r>
      <w:r w:rsidR="00F6437E">
        <w:rPr>
          <w:sz w:val="26"/>
          <w:szCs w:val="26"/>
        </w:rPr>
        <w:t>s</w:t>
      </w:r>
      <w:r w:rsidR="00A254A8" w:rsidRPr="00411704">
        <w:rPr>
          <w:sz w:val="26"/>
          <w:szCs w:val="26"/>
        </w:rPr>
        <w:t xml:space="preserve"> that </w:t>
      </w:r>
      <w:r>
        <w:rPr>
          <w:sz w:val="26"/>
          <w:szCs w:val="26"/>
        </w:rPr>
        <w:t>Motorola</w:t>
      </w:r>
      <w:r w:rsidR="00A254A8" w:rsidRPr="00411704">
        <w:rPr>
          <w:sz w:val="26"/>
          <w:szCs w:val="26"/>
        </w:rPr>
        <w:t xml:space="preserve"> is managerially, technically and financially qualified to complete the proposed transaction.</w:t>
      </w:r>
      <w:r w:rsidR="00365F38" w:rsidRPr="00365F38">
        <w:rPr>
          <w:sz w:val="26"/>
          <w:szCs w:val="26"/>
        </w:rPr>
        <w:t xml:space="preserve">  </w:t>
      </w:r>
      <w:r w:rsidR="00365F38">
        <w:rPr>
          <w:sz w:val="26"/>
          <w:szCs w:val="26"/>
        </w:rPr>
        <w:t>A</w:t>
      </w:r>
      <w:r w:rsidR="00365F38" w:rsidRPr="00365F38">
        <w:rPr>
          <w:sz w:val="26"/>
          <w:szCs w:val="26"/>
        </w:rPr>
        <w:t>fter the transfer of control is completed</w:t>
      </w:r>
      <w:r w:rsidR="00365F38">
        <w:rPr>
          <w:sz w:val="26"/>
          <w:szCs w:val="26"/>
        </w:rPr>
        <w:t>,</w:t>
      </w:r>
      <w:r w:rsidR="00A30FEB">
        <w:rPr>
          <w:sz w:val="26"/>
          <w:szCs w:val="26"/>
        </w:rPr>
        <w:t xml:space="preserve"> </w:t>
      </w:r>
      <w:r>
        <w:rPr>
          <w:sz w:val="26"/>
          <w:szCs w:val="26"/>
        </w:rPr>
        <w:t>Communications will continue to operate under the direction of its existing day-to-day management team.</w:t>
      </w:r>
      <w:r w:rsidR="00365F38">
        <w:rPr>
          <w:sz w:val="26"/>
          <w:szCs w:val="26"/>
        </w:rPr>
        <w:t xml:space="preserve"> </w:t>
      </w:r>
    </w:p>
    <w:p w14:paraId="21FA2C4B" w14:textId="77777777" w:rsidR="00365F38" w:rsidRDefault="00365F38" w:rsidP="00ED3566">
      <w:pPr>
        <w:tabs>
          <w:tab w:val="left" w:pos="1440"/>
        </w:tabs>
        <w:autoSpaceDE w:val="0"/>
        <w:autoSpaceDN w:val="0"/>
        <w:adjustRightInd w:val="0"/>
        <w:ind w:firstLine="720"/>
        <w:rPr>
          <w:sz w:val="26"/>
          <w:szCs w:val="26"/>
        </w:rPr>
      </w:pPr>
    </w:p>
    <w:p w14:paraId="158205FA" w14:textId="6BE4A741" w:rsidR="00127F81" w:rsidRDefault="00127F81" w:rsidP="00ED3566">
      <w:pPr>
        <w:tabs>
          <w:tab w:val="left" w:pos="1440"/>
        </w:tabs>
        <w:autoSpaceDE w:val="0"/>
        <w:autoSpaceDN w:val="0"/>
        <w:adjustRightInd w:val="0"/>
        <w:ind w:firstLine="720"/>
        <w:rPr>
          <w:sz w:val="26"/>
          <w:szCs w:val="26"/>
        </w:rPr>
      </w:pPr>
      <w:r>
        <w:rPr>
          <w:sz w:val="26"/>
          <w:szCs w:val="26"/>
        </w:rPr>
        <w:t>Communications acquired authorization to provide telecommunication services in Pennsylvania primarily to offer 9</w:t>
      </w:r>
      <w:r w:rsidR="00F6437E">
        <w:rPr>
          <w:sz w:val="26"/>
          <w:szCs w:val="26"/>
        </w:rPr>
        <w:t>-</w:t>
      </w:r>
      <w:r>
        <w:rPr>
          <w:sz w:val="26"/>
          <w:szCs w:val="26"/>
        </w:rPr>
        <w:t>1</w:t>
      </w:r>
      <w:r w:rsidR="00F6437E">
        <w:rPr>
          <w:sz w:val="26"/>
          <w:szCs w:val="26"/>
        </w:rPr>
        <w:t>-</w:t>
      </w:r>
      <w:r>
        <w:rPr>
          <w:sz w:val="26"/>
          <w:szCs w:val="26"/>
        </w:rPr>
        <w:t xml:space="preserve">1 emergency services to Public Safety Access Points (PSAPs).  The acquisition of Communications will ultimately enable Motorola to better meet the needs of public safety by offering improved, more robust, and more advanced emergency services.  Specifically, it will </w:t>
      </w:r>
      <w:r w:rsidR="00F6437E">
        <w:rPr>
          <w:sz w:val="26"/>
          <w:szCs w:val="26"/>
        </w:rPr>
        <w:t>strengthen Motorola’s suite of s</w:t>
      </w:r>
      <w:r>
        <w:rPr>
          <w:sz w:val="26"/>
          <w:szCs w:val="26"/>
        </w:rPr>
        <w:t>oftware for emergency command center</w:t>
      </w:r>
      <w:r w:rsidR="00F6437E">
        <w:rPr>
          <w:sz w:val="26"/>
          <w:szCs w:val="26"/>
        </w:rPr>
        <w:t>s</w:t>
      </w:r>
      <w:r>
        <w:rPr>
          <w:sz w:val="26"/>
          <w:szCs w:val="26"/>
        </w:rPr>
        <w:t xml:space="preserve"> and will enable expansion into new segments </w:t>
      </w:r>
      <w:r w:rsidR="00F6437E">
        <w:rPr>
          <w:sz w:val="26"/>
          <w:szCs w:val="26"/>
        </w:rPr>
        <w:t>in</w:t>
      </w:r>
      <w:r>
        <w:rPr>
          <w:sz w:val="26"/>
          <w:szCs w:val="26"/>
        </w:rPr>
        <w:t xml:space="preserve"> U.S. emergency response solutions utilizing Communications</w:t>
      </w:r>
      <w:r w:rsidR="002B6D60">
        <w:rPr>
          <w:sz w:val="26"/>
          <w:szCs w:val="26"/>
        </w:rPr>
        <w:t>’</w:t>
      </w:r>
      <w:r>
        <w:rPr>
          <w:sz w:val="26"/>
          <w:szCs w:val="26"/>
        </w:rPr>
        <w:t xml:space="preserve"> 9</w:t>
      </w:r>
      <w:r w:rsidR="00F6437E">
        <w:rPr>
          <w:sz w:val="26"/>
          <w:szCs w:val="26"/>
        </w:rPr>
        <w:t>-</w:t>
      </w:r>
      <w:r>
        <w:rPr>
          <w:sz w:val="26"/>
          <w:szCs w:val="26"/>
        </w:rPr>
        <w:t>1</w:t>
      </w:r>
      <w:r w:rsidR="00F6437E">
        <w:rPr>
          <w:sz w:val="26"/>
          <w:szCs w:val="26"/>
        </w:rPr>
        <w:t>-</w:t>
      </w:r>
      <w:r>
        <w:rPr>
          <w:sz w:val="26"/>
          <w:szCs w:val="26"/>
        </w:rPr>
        <w:t>1 call handling technology, enabling Motorola to compete for larger PSAPs and thus sell to a much broader set of public safety agencies.  For these reasons, the Applicant avers that the transaction will accelerate the development and deployment of Next Generation</w:t>
      </w:r>
      <w:r w:rsidR="00F6437E">
        <w:rPr>
          <w:sz w:val="26"/>
          <w:szCs w:val="26"/>
        </w:rPr>
        <w:t xml:space="preserve"> (NG)</w:t>
      </w:r>
      <w:r>
        <w:rPr>
          <w:sz w:val="26"/>
          <w:szCs w:val="26"/>
        </w:rPr>
        <w:t xml:space="preserve"> 9</w:t>
      </w:r>
      <w:r w:rsidR="00F6437E">
        <w:rPr>
          <w:sz w:val="26"/>
          <w:szCs w:val="26"/>
        </w:rPr>
        <w:t>-</w:t>
      </w:r>
      <w:r>
        <w:rPr>
          <w:sz w:val="26"/>
          <w:szCs w:val="26"/>
        </w:rPr>
        <w:t>1</w:t>
      </w:r>
      <w:r w:rsidR="00F6437E">
        <w:rPr>
          <w:sz w:val="26"/>
          <w:szCs w:val="26"/>
        </w:rPr>
        <w:t>-</w:t>
      </w:r>
      <w:r>
        <w:rPr>
          <w:sz w:val="26"/>
          <w:szCs w:val="26"/>
        </w:rPr>
        <w:t>1 services and promote more robust public safety offerings that will benefit and protect Pennsylvania residents.</w:t>
      </w:r>
      <w:r w:rsidR="00A72D63">
        <w:rPr>
          <w:rStyle w:val="FootnoteReference"/>
          <w:sz w:val="26"/>
          <w:szCs w:val="26"/>
        </w:rPr>
        <w:footnoteReference w:id="2"/>
      </w:r>
    </w:p>
    <w:p w14:paraId="382BFB4C" w14:textId="77777777" w:rsidR="00365F38" w:rsidRPr="00365F38" w:rsidRDefault="00365F38" w:rsidP="009C31C7">
      <w:pPr>
        <w:tabs>
          <w:tab w:val="left" w:pos="1440"/>
        </w:tabs>
        <w:autoSpaceDE w:val="0"/>
        <w:autoSpaceDN w:val="0"/>
        <w:adjustRightInd w:val="0"/>
        <w:rPr>
          <w:sz w:val="26"/>
          <w:szCs w:val="26"/>
        </w:rPr>
      </w:pPr>
    </w:p>
    <w:p w14:paraId="0A546449" w14:textId="5E3C17FD" w:rsidR="003D6D4B" w:rsidRDefault="009C31C7" w:rsidP="00ED3566">
      <w:pPr>
        <w:autoSpaceDE w:val="0"/>
        <w:autoSpaceDN w:val="0"/>
        <w:adjustRightInd w:val="0"/>
        <w:ind w:firstLine="720"/>
        <w:rPr>
          <w:sz w:val="26"/>
          <w:szCs w:val="26"/>
        </w:rPr>
      </w:pPr>
      <w:r>
        <w:rPr>
          <w:sz w:val="26"/>
          <w:szCs w:val="26"/>
        </w:rPr>
        <w:t>Communications is</w:t>
      </w:r>
      <w:r w:rsidR="00B55E7D">
        <w:rPr>
          <w:sz w:val="26"/>
          <w:szCs w:val="26"/>
        </w:rPr>
        <w:t xml:space="preserve"> not currently </w:t>
      </w:r>
      <w:r>
        <w:rPr>
          <w:sz w:val="26"/>
          <w:szCs w:val="26"/>
        </w:rPr>
        <w:t>serving</w:t>
      </w:r>
      <w:r w:rsidR="00B55E7D">
        <w:rPr>
          <w:sz w:val="26"/>
          <w:szCs w:val="26"/>
        </w:rPr>
        <w:t xml:space="preserve"> any</w:t>
      </w:r>
      <w:r>
        <w:rPr>
          <w:sz w:val="26"/>
          <w:szCs w:val="26"/>
        </w:rPr>
        <w:t xml:space="preserve"> customers in </w:t>
      </w:r>
      <w:r w:rsidR="003A6433">
        <w:rPr>
          <w:sz w:val="26"/>
          <w:szCs w:val="26"/>
        </w:rPr>
        <w:t>Pennsylvania.</w:t>
      </w:r>
      <w:r w:rsidR="00FD1EFF">
        <w:rPr>
          <w:sz w:val="26"/>
          <w:szCs w:val="26"/>
        </w:rPr>
        <w:t xml:space="preserve">  T</w:t>
      </w:r>
      <w:r>
        <w:rPr>
          <w:sz w:val="26"/>
          <w:szCs w:val="26"/>
        </w:rPr>
        <w:t xml:space="preserve">herefore, there are no customers to notify.  </w:t>
      </w:r>
      <w:r w:rsidR="00A254A8" w:rsidRPr="00411704">
        <w:rPr>
          <w:sz w:val="26"/>
          <w:szCs w:val="26"/>
        </w:rPr>
        <w:t xml:space="preserve">No service territories will be affected by the proposed transaction, and </w:t>
      </w:r>
      <w:r>
        <w:rPr>
          <w:sz w:val="26"/>
          <w:szCs w:val="26"/>
        </w:rPr>
        <w:t xml:space="preserve">the Applicant intends </w:t>
      </w:r>
      <w:r w:rsidR="00A254A8" w:rsidRPr="00411704">
        <w:rPr>
          <w:sz w:val="26"/>
          <w:szCs w:val="26"/>
        </w:rPr>
        <w:t xml:space="preserve">to provide services under the same rates, terms and conditions.  Following closing of the transaction, the only immediate change will be that </w:t>
      </w:r>
      <w:r>
        <w:rPr>
          <w:sz w:val="26"/>
          <w:szCs w:val="26"/>
        </w:rPr>
        <w:t>Communications</w:t>
      </w:r>
      <w:r w:rsidR="00A254A8">
        <w:rPr>
          <w:sz w:val="26"/>
          <w:szCs w:val="26"/>
        </w:rPr>
        <w:t xml:space="preserve"> will be </w:t>
      </w:r>
      <w:r>
        <w:rPr>
          <w:sz w:val="26"/>
          <w:szCs w:val="26"/>
        </w:rPr>
        <w:t xml:space="preserve">indirectly </w:t>
      </w:r>
      <w:r w:rsidR="00A254A8">
        <w:rPr>
          <w:sz w:val="26"/>
          <w:szCs w:val="26"/>
        </w:rPr>
        <w:t xml:space="preserve">owned by </w:t>
      </w:r>
      <w:r>
        <w:rPr>
          <w:sz w:val="26"/>
          <w:szCs w:val="26"/>
        </w:rPr>
        <w:t>Motorola</w:t>
      </w:r>
      <w:r w:rsidR="00A254A8" w:rsidRPr="00411704">
        <w:rPr>
          <w:sz w:val="26"/>
          <w:szCs w:val="26"/>
        </w:rPr>
        <w:t xml:space="preserve">.  </w:t>
      </w:r>
    </w:p>
    <w:p w14:paraId="6297F78B" w14:textId="77777777" w:rsidR="00E0547A" w:rsidRDefault="00E0547A" w:rsidP="009C31C7">
      <w:pPr>
        <w:tabs>
          <w:tab w:val="left" w:pos="1440"/>
        </w:tabs>
        <w:autoSpaceDE w:val="0"/>
        <w:autoSpaceDN w:val="0"/>
        <w:adjustRightInd w:val="0"/>
        <w:rPr>
          <w:sz w:val="26"/>
          <w:szCs w:val="26"/>
        </w:rPr>
      </w:pPr>
    </w:p>
    <w:p w14:paraId="7B008415" w14:textId="7A14E681" w:rsidR="003D6D4B" w:rsidRPr="003D6D4B" w:rsidRDefault="00C37477" w:rsidP="00ED3566">
      <w:pPr>
        <w:autoSpaceDE w:val="0"/>
        <w:autoSpaceDN w:val="0"/>
        <w:adjustRightInd w:val="0"/>
        <w:rPr>
          <w:sz w:val="26"/>
          <w:szCs w:val="26"/>
        </w:rPr>
      </w:pPr>
      <w:r>
        <w:rPr>
          <w:sz w:val="26"/>
          <w:szCs w:val="26"/>
        </w:rPr>
        <w:tab/>
      </w:r>
      <w:r w:rsidR="00791617" w:rsidRPr="00C37477">
        <w:rPr>
          <w:sz w:val="26"/>
          <w:szCs w:val="26"/>
        </w:rPr>
        <w:t xml:space="preserve">The </w:t>
      </w:r>
      <w:r w:rsidR="00F6437E">
        <w:rPr>
          <w:sz w:val="26"/>
          <w:szCs w:val="26"/>
        </w:rPr>
        <w:t>Applicant</w:t>
      </w:r>
      <w:r w:rsidR="00791617" w:rsidRPr="00C37477">
        <w:rPr>
          <w:sz w:val="26"/>
          <w:szCs w:val="26"/>
        </w:rPr>
        <w:t xml:space="preserve"> </w:t>
      </w:r>
      <w:r w:rsidR="00D62EFA">
        <w:rPr>
          <w:sz w:val="26"/>
          <w:szCs w:val="26"/>
        </w:rPr>
        <w:t>is</w:t>
      </w:r>
      <w:r w:rsidR="00D62EFA" w:rsidRPr="00C37477">
        <w:rPr>
          <w:sz w:val="26"/>
          <w:szCs w:val="26"/>
        </w:rPr>
        <w:t xml:space="preserve"> </w:t>
      </w:r>
      <w:r w:rsidR="00791617" w:rsidRPr="00C37477">
        <w:rPr>
          <w:sz w:val="26"/>
          <w:szCs w:val="26"/>
        </w:rPr>
        <w:t>also seeking approval of the proposed transaction from</w:t>
      </w:r>
      <w:r w:rsidR="00791617">
        <w:rPr>
          <w:sz w:val="26"/>
          <w:szCs w:val="26"/>
        </w:rPr>
        <w:t xml:space="preserve"> </w:t>
      </w:r>
      <w:r w:rsidR="00A254A8" w:rsidRPr="00411704">
        <w:rPr>
          <w:sz w:val="26"/>
          <w:szCs w:val="26"/>
        </w:rPr>
        <w:t>the p</w:t>
      </w:r>
      <w:r w:rsidR="00A254A8">
        <w:rPr>
          <w:sz w:val="26"/>
          <w:szCs w:val="26"/>
        </w:rPr>
        <w:t xml:space="preserve">ublic utility commissions in </w:t>
      </w:r>
      <w:r w:rsidR="009C31C7">
        <w:rPr>
          <w:sz w:val="26"/>
          <w:szCs w:val="26"/>
        </w:rPr>
        <w:t>California, Florida,</w:t>
      </w:r>
      <w:r w:rsidR="009C31C7" w:rsidRPr="00411704">
        <w:rPr>
          <w:sz w:val="26"/>
          <w:szCs w:val="26"/>
        </w:rPr>
        <w:t xml:space="preserve"> </w:t>
      </w:r>
      <w:r w:rsidR="009C31C7">
        <w:rPr>
          <w:sz w:val="26"/>
          <w:szCs w:val="26"/>
        </w:rPr>
        <w:t>Maryland, New Jersey, New York, North Carolina, South Carolina, Texas, and Virginia as well as the United States Department of Justice</w:t>
      </w:r>
      <w:r w:rsidR="00AF4D67">
        <w:rPr>
          <w:sz w:val="26"/>
          <w:szCs w:val="26"/>
        </w:rPr>
        <w:t xml:space="preserve"> and Federal Trade Commission</w:t>
      </w:r>
      <w:r w:rsidR="009C31C7">
        <w:rPr>
          <w:sz w:val="26"/>
          <w:szCs w:val="26"/>
        </w:rPr>
        <w:t xml:space="preserve">.  </w:t>
      </w:r>
      <w:r w:rsidR="00FC4132">
        <w:rPr>
          <w:sz w:val="26"/>
          <w:szCs w:val="26"/>
        </w:rPr>
        <w:t xml:space="preserve">By letter </w:t>
      </w:r>
      <w:r w:rsidR="003C1951">
        <w:rPr>
          <w:sz w:val="26"/>
          <w:szCs w:val="26"/>
        </w:rPr>
        <w:t>dated October</w:t>
      </w:r>
      <w:r w:rsidR="00D62EFA">
        <w:rPr>
          <w:sz w:val="26"/>
          <w:szCs w:val="26"/>
        </w:rPr>
        <w:t xml:space="preserve"> 6, 2017</w:t>
      </w:r>
      <w:r w:rsidR="00FC4132">
        <w:rPr>
          <w:sz w:val="26"/>
          <w:szCs w:val="26"/>
        </w:rPr>
        <w:t>,</w:t>
      </w:r>
      <w:r w:rsidR="00D62EFA">
        <w:rPr>
          <w:sz w:val="26"/>
          <w:szCs w:val="26"/>
        </w:rPr>
        <w:t xml:space="preserve"> the Applicant notified the Commission that the underlying transaction was approved by the Maryland Public Service Commission on September 27, 2017, and by the Texas Public Utility </w:t>
      </w:r>
      <w:r w:rsidR="00D62EFA">
        <w:rPr>
          <w:sz w:val="26"/>
          <w:szCs w:val="26"/>
        </w:rPr>
        <w:lastRenderedPageBreak/>
        <w:t>Commission on September 25, 2017.</w:t>
      </w:r>
      <w:r w:rsidR="00D62EFA">
        <w:rPr>
          <w:rStyle w:val="FootnoteReference"/>
          <w:sz w:val="26"/>
          <w:szCs w:val="26"/>
        </w:rPr>
        <w:footnoteReference w:id="3"/>
      </w:r>
      <w:r w:rsidR="00A72D63">
        <w:rPr>
          <w:sz w:val="26"/>
          <w:szCs w:val="26"/>
        </w:rPr>
        <w:t xml:space="preserve">  </w:t>
      </w:r>
      <w:r w:rsidR="0019238C">
        <w:rPr>
          <w:sz w:val="26"/>
          <w:szCs w:val="26"/>
        </w:rPr>
        <w:t xml:space="preserve">Additionally, by letter dated October 23, 2017, the Applicant notified the Commission that the transaction was approved by the New Jersey Board of Public Utilities on October 20, 2017.  </w:t>
      </w:r>
      <w:r w:rsidR="00A72D63">
        <w:rPr>
          <w:sz w:val="26"/>
          <w:szCs w:val="26"/>
        </w:rPr>
        <w:t>The Applicant has stated that the present transaction is not subject to review by the Federal Communications Commission.</w:t>
      </w:r>
      <w:r w:rsidR="00C658A4">
        <w:rPr>
          <w:rStyle w:val="FootnoteReference"/>
          <w:sz w:val="26"/>
          <w:szCs w:val="26"/>
        </w:rPr>
        <w:footnoteReference w:id="4"/>
      </w:r>
    </w:p>
    <w:p w14:paraId="5DD80BBE" w14:textId="77777777" w:rsidR="003D6D4B" w:rsidRPr="003D6D4B" w:rsidRDefault="003D6D4B" w:rsidP="00ED3566">
      <w:pPr>
        <w:tabs>
          <w:tab w:val="left" w:pos="1440"/>
        </w:tabs>
        <w:autoSpaceDE w:val="0"/>
        <w:autoSpaceDN w:val="0"/>
        <w:adjustRightInd w:val="0"/>
        <w:ind w:firstLine="1440"/>
        <w:rPr>
          <w:sz w:val="26"/>
          <w:szCs w:val="26"/>
        </w:rPr>
      </w:pPr>
    </w:p>
    <w:p w14:paraId="44476A70" w14:textId="4A07C333" w:rsidR="00C37477" w:rsidRPr="00C37477" w:rsidRDefault="00C37477" w:rsidP="00ED3566">
      <w:pPr>
        <w:tabs>
          <w:tab w:val="left" w:pos="1440"/>
        </w:tabs>
        <w:autoSpaceDE w:val="0"/>
        <w:autoSpaceDN w:val="0"/>
        <w:adjustRightInd w:val="0"/>
        <w:ind w:firstLine="720"/>
        <w:rPr>
          <w:sz w:val="26"/>
          <w:szCs w:val="26"/>
        </w:rPr>
      </w:pPr>
      <w:r w:rsidRPr="00C37477">
        <w:rPr>
          <w:sz w:val="26"/>
          <w:szCs w:val="26"/>
        </w:rPr>
        <w:t xml:space="preserve">The </w:t>
      </w:r>
      <w:r w:rsidR="009C31C7">
        <w:rPr>
          <w:sz w:val="26"/>
          <w:szCs w:val="26"/>
        </w:rPr>
        <w:t>Applicant verifies</w:t>
      </w:r>
      <w:r w:rsidRPr="00C37477">
        <w:rPr>
          <w:sz w:val="26"/>
          <w:szCs w:val="26"/>
        </w:rPr>
        <w:t xml:space="preserve"> that the proposed transaction will have no effect on Pennsylvania tariffs or affiliated interest agreements, and that the transaction will not have a negative impact on the capital structure of </w:t>
      </w:r>
      <w:r w:rsidR="00E63B55" w:rsidRPr="00FD1EFF">
        <w:rPr>
          <w:sz w:val="26"/>
          <w:szCs w:val="26"/>
        </w:rPr>
        <w:t>Communications</w:t>
      </w:r>
      <w:r w:rsidR="00452CE3">
        <w:rPr>
          <w:sz w:val="26"/>
          <w:szCs w:val="26"/>
        </w:rPr>
        <w:t xml:space="preserve"> </w:t>
      </w:r>
      <w:r w:rsidRPr="00C37477">
        <w:rPr>
          <w:sz w:val="26"/>
          <w:szCs w:val="26"/>
        </w:rPr>
        <w:t xml:space="preserve">over the next five years.   </w:t>
      </w:r>
    </w:p>
    <w:p w14:paraId="02CB328B" w14:textId="77777777" w:rsidR="00C37477" w:rsidRPr="00C37477" w:rsidRDefault="00C37477" w:rsidP="00ED3566">
      <w:pPr>
        <w:autoSpaceDE w:val="0"/>
        <w:autoSpaceDN w:val="0"/>
        <w:adjustRightInd w:val="0"/>
        <w:ind w:firstLine="720"/>
        <w:rPr>
          <w:sz w:val="26"/>
          <w:szCs w:val="26"/>
        </w:rPr>
      </w:pPr>
    </w:p>
    <w:p w14:paraId="485EA888" w14:textId="368F672D" w:rsidR="003D6D4B" w:rsidRPr="001F2BC4" w:rsidRDefault="00C37477" w:rsidP="00ED3566">
      <w:pPr>
        <w:autoSpaceDE w:val="0"/>
        <w:autoSpaceDN w:val="0"/>
        <w:adjustRightInd w:val="0"/>
        <w:ind w:firstLine="720"/>
        <w:rPr>
          <w:sz w:val="26"/>
          <w:szCs w:val="26"/>
        </w:rPr>
      </w:pPr>
      <w:r w:rsidRPr="00C37477">
        <w:rPr>
          <w:sz w:val="26"/>
          <w:szCs w:val="26"/>
        </w:rPr>
        <w:t xml:space="preserve">The </w:t>
      </w:r>
      <w:r w:rsidR="009C31C7">
        <w:rPr>
          <w:sz w:val="26"/>
          <w:szCs w:val="26"/>
        </w:rPr>
        <w:t>Applicant verifies</w:t>
      </w:r>
      <w:r w:rsidRPr="00C37477">
        <w:rPr>
          <w:sz w:val="26"/>
          <w:szCs w:val="26"/>
        </w:rPr>
        <w:t xml:space="preserve"> that </w:t>
      </w:r>
      <w:r w:rsidR="0019238C">
        <w:rPr>
          <w:sz w:val="26"/>
          <w:szCs w:val="26"/>
        </w:rPr>
        <w:t>it does</w:t>
      </w:r>
      <w:r w:rsidRPr="00C37477">
        <w:rPr>
          <w:sz w:val="26"/>
          <w:szCs w:val="26"/>
        </w:rPr>
        <w:t xml:space="preserve"> not have eligible telecommunications carrier status under </w:t>
      </w:r>
      <w:r w:rsidR="0019238C">
        <w:rPr>
          <w:sz w:val="26"/>
          <w:szCs w:val="26"/>
        </w:rPr>
        <w:t>f</w:t>
      </w:r>
      <w:r w:rsidRPr="00C37477">
        <w:rPr>
          <w:sz w:val="26"/>
          <w:szCs w:val="26"/>
        </w:rPr>
        <w:t xml:space="preserve">ederal or </w:t>
      </w:r>
      <w:r w:rsidR="0019238C">
        <w:rPr>
          <w:sz w:val="26"/>
          <w:szCs w:val="26"/>
        </w:rPr>
        <w:t>s</w:t>
      </w:r>
      <w:r w:rsidRPr="00C37477">
        <w:rPr>
          <w:sz w:val="26"/>
          <w:szCs w:val="26"/>
        </w:rPr>
        <w:t xml:space="preserve">tate law, </w:t>
      </w:r>
      <w:r w:rsidR="00403722">
        <w:rPr>
          <w:sz w:val="26"/>
          <w:szCs w:val="26"/>
        </w:rPr>
        <w:t>is</w:t>
      </w:r>
      <w:r w:rsidR="00403722" w:rsidRPr="00C37477">
        <w:rPr>
          <w:sz w:val="26"/>
          <w:szCs w:val="26"/>
        </w:rPr>
        <w:t xml:space="preserve"> </w:t>
      </w:r>
      <w:r w:rsidRPr="00C37477">
        <w:rPr>
          <w:sz w:val="26"/>
          <w:szCs w:val="26"/>
        </w:rPr>
        <w:t xml:space="preserve">not subject to any broadband deployment commitment under </w:t>
      </w:r>
      <w:r w:rsidR="0019238C">
        <w:rPr>
          <w:sz w:val="26"/>
          <w:szCs w:val="26"/>
        </w:rPr>
        <w:t>f</w:t>
      </w:r>
      <w:r w:rsidRPr="00C37477">
        <w:rPr>
          <w:sz w:val="26"/>
          <w:szCs w:val="26"/>
        </w:rPr>
        <w:t xml:space="preserve">ederal or </w:t>
      </w:r>
      <w:r w:rsidR="0019238C">
        <w:rPr>
          <w:sz w:val="26"/>
          <w:szCs w:val="26"/>
        </w:rPr>
        <w:t>s</w:t>
      </w:r>
      <w:r w:rsidRPr="00C37477">
        <w:rPr>
          <w:sz w:val="26"/>
          <w:szCs w:val="26"/>
        </w:rPr>
        <w:t xml:space="preserve">tate law, and that the proposed transaction complies with the prohibition against cross-subsidization imposed under </w:t>
      </w:r>
      <w:r w:rsidR="0019238C">
        <w:rPr>
          <w:sz w:val="26"/>
          <w:szCs w:val="26"/>
        </w:rPr>
        <w:t>f</w:t>
      </w:r>
      <w:r w:rsidRPr="00C37477">
        <w:rPr>
          <w:sz w:val="26"/>
          <w:szCs w:val="26"/>
        </w:rPr>
        <w:t xml:space="preserve">ederal and </w:t>
      </w:r>
      <w:r w:rsidR="0019238C">
        <w:rPr>
          <w:sz w:val="26"/>
          <w:szCs w:val="26"/>
        </w:rPr>
        <w:t>s</w:t>
      </w:r>
      <w:r w:rsidRPr="00C37477">
        <w:rPr>
          <w:sz w:val="26"/>
          <w:szCs w:val="26"/>
        </w:rPr>
        <w:t>tate law.</w:t>
      </w:r>
    </w:p>
    <w:p w14:paraId="72743F6C" w14:textId="77777777" w:rsidR="00920A35" w:rsidRDefault="00920A35" w:rsidP="00ED3566">
      <w:pPr>
        <w:tabs>
          <w:tab w:val="left" w:pos="1440"/>
        </w:tabs>
        <w:autoSpaceDE w:val="0"/>
        <w:autoSpaceDN w:val="0"/>
        <w:adjustRightInd w:val="0"/>
        <w:rPr>
          <w:sz w:val="26"/>
          <w:szCs w:val="26"/>
        </w:rPr>
      </w:pPr>
      <w:r w:rsidRPr="001F2BC4">
        <w:rPr>
          <w:sz w:val="26"/>
          <w:szCs w:val="26"/>
        </w:rPr>
        <w:t xml:space="preserve">      </w:t>
      </w:r>
    </w:p>
    <w:p w14:paraId="70B21728" w14:textId="77777777" w:rsidR="00920A35" w:rsidRPr="001F2BC4" w:rsidRDefault="00C37477" w:rsidP="00ED3566">
      <w:pPr>
        <w:ind w:firstLine="720"/>
        <w:rPr>
          <w:sz w:val="26"/>
          <w:szCs w:val="26"/>
        </w:rPr>
      </w:pPr>
      <w:r w:rsidRPr="00786A8A">
        <w:rPr>
          <w:sz w:val="26"/>
          <w:szCs w:val="26"/>
        </w:rPr>
        <w:t>As required by 66 Pa. C.S. §§ 1102(a) and 1103</w:t>
      </w:r>
      <w:r>
        <w:rPr>
          <w:sz w:val="26"/>
          <w:szCs w:val="26"/>
        </w:rPr>
        <w:t xml:space="preserve">, as well as </w:t>
      </w:r>
      <w:r w:rsidRPr="00786A8A">
        <w:rPr>
          <w:sz w:val="26"/>
          <w:szCs w:val="26"/>
        </w:rPr>
        <w:t>the Commission’s regulations at</w:t>
      </w:r>
      <w:r w:rsidRPr="001F2BC4">
        <w:rPr>
          <w:sz w:val="26"/>
          <w:szCs w:val="26"/>
        </w:rPr>
        <w:t xml:space="preserve"> 52 Pa. Code §</w:t>
      </w:r>
      <w:r>
        <w:rPr>
          <w:sz w:val="26"/>
          <w:szCs w:val="26"/>
        </w:rPr>
        <w:t> </w:t>
      </w:r>
      <w:r w:rsidRPr="001F2BC4">
        <w:rPr>
          <w:sz w:val="26"/>
          <w:szCs w:val="26"/>
        </w:rPr>
        <w:t xml:space="preserve">63.324(k)(1), we find that the record sufficiently supports the </w:t>
      </w:r>
      <w:r w:rsidR="009C31C7">
        <w:rPr>
          <w:sz w:val="26"/>
          <w:szCs w:val="26"/>
        </w:rPr>
        <w:t>Applicant’s</w:t>
      </w:r>
      <w:r w:rsidRPr="001F2BC4">
        <w:rPr>
          <w:sz w:val="26"/>
          <w:szCs w:val="26"/>
        </w:rPr>
        <w:t xml:space="preserve"> claim that the proposed</w:t>
      </w:r>
      <w:r w:rsidR="00920A35" w:rsidRPr="001F2BC4">
        <w:rPr>
          <w:sz w:val="26"/>
          <w:szCs w:val="26"/>
        </w:rPr>
        <w:t xml:space="preserve"> </w:t>
      </w:r>
      <w:r>
        <w:rPr>
          <w:sz w:val="26"/>
          <w:szCs w:val="26"/>
        </w:rPr>
        <w:t>transfer of control</w:t>
      </w:r>
      <w:r w:rsidR="00C33262" w:rsidRPr="003D6D4B">
        <w:rPr>
          <w:sz w:val="26"/>
          <w:szCs w:val="26"/>
        </w:rPr>
        <w:t xml:space="preserve"> </w:t>
      </w:r>
      <w:r w:rsidR="00920A35" w:rsidRPr="001F2BC4">
        <w:rPr>
          <w:sz w:val="26"/>
          <w:szCs w:val="26"/>
        </w:rPr>
        <w:t xml:space="preserve">will </w:t>
      </w:r>
      <w:r w:rsidRPr="00411704">
        <w:rPr>
          <w:sz w:val="26"/>
          <w:szCs w:val="26"/>
        </w:rPr>
        <w:t xml:space="preserve">provide substantial affirmative public benefit because </w:t>
      </w:r>
      <w:r w:rsidR="009C31C7">
        <w:rPr>
          <w:sz w:val="26"/>
          <w:szCs w:val="26"/>
        </w:rPr>
        <w:t>the proposed transaction may facilitate the deployment of a more robust NG9</w:t>
      </w:r>
      <w:r w:rsidR="00F6437E">
        <w:rPr>
          <w:sz w:val="26"/>
          <w:szCs w:val="26"/>
        </w:rPr>
        <w:t>-</w:t>
      </w:r>
      <w:r w:rsidR="009C31C7">
        <w:rPr>
          <w:sz w:val="26"/>
          <w:szCs w:val="26"/>
        </w:rPr>
        <w:t>1</w:t>
      </w:r>
      <w:r w:rsidR="00F6437E">
        <w:rPr>
          <w:sz w:val="26"/>
          <w:szCs w:val="26"/>
        </w:rPr>
        <w:t>-</w:t>
      </w:r>
      <w:r w:rsidR="009C31C7">
        <w:rPr>
          <w:sz w:val="26"/>
          <w:szCs w:val="26"/>
        </w:rPr>
        <w:t xml:space="preserve">1 service offerings and related emergency services in Pennsylvania.  </w:t>
      </w:r>
      <w:r w:rsidRPr="00411704">
        <w:rPr>
          <w:sz w:val="26"/>
          <w:szCs w:val="26"/>
        </w:rPr>
        <w:t>For the reasons</w:t>
      </w:r>
      <w:r w:rsidR="009C31C7">
        <w:rPr>
          <w:sz w:val="26"/>
          <w:szCs w:val="26"/>
        </w:rPr>
        <w:t xml:space="preserve"> advanced by the Applicant,</w:t>
      </w:r>
      <w:r w:rsidRPr="00411704">
        <w:rPr>
          <w:sz w:val="26"/>
          <w:szCs w:val="26"/>
        </w:rPr>
        <w:t xml:space="preserve"> we conclude that the record provides substantial evidence of affirmative public benefits sufficient to warrant approval of the transaction under </w:t>
      </w:r>
      <w:r w:rsidRPr="00411704">
        <w:rPr>
          <w:i/>
          <w:sz w:val="26"/>
          <w:szCs w:val="26"/>
        </w:rPr>
        <w:t>City of York v. Pa. PUC</w:t>
      </w:r>
      <w:r w:rsidRPr="00411704">
        <w:rPr>
          <w:sz w:val="26"/>
          <w:szCs w:val="26"/>
        </w:rPr>
        <w:t xml:space="preserve">, 295 A.2d 825 (Pa. 1972) and </w:t>
      </w:r>
      <w:r w:rsidRPr="00411704">
        <w:rPr>
          <w:i/>
          <w:sz w:val="26"/>
          <w:szCs w:val="26"/>
        </w:rPr>
        <w:t>Irwin A. Popowsky v. Pa. PUC</w:t>
      </w:r>
      <w:r w:rsidRPr="00411704">
        <w:rPr>
          <w:sz w:val="26"/>
          <w:szCs w:val="26"/>
        </w:rPr>
        <w:t>, 937 A.2d 1040 (Pa. 2007).</w:t>
      </w:r>
    </w:p>
    <w:p w14:paraId="7B2F3C5C" w14:textId="77777777" w:rsidR="00920A35" w:rsidRPr="001F2BC4" w:rsidRDefault="00920A35" w:rsidP="00ED3566">
      <w:pPr>
        <w:ind w:firstLine="720"/>
        <w:rPr>
          <w:sz w:val="26"/>
          <w:szCs w:val="26"/>
        </w:rPr>
      </w:pPr>
    </w:p>
    <w:p w14:paraId="5E2B85BD" w14:textId="77777777" w:rsidR="00920A35" w:rsidRPr="001F2BC4" w:rsidRDefault="00C37477" w:rsidP="00ED3566">
      <w:pPr>
        <w:ind w:firstLine="720"/>
        <w:rPr>
          <w:sz w:val="26"/>
          <w:szCs w:val="26"/>
        </w:rPr>
      </w:pPr>
      <w:r w:rsidRPr="00411704">
        <w:rPr>
          <w:sz w:val="26"/>
          <w:szCs w:val="26"/>
        </w:rPr>
        <w:t>As required by 52 Pa. Code § 63.324(k)(2), we find that the transaction is necessary for the service, accommodation, convenience, or safety of the public and the Commission will issue a certificate of public convenience authorizing this transaction under 66 Pa. C.S. §§ 1102(a) and 1103.</w:t>
      </w:r>
    </w:p>
    <w:p w14:paraId="46B6884A" w14:textId="77777777" w:rsidR="00920A35" w:rsidRPr="001F2BC4" w:rsidRDefault="00920A35" w:rsidP="00ED3566">
      <w:pPr>
        <w:ind w:firstLine="720"/>
        <w:rPr>
          <w:sz w:val="26"/>
          <w:szCs w:val="26"/>
        </w:rPr>
      </w:pPr>
    </w:p>
    <w:p w14:paraId="6397568C" w14:textId="14DCE7E4" w:rsidR="00920A35" w:rsidRPr="001F2BC4" w:rsidRDefault="00564520" w:rsidP="00ED3566">
      <w:pPr>
        <w:ind w:firstLine="720"/>
        <w:rPr>
          <w:sz w:val="26"/>
          <w:szCs w:val="26"/>
        </w:rPr>
      </w:pPr>
      <w:r w:rsidRPr="00411704">
        <w:rPr>
          <w:sz w:val="26"/>
          <w:szCs w:val="26"/>
        </w:rPr>
        <w:t xml:space="preserve">Finally, as required by 52 Pa. Code § 63.324(k)(3), we find that the transaction may enhance </w:t>
      </w:r>
      <w:r w:rsidR="00F34DD7">
        <w:rPr>
          <w:sz w:val="26"/>
          <w:szCs w:val="26"/>
        </w:rPr>
        <w:t>Communication</w:t>
      </w:r>
      <w:r w:rsidR="00403722">
        <w:rPr>
          <w:sz w:val="26"/>
          <w:szCs w:val="26"/>
        </w:rPr>
        <w:t>s</w:t>
      </w:r>
      <w:r w:rsidRPr="00411704">
        <w:rPr>
          <w:sz w:val="26"/>
          <w:szCs w:val="26"/>
        </w:rPr>
        <w:t>’ ability to compete in Pennsylvania without harm to consumers or Pennsylvania markets.</w:t>
      </w:r>
      <w:r>
        <w:rPr>
          <w:sz w:val="26"/>
          <w:szCs w:val="26"/>
        </w:rPr>
        <w:t xml:space="preserve">  </w:t>
      </w:r>
      <w:r w:rsidR="00F34DD7">
        <w:rPr>
          <w:sz w:val="26"/>
          <w:szCs w:val="26"/>
        </w:rPr>
        <w:t>Communications</w:t>
      </w:r>
      <w:r w:rsidRPr="00411704">
        <w:rPr>
          <w:sz w:val="26"/>
          <w:szCs w:val="26"/>
        </w:rPr>
        <w:t xml:space="preserve"> will remain a competitor in the Pennsylvania marketplace</w:t>
      </w:r>
      <w:r>
        <w:rPr>
          <w:sz w:val="26"/>
          <w:szCs w:val="26"/>
        </w:rPr>
        <w:t xml:space="preserve">.  </w:t>
      </w:r>
      <w:r w:rsidRPr="00411704">
        <w:rPr>
          <w:sz w:val="26"/>
          <w:szCs w:val="26"/>
        </w:rPr>
        <w:t>Competition will not be diminished in Pennsylvania because</w:t>
      </w:r>
      <w:r w:rsidR="00F34DD7">
        <w:rPr>
          <w:sz w:val="26"/>
          <w:szCs w:val="26"/>
        </w:rPr>
        <w:t xml:space="preserve"> </w:t>
      </w:r>
      <w:r w:rsidR="0019238C">
        <w:rPr>
          <w:sz w:val="26"/>
          <w:szCs w:val="26"/>
        </w:rPr>
        <w:t xml:space="preserve">neither </w:t>
      </w:r>
      <w:r w:rsidR="00F34DD7">
        <w:rPr>
          <w:sz w:val="26"/>
          <w:szCs w:val="26"/>
        </w:rPr>
        <w:t xml:space="preserve">Motorola nor any of its affiliates </w:t>
      </w:r>
      <w:r w:rsidR="0019238C">
        <w:rPr>
          <w:sz w:val="26"/>
          <w:szCs w:val="26"/>
        </w:rPr>
        <w:t>is</w:t>
      </w:r>
      <w:r w:rsidR="00F34DD7">
        <w:rPr>
          <w:sz w:val="26"/>
          <w:szCs w:val="26"/>
        </w:rPr>
        <w:t xml:space="preserve"> authorized to provide telecommuni</w:t>
      </w:r>
      <w:r w:rsidR="002C28C4">
        <w:rPr>
          <w:sz w:val="26"/>
          <w:szCs w:val="26"/>
        </w:rPr>
        <w:t>cation services in Pennsylvania</w:t>
      </w:r>
      <w:r w:rsidR="002C28C4" w:rsidRPr="00411704">
        <w:rPr>
          <w:sz w:val="26"/>
          <w:szCs w:val="26"/>
        </w:rPr>
        <w:t xml:space="preserve"> provide</w:t>
      </w:r>
      <w:r w:rsidRPr="00411704">
        <w:rPr>
          <w:sz w:val="26"/>
          <w:szCs w:val="26"/>
        </w:rPr>
        <w:t xml:space="preserve"> intrastate telecommunications services in Pennsylvania</w:t>
      </w:r>
      <w:r>
        <w:rPr>
          <w:sz w:val="26"/>
          <w:szCs w:val="26"/>
        </w:rPr>
        <w:t xml:space="preserve">.  </w:t>
      </w:r>
    </w:p>
    <w:p w14:paraId="3FE026A1" w14:textId="77777777" w:rsidR="00920A35" w:rsidRPr="001F2BC4" w:rsidRDefault="00920A35" w:rsidP="00ED3566">
      <w:pPr>
        <w:autoSpaceDE w:val="0"/>
        <w:autoSpaceDN w:val="0"/>
        <w:adjustRightInd w:val="0"/>
        <w:ind w:firstLine="720"/>
        <w:rPr>
          <w:sz w:val="26"/>
          <w:szCs w:val="26"/>
        </w:rPr>
      </w:pPr>
    </w:p>
    <w:p w14:paraId="1536CC4D" w14:textId="448109B8" w:rsidR="00920A35" w:rsidRPr="001F2BC4" w:rsidRDefault="00F95578" w:rsidP="00ED3566">
      <w:pPr>
        <w:autoSpaceDE w:val="0"/>
        <w:autoSpaceDN w:val="0"/>
        <w:adjustRightInd w:val="0"/>
        <w:ind w:firstLine="720"/>
        <w:rPr>
          <w:sz w:val="26"/>
          <w:szCs w:val="26"/>
        </w:rPr>
      </w:pPr>
      <w:r w:rsidRPr="00411704">
        <w:rPr>
          <w:sz w:val="26"/>
          <w:szCs w:val="26"/>
        </w:rPr>
        <w:t xml:space="preserve">Compliance checks on </w:t>
      </w:r>
      <w:r w:rsidR="002C28C4">
        <w:rPr>
          <w:sz w:val="26"/>
          <w:szCs w:val="26"/>
        </w:rPr>
        <w:t>Communications</w:t>
      </w:r>
      <w:r w:rsidR="006D2F96">
        <w:rPr>
          <w:sz w:val="26"/>
          <w:szCs w:val="26"/>
        </w:rPr>
        <w:t xml:space="preserve"> </w:t>
      </w:r>
      <w:r w:rsidRPr="00411704">
        <w:rPr>
          <w:sz w:val="26"/>
          <w:szCs w:val="26"/>
        </w:rPr>
        <w:t xml:space="preserve">found that the utility is current on the filing of its annual financial reports and self-certification for security planning and </w:t>
      </w:r>
      <w:r w:rsidRPr="00411704">
        <w:rPr>
          <w:sz w:val="26"/>
          <w:szCs w:val="26"/>
        </w:rPr>
        <w:lastRenderedPageBreak/>
        <w:t xml:space="preserve">readiness reports.  The </w:t>
      </w:r>
      <w:r w:rsidR="00403722">
        <w:rPr>
          <w:sz w:val="26"/>
          <w:szCs w:val="26"/>
        </w:rPr>
        <w:t>Applicant</w:t>
      </w:r>
      <w:r w:rsidR="00403722" w:rsidRPr="00411704">
        <w:rPr>
          <w:sz w:val="26"/>
          <w:szCs w:val="26"/>
        </w:rPr>
        <w:t xml:space="preserve"> </w:t>
      </w:r>
      <w:r w:rsidRPr="00411704">
        <w:rPr>
          <w:sz w:val="26"/>
          <w:szCs w:val="26"/>
        </w:rPr>
        <w:t>does not owe payments to any universal service fund or have any outstanding fines or assessments.</w:t>
      </w:r>
    </w:p>
    <w:p w14:paraId="72486955" w14:textId="77777777" w:rsidR="00920A35" w:rsidRDefault="00920A35" w:rsidP="00ED3566">
      <w:pPr>
        <w:pStyle w:val="FootnoteText"/>
        <w:ind w:firstLine="720"/>
        <w:rPr>
          <w:sz w:val="26"/>
          <w:szCs w:val="26"/>
        </w:rPr>
      </w:pPr>
    </w:p>
    <w:p w14:paraId="5EFDC708" w14:textId="77777777" w:rsidR="00920A35" w:rsidRDefault="00920A35" w:rsidP="00ED3566">
      <w:pPr>
        <w:pStyle w:val="FootnoteText"/>
        <w:ind w:firstLine="720"/>
        <w:rPr>
          <w:sz w:val="26"/>
          <w:szCs w:val="26"/>
        </w:rPr>
      </w:pPr>
      <w:r w:rsidRPr="001F2BC4">
        <w:rPr>
          <w:sz w:val="26"/>
          <w:szCs w:val="26"/>
        </w:rPr>
        <w:t xml:space="preserve">In summary, we find that the application should be approved as a </w:t>
      </w:r>
      <w:r w:rsidR="00ED3566">
        <w:rPr>
          <w:sz w:val="26"/>
          <w:szCs w:val="26"/>
        </w:rPr>
        <w:t>g</w:t>
      </w:r>
      <w:r w:rsidRPr="00451C36">
        <w:rPr>
          <w:sz w:val="26"/>
          <w:szCs w:val="26"/>
        </w:rPr>
        <w:t xml:space="preserve">eneral </w:t>
      </w:r>
      <w:r w:rsidR="00ED3566">
        <w:rPr>
          <w:sz w:val="26"/>
          <w:szCs w:val="26"/>
        </w:rPr>
        <w:t>r</w:t>
      </w:r>
      <w:r w:rsidRPr="00451C36">
        <w:rPr>
          <w:sz w:val="26"/>
          <w:szCs w:val="26"/>
        </w:rPr>
        <w:t xml:space="preserve">ule </w:t>
      </w:r>
      <w:r w:rsidR="00ED3566">
        <w:rPr>
          <w:sz w:val="26"/>
          <w:szCs w:val="26"/>
        </w:rPr>
        <w:t>t</w:t>
      </w:r>
      <w:r w:rsidRPr="00451C36">
        <w:rPr>
          <w:sz w:val="26"/>
          <w:szCs w:val="26"/>
        </w:rPr>
        <w:t>ransaction</w:t>
      </w:r>
      <w:r w:rsidRPr="001F2BC4">
        <w:rPr>
          <w:i/>
          <w:sz w:val="26"/>
          <w:szCs w:val="26"/>
        </w:rPr>
        <w:t xml:space="preserve"> </w:t>
      </w:r>
      <w:r w:rsidRPr="001F2BC4">
        <w:rPr>
          <w:sz w:val="26"/>
          <w:szCs w:val="26"/>
        </w:rPr>
        <w:t xml:space="preserve">under Section 63.324 of the Commission’s </w:t>
      </w:r>
      <w:r w:rsidR="00451C36">
        <w:rPr>
          <w:sz w:val="26"/>
          <w:szCs w:val="26"/>
        </w:rPr>
        <w:t>regulations</w:t>
      </w:r>
      <w:r w:rsidRPr="001F2BC4">
        <w:rPr>
          <w:sz w:val="26"/>
          <w:szCs w:val="26"/>
        </w:rPr>
        <w:t xml:space="preserve"> as required, and that </w:t>
      </w:r>
      <w:r w:rsidR="00B51F65">
        <w:rPr>
          <w:sz w:val="26"/>
          <w:szCs w:val="26"/>
        </w:rPr>
        <w:t>a certificate</w:t>
      </w:r>
      <w:r w:rsidRPr="001F2BC4">
        <w:rPr>
          <w:sz w:val="26"/>
          <w:szCs w:val="26"/>
        </w:rPr>
        <w:t xml:space="preserve"> of public convenience be issued to </w:t>
      </w:r>
      <w:r w:rsidR="006D2F96">
        <w:rPr>
          <w:sz w:val="26"/>
          <w:szCs w:val="26"/>
        </w:rPr>
        <w:t>Airbus DS Communications</w:t>
      </w:r>
      <w:r w:rsidR="00306F51">
        <w:rPr>
          <w:sz w:val="26"/>
          <w:szCs w:val="26"/>
        </w:rPr>
        <w:t>, Inc.</w:t>
      </w:r>
      <w:r w:rsidR="00B51F65">
        <w:rPr>
          <w:sz w:val="26"/>
          <w:szCs w:val="26"/>
        </w:rPr>
        <w:t xml:space="preserve"> </w:t>
      </w:r>
      <w:r w:rsidRPr="001F2BC4">
        <w:rPr>
          <w:sz w:val="26"/>
          <w:szCs w:val="26"/>
        </w:rPr>
        <w:t>evidencing our approval of the general rule transfer of control.</w:t>
      </w:r>
    </w:p>
    <w:p w14:paraId="48C96023" w14:textId="624CFF28" w:rsidR="00FC34C1" w:rsidRDefault="00FC34C1" w:rsidP="00ED3566">
      <w:pPr>
        <w:pStyle w:val="FootnoteText"/>
        <w:ind w:firstLine="720"/>
        <w:rPr>
          <w:sz w:val="26"/>
          <w:szCs w:val="26"/>
        </w:rPr>
      </w:pPr>
    </w:p>
    <w:p w14:paraId="6FFBA89E" w14:textId="374478FC" w:rsidR="0019238C" w:rsidRPr="0019238C" w:rsidRDefault="0019238C" w:rsidP="0019238C">
      <w:pPr>
        <w:pStyle w:val="FootnoteText"/>
        <w:ind w:firstLine="720"/>
        <w:rPr>
          <w:i/>
          <w:sz w:val="26"/>
          <w:szCs w:val="26"/>
        </w:rPr>
      </w:pPr>
      <w:r w:rsidRPr="0019238C">
        <w:rPr>
          <w:sz w:val="26"/>
          <w:szCs w:val="26"/>
        </w:rPr>
        <w:t xml:space="preserve">In recognition of the risks to Pennsylvania in approving this transaction ahead of other jurisdictions, </w:t>
      </w:r>
      <w:r>
        <w:rPr>
          <w:sz w:val="26"/>
          <w:szCs w:val="26"/>
        </w:rPr>
        <w:t>the</w:t>
      </w:r>
      <w:r w:rsidRPr="0019238C">
        <w:rPr>
          <w:sz w:val="26"/>
          <w:szCs w:val="26"/>
        </w:rPr>
        <w:t xml:space="preserve"> Applicant shall protect Pennsylvania. In the event </w:t>
      </w:r>
      <w:r>
        <w:rPr>
          <w:sz w:val="26"/>
          <w:szCs w:val="26"/>
        </w:rPr>
        <w:t>the Applicant</w:t>
      </w:r>
      <w:r w:rsidRPr="0019238C">
        <w:rPr>
          <w:sz w:val="26"/>
          <w:szCs w:val="26"/>
        </w:rPr>
        <w:t xml:space="preserve"> and/or </w:t>
      </w:r>
      <w:r w:rsidR="00403722">
        <w:rPr>
          <w:sz w:val="26"/>
          <w:szCs w:val="26"/>
        </w:rPr>
        <w:t>its</w:t>
      </w:r>
      <w:r w:rsidRPr="0019238C">
        <w:rPr>
          <w:sz w:val="26"/>
          <w:szCs w:val="26"/>
        </w:rPr>
        <w:t xml:space="preserve"> non-Pennsylvania subsidiaries and affiliates agree to or accept resolution of this or a related pending transaction from another jurisdiction in which that jurisdiction obtains or imposes any condition(s) on or commitment regarding this or a related pending transaction, </w:t>
      </w:r>
      <w:r>
        <w:rPr>
          <w:sz w:val="26"/>
          <w:szCs w:val="26"/>
        </w:rPr>
        <w:t>the</w:t>
      </w:r>
      <w:r w:rsidRPr="0019238C">
        <w:rPr>
          <w:sz w:val="26"/>
          <w:szCs w:val="26"/>
        </w:rPr>
        <w:t xml:space="preserve"> Applicant shall, within 10 days of such agreement or acceptance, provide notice of the condition(s) to Pennsylvania by letter to the Secretary. In the notice, </w:t>
      </w:r>
      <w:r>
        <w:rPr>
          <w:sz w:val="26"/>
          <w:szCs w:val="26"/>
        </w:rPr>
        <w:t>the</w:t>
      </w:r>
      <w:r w:rsidRPr="0019238C">
        <w:rPr>
          <w:sz w:val="26"/>
          <w:szCs w:val="26"/>
        </w:rPr>
        <w:t xml:space="preserve"> Applicant shall offer to Pennsylvania </w:t>
      </w:r>
      <w:r>
        <w:rPr>
          <w:sz w:val="26"/>
          <w:szCs w:val="26"/>
        </w:rPr>
        <w:t>its</w:t>
      </w:r>
      <w:r w:rsidRPr="0019238C">
        <w:rPr>
          <w:sz w:val="26"/>
          <w:szCs w:val="26"/>
        </w:rPr>
        <w:t xml:space="preserve"> agreement to or acceptance of the same condition(s), or reasonably comparable condition(s) for Pennsylvania, as appropriate. The Commission will act upon the notice as expeditiously as possible. If </w:t>
      </w:r>
      <w:r>
        <w:rPr>
          <w:sz w:val="26"/>
          <w:szCs w:val="26"/>
        </w:rPr>
        <w:t>the</w:t>
      </w:r>
      <w:r w:rsidRPr="0019238C">
        <w:rPr>
          <w:sz w:val="26"/>
          <w:szCs w:val="26"/>
        </w:rPr>
        <w:t xml:space="preserve"> Applicant disagree</w:t>
      </w:r>
      <w:r>
        <w:rPr>
          <w:sz w:val="26"/>
          <w:szCs w:val="26"/>
        </w:rPr>
        <w:t>s</w:t>
      </w:r>
      <w:r w:rsidRPr="0019238C">
        <w:rPr>
          <w:sz w:val="26"/>
          <w:szCs w:val="26"/>
        </w:rPr>
        <w:t xml:space="preserve"> with this protection as set forth in this Secretarial Letter, </w:t>
      </w:r>
      <w:r>
        <w:rPr>
          <w:sz w:val="26"/>
          <w:szCs w:val="26"/>
        </w:rPr>
        <w:t>it</w:t>
      </w:r>
      <w:r w:rsidRPr="0019238C">
        <w:rPr>
          <w:sz w:val="26"/>
          <w:szCs w:val="26"/>
        </w:rPr>
        <w:t xml:space="preserve"> shall immediately notify the Commission in writing addressed to the Secretary; this Secretarial Letter shall be immediately rescinded and of no effect; and, pursuant to 52 Pa. Code § 63.324(k)(5), Commission review of the transaction shall be extended for further consideration necessary and appropriate to protect the public interest.</w:t>
      </w:r>
    </w:p>
    <w:p w14:paraId="3EE59AD7" w14:textId="77777777" w:rsidR="0019238C" w:rsidRDefault="0019238C" w:rsidP="00ED3566">
      <w:pPr>
        <w:pStyle w:val="FootnoteText"/>
        <w:ind w:firstLine="720"/>
        <w:rPr>
          <w:sz w:val="26"/>
          <w:szCs w:val="26"/>
        </w:rPr>
      </w:pPr>
    </w:p>
    <w:p w14:paraId="7079FD92" w14:textId="407BD3B8" w:rsidR="00FC34C1" w:rsidRPr="001F2BC4" w:rsidRDefault="00FC34C1" w:rsidP="00ED3566">
      <w:pPr>
        <w:pStyle w:val="FootnoteText"/>
        <w:ind w:firstLine="720"/>
        <w:rPr>
          <w:sz w:val="26"/>
          <w:szCs w:val="26"/>
        </w:rPr>
      </w:pPr>
      <w:r>
        <w:rPr>
          <w:sz w:val="26"/>
          <w:szCs w:val="26"/>
        </w:rPr>
        <w:t xml:space="preserve">Therefore, the Commission directs </w:t>
      </w:r>
      <w:r w:rsidR="006D2F96" w:rsidRPr="002460BC">
        <w:rPr>
          <w:sz w:val="26"/>
          <w:szCs w:val="26"/>
        </w:rPr>
        <w:t>Airbus</w:t>
      </w:r>
      <w:r>
        <w:rPr>
          <w:sz w:val="26"/>
          <w:szCs w:val="26"/>
        </w:rPr>
        <w:t xml:space="preserve"> </w:t>
      </w:r>
      <w:r w:rsidR="00452CE3">
        <w:rPr>
          <w:sz w:val="26"/>
          <w:szCs w:val="26"/>
        </w:rPr>
        <w:t xml:space="preserve">Communications DS </w:t>
      </w:r>
      <w:r>
        <w:rPr>
          <w:sz w:val="26"/>
          <w:szCs w:val="26"/>
        </w:rPr>
        <w:t xml:space="preserve">to file notice with this Commission within 30 days of the completion of the transfer of control.  If the </w:t>
      </w:r>
      <w:r w:rsidR="006D2F96">
        <w:rPr>
          <w:sz w:val="26"/>
          <w:szCs w:val="26"/>
        </w:rPr>
        <w:t>Applicant</w:t>
      </w:r>
      <w:r>
        <w:rPr>
          <w:sz w:val="26"/>
          <w:szCs w:val="26"/>
        </w:rPr>
        <w:t xml:space="preserve"> determine</w:t>
      </w:r>
      <w:r w:rsidR="006D2F96">
        <w:rPr>
          <w:sz w:val="26"/>
          <w:szCs w:val="26"/>
        </w:rPr>
        <w:t>s</w:t>
      </w:r>
      <w:r>
        <w:rPr>
          <w:sz w:val="26"/>
          <w:szCs w:val="26"/>
        </w:rPr>
        <w:t xml:space="preserve"> that the proposed transaction will not take place, </w:t>
      </w:r>
      <w:r w:rsidR="0019238C">
        <w:rPr>
          <w:sz w:val="26"/>
          <w:szCs w:val="26"/>
        </w:rPr>
        <w:t xml:space="preserve">it </w:t>
      </w:r>
      <w:r>
        <w:rPr>
          <w:sz w:val="26"/>
          <w:szCs w:val="26"/>
        </w:rPr>
        <w:t>shall promptly so notify this Commission.</w:t>
      </w:r>
    </w:p>
    <w:p w14:paraId="1301C899" w14:textId="5C9ED44F" w:rsidR="00920A35" w:rsidRPr="001F2BC4" w:rsidRDefault="00920A35" w:rsidP="00ED3566">
      <w:pPr>
        <w:pStyle w:val="FootnoteText"/>
        <w:tabs>
          <w:tab w:val="left" w:pos="1440"/>
        </w:tabs>
        <w:rPr>
          <w:sz w:val="26"/>
          <w:szCs w:val="26"/>
        </w:rPr>
      </w:pPr>
    </w:p>
    <w:p w14:paraId="4679411E" w14:textId="15AC2CAA" w:rsidR="00920A35" w:rsidRPr="00F33E12" w:rsidRDefault="0053725C" w:rsidP="00ED3566">
      <w:pPr>
        <w:rPr>
          <w:sz w:val="26"/>
          <w:szCs w:val="26"/>
        </w:rPr>
      </w:pPr>
      <w:r>
        <w:rPr>
          <w:noProof/>
        </w:rPr>
        <w:drawing>
          <wp:anchor distT="0" distB="0" distL="114300" distR="114300" simplePos="0" relativeHeight="251659264" behindDoc="1" locked="0" layoutInCell="1" allowOverlap="1" wp14:anchorId="72063A34" wp14:editId="5DBEAAB5">
            <wp:simplePos x="0" y="0"/>
            <wp:positionH relativeFrom="column">
              <wp:posOffset>2901461</wp:posOffset>
            </wp:positionH>
            <wp:positionV relativeFrom="paragraph">
              <wp:posOffset>70339</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20A35" w:rsidRPr="001F2BC4">
        <w:rPr>
          <w:sz w:val="26"/>
          <w:szCs w:val="26"/>
        </w:rPr>
        <w:tab/>
      </w:r>
      <w:r w:rsidR="00920A35" w:rsidRPr="001F2BC4">
        <w:rPr>
          <w:sz w:val="26"/>
          <w:szCs w:val="26"/>
        </w:rPr>
        <w:tab/>
      </w:r>
      <w:r w:rsidR="00920A35" w:rsidRPr="001F2BC4">
        <w:rPr>
          <w:sz w:val="26"/>
          <w:szCs w:val="26"/>
        </w:rPr>
        <w:tab/>
      </w:r>
      <w:r w:rsidR="00920A35" w:rsidRPr="001F2BC4">
        <w:rPr>
          <w:sz w:val="26"/>
          <w:szCs w:val="26"/>
        </w:rPr>
        <w:tab/>
      </w:r>
      <w:r w:rsidR="00920A35" w:rsidRPr="001F2BC4">
        <w:rPr>
          <w:sz w:val="26"/>
          <w:szCs w:val="26"/>
        </w:rPr>
        <w:tab/>
      </w:r>
      <w:r w:rsidR="00920A35" w:rsidRPr="001F2BC4">
        <w:rPr>
          <w:sz w:val="26"/>
          <w:szCs w:val="26"/>
        </w:rPr>
        <w:tab/>
        <w:t xml:space="preserve">     </w:t>
      </w:r>
      <w:r w:rsidR="00452CE3">
        <w:rPr>
          <w:sz w:val="26"/>
          <w:szCs w:val="26"/>
        </w:rPr>
        <w:t>Sincerely</w:t>
      </w:r>
      <w:r w:rsidR="00920A35" w:rsidRPr="00F33E12">
        <w:rPr>
          <w:sz w:val="26"/>
          <w:szCs w:val="26"/>
        </w:rPr>
        <w:t>,</w:t>
      </w:r>
    </w:p>
    <w:p w14:paraId="34C3E3D5" w14:textId="27383FEE" w:rsidR="00920A35" w:rsidRPr="001F2BC4" w:rsidRDefault="00920A35" w:rsidP="00ED3566">
      <w:pPr>
        <w:rPr>
          <w:sz w:val="26"/>
          <w:szCs w:val="26"/>
        </w:rPr>
      </w:pPr>
      <w:bookmarkStart w:id="2" w:name="_GoBack"/>
      <w:bookmarkEnd w:id="2"/>
    </w:p>
    <w:p w14:paraId="5A08243D" w14:textId="77777777" w:rsidR="005974F9" w:rsidRDefault="005974F9" w:rsidP="00ED3566"/>
    <w:p w14:paraId="05632B67" w14:textId="77777777" w:rsidR="00920A35" w:rsidRPr="001F2BC4" w:rsidRDefault="00920A35" w:rsidP="00ED3566">
      <w:pPr>
        <w:rPr>
          <w:sz w:val="26"/>
          <w:szCs w:val="26"/>
        </w:rPr>
      </w:pPr>
    </w:p>
    <w:p w14:paraId="4884CFD5" w14:textId="77777777" w:rsidR="00920A35" w:rsidRPr="001F2BC4" w:rsidRDefault="00920A35" w:rsidP="00ED3566">
      <w:pPr>
        <w:rPr>
          <w:sz w:val="26"/>
          <w:szCs w:val="26"/>
        </w:rPr>
      </w:pPr>
      <w:r w:rsidRPr="001F2BC4">
        <w:rPr>
          <w:sz w:val="26"/>
          <w:szCs w:val="26"/>
        </w:rPr>
        <w:tab/>
      </w:r>
      <w:r w:rsidRPr="001F2BC4">
        <w:rPr>
          <w:sz w:val="26"/>
          <w:szCs w:val="26"/>
        </w:rPr>
        <w:tab/>
      </w:r>
      <w:r w:rsidRPr="001F2BC4">
        <w:rPr>
          <w:sz w:val="26"/>
          <w:szCs w:val="26"/>
        </w:rPr>
        <w:tab/>
      </w:r>
      <w:r w:rsidRPr="001F2BC4">
        <w:rPr>
          <w:sz w:val="26"/>
          <w:szCs w:val="26"/>
        </w:rPr>
        <w:tab/>
      </w:r>
      <w:r w:rsidRPr="001F2BC4">
        <w:rPr>
          <w:sz w:val="26"/>
          <w:szCs w:val="26"/>
        </w:rPr>
        <w:tab/>
      </w:r>
      <w:r w:rsidRPr="001F2BC4">
        <w:rPr>
          <w:sz w:val="26"/>
          <w:szCs w:val="26"/>
        </w:rPr>
        <w:tab/>
        <w:t xml:space="preserve">     Rosemary Chiavetta</w:t>
      </w:r>
    </w:p>
    <w:p w14:paraId="2A25E7CF" w14:textId="77777777" w:rsidR="006C2037" w:rsidRDefault="00920A35" w:rsidP="00ED3566">
      <w:pPr>
        <w:rPr>
          <w:sz w:val="26"/>
          <w:szCs w:val="26"/>
        </w:rPr>
      </w:pPr>
      <w:r w:rsidRPr="001F2BC4">
        <w:rPr>
          <w:sz w:val="26"/>
          <w:szCs w:val="26"/>
        </w:rPr>
        <w:tab/>
      </w:r>
      <w:r w:rsidRPr="001F2BC4">
        <w:rPr>
          <w:sz w:val="26"/>
          <w:szCs w:val="26"/>
        </w:rPr>
        <w:tab/>
      </w:r>
      <w:r w:rsidRPr="001F2BC4">
        <w:rPr>
          <w:sz w:val="26"/>
          <w:szCs w:val="26"/>
        </w:rPr>
        <w:tab/>
      </w:r>
      <w:r w:rsidRPr="001F2BC4">
        <w:rPr>
          <w:sz w:val="26"/>
          <w:szCs w:val="26"/>
        </w:rPr>
        <w:tab/>
      </w:r>
      <w:r w:rsidRPr="001F2BC4">
        <w:rPr>
          <w:sz w:val="26"/>
          <w:szCs w:val="26"/>
        </w:rPr>
        <w:tab/>
      </w:r>
      <w:r w:rsidRPr="001F2BC4">
        <w:rPr>
          <w:sz w:val="26"/>
          <w:szCs w:val="26"/>
        </w:rPr>
        <w:tab/>
        <w:t xml:space="preserve">     Secretary</w:t>
      </w:r>
    </w:p>
    <w:p w14:paraId="0B3ACA57" w14:textId="77777777" w:rsidR="006C2037" w:rsidRDefault="006C2037" w:rsidP="00ED3566">
      <w:pPr>
        <w:rPr>
          <w:sz w:val="26"/>
          <w:szCs w:val="26"/>
        </w:rPr>
      </w:pPr>
    </w:p>
    <w:p w14:paraId="697132C9" w14:textId="77777777" w:rsidR="00920A35" w:rsidRPr="001F2BC4" w:rsidRDefault="00920A35" w:rsidP="006C2037">
      <w:pPr>
        <w:rPr>
          <w:sz w:val="26"/>
          <w:szCs w:val="26"/>
        </w:rPr>
      </w:pPr>
      <w:r w:rsidRPr="001F2BC4">
        <w:rPr>
          <w:sz w:val="26"/>
          <w:szCs w:val="26"/>
        </w:rPr>
        <w:t>cc:</w:t>
      </w:r>
      <w:r w:rsidRPr="001F2BC4">
        <w:rPr>
          <w:sz w:val="26"/>
          <w:szCs w:val="26"/>
        </w:rPr>
        <w:tab/>
      </w:r>
      <w:r w:rsidR="002C28C4">
        <w:rPr>
          <w:sz w:val="26"/>
          <w:szCs w:val="26"/>
        </w:rPr>
        <w:t>Paula N. Pileggi</w:t>
      </w:r>
      <w:r w:rsidR="0069439A">
        <w:rPr>
          <w:sz w:val="26"/>
          <w:szCs w:val="26"/>
        </w:rPr>
        <w:t xml:space="preserve">, </w:t>
      </w:r>
      <w:r w:rsidR="002C28C4">
        <w:rPr>
          <w:sz w:val="26"/>
          <w:szCs w:val="26"/>
        </w:rPr>
        <w:t>Airbus DS Communications, Inc.</w:t>
      </w:r>
    </w:p>
    <w:p w14:paraId="36B6384A" w14:textId="77777777" w:rsidR="00920A35" w:rsidRDefault="00920A35" w:rsidP="00ED3566">
      <w:pPr>
        <w:rPr>
          <w:sz w:val="26"/>
          <w:szCs w:val="26"/>
        </w:rPr>
      </w:pPr>
      <w:r w:rsidRPr="001F2BC4">
        <w:rPr>
          <w:sz w:val="26"/>
          <w:szCs w:val="26"/>
        </w:rPr>
        <w:t xml:space="preserve">           </w:t>
      </w:r>
      <w:r w:rsidR="002C28C4">
        <w:rPr>
          <w:sz w:val="26"/>
          <w:szCs w:val="26"/>
        </w:rPr>
        <w:t>Mark Hacker,</w:t>
      </w:r>
      <w:r w:rsidR="009C7C7A">
        <w:rPr>
          <w:sz w:val="26"/>
          <w:szCs w:val="26"/>
        </w:rPr>
        <w:t xml:space="preserve"> </w:t>
      </w:r>
      <w:r w:rsidR="002C28C4">
        <w:rPr>
          <w:sz w:val="26"/>
          <w:szCs w:val="26"/>
        </w:rPr>
        <w:t>Motorola Solutions, Inc.</w:t>
      </w:r>
    </w:p>
    <w:p w14:paraId="079A3E9C" w14:textId="77777777" w:rsidR="002C28C4" w:rsidRPr="001F2BC4" w:rsidRDefault="002C28C4" w:rsidP="00ED3566">
      <w:pPr>
        <w:rPr>
          <w:sz w:val="26"/>
          <w:szCs w:val="26"/>
        </w:rPr>
      </w:pPr>
      <w:r>
        <w:rPr>
          <w:sz w:val="26"/>
          <w:szCs w:val="26"/>
        </w:rPr>
        <w:tab/>
        <w:t>Bennet L. Ross, Wiley Rein LLP</w:t>
      </w:r>
    </w:p>
    <w:p w14:paraId="4360A457" w14:textId="77777777" w:rsidR="00920A35" w:rsidRDefault="00920A35" w:rsidP="00920A35">
      <w:pPr>
        <w:rPr>
          <w:sz w:val="26"/>
          <w:szCs w:val="26"/>
        </w:rPr>
      </w:pPr>
      <w:r>
        <w:rPr>
          <w:sz w:val="26"/>
          <w:szCs w:val="26"/>
        </w:rPr>
        <w:t xml:space="preserve">            </w:t>
      </w:r>
    </w:p>
    <w:p w14:paraId="6D8D63E3" w14:textId="77777777" w:rsidR="00A40FF6" w:rsidRDefault="00A40FF6"/>
    <w:sectPr w:rsidR="00A40FF6" w:rsidSect="004C529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60C8AD" w14:textId="77777777" w:rsidR="003C5824" w:rsidRDefault="003C5824">
      <w:r>
        <w:separator/>
      </w:r>
    </w:p>
  </w:endnote>
  <w:endnote w:type="continuationSeparator" w:id="0">
    <w:p w14:paraId="703D30FA" w14:textId="77777777" w:rsidR="003C5824" w:rsidRDefault="003C5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1775AC" w14:textId="77777777" w:rsidR="002460BC" w:rsidRDefault="002460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7142538"/>
      <w:docPartObj>
        <w:docPartGallery w:val="Page Numbers (Bottom of Page)"/>
        <w:docPartUnique/>
      </w:docPartObj>
    </w:sdtPr>
    <w:sdtEndPr>
      <w:rPr>
        <w:noProof/>
      </w:rPr>
    </w:sdtEndPr>
    <w:sdtContent>
      <w:p w14:paraId="2617F62D" w14:textId="0C74BA1E" w:rsidR="00F34508" w:rsidRDefault="00F34508">
        <w:pPr>
          <w:pStyle w:val="Footer"/>
          <w:jc w:val="center"/>
        </w:pPr>
        <w:r>
          <w:fldChar w:fldCharType="begin"/>
        </w:r>
        <w:r>
          <w:instrText xml:space="preserve"> PAGE   \* MERGEFORMAT </w:instrText>
        </w:r>
        <w:r>
          <w:fldChar w:fldCharType="separate"/>
        </w:r>
        <w:r w:rsidR="0053725C">
          <w:rPr>
            <w:noProof/>
          </w:rPr>
          <w:t>4</w:t>
        </w:r>
        <w:r>
          <w:rPr>
            <w:noProof/>
          </w:rPr>
          <w:fldChar w:fldCharType="end"/>
        </w:r>
      </w:p>
    </w:sdtContent>
  </w:sdt>
  <w:p w14:paraId="004BF212" w14:textId="77777777" w:rsidR="00F34508" w:rsidRDefault="00F345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045FFF" w14:textId="77777777" w:rsidR="002460BC" w:rsidRDefault="002460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9FC7F1" w14:textId="77777777" w:rsidR="003C5824" w:rsidRDefault="003C5824">
      <w:r>
        <w:separator/>
      </w:r>
    </w:p>
  </w:footnote>
  <w:footnote w:type="continuationSeparator" w:id="0">
    <w:p w14:paraId="6E8F9A4E" w14:textId="77777777" w:rsidR="003C5824" w:rsidRDefault="003C5824">
      <w:r>
        <w:continuationSeparator/>
      </w:r>
    </w:p>
  </w:footnote>
  <w:footnote w:id="1">
    <w:p w14:paraId="0DCA192D" w14:textId="77777777" w:rsidR="00692656" w:rsidRDefault="00692656" w:rsidP="00692656">
      <w:pPr>
        <w:pStyle w:val="FootnoteText"/>
      </w:pPr>
      <w:r>
        <w:rPr>
          <w:rStyle w:val="FootnoteReference"/>
        </w:rPr>
        <w:footnoteRef/>
      </w:r>
      <w:r>
        <w:t xml:space="preserve"> ValueLine Summary Report dated June 6, 2017.</w:t>
      </w:r>
    </w:p>
  </w:footnote>
  <w:footnote w:id="2">
    <w:p w14:paraId="354F03B8" w14:textId="254D8B49" w:rsidR="00A72D63" w:rsidRPr="00A72D63" w:rsidRDefault="00A72D63">
      <w:pPr>
        <w:pStyle w:val="FootnoteText"/>
      </w:pPr>
      <w:r>
        <w:rPr>
          <w:rStyle w:val="FootnoteReference"/>
        </w:rPr>
        <w:footnoteRef/>
      </w:r>
      <w:r>
        <w:t xml:space="preserve"> </w:t>
      </w:r>
      <w:r>
        <w:rPr>
          <w:i/>
        </w:rPr>
        <w:t>See also</w:t>
      </w:r>
      <w:r>
        <w:t xml:space="preserve"> Communications</w:t>
      </w:r>
      <w:r w:rsidR="00FC4132">
        <w:t>’</w:t>
      </w:r>
      <w:r>
        <w:t xml:space="preserve"> Responses to Staff Inquiries for Review of Transaction (Proposed substantial affirmative public benefit in Pennsylvania, Item 1, p. 2).</w:t>
      </w:r>
    </w:p>
  </w:footnote>
  <w:footnote w:id="3">
    <w:p w14:paraId="7223ECF5" w14:textId="3D5B4D52" w:rsidR="00D62EFA" w:rsidRDefault="00D62EFA">
      <w:pPr>
        <w:pStyle w:val="FootnoteText"/>
      </w:pPr>
      <w:r>
        <w:rPr>
          <w:rStyle w:val="FootnoteReference"/>
        </w:rPr>
        <w:footnoteRef/>
      </w:r>
      <w:r>
        <w:t xml:space="preserve"> Airbus DS Communications, Supplement to Response to Staff Inquiries for Review of Transactions, October 6, 2017 (appending orders of the Maryland PSC and the Texas PUC).</w:t>
      </w:r>
    </w:p>
  </w:footnote>
  <w:footnote w:id="4">
    <w:p w14:paraId="77722A71" w14:textId="76148713" w:rsidR="00C658A4" w:rsidRDefault="00C658A4">
      <w:pPr>
        <w:pStyle w:val="FootnoteText"/>
      </w:pPr>
      <w:r>
        <w:rPr>
          <w:rStyle w:val="FootnoteReference"/>
        </w:rPr>
        <w:footnoteRef/>
      </w:r>
      <w:r>
        <w:t xml:space="preserve"> Application, Sec. IV(19), at 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25C131" w14:textId="77777777" w:rsidR="002460BC" w:rsidRDefault="002460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D86C56" w14:textId="77777777" w:rsidR="002460BC" w:rsidRDefault="002460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E98894" w14:textId="77777777" w:rsidR="004C529E" w:rsidRPr="004C529E" w:rsidRDefault="004C529E" w:rsidP="004C529E">
    <w:pPr>
      <w:suppressAutoHyphens/>
      <w:spacing w:line="204" w:lineRule="auto"/>
      <w:jc w:val="center"/>
      <w:rPr>
        <w:rFonts w:ascii="Arial" w:hAnsi="Arial"/>
        <w:color w:val="000080"/>
        <w:spacing w:val="-3"/>
        <w:sz w:val="26"/>
        <w:szCs w:val="22"/>
      </w:rPr>
    </w:pPr>
    <w:r w:rsidRPr="004C529E">
      <w:rPr>
        <w:rFonts w:ascii="Arial" w:hAnsi="Arial"/>
        <w:noProof/>
        <w:color w:val="000080"/>
        <w:spacing w:val="-3"/>
        <w:sz w:val="26"/>
        <w:szCs w:val="22"/>
      </w:rPr>
      <w:drawing>
        <wp:anchor distT="0" distB="0" distL="114300" distR="114300" simplePos="0" relativeHeight="251659776" behindDoc="0" locked="0" layoutInCell="1" allowOverlap="1" wp14:anchorId="70C9399E" wp14:editId="72B4666B">
          <wp:simplePos x="0" y="0"/>
          <wp:positionH relativeFrom="column">
            <wp:posOffset>-295275</wp:posOffset>
          </wp:positionH>
          <wp:positionV relativeFrom="paragraph">
            <wp:posOffset>-142875</wp:posOffset>
          </wp:positionV>
          <wp:extent cx="723900" cy="723900"/>
          <wp:effectExtent l="19050" t="0" r="0" b="0"/>
          <wp:wrapNone/>
          <wp:docPr id="5" name="Picture 5"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UC logo"/>
                  <pic:cNvPicPr>
                    <a:picLocks noChangeAspect="1" noChangeArrowheads="1"/>
                  </pic:cNvPicPr>
                </pic:nvPicPr>
                <pic:blipFill>
                  <a:blip r:embed="rId1"/>
                  <a:srcRect/>
                  <a:stretch>
                    <a:fillRect/>
                  </a:stretch>
                </pic:blipFill>
                <pic:spPr bwMode="auto">
                  <a:xfrm>
                    <a:off x="0" y="0"/>
                    <a:ext cx="723900" cy="723900"/>
                  </a:xfrm>
                  <a:prstGeom prst="rect">
                    <a:avLst/>
                  </a:prstGeom>
                  <a:noFill/>
                  <a:ln w="9525">
                    <a:noFill/>
                    <a:miter lim="800000"/>
                    <a:headEnd/>
                    <a:tailEnd/>
                  </a:ln>
                </pic:spPr>
              </pic:pic>
            </a:graphicData>
          </a:graphic>
        </wp:anchor>
      </w:drawing>
    </w:r>
    <w:smartTag w:uri="urn:schemas-microsoft-com:office:smarttags" w:element="place">
      <w:smartTag w:uri="urn:schemas-microsoft-com:office:smarttags" w:element="PlaceType">
        <w:r w:rsidRPr="004C529E">
          <w:rPr>
            <w:rFonts w:ascii="Arial" w:hAnsi="Arial"/>
            <w:color w:val="000080"/>
            <w:spacing w:val="-3"/>
            <w:sz w:val="26"/>
            <w:szCs w:val="22"/>
          </w:rPr>
          <w:t>COMMONWEALTH</w:t>
        </w:r>
      </w:smartTag>
      <w:r w:rsidRPr="004C529E">
        <w:rPr>
          <w:rFonts w:ascii="Arial" w:hAnsi="Arial"/>
          <w:color w:val="000080"/>
          <w:spacing w:val="-3"/>
          <w:sz w:val="26"/>
          <w:szCs w:val="22"/>
        </w:rPr>
        <w:t xml:space="preserve"> OF </w:t>
      </w:r>
      <w:smartTag w:uri="urn:schemas-microsoft-com:office:smarttags" w:element="PlaceName">
        <w:r w:rsidRPr="004C529E">
          <w:rPr>
            <w:rFonts w:ascii="Arial" w:hAnsi="Arial"/>
            <w:color w:val="000080"/>
            <w:spacing w:val="-3"/>
            <w:sz w:val="26"/>
            <w:szCs w:val="22"/>
          </w:rPr>
          <w:t>PENNSYLVANIA</w:t>
        </w:r>
      </w:smartTag>
    </w:smartTag>
  </w:p>
  <w:p w14:paraId="24295DC6" w14:textId="77777777" w:rsidR="004C529E" w:rsidRPr="004C529E" w:rsidRDefault="004C529E" w:rsidP="004C529E">
    <w:pPr>
      <w:suppressAutoHyphens/>
      <w:spacing w:line="204" w:lineRule="auto"/>
      <w:jc w:val="center"/>
      <w:rPr>
        <w:rFonts w:ascii="Arial" w:hAnsi="Arial"/>
        <w:color w:val="000080"/>
        <w:spacing w:val="-3"/>
        <w:sz w:val="26"/>
        <w:szCs w:val="22"/>
      </w:rPr>
    </w:pPr>
    <w:smartTag w:uri="urn:schemas-microsoft-com:office:smarttags" w:element="place">
      <w:smartTag w:uri="urn:schemas-microsoft-com:office:smarttags" w:element="State">
        <w:r w:rsidRPr="004C529E">
          <w:rPr>
            <w:rFonts w:ascii="Arial" w:hAnsi="Arial"/>
            <w:color w:val="000080"/>
            <w:spacing w:val="-3"/>
            <w:sz w:val="26"/>
            <w:szCs w:val="22"/>
          </w:rPr>
          <w:t>PENNSYLVANIA</w:t>
        </w:r>
      </w:smartTag>
    </w:smartTag>
    <w:r w:rsidRPr="004C529E">
      <w:rPr>
        <w:rFonts w:ascii="Arial" w:hAnsi="Arial"/>
        <w:color w:val="000080"/>
        <w:spacing w:val="-3"/>
        <w:sz w:val="26"/>
        <w:szCs w:val="22"/>
      </w:rPr>
      <w:t xml:space="preserve"> PUBLIC UTILITY COMMISSION</w:t>
    </w:r>
  </w:p>
  <w:p w14:paraId="61FF3DC2" w14:textId="77777777" w:rsidR="004C529E" w:rsidRPr="004C529E" w:rsidRDefault="004C529E" w:rsidP="004C529E">
    <w:pPr>
      <w:jc w:val="center"/>
      <w:rPr>
        <w:rFonts w:ascii="Calibri" w:hAnsi="Calibri"/>
        <w:sz w:val="22"/>
        <w:szCs w:val="22"/>
      </w:rPr>
    </w:pPr>
    <w:r w:rsidRPr="004C529E">
      <w:rPr>
        <w:rFonts w:ascii="Arial" w:hAnsi="Arial"/>
        <w:color w:val="000080"/>
        <w:spacing w:val="-3"/>
        <w:sz w:val="26"/>
        <w:szCs w:val="22"/>
      </w:rPr>
      <w:t>400 NORTH STREET, HARRISBURG, PA 17120</w:t>
    </w:r>
  </w:p>
  <w:p w14:paraId="17F12A99" w14:textId="77777777" w:rsidR="004C529E" w:rsidRDefault="004C529E" w:rsidP="004C529E">
    <w:pPr>
      <w:pStyle w:val="Header"/>
    </w:pPr>
  </w:p>
  <w:p w14:paraId="19FBF15F" w14:textId="77777777" w:rsidR="004C529E" w:rsidRDefault="004C529E" w:rsidP="004C529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B556E"/>
    <w:multiLevelType w:val="hybridMultilevel"/>
    <w:tmpl w:val="660E88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A35"/>
    <w:rsid w:val="000171C5"/>
    <w:rsid w:val="00032B7A"/>
    <w:rsid w:val="000435B9"/>
    <w:rsid w:val="00056E2E"/>
    <w:rsid w:val="00060CA2"/>
    <w:rsid w:val="0009567A"/>
    <w:rsid w:val="000A7872"/>
    <w:rsid w:val="000C6FAE"/>
    <w:rsid w:val="000F332A"/>
    <w:rsid w:val="00111642"/>
    <w:rsid w:val="00114751"/>
    <w:rsid w:val="00123CE2"/>
    <w:rsid w:val="00127F81"/>
    <w:rsid w:val="00162649"/>
    <w:rsid w:val="0016330B"/>
    <w:rsid w:val="00177097"/>
    <w:rsid w:val="0019238C"/>
    <w:rsid w:val="001A1B2E"/>
    <w:rsid w:val="001A5DC6"/>
    <w:rsid w:val="001C082C"/>
    <w:rsid w:val="001C2663"/>
    <w:rsid w:val="001E2F6F"/>
    <w:rsid w:val="001E3E47"/>
    <w:rsid w:val="001E7986"/>
    <w:rsid w:val="00207648"/>
    <w:rsid w:val="0022060B"/>
    <w:rsid w:val="002460BC"/>
    <w:rsid w:val="00286874"/>
    <w:rsid w:val="00291408"/>
    <w:rsid w:val="002B6D60"/>
    <w:rsid w:val="002C28C4"/>
    <w:rsid w:val="002C597E"/>
    <w:rsid w:val="002E04E6"/>
    <w:rsid w:val="002F2B61"/>
    <w:rsid w:val="00306F51"/>
    <w:rsid w:val="003305E3"/>
    <w:rsid w:val="00341A9F"/>
    <w:rsid w:val="003647E3"/>
    <w:rsid w:val="00365F38"/>
    <w:rsid w:val="00372691"/>
    <w:rsid w:val="00373BAB"/>
    <w:rsid w:val="00382015"/>
    <w:rsid w:val="003911D1"/>
    <w:rsid w:val="003A6433"/>
    <w:rsid w:val="003C1951"/>
    <w:rsid w:val="003C50DF"/>
    <w:rsid w:val="003C5824"/>
    <w:rsid w:val="003C64AE"/>
    <w:rsid w:val="003D2D50"/>
    <w:rsid w:val="003D61EC"/>
    <w:rsid w:val="003D6D4B"/>
    <w:rsid w:val="00402AAE"/>
    <w:rsid w:val="00403722"/>
    <w:rsid w:val="0042695A"/>
    <w:rsid w:val="004402F2"/>
    <w:rsid w:val="00451C36"/>
    <w:rsid w:val="00452CE3"/>
    <w:rsid w:val="00473F52"/>
    <w:rsid w:val="00493C52"/>
    <w:rsid w:val="004C529E"/>
    <w:rsid w:val="004F3729"/>
    <w:rsid w:val="00521D3D"/>
    <w:rsid w:val="0053725C"/>
    <w:rsid w:val="0054560A"/>
    <w:rsid w:val="005522AE"/>
    <w:rsid w:val="00560ADC"/>
    <w:rsid w:val="00560BF8"/>
    <w:rsid w:val="00564520"/>
    <w:rsid w:val="005855A7"/>
    <w:rsid w:val="00586D81"/>
    <w:rsid w:val="005974F9"/>
    <w:rsid w:val="005B72DF"/>
    <w:rsid w:val="005D54C3"/>
    <w:rsid w:val="0060013A"/>
    <w:rsid w:val="006068A8"/>
    <w:rsid w:val="00616896"/>
    <w:rsid w:val="00617E0A"/>
    <w:rsid w:val="00621B0C"/>
    <w:rsid w:val="00665DA2"/>
    <w:rsid w:val="00667DF4"/>
    <w:rsid w:val="00692656"/>
    <w:rsid w:val="0069439A"/>
    <w:rsid w:val="006C2037"/>
    <w:rsid w:val="006C3EBF"/>
    <w:rsid w:val="006D2F96"/>
    <w:rsid w:val="006F636D"/>
    <w:rsid w:val="00715D8F"/>
    <w:rsid w:val="00764A07"/>
    <w:rsid w:val="007910C8"/>
    <w:rsid w:val="00791617"/>
    <w:rsid w:val="007A4B48"/>
    <w:rsid w:val="007B2885"/>
    <w:rsid w:val="007B70FA"/>
    <w:rsid w:val="007C2082"/>
    <w:rsid w:val="007E00EB"/>
    <w:rsid w:val="008313C5"/>
    <w:rsid w:val="00855B97"/>
    <w:rsid w:val="008D6B9F"/>
    <w:rsid w:val="009017F6"/>
    <w:rsid w:val="00914370"/>
    <w:rsid w:val="00920A35"/>
    <w:rsid w:val="00972E42"/>
    <w:rsid w:val="00982CA9"/>
    <w:rsid w:val="00984463"/>
    <w:rsid w:val="009876AE"/>
    <w:rsid w:val="009A140E"/>
    <w:rsid w:val="009A60EE"/>
    <w:rsid w:val="009C31C7"/>
    <w:rsid w:val="009C7533"/>
    <w:rsid w:val="009C7C7A"/>
    <w:rsid w:val="009D4D8E"/>
    <w:rsid w:val="00A04882"/>
    <w:rsid w:val="00A22B6A"/>
    <w:rsid w:val="00A254A8"/>
    <w:rsid w:val="00A30FEB"/>
    <w:rsid w:val="00A40FF6"/>
    <w:rsid w:val="00A412C7"/>
    <w:rsid w:val="00A42B6D"/>
    <w:rsid w:val="00A72D63"/>
    <w:rsid w:val="00A91F47"/>
    <w:rsid w:val="00A9553D"/>
    <w:rsid w:val="00AA58B4"/>
    <w:rsid w:val="00AA5960"/>
    <w:rsid w:val="00AA61E5"/>
    <w:rsid w:val="00AB3A29"/>
    <w:rsid w:val="00AC6EA2"/>
    <w:rsid w:val="00AF4D67"/>
    <w:rsid w:val="00B0314B"/>
    <w:rsid w:val="00B23DCD"/>
    <w:rsid w:val="00B51F65"/>
    <w:rsid w:val="00B55E7D"/>
    <w:rsid w:val="00B84E07"/>
    <w:rsid w:val="00BA0EE1"/>
    <w:rsid w:val="00C202D5"/>
    <w:rsid w:val="00C33262"/>
    <w:rsid w:val="00C365A2"/>
    <w:rsid w:val="00C37477"/>
    <w:rsid w:val="00C41360"/>
    <w:rsid w:val="00C5533D"/>
    <w:rsid w:val="00C658A4"/>
    <w:rsid w:val="00C66965"/>
    <w:rsid w:val="00C95A62"/>
    <w:rsid w:val="00CA05D9"/>
    <w:rsid w:val="00CD0DCA"/>
    <w:rsid w:val="00CF0AD1"/>
    <w:rsid w:val="00CF3D0B"/>
    <w:rsid w:val="00D07723"/>
    <w:rsid w:val="00D17D3D"/>
    <w:rsid w:val="00D536F9"/>
    <w:rsid w:val="00D62EFA"/>
    <w:rsid w:val="00D75DB5"/>
    <w:rsid w:val="00D90B2E"/>
    <w:rsid w:val="00DC47DC"/>
    <w:rsid w:val="00DF751B"/>
    <w:rsid w:val="00E0547A"/>
    <w:rsid w:val="00E14184"/>
    <w:rsid w:val="00E1685A"/>
    <w:rsid w:val="00E61240"/>
    <w:rsid w:val="00E63B55"/>
    <w:rsid w:val="00E63EE5"/>
    <w:rsid w:val="00E6527C"/>
    <w:rsid w:val="00E92AAD"/>
    <w:rsid w:val="00E94DE6"/>
    <w:rsid w:val="00EC0B2E"/>
    <w:rsid w:val="00ED3566"/>
    <w:rsid w:val="00ED4E99"/>
    <w:rsid w:val="00F0442D"/>
    <w:rsid w:val="00F12130"/>
    <w:rsid w:val="00F23B15"/>
    <w:rsid w:val="00F33E12"/>
    <w:rsid w:val="00F34508"/>
    <w:rsid w:val="00F34DD7"/>
    <w:rsid w:val="00F5239D"/>
    <w:rsid w:val="00F6437E"/>
    <w:rsid w:val="00F72BEC"/>
    <w:rsid w:val="00F95578"/>
    <w:rsid w:val="00F95581"/>
    <w:rsid w:val="00FA5BBA"/>
    <w:rsid w:val="00FB3FDB"/>
    <w:rsid w:val="00FC172E"/>
    <w:rsid w:val="00FC34C1"/>
    <w:rsid w:val="00FC4132"/>
    <w:rsid w:val="00FD1EFF"/>
    <w:rsid w:val="00FD38DB"/>
    <w:rsid w:val="00FD5F0A"/>
    <w:rsid w:val="00FE7A60"/>
    <w:rsid w:val="00FF1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306EB68A"/>
  <w15:docId w15:val="{51AE1C1C-F6E8-4ED2-B77F-7937AF229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920A35"/>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20A35"/>
    <w:pPr>
      <w:tabs>
        <w:tab w:val="center" w:pos="4320"/>
        <w:tab w:val="right" w:pos="8640"/>
      </w:tabs>
    </w:pPr>
  </w:style>
  <w:style w:type="character" w:customStyle="1" w:styleId="FooterChar">
    <w:name w:val="Footer Char"/>
    <w:basedOn w:val="DefaultParagraphFont"/>
    <w:link w:val="Footer"/>
    <w:uiPriority w:val="99"/>
    <w:rsid w:val="00920A35"/>
    <w:rPr>
      <w:rFonts w:ascii="Times New Roman" w:eastAsia="Times New Roman" w:hAnsi="Times New Roman" w:cs="Times New Roman"/>
      <w:sz w:val="20"/>
      <w:szCs w:val="20"/>
    </w:rPr>
  </w:style>
  <w:style w:type="paragraph" w:styleId="FootnoteText">
    <w:name w:val="footnote text"/>
    <w:aliases w:val="ft"/>
    <w:basedOn w:val="Normal"/>
    <w:link w:val="FootnoteTextChar"/>
    <w:rsid w:val="00920A35"/>
  </w:style>
  <w:style w:type="character" w:customStyle="1" w:styleId="FootnoteTextChar">
    <w:name w:val="Footnote Text Char"/>
    <w:aliases w:val="ft Char"/>
    <w:basedOn w:val="DefaultParagraphFont"/>
    <w:link w:val="FootnoteText"/>
    <w:rsid w:val="00920A35"/>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920A35"/>
    <w:rPr>
      <w:rFonts w:ascii="Tahoma" w:hAnsi="Tahoma" w:cs="Tahoma"/>
      <w:sz w:val="16"/>
      <w:szCs w:val="16"/>
    </w:rPr>
  </w:style>
  <w:style w:type="character" w:customStyle="1" w:styleId="BalloonTextChar">
    <w:name w:val="Balloon Text Char"/>
    <w:basedOn w:val="DefaultParagraphFont"/>
    <w:link w:val="BalloonText"/>
    <w:uiPriority w:val="99"/>
    <w:semiHidden/>
    <w:rsid w:val="00920A35"/>
    <w:rPr>
      <w:rFonts w:ascii="Tahoma" w:eastAsia="Times New Roman" w:hAnsi="Tahoma" w:cs="Tahoma"/>
      <w:sz w:val="16"/>
      <w:szCs w:val="16"/>
    </w:rPr>
  </w:style>
  <w:style w:type="paragraph" w:styleId="PlainText">
    <w:name w:val="Plain Text"/>
    <w:basedOn w:val="Normal"/>
    <w:link w:val="PlainTextChar"/>
    <w:uiPriority w:val="99"/>
    <w:unhideWhenUsed/>
    <w:rsid w:val="0054560A"/>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54560A"/>
    <w:rPr>
      <w:rFonts w:ascii="Calibri" w:hAnsi="Calibri"/>
      <w:szCs w:val="21"/>
    </w:rPr>
  </w:style>
  <w:style w:type="character" w:styleId="FootnoteReference">
    <w:name w:val="footnote reference"/>
    <w:basedOn w:val="DefaultParagraphFont"/>
    <w:semiHidden/>
    <w:rsid w:val="001C082C"/>
    <w:rPr>
      <w:vertAlign w:val="superscript"/>
    </w:rPr>
  </w:style>
  <w:style w:type="character" w:styleId="PageNumber">
    <w:name w:val="page number"/>
    <w:basedOn w:val="DefaultParagraphFont"/>
    <w:rsid w:val="001C082C"/>
  </w:style>
  <w:style w:type="character" w:styleId="Hyperlink">
    <w:name w:val="Hyperlink"/>
    <w:basedOn w:val="DefaultParagraphFont"/>
    <w:unhideWhenUsed/>
    <w:rsid w:val="001C082C"/>
    <w:rPr>
      <w:color w:val="0000FF" w:themeColor="hyperlink"/>
      <w:u w:val="single"/>
    </w:rPr>
  </w:style>
  <w:style w:type="paragraph" w:styleId="ListParagraph">
    <w:name w:val="List Paragraph"/>
    <w:basedOn w:val="Normal"/>
    <w:uiPriority w:val="34"/>
    <w:qFormat/>
    <w:rsid w:val="00E0547A"/>
    <w:pPr>
      <w:ind w:left="720"/>
      <w:contextualSpacing/>
    </w:pPr>
    <w:rPr>
      <w:rFonts w:ascii="Courier New" w:hAnsi="Courier New"/>
      <w:sz w:val="24"/>
    </w:rPr>
  </w:style>
  <w:style w:type="paragraph" w:styleId="Header">
    <w:name w:val="header"/>
    <w:basedOn w:val="Normal"/>
    <w:link w:val="HeaderChar"/>
    <w:uiPriority w:val="99"/>
    <w:unhideWhenUsed/>
    <w:rsid w:val="00F95578"/>
    <w:pPr>
      <w:tabs>
        <w:tab w:val="center" w:pos="4680"/>
        <w:tab w:val="right" w:pos="9360"/>
      </w:tabs>
    </w:pPr>
  </w:style>
  <w:style w:type="character" w:customStyle="1" w:styleId="HeaderChar">
    <w:name w:val="Header Char"/>
    <w:basedOn w:val="DefaultParagraphFont"/>
    <w:link w:val="Header"/>
    <w:uiPriority w:val="99"/>
    <w:rsid w:val="00F95578"/>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A254A8"/>
    <w:rPr>
      <w:color w:val="800080" w:themeColor="followedHyperlink"/>
      <w:u w:val="single"/>
    </w:rPr>
  </w:style>
  <w:style w:type="character" w:styleId="CommentReference">
    <w:name w:val="annotation reference"/>
    <w:basedOn w:val="DefaultParagraphFont"/>
    <w:uiPriority w:val="99"/>
    <w:semiHidden/>
    <w:unhideWhenUsed/>
    <w:rsid w:val="005D54C3"/>
    <w:rPr>
      <w:sz w:val="16"/>
      <w:szCs w:val="16"/>
    </w:rPr>
  </w:style>
  <w:style w:type="paragraph" w:styleId="CommentText">
    <w:name w:val="annotation text"/>
    <w:basedOn w:val="Normal"/>
    <w:link w:val="CommentTextChar"/>
    <w:uiPriority w:val="99"/>
    <w:semiHidden/>
    <w:unhideWhenUsed/>
    <w:rsid w:val="005D54C3"/>
  </w:style>
  <w:style w:type="character" w:customStyle="1" w:styleId="CommentTextChar">
    <w:name w:val="Comment Text Char"/>
    <w:basedOn w:val="DefaultParagraphFont"/>
    <w:link w:val="CommentText"/>
    <w:uiPriority w:val="99"/>
    <w:semiHidden/>
    <w:rsid w:val="005D54C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54C3"/>
    <w:rPr>
      <w:b/>
      <w:bCs/>
    </w:rPr>
  </w:style>
  <w:style w:type="character" w:customStyle="1" w:styleId="CommentSubjectChar">
    <w:name w:val="Comment Subject Char"/>
    <w:basedOn w:val="CommentTextChar"/>
    <w:link w:val="CommentSubject"/>
    <w:uiPriority w:val="99"/>
    <w:semiHidden/>
    <w:rsid w:val="005D54C3"/>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2053191">
      <w:bodyDiv w:val="1"/>
      <w:marLeft w:val="0"/>
      <w:marRight w:val="0"/>
      <w:marTop w:val="0"/>
      <w:marBottom w:val="0"/>
      <w:divBdr>
        <w:top w:val="none" w:sz="0" w:space="0" w:color="auto"/>
        <w:left w:val="none" w:sz="0" w:space="0" w:color="auto"/>
        <w:bottom w:val="none" w:sz="0" w:space="0" w:color="auto"/>
        <w:right w:val="none" w:sz="0" w:space="0" w:color="auto"/>
      </w:divBdr>
    </w:div>
    <w:div w:id="1581331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A6AB36-5B68-458C-B3F1-090DDBFEF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4</Pages>
  <Words>1446</Words>
  <Characters>8248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9675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kgermick</dc:creator>
  <cp:lastModifiedBy>Wagner, Nathan R</cp:lastModifiedBy>
  <cp:revision>7</cp:revision>
  <cp:lastPrinted>2017-10-19T18:01:00Z</cp:lastPrinted>
  <dcterms:created xsi:type="dcterms:W3CDTF">2017-10-31T14:30:00Z</dcterms:created>
  <dcterms:modified xsi:type="dcterms:W3CDTF">2017-10-31T17:53:00Z</dcterms:modified>
</cp:coreProperties>
</file>