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170"/>
        <w:gridCol w:w="7470"/>
        <w:gridCol w:w="1530"/>
      </w:tblGrid>
      <w:tr w:rsidR="003C1CE5" w:rsidTr="001A7B3C">
        <w:tc>
          <w:tcPr>
            <w:tcW w:w="1170" w:type="dxa"/>
          </w:tcPr>
          <w:p w:rsidR="003C1CE5" w:rsidRDefault="003C1CE5" w:rsidP="00CA6D57">
            <w:r>
              <w:rPr>
                <w:noProof/>
                <w:spacing w:val="-2"/>
              </w:rPr>
              <w:drawing>
                <wp:inline distT="0" distB="0" distL="0" distR="0" wp14:anchorId="6D587095" wp14:editId="74E3F053">
                  <wp:extent cx="666750" cy="704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14339" r="-37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</w:tcPr>
          <w:p w:rsidR="003C1CE5" w:rsidRPr="001A7B3C" w:rsidRDefault="003C1CE5" w:rsidP="00CA6D57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</w:rPr>
            </w:pPr>
            <w:r w:rsidRPr="001A7B3C">
              <w:rPr>
                <w:b/>
                <w:spacing w:val="-3"/>
                <w:sz w:val="28"/>
              </w:rPr>
              <w:t>COMMONWEALTH OF PENNSYLVANIA</w:t>
            </w:r>
            <w:r w:rsidRPr="001A7B3C">
              <w:rPr>
                <w:b/>
                <w:spacing w:val="-3"/>
                <w:sz w:val="28"/>
              </w:rPr>
              <w:fldChar w:fldCharType="begin"/>
            </w:r>
            <w:r w:rsidRPr="001A7B3C">
              <w:rPr>
                <w:b/>
                <w:spacing w:val="-3"/>
                <w:sz w:val="28"/>
              </w:rPr>
              <w:instrText xml:space="preserve">PRIVATE </w:instrText>
            </w:r>
            <w:r w:rsidRPr="001A7B3C">
              <w:rPr>
                <w:b/>
                <w:spacing w:val="-3"/>
                <w:sz w:val="28"/>
              </w:rPr>
              <w:fldChar w:fldCharType="end"/>
            </w:r>
          </w:p>
          <w:p w:rsidR="003C1CE5" w:rsidRPr="001A7B3C" w:rsidRDefault="003C1CE5" w:rsidP="00CA6D57">
            <w:pPr>
              <w:suppressAutoHyphens/>
              <w:spacing w:line="204" w:lineRule="auto"/>
              <w:jc w:val="center"/>
              <w:rPr>
                <w:spacing w:val="-3"/>
                <w:sz w:val="28"/>
              </w:rPr>
            </w:pPr>
            <w:r w:rsidRPr="001A7B3C">
              <w:rPr>
                <w:b/>
                <w:spacing w:val="-3"/>
                <w:sz w:val="28"/>
              </w:rPr>
              <w:t>PENNSYLVANIA PUBLIC UTILITY COMMISSION</w:t>
            </w:r>
          </w:p>
          <w:p w:rsidR="003C1CE5" w:rsidRPr="001A7B3C" w:rsidRDefault="003C1CE5" w:rsidP="00CA6D57">
            <w:pPr>
              <w:jc w:val="center"/>
              <w:rPr>
                <w:spacing w:val="-3"/>
                <w:sz w:val="28"/>
              </w:rPr>
            </w:pPr>
            <w:r w:rsidRPr="001A7B3C">
              <w:rPr>
                <w:spacing w:val="-3"/>
                <w:sz w:val="28"/>
              </w:rPr>
              <w:t>Office of Administrative Law Judge</w:t>
            </w:r>
          </w:p>
          <w:p w:rsidR="003C1CE5" w:rsidRPr="001A7B3C" w:rsidRDefault="003C1CE5" w:rsidP="00CA6D57">
            <w:pPr>
              <w:jc w:val="center"/>
              <w:rPr>
                <w:spacing w:val="-3"/>
                <w:sz w:val="22"/>
              </w:rPr>
            </w:pPr>
            <w:r w:rsidRPr="001A7B3C">
              <w:rPr>
                <w:spacing w:val="-3"/>
                <w:sz w:val="22"/>
              </w:rPr>
              <w:t>801 Market Street, Suite 4063 – Philadelphia, Pennsylvania 19107</w:t>
            </w:r>
          </w:p>
          <w:p w:rsidR="003C1CE5" w:rsidRDefault="003C1CE5" w:rsidP="00CA6D57">
            <w:pPr>
              <w:jc w:val="center"/>
            </w:pPr>
            <w:r w:rsidRPr="001A7B3C">
              <w:rPr>
                <w:spacing w:val="-3"/>
                <w:sz w:val="22"/>
              </w:rPr>
              <w:t>Telephone</w:t>
            </w:r>
            <w:r w:rsidR="001A7B3C" w:rsidRPr="001A7B3C">
              <w:rPr>
                <w:spacing w:val="-3"/>
                <w:sz w:val="22"/>
              </w:rPr>
              <w:t>: (</w:t>
            </w:r>
            <w:r w:rsidRPr="001A7B3C">
              <w:rPr>
                <w:spacing w:val="-3"/>
                <w:sz w:val="22"/>
              </w:rPr>
              <w:t>215) 560-2105</w:t>
            </w:r>
          </w:p>
        </w:tc>
        <w:tc>
          <w:tcPr>
            <w:tcW w:w="1530" w:type="dxa"/>
          </w:tcPr>
          <w:p w:rsidR="003C1CE5" w:rsidRDefault="003C1CE5" w:rsidP="00CA6D57">
            <w:pPr>
              <w:rPr>
                <w:rFonts w:ascii="Arial" w:hAnsi="Arial"/>
                <w:sz w:val="12"/>
              </w:rPr>
            </w:pPr>
          </w:p>
          <w:p w:rsidR="003C1CE5" w:rsidRDefault="003C1CE5" w:rsidP="00CA6D57">
            <w:pPr>
              <w:rPr>
                <w:rFonts w:ascii="Arial" w:hAnsi="Arial"/>
                <w:sz w:val="12"/>
              </w:rPr>
            </w:pPr>
          </w:p>
          <w:p w:rsidR="003C1CE5" w:rsidRDefault="003C1CE5" w:rsidP="00CA6D57">
            <w:pPr>
              <w:rPr>
                <w:rFonts w:ascii="Arial" w:hAnsi="Arial"/>
                <w:sz w:val="12"/>
              </w:rPr>
            </w:pPr>
          </w:p>
          <w:p w:rsidR="003C1CE5" w:rsidRDefault="003C1CE5" w:rsidP="00CA6D57">
            <w:pPr>
              <w:rPr>
                <w:rFonts w:ascii="Arial" w:hAnsi="Arial"/>
                <w:sz w:val="12"/>
              </w:rPr>
            </w:pPr>
          </w:p>
          <w:p w:rsidR="003C1CE5" w:rsidRDefault="003C1CE5" w:rsidP="00CA6D57">
            <w:pPr>
              <w:rPr>
                <w:rFonts w:ascii="Arial" w:hAnsi="Arial"/>
                <w:sz w:val="12"/>
              </w:rPr>
            </w:pPr>
          </w:p>
          <w:p w:rsidR="003C1CE5" w:rsidRDefault="003C1CE5" w:rsidP="00CA6D57">
            <w:pPr>
              <w:rPr>
                <w:rFonts w:ascii="Arial" w:hAnsi="Arial"/>
                <w:sz w:val="12"/>
              </w:rPr>
            </w:pPr>
          </w:p>
          <w:p w:rsidR="003C1CE5" w:rsidRDefault="003C1CE5" w:rsidP="00CA6D57">
            <w:pPr>
              <w:rPr>
                <w:rFonts w:ascii="Arial" w:hAnsi="Arial"/>
                <w:sz w:val="12"/>
              </w:rPr>
            </w:pPr>
          </w:p>
          <w:p w:rsidR="003C1CE5" w:rsidRDefault="003C1CE5" w:rsidP="00CA6D57">
            <w:pPr>
              <w:rPr>
                <w:rFonts w:ascii="Arial" w:hAnsi="Arial"/>
                <w:sz w:val="12"/>
              </w:rPr>
            </w:pPr>
          </w:p>
          <w:p w:rsidR="003C1CE5" w:rsidRDefault="003C1CE5" w:rsidP="00CA6D57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 </w:t>
            </w:r>
          </w:p>
          <w:p w:rsidR="003C1CE5" w:rsidRDefault="003C1CE5" w:rsidP="00CA6D5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fldChar w:fldCharType="begin"/>
            </w:r>
            <w:r>
              <w:rPr>
                <w:rFonts w:ascii="Arial" w:hAnsi="Arial"/>
                <w:b/>
                <w:spacing w:val="-1"/>
                <w:sz w:val="12"/>
              </w:rPr>
              <w:instrText>ADVANCE \U 3.60</w:instrText>
            </w:r>
            <w:r>
              <w:rPr>
                <w:rFonts w:ascii="Arial" w:hAnsi="Arial"/>
                <w:b/>
                <w:spacing w:val="-1"/>
                <w:sz w:val="12"/>
              </w:rPr>
              <w:fldChar w:fldCharType="end"/>
            </w: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:rsidR="003C1CE5" w:rsidRPr="001A7B3C" w:rsidRDefault="003C1CE5" w:rsidP="003C1CE5">
      <w:pPr>
        <w:rPr>
          <w:sz w:val="24"/>
          <w:szCs w:val="24"/>
        </w:rPr>
      </w:pPr>
    </w:p>
    <w:p w:rsidR="0007603D" w:rsidRPr="001A7B3C" w:rsidRDefault="0007603D" w:rsidP="003C1CE5">
      <w:pPr>
        <w:rPr>
          <w:sz w:val="24"/>
          <w:szCs w:val="24"/>
        </w:rPr>
      </w:pPr>
    </w:p>
    <w:p w:rsidR="003C1CE5" w:rsidRPr="001A7B3C" w:rsidRDefault="003C1CE5" w:rsidP="003C1CE5">
      <w:pPr>
        <w:jc w:val="center"/>
        <w:rPr>
          <w:sz w:val="24"/>
          <w:szCs w:val="24"/>
        </w:rPr>
      </w:pPr>
      <w:r w:rsidRPr="001A7B3C">
        <w:rPr>
          <w:sz w:val="24"/>
          <w:szCs w:val="24"/>
        </w:rPr>
        <w:t>November 2, 2017</w:t>
      </w:r>
    </w:p>
    <w:p w:rsidR="003C1CE5" w:rsidRDefault="003C1CE5" w:rsidP="003C1CE5">
      <w:pPr>
        <w:jc w:val="center"/>
        <w:rPr>
          <w:sz w:val="24"/>
          <w:szCs w:val="24"/>
        </w:rPr>
      </w:pPr>
    </w:p>
    <w:p w:rsidR="00ED7552" w:rsidRPr="001A7B3C" w:rsidRDefault="00ED7552" w:rsidP="003C1CE5">
      <w:pPr>
        <w:jc w:val="center"/>
        <w:rPr>
          <w:sz w:val="24"/>
          <w:szCs w:val="24"/>
        </w:rPr>
      </w:pPr>
    </w:p>
    <w:p w:rsidR="003C1CE5" w:rsidRPr="001A7B3C" w:rsidRDefault="003C1CE5" w:rsidP="003C1CE5">
      <w:pPr>
        <w:rPr>
          <w:sz w:val="24"/>
          <w:szCs w:val="24"/>
        </w:rPr>
      </w:pPr>
      <w:r w:rsidRPr="001A7B3C">
        <w:rPr>
          <w:sz w:val="24"/>
          <w:szCs w:val="24"/>
        </w:rPr>
        <w:t xml:space="preserve">Otis Johnson </w:t>
      </w:r>
    </w:p>
    <w:p w:rsidR="003C1CE5" w:rsidRPr="001A7B3C" w:rsidRDefault="003C1CE5" w:rsidP="003C1CE5">
      <w:pPr>
        <w:rPr>
          <w:sz w:val="24"/>
          <w:szCs w:val="24"/>
        </w:rPr>
      </w:pPr>
      <w:r w:rsidRPr="001A7B3C">
        <w:rPr>
          <w:sz w:val="24"/>
          <w:szCs w:val="24"/>
        </w:rPr>
        <w:t>2530 West Somerset Street</w:t>
      </w:r>
    </w:p>
    <w:p w:rsidR="003C1CE5" w:rsidRPr="001A7B3C" w:rsidRDefault="003C1CE5" w:rsidP="003C1CE5">
      <w:pPr>
        <w:rPr>
          <w:sz w:val="24"/>
          <w:szCs w:val="24"/>
        </w:rPr>
      </w:pPr>
      <w:r w:rsidRPr="001A7B3C">
        <w:rPr>
          <w:sz w:val="24"/>
          <w:szCs w:val="24"/>
        </w:rPr>
        <w:t>Philadelphia PA 19132</w:t>
      </w:r>
    </w:p>
    <w:p w:rsidR="003C1CE5" w:rsidRPr="001A7B3C" w:rsidRDefault="003C1CE5" w:rsidP="00ED7552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3C1CE5" w:rsidRPr="001A7B3C" w:rsidRDefault="003C1CE5" w:rsidP="003C1CE5">
      <w:pPr>
        <w:rPr>
          <w:sz w:val="24"/>
          <w:szCs w:val="22"/>
        </w:rPr>
      </w:pPr>
      <w:r w:rsidRPr="001A7B3C">
        <w:rPr>
          <w:sz w:val="24"/>
          <w:szCs w:val="22"/>
        </w:rPr>
        <w:t>Graciela Christlieb, Esq.</w:t>
      </w:r>
    </w:p>
    <w:p w:rsidR="003C1CE5" w:rsidRPr="001A7B3C" w:rsidRDefault="003C1CE5" w:rsidP="003C1CE5">
      <w:pPr>
        <w:rPr>
          <w:sz w:val="24"/>
          <w:szCs w:val="22"/>
        </w:rPr>
      </w:pPr>
      <w:r w:rsidRPr="001A7B3C">
        <w:rPr>
          <w:sz w:val="24"/>
          <w:szCs w:val="22"/>
        </w:rPr>
        <w:t>Philadelphia Gas Works</w:t>
      </w:r>
    </w:p>
    <w:p w:rsidR="003C1CE5" w:rsidRPr="001A7B3C" w:rsidRDefault="003C1CE5" w:rsidP="003C1CE5">
      <w:pPr>
        <w:rPr>
          <w:sz w:val="24"/>
          <w:szCs w:val="22"/>
        </w:rPr>
      </w:pPr>
      <w:r w:rsidRPr="001A7B3C">
        <w:rPr>
          <w:sz w:val="24"/>
          <w:szCs w:val="22"/>
        </w:rPr>
        <w:t>800 West Montgomery Avenue</w:t>
      </w:r>
    </w:p>
    <w:p w:rsidR="003C1CE5" w:rsidRPr="001A7B3C" w:rsidRDefault="003C1CE5" w:rsidP="003C1CE5">
      <w:pPr>
        <w:rPr>
          <w:sz w:val="24"/>
          <w:szCs w:val="24"/>
        </w:rPr>
      </w:pPr>
      <w:r w:rsidRPr="001A7B3C">
        <w:rPr>
          <w:sz w:val="24"/>
          <w:szCs w:val="22"/>
        </w:rPr>
        <w:t>Philadelphia PA 19122</w:t>
      </w:r>
    </w:p>
    <w:p w:rsidR="003C1CE5" w:rsidRPr="001A7B3C" w:rsidRDefault="003C1CE5" w:rsidP="00ED7552">
      <w:pPr>
        <w:spacing w:line="360" w:lineRule="auto"/>
        <w:rPr>
          <w:sz w:val="24"/>
          <w:szCs w:val="24"/>
        </w:rPr>
      </w:pPr>
    </w:p>
    <w:p w:rsidR="003C1CE5" w:rsidRPr="001A7B3C" w:rsidRDefault="003C1CE5" w:rsidP="003C1CE5">
      <w:pPr>
        <w:rPr>
          <w:sz w:val="24"/>
          <w:szCs w:val="24"/>
        </w:rPr>
      </w:pPr>
      <w:r w:rsidRPr="001A7B3C">
        <w:rPr>
          <w:sz w:val="24"/>
          <w:szCs w:val="24"/>
        </w:rPr>
        <w:t>Re:</w:t>
      </w:r>
      <w:r w:rsidRPr="001A7B3C">
        <w:rPr>
          <w:sz w:val="24"/>
          <w:szCs w:val="24"/>
        </w:rPr>
        <w:tab/>
      </w:r>
      <w:r w:rsidR="0007603D" w:rsidRPr="001A7B3C">
        <w:rPr>
          <w:sz w:val="24"/>
          <w:szCs w:val="24"/>
        </w:rPr>
        <w:t>Otis Johnson v. Philadelphia Gas Works</w:t>
      </w:r>
    </w:p>
    <w:p w:rsidR="003C1CE5" w:rsidRPr="001A7B3C" w:rsidRDefault="003C1CE5" w:rsidP="003C1CE5">
      <w:pPr>
        <w:rPr>
          <w:sz w:val="24"/>
          <w:szCs w:val="24"/>
        </w:rPr>
      </w:pPr>
      <w:r w:rsidRPr="001A7B3C">
        <w:rPr>
          <w:sz w:val="24"/>
          <w:szCs w:val="24"/>
        </w:rPr>
        <w:tab/>
        <w:t>Docket No. F-2017-2605672</w:t>
      </w:r>
    </w:p>
    <w:p w:rsidR="003C1CE5" w:rsidRPr="001A7B3C" w:rsidRDefault="003C1CE5" w:rsidP="00ED7552">
      <w:pPr>
        <w:spacing w:line="360" w:lineRule="auto"/>
        <w:rPr>
          <w:sz w:val="24"/>
          <w:szCs w:val="24"/>
        </w:rPr>
      </w:pPr>
    </w:p>
    <w:p w:rsidR="003C1CE5" w:rsidRPr="001A7B3C" w:rsidRDefault="003C1CE5" w:rsidP="003C1CE5">
      <w:pPr>
        <w:rPr>
          <w:sz w:val="24"/>
          <w:szCs w:val="24"/>
        </w:rPr>
      </w:pPr>
      <w:r w:rsidRPr="001A7B3C">
        <w:rPr>
          <w:sz w:val="24"/>
          <w:szCs w:val="24"/>
        </w:rPr>
        <w:t>Dear Mr. Johnson,</w:t>
      </w:r>
    </w:p>
    <w:p w:rsidR="003C1CE5" w:rsidRPr="001A7B3C" w:rsidRDefault="003C1CE5" w:rsidP="00ED7552">
      <w:pPr>
        <w:spacing w:line="360" w:lineRule="auto"/>
        <w:rPr>
          <w:sz w:val="24"/>
          <w:szCs w:val="24"/>
        </w:rPr>
      </w:pPr>
    </w:p>
    <w:p w:rsidR="003C1CE5" w:rsidRPr="001A7B3C" w:rsidRDefault="003C1CE5" w:rsidP="0007603D">
      <w:pPr>
        <w:ind w:firstLine="1440"/>
        <w:rPr>
          <w:iCs/>
          <w:sz w:val="24"/>
          <w:szCs w:val="24"/>
        </w:rPr>
      </w:pPr>
      <w:r w:rsidRPr="001A7B3C">
        <w:rPr>
          <w:iCs/>
          <w:sz w:val="24"/>
          <w:szCs w:val="24"/>
        </w:rPr>
        <w:t>On October 27, 2017, you e-mailed me with questions regarding the possibility of talking directly with me and in the absence of PGW prior to the hearing.  Because it was unclear from yo</w:t>
      </w:r>
      <w:r w:rsidR="0007603D" w:rsidRPr="001A7B3C">
        <w:rPr>
          <w:iCs/>
          <w:sz w:val="24"/>
          <w:szCs w:val="24"/>
        </w:rPr>
        <w:t>ur</w:t>
      </w:r>
      <w:r w:rsidRPr="001A7B3C">
        <w:rPr>
          <w:iCs/>
          <w:sz w:val="24"/>
          <w:szCs w:val="24"/>
        </w:rPr>
        <w:t xml:space="preserve"> e-mail </w:t>
      </w:r>
      <w:r w:rsidR="0007603D" w:rsidRPr="001A7B3C">
        <w:rPr>
          <w:iCs/>
          <w:sz w:val="24"/>
          <w:szCs w:val="24"/>
        </w:rPr>
        <w:t>whether</w:t>
      </w:r>
      <w:r w:rsidRPr="001A7B3C">
        <w:rPr>
          <w:iCs/>
          <w:sz w:val="24"/>
          <w:szCs w:val="24"/>
        </w:rPr>
        <w:t xml:space="preserve"> you had shared your questions with PGW’s counsel, I forwarded</w:t>
      </w:r>
      <w:r w:rsidR="0007603D" w:rsidRPr="001A7B3C">
        <w:rPr>
          <w:iCs/>
          <w:sz w:val="24"/>
          <w:szCs w:val="24"/>
        </w:rPr>
        <w:t xml:space="preserve"> your e-mail to counsel for PGW on the same day.</w:t>
      </w:r>
    </w:p>
    <w:p w:rsidR="003C1CE5" w:rsidRPr="001A7B3C" w:rsidRDefault="003C1CE5" w:rsidP="001A7B3C">
      <w:pPr>
        <w:spacing w:line="360" w:lineRule="auto"/>
        <w:ind w:firstLine="1440"/>
        <w:rPr>
          <w:iCs/>
          <w:sz w:val="24"/>
          <w:szCs w:val="24"/>
        </w:rPr>
      </w:pPr>
    </w:p>
    <w:p w:rsidR="003C1CE5" w:rsidRPr="001A7B3C" w:rsidRDefault="003C1CE5" w:rsidP="0007603D">
      <w:pPr>
        <w:ind w:firstLine="1440"/>
        <w:rPr>
          <w:sz w:val="24"/>
          <w:szCs w:val="24"/>
        </w:rPr>
      </w:pPr>
      <w:r w:rsidRPr="001A7B3C">
        <w:rPr>
          <w:iCs/>
          <w:sz w:val="24"/>
          <w:szCs w:val="24"/>
        </w:rPr>
        <w:t xml:space="preserve">Ex </w:t>
      </w:r>
      <w:r w:rsidR="001A7B3C">
        <w:rPr>
          <w:iCs/>
          <w:sz w:val="24"/>
          <w:szCs w:val="24"/>
        </w:rPr>
        <w:t>parted</w:t>
      </w:r>
      <w:r w:rsidRPr="001A7B3C">
        <w:rPr>
          <w:sz w:val="24"/>
          <w:szCs w:val="24"/>
        </w:rPr>
        <w:t xml:space="preserve"> or one-sided communications with the presiding officer are not permitted. </w:t>
      </w:r>
      <w:r w:rsidR="0007603D" w:rsidRPr="001A7B3C">
        <w:rPr>
          <w:sz w:val="24"/>
          <w:szCs w:val="24"/>
        </w:rPr>
        <w:t xml:space="preserve"> </w:t>
      </w:r>
      <w:r w:rsidRPr="001A7B3C">
        <w:rPr>
          <w:sz w:val="24"/>
          <w:szCs w:val="24"/>
        </w:rPr>
        <w:t> Any communication that you send to me must be shared with the opposing party, PGW, which in this case is represented by Graciela Christlieb, Esq.   </w:t>
      </w:r>
      <w:r w:rsidRPr="001A7B3C">
        <w:rPr>
          <w:sz w:val="24"/>
          <w:szCs w:val="24"/>
          <w:u w:val="single"/>
        </w:rPr>
        <w:t>Any communication that you make in front of me must be made in the presence of PGW’s counsel</w:t>
      </w:r>
      <w:r w:rsidRPr="001A7B3C">
        <w:rPr>
          <w:sz w:val="24"/>
          <w:szCs w:val="24"/>
        </w:rPr>
        <w:t xml:space="preserve">.  </w:t>
      </w:r>
      <w:r w:rsidR="001A7B3C">
        <w:rPr>
          <w:sz w:val="24"/>
          <w:szCs w:val="24"/>
        </w:rPr>
        <w:t xml:space="preserve"> </w:t>
      </w:r>
      <w:r w:rsidRPr="001A7B3C">
        <w:rPr>
          <w:sz w:val="24"/>
          <w:szCs w:val="24"/>
        </w:rPr>
        <w:t xml:space="preserve">Due process requires that they hear all the charges that you may raise against them and that they are provided an opportunity to defend themselves.  </w:t>
      </w:r>
      <w:r w:rsidR="001A7B3C">
        <w:rPr>
          <w:sz w:val="24"/>
          <w:szCs w:val="24"/>
        </w:rPr>
        <w:t xml:space="preserve"> </w:t>
      </w:r>
      <w:r w:rsidRPr="001A7B3C">
        <w:rPr>
          <w:sz w:val="24"/>
          <w:szCs w:val="24"/>
        </w:rPr>
        <w:t xml:space="preserve">The same goes for both parties.  </w:t>
      </w:r>
      <w:r w:rsidR="001A7B3C">
        <w:rPr>
          <w:sz w:val="24"/>
          <w:szCs w:val="24"/>
        </w:rPr>
        <w:t xml:space="preserve"> </w:t>
      </w:r>
      <w:r w:rsidRPr="001A7B3C">
        <w:rPr>
          <w:sz w:val="24"/>
          <w:szCs w:val="24"/>
        </w:rPr>
        <w:t>I am the Administrative Law Judge assigned to preside over this case, so I cannot act as</w:t>
      </w:r>
      <w:r w:rsidR="0007603D" w:rsidRPr="001A7B3C">
        <w:rPr>
          <w:sz w:val="24"/>
          <w:szCs w:val="24"/>
        </w:rPr>
        <w:t xml:space="preserve"> the attorney for either side.</w:t>
      </w:r>
    </w:p>
    <w:p w:rsidR="003C1CE5" w:rsidRPr="001A7B3C" w:rsidRDefault="003C1CE5" w:rsidP="003C1CE5">
      <w:pPr>
        <w:rPr>
          <w:sz w:val="24"/>
          <w:szCs w:val="24"/>
        </w:rPr>
      </w:pPr>
    </w:p>
    <w:p w:rsidR="0007603D" w:rsidRPr="001A7B3C" w:rsidRDefault="0007603D" w:rsidP="003C1CE5">
      <w:pPr>
        <w:rPr>
          <w:sz w:val="24"/>
          <w:szCs w:val="24"/>
        </w:rPr>
      </w:pPr>
    </w:p>
    <w:p w:rsidR="003C1CE5" w:rsidRPr="001A7B3C" w:rsidRDefault="003C1CE5" w:rsidP="003C1CE5">
      <w:pPr>
        <w:ind w:firstLine="720"/>
        <w:rPr>
          <w:sz w:val="24"/>
          <w:szCs w:val="24"/>
        </w:rPr>
      </w:pPr>
      <w:r w:rsidRPr="001A7B3C">
        <w:rPr>
          <w:sz w:val="24"/>
          <w:szCs w:val="24"/>
        </w:rPr>
        <w:t xml:space="preserve">Sincerely, </w:t>
      </w:r>
    </w:p>
    <w:p w:rsidR="003C1CE5" w:rsidRPr="001A7B3C" w:rsidRDefault="003C1CE5" w:rsidP="003C1CE5">
      <w:pPr>
        <w:ind w:firstLine="720"/>
        <w:rPr>
          <w:sz w:val="24"/>
          <w:szCs w:val="24"/>
        </w:rPr>
      </w:pPr>
    </w:p>
    <w:p w:rsidR="003C1CE5" w:rsidRPr="001A7B3C" w:rsidRDefault="003C1CE5" w:rsidP="003C1CE5">
      <w:pPr>
        <w:ind w:firstLine="720"/>
        <w:rPr>
          <w:sz w:val="24"/>
          <w:szCs w:val="24"/>
        </w:rPr>
      </w:pPr>
    </w:p>
    <w:p w:rsidR="003C1CE5" w:rsidRPr="002731CD" w:rsidRDefault="002731CD" w:rsidP="002731CD">
      <w:pPr>
        <w:pStyle w:val="NoSpacing"/>
        <w:rPr>
          <w:sz w:val="24"/>
          <w:szCs w:val="24"/>
          <w:u w:val="single"/>
        </w:rPr>
      </w:pPr>
      <w:r w:rsidRPr="002731CD">
        <w:rPr>
          <w:sz w:val="24"/>
          <w:szCs w:val="24"/>
        </w:rPr>
        <w:t>Date</w:t>
      </w:r>
      <w:r>
        <w:rPr>
          <w:sz w:val="24"/>
          <w:szCs w:val="24"/>
        </w:rPr>
        <w:t xml:space="preserve"> </w:t>
      </w:r>
      <w:r w:rsidRPr="002731CD">
        <w:rPr>
          <w:sz w:val="24"/>
          <w:szCs w:val="24"/>
          <w:u w:val="single"/>
        </w:rPr>
        <w:t>November 2, 2017</w:t>
      </w:r>
      <w:r w:rsidRPr="002731CD">
        <w:rPr>
          <w:sz w:val="24"/>
          <w:szCs w:val="24"/>
        </w:rPr>
        <w:tab/>
      </w:r>
      <w:r w:rsidRPr="002731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1CE5" w:rsidRPr="002731C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C1CE5" w:rsidRPr="001A7B3C" w:rsidRDefault="003C1CE5" w:rsidP="002731CD">
      <w:pPr>
        <w:ind w:left="4320" w:firstLine="720"/>
        <w:rPr>
          <w:sz w:val="24"/>
          <w:szCs w:val="24"/>
        </w:rPr>
      </w:pPr>
      <w:r w:rsidRPr="001A7B3C">
        <w:rPr>
          <w:sz w:val="24"/>
          <w:szCs w:val="24"/>
        </w:rPr>
        <w:t xml:space="preserve">Eranda Vero </w:t>
      </w:r>
    </w:p>
    <w:p w:rsidR="003C1CE5" w:rsidRPr="001A7B3C" w:rsidRDefault="003C1CE5" w:rsidP="003C1CE5">
      <w:pPr>
        <w:ind w:left="4320" w:firstLine="720"/>
        <w:rPr>
          <w:sz w:val="24"/>
          <w:szCs w:val="24"/>
        </w:rPr>
      </w:pPr>
      <w:r w:rsidRPr="001A7B3C">
        <w:rPr>
          <w:sz w:val="24"/>
          <w:szCs w:val="24"/>
        </w:rPr>
        <w:t>Administrative Law Judge</w:t>
      </w:r>
    </w:p>
    <w:p w:rsidR="00CB408E" w:rsidRPr="001A7B3C" w:rsidRDefault="00CB408E"/>
    <w:sectPr w:rsidR="00CB408E" w:rsidRPr="001A7B3C" w:rsidSect="000760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5"/>
    <w:rsid w:val="0007603D"/>
    <w:rsid w:val="001A7B3C"/>
    <w:rsid w:val="002731CD"/>
    <w:rsid w:val="003C1CE5"/>
    <w:rsid w:val="0069376C"/>
    <w:rsid w:val="00CB408E"/>
    <w:rsid w:val="00DE302D"/>
    <w:rsid w:val="00E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D2E7"/>
  <w15:chartTrackingRefBased/>
  <w15:docId w15:val="{FB3AAC0F-6CD7-454B-BC05-7A2B3039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1C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7B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1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Stokes, Natasha</cp:lastModifiedBy>
  <cp:revision>3</cp:revision>
  <cp:lastPrinted>2017-11-02T15:46:00Z</cp:lastPrinted>
  <dcterms:created xsi:type="dcterms:W3CDTF">2017-11-02T15:17:00Z</dcterms:created>
  <dcterms:modified xsi:type="dcterms:W3CDTF">2017-11-02T15:49:00Z</dcterms:modified>
</cp:coreProperties>
</file>