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F461BD" w14:textId="77777777" w:rsidR="00EB238E" w:rsidRPr="00FC3806" w:rsidRDefault="00EB238E" w:rsidP="0058483E">
      <w:pPr>
        <w:widowControl/>
        <w:tabs>
          <w:tab w:val="center" w:pos="4680"/>
        </w:tabs>
        <w:jc w:val="center"/>
        <w:rPr>
          <w:b/>
          <w:sz w:val="26"/>
          <w:szCs w:val="26"/>
        </w:rPr>
      </w:pPr>
      <w:r w:rsidRPr="00FC3806">
        <w:rPr>
          <w:b/>
          <w:sz w:val="26"/>
          <w:szCs w:val="26"/>
        </w:rPr>
        <w:t>PENNSYLVANIA</w:t>
      </w:r>
    </w:p>
    <w:p w14:paraId="3C56781C" w14:textId="77777777" w:rsidR="00EB238E" w:rsidRPr="00FC3806" w:rsidRDefault="00EB238E" w:rsidP="0058483E">
      <w:pPr>
        <w:widowControl/>
        <w:tabs>
          <w:tab w:val="center" w:pos="4680"/>
        </w:tabs>
        <w:jc w:val="center"/>
        <w:rPr>
          <w:sz w:val="26"/>
          <w:szCs w:val="26"/>
        </w:rPr>
      </w:pPr>
      <w:r w:rsidRPr="00FC3806">
        <w:rPr>
          <w:b/>
          <w:sz w:val="26"/>
          <w:szCs w:val="26"/>
        </w:rPr>
        <w:t>PUBLIC UTILITY COMMISSION</w:t>
      </w:r>
    </w:p>
    <w:p w14:paraId="5C4AAC1A" w14:textId="77777777" w:rsidR="00EB238E" w:rsidRPr="00FC3806" w:rsidRDefault="00EB238E" w:rsidP="0058483E">
      <w:pPr>
        <w:widowControl/>
        <w:tabs>
          <w:tab w:val="center" w:pos="4680"/>
        </w:tabs>
        <w:jc w:val="center"/>
        <w:rPr>
          <w:sz w:val="26"/>
          <w:szCs w:val="26"/>
        </w:rPr>
      </w:pPr>
      <w:r w:rsidRPr="00FC3806">
        <w:rPr>
          <w:b/>
          <w:sz w:val="26"/>
          <w:szCs w:val="26"/>
        </w:rPr>
        <w:t>Harrisburg, PA 17105-3265</w:t>
      </w:r>
    </w:p>
    <w:p w14:paraId="4610032E" w14:textId="10BEA049" w:rsidR="00AB7871" w:rsidRDefault="00AB7871" w:rsidP="0058483E">
      <w:pPr>
        <w:widowControl/>
        <w:rPr>
          <w:sz w:val="26"/>
          <w:szCs w:val="26"/>
        </w:rPr>
      </w:pPr>
    </w:p>
    <w:p w14:paraId="7C17C830" w14:textId="77777777" w:rsidR="00A3461A" w:rsidRPr="00FC3806" w:rsidRDefault="00A3461A" w:rsidP="0058483E">
      <w:pPr>
        <w:widowControl/>
        <w:rPr>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1"/>
        <w:gridCol w:w="4539"/>
      </w:tblGrid>
      <w:tr w:rsidR="00FC3806" w:rsidRPr="00FC3806" w14:paraId="16FC4600" w14:textId="77777777" w:rsidTr="0058483E">
        <w:tc>
          <w:tcPr>
            <w:tcW w:w="4821" w:type="dxa"/>
          </w:tcPr>
          <w:p w14:paraId="5A77366B" w14:textId="77777777" w:rsidR="000115A5" w:rsidRPr="00FC3806" w:rsidRDefault="000115A5" w:rsidP="0058483E">
            <w:pPr>
              <w:widowControl/>
              <w:rPr>
                <w:sz w:val="26"/>
                <w:szCs w:val="26"/>
              </w:rPr>
            </w:pPr>
          </w:p>
        </w:tc>
        <w:tc>
          <w:tcPr>
            <w:tcW w:w="4539" w:type="dxa"/>
          </w:tcPr>
          <w:p w14:paraId="2A6F9D8F" w14:textId="77777777" w:rsidR="000115A5" w:rsidRPr="00FC3806" w:rsidRDefault="000115A5" w:rsidP="0058483E">
            <w:pPr>
              <w:widowControl/>
              <w:jc w:val="right"/>
              <w:rPr>
                <w:sz w:val="26"/>
                <w:szCs w:val="26"/>
              </w:rPr>
            </w:pPr>
            <w:r w:rsidRPr="00FC3806">
              <w:rPr>
                <w:sz w:val="26"/>
                <w:szCs w:val="26"/>
              </w:rPr>
              <w:t>Public Meeting held August 31, 2017</w:t>
            </w:r>
          </w:p>
        </w:tc>
      </w:tr>
      <w:tr w:rsidR="00E13A98" w:rsidRPr="00FC3806" w14:paraId="32B720DC" w14:textId="77777777" w:rsidTr="002D2060">
        <w:tc>
          <w:tcPr>
            <w:tcW w:w="9360" w:type="dxa"/>
            <w:gridSpan w:val="2"/>
          </w:tcPr>
          <w:p w14:paraId="550E6F20" w14:textId="77777777" w:rsidR="00E13A98" w:rsidRDefault="00E13A98" w:rsidP="0058483E">
            <w:pPr>
              <w:widowControl/>
              <w:rPr>
                <w:sz w:val="26"/>
                <w:szCs w:val="26"/>
              </w:rPr>
            </w:pPr>
          </w:p>
          <w:p w14:paraId="25C9FE29" w14:textId="77777777" w:rsidR="00E13A98" w:rsidRPr="00FC3806" w:rsidRDefault="00E13A98" w:rsidP="0058483E">
            <w:pPr>
              <w:widowControl/>
              <w:rPr>
                <w:sz w:val="26"/>
                <w:szCs w:val="26"/>
              </w:rPr>
            </w:pPr>
            <w:r w:rsidRPr="00FC3806">
              <w:rPr>
                <w:sz w:val="26"/>
                <w:szCs w:val="26"/>
              </w:rPr>
              <w:t>Commissioners Present:</w:t>
            </w:r>
          </w:p>
          <w:p w14:paraId="51283513" w14:textId="77777777" w:rsidR="00E13A98" w:rsidRPr="00FC3806" w:rsidRDefault="00E13A98" w:rsidP="0058483E">
            <w:pPr>
              <w:widowControl/>
              <w:rPr>
                <w:sz w:val="26"/>
                <w:szCs w:val="26"/>
              </w:rPr>
            </w:pPr>
          </w:p>
          <w:p w14:paraId="0E88ED00" w14:textId="77777777" w:rsidR="00E13A98" w:rsidRPr="00FC3806" w:rsidRDefault="00E13A98" w:rsidP="0058483E">
            <w:pPr>
              <w:widowControl/>
              <w:tabs>
                <w:tab w:val="left" w:pos="-720"/>
              </w:tabs>
              <w:ind w:left="720"/>
              <w:rPr>
                <w:sz w:val="26"/>
                <w:szCs w:val="26"/>
              </w:rPr>
            </w:pPr>
            <w:r w:rsidRPr="00FC3806">
              <w:rPr>
                <w:sz w:val="26"/>
                <w:szCs w:val="26"/>
              </w:rPr>
              <w:t>Gladys M. Brown, Chairman</w:t>
            </w:r>
          </w:p>
          <w:p w14:paraId="35F8DD56" w14:textId="77777777" w:rsidR="00E13A98" w:rsidRPr="00FC3806" w:rsidRDefault="00E13A98" w:rsidP="0058483E">
            <w:pPr>
              <w:widowControl/>
              <w:tabs>
                <w:tab w:val="left" w:pos="-720"/>
              </w:tabs>
              <w:ind w:left="720"/>
              <w:rPr>
                <w:sz w:val="26"/>
                <w:szCs w:val="26"/>
              </w:rPr>
            </w:pPr>
            <w:r w:rsidRPr="00FC3806">
              <w:rPr>
                <w:sz w:val="26"/>
                <w:szCs w:val="26"/>
              </w:rPr>
              <w:t>Andrew G. Place, Vice Chairman</w:t>
            </w:r>
          </w:p>
          <w:p w14:paraId="274FF8E5" w14:textId="77777777" w:rsidR="00E13A98" w:rsidRPr="00FC3806" w:rsidRDefault="00E13A98" w:rsidP="0058483E">
            <w:pPr>
              <w:widowControl/>
              <w:tabs>
                <w:tab w:val="left" w:pos="-720"/>
              </w:tabs>
              <w:ind w:left="720"/>
              <w:rPr>
                <w:sz w:val="26"/>
                <w:szCs w:val="26"/>
              </w:rPr>
            </w:pPr>
            <w:r w:rsidRPr="00FC3806">
              <w:rPr>
                <w:sz w:val="26"/>
                <w:szCs w:val="26"/>
              </w:rPr>
              <w:t>David W. Sweet</w:t>
            </w:r>
          </w:p>
          <w:p w14:paraId="420C3C10" w14:textId="77777777" w:rsidR="00E13A98" w:rsidRPr="00FC3806" w:rsidRDefault="00E13A98" w:rsidP="0058483E">
            <w:pPr>
              <w:widowControl/>
              <w:tabs>
                <w:tab w:val="left" w:pos="-720"/>
              </w:tabs>
              <w:ind w:left="720"/>
              <w:rPr>
                <w:sz w:val="26"/>
                <w:szCs w:val="26"/>
              </w:rPr>
            </w:pPr>
            <w:r>
              <w:rPr>
                <w:sz w:val="26"/>
                <w:szCs w:val="26"/>
              </w:rPr>
              <w:t>John F. Coleman, Jr., Statement, dissenting</w:t>
            </w:r>
          </w:p>
          <w:p w14:paraId="15D4B2DA" w14:textId="77777777" w:rsidR="00E13A98" w:rsidRPr="00FC3806" w:rsidRDefault="00E13A98" w:rsidP="0058483E">
            <w:pPr>
              <w:widowControl/>
              <w:jc w:val="right"/>
              <w:rPr>
                <w:sz w:val="26"/>
                <w:szCs w:val="26"/>
              </w:rPr>
            </w:pPr>
          </w:p>
          <w:p w14:paraId="1BDE1ACE" w14:textId="77777777" w:rsidR="00E13A98" w:rsidRPr="00FC3806" w:rsidRDefault="00E13A98" w:rsidP="0058483E">
            <w:pPr>
              <w:widowControl/>
              <w:jc w:val="right"/>
              <w:rPr>
                <w:sz w:val="26"/>
                <w:szCs w:val="26"/>
              </w:rPr>
            </w:pPr>
          </w:p>
        </w:tc>
      </w:tr>
      <w:tr w:rsidR="00FC3806" w:rsidRPr="00FC3806" w14:paraId="39DB8B99" w14:textId="77777777" w:rsidTr="0058483E">
        <w:tc>
          <w:tcPr>
            <w:tcW w:w="4821" w:type="dxa"/>
          </w:tcPr>
          <w:p w14:paraId="2673CE92" w14:textId="7CCD89FB" w:rsidR="00AB7871" w:rsidRDefault="00AB7871" w:rsidP="0058483E">
            <w:pPr>
              <w:widowControl/>
              <w:rPr>
                <w:sz w:val="26"/>
                <w:szCs w:val="26"/>
              </w:rPr>
            </w:pPr>
          </w:p>
          <w:p w14:paraId="74336C80" w14:textId="77777777" w:rsidR="00A3461A" w:rsidRDefault="00A3461A" w:rsidP="0058483E">
            <w:pPr>
              <w:widowControl/>
              <w:rPr>
                <w:sz w:val="26"/>
                <w:szCs w:val="26"/>
              </w:rPr>
            </w:pPr>
          </w:p>
          <w:p w14:paraId="4E866D67" w14:textId="77777777" w:rsidR="009354AA" w:rsidRPr="00FC3806" w:rsidRDefault="009354AA" w:rsidP="0058483E">
            <w:pPr>
              <w:widowControl/>
              <w:rPr>
                <w:sz w:val="26"/>
                <w:szCs w:val="26"/>
              </w:rPr>
            </w:pPr>
          </w:p>
          <w:p w14:paraId="36747176" w14:textId="36904014" w:rsidR="000115A5" w:rsidRPr="00FC3806" w:rsidRDefault="004225AC" w:rsidP="0058483E">
            <w:pPr>
              <w:widowControl/>
              <w:rPr>
                <w:sz w:val="26"/>
                <w:szCs w:val="26"/>
              </w:rPr>
            </w:pPr>
            <w:r w:rsidRPr="00FC3806">
              <w:rPr>
                <w:sz w:val="26"/>
                <w:szCs w:val="26"/>
              </w:rPr>
              <w:t xml:space="preserve">David </w:t>
            </w:r>
            <w:proofErr w:type="spellStart"/>
            <w:r w:rsidRPr="00FC3806">
              <w:rPr>
                <w:sz w:val="26"/>
                <w:szCs w:val="26"/>
              </w:rPr>
              <w:t>Wapensky</w:t>
            </w:r>
            <w:proofErr w:type="spellEnd"/>
          </w:p>
          <w:p w14:paraId="2C319808" w14:textId="77777777" w:rsidR="000115A5" w:rsidRPr="00FC3806" w:rsidRDefault="000115A5" w:rsidP="0058483E">
            <w:pPr>
              <w:widowControl/>
              <w:rPr>
                <w:sz w:val="26"/>
                <w:szCs w:val="26"/>
              </w:rPr>
            </w:pPr>
          </w:p>
        </w:tc>
        <w:tc>
          <w:tcPr>
            <w:tcW w:w="4539" w:type="dxa"/>
          </w:tcPr>
          <w:p w14:paraId="3B2D5D0A" w14:textId="24228B17" w:rsidR="00AB7871" w:rsidRDefault="00AB7871" w:rsidP="0058483E">
            <w:pPr>
              <w:widowControl/>
              <w:jc w:val="right"/>
              <w:rPr>
                <w:sz w:val="26"/>
                <w:szCs w:val="26"/>
              </w:rPr>
            </w:pPr>
          </w:p>
          <w:p w14:paraId="5C3EA56E" w14:textId="77777777" w:rsidR="00A3461A" w:rsidRDefault="00A3461A" w:rsidP="0058483E">
            <w:pPr>
              <w:widowControl/>
              <w:jc w:val="right"/>
              <w:rPr>
                <w:sz w:val="26"/>
                <w:szCs w:val="26"/>
              </w:rPr>
            </w:pPr>
          </w:p>
          <w:p w14:paraId="6496022F" w14:textId="77777777" w:rsidR="009354AA" w:rsidRPr="00FC3806" w:rsidRDefault="009354AA" w:rsidP="0058483E">
            <w:pPr>
              <w:widowControl/>
              <w:jc w:val="right"/>
              <w:rPr>
                <w:sz w:val="26"/>
                <w:szCs w:val="26"/>
              </w:rPr>
            </w:pPr>
          </w:p>
          <w:p w14:paraId="05A22E6C" w14:textId="071EA4DE" w:rsidR="000115A5" w:rsidRPr="00FC3806" w:rsidRDefault="000115A5" w:rsidP="0058483E">
            <w:pPr>
              <w:widowControl/>
              <w:jc w:val="right"/>
              <w:rPr>
                <w:sz w:val="26"/>
                <w:szCs w:val="26"/>
              </w:rPr>
            </w:pPr>
            <w:r w:rsidRPr="00FC3806">
              <w:rPr>
                <w:sz w:val="26"/>
                <w:szCs w:val="26"/>
              </w:rPr>
              <w:t>C-2015-2476806</w:t>
            </w:r>
          </w:p>
        </w:tc>
      </w:tr>
      <w:tr w:rsidR="00FC3806" w:rsidRPr="00FC3806" w14:paraId="30D9FBC9" w14:textId="77777777" w:rsidTr="0058483E">
        <w:tc>
          <w:tcPr>
            <w:tcW w:w="4821" w:type="dxa"/>
          </w:tcPr>
          <w:p w14:paraId="3687466C" w14:textId="77777777" w:rsidR="000115A5" w:rsidRPr="00FC3806" w:rsidRDefault="000115A5" w:rsidP="0058483E">
            <w:pPr>
              <w:widowControl/>
              <w:ind w:firstLine="720"/>
              <w:rPr>
                <w:sz w:val="26"/>
                <w:szCs w:val="26"/>
              </w:rPr>
            </w:pPr>
            <w:r w:rsidRPr="00FC3806">
              <w:rPr>
                <w:sz w:val="26"/>
                <w:szCs w:val="26"/>
              </w:rPr>
              <w:t>v.</w:t>
            </w:r>
          </w:p>
          <w:p w14:paraId="7EA56EE7" w14:textId="77777777" w:rsidR="000115A5" w:rsidRPr="00FC3806" w:rsidRDefault="000115A5" w:rsidP="0058483E">
            <w:pPr>
              <w:widowControl/>
              <w:ind w:firstLine="1440"/>
              <w:rPr>
                <w:sz w:val="26"/>
                <w:szCs w:val="26"/>
              </w:rPr>
            </w:pPr>
          </w:p>
        </w:tc>
        <w:tc>
          <w:tcPr>
            <w:tcW w:w="4539" w:type="dxa"/>
          </w:tcPr>
          <w:p w14:paraId="2B9C93AC" w14:textId="77777777" w:rsidR="000115A5" w:rsidRPr="00FC3806" w:rsidRDefault="000115A5" w:rsidP="0058483E">
            <w:pPr>
              <w:widowControl/>
              <w:rPr>
                <w:sz w:val="26"/>
                <w:szCs w:val="26"/>
              </w:rPr>
            </w:pPr>
          </w:p>
        </w:tc>
      </w:tr>
      <w:tr w:rsidR="00FC3806" w:rsidRPr="00FC3806" w14:paraId="1A651FA3" w14:textId="77777777" w:rsidTr="0058483E">
        <w:tc>
          <w:tcPr>
            <w:tcW w:w="4821" w:type="dxa"/>
          </w:tcPr>
          <w:p w14:paraId="359D20BE" w14:textId="77777777" w:rsidR="000115A5" w:rsidRPr="00FC3806" w:rsidRDefault="000115A5" w:rsidP="0058483E">
            <w:pPr>
              <w:widowControl/>
              <w:rPr>
                <w:sz w:val="26"/>
                <w:szCs w:val="26"/>
              </w:rPr>
            </w:pPr>
            <w:r w:rsidRPr="00FC3806">
              <w:rPr>
                <w:sz w:val="26"/>
                <w:szCs w:val="26"/>
              </w:rPr>
              <w:t>PPL Electric Utilities Corporation</w:t>
            </w:r>
            <w:r w:rsidRPr="00FC3806">
              <w:rPr>
                <w:sz w:val="26"/>
                <w:szCs w:val="26"/>
              </w:rPr>
              <w:tab/>
            </w:r>
          </w:p>
          <w:p w14:paraId="67FDE0E1" w14:textId="77777777" w:rsidR="000115A5" w:rsidRPr="00FC3806" w:rsidRDefault="000115A5" w:rsidP="0058483E">
            <w:pPr>
              <w:widowControl/>
              <w:rPr>
                <w:sz w:val="26"/>
                <w:szCs w:val="26"/>
              </w:rPr>
            </w:pPr>
          </w:p>
        </w:tc>
        <w:tc>
          <w:tcPr>
            <w:tcW w:w="4539" w:type="dxa"/>
          </w:tcPr>
          <w:p w14:paraId="11A8F900" w14:textId="77777777" w:rsidR="000115A5" w:rsidRPr="00FC3806" w:rsidRDefault="000115A5" w:rsidP="0058483E">
            <w:pPr>
              <w:widowControl/>
              <w:rPr>
                <w:sz w:val="26"/>
                <w:szCs w:val="26"/>
              </w:rPr>
            </w:pPr>
          </w:p>
        </w:tc>
      </w:tr>
    </w:tbl>
    <w:p w14:paraId="6CDF587C" w14:textId="6D0EDBF5" w:rsidR="0058483E" w:rsidRPr="00FC3806" w:rsidRDefault="0058483E" w:rsidP="0058483E">
      <w:pPr>
        <w:widowControl/>
        <w:rPr>
          <w:sz w:val="26"/>
          <w:szCs w:val="26"/>
        </w:rPr>
      </w:pPr>
    </w:p>
    <w:p w14:paraId="6E1931E6" w14:textId="77777777" w:rsidR="00FC3806" w:rsidRPr="00FC3806" w:rsidRDefault="00FC3806" w:rsidP="0058483E">
      <w:pPr>
        <w:widowControl/>
        <w:rPr>
          <w:sz w:val="26"/>
          <w:szCs w:val="26"/>
        </w:rPr>
      </w:pPr>
    </w:p>
    <w:p w14:paraId="0F2A5F04" w14:textId="77777777" w:rsidR="00AB7871" w:rsidRDefault="00AB7871" w:rsidP="0058483E">
      <w:pPr>
        <w:widowControl/>
        <w:spacing w:line="360" w:lineRule="auto"/>
        <w:jc w:val="center"/>
        <w:rPr>
          <w:b/>
          <w:sz w:val="26"/>
          <w:szCs w:val="26"/>
        </w:rPr>
      </w:pPr>
    </w:p>
    <w:p w14:paraId="7EB49790" w14:textId="75CA3113" w:rsidR="00EB238E" w:rsidRPr="00FC3806" w:rsidRDefault="00F03C71" w:rsidP="0058483E">
      <w:pPr>
        <w:widowControl/>
        <w:spacing w:line="360" w:lineRule="auto"/>
        <w:jc w:val="center"/>
        <w:rPr>
          <w:b/>
          <w:sz w:val="26"/>
          <w:szCs w:val="26"/>
        </w:rPr>
      </w:pPr>
      <w:r w:rsidRPr="00FC3806">
        <w:rPr>
          <w:b/>
          <w:sz w:val="26"/>
          <w:szCs w:val="26"/>
        </w:rPr>
        <w:t>TENTATIVE</w:t>
      </w:r>
      <w:r w:rsidR="00EB238E" w:rsidRPr="00FC3806">
        <w:rPr>
          <w:b/>
          <w:sz w:val="26"/>
          <w:szCs w:val="26"/>
        </w:rPr>
        <w:t xml:space="preserve"> </w:t>
      </w:r>
      <w:r w:rsidR="00246FD6" w:rsidRPr="00FC3806">
        <w:rPr>
          <w:b/>
          <w:sz w:val="26"/>
          <w:szCs w:val="26"/>
        </w:rPr>
        <w:t xml:space="preserve">OPINION AND </w:t>
      </w:r>
      <w:r w:rsidR="00EB238E" w:rsidRPr="00FC3806">
        <w:rPr>
          <w:b/>
          <w:sz w:val="26"/>
          <w:szCs w:val="26"/>
        </w:rPr>
        <w:t>ORDER</w:t>
      </w:r>
    </w:p>
    <w:p w14:paraId="3CBFE469" w14:textId="738989E5" w:rsidR="0058483E" w:rsidRDefault="0058483E" w:rsidP="0058483E">
      <w:pPr>
        <w:widowControl/>
        <w:spacing w:line="360" w:lineRule="auto"/>
        <w:rPr>
          <w:sz w:val="26"/>
          <w:szCs w:val="26"/>
        </w:rPr>
      </w:pPr>
    </w:p>
    <w:p w14:paraId="7E7C1617" w14:textId="2B5537C4" w:rsidR="00AB7871" w:rsidRDefault="00AB7871" w:rsidP="0058483E">
      <w:pPr>
        <w:widowControl/>
        <w:spacing w:line="360" w:lineRule="auto"/>
        <w:rPr>
          <w:sz w:val="26"/>
          <w:szCs w:val="26"/>
        </w:rPr>
      </w:pPr>
    </w:p>
    <w:p w14:paraId="7F493696" w14:textId="77777777" w:rsidR="00AB7871" w:rsidRPr="00FC3806" w:rsidRDefault="00AB7871" w:rsidP="0058483E">
      <w:pPr>
        <w:widowControl/>
        <w:spacing w:line="360" w:lineRule="auto"/>
        <w:rPr>
          <w:sz w:val="26"/>
          <w:szCs w:val="26"/>
        </w:rPr>
      </w:pPr>
    </w:p>
    <w:p w14:paraId="0E502AE9" w14:textId="77777777" w:rsidR="00EB238E" w:rsidRPr="00FC3806" w:rsidRDefault="00EB238E" w:rsidP="0058483E">
      <w:pPr>
        <w:widowControl/>
        <w:spacing w:line="360" w:lineRule="auto"/>
        <w:rPr>
          <w:b/>
          <w:sz w:val="26"/>
          <w:szCs w:val="26"/>
        </w:rPr>
      </w:pPr>
      <w:r w:rsidRPr="00FC3806">
        <w:rPr>
          <w:b/>
          <w:sz w:val="26"/>
          <w:szCs w:val="26"/>
        </w:rPr>
        <w:t>BY THE COMMISSION:</w:t>
      </w:r>
    </w:p>
    <w:p w14:paraId="348AEECF" w14:textId="77777777" w:rsidR="00EB238E" w:rsidRPr="00FC3806" w:rsidRDefault="00EB238E" w:rsidP="0058483E">
      <w:pPr>
        <w:widowControl/>
        <w:spacing w:line="360" w:lineRule="auto"/>
        <w:rPr>
          <w:b/>
          <w:sz w:val="26"/>
          <w:szCs w:val="26"/>
        </w:rPr>
      </w:pPr>
    </w:p>
    <w:p w14:paraId="5E5F7AC8" w14:textId="6DA7B196" w:rsidR="00EB238E" w:rsidRPr="00FC3806" w:rsidRDefault="00EB238E" w:rsidP="0058483E">
      <w:pPr>
        <w:widowControl/>
        <w:spacing w:line="360" w:lineRule="auto"/>
        <w:ind w:firstLine="1440"/>
        <w:rPr>
          <w:sz w:val="26"/>
          <w:szCs w:val="26"/>
        </w:rPr>
      </w:pPr>
      <w:r w:rsidRPr="00FC3806">
        <w:rPr>
          <w:sz w:val="26"/>
          <w:szCs w:val="26"/>
        </w:rPr>
        <w:t xml:space="preserve">Before the Pennsylvania Public Utility Commission (Commission) for consideration and disposition </w:t>
      </w:r>
      <w:r w:rsidR="00223F3B" w:rsidRPr="00FC3806">
        <w:rPr>
          <w:sz w:val="26"/>
          <w:szCs w:val="26"/>
        </w:rPr>
        <w:t xml:space="preserve">is the Initial Decision (I.D.) of Administrative Law Judge (ALJ) Dennis J. Buckley, issued on </w:t>
      </w:r>
      <w:r w:rsidR="003043BE" w:rsidRPr="00FC3806">
        <w:rPr>
          <w:sz w:val="26"/>
          <w:szCs w:val="26"/>
        </w:rPr>
        <w:t>June 9, 2017</w:t>
      </w:r>
      <w:r w:rsidR="00223F3B" w:rsidRPr="00FC3806">
        <w:rPr>
          <w:sz w:val="26"/>
          <w:szCs w:val="26"/>
        </w:rPr>
        <w:t xml:space="preserve">, </w:t>
      </w:r>
      <w:r w:rsidR="00F03C71" w:rsidRPr="00FC3806">
        <w:rPr>
          <w:sz w:val="26"/>
          <w:szCs w:val="26"/>
        </w:rPr>
        <w:t>dismissing with prejudice the above-</w:t>
      </w:r>
      <w:r w:rsidR="00F03C71" w:rsidRPr="00FC3806">
        <w:rPr>
          <w:sz w:val="26"/>
          <w:szCs w:val="26"/>
        </w:rPr>
        <w:lastRenderedPageBreak/>
        <w:t>captioned</w:t>
      </w:r>
      <w:r w:rsidR="00F03C71" w:rsidRPr="00FC3806">
        <w:rPr>
          <w:sz w:val="26"/>
        </w:rPr>
        <w:t xml:space="preserve"> Formal Complaint (Complaint)</w:t>
      </w:r>
      <w:r w:rsidR="006151A3" w:rsidRPr="00FC3806">
        <w:rPr>
          <w:rStyle w:val="FootnoteReference"/>
          <w:sz w:val="26"/>
        </w:rPr>
        <w:footnoteReference w:id="1"/>
      </w:r>
      <w:r w:rsidR="00F03C71" w:rsidRPr="00FC3806">
        <w:rPr>
          <w:sz w:val="26"/>
        </w:rPr>
        <w:t xml:space="preserve"> of </w:t>
      </w:r>
      <w:r w:rsidR="00F03C71" w:rsidRPr="00FC3806">
        <w:rPr>
          <w:sz w:val="26"/>
          <w:szCs w:val="26"/>
        </w:rPr>
        <w:t xml:space="preserve">David </w:t>
      </w:r>
      <w:proofErr w:type="spellStart"/>
      <w:r w:rsidR="00F03C71" w:rsidRPr="00FC3806">
        <w:rPr>
          <w:sz w:val="26"/>
          <w:szCs w:val="26"/>
        </w:rPr>
        <w:t>Wapensky</w:t>
      </w:r>
      <w:proofErr w:type="spellEnd"/>
      <w:r w:rsidR="00F03C71" w:rsidRPr="00FC3806">
        <w:rPr>
          <w:sz w:val="26"/>
          <w:szCs w:val="26"/>
        </w:rPr>
        <w:t xml:space="preserve"> (Complainant) against </w:t>
      </w:r>
      <w:r w:rsidR="00F03C71" w:rsidRPr="00FC3806">
        <w:rPr>
          <w:sz w:val="26"/>
        </w:rPr>
        <w:t>PPL Electric Utilities Corporation (PPL</w:t>
      </w:r>
      <w:r w:rsidR="00981BBB" w:rsidRPr="00FC3806">
        <w:rPr>
          <w:sz w:val="26"/>
        </w:rPr>
        <w:t xml:space="preserve"> or Respondent</w:t>
      </w:r>
      <w:r w:rsidR="00F03C71" w:rsidRPr="00FC3806">
        <w:rPr>
          <w:sz w:val="26"/>
        </w:rPr>
        <w:t>)</w:t>
      </w:r>
      <w:r w:rsidR="004C605B" w:rsidRPr="00FC3806">
        <w:rPr>
          <w:sz w:val="26"/>
        </w:rPr>
        <w:t xml:space="preserve">.  </w:t>
      </w:r>
      <w:r w:rsidR="00C96F78" w:rsidRPr="00FC3806">
        <w:rPr>
          <w:sz w:val="26"/>
        </w:rPr>
        <w:t>E</w:t>
      </w:r>
      <w:r w:rsidRPr="00FC3806">
        <w:rPr>
          <w:sz w:val="26"/>
        </w:rPr>
        <w:t xml:space="preserve">xceptions </w:t>
      </w:r>
      <w:r w:rsidR="00F03C71" w:rsidRPr="00FC3806">
        <w:rPr>
          <w:sz w:val="26"/>
        </w:rPr>
        <w:t>h</w:t>
      </w:r>
      <w:r w:rsidR="002C09E5" w:rsidRPr="00FC3806">
        <w:rPr>
          <w:sz w:val="26"/>
        </w:rPr>
        <w:t>a</w:t>
      </w:r>
      <w:r w:rsidR="00894CEB" w:rsidRPr="00FC3806">
        <w:rPr>
          <w:sz w:val="26"/>
        </w:rPr>
        <w:t>ve</w:t>
      </w:r>
      <w:r w:rsidR="004C605B" w:rsidRPr="00FC3806">
        <w:rPr>
          <w:sz w:val="26"/>
        </w:rPr>
        <w:t xml:space="preserve"> not</w:t>
      </w:r>
      <w:r w:rsidR="00F03C71" w:rsidRPr="00FC3806">
        <w:rPr>
          <w:sz w:val="26"/>
        </w:rPr>
        <w:t xml:space="preserve"> been filed</w:t>
      </w:r>
      <w:r w:rsidR="002C09E5" w:rsidRPr="00FC3806">
        <w:rPr>
          <w:sz w:val="26"/>
        </w:rPr>
        <w:t xml:space="preserve">.  We </w:t>
      </w:r>
      <w:r w:rsidR="002C09E5" w:rsidRPr="00FC3806">
        <w:rPr>
          <w:sz w:val="26"/>
          <w:szCs w:val="26"/>
        </w:rPr>
        <w:t>exercised our right to review the Initial Decision pursuant to Section 332(h) of the Public Utility Code (Code), 66 Pa. C.S. § 332(h).  For the reasons s</w:t>
      </w:r>
      <w:r w:rsidR="00246FD6" w:rsidRPr="00FC3806">
        <w:rPr>
          <w:sz w:val="26"/>
          <w:szCs w:val="26"/>
        </w:rPr>
        <w:t xml:space="preserve">et forth </w:t>
      </w:r>
      <w:r w:rsidR="002C09E5" w:rsidRPr="00FC3806">
        <w:rPr>
          <w:sz w:val="26"/>
          <w:szCs w:val="26"/>
        </w:rPr>
        <w:t xml:space="preserve">below, we shall </w:t>
      </w:r>
      <w:r w:rsidR="00180B02" w:rsidRPr="00FC3806">
        <w:rPr>
          <w:sz w:val="26"/>
          <w:szCs w:val="26"/>
        </w:rPr>
        <w:t>revers</w:t>
      </w:r>
      <w:r w:rsidR="002C09E5" w:rsidRPr="00FC3806">
        <w:rPr>
          <w:sz w:val="26"/>
          <w:szCs w:val="26"/>
        </w:rPr>
        <w:t>e the ALJ’s Initial Decision</w:t>
      </w:r>
      <w:r w:rsidR="008C0596" w:rsidRPr="00FC3806">
        <w:rPr>
          <w:sz w:val="26"/>
          <w:szCs w:val="26"/>
        </w:rPr>
        <w:t xml:space="preserve">, </w:t>
      </w:r>
      <w:r w:rsidR="00822813">
        <w:rPr>
          <w:sz w:val="26"/>
          <w:szCs w:val="26"/>
        </w:rPr>
        <w:t xml:space="preserve">tentatively </w:t>
      </w:r>
      <w:r w:rsidR="00246FD6" w:rsidRPr="00FC3806">
        <w:rPr>
          <w:sz w:val="26"/>
          <w:szCs w:val="26"/>
        </w:rPr>
        <w:t>gra</w:t>
      </w:r>
      <w:r w:rsidR="005358C5" w:rsidRPr="00FC3806">
        <w:rPr>
          <w:sz w:val="26"/>
          <w:szCs w:val="26"/>
        </w:rPr>
        <w:t xml:space="preserve">nt the </w:t>
      </w:r>
      <w:r w:rsidR="00246FD6" w:rsidRPr="00FC3806">
        <w:rPr>
          <w:sz w:val="26"/>
          <w:szCs w:val="26"/>
        </w:rPr>
        <w:t>withdrawal of the Complaint</w:t>
      </w:r>
      <w:r w:rsidR="004676B6" w:rsidRPr="00FC3806">
        <w:rPr>
          <w:sz w:val="26"/>
          <w:szCs w:val="26"/>
        </w:rPr>
        <w:t xml:space="preserve">, </w:t>
      </w:r>
      <w:r w:rsidR="004E5FCF" w:rsidRPr="00FC3806">
        <w:rPr>
          <w:sz w:val="26"/>
          <w:szCs w:val="26"/>
        </w:rPr>
        <w:t xml:space="preserve">and </w:t>
      </w:r>
      <w:r w:rsidR="008C0596" w:rsidRPr="00FC3806">
        <w:rPr>
          <w:sz w:val="26"/>
          <w:szCs w:val="26"/>
        </w:rPr>
        <w:t xml:space="preserve">provide the parties an opportunity to file written objections </w:t>
      </w:r>
      <w:r w:rsidR="004676B6" w:rsidRPr="00FC3806">
        <w:rPr>
          <w:sz w:val="26"/>
          <w:szCs w:val="26"/>
        </w:rPr>
        <w:t xml:space="preserve">consistent with the discussion, </w:t>
      </w:r>
      <w:r w:rsidR="004676B6" w:rsidRPr="00FC3806">
        <w:rPr>
          <w:i/>
          <w:sz w:val="26"/>
          <w:szCs w:val="26"/>
        </w:rPr>
        <w:t>infra.</w:t>
      </w:r>
    </w:p>
    <w:p w14:paraId="0FF63BF3" w14:textId="77777777" w:rsidR="001661D9" w:rsidRPr="00FC3806" w:rsidRDefault="001661D9" w:rsidP="0058483E">
      <w:pPr>
        <w:widowControl/>
        <w:spacing w:line="360" w:lineRule="auto"/>
        <w:rPr>
          <w:sz w:val="26"/>
        </w:rPr>
      </w:pPr>
    </w:p>
    <w:p w14:paraId="7466A554" w14:textId="77777777" w:rsidR="00EB238E" w:rsidRPr="00FC3806" w:rsidRDefault="004E4E5D" w:rsidP="0058483E">
      <w:pPr>
        <w:keepNext/>
        <w:keepLines/>
        <w:widowControl/>
        <w:spacing w:line="360" w:lineRule="auto"/>
        <w:jc w:val="center"/>
        <w:rPr>
          <w:b/>
          <w:sz w:val="26"/>
          <w:szCs w:val="26"/>
        </w:rPr>
      </w:pPr>
      <w:r w:rsidRPr="00FC3806">
        <w:rPr>
          <w:b/>
          <w:sz w:val="26"/>
          <w:szCs w:val="26"/>
        </w:rPr>
        <w:t>History</w:t>
      </w:r>
      <w:r w:rsidR="000560F7" w:rsidRPr="00FC3806">
        <w:rPr>
          <w:b/>
          <w:sz w:val="26"/>
          <w:szCs w:val="26"/>
        </w:rPr>
        <w:t xml:space="preserve"> of the Proceeding</w:t>
      </w:r>
    </w:p>
    <w:p w14:paraId="20E16F5E" w14:textId="77777777" w:rsidR="001661D9" w:rsidRPr="00FC3806" w:rsidRDefault="001661D9" w:rsidP="0058483E">
      <w:pPr>
        <w:keepNext/>
        <w:keepLines/>
        <w:widowControl/>
        <w:spacing w:line="360" w:lineRule="auto"/>
        <w:rPr>
          <w:sz w:val="26"/>
          <w:szCs w:val="26"/>
        </w:rPr>
      </w:pPr>
    </w:p>
    <w:p w14:paraId="037A39B3" w14:textId="3B6BC66F" w:rsidR="00DE630C" w:rsidRPr="00FC3806" w:rsidRDefault="00026CAC" w:rsidP="0058483E">
      <w:pPr>
        <w:widowControl/>
        <w:spacing w:line="360" w:lineRule="auto"/>
        <w:ind w:firstLine="1440"/>
        <w:rPr>
          <w:sz w:val="26"/>
          <w:szCs w:val="26"/>
        </w:rPr>
      </w:pPr>
      <w:r w:rsidRPr="00FC3806">
        <w:rPr>
          <w:sz w:val="26"/>
          <w:szCs w:val="26"/>
        </w:rPr>
        <w:t>On April 13,</w:t>
      </w:r>
      <w:r w:rsidR="006151A3" w:rsidRPr="00FC3806">
        <w:rPr>
          <w:sz w:val="26"/>
          <w:szCs w:val="26"/>
        </w:rPr>
        <w:t xml:space="preserve"> </w:t>
      </w:r>
      <w:r w:rsidRPr="00FC3806">
        <w:rPr>
          <w:sz w:val="26"/>
          <w:szCs w:val="26"/>
        </w:rPr>
        <w:t xml:space="preserve">2015, </w:t>
      </w:r>
      <w:r w:rsidR="008C11BA" w:rsidRPr="00FC3806">
        <w:rPr>
          <w:sz w:val="26"/>
          <w:szCs w:val="26"/>
        </w:rPr>
        <w:t xml:space="preserve">the </w:t>
      </w:r>
      <w:r w:rsidR="00B4637B" w:rsidRPr="00FC3806">
        <w:rPr>
          <w:sz w:val="26"/>
          <w:szCs w:val="26"/>
        </w:rPr>
        <w:t xml:space="preserve">Complainant filed </w:t>
      </w:r>
      <w:r w:rsidR="006151A3" w:rsidRPr="00FC3806">
        <w:rPr>
          <w:sz w:val="26"/>
          <w:szCs w:val="26"/>
        </w:rPr>
        <w:t xml:space="preserve">a </w:t>
      </w:r>
      <w:r w:rsidR="00E941CE" w:rsidRPr="00FC3806">
        <w:rPr>
          <w:sz w:val="26"/>
          <w:szCs w:val="26"/>
        </w:rPr>
        <w:t xml:space="preserve">Formal </w:t>
      </w:r>
      <w:r w:rsidR="00B4637B" w:rsidRPr="00FC3806">
        <w:rPr>
          <w:sz w:val="26"/>
          <w:szCs w:val="26"/>
        </w:rPr>
        <w:t>Complaint</w:t>
      </w:r>
      <w:r w:rsidR="006151A3" w:rsidRPr="00FC3806">
        <w:rPr>
          <w:sz w:val="26"/>
          <w:szCs w:val="26"/>
        </w:rPr>
        <w:t xml:space="preserve"> (</w:t>
      </w:r>
      <w:r w:rsidR="0004166B" w:rsidRPr="00FC3806">
        <w:rPr>
          <w:sz w:val="26"/>
          <w:szCs w:val="26"/>
        </w:rPr>
        <w:t>First</w:t>
      </w:r>
      <w:r w:rsidR="006151A3" w:rsidRPr="00FC3806">
        <w:rPr>
          <w:sz w:val="26"/>
          <w:szCs w:val="26"/>
        </w:rPr>
        <w:t xml:space="preserve"> Complaint)</w:t>
      </w:r>
      <w:r w:rsidR="00E941CE" w:rsidRPr="00FC3806">
        <w:rPr>
          <w:sz w:val="26"/>
          <w:szCs w:val="26"/>
        </w:rPr>
        <w:t xml:space="preserve"> in the above-captioned proceeding</w:t>
      </w:r>
      <w:r w:rsidR="00B4637B" w:rsidRPr="00FC3806">
        <w:rPr>
          <w:sz w:val="26"/>
          <w:szCs w:val="26"/>
        </w:rPr>
        <w:t xml:space="preserve"> against PPL</w:t>
      </w:r>
      <w:r w:rsidR="00E941CE" w:rsidRPr="00FC3806">
        <w:rPr>
          <w:sz w:val="26"/>
          <w:szCs w:val="26"/>
        </w:rPr>
        <w:t>,</w:t>
      </w:r>
      <w:r w:rsidR="00B4637B" w:rsidRPr="00FC3806">
        <w:rPr>
          <w:sz w:val="26"/>
          <w:szCs w:val="26"/>
        </w:rPr>
        <w:t xml:space="preserve"> </w:t>
      </w:r>
      <w:r w:rsidR="00E941CE" w:rsidRPr="00FC3806">
        <w:rPr>
          <w:sz w:val="26"/>
          <w:szCs w:val="26"/>
        </w:rPr>
        <w:t>alleging that PPL was threatening to terminate his electric service</w:t>
      </w:r>
      <w:r w:rsidR="00D23F59" w:rsidRPr="00FC3806">
        <w:rPr>
          <w:sz w:val="26"/>
          <w:szCs w:val="26"/>
        </w:rPr>
        <w:t xml:space="preserve">.  He further averred </w:t>
      </w:r>
      <w:r w:rsidR="006151A3" w:rsidRPr="00FC3806">
        <w:rPr>
          <w:sz w:val="26"/>
          <w:szCs w:val="26"/>
        </w:rPr>
        <w:t>that he</w:t>
      </w:r>
      <w:r w:rsidR="00C63481" w:rsidRPr="00FC3806">
        <w:rPr>
          <w:sz w:val="26"/>
          <w:szCs w:val="26"/>
        </w:rPr>
        <w:t xml:space="preserve"> lost his job</w:t>
      </w:r>
      <w:r w:rsidR="001E33AE" w:rsidRPr="00FC3806">
        <w:rPr>
          <w:sz w:val="26"/>
          <w:szCs w:val="26"/>
        </w:rPr>
        <w:t xml:space="preserve">, </w:t>
      </w:r>
      <w:r w:rsidR="00894CEB" w:rsidRPr="00FC3806">
        <w:rPr>
          <w:sz w:val="26"/>
          <w:szCs w:val="26"/>
        </w:rPr>
        <w:t xml:space="preserve">made </w:t>
      </w:r>
      <w:r w:rsidR="00D23F59" w:rsidRPr="00FC3806">
        <w:rPr>
          <w:sz w:val="26"/>
          <w:szCs w:val="26"/>
        </w:rPr>
        <w:t xml:space="preserve">a </w:t>
      </w:r>
      <w:r w:rsidR="00894CEB" w:rsidRPr="00FC3806">
        <w:rPr>
          <w:sz w:val="26"/>
          <w:szCs w:val="26"/>
        </w:rPr>
        <w:t>payment to PPL in the amount of $2,000</w:t>
      </w:r>
      <w:r w:rsidR="001E33AE" w:rsidRPr="00FC3806">
        <w:rPr>
          <w:sz w:val="26"/>
          <w:szCs w:val="26"/>
        </w:rPr>
        <w:t xml:space="preserve">, and that he </w:t>
      </w:r>
      <w:r w:rsidR="00357C11" w:rsidRPr="00FC3806">
        <w:rPr>
          <w:sz w:val="26"/>
          <w:szCs w:val="26"/>
        </w:rPr>
        <w:t>is unable to</w:t>
      </w:r>
      <w:r w:rsidR="006151A3" w:rsidRPr="00FC3806">
        <w:rPr>
          <w:sz w:val="26"/>
          <w:szCs w:val="26"/>
        </w:rPr>
        <w:t xml:space="preserve"> afford the payment arrangement</w:t>
      </w:r>
      <w:r w:rsidR="005B77E2" w:rsidRPr="00FC3806">
        <w:rPr>
          <w:sz w:val="26"/>
          <w:szCs w:val="26"/>
        </w:rPr>
        <w:t xml:space="preserve"> p</w:t>
      </w:r>
      <w:r w:rsidR="006151A3" w:rsidRPr="00FC3806">
        <w:rPr>
          <w:sz w:val="26"/>
          <w:szCs w:val="26"/>
        </w:rPr>
        <w:t>roposed by PPL</w:t>
      </w:r>
      <w:r w:rsidR="001E33AE" w:rsidRPr="00FC3806">
        <w:rPr>
          <w:sz w:val="26"/>
          <w:szCs w:val="26"/>
        </w:rPr>
        <w:t xml:space="preserve">.  For relief, he requested </w:t>
      </w:r>
      <w:r w:rsidR="00DE630C" w:rsidRPr="00FC3806">
        <w:rPr>
          <w:sz w:val="26"/>
          <w:szCs w:val="26"/>
        </w:rPr>
        <w:t>that the Commissio</w:t>
      </w:r>
      <w:r w:rsidR="00630ECF" w:rsidRPr="00FC3806">
        <w:rPr>
          <w:sz w:val="26"/>
          <w:szCs w:val="26"/>
        </w:rPr>
        <w:t xml:space="preserve">n order a </w:t>
      </w:r>
      <w:r w:rsidR="001E33AE" w:rsidRPr="00FC3806">
        <w:rPr>
          <w:sz w:val="26"/>
          <w:szCs w:val="26"/>
        </w:rPr>
        <w:t xml:space="preserve">new </w:t>
      </w:r>
      <w:r w:rsidR="00630ECF" w:rsidRPr="00FC3806">
        <w:rPr>
          <w:sz w:val="26"/>
          <w:szCs w:val="26"/>
        </w:rPr>
        <w:t>payment arrangement</w:t>
      </w:r>
      <w:r w:rsidR="00DE630C" w:rsidRPr="00FC3806">
        <w:rPr>
          <w:sz w:val="26"/>
          <w:szCs w:val="26"/>
        </w:rPr>
        <w:t xml:space="preserve">.  </w:t>
      </w:r>
      <w:r w:rsidR="005D611E" w:rsidRPr="00FC3806">
        <w:rPr>
          <w:i/>
          <w:sz w:val="26"/>
          <w:szCs w:val="26"/>
        </w:rPr>
        <w:t xml:space="preserve">See </w:t>
      </w:r>
      <w:r w:rsidR="00F72067" w:rsidRPr="00FC3806">
        <w:rPr>
          <w:sz w:val="26"/>
          <w:szCs w:val="26"/>
        </w:rPr>
        <w:t xml:space="preserve">I.D. at </w:t>
      </w:r>
      <w:r w:rsidR="005D611E" w:rsidRPr="00FC3806">
        <w:rPr>
          <w:sz w:val="26"/>
          <w:szCs w:val="26"/>
        </w:rPr>
        <w:t>1</w:t>
      </w:r>
      <w:r w:rsidR="00E941CE" w:rsidRPr="00FC3806">
        <w:rPr>
          <w:sz w:val="26"/>
          <w:szCs w:val="26"/>
        </w:rPr>
        <w:t xml:space="preserve">; </w:t>
      </w:r>
      <w:r w:rsidR="00B00A60" w:rsidRPr="00FC3806">
        <w:rPr>
          <w:sz w:val="26"/>
          <w:szCs w:val="26"/>
        </w:rPr>
        <w:t>First</w:t>
      </w:r>
      <w:r w:rsidR="006151A3" w:rsidRPr="00FC3806">
        <w:rPr>
          <w:sz w:val="26"/>
          <w:szCs w:val="26"/>
        </w:rPr>
        <w:t xml:space="preserve"> </w:t>
      </w:r>
      <w:r w:rsidR="00E941CE" w:rsidRPr="00FC3806">
        <w:rPr>
          <w:sz w:val="26"/>
          <w:szCs w:val="26"/>
        </w:rPr>
        <w:t>Complaint at ¶</w:t>
      </w:r>
      <w:r w:rsidR="00F72067" w:rsidRPr="00FC3806">
        <w:rPr>
          <w:sz w:val="26"/>
          <w:szCs w:val="26"/>
        </w:rPr>
        <w:t xml:space="preserve"> </w:t>
      </w:r>
      <w:r w:rsidR="00E941CE" w:rsidRPr="00FC3806">
        <w:rPr>
          <w:sz w:val="26"/>
          <w:szCs w:val="26"/>
        </w:rPr>
        <w:t>4-5.</w:t>
      </w:r>
    </w:p>
    <w:p w14:paraId="0304459F" w14:textId="77777777" w:rsidR="005B77E2" w:rsidRPr="00FC3806" w:rsidRDefault="005B77E2" w:rsidP="0058483E">
      <w:pPr>
        <w:widowControl/>
        <w:spacing w:line="360" w:lineRule="auto"/>
        <w:ind w:firstLine="1440"/>
        <w:rPr>
          <w:sz w:val="26"/>
          <w:szCs w:val="26"/>
        </w:rPr>
      </w:pPr>
    </w:p>
    <w:p w14:paraId="55EFA413" w14:textId="5D48F7CF" w:rsidR="00981BBB" w:rsidRPr="00FC3806" w:rsidRDefault="00DE630C" w:rsidP="0058483E">
      <w:pPr>
        <w:widowControl/>
        <w:spacing w:line="360" w:lineRule="auto"/>
        <w:ind w:firstLine="1440"/>
        <w:rPr>
          <w:sz w:val="26"/>
          <w:szCs w:val="26"/>
        </w:rPr>
      </w:pPr>
      <w:r w:rsidRPr="00FC3806">
        <w:rPr>
          <w:sz w:val="26"/>
          <w:szCs w:val="26"/>
        </w:rPr>
        <w:t xml:space="preserve">On April 24, 2015, the Secretary of the Commission served the </w:t>
      </w:r>
      <w:r w:rsidR="0004166B" w:rsidRPr="00FC3806">
        <w:rPr>
          <w:sz w:val="26"/>
          <w:szCs w:val="26"/>
        </w:rPr>
        <w:t xml:space="preserve">First </w:t>
      </w:r>
      <w:r w:rsidRPr="00FC3806">
        <w:rPr>
          <w:sz w:val="26"/>
          <w:szCs w:val="26"/>
        </w:rPr>
        <w:t>Complaint on PPL.</w:t>
      </w:r>
      <w:r w:rsidR="005D611E" w:rsidRPr="00FC3806">
        <w:rPr>
          <w:sz w:val="26"/>
          <w:szCs w:val="26"/>
        </w:rPr>
        <w:t xml:space="preserve">  </w:t>
      </w:r>
      <w:r w:rsidR="00B00A60" w:rsidRPr="00FC3806">
        <w:rPr>
          <w:sz w:val="26"/>
          <w:szCs w:val="26"/>
        </w:rPr>
        <w:t>I.D. at 1.</w:t>
      </w:r>
    </w:p>
    <w:p w14:paraId="5357B011" w14:textId="77777777" w:rsidR="00FC3806" w:rsidRPr="00FC3806" w:rsidRDefault="00FC3806" w:rsidP="0058483E">
      <w:pPr>
        <w:widowControl/>
        <w:spacing w:line="360" w:lineRule="auto"/>
        <w:ind w:firstLine="1440"/>
        <w:rPr>
          <w:sz w:val="26"/>
          <w:szCs w:val="26"/>
        </w:rPr>
      </w:pPr>
    </w:p>
    <w:p w14:paraId="65765966" w14:textId="69EC2D78" w:rsidR="00981BBB" w:rsidRPr="00FC3806" w:rsidRDefault="00DE630C" w:rsidP="0058483E">
      <w:pPr>
        <w:widowControl/>
        <w:spacing w:line="360" w:lineRule="auto"/>
        <w:ind w:firstLine="1440"/>
        <w:rPr>
          <w:sz w:val="26"/>
          <w:szCs w:val="26"/>
        </w:rPr>
      </w:pPr>
      <w:r w:rsidRPr="00FC3806">
        <w:rPr>
          <w:sz w:val="26"/>
          <w:szCs w:val="26"/>
        </w:rPr>
        <w:t xml:space="preserve">On </w:t>
      </w:r>
      <w:r w:rsidR="006151A3" w:rsidRPr="00FC3806">
        <w:rPr>
          <w:sz w:val="26"/>
          <w:szCs w:val="26"/>
        </w:rPr>
        <w:t>May 4</w:t>
      </w:r>
      <w:r w:rsidRPr="00FC3806">
        <w:rPr>
          <w:sz w:val="26"/>
          <w:szCs w:val="26"/>
        </w:rPr>
        <w:t xml:space="preserve">, 2015, </w:t>
      </w:r>
      <w:r w:rsidR="00B4637B" w:rsidRPr="00FC3806">
        <w:rPr>
          <w:sz w:val="26"/>
          <w:szCs w:val="26"/>
        </w:rPr>
        <w:t>PPL filed</w:t>
      </w:r>
      <w:r w:rsidR="002F3E5A" w:rsidRPr="00FC3806">
        <w:rPr>
          <w:sz w:val="26"/>
          <w:szCs w:val="26"/>
        </w:rPr>
        <w:t xml:space="preserve"> </w:t>
      </w:r>
      <w:r w:rsidR="00F72067" w:rsidRPr="00FC3806">
        <w:rPr>
          <w:sz w:val="26"/>
          <w:szCs w:val="26"/>
        </w:rPr>
        <w:t>an</w:t>
      </w:r>
      <w:r w:rsidR="00B4637B" w:rsidRPr="00FC3806">
        <w:rPr>
          <w:sz w:val="26"/>
          <w:szCs w:val="26"/>
        </w:rPr>
        <w:t xml:space="preserve"> Answer</w:t>
      </w:r>
      <w:r w:rsidR="006151A3" w:rsidRPr="00FC3806">
        <w:rPr>
          <w:sz w:val="26"/>
          <w:szCs w:val="26"/>
        </w:rPr>
        <w:t xml:space="preserve"> and Preliminary Objections</w:t>
      </w:r>
      <w:r w:rsidR="002968C2" w:rsidRPr="00FC3806">
        <w:rPr>
          <w:rStyle w:val="FootnoteReference"/>
          <w:sz w:val="26"/>
          <w:szCs w:val="26"/>
        </w:rPr>
        <w:footnoteReference w:id="2"/>
      </w:r>
      <w:r w:rsidR="009C5980" w:rsidRPr="00FC3806">
        <w:rPr>
          <w:sz w:val="26"/>
          <w:szCs w:val="26"/>
        </w:rPr>
        <w:t xml:space="preserve"> to the </w:t>
      </w:r>
      <w:r w:rsidR="0004166B" w:rsidRPr="00FC3806">
        <w:rPr>
          <w:sz w:val="26"/>
          <w:szCs w:val="26"/>
        </w:rPr>
        <w:t>First</w:t>
      </w:r>
      <w:r w:rsidR="00D72983" w:rsidRPr="00FC3806">
        <w:rPr>
          <w:sz w:val="26"/>
          <w:szCs w:val="26"/>
        </w:rPr>
        <w:t xml:space="preserve"> </w:t>
      </w:r>
      <w:r w:rsidR="009C5980" w:rsidRPr="00FC3806">
        <w:rPr>
          <w:sz w:val="26"/>
          <w:szCs w:val="26"/>
        </w:rPr>
        <w:t>Complaint.</w:t>
      </w:r>
    </w:p>
    <w:p w14:paraId="08508F80" w14:textId="77777777" w:rsidR="00981BBB" w:rsidRPr="00FC3806" w:rsidRDefault="00981BBB" w:rsidP="0058483E">
      <w:pPr>
        <w:widowControl/>
        <w:spacing w:line="360" w:lineRule="auto"/>
        <w:rPr>
          <w:sz w:val="26"/>
          <w:szCs w:val="26"/>
        </w:rPr>
      </w:pPr>
    </w:p>
    <w:p w14:paraId="159DD521" w14:textId="5450A479" w:rsidR="002F3E5A" w:rsidRPr="00FC3806" w:rsidRDefault="002F3E5A" w:rsidP="0058483E">
      <w:pPr>
        <w:widowControl/>
        <w:spacing w:line="360" w:lineRule="auto"/>
        <w:ind w:firstLine="1440"/>
        <w:rPr>
          <w:sz w:val="26"/>
          <w:szCs w:val="26"/>
        </w:rPr>
      </w:pPr>
      <w:r w:rsidRPr="00FC3806">
        <w:rPr>
          <w:sz w:val="26"/>
          <w:szCs w:val="26"/>
        </w:rPr>
        <w:t xml:space="preserve">In its Answer, PPL </w:t>
      </w:r>
      <w:r w:rsidR="00AB7D92" w:rsidRPr="00FC3806">
        <w:rPr>
          <w:sz w:val="26"/>
          <w:szCs w:val="26"/>
        </w:rPr>
        <w:t xml:space="preserve">admitted that it </w:t>
      </w:r>
      <w:r w:rsidRPr="00FC3806">
        <w:rPr>
          <w:sz w:val="26"/>
          <w:szCs w:val="26"/>
        </w:rPr>
        <w:t xml:space="preserve">provided notice of its intent to terminate </w:t>
      </w:r>
      <w:r w:rsidR="004C284E" w:rsidRPr="00FC3806">
        <w:rPr>
          <w:sz w:val="26"/>
          <w:szCs w:val="26"/>
        </w:rPr>
        <w:t xml:space="preserve">the </w:t>
      </w:r>
      <w:r w:rsidRPr="00FC3806">
        <w:rPr>
          <w:sz w:val="26"/>
          <w:szCs w:val="26"/>
        </w:rPr>
        <w:t>Complainant’s service for an unpaid balance</w:t>
      </w:r>
      <w:r w:rsidR="00873503" w:rsidRPr="00FC3806">
        <w:rPr>
          <w:sz w:val="26"/>
          <w:szCs w:val="26"/>
        </w:rPr>
        <w:t xml:space="preserve"> of amounts owed and outstanding for prior utility serviced rendered</w:t>
      </w:r>
      <w:r w:rsidR="00DB3321" w:rsidRPr="00FC3806">
        <w:rPr>
          <w:sz w:val="26"/>
          <w:szCs w:val="26"/>
        </w:rPr>
        <w:t>;</w:t>
      </w:r>
      <w:r w:rsidRPr="00FC3806">
        <w:rPr>
          <w:sz w:val="26"/>
          <w:szCs w:val="26"/>
        </w:rPr>
        <w:t xml:space="preserve"> a</w:t>
      </w:r>
      <w:r w:rsidR="00FE4485" w:rsidRPr="00FC3806">
        <w:rPr>
          <w:sz w:val="26"/>
          <w:szCs w:val="26"/>
        </w:rPr>
        <w:t>dmitted</w:t>
      </w:r>
      <w:r w:rsidRPr="00FC3806">
        <w:rPr>
          <w:sz w:val="26"/>
          <w:szCs w:val="26"/>
        </w:rPr>
        <w:t xml:space="preserve"> that it had requested that </w:t>
      </w:r>
      <w:r w:rsidR="004C284E" w:rsidRPr="00FC3806">
        <w:rPr>
          <w:sz w:val="26"/>
          <w:szCs w:val="26"/>
        </w:rPr>
        <w:t xml:space="preserve">the </w:t>
      </w:r>
      <w:r w:rsidRPr="00FC3806">
        <w:rPr>
          <w:sz w:val="26"/>
          <w:szCs w:val="26"/>
        </w:rPr>
        <w:t>Complainant pay $2,565</w:t>
      </w:r>
      <w:r w:rsidR="00DB3321" w:rsidRPr="00FC3806">
        <w:rPr>
          <w:sz w:val="26"/>
          <w:szCs w:val="26"/>
        </w:rPr>
        <w:t xml:space="preserve">, </w:t>
      </w:r>
      <w:r w:rsidR="00873503" w:rsidRPr="00FC3806">
        <w:rPr>
          <w:sz w:val="26"/>
          <w:szCs w:val="26"/>
        </w:rPr>
        <w:t xml:space="preserve">an amount </w:t>
      </w:r>
      <w:r w:rsidR="00F015E1" w:rsidRPr="00FC3806">
        <w:rPr>
          <w:sz w:val="26"/>
          <w:szCs w:val="26"/>
        </w:rPr>
        <w:t xml:space="preserve">PPL averred was </w:t>
      </w:r>
      <w:r w:rsidR="00873503" w:rsidRPr="00FC3806">
        <w:rPr>
          <w:sz w:val="26"/>
          <w:szCs w:val="26"/>
        </w:rPr>
        <w:t xml:space="preserve">required to catch up on </w:t>
      </w:r>
      <w:r w:rsidR="004C284E" w:rsidRPr="00FC3806">
        <w:rPr>
          <w:sz w:val="26"/>
          <w:szCs w:val="26"/>
        </w:rPr>
        <w:t xml:space="preserve">the </w:t>
      </w:r>
      <w:r w:rsidR="00873503" w:rsidRPr="00FC3806">
        <w:rPr>
          <w:sz w:val="26"/>
          <w:szCs w:val="26"/>
        </w:rPr>
        <w:t>Complainant’s previously defaulted agreement</w:t>
      </w:r>
      <w:r w:rsidR="00630ECF" w:rsidRPr="00FC3806">
        <w:rPr>
          <w:sz w:val="26"/>
          <w:szCs w:val="26"/>
        </w:rPr>
        <w:t xml:space="preserve"> </w:t>
      </w:r>
      <w:r w:rsidR="00F015E1" w:rsidRPr="00FC3806">
        <w:rPr>
          <w:sz w:val="26"/>
          <w:szCs w:val="26"/>
        </w:rPr>
        <w:t xml:space="preserve">in order </w:t>
      </w:r>
      <w:r w:rsidRPr="00FC3806">
        <w:rPr>
          <w:sz w:val="26"/>
          <w:szCs w:val="26"/>
        </w:rPr>
        <w:t>to avoid a scheduled termination</w:t>
      </w:r>
      <w:r w:rsidR="00DB3321" w:rsidRPr="00FC3806">
        <w:rPr>
          <w:sz w:val="26"/>
          <w:szCs w:val="26"/>
        </w:rPr>
        <w:t>;</w:t>
      </w:r>
      <w:r w:rsidR="00D80939" w:rsidRPr="00FC3806">
        <w:rPr>
          <w:sz w:val="26"/>
          <w:szCs w:val="26"/>
        </w:rPr>
        <w:t xml:space="preserve"> averred that</w:t>
      </w:r>
      <w:r w:rsidR="00F015E1" w:rsidRPr="00FC3806">
        <w:rPr>
          <w:sz w:val="26"/>
          <w:szCs w:val="26"/>
        </w:rPr>
        <w:t xml:space="preserve"> it</w:t>
      </w:r>
      <w:r w:rsidR="00D80939" w:rsidRPr="00FC3806">
        <w:rPr>
          <w:sz w:val="26"/>
          <w:szCs w:val="26"/>
        </w:rPr>
        <w:t xml:space="preserve"> requested that</w:t>
      </w:r>
      <w:r w:rsidR="004C284E" w:rsidRPr="00FC3806">
        <w:rPr>
          <w:sz w:val="26"/>
          <w:szCs w:val="26"/>
        </w:rPr>
        <w:t xml:space="preserve"> the</w:t>
      </w:r>
      <w:r w:rsidR="00D80939" w:rsidRPr="00FC3806">
        <w:rPr>
          <w:sz w:val="26"/>
          <w:szCs w:val="26"/>
        </w:rPr>
        <w:t xml:space="preserve"> Complainant begin paying his regular monthly bill plus $85 per month toward arrearages</w:t>
      </w:r>
      <w:r w:rsidR="00DB3321" w:rsidRPr="00FC3806">
        <w:rPr>
          <w:sz w:val="26"/>
          <w:szCs w:val="26"/>
        </w:rPr>
        <w:t>,</w:t>
      </w:r>
      <w:r w:rsidR="00D80939" w:rsidRPr="00FC3806">
        <w:rPr>
          <w:sz w:val="26"/>
          <w:szCs w:val="26"/>
        </w:rPr>
        <w:t xml:space="preserve"> until all of </w:t>
      </w:r>
      <w:r w:rsidR="004C284E" w:rsidRPr="00FC3806">
        <w:rPr>
          <w:sz w:val="26"/>
          <w:szCs w:val="26"/>
        </w:rPr>
        <w:t xml:space="preserve">the </w:t>
      </w:r>
      <w:r w:rsidR="00D80939" w:rsidRPr="00FC3806">
        <w:rPr>
          <w:sz w:val="26"/>
          <w:szCs w:val="26"/>
        </w:rPr>
        <w:t>Complainant’s arrearages are paid in full</w:t>
      </w:r>
      <w:r w:rsidR="00DB3321" w:rsidRPr="00FC3806">
        <w:rPr>
          <w:sz w:val="26"/>
          <w:szCs w:val="26"/>
        </w:rPr>
        <w:t>;</w:t>
      </w:r>
      <w:r w:rsidR="00873503" w:rsidRPr="00FC3806">
        <w:rPr>
          <w:sz w:val="26"/>
          <w:szCs w:val="26"/>
        </w:rPr>
        <w:t xml:space="preserve"> </w:t>
      </w:r>
      <w:r w:rsidRPr="00FC3806">
        <w:rPr>
          <w:sz w:val="26"/>
          <w:szCs w:val="26"/>
        </w:rPr>
        <w:t>and averred that it had offered</w:t>
      </w:r>
      <w:r w:rsidR="004C284E" w:rsidRPr="00FC3806">
        <w:rPr>
          <w:sz w:val="26"/>
          <w:szCs w:val="26"/>
        </w:rPr>
        <w:t xml:space="preserve"> the</w:t>
      </w:r>
      <w:r w:rsidRPr="00FC3806">
        <w:rPr>
          <w:sz w:val="26"/>
          <w:szCs w:val="26"/>
        </w:rPr>
        <w:t xml:space="preserve"> Complainant the most advantageous</w:t>
      </w:r>
      <w:r w:rsidR="00630ECF" w:rsidRPr="00FC3806">
        <w:rPr>
          <w:sz w:val="26"/>
          <w:szCs w:val="26"/>
        </w:rPr>
        <w:t xml:space="preserve"> payment arrangement</w:t>
      </w:r>
      <w:r w:rsidRPr="00FC3806">
        <w:rPr>
          <w:sz w:val="26"/>
          <w:szCs w:val="26"/>
        </w:rPr>
        <w:t xml:space="preserve"> to which</w:t>
      </w:r>
      <w:r w:rsidR="004C284E" w:rsidRPr="00FC3806">
        <w:rPr>
          <w:sz w:val="26"/>
          <w:szCs w:val="26"/>
        </w:rPr>
        <w:t xml:space="preserve"> the</w:t>
      </w:r>
      <w:r w:rsidRPr="00FC3806">
        <w:rPr>
          <w:sz w:val="26"/>
          <w:szCs w:val="26"/>
        </w:rPr>
        <w:t xml:space="preserve"> Complainant was entitled.  </w:t>
      </w:r>
      <w:r w:rsidRPr="00FC3806">
        <w:rPr>
          <w:i/>
          <w:sz w:val="26"/>
          <w:szCs w:val="26"/>
        </w:rPr>
        <w:t xml:space="preserve">See </w:t>
      </w:r>
      <w:r w:rsidRPr="00FC3806">
        <w:rPr>
          <w:sz w:val="26"/>
          <w:szCs w:val="26"/>
        </w:rPr>
        <w:t>Answer at ¶ 4.</w:t>
      </w:r>
    </w:p>
    <w:p w14:paraId="594C54E3" w14:textId="08AA3559" w:rsidR="00D917BC" w:rsidRPr="00FC3806" w:rsidRDefault="00D917BC" w:rsidP="0058483E">
      <w:pPr>
        <w:widowControl/>
        <w:spacing w:line="360" w:lineRule="auto"/>
        <w:rPr>
          <w:sz w:val="26"/>
          <w:szCs w:val="26"/>
        </w:rPr>
      </w:pPr>
    </w:p>
    <w:p w14:paraId="606173B0" w14:textId="3062CB46" w:rsidR="00DE630C" w:rsidRPr="00FC3806" w:rsidRDefault="00DE630C" w:rsidP="0058483E">
      <w:pPr>
        <w:widowControl/>
        <w:spacing w:line="360" w:lineRule="auto"/>
        <w:ind w:firstLine="1440"/>
        <w:rPr>
          <w:sz w:val="26"/>
          <w:szCs w:val="26"/>
        </w:rPr>
      </w:pPr>
      <w:r w:rsidRPr="00FC3806">
        <w:rPr>
          <w:sz w:val="26"/>
          <w:szCs w:val="26"/>
        </w:rPr>
        <w:t xml:space="preserve">On September 9, 2015, </w:t>
      </w:r>
      <w:r w:rsidR="004C284E" w:rsidRPr="00FC3806">
        <w:rPr>
          <w:sz w:val="26"/>
          <w:szCs w:val="26"/>
        </w:rPr>
        <w:t xml:space="preserve">the </w:t>
      </w:r>
      <w:r w:rsidRPr="00FC3806">
        <w:rPr>
          <w:sz w:val="26"/>
          <w:szCs w:val="26"/>
        </w:rPr>
        <w:t>Complain</w:t>
      </w:r>
      <w:r w:rsidR="00315FEB" w:rsidRPr="00FC3806">
        <w:rPr>
          <w:sz w:val="26"/>
          <w:szCs w:val="26"/>
        </w:rPr>
        <w:t>an</w:t>
      </w:r>
      <w:r w:rsidRPr="00FC3806">
        <w:rPr>
          <w:sz w:val="26"/>
          <w:szCs w:val="26"/>
        </w:rPr>
        <w:t xml:space="preserve">t </w:t>
      </w:r>
      <w:r w:rsidR="000126A0" w:rsidRPr="00FC3806">
        <w:rPr>
          <w:sz w:val="26"/>
          <w:szCs w:val="26"/>
        </w:rPr>
        <w:t>re</w:t>
      </w:r>
      <w:r w:rsidRPr="00FC3806">
        <w:rPr>
          <w:sz w:val="26"/>
          <w:szCs w:val="26"/>
        </w:rPr>
        <w:t xml:space="preserve">filed </w:t>
      </w:r>
      <w:r w:rsidR="000126A0" w:rsidRPr="00FC3806">
        <w:rPr>
          <w:sz w:val="26"/>
          <w:szCs w:val="26"/>
        </w:rPr>
        <w:t xml:space="preserve">his </w:t>
      </w:r>
      <w:r w:rsidRPr="00FC3806">
        <w:rPr>
          <w:sz w:val="26"/>
          <w:szCs w:val="26"/>
        </w:rPr>
        <w:t>Complaint (</w:t>
      </w:r>
      <w:r w:rsidR="0004417C" w:rsidRPr="00FC3806">
        <w:rPr>
          <w:sz w:val="26"/>
          <w:szCs w:val="26"/>
        </w:rPr>
        <w:t xml:space="preserve">Refiled </w:t>
      </w:r>
      <w:r w:rsidRPr="00FC3806">
        <w:rPr>
          <w:sz w:val="26"/>
          <w:szCs w:val="26"/>
        </w:rPr>
        <w:t>Complaint)</w:t>
      </w:r>
      <w:r w:rsidR="00E941CE" w:rsidRPr="00FC3806">
        <w:rPr>
          <w:sz w:val="26"/>
          <w:szCs w:val="26"/>
        </w:rPr>
        <w:t xml:space="preserve"> in the above</w:t>
      </w:r>
      <w:r w:rsidR="006151A3" w:rsidRPr="00FC3806">
        <w:rPr>
          <w:sz w:val="26"/>
          <w:szCs w:val="26"/>
        </w:rPr>
        <w:t xml:space="preserve">-captioned proceeding against PPL, alleging that PPL was threatening to </w:t>
      </w:r>
      <w:r w:rsidR="00357C11" w:rsidRPr="00FC3806">
        <w:rPr>
          <w:sz w:val="26"/>
          <w:szCs w:val="26"/>
        </w:rPr>
        <w:t xml:space="preserve">imminently </w:t>
      </w:r>
      <w:r w:rsidR="006151A3" w:rsidRPr="00FC3806">
        <w:rPr>
          <w:sz w:val="26"/>
          <w:szCs w:val="26"/>
        </w:rPr>
        <w:t>terminate his electric service</w:t>
      </w:r>
      <w:r w:rsidR="00664DFC" w:rsidRPr="00FC3806">
        <w:rPr>
          <w:sz w:val="26"/>
          <w:szCs w:val="26"/>
        </w:rPr>
        <w:t xml:space="preserve">, </w:t>
      </w:r>
      <w:r w:rsidR="00952203" w:rsidRPr="00FC3806">
        <w:rPr>
          <w:sz w:val="26"/>
          <w:szCs w:val="26"/>
        </w:rPr>
        <w:t>that he has zero income</w:t>
      </w:r>
      <w:r w:rsidR="00664DFC" w:rsidRPr="00FC3806">
        <w:rPr>
          <w:sz w:val="26"/>
          <w:szCs w:val="26"/>
        </w:rPr>
        <w:t xml:space="preserve">, </w:t>
      </w:r>
      <w:r w:rsidR="006151A3" w:rsidRPr="00FC3806">
        <w:rPr>
          <w:sz w:val="26"/>
          <w:szCs w:val="26"/>
        </w:rPr>
        <w:t xml:space="preserve">that </w:t>
      </w:r>
      <w:r w:rsidR="00357C11" w:rsidRPr="00FC3806">
        <w:rPr>
          <w:sz w:val="26"/>
          <w:szCs w:val="26"/>
        </w:rPr>
        <w:t>he is unable to</w:t>
      </w:r>
      <w:r w:rsidR="006151A3" w:rsidRPr="00FC3806">
        <w:rPr>
          <w:sz w:val="26"/>
          <w:szCs w:val="26"/>
        </w:rPr>
        <w:t xml:space="preserve"> afford his current payment arrangement with PPL</w:t>
      </w:r>
      <w:r w:rsidR="00664DFC" w:rsidRPr="00FC3806">
        <w:rPr>
          <w:sz w:val="26"/>
          <w:szCs w:val="26"/>
        </w:rPr>
        <w:t xml:space="preserve"> and that </w:t>
      </w:r>
      <w:r w:rsidR="00894CEB" w:rsidRPr="00FC3806">
        <w:rPr>
          <w:sz w:val="26"/>
          <w:szCs w:val="26"/>
        </w:rPr>
        <w:t xml:space="preserve">he </w:t>
      </w:r>
      <w:r w:rsidR="00357C11" w:rsidRPr="00FC3806">
        <w:rPr>
          <w:sz w:val="26"/>
          <w:szCs w:val="26"/>
        </w:rPr>
        <w:t>is</w:t>
      </w:r>
      <w:r w:rsidR="00894CEB" w:rsidRPr="00FC3806">
        <w:rPr>
          <w:sz w:val="26"/>
          <w:szCs w:val="26"/>
        </w:rPr>
        <w:t xml:space="preserve"> attempting to seek assistance from </w:t>
      </w:r>
      <w:r w:rsidR="00357C11" w:rsidRPr="00FC3806">
        <w:rPr>
          <w:sz w:val="26"/>
          <w:szCs w:val="26"/>
        </w:rPr>
        <w:t xml:space="preserve">various </w:t>
      </w:r>
      <w:r w:rsidR="00894CEB" w:rsidRPr="00FC3806">
        <w:rPr>
          <w:sz w:val="26"/>
          <w:szCs w:val="26"/>
        </w:rPr>
        <w:t>agencies</w:t>
      </w:r>
      <w:r w:rsidR="00BA2822" w:rsidRPr="00FC3806">
        <w:rPr>
          <w:sz w:val="26"/>
          <w:szCs w:val="26"/>
        </w:rPr>
        <w:t xml:space="preserve">.  For relief, he </w:t>
      </w:r>
      <w:r w:rsidR="006151A3" w:rsidRPr="00FC3806">
        <w:rPr>
          <w:sz w:val="26"/>
          <w:szCs w:val="26"/>
        </w:rPr>
        <w:t>request</w:t>
      </w:r>
      <w:r w:rsidR="00BA2822" w:rsidRPr="00FC3806">
        <w:rPr>
          <w:sz w:val="26"/>
          <w:szCs w:val="26"/>
        </w:rPr>
        <w:t>ed</w:t>
      </w:r>
      <w:r w:rsidR="006151A3" w:rsidRPr="00FC3806">
        <w:rPr>
          <w:sz w:val="26"/>
          <w:szCs w:val="26"/>
        </w:rPr>
        <w:t xml:space="preserve"> that the Commission order a </w:t>
      </w:r>
      <w:r w:rsidR="00952203" w:rsidRPr="00FC3806">
        <w:rPr>
          <w:sz w:val="26"/>
          <w:szCs w:val="26"/>
        </w:rPr>
        <w:t xml:space="preserve">“more realistic” </w:t>
      </w:r>
      <w:r w:rsidR="00630ECF" w:rsidRPr="00FC3806">
        <w:rPr>
          <w:sz w:val="26"/>
          <w:szCs w:val="26"/>
        </w:rPr>
        <w:t>payment arrangement</w:t>
      </w:r>
      <w:r w:rsidR="006151A3" w:rsidRPr="00FC3806">
        <w:rPr>
          <w:sz w:val="26"/>
          <w:szCs w:val="26"/>
        </w:rPr>
        <w:t xml:space="preserve">.  </w:t>
      </w:r>
      <w:r w:rsidR="006151A3" w:rsidRPr="00FC3806">
        <w:rPr>
          <w:i/>
          <w:sz w:val="26"/>
          <w:szCs w:val="26"/>
        </w:rPr>
        <w:t xml:space="preserve">See </w:t>
      </w:r>
      <w:r w:rsidR="006151A3" w:rsidRPr="00FC3806">
        <w:rPr>
          <w:sz w:val="26"/>
          <w:szCs w:val="26"/>
        </w:rPr>
        <w:t>I.D. at 2; September 9, 2015 Complaint at ¶</w:t>
      </w:r>
      <w:r w:rsidR="00E96768" w:rsidRPr="00FC3806">
        <w:rPr>
          <w:sz w:val="26"/>
          <w:szCs w:val="26"/>
        </w:rPr>
        <w:t>¶</w:t>
      </w:r>
      <w:r w:rsidR="006151A3" w:rsidRPr="00FC3806">
        <w:rPr>
          <w:sz w:val="26"/>
          <w:szCs w:val="26"/>
        </w:rPr>
        <w:t xml:space="preserve"> 4-5.</w:t>
      </w:r>
    </w:p>
    <w:p w14:paraId="159FFE02" w14:textId="77777777" w:rsidR="002F3E5A" w:rsidRPr="00FC3806" w:rsidRDefault="002F3E5A" w:rsidP="0058483E">
      <w:pPr>
        <w:widowControl/>
        <w:spacing w:line="360" w:lineRule="auto"/>
        <w:ind w:firstLine="1440"/>
        <w:rPr>
          <w:sz w:val="26"/>
          <w:szCs w:val="26"/>
        </w:rPr>
      </w:pPr>
    </w:p>
    <w:p w14:paraId="35E048C0" w14:textId="33D3ED99" w:rsidR="006151A3" w:rsidRPr="00FC3806" w:rsidRDefault="006151A3" w:rsidP="0058483E">
      <w:pPr>
        <w:widowControl/>
        <w:spacing w:line="360" w:lineRule="auto"/>
        <w:ind w:firstLine="1440"/>
        <w:rPr>
          <w:sz w:val="26"/>
          <w:szCs w:val="26"/>
        </w:rPr>
      </w:pPr>
      <w:r w:rsidRPr="00FC3806">
        <w:rPr>
          <w:sz w:val="26"/>
          <w:szCs w:val="26"/>
        </w:rPr>
        <w:t xml:space="preserve">On January 11, 2016, PPL </w:t>
      </w:r>
      <w:r w:rsidR="00D35416" w:rsidRPr="00FC3806">
        <w:rPr>
          <w:sz w:val="26"/>
          <w:szCs w:val="26"/>
        </w:rPr>
        <w:t>filed its</w:t>
      </w:r>
      <w:r w:rsidR="00D72983" w:rsidRPr="00FC3806">
        <w:rPr>
          <w:sz w:val="26"/>
          <w:szCs w:val="26"/>
        </w:rPr>
        <w:t xml:space="preserve"> Answer</w:t>
      </w:r>
      <w:r w:rsidR="00D440D3" w:rsidRPr="00FC3806">
        <w:rPr>
          <w:sz w:val="26"/>
          <w:szCs w:val="26"/>
        </w:rPr>
        <w:t xml:space="preserve"> in response</w:t>
      </w:r>
      <w:r w:rsidR="00D72983" w:rsidRPr="00FC3806">
        <w:rPr>
          <w:sz w:val="26"/>
          <w:szCs w:val="26"/>
        </w:rPr>
        <w:t xml:space="preserve"> to the </w:t>
      </w:r>
      <w:r w:rsidR="0004417C" w:rsidRPr="00FC3806">
        <w:rPr>
          <w:sz w:val="26"/>
          <w:szCs w:val="26"/>
        </w:rPr>
        <w:t xml:space="preserve">Refiled </w:t>
      </w:r>
      <w:r w:rsidR="00D72983" w:rsidRPr="00FC3806">
        <w:rPr>
          <w:sz w:val="26"/>
          <w:szCs w:val="26"/>
        </w:rPr>
        <w:t>Complaint.</w:t>
      </w:r>
    </w:p>
    <w:p w14:paraId="7853C62A" w14:textId="77777777" w:rsidR="00D35416" w:rsidRPr="00FC3806" w:rsidRDefault="00D35416" w:rsidP="0058483E">
      <w:pPr>
        <w:widowControl/>
        <w:spacing w:line="360" w:lineRule="auto"/>
        <w:ind w:firstLine="1440"/>
        <w:rPr>
          <w:sz w:val="26"/>
          <w:szCs w:val="26"/>
        </w:rPr>
      </w:pPr>
    </w:p>
    <w:p w14:paraId="40E61FFC" w14:textId="3B534FA5" w:rsidR="009C5980" w:rsidRPr="00FC3806" w:rsidRDefault="00B4637B" w:rsidP="0058483E">
      <w:pPr>
        <w:widowControl/>
        <w:spacing w:line="360" w:lineRule="auto"/>
        <w:ind w:firstLine="1440"/>
        <w:rPr>
          <w:sz w:val="26"/>
          <w:szCs w:val="26"/>
        </w:rPr>
      </w:pPr>
      <w:r w:rsidRPr="00FC3806">
        <w:rPr>
          <w:sz w:val="26"/>
          <w:szCs w:val="26"/>
        </w:rPr>
        <w:t xml:space="preserve">On </w:t>
      </w:r>
      <w:r w:rsidR="00DE630C" w:rsidRPr="00FC3806">
        <w:rPr>
          <w:sz w:val="26"/>
          <w:szCs w:val="26"/>
        </w:rPr>
        <w:t>March 8</w:t>
      </w:r>
      <w:r w:rsidRPr="00FC3806">
        <w:rPr>
          <w:sz w:val="26"/>
          <w:szCs w:val="26"/>
        </w:rPr>
        <w:t>, 201</w:t>
      </w:r>
      <w:r w:rsidR="00DE630C" w:rsidRPr="00FC3806">
        <w:rPr>
          <w:sz w:val="26"/>
          <w:szCs w:val="26"/>
        </w:rPr>
        <w:t>6</w:t>
      </w:r>
      <w:r w:rsidRPr="00FC3806">
        <w:rPr>
          <w:sz w:val="26"/>
          <w:szCs w:val="26"/>
        </w:rPr>
        <w:t>, a Telephonic Hearing Notice was issued</w:t>
      </w:r>
      <w:r w:rsidR="00D72983" w:rsidRPr="00FC3806">
        <w:rPr>
          <w:sz w:val="26"/>
          <w:szCs w:val="26"/>
        </w:rPr>
        <w:t>,</w:t>
      </w:r>
      <w:r w:rsidRPr="00FC3806">
        <w:rPr>
          <w:sz w:val="26"/>
          <w:szCs w:val="26"/>
        </w:rPr>
        <w:t xml:space="preserve"> which </w:t>
      </w:r>
      <w:r w:rsidR="005D611E" w:rsidRPr="00FC3806">
        <w:rPr>
          <w:sz w:val="26"/>
          <w:szCs w:val="26"/>
        </w:rPr>
        <w:t>scheduled</w:t>
      </w:r>
      <w:r w:rsidRPr="00FC3806">
        <w:rPr>
          <w:sz w:val="26"/>
          <w:szCs w:val="26"/>
        </w:rPr>
        <w:t xml:space="preserve"> </w:t>
      </w:r>
      <w:r w:rsidR="005D611E" w:rsidRPr="00FC3806">
        <w:rPr>
          <w:sz w:val="26"/>
          <w:szCs w:val="26"/>
        </w:rPr>
        <w:t>an</w:t>
      </w:r>
      <w:r w:rsidRPr="00FC3806">
        <w:rPr>
          <w:sz w:val="26"/>
          <w:szCs w:val="26"/>
        </w:rPr>
        <w:t xml:space="preserve"> </w:t>
      </w:r>
      <w:r w:rsidR="00470732" w:rsidRPr="00FC3806">
        <w:rPr>
          <w:sz w:val="26"/>
          <w:szCs w:val="26"/>
        </w:rPr>
        <w:t>evidentiary hear</w:t>
      </w:r>
      <w:r w:rsidRPr="00FC3806">
        <w:rPr>
          <w:sz w:val="26"/>
          <w:szCs w:val="26"/>
        </w:rPr>
        <w:t xml:space="preserve">ing </w:t>
      </w:r>
      <w:r w:rsidR="00D87314" w:rsidRPr="00FC3806">
        <w:rPr>
          <w:sz w:val="26"/>
          <w:szCs w:val="26"/>
        </w:rPr>
        <w:t xml:space="preserve">in this case </w:t>
      </w:r>
      <w:r w:rsidR="00D72983" w:rsidRPr="00FC3806">
        <w:rPr>
          <w:sz w:val="26"/>
          <w:szCs w:val="26"/>
        </w:rPr>
        <w:t xml:space="preserve">on April 4, 2016 at 10 a.m.  </w:t>
      </w:r>
      <w:r w:rsidR="006545F5" w:rsidRPr="00FC3806">
        <w:rPr>
          <w:i/>
          <w:sz w:val="26"/>
          <w:szCs w:val="26"/>
        </w:rPr>
        <w:t>See</w:t>
      </w:r>
      <w:r w:rsidR="00DB36EF" w:rsidRPr="00FC3806">
        <w:rPr>
          <w:sz w:val="26"/>
          <w:szCs w:val="26"/>
        </w:rPr>
        <w:t xml:space="preserve"> Findings of Fact No. </w:t>
      </w:r>
      <w:r w:rsidR="006545F5" w:rsidRPr="00FC3806">
        <w:rPr>
          <w:sz w:val="26"/>
          <w:szCs w:val="26"/>
        </w:rPr>
        <w:t xml:space="preserve">7.  </w:t>
      </w:r>
      <w:r w:rsidR="0045795D" w:rsidRPr="00FC3806">
        <w:rPr>
          <w:sz w:val="26"/>
          <w:szCs w:val="26"/>
        </w:rPr>
        <w:t xml:space="preserve">The </w:t>
      </w:r>
      <w:r w:rsidR="006545F5" w:rsidRPr="00FC3806">
        <w:rPr>
          <w:sz w:val="26"/>
          <w:szCs w:val="26"/>
        </w:rPr>
        <w:t xml:space="preserve">Hearing </w:t>
      </w:r>
      <w:r w:rsidR="0045795D" w:rsidRPr="00FC3806">
        <w:rPr>
          <w:sz w:val="26"/>
          <w:szCs w:val="26"/>
        </w:rPr>
        <w:t>Notice was mailed to the Complainant’s address appear</w:t>
      </w:r>
      <w:r w:rsidR="00CB3548" w:rsidRPr="00FC3806">
        <w:rPr>
          <w:sz w:val="26"/>
          <w:szCs w:val="26"/>
        </w:rPr>
        <w:t xml:space="preserve">ing in the Commission’s records.  </w:t>
      </w:r>
      <w:r w:rsidR="00CB3548" w:rsidRPr="00FC3806">
        <w:rPr>
          <w:i/>
          <w:sz w:val="26"/>
          <w:szCs w:val="26"/>
        </w:rPr>
        <w:t>See</w:t>
      </w:r>
      <w:r w:rsidR="00DB36EF" w:rsidRPr="00FC3806">
        <w:rPr>
          <w:sz w:val="26"/>
          <w:szCs w:val="26"/>
        </w:rPr>
        <w:t xml:space="preserve"> Findings of Fact No. </w:t>
      </w:r>
      <w:r w:rsidR="006545F5" w:rsidRPr="00FC3806">
        <w:rPr>
          <w:sz w:val="26"/>
          <w:szCs w:val="26"/>
        </w:rPr>
        <w:t>8</w:t>
      </w:r>
      <w:r w:rsidR="00CB3548" w:rsidRPr="00FC3806">
        <w:rPr>
          <w:sz w:val="26"/>
          <w:szCs w:val="26"/>
        </w:rPr>
        <w:t xml:space="preserve">; </w:t>
      </w:r>
      <w:r w:rsidR="006545F5" w:rsidRPr="00FC3806">
        <w:rPr>
          <w:sz w:val="26"/>
          <w:szCs w:val="26"/>
        </w:rPr>
        <w:t xml:space="preserve">Motion to Dismiss at ¶ 34.  The Notice </w:t>
      </w:r>
      <w:r w:rsidR="0045795D" w:rsidRPr="00FC3806">
        <w:rPr>
          <w:sz w:val="26"/>
          <w:szCs w:val="26"/>
        </w:rPr>
        <w:t xml:space="preserve">was not returned as undeliverable.  </w:t>
      </w:r>
      <w:r w:rsidR="0045795D" w:rsidRPr="00FC3806">
        <w:rPr>
          <w:i/>
          <w:sz w:val="26"/>
          <w:szCs w:val="26"/>
        </w:rPr>
        <w:t>See</w:t>
      </w:r>
      <w:r w:rsidR="0045795D" w:rsidRPr="00FC3806">
        <w:rPr>
          <w:sz w:val="26"/>
          <w:szCs w:val="26"/>
        </w:rPr>
        <w:t xml:space="preserve"> Motion to Dismiss at ¶ 34.</w:t>
      </w:r>
    </w:p>
    <w:p w14:paraId="08F3FC0C" w14:textId="04ED268C" w:rsidR="00335249" w:rsidRPr="00FC3806" w:rsidRDefault="00335249" w:rsidP="0058483E">
      <w:pPr>
        <w:widowControl/>
        <w:spacing w:line="360" w:lineRule="auto"/>
        <w:ind w:firstLine="1440"/>
        <w:rPr>
          <w:sz w:val="26"/>
          <w:szCs w:val="26"/>
        </w:rPr>
      </w:pPr>
    </w:p>
    <w:p w14:paraId="18EC6975" w14:textId="01192193" w:rsidR="00335249" w:rsidRPr="00FC3806" w:rsidRDefault="00FC3806" w:rsidP="0058483E">
      <w:pPr>
        <w:widowControl/>
        <w:spacing w:line="360" w:lineRule="auto"/>
        <w:ind w:firstLine="1440"/>
        <w:rPr>
          <w:sz w:val="26"/>
          <w:szCs w:val="26"/>
        </w:rPr>
      </w:pPr>
      <w:r w:rsidRPr="00FC3806">
        <w:rPr>
          <w:sz w:val="26"/>
          <w:szCs w:val="26"/>
        </w:rPr>
        <w:t xml:space="preserve">The ALJ stated in his Initial Decision that he issued a </w:t>
      </w:r>
      <w:r w:rsidR="00335249" w:rsidRPr="00FC3806">
        <w:rPr>
          <w:sz w:val="26"/>
          <w:szCs w:val="26"/>
        </w:rPr>
        <w:t>Prehearing Order</w:t>
      </w:r>
      <w:r w:rsidR="00333410" w:rsidRPr="00FC3806">
        <w:rPr>
          <w:sz w:val="26"/>
          <w:szCs w:val="26"/>
        </w:rPr>
        <w:t xml:space="preserve"> to the p</w:t>
      </w:r>
      <w:r w:rsidR="00335249" w:rsidRPr="00FC3806">
        <w:rPr>
          <w:sz w:val="26"/>
          <w:szCs w:val="26"/>
        </w:rPr>
        <w:t>arties</w:t>
      </w:r>
      <w:r w:rsidRPr="00FC3806">
        <w:rPr>
          <w:sz w:val="26"/>
          <w:szCs w:val="26"/>
        </w:rPr>
        <w:t xml:space="preserve"> on March 10, 2016</w:t>
      </w:r>
      <w:r w:rsidR="00333410" w:rsidRPr="00FC3806">
        <w:rPr>
          <w:sz w:val="26"/>
          <w:szCs w:val="26"/>
        </w:rPr>
        <w:t xml:space="preserve">, addressing, </w:t>
      </w:r>
      <w:r w:rsidR="00333410" w:rsidRPr="00FC3806">
        <w:rPr>
          <w:i/>
          <w:sz w:val="26"/>
          <w:szCs w:val="26"/>
        </w:rPr>
        <w:t>inter alia</w:t>
      </w:r>
      <w:r w:rsidR="00333410" w:rsidRPr="00FC3806">
        <w:rPr>
          <w:sz w:val="26"/>
          <w:szCs w:val="26"/>
        </w:rPr>
        <w:t xml:space="preserve">, some of the formal requirements for </w:t>
      </w:r>
      <w:r w:rsidR="00875384" w:rsidRPr="00FC3806">
        <w:rPr>
          <w:sz w:val="26"/>
          <w:szCs w:val="26"/>
        </w:rPr>
        <w:t>a formal</w:t>
      </w:r>
      <w:r w:rsidR="00333410" w:rsidRPr="00FC3806">
        <w:rPr>
          <w:sz w:val="26"/>
          <w:szCs w:val="26"/>
        </w:rPr>
        <w:t xml:space="preserve"> hearing before the Commission</w:t>
      </w:r>
      <w:r w:rsidR="00875384" w:rsidRPr="00FC3806">
        <w:rPr>
          <w:sz w:val="26"/>
          <w:szCs w:val="26"/>
        </w:rPr>
        <w:t xml:space="preserve">. </w:t>
      </w:r>
      <w:r w:rsidR="00875384" w:rsidRPr="00FC3806">
        <w:rPr>
          <w:i/>
          <w:sz w:val="26"/>
          <w:szCs w:val="26"/>
        </w:rPr>
        <w:t xml:space="preserve"> </w:t>
      </w:r>
      <w:r w:rsidR="00333410" w:rsidRPr="00FC3806">
        <w:rPr>
          <w:i/>
          <w:sz w:val="26"/>
          <w:szCs w:val="26"/>
        </w:rPr>
        <w:t>See</w:t>
      </w:r>
      <w:r w:rsidR="00333410" w:rsidRPr="00FC3806">
        <w:rPr>
          <w:sz w:val="26"/>
          <w:szCs w:val="26"/>
        </w:rPr>
        <w:t xml:space="preserve"> </w:t>
      </w:r>
      <w:r w:rsidR="00335249" w:rsidRPr="00FC3806">
        <w:rPr>
          <w:sz w:val="26"/>
          <w:szCs w:val="26"/>
        </w:rPr>
        <w:t>I.D. at 2.</w:t>
      </w:r>
    </w:p>
    <w:p w14:paraId="5765E195" w14:textId="77777777" w:rsidR="009C5980" w:rsidRPr="00FC3806" w:rsidRDefault="009C5980" w:rsidP="0058483E">
      <w:pPr>
        <w:widowControl/>
        <w:spacing w:line="360" w:lineRule="auto"/>
        <w:rPr>
          <w:sz w:val="26"/>
          <w:szCs w:val="26"/>
        </w:rPr>
      </w:pPr>
    </w:p>
    <w:p w14:paraId="1D9113F4" w14:textId="6C670D2D" w:rsidR="00FC4F82" w:rsidRPr="00FC3806" w:rsidRDefault="00B4637B" w:rsidP="0058483E">
      <w:pPr>
        <w:widowControl/>
        <w:spacing w:line="360" w:lineRule="auto"/>
        <w:rPr>
          <w:sz w:val="26"/>
          <w:szCs w:val="26"/>
        </w:rPr>
      </w:pPr>
      <w:r w:rsidRPr="00FC3806">
        <w:rPr>
          <w:sz w:val="26"/>
          <w:szCs w:val="26"/>
        </w:rPr>
        <w:tab/>
      </w:r>
      <w:r w:rsidRPr="00FC3806">
        <w:rPr>
          <w:sz w:val="26"/>
          <w:szCs w:val="26"/>
        </w:rPr>
        <w:tab/>
      </w:r>
      <w:r w:rsidR="006545F5" w:rsidRPr="00FC3806">
        <w:rPr>
          <w:sz w:val="26"/>
          <w:szCs w:val="26"/>
        </w:rPr>
        <w:t>On April 4, 2016</w:t>
      </w:r>
      <w:r w:rsidR="00E96768" w:rsidRPr="00FC3806">
        <w:rPr>
          <w:sz w:val="26"/>
          <w:szCs w:val="26"/>
        </w:rPr>
        <w:t>, prior to</w:t>
      </w:r>
      <w:r w:rsidR="00FC4F82" w:rsidRPr="00FC3806">
        <w:rPr>
          <w:sz w:val="26"/>
          <w:szCs w:val="26"/>
        </w:rPr>
        <w:t xml:space="preserve"> when the </w:t>
      </w:r>
      <w:r w:rsidR="00E96768" w:rsidRPr="00FC3806">
        <w:rPr>
          <w:sz w:val="26"/>
          <w:szCs w:val="26"/>
        </w:rPr>
        <w:t xml:space="preserve">telephonic hearing </w:t>
      </w:r>
      <w:r w:rsidR="00FC4F82" w:rsidRPr="00FC3806">
        <w:rPr>
          <w:sz w:val="26"/>
          <w:szCs w:val="26"/>
        </w:rPr>
        <w:t xml:space="preserve">was scheduled to </w:t>
      </w:r>
      <w:r w:rsidR="00E96768" w:rsidRPr="00FC3806">
        <w:rPr>
          <w:sz w:val="26"/>
          <w:szCs w:val="26"/>
        </w:rPr>
        <w:t>be convened,</w:t>
      </w:r>
      <w:r w:rsidR="00EC6E48" w:rsidRPr="00FC3806">
        <w:rPr>
          <w:rStyle w:val="FootnoteReference"/>
          <w:sz w:val="26"/>
          <w:szCs w:val="26"/>
        </w:rPr>
        <w:footnoteReference w:id="3"/>
      </w:r>
      <w:r w:rsidR="00EC6E48" w:rsidRPr="00FC3806">
        <w:rPr>
          <w:sz w:val="26"/>
          <w:szCs w:val="26"/>
        </w:rPr>
        <w:t xml:space="preserve"> </w:t>
      </w:r>
      <w:r w:rsidR="004C284E" w:rsidRPr="00FC3806">
        <w:rPr>
          <w:sz w:val="26"/>
          <w:szCs w:val="26"/>
        </w:rPr>
        <w:t xml:space="preserve">the </w:t>
      </w:r>
      <w:r w:rsidR="00E96768" w:rsidRPr="00FC3806">
        <w:rPr>
          <w:sz w:val="26"/>
          <w:szCs w:val="26"/>
        </w:rPr>
        <w:t xml:space="preserve">Complainant spoke with ALJ Buckley by telephone and represented </w:t>
      </w:r>
      <w:r w:rsidR="00470732" w:rsidRPr="00FC3806">
        <w:rPr>
          <w:sz w:val="26"/>
          <w:szCs w:val="26"/>
        </w:rPr>
        <w:t xml:space="preserve">to the ALJ </w:t>
      </w:r>
      <w:r w:rsidR="00E96768" w:rsidRPr="00FC3806">
        <w:rPr>
          <w:sz w:val="26"/>
          <w:szCs w:val="26"/>
        </w:rPr>
        <w:t>that the Complaint had been settled</w:t>
      </w:r>
      <w:r w:rsidR="00470732" w:rsidRPr="00FC3806">
        <w:rPr>
          <w:sz w:val="26"/>
          <w:szCs w:val="26"/>
        </w:rPr>
        <w:t xml:space="preserve"> by the parties</w:t>
      </w:r>
      <w:r w:rsidR="00C96F78" w:rsidRPr="00FC3806">
        <w:rPr>
          <w:sz w:val="26"/>
          <w:szCs w:val="26"/>
        </w:rPr>
        <w:t xml:space="preserve"> and </w:t>
      </w:r>
      <w:r w:rsidR="00D440D3" w:rsidRPr="00FC3806">
        <w:rPr>
          <w:sz w:val="26"/>
          <w:szCs w:val="26"/>
        </w:rPr>
        <w:t>a</w:t>
      </w:r>
      <w:r w:rsidR="00A625E8" w:rsidRPr="00FC3806">
        <w:rPr>
          <w:sz w:val="26"/>
          <w:szCs w:val="26"/>
        </w:rPr>
        <w:t xml:space="preserve"> hearing was not necessary</w:t>
      </w:r>
      <w:r w:rsidR="00E96768" w:rsidRPr="00FC3806">
        <w:rPr>
          <w:sz w:val="26"/>
          <w:szCs w:val="26"/>
        </w:rPr>
        <w:t xml:space="preserve">.  </w:t>
      </w:r>
      <w:r w:rsidR="00E2061F" w:rsidRPr="00FC3806">
        <w:rPr>
          <w:i/>
          <w:sz w:val="26"/>
          <w:szCs w:val="26"/>
        </w:rPr>
        <w:t xml:space="preserve">See </w:t>
      </w:r>
      <w:r w:rsidR="00E2061F" w:rsidRPr="00FC3806">
        <w:rPr>
          <w:sz w:val="26"/>
          <w:szCs w:val="26"/>
        </w:rPr>
        <w:t>I.D. at 2;</w:t>
      </w:r>
      <w:r w:rsidR="006517DA" w:rsidRPr="00FC3806">
        <w:rPr>
          <w:sz w:val="26"/>
          <w:szCs w:val="26"/>
        </w:rPr>
        <w:t xml:space="preserve"> Motion to Dismiss at ¶ 13.</w:t>
      </w:r>
      <w:r w:rsidR="00E2061F" w:rsidRPr="00FC3806">
        <w:rPr>
          <w:sz w:val="26"/>
          <w:szCs w:val="26"/>
        </w:rPr>
        <w:t xml:space="preserve"> </w:t>
      </w:r>
      <w:r w:rsidR="006517DA" w:rsidRPr="00FC3806">
        <w:rPr>
          <w:sz w:val="26"/>
          <w:szCs w:val="26"/>
        </w:rPr>
        <w:t xml:space="preserve"> </w:t>
      </w:r>
      <w:r w:rsidR="004C284E" w:rsidRPr="00FC3806">
        <w:rPr>
          <w:sz w:val="26"/>
          <w:szCs w:val="26"/>
        </w:rPr>
        <w:t xml:space="preserve">The </w:t>
      </w:r>
      <w:r w:rsidR="0043187E" w:rsidRPr="00FC3806">
        <w:rPr>
          <w:sz w:val="26"/>
          <w:szCs w:val="26"/>
        </w:rPr>
        <w:t>Complainant then disconnected</w:t>
      </w:r>
      <w:r w:rsidR="000F6B6B" w:rsidRPr="00FC3806">
        <w:rPr>
          <w:sz w:val="26"/>
          <w:szCs w:val="26"/>
        </w:rPr>
        <w:t xml:space="preserve"> from the telephone line</w:t>
      </w:r>
      <w:r w:rsidR="0043187E" w:rsidRPr="00FC3806">
        <w:rPr>
          <w:sz w:val="26"/>
          <w:szCs w:val="26"/>
        </w:rPr>
        <w:t xml:space="preserve">.  I.D. at 2.  </w:t>
      </w:r>
      <w:r w:rsidR="006517DA" w:rsidRPr="00FC3806">
        <w:rPr>
          <w:sz w:val="26"/>
          <w:szCs w:val="26"/>
        </w:rPr>
        <w:t>ALJ Buckley subsequ</w:t>
      </w:r>
      <w:r w:rsidR="00A625E8" w:rsidRPr="00FC3806">
        <w:rPr>
          <w:sz w:val="26"/>
          <w:szCs w:val="26"/>
        </w:rPr>
        <w:t>ently contacted counsel for PPL</w:t>
      </w:r>
      <w:r w:rsidR="000F6B6B" w:rsidRPr="00FC3806">
        <w:rPr>
          <w:sz w:val="26"/>
          <w:szCs w:val="26"/>
        </w:rPr>
        <w:t xml:space="preserve"> by telephone</w:t>
      </w:r>
      <w:r w:rsidR="00A625E8" w:rsidRPr="00FC3806">
        <w:rPr>
          <w:sz w:val="26"/>
          <w:szCs w:val="26"/>
        </w:rPr>
        <w:t xml:space="preserve">. </w:t>
      </w:r>
      <w:r w:rsidR="00D440D3" w:rsidRPr="00FC3806">
        <w:rPr>
          <w:sz w:val="26"/>
          <w:szCs w:val="26"/>
        </w:rPr>
        <w:t xml:space="preserve"> I.D. at 2; Motion to Dismiss at ¶ 13.</w:t>
      </w:r>
      <w:r w:rsidR="00A625E8" w:rsidRPr="00FC3806">
        <w:rPr>
          <w:sz w:val="26"/>
          <w:szCs w:val="26"/>
        </w:rPr>
        <w:t xml:space="preserve"> </w:t>
      </w:r>
      <w:r w:rsidR="00F32929" w:rsidRPr="00FC3806">
        <w:rPr>
          <w:sz w:val="26"/>
          <w:szCs w:val="26"/>
        </w:rPr>
        <w:t xml:space="preserve"> </w:t>
      </w:r>
      <w:r w:rsidR="00A625E8" w:rsidRPr="00FC3806">
        <w:rPr>
          <w:sz w:val="26"/>
          <w:szCs w:val="26"/>
        </w:rPr>
        <w:t>Counsel for PPL</w:t>
      </w:r>
      <w:r w:rsidR="006517DA" w:rsidRPr="00FC3806">
        <w:rPr>
          <w:sz w:val="26"/>
          <w:szCs w:val="26"/>
        </w:rPr>
        <w:t xml:space="preserve"> </w:t>
      </w:r>
      <w:r w:rsidR="00470732" w:rsidRPr="00FC3806">
        <w:rPr>
          <w:sz w:val="26"/>
          <w:szCs w:val="26"/>
        </w:rPr>
        <w:t>told</w:t>
      </w:r>
      <w:r w:rsidR="00A625E8" w:rsidRPr="00FC3806">
        <w:rPr>
          <w:sz w:val="26"/>
          <w:szCs w:val="26"/>
        </w:rPr>
        <w:t xml:space="preserve"> ALJ Buckley </w:t>
      </w:r>
      <w:r w:rsidR="006517DA" w:rsidRPr="00FC3806">
        <w:rPr>
          <w:sz w:val="26"/>
          <w:szCs w:val="26"/>
        </w:rPr>
        <w:t>that</w:t>
      </w:r>
      <w:r w:rsidR="00F32929" w:rsidRPr="00FC3806">
        <w:rPr>
          <w:sz w:val="26"/>
          <w:szCs w:val="26"/>
        </w:rPr>
        <w:t xml:space="preserve"> </w:t>
      </w:r>
      <w:r w:rsidR="006517DA" w:rsidRPr="00FC3806">
        <w:rPr>
          <w:sz w:val="26"/>
          <w:szCs w:val="26"/>
        </w:rPr>
        <w:t xml:space="preserve">the Complaint had not been </w:t>
      </w:r>
      <w:r w:rsidR="00FC4F82" w:rsidRPr="00FC3806">
        <w:rPr>
          <w:sz w:val="26"/>
          <w:szCs w:val="26"/>
        </w:rPr>
        <w:t>resolved</w:t>
      </w:r>
      <w:r w:rsidR="00D440D3" w:rsidRPr="00FC3806">
        <w:rPr>
          <w:sz w:val="26"/>
          <w:szCs w:val="26"/>
        </w:rPr>
        <w:t>.</w:t>
      </w:r>
      <w:r w:rsidR="006517DA" w:rsidRPr="00FC3806">
        <w:rPr>
          <w:sz w:val="26"/>
          <w:szCs w:val="26"/>
        </w:rPr>
        <w:t xml:space="preserve"> </w:t>
      </w:r>
      <w:r w:rsidR="00470732" w:rsidRPr="00FC3806">
        <w:rPr>
          <w:sz w:val="26"/>
          <w:szCs w:val="26"/>
        </w:rPr>
        <w:t xml:space="preserve"> </w:t>
      </w:r>
      <w:r w:rsidR="006517DA" w:rsidRPr="00FC3806">
        <w:rPr>
          <w:i/>
          <w:sz w:val="26"/>
          <w:szCs w:val="26"/>
        </w:rPr>
        <w:t>See</w:t>
      </w:r>
      <w:r w:rsidR="00D440D3" w:rsidRPr="00FC3806">
        <w:rPr>
          <w:sz w:val="26"/>
          <w:szCs w:val="26"/>
        </w:rPr>
        <w:t xml:space="preserve"> I.D. at 2</w:t>
      </w:r>
      <w:r w:rsidR="0043187E" w:rsidRPr="00FC3806">
        <w:rPr>
          <w:sz w:val="26"/>
          <w:szCs w:val="26"/>
        </w:rPr>
        <w:t>; Motion to Dismiss at ¶ 14</w:t>
      </w:r>
      <w:r w:rsidR="00D440D3" w:rsidRPr="00FC3806">
        <w:rPr>
          <w:sz w:val="26"/>
          <w:szCs w:val="26"/>
        </w:rPr>
        <w:t>.</w:t>
      </w:r>
    </w:p>
    <w:p w14:paraId="1E7003B5" w14:textId="77777777" w:rsidR="00FC4F82" w:rsidRPr="00FC3806" w:rsidRDefault="00FC4F82" w:rsidP="0058483E">
      <w:pPr>
        <w:widowControl/>
        <w:spacing w:line="360" w:lineRule="auto"/>
        <w:rPr>
          <w:sz w:val="26"/>
          <w:szCs w:val="26"/>
        </w:rPr>
      </w:pPr>
    </w:p>
    <w:p w14:paraId="6CD5F8DA" w14:textId="7F4B5AED" w:rsidR="00B4637B" w:rsidRPr="00FC3806" w:rsidRDefault="00FC4F82" w:rsidP="0058483E">
      <w:pPr>
        <w:widowControl/>
        <w:spacing w:line="360" w:lineRule="auto"/>
        <w:ind w:firstLine="1440"/>
        <w:rPr>
          <w:sz w:val="26"/>
          <w:szCs w:val="26"/>
        </w:rPr>
      </w:pPr>
      <w:r w:rsidRPr="00FC3806">
        <w:rPr>
          <w:sz w:val="26"/>
          <w:szCs w:val="26"/>
        </w:rPr>
        <w:t>T</w:t>
      </w:r>
      <w:r w:rsidR="00D440D3" w:rsidRPr="00FC3806">
        <w:rPr>
          <w:sz w:val="26"/>
          <w:szCs w:val="26"/>
        </w:rPr>
        <w:t>he ALJ did not convene the</w:t>
      </w:r>
      <w:r w:rsidR="00F32929" w:rsidRPr="00FC3806">
        <w:rPr>
          <w:sz w:val="26"/>
          <w:szCs w:val="26"/>
        </w:rPr>
        <w:t xml:space="preserve"> </w:t>
      </w:r>
      <w:r w:rsidR="00D440D3" w:rsidRPr="00FC3806">
        <w:rPr>
          <w:sz w:val="26"/>
          <w:szCs w:val="26"/>
        </w:rPr>
        <w:t xml:space="preserve">telephonic </w:t>
      </w:r>
      <w:r w:rsidR="00CA7EEC" w:rsidRPr="00FC3806">
        <w:rPr>
          <w:sz w:val="26"/>
          <w:szCs w:val="26"/>
        </w:rPr>
        <w:t xml:space="preserve">evidentiary </w:t>
      </w:r>
      <w:r w:rsidR="00D440D3" w:rsidRPr="00FC3806">
        <w:rPr>
          <w:sz w:val="26"/>
          <w:szCs w:val="26"/>
        </w:rPr>
        <w:t xml:space="preserve">hearing.  </w:t>
      </w:r>
      <w:r w:rsidR="00D440D3" w:rsidRPr="00FC3806">
        <w:rPr>
          <w:i/>
          <w:sz w:val="26"/>
          <w:szCs w:val="26"/>
        </w:rPr>
        <w:t>See</w:t>
      </w:r>
      <w:r w:rsidR="00D440D3" w:rsidRPr="00FC3806">
        <w:rPr>
          <w:sz w:val="26"/>
          <w:szCs w:val="26"/>
        </w:rPr>
        <w:t xml:space="preserve"> I.D. at 2, n.1; Motion to Dismiss at ¶¶ 9-10.</w:t>
      </w:r>
    </w:p>
    <w:p w14:paraId="67B8AA4B" w14:textId="77777777" w:rsidR="00B4637B" w:rsidRPr="00FC3806" w:rsidRDefault="00B4637B" w:rsidP="0058483E">
      <w:pPr>
        <w:widowControl/>
        <w:spacing w:line="360" w:lineRule="auto"/>
        <w:rPr>
          <w:sz w:val="26"/>
          <w:szCs w:val="26"/>
        </w:rPr>
      </w:pPr>
    </w:p>
    <w:p w14:paraId="3269FD0D" w14:textId="0BB50254" w:rsidR="00B4637B" w:rsidRPr="00FC3806" w:rsidRDefault="00B4637B" w:rsidP="0058483E">
      <w:pPr>
        <w:widowControl/>
        <w:spacing w:line="360" w:lineRule="auto"/>
        <w:rPr>
          <w:sz w:val="26"/>
          <w:szCs w:val="26"/>
        </w:rPr>
      </w:pPr>
      <w:r w:rsidRPr="00FC3806">
        <w:rPr>
          <w:sz w:val="26"/>
          <w:szCs w:val="26"/>
        </w:rPr>
        <w:tab/>
      </w:r>
      <w:r w:rsidRPr="00FC3806">
        <w:rPr>
          <w:sz w:val="26"/>
          <w:szCs w:val="26"/>
        </w:rPr>
        <w:tab/>
      </w:r>
      <w:r w:rsidR="00E47EC3" w:rsidRPr="00FC3806">
        <w:rPr>
          <w:sz w:val="26"/>
          <w:szCs w:val="26"/>
        </w:rPr>
        <w:t xml:space="preserve">On April 22, 2016, PPL filed a Motion to Dismiss the </w:t>
      </w:r>
      <w:r w:rsidR="0045795D" w:rsidRPr="00FC3806">
        <w:rPr>
          <w:sz w:val="26"/>
          <w:szCs w:val="26"/>
        </w:rPr>
        <w:t>Complaint</w:t>
      </w:r>
      <w:r w:rsidR="00FE0BD3" w:rsidRPr="00FC3806">
        <w:rPr>
          <w:sz w:val="26"/>
          <w:szCs w:val="26"/>
        </w:rPr>
        <w:t xml:space="preserve"> in which </w:t>
      </w:r>
      <w:r w:rsidR="00AF1055" w:rsidRPr="00FC3806">
        <w:rPr>
          <w:sz w:val="26"/>
          <w:szCs w:val="26"/>
        </w:rPr>
        <w:t>PPL</w:t>
      </w:r>
      <w:r w:rsidR="00FE0BD3" w:rsidRPr="00FC3806">
        <w:rPr>
          <w:sz w:val="26"/>
          <w:szCs w:val="26"/>
        </w:rPr>
        <w:t xml:space="preserve"> requested that the Complaint be dismissed </w:t>
      </w:r>
      <w:r w:rsidR="0045795D" w:rsidRPr="00FC3806">
        <w:rPr>
          <w:sz w:val="26"/>
          <w:szCs w:val="26"/>
        </w:rPr>
        <w:t xml:space="preserve">with prejudice for </w:t>
      </w:r>
      <w:r w:rsidR="004C284E" w:rsidRPr="00FC3806">
        <w:rPr>
          <w:sz w:val="26"/>
          <w:szCs w:val="26"/>
        </w:rPr>
        <w:t xml:space="preserve">the </w:t>
      </w:r>
      <w:r w:rsidR="00FE0BD3" w:rsidRPr="00FC3806">
        <w:rPr>
          <w:sz w:val="26"/>
          <w:szCs w:val="26"/>
        </w:rPr>
        <w:t xml:space="preserve">Complainant’s </w:t>
      </w:r>
      <w:r w:rsidR="0045795D" w:rsidRPr="00FC3806">
        <w:rPr>
          <w:sz w:val="26"/>
          <w:szCs w:val="26"/>
        </w:rPr>
        <w:t xml:space="preserve">failure to </w:t>
      </w:r>
      <w:r w:rsidR="00CB3548" w:rsidRPr="00FC3806">
        <w:rPr>
          <w:sz w:val="26"/>
          <w:szCs w:val="26"/>
        </w:rPr>
        <w:t xml:space="preserve">appear </w:t>
      </w:r>
      <w:r w:rsidR="00C82BCF" w:rsidRPr="00FC3806">
        <w:rPr>
          <w:sz w:val="26"/>
          <w:szCs w:val="26"/>
        </w:rPr>
        <w:t xml:space="preserve">and </w:t>
      </w:r>
      <w:r w:rsidR="0045795D" w:rsidRPr="00FC3806">
        <w:rPr>
          <w:sz w:val="26"/>
          <w:szCs w:val="26"/>
        </w:rPr>
        <w:t xml:space="preserve">prosecute.  </w:t>
      </w:r>
      <w:r w:rsidR="0045795D" w:rsidRPr="00FC3806">
        <w:rPr>
          <w:i/>
          <w:sz w:val="26"/>
          <w:szCs w:val="26"/>
        </w:rPr>
        <w:t>See</w:t>
      </w:r>
      <w:r w:rsidR="0045795D" w:rsidRPr="00FC3806">
        <w:rPr>
          <w:sz w:val="26"/>
          <w:szCs w:val="26"/>
        </w:rPr>
        <w:t xml:space="preserve"> I.D. at 2.  </w:t>
      </w:r>
      <w:r w:rsidR="004C284E" w:rsidRPr="00FC3806">
        <w:rPr>
          <w:sz w:val="26"/>
          <w:szCs w:val="26"/>
        </w:rPr>
        <w:t xml:space="preserve">The </w:t>
      </w:r>
      <w:r w:rsidR="0045795D" w:rsidRPr="00FC3806">
        <w:rPr>
          <w:sz w:val="26"/>
          <w:szCs w:val="26"/>
        </w:rPr>
        <w:t xml:space="preserve">Complainant did not file an answer to the Motion to Dismiss.  </w:t>
      </w:r>
      <w:r w:rsidR="0045795D" w:rsidRPr="00FC3806">
        <w:rPr>
          <w:i/>
          <w:sz w:val="26"/>
          <w:szCs w:val="26"/>
        </w:rPr>
        <w:t>Id</w:t>
      </w:r>
      <w:r w:rsidR="00AF1055" w:rsidRPr="00FC3806">
        <w:rPr>
          <w:sz w:val="26"/>
          <w:szCs w:val="26"/>
        </w:rPr>
        <w:t>.</w:t>
      </w:r>
    </w:p>
    <w:p w14:paraId="69B461D8" w14:textId="77777777" w:rsidR="00652FF3" w:rsidRPr="00FC3806" w:rsidRDefault="00652FF3" w:rsidP="0058483E">
      <w:pPr>
        <w:widowControl/>
        <w:spacing w:line="360" w:lineRule="auto"/>
        <w:rPr>
          <w:sz w:val="26"/>
          <w:szCs w:val="26"/>
        </w:rPr>
      </w:pPr>
    </w:p>
    <w:p w14:paraId="6FAAAFA3" w14:textId="30D23229" w:rsidR="0023353F" w:rsidRPr="00FC3806" w:rsidRDefault="005C42EE" w:rsidP="0058483E">
      <w:pPr>
        <w:widowControl/>
        <w:spacing w:line="360" w:lineRule="auto"/>
        <w:ind w:firstLine="1440"/>
        <w:rPr>
          <w:sz w:val="26"/>
          <w:szCs w:val="26"/>
        </w:rPr>
      </w:pPr>
      <w:r w:rsidRPr="00FC3806">
        <w:rPr>
          <w:sz w:val="26"/>
          <w:szCs w:val="26"/>
        </w:rPr>
        <w:t xml:space="preserve">On </w:t>
      </w:r>
      <w:r w:rsidR="00FE3C3C" w:rsidRPr="00FC3806">
        <w:rPr>
          <w:sz w:val="26"/>
          <w:szCs w:val="26"/>
        </w:rPr>
        <w:t>June 9</w:t>
      </w:r>
      <w:r w:rsidR="0045795D" w:rsidRPr="00FC3806">
        <w:rPr>
          <w:sz w:val="26"/>
          <w:szCs w:val="26"/>
        </w:rPr>
        <w:t>, 2017</w:t>
      </w:r>
      <w:r w:rsidRPr="00FC3806">
        <w:rPr>
          <w:sz w:val="26"/>
          <w:szCs w:val="26"/>
        </w:rPr>
        <w:t xml:space="preserve">, </w:t>
      </w:r>
      <w:r w:rsidR="00FE3C3C" w:rsidRPr="00FC3806">
        <w:rPr>
          <w:sz w:val="26"/>
          <w:szCs w:val="26"/>
        </w:rPr>
        <w:t xml:space="preserve">the Initial Decision of </w:t>
      </w:r>
      <w:r w:rsidR="00CB3548" w:rsidRPr="00FC3806">
        <w:rPr>
          <w:sz w:val="26"/>
          <w:szCs w:val="26"/>
        </w:rPr>
        <w:t xml:space="preserve">ALJ Buckley </w:t>
      </w:r>
      <w:r w:rsidR="00FE3C3C" w:rsidRPr="00FC3806">
        <w:rPr>
          <w:sz w:val="26"/>
          <w:szCs w:val="26"/>
        </w:rPr>
        <w:t xml:space="preserve">was </w:t>
      </w:r>
      <w:r w:rsidR="00CB3548" w:rsidRPr="00FC3806">
        <w:rPr>
          <w:sz w:val="26"/>
          <w:szCs w:val="26"/>
        </w:rPr>
        <w:t xml:space="preserve">issued </w:t>
      </w:r>
      <w:r w:rsidR="00FE3C3C" w:rsidRPr="00FC3806">
        <w:rPr>
          <w:sz w:val="26"/>
          <w:szCs w:val="26"/>
        </w:rPr>
        <w:t>to the parties,</w:t>
      </w:r>
      <w:r w:rsidR="0045795D" w:rsidRPr="00FC3806">
        <w:rPr>
          <w:sz w:val="26"/>
          <w:szCs w:val="26"/>
        </w:rPr>
        <w:t xml:space="preserve"> in which </w:t>
      </w:r>
      <w:r w:rsidR="00FE3C3C" w:rsidRPr="00FC3806">
        <w:rPr>
          <w:sz w:val="26"/>
          <w:szCs w:val="26"/>
        </w:rPr>
        <w:t>the ALJ</w:t>
      </w:r>
      <w:r w:rsidR="00CB3548" w:rsidRPr="00FC3806">
        <w:rPr>
          <w:sz w:val="26"/>
          <w:szCs w:val="26"/>
        </w:rPr>
        <w:t xml:space="preserve"> granted </w:t>
      </w:r>
      <w:r w:rsidR="0045795D" w:rsidRPr="00FC3806">
        <w:rPr>
          <w:sz w:val="26"/>
          <w:szCs w:val="26"/>
        </w:rPr>
        <w:t>PPL’s Motion</w:t>
      </w:r>
      <w:r w:rsidR="00FE0BD3" w:rsidRPr="00FC3806">
        <w:rPr>
          <w:sz w:val="26"/>
          <w:szCs w:val="26"/>
        </w:rPr>
        <w:t xml:space="preserve"> and</w:t>
      </w:r>
      <w:r w:rsidR="0045795D" w:rsidRPr="00FC3806">
        <w:rPr>
          <w:sz w:val="26"/>
          <w:szCs w:val="26"/>
        </w:rPr>
        <w:t xml:space="preserve"> dismissed</w:t>
      </w:r>
      <w:r w:rsidR="00AF1055" w:rsidRPr="00FC3806">
        <w:rPr>
          <w:sz w:val="26"/>
          <w:szCs w:val="26"/>
        </w:rPr>
        <w:t>,</w:t>
      </w:r>
      <w:r w:rsidR="0045795D" w:rsidRPr="00FC3806">
        <w:rPr>
          <w:sz w:val="26"/>
          <w:szCs w:val="26"/>
        </w:rPr>
        <w:t xml:space="preserve"> with </w:t>
      </w:r>
    </w:p>
    <w:p w14:paraId="39A5C8AB" w14:textId="1CE3F13F" w:rsidR="00D53D54" w:rsidRPr="00FC3806" w:rsidRDefault="0045795D" w:rsidP="0023353F">
      <w:pPr>
        <w:keepNext/>
        <w:keepLines/>
        <w:widowControl/>
        <w:spacing w:line="360" w:lineRule="auto"/>
        <w:rPr>
          <w:sz w:val="26"/>
          <w:szCs w:val="26"/>
        </w:rPr>
      </w:pPr>
      <w:r w:rsidRPr="00FC3806">
        <w:rPr>
          <w:sz w:val="26"/>
          <w:szCs w:val="26"/>
        </w:rPr>
        <w:t>pre</w:t>
      </w:r>
      <w:r w:rsidR="008E2C6C" w:rsidRPr="00FC3806">
        <w:rPr>
          <w:sz w:val="26"/>
          <w:szCs w:val="26"/>
        </w:rPr>
        <w:t>judice</w:t>
      </w:r>
      <w:r w:rsidR="00AF1055" w:rsidRPr="00FC3806">
        <w:rPr>
          <w:sz w:val="26"/>
          <w:szCs w:val="26"/>
        </w:rPr>
        <w:t>,</w:t>
      </w:r>
      <w:r w:rsidR="008E2C6C" w:rsidRPr="00FC3806">
        <w:rPr>
          <w:sz w:val="26"/>
          <w:szCs w:val="26"/>
        </w:rPr>
        <w:t xml:space="preserve"> the Complaint based on </w:t>
      </w:r>
      <w:r w:rsidR="004C284E" w:rsidRPr="00FC3806">
        <w:rPr>
          <w:sz w:val="26"/>
          <w:szCs w:val="26"/>
        </w:rPr>
        <w:t xml:space="preserve">the </w:t>
      </w:r>
      <w:r w:rsidR="008E2C6C" w:rsidRPr="00FC3806">
        <w:rPr>
          <w:sz w:val="26"/>
          <w:szCs w:val="26"/>
        </w:rPr>
        <w:t>Complainant’s failure to sustain his burden of proof and his failure to appear and prosecute</w:t>
      </w:r>
      <w:r w:rsidRPr="00FC3806">
        <w:rPr>
          <w:sz w:val="26"/>
          <w:szCs w:val="26"/>
        </w:rPr>
        <w:t xml:space="preserve">.  </w:t>
      </w:r>
      <w:r w:rsidRPr="00FC3806">
        <w:rPr>
          <w:i/>
          <w:sz w:val="26"/>
          <w:szCs w:val="26"/>
        </w:rPr>
        <w:t xml:space="preserve">See </w:t>
      </w:r>
      <w:r w:rsidRPr="00FC3806">
        <w:rPr>
          <w:sz w:val="26"/>
          <w:szCs w:val="26"/>
        </w:rPr>
        <w:t xml:space="preserve">I.D. at </w:t>
      </w:r>
      <w:r w:rsidR="008E2C6C" w:rsidRPr="00FC3806">
        <w:rPr>
          <w:sz w:val="26"/>
          <w:szCs w:val="26"/>
        </w:rPr>
        <w:t>5-</w:t>
      </w:r>
      <w:r w:rsidRPr="00FC3806">
        <w:rPr>
          <w:sz w:val="26"/>
          <w:szCs w:val="26"/>
        </w:rPr>
        <w:t>6.</w:t>
      </w:r>
    </w:p>
    <w:p w14:paraId="28100A5C" w14:textId="77777777" w:rsidR="0045795D" w:rsidRPr="00FC3806" w:rsidRDefault="0045795D" w:rsidP="0023353F">
      <w:pPr>
        <w:keepNext/>
        <w:keepLines/>
        <w:widowControl/>
        <w:spacing w:line="360" w:lineRule="auto"/>
        <w:ind w:firstLine="1440"/>
        <w:rPr>
          <w:sz w:val="26"/>
          <w:szCs w:val="26"/>
        </w:rPr>
      </w:pPr>
    </w:p>
    <w:p w14:paraId="0A6A34C8" w14:textId="201EFFF7" w:rsidR="0045795D" w:rsidRPr="00FC3806" w:rsidRDefault="0045795D" w:rsidP="0058483E">
      <w:pPr>
        <w:widowControl/>
        <w:spacing w:line="360" w:lineRule="auto"/>
        <w:ind w:firstLine="1440"/>
        <w:rPr>
          <w:sz w:val="26"/>
          <w:szCs w:val="26"/>
        </w:rPr>
      </w:pPr>
      <w:r w:rsidRPr="00FC3806">
        <w:rPr>
          <w:sz w:val="26"/>
          <w:szCs w:val="26"/>
        </w:rPr>
        <w:t xml:space="preserve">No Exceptions </w:t>
      </w:r>
      <w:r w:rsidR="00A625E8" w:rsidRPr="00FC3806">
        <w:rPr>
          <w:sz w:val="26"/>
          <w:szCs w:val="26"/>
        </w:rPr>
        <w:t xml:space="preserve">to the Initial Decision </w:t>
      </w:r>
      <w:r w:rsidRPr="00FC3806">
        <w:rPr>
          <w:sz w:val="26"/>
          <w:szCs w:val="26"/>
        </w:rPr>
        <w:t>have been filed</w:t>
      </w:r>
      <w:r w:rsidR="00A625E8" w:rsidRPr="00FC3806">
        <w:rPr>
          <w:sz w:val="26"/>
          <w:szCs w:val="26"/>
        </w:rPr>
        <w:t xml:space="preserve"> in this case</w:t>
      </w:r>
      <w:r w:rsidR="00B53624" w:rsidRPr="00FC3806">
        <w:rPr>
          <w:sz w:val="26"/>
          <w:szCs w:val="26"/>
        </w:rPr>
        <w:t>.</w:t>
      </w:r>
    </w:p>
    <w:p w14:paraId="27778977" w14:textId="77777777" w:rsidR="0045795D" w:rsidRPr="00FC3806" w:rsidRDefault="0045795D" w:rsidP="0058483E">
      <w:pPr>
        <w:widowControl/>
        <w:spacing w:line="360" w:lineRule="auto"/>
        <w:ind w:firstLine="1440"/>
        <w:rPr>
          <w:sz w:val="26"/>
          <w:szCs w:val="26"/>
        </w:rPr>
      </w:pPr>
    </w:p>
    <w:p w14:paraId="2FE16589" w14:textId="77777777" w:rsidR="00D53D54" w:rsidRPr="00FC3806" w:rsidRDefault="00D53D54" w:rsidP="0058483E">
      <w:pPr>
        <w:keepNext/>
        <w:keepLines/>
        <w:widowControl/>
        <w:spacing w:line="360" w:lineRule="auto"/>
        <w:jc w:val="center"/>
        <w:rPr>
          <w:b/>
          <w:sz w:val="26"/>
          <w:szCs w:val="26"/>
        </w:rPr>
      </w:pPr>
      <w:r w:rsidRPr="00FC3806">
        <w:rPr>
          <w:b/>
          <w:sz w:val="26"/>
          <w:szCs w:val="26"/>
        </w:rPr>
        <w:t>Discussion</w:t>
      </w:r>
    </w:p>
    <w:p w14:paraId="7501014C" w14:textId="77777777" w:rsidR="00D53D54" w:rsidRPr="00FC3806" w:rsidRDefault="00D53D54" w:rsidP="0058483E">
      <w:pPr>
        <w:keepNext/>
        <w:keepLines/>
        <w:widowControl/>
        <w:spacing w:line="360" w:lineRule="auto"/>
        <w:ind w:firstLine="1440"/>
        <w:rPr>
          <w:b/>
          <w:sz w:val="26"/>
          <w:szCs w:val="26"/>
        </w:rPr>
      </w:pPr>
    </w:p>
    <w:p w14:paraId="429BBA38" w14:textId="0ADB96F5" w:rsidR="00672768" w:rsidRPr="00FC3806" w:rsidRDefault="00513B06" w:rsidP="0058483E">
      <w:pPr>
        <w:widowControl/>
        <w:spacing w:line="360" w:lineRule="auto"/>
        <w:ind w:firstLine="1440"/>
        <w:rPr>
          <w:spacing w:val="-3"/>
          <w:sz w:val="26"/>
        </w:rPr>
      </w:pPr>
      <w:r w:rsidRPr="00FC3806">
        <w:rPr>
          <w:spacing w:val="-3"/>
          <w:sz w:val="26"/>
        </w:rPr>
        <w:t xml:space="preserve">We begin by considering the nature of the </w:t>
      </w:r>
      <w:r w:rsidR="00F5587A" w:rsidRPr="00FC3806">
        <w:rPr>
          <w:spacing w:val="-3"/>
          <w:sz w:val="26"/>
        </w:rPr>
        <w:t xml:space="preserve">matter </w:t>
      </w:r>
      <w:r w:rsidRPr="00FC3806">
        <w:rPr>
          <w:spacing w:val="-3"/>
          <w:sz w:val="26"/>
        </w:rPr>
        <w:t xml:space="preserve">before us, </w:t>
      </w:r>
      <w:r w:rsidR="00F5587A" w:rsidRPr="00FC3806">
        <w:rPr>
          <w:spacing w:val="-3"/>
          <w:sz w:val="26"/>
        </w:rPr>
        <w:t xml:space="preserve">because the analysis to be applied depends on the type of filing before us.  </w:t>
      </w:r>
      <w:r w:rsidR="00036757" w:rsidRPr="00FC3806">
        <w:rPr>
          <w:spacing w:val="-3"/>
          <w:sz w:val="26"/>
        </w:rPr>
        <w:t xml:space="preserve">Here, </w:t>
      </w:r>
      <w:r w:rsidR="00822813">
        <w:rPr>
          <w:spacing w:val="-3"/>
          <w:sz w:val="26"/>
        </w:rPr>
        <w:t xml:space="preserve">based on the Complainant’s oral withdrawal of the Complaint, </w:t>
      </w:r>
      <w:r w:rsidR="00036757" w:rsidRPr="00FC3806">
        <w:rPr>
          <w:spacing w:val="-3"/>
          <w:sz w:val="26"/>
        </w:rPr>
        <w:t xml:space="preserve">the ALJ did not convene the hearing in this case.  In his Initial Decision, </w:t>
      </w:r>
      <w:r w:rsidR="00AF79D6" w:rsidRPr="00FC3806">
        <w:rPr>
          <w:spacing w:val="-3"/>
          <w:sz w:val="26"/>
        </w:rPr>
        <w:t xml:space="preserve">ALJ Buckley </w:t>
      </w:r>
      <w:r w:rsidR="0077460F" w:rsidRPr="00FC3806">
        <w:rPr>
          <w:spacing w:val="-3"/>
          <w:sz w:val="26"/>
        </w:rPr>
        <w:t>granted</w:t>
      </w:r>
      <w:r w:rsidR="003C6E66" w:rsidRPr="00FC3806">
        <w:rPr>
          <w:spacing w:val="-3"/>
          <w:sz w:val="26"/>
        </w:rPr>
        <w:t xml:space="preserve"> PPL’s Motion to Dismiss and </w:t>
      </w:r>
      <w:r w:rsidR="00AF79D6" w:rsidRPr="00FC3806">
        <w:rPr>
          <w:spacing w:val="-3"/>
          <w:sz w:val="26"/>
        </w:rPr>
        <w:t xml:space="preserve">dismissed the </w:t>
      </w:r>
      <w:r w:rsidR="005B77E2" w:rsidRPr="00FC3806">
        <w:rPr>
          <w:spacing w:val="-3"/>
          <w:sz w:val="26"/>
        </w:rPr>
        <w:t>Complaint</w:t>
      </w:r>
      <w:r w:rsidR="00AF79D6" w:rsidRPr="00FC3806">
        <w:rPr>
          <w:spacing w:val="-3"/>
          <w:sz w:val="26"/>
        </w:rPr>
        <w:t xml:space="preserve">, with prejudice, due to </w:t>
      </w:r>
      <w:r w:rsidR="004C284E" w:rsidRPr="00FC3806">
        <w:rPr>
          <w:spacing w:val="-3"/>
          <w:sz w:val="26"/>
        </w:rPr>
        <w:t xml:space="preserve">the </w:t>
      </w:r>
      <w:r w:rsidR="00AF79D6" w:rsidRPr="00FC3806">
        <w:rPr>
          <w:spacing w:val="-3"/>
          <w:sz w:val="26"/>
        </w:rPr>
        <w:t xml:space="preserve">Complainant’s failure to </w:t>
      </w:r>
      <w:r w:rsidR="00122729" w:rsidRPr="00FC3806">
        <w:rPr>
          <w:spacing w:val="-3"/>
          <w:sz w:val="26"/>
        </w:rPr>
        <w:t xml:space="preserve">appear and </w:t>
      </w:r>
      <w:r w:rsidR="00AF79D6" w:rsidRPr="00FC3806">
        <w:rPr>
          <w:spacing w:val="-3"/>
          <w:sz w:val="26"/>
        </w:rPr>
        <w:t>prosecute</w:t>
      </w:r>
      <w:r w:rsidR="00036757" w:rsidRPr="00FC3806">
        <w:rPr>
          <w:spacing w:val="-3"/>
          <w:sz w:val="26"/>
        </w:rPr>
        <w:t>.</w:t>
      </w:r>
      <w:r w:rsidR="00672768" w:rsidRPr="00FC3806">
        <w:rPr>
          <w:spacing w:val="-3"/>
          <w:sz w:val="26"/>
        </w:rPr>
        <w:t xml:space="preserve"> </w:t>
      </w:r>
      <w:r w:rsidR="00036757" w:rsidRPr="00FC3806">
        <w:rPr>
          <w:spacing w:val="-3"/>
          <w:sz w:val="26"/>
        </w:rPr>
        <w:t xml:space="preserve"> Because no hearing was convened in this case, however, this dismissal is not applicable.  </w:t>
      </w:r>
      <w:r w:rsidR="00AF79D6" w:rsidRPr="00FC3806">
        <w:rPr>
          <w:spacing w:val="-3"/>
          <w:sz w:val="26"/>
        </w:rPr>
        <w:t xml:space="preserve">If the hearing had been convened, and if </w:t>
      </w:r>
      <w:r w:rsidR="004C284E" w:rsidRPr="00FC3806">
        <w:rPr>
          <w:spacing w:val="-3"/>
          <w:sz w:val="26"/>
        </w:rPr>
        <w:t xml:space="preserve">the </w:t>
      </w:r>
      <w:r w:rsidR="00AF79D6" w:rsidRPr="00FC3806">
        <w:rPr>
          <w:spacing w:val="-3"/>
          <w:sz w:val="26"/>
        </w:rPr>
        <w:t>Complainant had failed to appear</w:t>
      </w:r>
      <w:r w:rsidR="00145A29" w:rsidRPr="00FC3806">
        <w:rPr>
          <w:spacing w:val="-3"/>
          <w:sz w:val="26"/>
        </w:rPr>
        <w:t xml:space="preserve"> at such hearing, PPL’s</w:t>
      </w:r>
      <w:r w:rsidR="00AF79D6" w:rsidRPr="00FC3806">
        <w:rPr>
          <w:spacing w:val="-3"/>
          <w:sz w:val="26"/>
        </w:rPr>
        <w:t xml:space="preserve"> Motion to Dismiss would be </w:t>
      </w:r>
      <w:r w:rsidR="00145A29" w:rsidRPr="00FC3806">
        <w:rPr>
          <w:spacing w:val="-3"/>
          <w:sz w:val="26"/>
        </w:rPr>
        <w:t>appropriately</w:t>
      </w:r>
      <w:r w:rsidR="00B53624" w:rsidRPr="00FC3806">
        <w:rPr>
          <w:spacing w:val="-3"/>
          <w:sz w:val="26"/>
        </w:rPr>
        <w:t xml:space="preserve"> before the Commission.</w:t>
      </w:r>
    </w:p>
    <w:p w14:paraId="17B454C3" w14:textId="77777777" w:rsidR="00F623F7" w:rsidRPr="00FC3806" w:rsidRDefault="00F623F7" w:rsidP="0058483E">
      <w:pPr>
        <w:widowControl/>
        <w:spacing w:line="360" w:lineRule="auto"/>
        <w:ind w:firstLine="1440"/>
        <w:rPr>
          <w:spacing w:val="-3"/>
          <w:sz w:val="26"/>
        </w:rPr>
      </w:pPr>
    </w:p>
    <w:p w14:paraId="2276F9AE" w14:textId="5D360D18" w:rsidR="005C02DF" w:rsidRPr="00FC3806" w:rsidRDefault="00672768" w:rsidP="0058483E">
      <w:pPr>
        <w:widowControl/>
        <w:spacing w:line="360" w:lineRule="auto"/>
        <w:ind w:firstLine="1440"/>
        <w:rPr>
          <w:sz w:val="26"/>
          <w:szCs w:val="26"/>
        </w:rPr>
      </w:pPr>
      <w:r w:rsidRPr="00FC3806">
        <w:rPr>
          <w:spacing w:val="-3"/>
          <w:sz w:val="26"/>
        </w:rPr>
        <w:t xml:space="preserve">For due process </w:t>
      </w:r>
      <w:r w:rsidR="0020628E" w:rsidRPr="00FC3806">
        <w:rPr>
          <w:spacing w:val="-3"/>
          <w:sz w:val="26"/>
        </w:rPr>
        <w:t>reasons</w:t>
      </w:r>
      <w:r w:rsidRPr="00FC3806">
        <w:rPr>
          <w:spacing w:val="-3"/>
          <w:sz w:val="26"/>
        </w:rPr>
        <w:t xml:space="preserve">, therefore, </w:t>
      </w:r>
      <w:r w:rsidR="00145A29" w:rsidRPr="00FC3806">
        <w:rPr>
          <w:spacing w:val="-3"/>
          <w:sz w:val="26"/>
        </w:rPr>
        <w:t xml:space="preserve">we </w:t>
      </w:r>
      <w:r w:rsidR="0075353A" w:rsidRPr="00FC3806">
        <w:rPr>
          <w:spacing w:val="-3"/>
          <w:sz w:val="26"/>
        </w:rPr>
        <w:t xml:space="preserve">deem </w:t>
      </w:r>
      <w:r w:rsidR="004C284E" w:rsidRPr="00FC3806">
        <w:rPr>
          <w:spacing w:val="-3"/>
          <w:sz w:val="26"/>
        </w:rPr>
        <w:t xml:space="preserve">the </w:t>
      </w:r>
      <w:r w:rsidR="00AF79D6" w:rsidRPr="00FC3806">
        <w:rPr>
          <w:spacing w:val="-3"/>
          <w:sz w:val="26"/>
        </w:rPr>
        <w:t xml:space="preserve">Complainant’s actions in this case </w:t>
      </w:r>
      <w:r w:rsidR="0075353A" w:rsidRPr="00FC3806">
        <w:rPr>
          <w:spacing w:val="-3"/>
          <w:sz w:val="26"/>
        </w:rPr>
        <w:t>as</w:t>
      </w:r>
      <w:r w:rsidR="00AF79D6" w:rsidRPr="00FC3806">
        <w:rPr>
          <w:spacing w:val="-3"/>
          <w:sz w:val="26"/>
        </w:rPr>
        <w:t xml:space="preserve"> a request to withdraw his Complaint.  </w:t>
      </w:r>
      <w:r w:rsidR="005C02DF" w:rsidRPr="00FC3806">
        <w:rPr>
          <w:sz w:val="26"/>
          <w:szCs w:val="26"/>
        </w:rPr>
        <w:t xml:space="preserve">The substantive effect of our action is that a withdrawal of the Complaint would not act as a bar to the subsequent filing of another formal complaint by </w:t>
      </w:r>
      <w:r w:rsidR="004C284E" w:rsidRPr="00FC3806">
        <w:rPr>
          <w:sz w:val="26"/>
          <w:szCs w:val="26"/>
        </w:rPr>
        <w:t xml:space="preserve">the </w:t>
      </w:r>
      <w:r w:rsidR="005C02DF" w:rsidRPr="00FC3806">
        <w:rPr>
          <w:sz w:val="26"/>
          <w:szCs w:val="26"/>
        </w:rPr>
        <w:t>Complainant on the same subject matter, where dismissal with prejudice that becomes final by operation of law would bar consideration of another compla</w:t>
      </w:r>
      <w:r w:rsidR="00B53624" w:rsidRPr="00FC3806">
        <w:rPr>
          <w:sz w:val="26"/>
          <w:szCs w:val="26"/>
        </w:rPr>
        <w:t>int on the same subject matter.</w:t>
      </w:r>
    </w:p>
    <w:p w14:paraId="495557DC" w14:textId="77777777" w:rsidR="00B938B9" w:rsidRPr="00FC3806" w:rsidRDefault="00B938B9" w:rsidP="0058483E">
      <w:pPr>
        <w:widowControl/>
        <w:spacing w:line="360" w:lineRule="auto"/>
        <w:ind w:firstLine="1440"/>
        <w:rPr>
          <w:spacing w:val="-3"/>
          <w:sz w:val="26"/>
        </w:rPr>
      </w:pPr>
    </w:p>
    <w:p w14:paraId="6A186FFB" w14:textId="7CA79CE2" w:rsidR="008F68A8" w:rsidRPr="00FC3806" w:rsidRDefault="008F68A8" w:rsidP="0058483E">
      <w:pPr>
        <w:widowControl/>
        <w:spacing w:line="360" w:lineRule="auto"/>
        <w:ind w:firstLine="1440"/>
        <w:rPr>
          <w:sz w:val="26"/>
          <w:szCs w:val="26"/>
        </w:rPr>
      </w:pPr>
      <w:r w:rsidRPr="00FC3806">
        <w:rPr>
          <w:spacing w:val="-3"/>
          <w:sz w:val="26"/>
        </w:rPr>
        <w:t>Nonetheless</w:t>
      </w:r>
      <w:r w:rsidR="00F5587A" w:rsidRPr="00FC3806">
        <w:rPr>
          <w:spacing w:val="-3"/>
          <w:sz w:val="26"/>
        </w:rPr>
        <w:t xml:space="preserve">, </w:t>
      </w:r>
      <w:r w:rsidR="00672768" w:rsidRPr="00FC3806">
        <w:rPr>
          <w:spacing w:val="-3"/>
          <w:sz w:val="26"/>
        </w:rPr>
        <w:t xml:space="preserve">we recognize </w:t>
      </w:r>
      <w:r w:rsidR="004C284E" w:rsidRPr="00FC3806">
        <w:rPr>
          <w:spacing w:val="-3"/>
          <w:sz w:val="26"/>
        </w:rPr>
        <w:t xml:space="preserve">the </w:t>
      </w:r>
      <w:r w:rsidR="00AF79D6" w:rsidRPr="00FC3806">
        <w:rPr>
          <w:spacing w:val="-3"/>
          <w:sz w:val="26"/>
        </w:rPr>
        <w:t xml:space="preserve">Complainant’s request to withdraw </w:t>
      </w:r>
      <w:r w:rsidR="00F5587A" w:rsidRPr="00FC3806">
        <w:rPr>
          <w:sz w:val="26"/>
          <w:szCs w:val="26"/>
        </w:rPr>
        <w:t xml:space="preserve">does not comply with the requirements for withdrawal of a pleading pursuant to </w:t>
      </w:r>
      <w:hyperlink r:id="rId8" w:history="1">
        <w:r w:rsidR="00F5587A" w:rsidRPr="00FC3806">
          <w:rPr>
            <w:sz w:val="26"/>
            <w:szCs w:val="26"/>
          </w:rPr>
          <w:t xml:space="preserve">52 Pa. Code § </w:t>
        </w:r>
        <w:r w:rsidR="00F5587A" w:rsidRPr="00FC3806">
          <w:rPr>
            <w:bCs/>
            <w:sz w:val="26"/>
            <w:szCs w:val="26"/>
          </w:rPr>
          <w:t>5</w:t>
        </w:r>
        <w:r w:rsidR="00F5587A" w:rsidRPr="00FC3806">
          <w:rPr>
            <w:sz w:val="26"/>
            <w:szCs w:val="26"/>
          </w:rPr>
          <w:t>.</w:t>
        </w:r>
        <w:r w:rsidR="00F5587A" w:rsidRPr="00FC3806">
          <w:rPr>
            <w:bCs/>
            <w:sz w:val="26"/>
            <w:szCs w:val="26"/>
          </w:rPr>
          <w:t>94</w:t>
        </w:r>
      </w:hyperlink>
      <w:r w:rsidR="003C6E66" w:rsidRPr="00FC3806">
        <w:rPr>
          <w:bCs/>
          <w:sz w:val="26"/>
          <w:szCs w:val="26"/>
        </w:rPr>
        <w:t>,</w:t>
      </w:r>
      <w:r w:rsidR="00F5587A" w:rsidRPr="00FC3806">
        <w:rPr>
          <w:sz w:val="26"/>
          <w:szCs w:val="26"/>
        </w:rPr>
        <w:t xml:space="preserve"> in that it does not fulfill the general requirements for a petition set forth in </w:t>
      </w:r>
      <w:hyperlink r:id="rId9" w:history="1">
        <w:r w:rsidR="00F5587A" w:rsidRPr="00FC3806">
          <w:rPr>
            <w:sz w:val="26"/>
            <w:szCs w:val="26"/>
          </w:rPr>
          <w:t>52 Pa. Code § 5.41</w:t>
        </w:r>
      </w:hyperlink>
      <w:r w:rsidR="003C6E66" w:rsidRPr="00FC3806">
        <w:rPr>
          <w:sz w:val="26"/>
          <w:szCs w:val="26"/>
        </w:rPr>
        <w:t>; it does not set forth its reasons for the withdrawal as required by Section 5.94(a); and it has not been served on PPL’s counsel as required by Section 5.94(a)</w:t>
      </w:r>
      <w:r w:rsidR="00F5587A" w:rsidRPr="00FC3806">
        <w:rPr>
          <w:sz w:val="26"/>
          <w:szCs w:val="26"/>
        </w:rPr>
        <w:t xml:space="preserve">.  </w:t>
      </w:r>
    </w:p>
    <w:p w14:paraId="259EB248" w14:textId="531E0B24" w:rsidR="00CB3E3F" w:rsidRPr="00FC3806" w:rsidRDefault="008F68A8" w:rsidP="0058483E">
      <w:pPr>
        <w:widowControl/>
        <w:spacing w:line="360" w:lineRule="auto"/>
        <w:rPr>
          <w:sz w:val="26"/>
          <w:szCs w:val="26"/>
        </w:rPr>
      </w:pPr>
      <w:r w:rsidRPr="00FC3806">
        <w:rPr>
          <w:sz w:val="26"/>
          <w:szCs w:val="26"/>
        </w:rPr>
        <w:t xml:space="preserve">Our Regulation at </w:t>
      </w:r>
      <w:hyperlink r:id="rId10" w:history="1">
        <w:r w:rsidRPr="00FC3806">
          <w:rPr>
            <w:sz w:val="26"/>
            <w:szCs w:val="26"/>
          </w:rPr>
          <w:t>52 Pa. Code § 1.2(a)</w:t>
        </w:r>
      </w:hyperlink>
      <w:r w:rsidRPr="00FC3806">
        <w:rPr>
          <w:sz w:val="26"/>
          <w:szCs w:val="26"/>
        </w:rPr>
        <w:t xml:space="preserve"> provides that the Commission may disregard an error or defect of procedure which does not affect the substantive rights of the parties.  </w:t>
      </w:r>
      <w:r w:rsidR="003C27D8" w:rsidRPr="00FC3806">
        <w:rPr>
          <w:sz w:val="26"/>
          <w:szCs w:val="26"/>
        </w:rPr>
        <w:t xml:space="preserve">Here, </w:t>
      </w:r>
      <w:r w:rsidRPr="00FC3806">
        <w:rPr>
          <w:sz w:val="26"/>
          <w:szCs w:val="26"/>
        </w:rPr>
        <w:t>the Commission</w:t>
      </w:r>
      <w:r w:rsidR="00122729" w:rsidRPr="00FC3806">
        <w:rPr>
          <w:sz w:val="26"/>
          <w:szCs w:val="26"/>
        </w:rPr>
        <w:t xml:space="preserve"> recognize</w:t>
      </w:r>
      <w:r w:rsidR="004C605B" w:rsidRPr="00FC3806">
        <w:rPr>
          <w:sz w:val="26"/>
          <w:szCs w:val="26"/>
        </w:rPr>
        <w:t>s</w:t>
      </w:r>
      <w:r w:rsidR="00122729" w:rsidRPr="00FC3806">
        <w:rPr>
          <w:sz w:val="26"/>
          <w:szCs w:val="26"/>
        </w:rPr>
        <w:t xml:space="preserve"> that if</w:t>
      </w:r>
      <w:r w:rsidR="004C284E" w:rsidRPr="00FC3806">
        <w:rPr>
          <w:sz w:val="26"/>
          <w:szCs w:val="26"/>
        </w:rPr>
        <w:t xml:space="preserve"> the</w:t>
      </w:r>
      <w:r w:rsidR="00122729" w:rsidRPr="00FC3806">
        <w:rPr>
          <w:sz w:val="26"/>
          <w:szCs w:val="26"/>
        </w:rPr>
        <w:t xml:space="preserve"> Complainant had filed and served a petition for leave to withdraw his Complaint in accordance with the requirements of Section 5.94(a), PPL would have been entitled under Section 5.94(a) to object to such petition within ten (10) days of service of such petition.  </w:t>
      </w:r>
      <w:r w:rsidR="00D305F0">
        <w:rPr>
          <w:sz w:val="26"/>
          <w:szCs w:val="26"/>
        </w:rPr>
        <w:t>I</w:t>
      </w:r>
      <w:r w:rsidR="009F424D">
        <w:rPr>
          <w:sz w:val="26"/>
          <w:szCs w:val="26"/>
        </w:rPr>
        <w:t xml:space="preserve">f the withdrawal had occurred at the hearing, PPL could have voiced its response at that time.  </w:t>
      </w:r>
      <w:r w:rsidR="0082467E" w:rsidRPr="00FC3806">
        <w:rPr>
          <w:sz w:val="26"/>
          <w:szCs w:val="26"/>
        </w:rPr>
        <w:t xml:space="preserve">Thus, </w:t>
      </w:r>
      <w:r w:rsidR="004C284E" w:rsidRPr="00FC3806">
        <w:rPr>
          <w:sz w:val="26"/>
          <w:szCs w:val="26"/>
        </w:rPr>
        <w:t xml:space="preserve">the </w:t>
      </w:r>
      <w:r w:rsidR="0082467E" w:rsidRPr="00FC3806">
        <w:rPr>
          <w:sz w:val="26"/>
          <w:szCs w:val="26"/>
        </w:rPr>
        <w:t xml:space="preserve">Complainant’s procedural defects with regard to </w:t>
      </w:r>
      <w:hyperlink r:id="rId11" w:history="1">
        <w:r w:rsidR="0082467E" w:rsidRPr="00FC3806">
          <w:rPr>
            <w:sz w:val="26"/>
            <w:szCs w:val="26"/>
          </w:rPr>
          <w:t xml:space="preserve">52 Pa. Code § </w:t>
        </w:r>
        <w:r w:rsidR="0082467E" w:rsidRPr="00FC3806">
          <w:rPr>
            <w:bCs/>
            <w:sz w:val="26"/>
            <w:szCs w:val="26"/>
          </w:rPr>
          <w:t>5</w:t>
        </w:r>
        <w:r w:rsidR="0082467E" w:rsidRPr="00FC3806">
          <w:rPr>
            <w:sz w:val="26"/>
            <w:szCs w:val="26"/>
          </w:rPr>
          <w:t>.</w:t>
        </w:r>
        <w:r w:rsidR="0082467E" w:rsidRPr="00FC3806">
          <w:rPr>
            <w:bCs/>
            <w:sz w:val="26"/>
            <w:szCs w:val="26"/>
          </w:rPr>
          <w:t>94</w:t>
        </w:r>
      </w:hyperlink>
      <w:r w:rsidR="009923EC" w:rsidRPr="00FC3806">
        <w:rPr>
          <w:sz w:val="26"/>
          <w:szCs w:val="26"/>
        </w:rPr>
        <w:t xml:space="preserve"> </w:t>
      </w:r>
      <w:r w:rsidR="005C02DF" w:rsidRPr="00FC3806">
        <w:rPr>
          <w:sz w:val="26"/>
          <w:szCs w:val="26"/>
        </w:rPr>
        <w:t>cannot</w:t>
      </w:r>
      <w:r w:rsidR="00B53624" w:rsidRPr="00FC3806">
        <w:rPr>
          <w:sz w:val="26"/>
          <w:szCs w:val="26"/>
        </w:rPr>
        <w:t xml:space="preserve"> be disregarded.</w:t>
      </w:r>
    </w:p>
    <w:p w14:paraId="542A2C20" w14:textId="77777777" w:rsidR="00CB3E3F" w:rsidRPr="00FC3806" w:rsidRDefault="00CB3E3F" w:rsidP="0058483E">
      <w:pPr>
        <w:widowControl/>
        <w:spacing w:line="360" w:lineRule="auto"/>
        <w:ind w:firstLine="1440"/>
        <w:rPr>
          <w:sz w:val="26"/>
          <w:szCs w:val="26"/>
        </w:rPr>
      </w:pPr>
    </w:p>
    <w:p w14:paraId="70EBBBC3" w14:textId="1D170C4C" w:rsidR="003C27D8" w:rsidRPr="00FC3806" w:rsidRDefault="009923EC" w:rsidP="0058483E">
      <w:pPr>
        <w:widowControl/>
        <w:spacing w:line="360" w:lineRule="auto"/>
        <w:ind w:firstLine="1440"/>
        <w:rPr>
          <w:sz w:val="26"/>
          <w:szCs w:val="26"/>
        </w:rPr>
      </w:pPr>
      <w:r w:rsidRPr="00FC3806">
        <w:rPr>
          <w:sz w:val="26"/>
          <w:szCs w:val="26"/>
        </w:rPr>
        <w:t>Accordingly</w:t>
      </w:r>
      <w:r w:rsidR="003C27D8" w:rsidRPr="00FC3806">
        <w:rPr>
          <w:sz w:val="26"/>
          <w:szCs w:val="26"/>
        </w:rPr>
        <w:t xml:space="preserve">, the Commission is providing the parties </w:t>
      </w:r>
      <w:r w:rsidR="008E3DA1" w:rsidRPr="00FC3806">
        <w:rPr>
          <w:sz w:val="26"/>
          <w:szCs w:val="26"/>
        </w:rPr>
        <w:t>the right</w:t>
      </w:r>
      <w:r w:rsidR="003C27D8" w:rsidRPr="00FC3806">
        <w:rPr>
          <w:sz w:val="26"/>
          <w:szCs w:val="26"/>
        </w:rPr>
        <w:t xml:space="preserve"> to file written objection(s)</w:t>
      </w:r>
      <w:r w:rsidRPr="00FC3806">
        <w:rPr>
          <w:sz w:val="26"/>
          <w:szCs w:val="26"/>
        </w:rPr>
        <w:t xml:space="preserve"> to </w:t>
      </w:r>
      <w:r w:rsidR="008E3DA1" w:rsidRPr="00FC3806">
        <w:rPr>
          <w:sz w:val="26"/>
          <w:szCs w:val="26"/>
        </w:rPr>
        <w:t>th</w:t>
      </w:r>
      <w:r w:rsidRPr="00FC3806">
        <w:rPr>
          <w:sz w:val="26"/>
          <w:szCs w:val="26"/>
        </w:rPr>
        <w:t>e actions in th</w:t>
      </w:r>
      <w:r w:rsidR="008E3DA1" w:rsidRPr="00FC3806">
        <w:rPr>
          <w:sz w:val="26"/>
          <w:szCs w:val="26"/>
        </w:rPr>
        <w:t>is Tentative Opinion and Order</w:t>
      </w:r>
      <w:r w:rsidR="003C27D8" w:rsidRPr="00FC3806">
        <w:rPr>
          <w:sz w:val="26"/>
          <w:szCs w:val="26"/>
        </w:rPr>
        <w:t>, due within twenty days after the entry date of this Tentative Opinion and Order</w:t>
      </w:r>
      <w:r w:rsidR="00F35BED" w:rsidRPr="00FC3806">
        <w:rPr>
          <w:sz w:val="26"/>
          <w:szCs w:val="26"/>
        </w:rPr>
        <w:t>.  If an objection is filed by either</w:t>
      </w:r>
      <w:r w:rsidR="003C27D8" w:rsidRPr="00FC3806">
        <w:rPr>
          <w:sz w:val="26"/>
          <w:szCs w:val="26"/>
        </w:rPr>
        <w:t xml:space="preserve"> party, this matter will be remanded </w:t>
      </w:r>
      <w:r w:rsidR="003C27D8" w:rsidRPr="00FC3806">
        <w:rPr>
          <w:sz w:val="26"/>
        </w:rPr>
        <w:t xml:space="preserve">to the Office of Administrative Law Judge (OALJ) </w:t>
      </w:r>
      <w:r w:rsidR="008E3DA1" w:rsidRPr="00FC3806">
        <w:rPr>
          <w:sz w:val="26"/>
        </w:rPr>
        <w:t xml:space="preserve">for </w:t>
      </w:r>
      <w:r w:rsidR="00296F54" w:rsidRPr="00FC3806">
        <w:rPr>
          <w:sz w:val="26"/>
        </w:rPr>
        <w:t xml:space="preserve">such </w:t>
      </w:r>
      <w:r w:rsidR="008E3DA1" w:rsidRPr="00FC3806">
        <w:rPr>
          <w:sz w:val="26"/>
        </w:rPr>
        <w:t>further</w:t>
      </w:r>
      <w:r w:rsidR="003C27D8" w:rsidRPr="00FC3806">
        <w:rPr>
          <w:sz w:val="26"/>
        </w:rPr>
        <w:t xml:space="preserve"> proceeding</w:t>
      </w:r>
      <w:r w:rsidR="008E3DA1" w:rsidRPr="00FC3806">
        <w:rPr>
          <w:sz w:val="26"/>
        </w:rPr>
        <w:t>s</w:t>
      </w:r>
      <w:r w:rsidR="00296F54" w:rsidRPr="00FC3806">
        <w:rPr>
          <w:sz w:val="26"/>
        </w:rPr>
        <w:t xml:space="preserve"> as may be necessary</w:t>
      </w:r>
      <w:r w:rsidR="003C27D8" w:rsidRPr="00FC3806">
        <w:rPr>
          <w:sz w:val="26"/>
        </w:rPr>
        <w:t xml:space="preserve">.  If no objection is filed, this Tentative Opinion and Order shall become final and </w:t>
      </w:r>
      <w:r w:rsidR="003C27D8" w:rsidRPr="00FC3806">
        <w:rPr>
          <w:sz w:val="26"/>
          <w:szCs w:val="26"/>
        </w:rPr>
        <w:t>the ALJ’s Initial Decision shall be reversed, the Formal Complaint shall be withdrawn and this proc</w:t>
      </w:r>
      <w:r w:rsidR="00B53624" w:rsidRPr="00FC3806">
        <w:rPr>
          <w:sz w:val="26"/>
          <w:szCs w:val="26"/>
        </w:rPr>
        <w:t>eeding shall be marked closed.</w:t>
      </w:r>
    </w:p>
    <w:p w14:paraId="5F714A62" w14:textId="11FC2CCA" w:rsidR="00510F16" w:rsidRPr="00FC3806" w:rsidRDefault="00510F16" w:rsidP="0058483E">
      <w:pPr>
        <w:widowControl/>
        <w:spacing w:line="360" w:lineRule="auto"/>
        <w:ind w:firstLine="1440"/>
        <w:rPr>
          <w:sz w:val="26"/>
          <w:szCs w:val="26"/>
        </w:rPr>
      </w:pPr>
    </w:p>
    <w:p w14:paraId="725F5E01" w14:textId="77777777" w:rsidR="00E35BC6" w:rsidRPr="00FC3806" w:rsidRDefault="00E35BC6" w:rsidP="0058483E">
      <w:pPr>
        <w:keepNext/>
        <w:keepLines/>
        <w:widowControl/>
        <w:spacing w:line="360" w:lineRule="auto"/>
        <w:rPr>
          <w:b/>
          <w:sz w:val="26"/>
          <w:szCs w:val="26"/>
        </w:rPr>
      </w:pPr>
      <w:r w:rsidRPr="00FC3806">
        <w:rPr>
          <w:b/>
          <w:sz w:val="26"/>
          <w:szCs w:val="26"/>
        </w:rPr>
        <w:t>Legal Standard</w:t>
      </w:r>
    </w:p>
    <w:p w14:paraId="4FA631F7" w14:textId="77777777" w:rsidR="00036757" w:rsidRPr="00FC3806" w:rsidRDefault="00036757" w:rsidP="0058483E">
      <w:pPr>
        <w:keepNext/>
        <w:keepLines/>
        <w:widowControl/>
        <w:spacing w:line="360" w:lineRule="auto"/>
        <w:rPr>
          <w:b/>
          <w:sz w:val="26"/>
          <w:szCs w:val="26"/>
        </w:rPr>
      </w:pPr>
    </w:p>
    <w:p w14:paraId="35D7B642" w14:textId="630330DE" w:rsidR="000157C6" w:rsidRPr="00FC3806" w:rsidRDefault="005E42D9" w:rsidP="0058483E">
      <w:pPr>
        <w:widowControl/>
        <w:spacing w:line="360" w:lineRule="auto"/>
        <w:ind w:firstLine="1440"/>
        <w:rPr>
          <w:sz w:val="26"/>
          <w:szCs w:val="26"/>
        </w:rPr>
      </w:pPr>
      <w:r w:rsidRPr="00FC3806">
        <w:rPr>
          <w:sz w:val="26"/>
          <w:szCs w:val="26"/>
        </w:rPr>
        <w:t>As an administrative agency of the Commonwealth, t</w:t>
      </w:r>
      <w:r w:rsidR="00DB42E0" w:rsidRPr="00FC3806">
        <w:rPr>
          <w:sz w:val="26"/>
          <w:szCs w:val="26"/>
        </w:rPr>
        <w:t>he</w:t>
      </w:r>
      <w:r w:rsidR="000157C6" w:rsidRPr="00FC3806">
        <w:rPr>
          <w:sz w:val="26"/>
          <w:szCs w:val="26"/>
        </w:rPr>
        <w:t xml:space="preserve"> Commission</w:t>
      </w:r>
      <w:r w:rsidR="00DB42E0" w:rsidRPr="00FC3806">
        <w:rPr>
          <w:sz w:val="26"/>
          <w:szCs w:val="26"/>
        </w:rPr>
        <w:t xml:space="preserve"> is</w:t>
      </w:r>
      <w:r w:rsidR="000157C6" w:rsidRPr="00FC3806">
        <w:rPr>
          <w:sz w:val="26"/>
          <w:szCs w:val="26"/>
        </w:rPr>
        <w:t xml:space="preserve"> required to provide due process t</w:t>
      </w:r>
      <w:r w:rsidR="008A7212" w:rsidRPr="00FC3806">
        <w:rPr>
          <w:sz w:val="26"/>
          <w:szCs w:val="26"/>
        </w:rPr>
        <w:t xml:space="preserve">o the parties appearing before </w:t>
      </w:r>
      <w:r w:rsidR="00DB42E0" w:rsidRPr="00FC3806">
        <w:rPr>
          <w:sz w:val="26"/>
          <w:szCs w:val="26"/>
        </w:rPr>
        <w:t>it</w:t>
      </w:r>
      <w:r w:rsidR="000157C6" w:rsidRPr="00FC3806">
        <w:rPr>
          <w:sz w:val="26"/>
          <w:szCs w:val="26"/>
        </w:rPr>
        <w:t xml:space="preserve">.  </w:t>
      </w:r>
      <w:r w:rsidR="008A7212" w:rsidRPr="00FC3806">
        <w:rPr>
          <w:i/>
          <w:sz w:val="26"/>
          <w:szCs w:val="26"/>
        </w:rPr>
        <w:t xml:space="preserve">Schneider v. Pa. </w:t>
      </w:r>
      <w:r w:rsidR="00613361" w:rsidRPr="00FC3806">
        <w:rPr>
          <w:i/>
          <w:sz w:val="26"/>
          <w:szCs w:val="26"/>
        </w:rPr>
        <w:t>PUC</w:t>
      </w:r>
      <w:r w:rsidR="008A7212" w:rsidRPr="00FC3806">
        <w:rPr>
          <w:sz w:val="26"/>
          <w:szCs w:val="26"/>
        </w:rPr>
        <w:t xml:space="preserve">, 479 A.2d 10, 15 (Pa. </w:t>
      </w:r>
      <w:proofErr w:type="spellStart"/>
      <w:r w:rsidR="008A7212" w:rsidRPr="00FC3806">
        <w:rPr>
          <w:sz w:val="26"/>
          <w:szCs w:val="26"/>
        </w:rPr>
        <w:t>Cmwlth</w:t>
      </w:r>
      <w:proofErr w:type="spellEnd"/>
      <w:r w:rsidR="008A7212" w:rsidRPr="00FC3806">
        <w:rPr>
          <w:sz w:val="26"/>
          <w:szCs w:val="26"/>
        </w:rPr>
        <w:t>.</w:t>
      </w:r>
      <w:r w:rsidR="00306D4E" w:rsidRPr="00FC3806">
        <w:rPr>
          <w:sz w:val="26"/>
          <w:szCs w:val="26"/>
        </w:rPr>
        <w:t xml:space="preserve"> </w:t>
      </w:r>
      <w:r w:rsidR="008A7212" w:rsidRPr="00FC3806">
        <w:rPr>
          <w:sz w:val="26"/>
          <w:szCs w:val="26"/>
        </w:rPr>
        <w:t>1984)</w:t>
      </w:r>
      <w:r w:rsidR="00F53E8A" w:rsidRPr="00FC3806">
        <w:rPr>
          <w:sz w:val="26"/>
          <w:szCs w:val="26"/>
        </w:rPr>
        <w:t xml:space="preserve">, citing </w:t>
      </w:r>
      <w:proofErr w:type="spellStart"/>
      <w:r w:rsidR="00F53E8A" w:rsidRPr="00FC3806">
        <w:rPr>
          <w:i/>
          <w:sz w:val="26"/>
          <w:szCs w:val="26"/>
        </w:rPr>
        <w:t>Fusaro</w:t>
      </w:r>
      <w:proofErr w:type="spellEnd"/>
      <w:r w:rsidR="00F53E8A" w:rsidRPr="00FC3806">
        <w:rPr>
          <w:i/>
          <w:sz w:val="26"/>
          <w:szCs w:val="26"/>
        </w:rPr>
        <w:t xml:space="preserve"> v. P</w:t>
      </w:r>
      <w:r w:rsidR="00764B14" w:rsidRPr="00FC3806">
        <w:rPr>
          <w:i/>
          <w:sz w:val="26"/>
          <w:szCs w:val="26"/>
        </w:rPr>
        <w:t>a. PUC</w:t>
      </w:r>
      <w:r w:rsidR="00F53E8A" w:rsidRPr="00FC3806">
        <w:rPr>
          <w:sz w:val="26"/>
          <w:szCs w:val="26"/>
        </w:rPr>
        <w:t xml:space="preserve">, 382 A.2d 794 </w:t>
      </w:r>
      <w:r w:rsidR="00306D4E" w:rsidRPr="00FC3806">
        <w:rPr>
          <w:sz w:val="26"/>
          <w:szCs w:val="26"/>
        </w:rPr>
        <w:t>(</w:t>
      </w:r>
      <w:r w:rsidR="00F53E8A" w:rsidRPr="00FC3806">
        <w:rPr>
          <w:sz w:val="26"/>
          <w:szCs w:val="26"/>
        </w:rPr>
        <w:t xml:space="preserve">Pa. </w:t>
      </w:r>
      <w:proofErr w:type="spellStart"/>
      <w:r w:rsidR="00F53E8A" w:rsidRPr="00FC3806">
        <w:rPr>
          <w:sz w:val="26"/>
          <w:szCs w:val="26"/>
        </w:rPr>
        <w:t>Cmwlth</w:t>
      </w:r>
      <w:proofErr w:type="spellEnd"/>
      <w:r w:rsidR="00F53E8A" w:rsidRPr="00FC3806">
        <w:rPr>
          <w:sz w:val="26"/>
          <w:szCs w:val="26"/>
        </w:rPr>
        <w:t>.</w:t>
      </w:r>
      <w:r w:rsidR="00306D4E" w:rsidRPr="00FC3806">
        <w:rPr>
          <w:sz w:val="26"/>
          <w:szCs w:val="26"/>
        </w:rPr>
        <w:t xml:space="preserve"> </w:t>
      </w:r>
      <w:r w:rsidR="00F53E8A" w:rsidRPr="00FC3806">
        <w:rPr>
          <w:sz w:val="26"/>
          <w:szCs w:val="26"/>
        </w:rPr>
        <w:t>1978)</w:t>
      </w:r>
      <w:r w:rsidR="008A7212" w:rsidRPr="00FC3806">
        <w:rPr>
          <w:sz w:val="26"/>
          <w:szCs w:val="26"/>
        </w:rPr>
        <w:t xml:space="preserve">.   </w:t>
      </w:r>
      <w:r w:rsidR="000157C6" w:rsidRPr="00FC3806">
        <w:rPr>
          <w:sz w:val="26"/>
          <w:szCs w:val="26"/>
        </w:rPr>
        <w:t xml:space="preserve">Due process is satisfied when the parties are afforded notice and the opportunity to appear and be heard. </w:t>
      </w:r>
      <w:r w:rsidR="008A7212" w:rsidRPr="00FC3806">
        <w:rPr>
          <w:sz w:val="26"/>
          <w:szCs w:val="26"/>
        </w:rPr>
        <w:t xml:space="preserve"> </w:t>
      </w:r>
      <w:r w:rsidR="005374AA" w:rsidRPr="00FC3806">
        <w:rPr>
          <w:i/>
          <w:sz w:val="26"/>
          <w:szCs w:val="26"/>
        </w:rPr>
        <w:t xml:space="preserve">Schneider v. </w:t>
      </w:r>
      <w:r w:rsidR="00613361" w:rsidRPr="00FC3806">
        <w:rPr>
          <w:i/>
          <w:sz w:val="26"/>
          <w:szCs w:val="26"/>
        </w:rPr>
        <w:t>Pa. PUC</w:t>
      </w:r>
      <w:r w:rsidR="005374AA" w:rsidRPr="00FC3806">
        <w:rPr>
          <w:sz w:val="26"/>
          <w:szCs w:val="26"/>
        </w:rPr>
        <w:t xml:space="preserve">, 479 A.2d 10, 15 (Pa. </w:t>
      </w:r>
      <w:r w:rsidR="00613361" w:rsidRPr="00FC3806">
        <w:rPr>
          <w:sz w:val="26"/>
          <w:szCs w:val="26"/>
        </w:rPr>
        <w:t xml:space="preserve"> </w:t>
      </w:r>
      <w:proofErr w:type="spellStart"/>
      <w:r w:rsidR="005374AA" w:rsidRPr="00FC3806">
        <w:rPr>
          <w:sz w:val="26"/>
          <w:szCs w:val="26"/>
        </w:rPr>
        <w:t>Cmwlth</w:t>
      </w:r>
      <w:proofErr w:type="spellEnd"/>
      <w:r w:rsidR="005374AA" w:rsidRPr="00FC3806">
        <w:rPr>
          <w:sz w:val="26"/>
          <w:szCs w:val="26"/>
        </w:rPr>
        <w:t>.</w:t>
      </w:r>
      <w:r w:rsidR="00613361" w:rsidRPr="00FC3806">
        <w:rPr>
          <w:sz w:val="26"/>
          <w:szCs w:val="26"/>
        </w:rPr>
        <w:t xml:space="preserve"> </w:t>
      </w:r>
      <w:r w:rsidR="005374AA" w:rsidRPr="00FC3806">
        <w:rPr>
          <w:sz w:val="26"/>
          <w:szCs w:val="26"/>
        </w:rPr>
        <w:t xml:space="preserve">1984), </w:t>
      </w:r>
      <w:r w:rsidR="008A7212" w:rsidRPr="00FC3806">
        <w:rPr>
          <w:sz w:val="26"/>
          <w:szCs w:val="26"/>
        </w:rPr>
        <w:t xml:space="preserve">citing </w:t>
      </w:r>
      <w:r w:rsidR="008A7212" w:rsidRPr="00FC3806">
        <w:rPr>
          <w:i/>
          <w:sz w:val="26"/>
          <w:szCs w:val="26"/>
        </w:rPr>
        <w:t>Township of Middleton v. The Institute District of the County of Delaware</w:t>
      </w:r>
      <w:r w:rsidR="008A7212" w:rsidRPr="00FC3806">
        <w:rPr>
          <w:sz w:val="26"/>
          <w:szCs w:val="26"/>
        </w:rPr>
        <w:t xml:space="preserve">, 293 A.2d 885 (Pa. </w:t>
      </w:r>
      <w:proofErr w:type="spellStart"/>
      <w:r w:rsidR="008A7212" w:rsidRPr="00FC3806">
        <w:rPr>
          <w:sz w:val="26"/>
          <w:szCs w:val="26"/>
        </w:rPr>
        <w:t>Cmwlth</w:t>
      </w:r>
      <w:proofErr w:type="spellEnd"/>
      <w:r w:rsidR="008A7212" w:rsidRPr="00FC3806">
        <w:rPr>
          <w:sz w:val="26"/>
          <w:szCs w:val="26"/>
        </w:rPr>
        <w:t>.</w:t>
      </w:r>
      <w:r w:rsidR="00613361" w:rsidRPr="00FC3806">
        <w:rPr>
          <w:sz w:val="26"/>
          <w:szCs w:val="26"/>
        </w:rPr>
        <w:t xml:space="preserve"> </w:t>
      </w:r>
      <w:r w:rsidR="008A7212" w:rsidRPr="00FC3806">
        <w:rPr>
          <w:sz w:val="26"/>
          <w:szCs w:val="26"/>
        </w:rPr>
        <w:t xml:space="preserve">1972), </w:t>
      </w:r>
      <w:r w:rsidR="008A7212" w:rsidRPr="00FC3806">
        <w:rPr>
          <w:i/>
          <w:sz w:val="26"/>
          <w:szCs w:val="26"/>
        </w:rPr>
        <w:t>aff’d</w:t>
      </w:r>
      <w:r w:rsidR="008A7212" w:rsidRPr="00FC3806">
        <w:rPr>
          <w:sz w:val="26"/>
          <w:szCs w:val="26"/>
        </w:rPr>
        <w:t xml:space="preserve"> </w:t>
      </w:r>
      <w:r w:rsidR="00F53E8A" w:rsidRPr="00FC3806">
        <w:rPr>
          <w:sz w:val="26"/>
          <w:szCs w:val="26"/>
        </w:rPr>
        <w:t xml:space="preserve">450 Pa. 282, </w:t>
      </w:r>
      <w:r w:rsidR="008A7212" w:rsidRPr="00FC3806">
        <w:rPr>
          <w:sz w:val="26"/>
          <w:szCs w:val="26"/>
        </w:rPr>
        <w:t>299 A.2d 599 (Pa.</w:t>
      </w:r>
      <w:r w:rsidR="00613361" w:rsidRPr="00FC3806">
        <w:rPr>
          <w:sz w:val="26"/>
          <w:szCs w:val="26"/>
        </w:rPr>
        <w:t xml:space="preserve"> </w:t>
      </w:r>
      <w:proofErr w:type="spellStart"/>
      <w:r w:rsidR="008A7212" w:rsidRPr="00FC3806">
        <w:rPr>
          <w:sz w:val="26"/>
          <w:szCs w:val="26"/>
        </w:rPr>
        <w:t>Cmwlth</w:t>
      </w:r>
      <w:proofErr w:type="spellEnd"/>
      <w:r w:rsidR="008A7212" w:rsidRPr="00FC3806">
        <w:rPr>
          <w:sz w:val="26"/>
          <w:szCs w:val="26"/>
        </w:rPr>
        <w:t>.</w:t>
      </w:r>
      <w:r w:rsidR="00613361" w:rsidRPr="00FC3806">
        <w:rPr>
          <w:sz w:val="26"/>
          <w:szCs w:val="26"/>
        </w:rPr>
        <w:t xml:space="preserve"> </w:t>
      </w:r>
      <w:r w:rsidR="008A7212" w:rsidRPr="00FC3806">
        <w:rPr>
          <w:sz w:val="26"/>
          <w:szCs w:val="26"/>
        </w:rPr>
        <w:t>1973).</w:t>
      </w:r>
    </w:p>
    <w:p w14:paraId="2F77E08A" w14:textId="77777777" w:rsidR="00F53E8A" w:rsidRPr="00FC3806" w:rsidRDefault="00F53E8A" w:rsidP="0058483E">
      <w:pPr>
        <w:widowControl/>
        <w:spacing w:line="360" w:lineRule="auto"/>
        <w:ind w:firstLine="1440"/>
        <w:rPr>
          <w:sz w:val="26"/>
          <w:szCs w:val="26"/>
        </w:rPr>
      </w:pPr>
    </w:p>
    <w:p w14:paraId="24EDCA74" w14:textId="0115737E" w:rsidR="00F53E8A" w:rsidRPr="00FC3806" w:rsidRDefault="0049618A" w:rsidP="0058483E">
      <w:pPr>
        <w:widowControl/>
        <w:spacing w:line="360" w:lineRule="auto"/>
        <w:ind w:firstLine="1440"/>
        <w:rPr>
          <w:sz w:val="26"/>
          <w:szCs w:val="26"/>
        </w:rPr>
      </w:pPr>
      <w:r w:rsidRPr="00FC3806">
        <w:rPr>
          <w:sz w:val="26"/>
          <w:szCs w:val="26"/>
        </w:rPr>
        <w:t xml:space="preserve">The Commission </w:t>
      </w:r>
      <w:r w:rsidR="005E42D9" w:rsidRPr="00FC3806">
        <w:rPr>
          <w:sz w:val="26"/>
          <w:szCs w:val="26"/>
        </w:rPr>
        <w:t>is required to</w:t>
      </w:r>
      <w:r w:rsidRPr="00FC3806">
        <w:rPr>
          <w:sz w:val="26"/>
          <w:szCs w:val="26"/>
        </w:rPr>
        <w:t xml:space="preserve"> fix the time and</w:t>
      </w:r>
      <w:r w:rsidR="00192F4D" w:rsidRPr="00FC3806">
        <w:rPr>
          <w:sz w:val="26"/>
          <w:szCs w:val="26"/>
        </w:rPr>
        <w:t xml:space="preserve"> place of a hearing</w:t>
      </w:r>
      <w:r w:rsidRPr="00FC3806">
        <w:rPr>
          <w:sz w:val="26"/>
          <w:szCs w:val="26"/>
        </w:rPr>
        <w:t xml:space="preserve"> </w:t>
      </w:r>
      <w:r w:rsidR="00452B2E" w:rsidRPr="00FC3806">
        <w:rPr>
          <w:sz w:val="26"/>
          <w:szCs w:val="26"/>
        </w:rPr>
        <w:t xml:space="preserve">in a complaint proceeding </w:t>
      </w:r>
      <w:r w:rsidRPr="00FC3806">
        <w:rPr>
          <w:sz w:val="26"/>
          <w:szCs w:val="26"/>
        </w:rPr>
        <w:t xml:space="preserve">and </w:t>
      </w:r>
      <w:r w:rsidR="00CA7EEC" w:rsidRPr="00FC3806">
        <w:rPr>
          <w:sz w:val="26"/>
          <w:szCs w:val="26"/>
        </w:rPr>
        <w:t xml:space="preserve">to </w:t>
      </w:r>
      <w:r w:rsidRPr="00FC3806">
        <w:rPr>
          <w:sz w:val="26"/>
          <w:szCs w:val="26"/>
        </w:rPr>
        <w:t>serv</w:t>
      </w:r>
      <w:r w:rsidR="00036757" w:rsidRPr="00FC3806">
        <w:rPr>
          <w:sz w:val="26"/>
          <w:szCs w:val="26"/>
        </w:rPr>
        <w:t>e notice thereof</w:t>
      </w:r>
      <w:r w:rsidRPr="00FC3806">
        <w:rPr>
          <w:sz w:val="26"/>
          <w:szCs w:val="26"/>
        </w:rPr>
        <w:t xml:space="preserve"> upon </w:t>
      </w:r>
      <w:r w:rsidR="00036757" w:rsidRPr="00FC3806">
        <w:rPr>
          <w:sz w:val="26"/>
          <w:szCs w:val="26"/>
        </w:rPr>
        <w:t xml:space="preserve">the </w:t>
      </w:r>
      <w:r w:rsidRPr="00FC3806">
        <w:rPr>
          <w:sz w:val="26"/>
          <w:szCs w:val="26"/>
        </w:rPr>
        <w:t xml:space="preserve">parties in interest.  </w:t>
      </w:r>
      <w:r w:rsidR="00192F4D" w:rsidRPr="00FC3806">
        <w:rPr>
          <w:i/>
          <w:sz w:val="26"/>
          <w:szCs w:val="26"/>
        </w:rPr>
        <w:t>See</w:t>
      </w:r>
      <w:r w:rsidR="00192F4D" w:rsidRPr="00FC3806">
        <w:rPr>
          <w:sz w:val="26"/>
          <w:szCs w:val="26"/>
        </w:rPr>
        <w:t xml:space="preserve"> </w:t>
      </w:r>
      <w:r w:rsidRPr="00FC3806">
        <w:rPr>
          <w:sz w:val="26"/>
          <w:szCs w:val="26"/>
        </w:rPr>
        <w:t>66 Pa. C.S. § 703</w:t>
      </w:r>
      <w:r w:rsidR="00192F4D" w:rsidRPr="00FC3806">
        <w:rPr>
          <w:sz w:val="26"/>
          <w:szCs w:val="26"/>
        </w:rPr>
        <w:t>(a)-</w:t>
      </w:r>
      <w:r w:rsidRPr="00FC3806">
        <w:rPr>
          <w:sz w:val="26"/>
          <w:szCs w:val="26"/>
        </w:rPr>
        <w:t xml:space="preserve">(b). </w:t>
      </w:r>
      <w:r w:rsidR="00192F4D" w:rsidRPr="00FC3806">
        <w:rPr>
          <w:sz w:val="26"/>
          <w:szCs w:val="26"/>
        </w:rPr>
        <w:t xml:space="preserve"> </w:t>
      </w:r>
      <w:r w:rsidR="005A2608" w:rsidRPr="00FC3806">
        <w:rPr>
          <w:sz w:val="26"/>
          <w:szCs w:val="26"/>
        </w:rPr>
        <w:t>Service</w:t>
      </w:r>
      <w:r w:rsidR="00192F4D" w:rsidRPr="00FC3806">
        <w:rPr>
          <w:sz w:val="26"/>
          <w:szCs w:val="26"/>
        </w:rPr>
        <w:t xml:space="preserve"> </w:t>
      </w:r>
      <w:r w:rsidR="005A2608" w:rsidRPr="00FC3806">
        <w:rPr>
          <w:sz w:val="26"/>
          <w:szCs w:val="26"/>
        </w:rPr>
        <w:t xml:space="preserve">on interested persons is sufficient to provide notice.  52 Pa. Code § 5.201(a).  </w:t>
      </w:r>
      <w:r w:rsidR="00F53E8A" w:rsidRPr="00FC3806">
        <w:rPr>
          <w:sz w:val="26"/>
          <w:szCs w:val="26"/>
        </w:rPr>
        <w:t xml:space="preserve">Notice mailed to a party’s last known address and not returned by the post office is presumed to have been received.  </w:t>
      </w:r>
      <w:proofErr w:type="spellStart"/>
      <w:r w:rsidR="00F53E8A" w:rsidRPr="00FC3806">
        <w:rPr>
          <w:i/>
          <w:sz w:val="26"/>
          <w:szCs w:val="26"/>
        </w:rPr>
        <w:t>Chartiers</w:t>
      </w:r>
      <w:proofErr w:type="spellEnd"/>
      <w:r w:rsidR="00F53E8A" w:rsidRPr="00FC3806">
        <w:rPr>
          <w:i/>
          <w:sz w:val="26"/>
          <w:szCs w:val="26"/>
        </w:rPr>
        <w:t xml:space="preserve"> Industrial and Commercial Development Authority v. Allegheny County Board of Property Assessment Appeals and Review</w:t>
      </w:r>
      <w:r w:rsidR="00F53E8A" w:rsidRPr="00FC3806">
        <w:rPr>
          <w:sz w:val="26"/>
          <w:szCs w:val="26"/>
        </w:rPr>
        <w:t xml:space="preserve">, 645 A.2d 944, 946 (Pa. </w:t>
      </w:r>
      <w:proofErr w:type="spellStart"/>
      <w:r w:rsidR="00F53E8A" w:rsidRPr="00FC3806">
        <w:rPr>
          <w:sz w:val="26"/>
          <w:szCs w:val="26"/>
        </w:rPr>
        <w:t>Cmwlth</w:t>
      </w:r>
      <w:proofErr w:type="spellEnd"/>
      <w:r w:rsidR="00F53E8A" w:rsidRPr="00FC3806">
        <w:rPr>
          <w:sz w:val="26"/>
          <w:szCs w:val="26"/>
        </w:rPr>
        <w:t>.</w:t>
      </w:r>
      <w:r w:rsidR="00613361" w:rsidRPr="00FC3806">
        <w:rPr>
          <w:sz w:val="26"/>
          <w:szCs w:val="26"/>
        </w:rPr>
        <w:t xml:space="preserve"> </w:t>
      </w:r>
      <w:r w:rsidR="00F53E8A" w:rsidRPr="00FC3806">
        <w:rPr>
          <w:sz w:val="26"/>
          <w:szCs w:val="26"/>
        </w:rPr>
        <w:t xml:space="preserve">1994), </w:t>
      </w:r>
      <w:r w:rsidR="00F53E8A" w:rsidRPr="00FC3806">
        <w:rPr>
          <w:i/>
          <w:sz w:val="26"/>
          <w:szCs w:val="26"/>
        </w:rPr>
        <w:t>appeal denied</w:t>
      </w:r>
      <w:r w:rsidR="00F53E8A" w:rsidRPr="00FC3806">
        <w:rPr>
          <w:sz w:val="26"/>
          <w:szCs w:val="26"/>
        </w:rPr>
        <w:t xml:space="preserve"> 539 </w:t>
      </w:r>
      <w:r w:rsidR="00B53624" w:rsidRPr="00FC3806">
        <w:rPr>
          <w:sz w:val="26"/>
          <w:szCs w:val="26"/>
        </w:rPr>
        <w:t>Pa. 696, 653 A.2d 1234 (1994).</w:t>
      </w:r>
    </w:p>
    <w:p w14:paraId="2B630CC0" w14:textId="77777777" w:rsidR="00E96BD9" w:rsidRPr="00FC3806" w:rsidRDefault="00E96BD9" w:rsidP="0058483E">
      <w:pPr>
        <w:widowControl/>
        <w:spacing w:line="360" w:lineRule="auto"/>
        <w:ind w:firstLine="1440"/>
        <w:rPr>
          <w:sz w:val="26"/>
          <w:szCs w:val="26"/>
        </w:rPr>
      </w:pPr>
    </w:p>
    <w:p w14:paraId="304A8B75" w14:textId="77777777" w:rsidR="00DB42E0" w:rsidRPr="00FC3806" w:rsidRDefault="00DB42E0" w:rsidP="0058483E">
      <w:pPr>
        <w:widowControl/>
        <w:spacing w:line="360" w:lineRule="auto"/>
        <w:ind w:firstLine="1440"/>
        <w:rPr>
          <w:sz w:val="26"/>
          <w:szCs w:val="26"/>
        </w:rPr>
      </w:pPr>
      <w:r w:rsidRPr="00FC3806">
        <w:rPr>
          <w:sz w:val="26"/>
          <w:szCs w:val="26"/>
        </w:rPr>
        <w:t xml:space="preserve">Once notice of a hearing and the opportunity to be heard have been provided by the Commission, it is the responsibility of the parties to appear and participate in the hearing.  </w:t>
      </w:r>
      <w:proofErr w:type="spellStart"/>
      <w:r w:rsidRPr="00FC3806">
        <w:rPr>
          <w:i/>
          <w:sz w:val="26"/>
          <w:szCs w:val="26"/>
        </w:rPr>
        <w:t>Sentner</w:t>
      </w:r>
      <w:proofErr w:type="spellEnd"/>
      <w:r w:rsidRPr="00FC3806">
        <w:rPr>
          <w:i/>
          <w:sz w:val="26"/>
          <w:szCs w:val="26"/>
        </w:rPr>
        <w:t xml:space="preserve"> v. Bell Tel. Co. of PA</w:t>
      </w:r>
      <w:r w:rsidRPr="00FC3806">
        <w:rPr>
          <w:sz w:val="26"/>
          <w:szCs w:val="26"/>
        </w:rPr>
        <w:t>, PUC Docket No. F-00161106 (Opinion and Order entered October 25, 1993).</w:t>
      </w:r>
    </w:p>
    <w:p w14:paraId="36D4DB93" w14:textId="77777777" w:rsidR="000157C6" w:rsidRPr="00FC3806" w:rsidRDefault="000157C6" w:rsidP="0058483E">
      <w:pPr>
        <w:widowControl/>
        <w:spacing w:line="360" w:lineRule="auto"/>
        <w:ind w:firstLine="1440"/>
        <w:rPr>
          <w:sz w:val="26"/>
          <w:szCs w:val="26"/>
        </w:rPr>
      </w:pPr>
    </w:p>
    <w:p w14:paraId="1EF8689A" w14:textId="1DBF3CB0" w:rsidR="00B8184E" w:rsidRPr="00FC3806" w:rsidRDefault="00510F16" w:rsidP="0058483E">
      <w:pPr>
        <w:widowControl/>
        <w:spacing w:line="360" w:lineRule="auto"/>
        <w:ind w:firstLine="1440"/>
        <w:rPr>
          <w:sz w:val="26"/>
          <w:szCs w:val="26"/>
        </w:rPr>
      </w:pPr>
      <w:r w:rsidRPr="00FC3806">
        <w:rPr>
          <w:sz w:val="26"/>
          <w:szCs w:val="26"/>
        </w:rPr>
        <w:t>A</w:t>
      </w:r>
      <w:r w:rsidR="00EE6AA8" w:rsidRPr="00FC3806">
        <w:rPr>
          <w:sz w:val="26"/>
          <w:szCs w:val="26"/>
        </w:rPr>
        <w:t xml:space="preserve"> due process</w:t>
      </w:r>
      <w:r w:rsidR="00B21827" w:rsidRPr="00FC3806">
        <w:rPr>
          <w:sz w:val="26"/>
          <w:szCs w:val="26"/>
        </w:rPr>
        <w:t xml:space="preserve"> hearing in a complaint proceeding</w:t>
      </w:r>
      <w:r w:rsidR="00DB42E0" w:rsidRPr="00FC3806">
        <w:rPr>
          <w:sz w:val="26"/>
          <w:szCs w:val="26"/>
        </w:rPr>
        <w:t xml:space="preserve"> before the Commission</w:t>
      </w:r>
      <w:r w:rsidR="00B21827" w:rsidRPr="00FC3806">
        <w:rPr>
          <w:sz w:val="26"/>
          <w:szCs w:val="26"/>
        </w:rPr>
        <w:t xml:space="preserve"> </w:t>
      </w:r>
      <w:r w:rsidR="00452B2E" w:rsidRPr="00FC3806">
        <w:rPr>
          <w:sz w:val="26"/>
          <w:szCs w:val="26"/>
        </w:rPr>
        <w:t>is not</w:t>
      </w:r>
      <w:r w:rsidR="00EE6AA8" w:rsidRPr="00FC3806">
        <w:rPr>
          <w:sz w:val="26"/>
          <w:szCs w:val="26"/>
        </w:rPr>
        <w:t xml:space="preserve"> </w:t>
      </w:r>
      <w:r w:rsidRPr="00FC3806">
        <w:rPr>
          <w:sz w:val="26"/>
          <w:szCs w:val="26"/>
        </w:rPr>
        <w:t>required</w:t>
      </w:r>
      <w:r w:rsidR="00354859" w:rsidRPr="00FC3806">
        <w:rPr>
          <w:sz w:val="26"/>
          <w:szCs w:val="26"/>
        </w:rPr>
        <w:t xml:space="preserve"> in certain situations</w:t>
      </w:r>
      <w:r w:rsidR="00452B2E" w:rsidRPr="00FC3806">
        <w:rPr>
          <w:sz w:val="26"/>
          <w:szCs w:val="26"/>
        </w:rPr>
        <w:t>, however</w:t>
      </w:r>
      <w:r w:rsidR="00EE6AA8" w:rsidRPr="00FC3806">
        <w:rPr>
          <w:sz w:val="26"/>
          <w:szCs w:val="26"/>
        </w:rPr>
        <w:t xml:space="preserve">.  </w:t>
      </w:r>
      <w:r w:rsidR="00AF276F" w:rsidRPr="00FC3806">
        <w:rPr>
          <w:sz w:val="26"/>
          <w:szCs w:val="26"/>
        </w:rPr>
        <w:t>For example, i</w:t>
      </w:r>
      <w:r w:rsidR="00B8184E" w:rsidRPr="00FC3806">
        <w:rPr>
          <w:sz w:val="26"/>
          <w:szCs w:val="26"/>
        </w:rPr>
        <w:t xml:space="preserve">f the </w:t>
      </w:r>
      <w:r w:rsidR="008E7644" w:rsidRPr="00FC3806">
        <w:rPr>
          <w:sz w:val="26"/>
          <w:szCs w:val="26"/>
        </w:rPr>
        <w:t xml:space="preserve">respondent </w:t>
      </w:r>
      <w:r w:rsidR="00822813">
        <w:rPr>
          <w:sz w:val="26"/>
          <w:szCs w:val="26"/>
        </w:rPr>
        <w:t xml:space="preserve">files a certificate of satisfaction before a hearing is held, no hearing is required. </w:t>
      </w:r>
      <w:r w:rsidR="00B8184E" w:rsidRPr="00FC3806">
        <w:rPr>
          <w:sz w:val="26"/>
          <w:szCs w:val="26"/>
        </w:rPr>
        <w:t>66 Pa. C.S. § 703(a)</w:t>
      </w:r>
      <w:r w:rsidR="00822813">
        <w:rPr>
          <w:sz w:val="26"/>
          <w:szCs w:val="26"/>
        </w:rPr>
        <w:t xml:space="preserve">; </w:t>
      </w:r>
      <w:r w:rsidR="00B53624" w:rsidRPr="00FC3806">
        <w:rPr>
          <w:sz w:val="26"/>
          <w:szCs w:val="26"/>
        </w:rPr>
        <w:t>52 Pa. Code § 5.24.</w:t>
      </w:r>
    </w:p>
    <w:p w14:paraId="15F642B5" w14:textId="0A3B6864" w:rsidR="00AF276F" w:rsidRPr="00FC3806" w:rsidRDefault="00AF276F" w:rsidP="0058483E">
      <w:pPr>
        <w:widowControl/>
        <w:overflowPunct w:val="0"/>
        <w:autoSpaceDE w:val="0"/>
        <w:autoSpaceDN w:val="0"/>
        <w:adjustRightInd w:val="0"/>
        <w:spacing w:line="360" w:lineRule="auto"/>
        <w:ind w:firstLine="1440"/>
        <w:textAlignment w:val="baseline"/>
        <w:rPr>
          <w:sz w:val="26"/>
          <w:szCs w:val="26"/>
        </w:rPr>
      </w:pPr>
      <w:r w:rsidRPr="00FC3806">
        <w:rPr>
          <w:sz w:val="26"/>
          <w:szCs w:val="26"/>
        </w:rPr>
        <w:t xml:space="preserve">Moreover, Section 703(b) of the Code states, in relevant part, that “[t]he Commission may dismiss any complaint without a hearing if, in its opinion, a hearing is not necessary in the public interest.”  66 Pa. C.S. § 703(b).  Due process only requires an evidentiary hearing before the Commission if there are disputed questions of fact to be resolved and is not necessary if there are only questions of law, policy or discretion.  </w:t>
      </w:r>
      <w:r w:rsidRPr="00FC3806">
        <w:rPr>
          <w:i/>
          <w:sz w:val="26"/>
          <w:szCs w:val="26"/>
        </w:rPr>
        <w:t xml:space="preserve">Painter v. </w:t>
      </w:r>
      <w:r w:rsidR="00613361" w:rsidRPr="00FC3806">
        <w:rPr>
          <w:i/>
          <w:sz w:val="26"/>
          <w:szCs w:val="26"/>
        </w:rPr>
        <w:t>Pa. PUC</w:t>
      </w:r>
      <w:r w:rsidRPr="00FC3806">
        <w:rPr>
          <w:sz w:val="26"/>
          <w:szCs w:val="26"/>
        </w:rPr>
        <w:t>, 116 A. 3d 749, 755 (Pa.</w:t>
      </w:r>
      <w:r w:rsidR="00613361" w:rsidRPr="00FC3806">
        <w:rPr>
          <w:sz w:val="26"/>
          <w:szCs w:val="26"/>
        </w:rPr>
        <w:t xml:space="preserve"> </w:t>
      </w:r>
      <w:proofErr w:type="spellStart"/>
      <w:r w:rsidRPr="00FC3806">
        <w:rPr>
          <w:sz w:val="26"/>
          <w:szCs w:val="26"/>
        </w:rPr>
        <w:t>Cmwlth</w:t>
      </w:r>
      <w:proofErr w:type="spellEnd"/>
      <w:r w:rsidRPr="00FC3806">
        <w:rPr>
          <w:sz w:val="26"/>
          <w:szCs w:val="26"/>
        </w:rPr>
        <w:t>.</w:t>
      </w:r>
      <w:r w:rsidR="00613361" w:rsidRPr="00FC3806">
        <w:rPr>
          <w:sz w:val="26"/>
          <w:szCs w:val="26"/>
        </w:rPr>
        <w:t xml:space="preserve"> </w:t>
      </w:r>
      <w:r w:rsidRPr="00FC3806">
        <w:rPr>
          <w:sz w:val="26"/>
          <w:szCs w:val="26"/>
        </w:rPr>
        <w:t xml:space="preserve">2015); </w:t>
      </w:r>
      <w:r w:rsidRPr="00FC3806">
        <w:rPr>
          <w:i/>
          <w:sz w:val="26"/>
          <w:szCs w:val="26"/>
        </w:rPr>
        <w:t>West Penn Power Company v.</w:t>
      </w:r>
      <w:r w:rsidRPr="00FC3806">
        <w:rPr>
          <w:sz w:val="26"/>
          <w:szCs w:val="26"/>
        </w:rPr>
        <w:t xml:space="preserve"> </w:t>
      </w:r>
      <w:r w:rsidR="00613361" w:rsidRPr="00FC3806">
        <w:rPr>
          <w:i/>
          <w:sz w:val="26"/>
          <w:szCs w:val="26"/>
        </w:rPr>
        <w:t>Pa. PUC</w:t>
      </w:r>
      <w:r w:rsidRPr="00FC3806">
        <w:rPr>
          <w:sz w:val="26"/>
          <w:szCs w:val="26"/>
        </w:rPr>
        <w:t>, 659 A.2d 1055, 1062 (Pa.</w:t>
      </w:r>
      <w:r w:rsidR="00613361" w:rsidRPr="00FC3806">
        <w:rPr>
          <w:sz w:val="26"/>
          <w:szCs w:val="26"/>
        </w:rPr>
        <w:t xml:space="preserve"> </w:t>
      </w:r>
      <w:proofErr w:type="spellStart"/>
      <w:r w:rsidRPr="00FC3806">
        <w:rPr>
          <w:sz w:val="26"/>
          <w:szCs w:val="26"/>
        </w:rPr>
        <w:t>Cmwlth</w:t>
      </w:r>
      <w:proofErr w:type="spellEnd"/>
      <w:r w:rsidRPr="00FC3806">
        <w:rPr>
          <w:sz w:val="26"/>
          <w:szCs w:val="26"/>
        </w:rPr>
        <w:t>.</w:t>
      </w:r>
      <w:r w:rsidR="00613361" w:rsidRPr="00FC3806">
        <w:rPr>
          <w:sz w:val="26"/>
          <w:szCs w:val="26"/>
        </w:rPr>
        <w:t xml:space="preserve"> </w:t>
      </w:r>
      <w:r w:rsidRPr="00FC3806">
        <w:rPr>
          <w:sz w:val="26"/>
          <w:szCs w:val="26"/>
        </w:rPr>
        <w:t xml:space="preserve">1995); </w:t>
      </w:r>
      <w:r w:rsidRPr="00FC3806">
        <w:rPr>
          <w:i/>
          <w:sz w:val="26"/>
          <w:szCs w:val="26"/>
        </w:rPr>
        <w:t xml:space="preserve">Lehigh Valley Power Committee v. </w:t>
      </w:r>
      <w:r w:rsidR="00613361" w:rsidRPr="00FC3806">
        <w:rPr>
          <w:i/>
          <w:sz w:val="26"/>
          <w:szCs w:val="26"/>
        </w:rPr>
        <w:t>Pa. PUC</w:t>
      </w:r>
      <w:r w:rsidRPr="00FC3806">
        <w:rPr>
          <w:sz w:val="26"/>
          <w:szCs w:val="26"/>
        </w:rPr>
        <w:t>, 563 a.2d 548, 556 (Pa.</w:t>
      </w:r>
      <w:r w:rsidR="00613361" w:rsidRPr="00FC3806">
        <w:rPr>
          <w:sz w:val="26"/>
          <w:szCs w:val="26"/>
        </w:rPr>
        <w:t xml:space="preserve"> </w:t>
      </w:r>
      <w:proofErr w:type="spellStart"/>
      <w:r w:rsidRPr="00FC3806">
        <w:rPr>
          <w:sz w:val="26"/>
          <w:szCs w:val="26"/>
        </w:rPr>
        <w:t>Cmwlth</w:t>
      </w:r>
      <w:proofErr w:type="spellEnd"/>
      <w:r w:rsidRPr="00FC3806">
        <w:rPr>
          <w:sz w:val="26"/>
          <w:szCs w:val="26"/>
        </w:rPr>
        <w:t>.</w:t>
      </w:r>
      <w:r w:rsidR="00613361" w:rsidRPr="00FC3806">
        <w:rPr>
          <w:sz w:val="26"/>
          <w:szCs w:val="26"/>
        </w:rPr>
        <w:t xml:space="preserve"> </w:t>
      </w:r>
      <w:r w:rsidRPr="00FC3806">
        <w:rPr>
          <w:sz w:val="26"/>
          <w:szCs w:val="26"/>
        </w:rPr>
        <w:t xml:space="preserve">1989); </w:t>
      </w:r>
      <w:r w:rsidRPr="00FC3806">
        <w:rPr>
          <w:i/>
          <w:sz w:val="26"/>
          <w:szCs w:val="26"/>
        </w:rPr>
        <w:t xml:space="preserve">See also Chester Water Authority v. </w:t>
      </w:r>
      <w:r w:rsidR="00613361" w:rsidRPr="00FC3806">
        <w:rPr>
          <w:i/>
          <w:sz w:val="26"/>
          <w:szCs w:val="26"/>
        </w:rPr>
        <w:t>Pa. PUC</w:t>
      </w:r>
      <w:r w:rsidRPr="00FC3806">
        <w:rPr>
          <w:sz w:val="26"/>
          <w:szCs w:val="26"/>
        </w:rPr>
        <w:t>, 868 A.2d 384, 392 (Pa.</w:t>
      </w:r>
      <w:r w:rsidR="00613361" w:rsidRPr="00FC3806">
        <w:rPr>
          <w:sz w:val="26"/>
          <w:szCs w:val="26"/>
        </w:rPr>
        <w:t xml:space="preserve"> </w:t>
      </w:r>
      <w:proofErr w:type="spellStart"/>
      <w:r w:rsidRPr="00FC3806">
        <w:rPr>
          <w:sz w:val="26"/>
          <w:szCs w:val="26"/>
        </w:rPr>
        <w:t>Cmwlth</w:t>
      </w:r>
      <w:proofErr w:type="spellEnd"/>
      <w:r w:rsidRPr="00FC3806">
        <w:rPr>
          <w:sz w:val="26"/>
          <w:szCs w:val="26"/>
        </w:rPr>
        <w:t>.</w:t>
      </w:r>
      <w:r w:rsidR="00613361" w:rsidRPr="00FC3806">
        <w:rPr>
          <w:sz w:val="26"/>
          <w:szCs w:val="26"/>
        </w:rPr>
        <w:t xml:space="preserve"> </w:t>
      </w:r>
      <w:r w:rsidRPr="00FC3806">
        <w:rPr>
          <w:sz w:val="26"/>
          <w:szCs w:val="26"/>
        </w:rPr>
        <w:t>2005) (“[A]s a matter of constitutional due process, an evidentiary hearing is most often implicated where there are material facts in dispute.</w:t>
      </w:r>
      <w:r w:rsidR="00822813">
        <w:rPr>
          <w:sz w:val="26"/>
          <w:szCs w:val="26"/>
        </w:rPr>
        <w:t>)</w:t>
      </w:r>
      <w:r w:rsidRPr="00FC3806">
        <w:rPr>
          <w:sz w:val="26"/>
          <w:szCs w:val="26"/>
        </w:rPr>
        <w:t xml:space="preserve"> </w:t>
      </w:r>
      <w:r w:rsidR="004B0675" w:rsidRPr="00FC3806">
        <w:rPr>
          <w:sz w:val="26"/>
          <w:szCs w:val="26"/>
        </w:rPr>
        <w:t xml:space="preserve"> </w:t>
      </w:r>
    </w:p>
    <w:p w14:paraId="2369E822" w14:textId="77777777" w:rsidR="00AF276F" w:rsidRPr="00FC3806" w:rsidRDefault="00AF276F" w:rsidP="0058483E">
      <w:pPr>
        <w:widowControl/>
        <w:overflowPunct w:val="0"/>
        <w:autoSpaceDE w:val="0"/>
        <w:autoSpaceDN w:val="0"/>
        <w:adjustRightInd w:val="0"/>
        <w:spacing w:line="360" w:lineRule="auto"/>
        <w:ind w:firstLine="1440"/>
        <w:textAlignment w:val="baseline"/>
        <w:rPr>
          <w:sz w:val="26"/>
          <w:szCs w:val="26"/>
        </w:rPr>
      </w:pPr>
    </w:p>
    <w:p w14:paraId="76C45174" w14:textId="77777777" w:rsidR="00EF7F6F" w:rsidRDefault="00EE6AA8" w:rsidP="0058483E">
      <w:pPr>
        <w:widowControl/>
        <w:spacing w:line="360" w:lineRule="auto"/>
        <w:ind w:firstLine="1440"/>
        <w:rPr>
          <w:sz w:val="26"/>
          <w:szCs w:val="26"/>
        </w:rPr>
      </w:pPr>
      <w:r w:rsidRPr="00FC3806">
        <w:rPr>
          <w:sz w:val="26"/>
          <w:szCs w:val="26"/>
        </w:rPr>
        <w:t xml:space="preserve">In addition, </w:t>
      </w:r>
      <w:r w:rsidR="00354859" w:rsidRPr="00FC3806">
        <w:rPr>
          <w:sz w:val="26"/>
          <w:szCs w:val="26"/>
        </w:rPr>
        <w:t>a party</w:t>
      </w:r>
      <w:r w:rsidRPr="00FC3806">
        <w:rPr>
          <w:sz w:val="26"/>
          <w:szCs w:val="26"/>
        </w:rPr>
        <w:t xml:space="preserve"> </w:t>
      </w:r>
      <w:r w:rsidR="00AF276F" w:rsidRPr="00FC3806">
        <w:rPr>
          <w:sz w:val="26"/>
          <w:szCs w:val="26"/>
        </w:rPr>
        <w:t xml:space="preserve">may </w:t>
      </w:r>
      <w:r w:rsidRPr="00FC3806">
        <w:rPr>
          <w:sz w:val="26"/>
          <w:szCs w:val="26"/>
        </w:rPr>
        <w:t xml:space="preserve">waive the right to a </w:t>
      </w:r>
      <w:r w:rsidR="00354859" w:rsidRPr="00FC3806">
        <w:rPr>
          <w:sz w:val="26"/>
          <w:szCs w:val="26"/>
        </w:rPr>
        <w:t xml:space="preserve">due process </w:t>
      </w:r>
      <w:r w:rsidRPr="00FC3806">
        <w:rPr>
          <w:sz w:val="26"/>
          <w:szCs w:val="26"/>
        </w:rPr>
        <w:t xml:space="preserve">hearing.  </w:t>
      </w:r>
      <w:r w:rsidR="000157C6" w:rsidRPr="00FC3806">
        <w:rPr>
          <w:sz w:val="26"/>
          <w:szCs w:val="26"/>
        </w:rPr>
        <w:t xml:space="preserve">Section 5.201(a) </w:t>
      </w:r>
      <w:r w:rsidR="00041228" w:rsidRPr="00FC3806">
        <w:rPr>
          <w:sz w:val="26"/>
          <w:szCs w:val="26"/>
        </w:rPr>
        <w:t xml:space="preserve">of our Regulations </w:t>
      </w:r>
      <w:r w:rsidR="000157C6" w:rsidRPr="00FC3806">
        <w:rPr>
          <w:sz w:val="26"/>
          <w:szCs w:val="26"/>
        </w:rPr>
        <w:t>provides that</w:t>
      </w:r>
      <w:r w:rsidR="00761E8C" w:rsidRPr="00FC3806">
        <w:rPr>
          <w:sz w:val="26"/>
          <w:szCs w:val="26"/>
        </w:rPr>
        <w:t xml:space="preserve"> after notice of an initial pleading is provided to interest</w:t>
      </w:r>
      <w:r w:rsidR="00041228" w:rsidRPr="00FC3806">
        <w:rPr>
          <w:sz w:val="26"/>
          <w:szCs w:val="26"/>
        </w:rPr>
        <w:t>ed</w:t>
      </w:r>
      <w:r w:rsidR="00761E8C" w:rsidRPr="00FC3806">
        <w:rPr>
          <w:sz w:val="26"/>
          <w:szCs w:val="26"/>
        </w:rPr>
        <w:t xml:space="preserve"> persons, </w:t>
      </w:r>
      <w:r w:rsidR="005374AA" w:rsidRPr="00FC3806">
        <w:rPr>
          <w:sz w:val="26"/>
          <w:szCs w:val="26"/>
        </w:rPr>
        <w:t>“[h</w:t>
      </w:r>
      <w:r w:rsidR="000157C6" w:rsidRPr="00FC3806">
        <w:rPr>
          <w:sz w:val="26"/>
          <w:szCs w:val="26"/>
        </w:rPr>
        <w:t>]</w:t>
      </w:r>
      <w:proofErr w:type="spellStart"/>
      <w:r w:rsidR="000157C6" w:rsidRPr="00FC3806">
        <w:rPr>
          <w:sz w:val="26"/>
          <w:szCs w:val="26"/>
        </w:rPr>
        <w:t>earings</w:t>
      </w:r>
      <w:proofErr w:type="spellEnd"/>
      <w:r w:rsidR="000157C6" w:rsidRPr="00FC3806">
        <w:rPr>
          <w:sz w:val="26"/>
          <w:szCs w:val="26"/>
        </w:rPr>
        <w:t xml:space="preserve"> will be held upon the filing of </w:t>
      </w:r>
      <w:r w:rsidR="00761E8C" w:rsidRPr="00FC3806">
        <w:rPr>
          <w:sz w:val="26"/>
          <w:szCs w:val="26"/>
        </w:rPr>
        <w:t>[a responsive]</w:t>
      </w:r>
      <w:r w:rsidR="000157C6" w:rsidRPr="00FC3806">
        <w:rPr>
          <w:sz w:val="26"/>
          <w:szCs w:val="26"/>
        </w:rPr>
        <w:t xml:space="preserve"> pleading, unless waived by the parties.”  </w:t>
      </w:r>
      <w:r w:rsidR="00041228" w:rsidRPr="00FC3806">
        <w:rPr>
          <w:sz w:val="26"/>
          <w:szCs w:val="26"/>
        </w:rPr>
        <w:t xml:space="preserve">52 Pa. Code § 5.201(a).  </w:t>
      </w:r>
      <w:r w:rsidR="00DB42E0" w:rsidRPr="00FC3806">
        <w:rPr>
          <w:sz w:val="26"/>
          <w:szCs w:val="26"/>
        </w:rPr>
        <w:t>A party’s w</w:t>
      </w:r>
      <w:r w:rsidR="000157C6" w:rsidRPr="00FC3806">
        <w:rPr>
          <w:sz w:val="26"/>
          <w:szCs w:val="26"/>
        </w:rPr>
        <w:t xml:space="preserve">aiver of </w:t>
      </w:r>
      <w:r w:rsidR="00DB42E0" w:rsidRPr="00FC3806">
        <w:rPr>
          <w:sz w:val="26"/>
          <w:szCs w:val="26"/>
        </w:rPr>
        <w:t xml:space="preserve">a </w:t>
      </w:r>
      <w:r w:rsidR="000157C6" w:rsidRPr="00FC3806">
        <w:rPr>
          <w:sz w:val="26"/>
          <w:szCs w:val="26"/>
        </w:rPr>
        <w:t xml:space="preserve">hearing may </w:t>
      </w:r>
      <w:r w:rsidR="00DE5D9E" w:rsidRPr="00FC3806">
        <w:rPr>
          <w:sz w:val="26"/>
          <w:szCs w:val="26"/>
        </w:rPr>
        <w:t>be</w:t>
      </w:r>
      <w:r w:rsidR="000157C6" w:rsidRPr="00FC3806">
        <w:rPr>
          <w:sz w:val="26"/>
          <w:szCs w:val="26"/>
        </w:rPr>
        <w:t xml:space="preserve"> implied.  </w:t>
      </w:r>
      <w:r w:rsidR="001D7259" w:rsidRPr="00FC3806">
        <w:rPr>
          <w:i/>
          <w:sz w:val="26"/>
          <w:szCs w:val="26"/>
        </w:rPr>
        <w:t xml:space="preserve">See </w:t>
      </w:r>
      <w:r w:rsidR="002D0A45" w:rsidRPr="00FC3806">
        <w:rPr>
          <w:sz w:val="26"/>
          <w:szCs w:val="26"/>
        </w:rPr>
        <w:t xml:space="preserve">52 Pa. Code 5.245(a).  </w:t>
      </w:r>
      <w:r w:rsidR="000157C6" w:rsidRPr="00FC3806">
        <w:rPr>
          <w:sz w:val="26"/>
          <w:szCs w:val="26"/>
        </w:rPr>
        <w:t>Section 5.245(a)</w:t>
      </w:r>
      <w:r w:rsidR="002D0A45" w:rsidRPr="00FC3806">
        <w:rPr>
          <w:sz w:val="26"/>
          <w:szCs w:val="26"/>
        </w:rPr>
        <w:t>-(b)</w:t>
      </w:r>
      <w:r w:rsidR="000157C6" w:rsidRPr="00FC3806">
        <w:rPr>
          <w:sz w:val="26"/>
          <w:szCs w:val="26"/>
        </w:rPr>
        <w:t xml:space="preserve"> of our R</w:t>
      </w:r>
      <w:r w:rsidR="002D0A45" w:rsidRPr="00FC3806">
        <w:rPr>
          <w:sz w:val="26"/>
          <w:szCs w:val="26"/>
        </w:rPr>
        <w:t xml:space="preserve">egulations </w:t>
      </w:r>
      <w:r w:rsidR="00B21827" w:rsidRPr="00FC3806">
        <w:rPr>
          <w:sz w:val="26"/>
          <w:szCs w:val="26"/>
        </w:rPr>
        <w:t xml:space="preserve">provides that the failure by a party to appear in a scheduled hearing may be deemed as such party’s waiver of the opportunity to participate in a hearing, absent a finding by the </w:t>
      </w:r>
    </w:p>
    <w:p w14:paraId="30FB13AE" w14:textId="183CFD0B" w:rsidR="000157C6" w:rsidRPr="00FC3806" w:rsidRDefault="00B21827" w:rsidP="00A3461A">
      <w:pPr>
        <w:keepNext/>
        <w:keepLines/>
        <w:widowControl/>
        <w:spacing w:line="360" w:lineRule="auto"/>
        <w:rPr>
          <w:sz w:val="26"/>
          <w:szCs w:val="26"/>
        </w:rPr>
      </w:pPr>
      <w:r w:rsidRPr="00FC3806">
        <w:rPr>
          <w:sz w:val="26"/>
          <w:szCs w:val="26"/>
        </w:rPr>
        <w:t xml:space="preserve">presiding officer that exigent circumstances prevented such party from being represented and that the interests of the other parties and of the public would not be prejudiced by permitting the reopening or further examination.  </w:t>
      </w:r>
      <w:r w:rsidR="00EE6AA8" w:rsidRPr="00FC3806">
        <w:rPr>
          <w:sz w:val="26"/>
          <w:szCs w:val="26"/>
        </w:rPr>
        <w:t>Section</w:t>
      </w:r>
      <w:r w:rsidRPr="00FC3806">
        <w:rPr>
          <w:sz w:val="26"/>
          <w:szCs w:val="26"/>
        </w:rPr>
        <w:t xml:space="preserve"> 5.245(a)-(b) of our Regulations </w:t>
      </w:r>
      <w:r w:rsidR="00B53624" w:rsidRPr="00FC3806">
        <w:rPr>
          <w:sz w:val="26"/>
          <w:szCs w:val="26"/>
        </w:rPr>
        <w:t>provide the following:</w:t>
      </w:r>
    </w:p>
    <w:p w14:paraId="2B2EBDF3" w14:textId="77777777" w:rsidR="00F53E8A" w:rsidRPr="00FC3806" w:rsidRDefault="00F53E8A" w:rsidP="00A3461A">
      <w:pPr>
        <w:widowControl/>
        <w:spacing w:line="360" w:lineRule="auto"/>
        <w:ind w:firstLine="1440"/>
        <w:rPr>
          <w:sz w:val="26"/>
          <w:szCs w:val="26"/>
        </w:rPr>
      </w:pPr>
    </w:p>
    <w:p w14:paraId="3B39CE8C" w14:textId="77777777" w:rsidR="000157C6" w:rsidRPr="00FC3806" w:rsidRDefault="000157C6" w:rsidP="0058483E">
      <w:pPr>
        <w:pStyle w:val="NormalWeb"/>
        <w:spacing w:before="0" w:beforeAutospacing="0" w:after="0" w:afterAutospacing="0"/>
        <w:ind w:left="1440" w:right="1440"/>
        <w:rPr>
          <w:sz w:val="26"/>
          <w:szCs w:val="26"/>
        </w:rPr>
      </w:pPr>
      <w:bookmarkStart w:id="0" w:name="5.245."/>
      <w:r w:rsidRPr="00FC3806">
        <w:rPr>
          <w:sz w:val="26"/>
          <w:szCs w:val="26"/>
        </w:rPr>
        <w:t xml:space="preserve"> (a)  After being notified, a party who fails to be represented at a scheduled conference or hearing in a proceeding will: </w:t>
      </w:r>
    </w:p>
    <w:p w14:paraId="33B59E56" w14:textId="77777777" w:rsidR="000157C6" w:rsidRPr="00FC3806" w:rsidRDefault="000157C6" w:rsidP="0058483E">
      <w:pPr>
        <w:pStyle w:val="NormalWeb"/>
        <w:spacing w:before="0" w:beforeAutospacing="0" w:after="0" w:afterAutospacing="0"/>
        <w:ind w:left="1440" w:right="1440"/>
        <w:rPr>
          <w:sz w:val="26"/>
          <w:szCs w:val="26"/>
        </w:rPr>
      </w:pPr>
      <w:r w:rsidRPr="00FC3806">
        <w:rPr>
          <w:sz w:val="26"/>
          <w:szCs w:val="26"/>
        </w:rPr>
        <w:t xml:space="preserve">   (1)  Be deemed to have waived the opportunity to participate in the conference or hearing… </w:t>
      </w:r>
    </w:p>
    <w:p w14:paraId="59881C09" w14:textId="77777777" w:rsidR="002D0A45" w:rsidRPr="00FC3806" w:rsidRDefault="002D0A45" w:rsidP="0058483E">
      <w:pPr>
        <w:pStyle w:val="NormalWeb"/>
        <w:spacing w:before="0" w:beforeAutospacing="0" w:after="0" w:afterAutospacing="0"/>
        <w:ind w:left="1440" w:right="1440"/>
        <w:rPr>
          <w:sz w:val="26"/>
          <w:szCs w:val="26"/>
        </w:rPr>
      </w:pPr>
      <w:r w:rsidRPr="00FC3806">
        <w:rPr>
          <w:sz w:val="26"/>
          <w:szCs w:val="26"/>
        </w:rPr>
        <w:t xml:space="preserve">   (2)  Not be permitted thereafter to reopen the disposition of a matter accomplished at the conference or hearing. </w:t>
      </w:r>
    </w:p>
    <w:p w14:paraId="55A87A75" w14:textId="11CBEFC1" w:rsidR="002D0A45" w:rsidRPr="00FC3806" w:rsidRDefault="002D0A45" w:rsidP="0058483E">
      <w:pPr>
        <w:pStyle w:val="NormalWeb"/>
        <w:spacing w:before="0" w:beforeAutospacing="0" w:after="0" w:afterAutospacing="0"/>
        <w:ind w:left="1440" w:right="1440"/>
        <w:rPr>
          <w:sz w:val="26"/>
          <w:szCs w:val="26"/>
        </w:rPr>
      </w:pPr>
      <w:r w:rsidRPr="00FC3806">
        <w:rPr>
          <w:sz w:val="26"/>
          <w:szCs w:val="26"/>
        </w:rPr>
        <w:t>   (3)  Not be permitted to recall witnesses who were e</w:t>
      </w:r>
      <w:r w:rsidR="00B53624" w:rsidRPr="00FC3806">
        <w:rPr>
          <w:sz w:val="26"/>
          <w:szCs w:val="26"/>
        </w:rPr>
        <w:t>xcused for further examination.</w:t>
      </w:r>
    </w:p>
    <w:p w14:paraId="57B97669" w14:textId="77777777" w:rsidR="009B61C8" w:rsidRPr="00FC3806" w:rsidRDefault="009B61C8" w:rsidP="0058483E">
      <w:pPr>
        <w:pStyle w:val="NormalWeb"/>
        <w:spacing w:before="0" w:beforeAutospacing="0" w:after="0" w:afterAutospacing="0"/>
        <w:ind w:left="1440" w:right="1440"/>
        <w:rPr>
          <w:sz w:val="26"/>
          <w:szCs w:val="26"/>
        </w:rPr>
      </w:pPr>
    </w:p>
    <w:p w14:paraId="5586D120" w14:textId="746F160E" w:rsidR="006C4892" w:rsidRPr="00FC3806" w:rsidRDefault="002D0A45" w:rsidP="0058483E">
      <w:pPr>
        <w:pStyle w:val="NormalWeb"/>
        <w:spacing w:before="0" w:beforeAutospacing="0" w:after="0" w:afterAutospacing="0"/>
        <w:ind w:left="1440" w:right="1440"/>
        <w:rPr>
          <w:sz w:val="26"/>
          <w:szCs w:val="26"/>
        </w:rPr>
      </w:pPr>
      <w:r w:rsidRPr="00FC3806">
        <w:rPr>
          <w:sz w:val="26"/>
          <w:szCs w:val="26"/>
        </w:rPr>
        <w:t> (b)  Subsection (a)(1)</w:t>
      </w:r>
      <w:proofErr w:type="gramStart"/>
      <w:r w:rsidRPr="00FC3806">
        <w:rPr>
          <w:sz w:val="26"/>
          <w:szCs w:val="26"/>
        </w:rPr>
        <w:t>—(</w:t>
      </w:r>
      <w:proofErr w:type="gramEnd"/>
      <w:r w:rsidRPr="00FC3806">
        <w:rPr>
          <w:sz w:val="26"/>
          <w:szCs w:val="26"/>
        </w:rPr>
        <w:t>3) does not apply if the presiding officer determines that the failure to be represented was unavoidable and that the interests of the other parties and of the public would not be prejudiced by permitting the reopening or further examination. Counsel shall be expected to go forward with the examination of witnesses at the hearing under § 5.242 (relating to order of procedure), or as has been otherwise stipulated or has been directed by the presiding officer</w:t>
      </w:r>
      <w:r w:rsidR="006C4892" w:rsidRPr="00FC3806">
        <w:rPr>
          <w:sz w:val="26"/>
          <w:szCs w:val="26"/>
        </w:rPr>
        <w:t>.</w:t>
      </w:r>
    </w:p>
    <w:p w14:paraId="64AE19D5" w14:textId="77777777" w:rsidR="009B61C8" w:rsidRPr="00FC3806" w:rsidRDefault="009B61C8" w:rsidP="0058483E">
      <w:pPr>
        <w:pStyle w:val="NormalWeb"/>
        <w:spacing w:before="0" w:beforeAutospacing="0" w:after="0" w:afterAutospacing="0"/>
        <w:ind w:left="1440" w:right="1440"/>
        <w:rPr>
          <w:sz w:val="26"/>
          <w:szCs w:val="26"/>
        </w:rPr>
      </w:pPr>
    </w:p>
    <w:p w14:paraId="4841A2DF" w14:textId="77777777" w:rsidR="00B13944" w:rsidRPr="00FC3806" w:rsidRDefault="00B13944" w:rsidP="0058483E">
      <w:pPr>
        <w:pStyle w:val="NormalWeb"/>
        <w:spacing w:before="0" w:beforeAutospacing="0" w:after="0" w:afterAutospacing="0"/>
        <w:ind w:left="1440" w:right="1440"/>
        <w:rPr>
          <w:sz w:val="26"/>
          <w:szCs w:val="26"/>
        </w:rPr>
      </w:pPr>
    </w:p>
    <w:bookmarkEnd w:id="0"/>
    <w:p w14:paraId="2187DFF4" w14:textId="3C9FE949" w:rsidR="009923DA" w:rsidRPr="00FC3806" w:rsidRDefault="003E056C" w:rsidP="0058483E">
      <w:pPr>
        <w:widowControl/>
        <w:overflowPunct w:val="0"/>
        <w:autoSpaceDE w:val="0"/>
        <w:autoSpaceDN w:val="0"/>
        <w:adjustRightInd w:val="0"/>
        <w:spacing w:line="360" w:lineRule="auto"/>
        <w:ind w:firstLine="1440"/>
        <w:textAlignment w:val="baseline"/>
        <w:rPr>
          <w:sz w:val="26"/>
          <w:szCs w:val="26"/>
        </w:rPr>
      </w:pPr>
      <w:r w:rsidRPr="00FC3806">
        <w:rPr>
          <w:sz w:val="26"/>
          <w:szCs w:val="26"/>
        </w:rPr>
        <w:t>A</w:t>
      </w:r>
      <w:r w:rsidR="00B938B9" w:rsidRPr="00FC3806">
        <w:rPr>
          <w:sz w:val="26"/>
          <w:szCs w:val="26"/>
        </w:rPr>
        <w:t xml:space="preserve"> complainant may withdraw its formal complaint prior to a hearing, which if granted, will result in the dismissal of the complaint without a hearing.  </w:t>
      </w:r>
      <w:r w:rsidR="00F5587A" w:rsidRPr="00FC3806">
        <w:rPr>
          <w:sz w:val="26"/>
          <w:szCs w:val="26"/>
        </w:rPr>
        <w:t>Withdrawal of</w:t>
      </w:r>
      <w:r w:rsidR="004C605B" w:rsidRPr="00FC3806">
        <w:rPr>
          <w:sz w:val="26"/>
          <w:szCs w:val="26"/>
        </w:rPr>
        <w:t xml:space="preserve"> a pleading</w:t>
      </w:r>
      <w:r w:rsidR="00F5587A" w:rsidRPr="00FC3806">
        <w:rPr>
          <w:sz w:val="26"/>
          <w:szCs w:val="26"/>
        </w:rPr>
        <w:t xml:space="preserve"> in a contested proceeding </w:t>
      </w:r>
      <w:r w:rsidR="004C605B" w:rsidRPr="00FC3806">
        <w:rPr>
          <w:sz w:val="26"/>
          <w:szCs w:val="26"/>
        </w:rPr>
        <w:t>is</w:t>
      </w:r>
      <w:r w:rsidR="00F5587A" w:rsidRPr="00FC3806">
        <w:rPr>
          <w:sz w:val="26"/>
          <w:szCs w:val="26"/>
        </w:rPr>
        <w:t xml:space="preserve"> governed by Section 5.94 of our Regulations, 52</w:t>
      </w:r>
      <w:r w:rsidR="004B0675" w:rsidRPr="00FC3806">
        <w:rPr>
          <w:sz w:val="26"/>
          <w:szCs w:val="26"/>
        </w:rPr>
        <w:t> </w:t>
      </w:r>
      <w:r w:rsidR="00F5587A" w:rsidRPr="00FC3806">
        <w:rPr>
          <w:sz w:val="26"/>
          <w:szCs w:val="26"/>
        </w:rPr>
        <w:t>Pa. Code § 5.94.  Section 5.9</w:t>
      </w:r>
      <w:r w:rsidR="004B0675" w:rsidRPr="00FC3806">
        <w:rPr>
          <w:sz w:val="26"/>
          <w:szCs w:val="26"/>
        </w:rPr>
        <w:t>4(a) provides the following:</w:t>
      </w:r>
    </w:p>
    <w:p w14:paraId="74A75127" w14:textId="000812B9" w:rsidR="00F5587A" w:rsidRPr="00FC3806" w:rsidRDefault="00F5587A" w:rsidP="0058483E">
      <w:pPr>
        <w:widowControl/>
        <w:overflowPunct w:val="0"/>
        <w:autoSpaceDE w:val="0"/>
        <w:autoSpaceDN w:val="0"/>
        <w:adjustRightInd w:val="0"/>
        <w:ind w:firstLine="1440"/>
        <w:textAlignment w:val="baseline"/>
        <w:rPr>
          <w:sz w:val="26"/>
          <w:szCs w:val="26"/>
        </w:rPr>
      </w:pPr>
    </w:p>
    <w:p w14:paraId="51E14A3D" w14:textId="1291AADF" w:rsidR="00F5587A" w:rsidRDefault="00F5587A" w:rsidP="0058483E">
      <w:pPr>
        <w:widowControl/>
        <w:tabs>
          <w:tab w:val="left" w:pos="1710"/>
        </w:tabs>
        <w:overflowPunct w:val="0"/>
        <w:autoSpaceDE w:val="0"/>
        <w:autoSpaceDN w:val="0"/>
        <w:adjustRightInd w:val="0"/>
        <w:ind w:left="1440" w:right="1440"/>
        <w:textAlignment w:val="baseline"/>
        <w:rPr>
          <w:sz w:val="26"/>
          <w:szCs w:val="26"/>
        </w:rPr>
      </w:pPr>
      <w:r w:rsidRPr="00FC3806">
        <w:rPr>
          <w:sz w:val="26"/>
        </w:rPr>
        <w:t>(a)  Except as provided in subsection (b), a party desiring to withdraw a pleading in a contested proceeding may file a petition for leave to withdraw the appropriate document with the Commission and serve it upon the other parties.  The petition must set forth the reasons for the withdrawal.  A party may object to the petition within 10 days of service. After considering the petition, an objection thereto and the public interest, the presiding officer or the Commission will determine whether the withdrawal will be permitted.</w:t>
      </w:r>
      <w:r w:rsidRPr="00FC3806">
        <w:rPr>
          <w:sz w:val="26"/>
          <w:szCs w:val="26"/>
        </w:rPr>
        <w:t xml:space="preserve"> </w:t>
      </w:r>
    </w:p>
    <w:p w14:paraId="7954D637" w14:textId="77777777" w:rsidR="00A3461A" w:rsidRPr="00FC3806" w:rsidRDefault="00A3461A" w:rsidP="0058483E">
      <w:pPr>
        <w:widowControl/>
        <w:tabs>
          <w:tab w:val="left" w:pos="1710"/>
        </w:tabs>
        <w:overflowPunct w:val="0"/>
        <w:autoSpaceDE w:val="0"/>
        <w:autoSpaceDN w:val="0"/>
        <w:adjustRightInd w:val="0"/>
        <w:ind w:left="1440" w:right="1440"/>
        <w:textAlignment w:val="baseline"/>
        <w:rPr>
          <w:sz w:val="26"/>
          <w:szCs w:val="26"/>
        </w:rPr>
      </w:pPr>
    </w:p>
    <w:p w14:paraId="4AE9F6C7" w14:textId="409A1F1D" w:rsidR="009923DA" w:rsidRDefault="009923DA" w:rsidP="0058483E">
      <w:pPr>
        <w:widowControl/>
        <w:tabs>
          <w:tab w:val="left" w:pos="1710"/>
        </w:tabs>
        <w:overflowPunct w:val="0"/>
        <w:autoSpaceDE w:val="0"/>
        <w:autoSpaceDN w:val="0"/>
        <w:adjustRightInd w:val="0"/>
        <w:spacing w:line="360" w:lineRule="auto"/>
        <w:ind w:left="1440" w:right="1440"/>
        <w:textAlignment w:val="baseline"/>
        <w:rPr>
          <w:sz w:val="26"/>
          <w:szCs w:val="26"/>
        </w:rPr>
      </w:pPr>
    </w:p>
    <w:p w14:paraId="0CAD0A5C" w14:textId="34F33328" w:rsidR="0061539B" w:rsidRPr="00FC3806" w:rsidRDefault="00F5587A" w:rsidP="0058483E">
      <w:pPr>
        <w:widowControl/>
        <w:overflowPunct w:val="0"/>
        <w:autoSpaceDE w:val="0"/>
        <w:autoSpaceDN w:val="0"/>
        <w:adjustRightInd w:val="0"/>
        <w:spacing w:line="360" w:lineRule="auto"/>
        <w:textAlignment w:val="baseline"/>
        <w:rPr>
          <w:sz w:val="26"/>
          <w:szCs w:val="26"/>
        </w:rPr>
      </w:pPr>
      <w:r w:rsidRPr="00FC3806">
        <w:rPr>
          <w:sz w:val="26"/>
          <w:szCs w:val="26"/>
        </w:rPr>
        <w:tab/>
      </w:r>
      <w:r w:rsidRPr="00FC3806">
        <w:rPr>
          <w:sz w:val="26"/>
          <w:szCs w:val="26"/>
        </w:rPr>
        <w:tab/>
      </w:r>
      <w:r w:rsidR="0061539B" w:rsidRPr="00FC3806">
        <w:rPr>
          <w:sz w:val="26"/>
          <w:szCs w:val="26"/>
        </w:rPr>
        <w:t xml:space="preserve">Withdrawal of </w:t>
      </w:r>
      <w:r w:rsidR="004C605B" w:rsidRPr="00FC3806">
        <w:rPr>
          <w:sz w:val="26"/>
          <w:szCs w:val="26"/>
        </w:rPr>
        <w:t>a pleading</w:t>
      </w:r>
      <w:r w:rsidR="0061539B" w:rsidRPr="00FC3806">
        <w:rPr>
          <w:sz w:val="26"/>
          <w:szCs w:val="26"/>
        </w:rPr>
        <w:t xml:space="preserve"> is by a petition for leave to </w:t>
      </w:r>
      <w:r w:rsidR="0061539B" w:rsidRPr="00FC3806">
        <w:rPr>
          <w:rStyle w:val="term1"/>
          <w:b w:val="0"/>
          <w:sz w:val="26"/>
          <w:szCs w:val="26"/>
        </w:rPr>
        <w:t>withdraw the pleading</w:t>
      </w:r>
      <w:r w:rsidR="0061539B" w:rsidRPr="00FC3806">
        <w:rPr>
          <w:sz w:val="26"/>
          <w:szCs w:val="26"/>
        </w:rPr>
        <w:t xml:space="preserve"> and is to be granted only by permission of the presiding officer or the Commission.  The presiding officer or Commission must consider the petition, any objections thereto and the public interest in determining whether to permit withdrawal of the pleading.  </w:t>
      </w:r>
      <w:r w:rsidR="0061539B" w:rsidRPr="00FC3806">
        <w:rPr>
          <w:i/>
          <w:sz w:val="26"/>
          <w:szCs w:val="26"/>
        </w:rPr>
        <w:t>See Reading, Blue Mountain and Northern Railroad Company v. Commonwealth of Pa. Dept. of Transportation</w:t>
      </w:r>
      <w:r w:rsidR="0061539B" w:rsidRPr="00FC3806">
        <w:rPr>
          <w:sz w:val="26"/>
          <w:szCs w:val="26"/>
        </w:rPr>
        <w:t>, Docket No. C-2014-2426416 (Recommended Decision issued August</w:t>
      </w:r>
      <w:r w:rsidR="00B53624" w:rsidRPr="00FC3806">
        <w:rPr>
          <w:sz w:val="26"/>
          <w:szCs w:val="26"/>
        </w:rPr>
        <w:t> </w:t>
      </w:r>
      <w:r w:rsidR="0061539B" w:rsidRPr="00FC3806">
        <w:rPr>
          <w:sz w:val="26"/>
          <w:szCs w:val="26"/>
        </w:rPr>
        <w:t>28, 2014).</w:t>
      </w:r>
    </w:p>
    <w:p w14:paraId="718A4E70" w14:textId="5AC2C47D" w:rsidR="00FC4F82" w:rsidRPr="00FC3806" w:rsidRDefault="00FC4F82" w:rsidP="0058483E">
      <w:pPr>
        <w:widowControl/>
        <w:overflowPunct w:val="0"/>
        <w:autoSpaceDE w:val="0"/>
        <w:autoSpaceDN w:val="0"/>
        <w:adjustRightInd w:val="0"/>
        <w:spacing w:line="360" w:lineRule="auto"/>
        <w:ind w:firstLine="1440"/>
        <w:textAlignment w:val="baseline"/>
        <w:rPr>
          <w:sz w:val="26"/>
          <w:szCs w:val="26"/>
        </w:rPr>
      </w:pPr>
      <w:r w:rsidRPr="00FC3806">
        <w:rPr>
          <w:sz w:val="26"/>
          <w:szCs w:val="26"/>
        </w:rPr>
        <w:t xml:space="preserve">Finally, it is well settled that the Commission is not required to consider expressly or at length each contention or argument raised by the parties.  </w:t>
      </w:r>
      <w:hyperlink r:id="rId12" w:history="1">
        <w:r w:rsidRPr="00FC3806">
          <w:rPr>
            <w:i/>
            <w:iCs/>
            <w:sz w:val="26"/>
            <w:szCs w:val="26"/>
          </w:rPr>
          <w:t xml:space="preserve">Consolidated Rail Corp. v. Pa. PUC, </w:t>
        </w:r>
        <w:r w:rsidRPr="00FC3806">
          <w:rPr>
            <w:sz w:val="26"/>
            <w:szCs w:val="26"/>
          </w:rPr>
          <w:t xml:space="preserve">625 A.2d 741, 744 (Pa. </w:t>
        </w:r>
        <w:proofErr w:type="spellStart"/>
        <w:r w:rsidRPr="00FC3806">
          <w:rPr>
            <w:sz w:val="26"/>
            <w:szCs w:val="26"/>
          </w:rPr>
          <w:t>Cmwlth</w:t>
        </w:r>
        <w:proofErr w:type="spellEnd"/>
        <w:r w:rsidRPr="00FC3806">
          <w:rPr>
            <w:sz w:val="26"/>
            <w:szCs w:val="26"/>
          </w:rPr>
          <w:t>. 1993);</w:t>
        </w:r>
      </w:hyperlink>
      <w:r w:rsidRPr="00FC3806">
        <w:rPr>
          <w:sz w:val="26"/>
          <w:szCs w:val="26"/>
        </w:rPr>
        <w:t xml:space="preserve"> </w:t>
      </w:r>
      <w:r w:rsidRPr="00FC3806">
        <w:rPr>
          <w:i/>
          <w:sz w:val="26"/>
          <w:szCs w:val="26"/>
        </w:rPr>
        <w:t xml:space="preserve">also </w:t>
      </w:r>
      <w:r w:rsidRPr="00FC3806">
        <w:rPr>
          <w:i/>
          <w:iCs/>
          <w:sz w:val="26"/>
          <w:szCs w:val="26"/>
        </w:rPr>
        <w:t xml:space="preserve">see, generally, </w:t>
      </w:r>
      <w:hyperlink r:id="rId13" w:history="1">
        <w:r w:rsidRPr="00FC3806">
          <w:rPr>
            <w:i/>
            <w:iCs/>
            <w:sz w:val="26"/>
            <w:szCs w:val="26"/>
          </w:rPr>
          <w:t>University of Pennsylvania v. Pa. PUC</w:t>
        </w:r>
        <w:r w:rsidRPr="00FC3806">
          <w:rPr>
            <w:sz w:val="26"/>
            <w:szCs w:val="26"/>
          </w:rPr>
          <w:t xml:space="preserve">, 485 A.2d 1217, 1222-1223 (Pa. </w:t>
        </w:r>
        <w:proofErr w:type="spellStart"/>
        <w:r w:rsidRPr="00FC3806">
          <w:rPr>
            <w:sz w:val="26"/>
            <w:szCs w:val="26"/>
          </w:rPr>
          <w:t>Cmwlth</w:t>
        </w:r>
        <w:proofErr w:type="spellEnd"/>
        <w:r w:rsidRPr="00FC3806">
          <w:rPr>
            <w:sz w:val="26"/>
            <w:szCs w:val="26"/>
          </w:rPr>
          <w:t>. 1984).</w:t>
        </w:r>
      </w:hyperlink>
      <w:r w:rsidRPr="00FC3806">
        <w:rPr>
          <w:sz w:val="26"/>
          <w:szCs w:val="26"/>
        </w:rPr>
        <w:t xml:space="preserve">  Thus, any issue that we do not specifically delineate or address herein shall be deemed to have been duly considered and denied without </w:t>
      </w:r>
      <w:r w:rsidR="00B53624" w:rsidRPr="00FC3806">
        <w:rPr>
          <w:sz w:val="26"/>
          <w:szCs w:val="26"/>
        </w:rPr>
        <w:t>further discussion.</w:t>
      </w:r>
    </w:p>
    <w:p w14:paraId="4163EEDF" w14:textId="4282BAC7" w:rsidR="00A556E8" w:rsidRPr="00FC3806" w:rsidRDefault="00A556E8" w:rsidP="0058483E">
      <w:pPr>
        <w:widowControl/>
        <w:spacing w:line="360" w:lineRule="auto"/>
        <w:rPr>
          <w:sz w:val="26"/>
          <w:szCs w:val="26"/>
        </w:rPr>
      </w:pPr>
    </w:p>
    <w:p w14:paraId="31CFC890" w14:textId="77777777" w:rsidR="00B06C09" w:rsidRPr="00FC3806" w:rsidRDefault="00B06C09" w:rsidP="0058483E">
      <w:pPr>
        <w:keepNext/>
        <w:keepLines/>
        <w:widowControl/>
        <w:spacing w:line="360" w:lineRule="auto"/>
        <w:rPr>
          <w:b/>
          <w:sz w:val="26"/>
          <w:szCs w:val="26"/>
        </w:rPr>
      </w:pPr>
      <w:r w:rsidRPr="00FC3806">
        <w:rPr>
          <w:b/>
          <w:sz w:val="26"/>
          <w:szCs w:val="26"/>
        </w:rPr>
        <w:t>ALJ</w:t>
      </w:r>
      <w:r w:rsidR="00E35BC6" w:rsidRPr="00FC3806">
        <w:rPr>
          <w:b/>
          <w:sz w:val="26"/>
          <w:szCs w:val="26"/>
        </w:rPr>
        <w:t>’s</w:t>
      </w:r>
      <w:r w:rsidRPr="00FC3806">
        <w:rPr>
          <w:b/>
          <w:sz w:val="26"/>
          <w:szCs w:val="26"/>
        </w:rPr>
        <w:t xml:space="preserve"> </w:t>
      </w:r>
      <w:r w:rsidR="00F5587A" w:rsidRPr="00FC3806">
        <w:rPr>
          <w:b/>
          <w:sz w:val="26"/>
          <w:szCs w:val="26"/>
        </w:rPr>
        <w:t>Initial Decision</w:t>
      </w:r>
    </w:p>
    <w:p w14:paraId="0B4E1734" w14:textId="77777777" w:rsidR="00F5587A" w:rsidRPr="00FC3806" w:rsidRDefault="00F5587A" w:rsidP="0058483E">
      <w:pPr>
        <w:keepNext/>
        <w:keepLines/>
        <w:widowControl/>
        <w:spacing w:line="360" w:lineRule="auto"/>
        <w:ind w:firstLine="1440"/>
        <w:rPr>
          <w:sz w:val="26"/>
          <w:szCs w:val="26"/>
        </w:rPr>
      </w:pPr>
    </w:p>
    <w:p w14:paraId="4DDCE607" w14:textId="70D4E118" w:rsidR="00B06C09" w:rsidRPr="00FC3806" w:rsidRDefault="00F5587A" w:rsidP="0058483E">
      <w:pPr>
        <w:widowControl/>
        <w:spacing w:line="360" w:lineRule="auto"/>
        <w:ind w:firstLine="1440"/>
        <w:rPr>
          <w:sz w:val="26"/>
          <w:szCs w:val="26"/>
        </w:rPr>
      </w:pPr>
      <w:r w:rsidRPr="00FC3806">
        <w:rPr>
          <w:sz w:val="26"/>
          <w:szCs w:val="26"/>
        </w:rPr>
        <w:t xml:space="preserve">In his Initial Decision, ALJ Buckley made </w:t>
      </w:r>
      <w:r w:rsidR="00665A42" w:rsidRPr="00FC3806">
        <w:rPr>
          <w:sz w:val="26"/>
          <w:szCs w:val="26"/>
        </w:rPr>
        <w:t>t</w:t>
      </w:r>
      <w:r w:rsidR="006545F5" w:rsidRPr="00FC3806">
        <w:rPr>
          <w:sz w:val="26"/>
          <w:szCs w:val="26"/>
        </w:rPr>
        <w:t>welve</w:t>
      </w:r>
      <w:r w:rsidR="00665A42" w:rsidRPr="00FC3806">
        <w:rPr>
          <w:sz w:val="26"/>
          <w:szCs w:val="26"/>
        </w:rPr>
        <w:t xml:space="preserve"> </w:t>
      </w:r>
      <w:r w:rsidR="007351B6" w:rsidRPr="00FC3806">
        <w:rPr>
          <w:sz w:val="26"/>
          <w:szCs w:val="26"/>
        </w:rPr>
        <w:t>Findings of Fact and reached four</w:t>
      </w:r>
      <w:r w:rsidRPr="00FC3806">
        <w:rPr>
          <w:sz w:val="26"/>
          <w:szCs w:val="26"/>
        </w:rPr>
        <w:t xml:space="preserve"> Conclusions of Law.  I.D. at 3</w:t>
      </w:r>
      <w:r w:rsidR="007351B6" w:rsidRPr="00FC3806">
        <w:rPr>
          <w:sz w:val="26"/>
          <w:szCs w:val="26"/>
        </w:rPr>
        <w:t>-4</w:t>
      </w:r>
      <w:r w:rsidRPr="00FC3806">
        <w:rPr>
          <w:sz w:val="26"/>
          <w:szCs w:val="26"/>
        </w:rPr>
        <w:t xml:space="preserve">, </w:t>
      </w:r>
      <w:r w:rsidR="007351B6" w:rsidRPr="00FC3806">
        <w:rPr>
          <w:sz w:val="26"/>
          <w:szCs w:val="26"/>
        </w:rPr>
        <w:t>5</w:t>
      </w:r>
      <w:r w:rsidRPr="00FC3806">
        <w:rPr>
          <w:sz w:val="26"/>
          <w:szCs w:val="26"/>
        </w:rPr>
        <w:t>.  The Findings of Fact and Conclusions of Law are incorporated herein by reference and are adopted without comment unless they are either expressly or by necessary implication rejected or modified by this Opinion and Order.</w:t>
      </w:r>
    </w:p>
    <w:p w14:paraId="2E7186F7" w14:textId="77777777" w:rsidR="00E32EDB" w:rsidRPr="00FC3806" w:rsidRDefault="00E32EDB" w:rsidP="0058483E">
      <w:pPr>
        <w:widowControl/>
        <w:spacing w:line="360" w:lineRule="auto"/>
        <w:ind w:firstLine="1440"/>
        <w:rPr>
          <w:sz w:val="26"/>
          <w:szCs w:val="26"/>
        </w:rPr>
      </w:pPr>
    </w:p>
    <w:p w14:paraId="54538533" w14:textId="4531BB07" w:rsidR="00E32EDB" w:rsidRPr="00FC3806" w:rsidRDefault="00C9549F" w:rsidP="0058483E">
      <w:pPr>
        <w:widowControl/>
        <w:spacing w:line="360" w:lineRule="auto"/>
        <w:ind w:firstLine="1440"/>
        <w:rPr>
          <w:sz w:val="26"/>
          <w:szCs w:val="26"/>
        </w:rPr>
      </w:pPr>
      <w:r w:rsidRPr="00FC3806">
        <w:rPr>
          <w:sz w:val="26"/>
          <w:szCs w:val="26"/>
        </w:rPr>
        <w:t>At the outset of his</w:t>
      </w:r>
      <w:r w:rsidR="00E32EDB" w:rsidRPr="00FC3806">
        <w:rPr>
          <w:sz w:val="26"/>
          <w:szCs w:val="26"/>
        </w:rPr>
        <w:t xml:space="preserve"> Initial Decision</w:t>
      </w:r>
      <w:r w:rsidRPr="00FC3806">
        <w:rPr>
          <w:sz w:val="26"/>
          <w:szCs w:val="26"/>
        </w:rPr>
        <w:t>, the ALJ</w:t>
      </w:r>
      <w:r w:rsidR="0098069F" w:rsidRPr="00FC3806">
        <w:rPr>
          <w:sz w:val="26"/>
          <w:szCs w:val="26"/>
        </w:rPr>
        <w:t xml:space="preserve"> </w:t>
      </w:r>
      <w:r w:rsidR="00DE5D9E" w:rsidRPr="00FC3806">
        <w:rPr>
          <w:sz w:val="26"/>
          <w:szCs w:val="26"/>
        </w:rPr>
        <w:t>considered</w:t>
      </w:r>
      <w:r w:rsidR="00E32EDB" w:rsidRPr="00FC3806">
        <w:rPr>
          <w:sz w:val="26"/>
          <w:szCs w:val="26"/>
        </w:rPr>
        <w:t xml:space="preserve"> principles of administrative due process</w:t>
      </w:r>
      <w:r w:rsidR="007067C9" w:rsidRPr="00FC3806">
        <w:rPr>
          <w:sz w:val="26"/>
          <w:szCs w:val="26"/>
        </w:rPr>
        <w:t xml:space="preserve">, noting </w:t>
      </w:r>
      <w:r w:rsidR="00E32EDB" w:rsidRPr="00FC3806">
        <w:rPr>
          <w:sz w:val="26"/>
          <w:szCs w:val="26"/>
        </w:rPr>
        <w:t xml:space="preserve">the requirement of </w:t>
      </w:r>
      <w:r w:rsidR="000C438B" w:rsidRPr="00FC3806">
        <w:rPr>
          <w:sz w:val="26"/>
          <w:szCs w:val="26"/>
        </w:rPr>
        <w:t xml:space="preserve">the Commission </w:t>
      </w:r>
      <w:r w:rsidRPr="00FC3806">
        <w:rPr>
          <w:sz w:val="26"/>
          <w:szCs w:val="26"/>
        </w:rPr>
        <w:t>to provide due process and</w:t>
      </w:r>
      <w:r w:rsidR="00430C95" w:rsidRPr="00FC3806">
        <w:rPr>
          <w:sz w:val="26"/>
          <w:szCs w:val="26"/>
        </w:rPr>
        <w:t xml:space="preserve"> further noting</w:t>
      </w:r>
      <w:r w:rsidRPr="00FC3806">
        <w:rPr>
          <w:sz w:val="26"/>
          <w:szCs w:val="26"/>
        </w:rPr>
        <w:t xml:space="preserve"> </w:t>
      </w:r>
      <w:r w:rsidR="000C438B" w:rsidRPr="00FC3806">
        <w:rPr>
          <w:sz w:val="26"/>
          <w:szCs w:val="26"/>
        </w:rPr>
        <w:t xml:space="preserve">that </w:t>
      </w:r>
      <w:r w:rsidR="00E32EDB" w:rsidRPr="00FC3806">
        <w:rPr>
          <w:sz w:val="26"/>
          <w:szCs w:val="26"/>
        </w:rPr>
        <w:t xml:space="preserve">due process is satisfied when the parties are given notice and the opportunity to appear and be heard. </w:t>
      </w:r>
      <w:r w:rsidRPr="00FC3806">
        <w:rPr>
          <w:sz w:val="26"/>
          <w:szCs w:val="26"/>
        </w:rPr>
        <w:t xml:space="preserve"> </w:t>
      </w:r>
      <w:r w:rsidR="00E32EDB" w:rsidRPr="00FC3806">
        <w:rPr>
          <w:i/>
          <w:sz w:val="26"/>
          <w:szCs w:val="26"/>
        </w:rPr>
        <w:t>See</w:t>
      </w:r>
      <w:r w:rsidR="00E32EDB" w:rsidRPr="00FC3806">
        <w:rPr>
          <w:sz w:val="26"/>
          <w:szCs w:val="26"/>
        </w:rPr>
        <w:t xml:space="preserve"> I.D. at 4, citing </w:t>
      </w:r>
      <w:r w:rsidR="00E32EDB" w:rsidRPr="00FC3806">
        <w:rPr>
          <w:i/>
          <w:sz w:val="26"/>
          <w:szCs w:val="26"/>
        </w:rPr>
        <w:t>Schneider v. Pa. Publ. Util. Comm’n</w:t>
      </w:r>
      <w:r w:rsidR="00E32EDB" w:rsidRPr="00FC3806">
        <w:rPr>
          <w:sz w:val="26"/>
          <w:szCs w:val="26"/>
        </w:rPr>
        <w:t xml:space="preserve">, 479 A.2d 10 (Pa. Cmwlth.1984).  </w:t>
      </w:r>
      <w:r w:rsidRPr="00FC3806">
        <w:rPr>
          <w:sz w:val="26"/>
          <w:szCs w:val="26"/>
        </w:rPr>
        <w:t xml:space="preserve">The ALJ </w:t>
      </w:r>
      <w:r w:rsidR="00DE5D9E" w:rsidRPr="00FC3806">
        <w:rPr>
          <w:sz w:val="26"/>
          <w:szCs w:val="26"/>
        </w:rPr>
        <w:t>stated that</w:t>
      </w:r>
      <w:r w:rsidR="00E32EDB" w:rsidRPr="00FC3806">
        <w:rPr>
          <w:sz w:val="26"/>
          <w:szCs w:val="26"/>
        </w:rPr>
        <w:t xml:space="preserve"> </w:t>
      </w:r>
      <w:r w:rsidR="004C284E" w:rsidRPr="00FC3806">
        <w:rPr>
          <w:sz w:val="26"/>
          <w:szCs w:val="26"/>
        </w:rPr>
        <w:t xml:space="preserve">the </w:t>
      </w:r>
      <w:r w:rsidR="00E32EDB" w:rsidRPr="00FC3806">
        <w:rPr>
          <w:sz w:val="26"/>
          <w:szCs w:val="26"/>
        </w:rPr>
        <w:t xml:space="preserve">Complainant had ample opportunity to appear and be heard in this proceeding but voluntarily chose not to do so. </w:t>
      </w:r>
      <w:r w:rsidRPr="00FC3806">
        <w:rPr>
          <w:sz w:val="26"/>
          <w:szCs w:val="26"/>
        </w:rPr>
        <w:t xml:space="preserve"> </w:t>
      </w:r>
      <w:r w:rsidR="00E32EDB" w:rsidRPr="00FC3806">
        <w:rPr>
          <w:sz w:val="26"/>
          <w:szCs w:val="26"/>
        </w:rPr>
        <w:t xml:space="preserve">I.D. at 4.  </w:t>
      </w:r>
      <w:r w:rsidR="000C438B" w:rsidRPr="00FC3806">
        <w:rPr>
          <w:sz w:val="26"/>
          <w:szCs w:val="26"/>
        </w:rPr>
        <w:t xml:space="preserve">The ALJ concluded that </w:t>
      </w:r>
      <w:r w:rsidR="004C284E" w:rsidRPr="00FC3806">
        <w:rPr>
          <w:sz w:val="26"/>
          <w:szCs w:val="26"/>
        </w:rPr>
        <w:t xml:space="preserve">the </w:t>
      </w:r>
      <w:r w:rsidR="000C438B" w:rsidRPr="00FC3806">
        <w:rPr>
          <w:sz w:val="26"/>
          <w:szCs w:val="26"/>
        </w:rPr>
        <w:t xml:space="preserve">Complainant’s due process rights have been fully protected in this proceeding.  Conclusion of Law </w:t>
      </w:r>
      <w:r w:rsidR="00EE5512" w:rsidRPr="00FC3806">
        <w:rPr>
          <w:sz w:val="26"/>
          <w:szCs w:val="26"/>
        </w:rPr>
        <w:t>No.</w:t>
      </w:r>
      <w:r w:rsidR="00652FF3" w:rsidRPr="00FC3806">
        <w:rPr>
          <w:sz w:val="26"/>
          <w:szCs w:val="26"/>
        </w:rPr>
        <w:t xml:space="preserve"> </w:t>
      </w:r>
      <w:r w:rsidR="000C438B" w:rsidRPr="00FC3806">
        <w:rPr>
          <w:sz w:val="26"/>
          <w:szCs w:val="26"/>
        </w:rPr>
        <w:t>2, citing</w:t>
      </w:r>
      <w:r w:rsidR="000C438B" w:rsidRPr="00FC3806">
        <w:rPr>
          <w:i/>
          <w:sz w:val="26"/>
          <w:szCs w:val="26"/>
        </w:rPr>
        <w:t xml:space="preserve"> </w:t>
      </w:r>
      <w:proofErr w:type="spellStart"/>
      <w:r w:rsidR="000C438B" w:rsidRPr="00FC3806">
        <w:rPr>
          <w:i/>
          <w:sz w:val="26"/>
          <w:szCs w:val="26"/>
        </w:rPr>
        <w:t>Sentner</w:t>
      </w:r>
      <w:proofErr w:type="spellEnd"/>
      <w:r w:rsidR="000C438B" w:rsidRPr="00FC3806">
        <w:rPr>
          <w:i/>
          <w:sz w:val="26"/>
          <w:szCs w:val="26"/>
        </w:rPr>
        <w:t xml:space="preserve"> v. Bell Telephone Co. of Pa</w:t>
      </w:r>
      <w:r w:rsidR="000C438B" w:rsidRPr="00FC3806">
        <w:rPr>
          <w:sz w:val="26"/>
          <w:szCs w:val="26"/>
        </w:rPr>
        <w:t xml:space="preserve">., Docket No. F-00161106 (Order entered October 25, </w:t>
      </w:r>
      <w:r w:rsidR="00B53624" w:rsidRPr="00FC3806">
        <w:rPr>
          <w:sz w:val="26"/>
          <w:szCs w:val="26"/>
        </w:rPr>
        <w:t>1993); 52 Pa. Code § 5.245(a).</w:t>
      </w:r>
    </w:p>
    <w:p w14:paraId="2329DCB5" w14:textId="77777777" w:rsidR="00F5587A" w:rsidRPr="00FC3806" w:rsidRDefault="00F5587A" w:rsidP="0058483E">
      <w:pPr>
        <w:widowControl/>
        <w:spacing w:line="360" w:lineRule="auto"/>
        <w:ind w:firstLine="1440"/>
        <w:rPr>
          <w:sz w:val="26"/>
          <w:szCs w:val="26"/>
        </w:rPr>
      </w:pPr>
    </w:p>
    <w:p w14:paraId="1804C3CE" w14:textId="220A4B9A" w:rsidR="00B06C09" w:rsidRPr="00FC3806" w:rsidRDefault="00CB2010" w:rsidP="0058483E">
      <w:pPr>
        <w:widowControl/>
        <w:spacing w:line="360" w:lineRule="auto"/>
        <w:ind w:firstLine="1440"/>
        <w:rPr>
          <w:sz w:val="26"/>
          <w:szCs w:val="26"/>
        </w:rPr>
      </w:pPr>
      <w:r w:rsidRPr="00FC3806">
        <w:rPr>
          <w:sz w:val="26"/>
          <w:szCs w:val="26"/>
        </w:rPr>
        <w:t xml:space="preserve">The Initial Decision </w:t>
      </w:r>
      <w:r w:rsidR="0028031B" w:rsidRPr="00FC3806">
        <w:rPr>
          <w:sz w:val="26"/>
          <w:szCs w:val="26"/>
        </w:rPr>
        <w:t>next</w:t>
      </w:r>
      <w:r w:rsidR="00D76C95" w:rsidRPr="00FC3806">
        <w:rPr>
          <w:sz w:val="26"/>
          <w:szCs w:val="26"/>
        </w:rPr>
        <w:t xml:space="preserve"> </w:t>
      </w:r>
      <w:r w:rsidR="00E32EDB" w:rsidRPr="00FC3806">
        <w:rPr>
          <w:sz w:val="26"/>
          <w:szCs w:val="26"/>
        </w:rPr>
        <w:t>discussed</w:t>
      </w:r>
      <w:r w:rsidRPr="00FC3806">
        <w:rPr>
          <w:sz w:val="26"/>
          <w:szCs w:val="26"/>
        </w:rPr>
        <w:t xml:space="preserve"> the Complainant’s burden of proof in this case</w:t>
      </w:r>
      <w:r w:rsidR="00D76C95" w:rsidRPr="00FC3806">
        <w:rPr>
          <w:sz w:val="26"/>
          <w:szCs w:val="26"/>
        </w:rPr>
        <w:t>, noting that</w:t>
      </w:r>
      <w:r w:rsidRPr="00FC3806">
        <w:rPr>
          <w:sz w:val="26"/>
          <w:szCs w:val="26"/>
        </w:rPr>
        <w:t xml:space="preserve"> as the p</w:t>
      </w:r>
      <w:r w:rsidR="00D76C95" w:rsidRPr="00FC3806">
        <w:rPr>
          <w:sz w:val="26"/>
          <w:szCs w:val="26"/>
        </w:rPr>
        <w:t xml:space="preserve">arty bringing the </w:t>
      </w:r>
      <w:r w:rsidR="003D4966" w:rsidRPr="00FC3806">
        <w:rPr>
          <w:sz w:val="26"/>
          <w:szCs w:val="26"/>
        </w:rPr>
        <w:t>C</w:t>
      </w:r>
      <w:r w:rsidR="00D76C95" w:rsidRPr="00FC3806">
        <w:rPr>
          <w:sz w:val="26"/>
          <w:szCs w:val="26"/>
        </w:rPr>
        <w:t>omplaint,</w:t>
      </w:r>
      <w:r w:rsidRPr="00FC3806">
        <w:rPr>
          <w:sz w:val="26"/>
          <w:szCs w:val="26"/>
        </w:rPr>
        <w:t xml:space="preserve"> </w:t>
      </w:r>
      <w:r w:rsidR="00D76C95" w:rsidRPr="00FC3806">
        <w:rPr>
          <w:sz w:val="26"/>
          <w:szCs w:val="26"/>
        </w:rPr>
        <w:t xml:space="preserve">it is the </w:t>
      </w:r>
      <w:r w:rsidRPr="00FC3806">
        <w:rPr>
          <w:sz w:val="26"/>
          <w:szCs w:val="26"/>
        </w:rPr>
        <w:t>Complainant</w:t>
      </w:r>
      <w:r w:rsidR="00D76C95" w:rsidRPr="00FC3806">
        <w:rPr>
          <w:sz w:val="26"/>
          <w:szCs w:val="26"/>
        </w:rPr>
        <w:t xml:space="preserve"> who</w:t>
      </w:r>
      <w:r w:rsidRPr="00FC3806">
        <w:rPr>
          <w:sz w:val="26"/>
          <w:szCs w:val="26"/>
        </w:rPr>
        <w:t xml:space="preserve"> bears the burden of proving by a preponderance of the evidence that he is entitled to relief.  </w:t>
      </w:r>
      <w:r w:rsidR="00D76C95" w:rsidRPr="00FC3806">
        <w:rPr>
          <w:i/>
          <w:sz w:val="26"/>
          <w:szCs w:val="26"/>
        </w:rPr>
        <w:t>See</w:t>
      </w:r>
      <w:r w:rsidR="00D76C95" w:rsidRPr="00FC3806">
        <w:rPr>
          <w:sz w:val="26"/>
          <w:szCs w:val="26"/>
        </w:rPr>
        <w:t xml:space="preserve"> I.D. at 4</w:t>
      </w:r>
      <w:r w:rsidRPr="00FC3806">
        <w:rPr>
          <w:sz w:val="26"/>
          <w:szCs w:val="26"/>
        </w:rPr>
        <w:t xml:space="preserve">, citing 66 Pa. C.S. § 332(a).   </w:t>
      </w:r>
      <w:r w:rsidR="00811930" w:rsidRPr="00FC3806">
        <w:rPr>
          <w:sz w:val="26"/>
          <w:szCs w:val="26"/>
        </w:rPr>
        <w:t xml:space="preserve">The ALJ stated that “[b]y failing </w:t>
      </w:r>
      <w:r w:rsidR="00ED2D64" w:rsidRPr="00FC3806">
        <w:rPr>
          <w:sz w:val="26"/>
          <w:szCs w:val="26"/>
        </w:rPr>
        <w:t>to proffer any ev</w:t>
      </w:r>
      <w:r w:rsidR="00811930" w:rsidRPr="00FC3806">
        <w:rPr>
          <w:sz w:val="26"/>
          <w:szCs w:val="26"/>
        </w:rPr>
        <w:t xml:space="preserve">idence to support his Complaint, the Complainant has </w:t>
      </w:r>
      <w:r w:rsidR="00ED2D64" w:rsidRPr="00FC3806">
        <w:rPr>
          <w:sz w:val="26"/>
          <w:szCs w:val="26"/>
        </w:rPr>
        <w:t>failed to meet his burden of proving that he is entitled to the relief that he seeks from the Commission.</w:t>
      </w:r>
      <w:r w:rsidR="00811930" w:rsidRPr="00FC3806">
        <w:rPr>
          <w:sz w:val="26"/>
          <w:szCs w:val="26"/>
        </w:rPr>
        <w:t>”</w:t>
      </w:r>
      <w:r w:rsidR="00ED2D64" w:rsidRPr="00FC3806">
        <w:rPr>
          <w:sz w:val="26"/>
          <w:szCs w:val="26"/>
        </w:rPr>
        <w:t xml:space="preserve">  Conclusion of Law </w:t>
      </w:r>
      <w:r w:rsidR="003D4966" w:rsidRPr="00FC3806">
        <w:rPr>
          <w:sz w:val="26"/>
          <w:szCs w:val="26"/>
        </w:rPr>
        <w:t xml:space="preserve">No. </w:t>
      </w:r>
      <w:r w:rsidR="00ED2D64" w:rsidRPr="00FC3806">
        <w:rPr>
          <w:sz w:val="26"/>
          <w:szCs w:val="26"/>
        </w:rPr>
        <w:t>3</w:t>
      </w:r>
      <w:r w:rsidR="00D55670" w:rsidRPr="00FC3806">
        <w:rPr>
          <w:sz w:val="26"/>
          <w:szCs w:val="26"/>
        </w:rPr>
        <w:t>, citing 66 Pa. C.S. § 332(a)</w:t>
      </w:r>
      <w:r w:rsidR="00ED2D64" w:rsidRPr="00FC3806">
        <w:rPr>
          <w:sz w:val="26"/>
          <w:szCs w:val="26"/>
        </w:rPr>
        <w:t xml:space="preserve">.  </w:t>
      </w:r>
      <w:r w:rsidR="00811930" w:rsidRPr="00FC3806">
        <w:rPr>
          <w:sz w:val="26"/>
          <w:szCs w:val="26"/>
        </w:rPr>
        <w:t>The ALJ concluded that “[u]</w:t>
      </w:r>
      <w:proofErr w:type="spellStart"/>
      <w:r w:rsidR="00ED2D64" w:rsidRPr="00FC3806">
        <w:rPr>
          <w:sz w:val="26"/>
          <w:szCs w:val="26"/>
        </w:rPr>
        <w:t>nder</w:t>
      </w:r>
      <w:proofErr w:type="spellEnd"/>
      <w:r w:rsidR="00ED2D64" w:rsidRPr="00FC3806">
        <w:rPr>
          <w:sz w:val="26"/>
          <w:szCs w:val="26"/>
        </w:rPr>
        <w:t xml:space="preserve"> </w:t>
      </w:r>
      <w:r w:rsidR="00811930" w:rsidRPr="00FC3806">
        <w:rPr>
          <w:sz w:val="26"/>
          <w:szCs w:val="26"/>
        </w:rPr>
        <w:t>these</w:t>
      </w:r>
      <w:r w:rsidR="00ED2D64" w:rsidRPr="00FC3806">
        <w:rPr>
          <w:sz w:val="26"/>
          <w:szCs w:val="26"/>
        </w:rPr>
        <w:t xml:space="preserve"> circumstances, the Complaint should be dismissed with prejudice.</w:t>
      </w:r>
      <w:r w:rsidR="00811930" w:rsidRPr="00FC3806">
        <w:rPr>
          <w:sz w:val="26"/>
          <w:szCs w:val="26"/>
        </w:rPr>
        <w:t>”</w:t>
      </w:r>
      <w:r w:rsidR="00ED2D64" w:rsidRPr="00FC3806">
        <w:rPr>
          <w:sz w:val="26"/>
          <w:szCs w:val="26"/>
        </w:rPr>
        <w:t xml:space="preserve">  Conclusion of Law </w:t>
      </w:r>
      <w:r w:rsidR="003D4966" w:rsidRPr="00FC3806">
        <w:rPr>
          <w:sz w:val="26"/>
          <w:szCs w:val="26"/>
        </w:rPr>
        <w:t xml:space="preserve">No. </w:t>
      </w:r>
      <w:r w:rsidR="00ED2D64" w:rsidRPr="00FC3806">
        <w:rPr>
          <w:sz w:val="26"/>
          <w:szCs w:val="26"/>
        </w:rPr>
        <w:t>4</w:t>
      </w:r>
      <w:r w:rsidR="00D55670" w:rsidRPr="00FC3806">
        <w:rPr>
          <w:sz w:val="26"/>
          <w:szCs w:val="26"/>
        </w:rPr>
        <w:t xml:space="preserve">, citing </w:t>
      </w:r>
      <w:r w:rsidR="00D55670" w:rsidRPr="00FC3806">
        <w:rPr>
          <w:i/>
          <w:sz w:val="26"/>
          <w:szCs w:val="26"/>
        </w:rPr>
        <w:t>Jefferson v. UGI Utilities, Inc.</w:t>
      </w:r>
      <w:r w:rsidR="00D55670" w:rsidRPr="00FC3806">
        <w:rPr>
          <w:sz w:val="26"/>
          <w:szCs w:val="26"/>
        </w:rPr>
        <w:t>, Docket No. Z-00269892 (Order entered December 29, 1995); 52 Pa. Code § 5.245</w:t>
      </w:r>
      <w:r w:rsidR="00ED2D64" w:rsidRPr="00FC3806">
        <w:rPr>
          <w:sz w:val="26"/>
          <w:szCs w:val="26"/>
        </w:rPr>
        <w:t>.</w:t>
      </w:r>
    </w:p>
    <w:p w14:paraId="09D86438" w14:textId="77777777" w:rsidR="005B77E2" w:rsidRPr="00FC3806" w:rsidRDefault="005B77E2" w:rsidP="0058483E">
      <w:pPr>
        <w:widowControl/>
        <w:spacing w:line="360" w:lineRule="auto"/>
        <w:ind w:firstLine="1440"/>
        <w:rPr>
          <w:sz w:val="26"/>
          <w:szCs w:val="26"/>
        </w:rPr>
      </w:pPr>
    </w:p>
    <w:p w14:paraId="19641F21" w14:textId="7549FB20" w:rsidR="00930EDD" w:rsidRDefault="0098069F" w:rsidP="009354AA">
      <w:pPr>
        <w:widowControl/>
        <w:spacing w:line="360" w:lineRule="auto"/>
        <w:ind w:firstLine="1440"/>
        <w:rPr>
          <w:sz w:val="26"/>
          <w:szCs w:val="26"/>
        </w:rPr>
      </w:pPr>
      <w:r w:rsidRPr="00FC3806">
        <w:rPr>
          <w:sz w:val="26"/>
          <w:szCs w:val="26"/>
        </w:rPr>
        <w:t>Finally, t</w:t>
      </w:r>
      <w:r w:rsidR="00766CC2" w:rsidRPr="00FC3806">
        <w:rPr>
          <w:sz w:val="26"/>
          <w:szCs w:val="26"/>
        </w:rPr>
        <w:t xml:space="preserve">he Initial Decision </w:t>
      </w:r>
      <w:r w:rsidRPr="00FC3806">
        <w:rPr>
          <w:sz w:val="26"/>
          <w:szCs w:val="26"/>
        </w:rPr>
        <w:t>discussed t</w:t>
      </w:r>
      <w:r w:rsidR="004A38E0" w:rsidRPr="00FC3806">
        <w:rPr>
          <w:sz w:val="26"/>
          <w:szCs w:val="26"/>
        </w:rPr>
        <w:t>hose</w:t>
      </w:r>
      <w:r w:rsidRPr="00FC3806">
        <w:rPr>
          <w:sz w:val="26"/>
          <w:szCs w:val="26"/>
        </w:rPr>
        <w:t xml:space="preserve"> portions of </w:t>
      </w:r>
      <w:r w:rsidR="00766CC2" w:rsidRPr="00FC3806">
        <w:rPr>
          <w:sz w:val="26"/>
          <w:szCs w:val="26"/>
        </w:rPr>
        <w:t xml:space="preserve">PPL’s Motion to Dismiss </w:t>
      </w:r>
      <w:r w:rsidRPr="00FC3806">
        <w:rPr>
          <w:sz w:val="26"/>
          <w:szCs w:val="26"/>
        </w:rPr>
        <w:t xml:space="preserve">that </w:t>
      </w:r>
      <w:r w:rsidR="00DE5D9E" w:rsidRPr="00FC3806">
        <w:rPr>
          <w:sz w:val="26"/>
          <w:szCs w:val="26"/>
        </w:rPr>
        <w:t>address</w:t>
      </w:r>
      <w:r w:rsidRPr="00FC3806">
        <w:rPr>
          <w:sz w:val="26"/>
          <w:szCs w:val="26"/>
        </w:rPr>
        <w:t>ed</w:t>
      </w:r>
      <w:r w:rsidR="00766CC2" w:rsidRPr="00FC3806">
        <w:rPr>
          <w:sz w:val="26"/>
          <w:szCs w:val="26"/>
        </w:rPr>
        <w:t xml:space="preserve"> </w:t>
      </w:r>
      <w:r w:rsidR="004C284E" w:rsidRPr="00FC3806">
        <w:rPr>
          <w:sz w:val="26"/>
          <w:szCs w:val="26"/>
        </w:rPr>
        <w:t xml:space="preserve">the </w:t>
      </w:r>
      <w:r w:rsidR="00766CC2" w:rsidRPr="00FC3806">
        <w:rPr>
          <w:sz w:val="26"/>
          <w:szCs w:val="26"/>
        </w:rPr>
        <w:t xml:space="preserve">Complainant’s actions in this case.  </w:t>
      </w:r>
      <w:r w:rsidR="00766CC2" w:rsidRPr="00FC3806">
        <w:rPr>
          <w:i/>
          <w:sz w:val="26"/>
          <w:szCs w:val="26"/>
        </w:rPr>
        <w:t>See</w:t>
      </w:r>
      <w:r w:rsidR="00766CC2" w:rsidRPr="00FC3806">
        <w:rPr>
          <w:sz w:val="26"/>
          <w:szCs w:val="26"/>
        </w:rPr>
        <w:t xml:space="preserve"> I.D. at 4.  </w:t>
      </w:r>
      <w:r w:rsidR="004A38E0" w:rsidRPr="00FC3806">
        <w:rPr>
          <w:sz w:val="26"/>
          <w:szCs w:val="26"/>
        </w:rPr>
        <w:t xml:space="preserve">As recognized in the Initial Decision, </w:t>
      </w:r>
      <w:r w:rsidR="00766CC2" w:rsidRPr="00FC3806">
        <w:rPr>
          <w:sz w:val="26"/>
          <w:szCs w:val="26"/>
        </w:rPr>
        <w:t xml:space="preserve">PPL’s Motion argued that </w:t>
      </w:r>
      <w:r w:rsidR="004C284E" w:rsidRPr="00FC3806">
        <w:rPr>
          <w:sz w:val="26"/>
          <w:szCs w:val="26"/>
        </w:rPr>
        <w:t xml:space="preserve">the </w:t>
      </w:r>
      <w:r w:rsidR="00766CC2" w:rsidRPr="00FC3806">
        <w:rPr>
          <w:sz w:val="26"/>
          <w:szCs w:val="26"/>
        </w:rPr>
        <w:t xml:space="preserve">Complainant knowingly made a false representation to the Presiding Officer when </w:t>
      </w:r>
      <w:r w:rsidR="004C284E" w:rsidRPr="00FC3806">
        <w:rPr>
          <w:sz w:val="26"/>
          <w:szCs w:val="26"/>
        </w:rPr>
        <w:t xml:space="preserve">the </w:t>
      </w:r>
      <w:r w:rsidR="00766CC2" w:rsidRPr="00FC3806">
        <w:rPr>
          <w:sz w:val="26"/>
          <w:szCs w:val="26"/>
        </w:rPr>
        <w:t xml:space="preserve">Complainant told ALJ Buckley that the Complaint had been settled by the parties when, in fact, it had not.  </w:t>
      </w:r>
      <w:r w:rsidR="00766CC2" w:rsidRPr="00FC3806">
        <w:rPr>
          <w:i/>
          <w:sz w:val="26"/>
          <w:szCs w:val="26"/>
        </w:rPr>
        <w:t>Id.</w:t>
      </w:r>
      <w:r w:rsidR="00766CC2" w:rsidRPr="00FC3806">
        <w:rPr>
          <w:sz w:val="26"/>
          <w:szCs w:val="26"/>
        </w:rPr>
        <w:t>, citing Motion at ¶¶</w:t>
      </w:r>
      <w:r w:rsidR="00036EA9" w:rsidRPr="00FC3806">
        <w:rPr>
          <w:sz w:val="26"/>
          <w:szCs w:val="26"/>
        </w:rPr>
        <w:t xml:space="preserve"> </w:t>
      </w:r>
      <w:r w:rsidR="00766CC2" w:rsidRPr="00FC3806">
        <w:rPr>
          <w:sz w:val="26"/>
          <w:szCs w:val="26"/>
        </w:rPr>
        <w:t>13-15.  PPL</w:t>
      </w:r>
      <w:r w:rsidR="000F6B6B" w:rsidRPr="00FC3806">
        <w:rPr>
          <w:sz w:val="26"/>
          <w:szCs w:val="26"/>
        </w:rPr>
        <w:t xml:space="preserve"> further</w:t>
      </w:r>
      <w:r w:rsidR="004C605B" w:rsidRPr="00FC3806">
        <w:rPr>
          <w:sz w:val="26"/>
          <w:szCs w:val="26"/>
        </w:rPr>
        <w:t xml:space="preserve"> contend</w:t>
      </w:r>
      <w:r w:rsidR="000F6B6B" w:rsidRPr="00FC3806">
        <w:rPr>
          <w:sz w:val="26"/>
          <w:szCs w:val="26"/>
        </w:rPr>
        <w:t>ed</w:t>
      </w:r>
      <w:r w:rsidR="00766CC2" w:rsidRPr="00FC3806">
        <w:rPr>
          <w:sz w:val="26"/>
          <w:szCs w:val="26"/>
        </w:rPr>
        <w:t xml:space="preserve"> that </w:t>
      </w:r>
      <w:r w:rsidR="004C284E" w:rsidRPr="00FC3806">
        <w:rPr>
          <w:sz w:val="26"/>
          <w:szCs w:val="26"/>
        </w:rPr>
        <w:t xml:space="preserve">the </w:t>
      </w:r>
      <w:r w:rsidR="00766CC2" w:rsidRPr="00FC3806">
        <w:rPr>
          <w:sz w:val="26"/>
          <w:szCs w:val="26"/>
        </w:rPr>
        <w:t xml:space="preserve">Complainant’s action in this proceeding is part of an ongoing strategy by </w:t>
      </w:r>
      <w:r w:rsidR="004C284E" w:rsidRPr="00FC3806">
        <w:rPr>
          <w:sz w:val="26"/>
          <w:szCs w:val="26"/>
        </w:rPr>
        <w:t xml:space="preserve">the </w:t>
      </w:r>
      <w:r w:rsidR="00766CC2" w:rsidRPr="00FC3806">
        <w:rPr>
          <w:sz w:val="26"/>
          <w:szCs w:val="26"/>
        </w:rPr>
        <w:t>Complainant to avoid judgement by the Commission</w:t>
      </w:r>
      <w:r w:rsidR="00E4203C" w:rsidRPr="00FC3806">
        <w:rPr>
          <w:sz w:val="26"/>
          <w:szCs w:val="26"/>
        </w:rPr>
        <w:t xml:space="preserve"> (and avoid termination of his electric service)</w:t>
      </w:r>
      <w:r w:rsidR="00766CC2" w:rsidRPr="00FC3806">
        <w:rPr>
          <w:sz w:val="26"/>
          <w:szCs w:val="26"/>
        </w:rPr>
        <w:t xml:space="preserve">.  </w:t>
      </w:r>
      <w:r w:rsidR="000F6B6B" w:rsidRPr="00FC3806">
        <w:rPr>
          <w:sz w:val="26"/>
          <w:szCs w:val="26"/>
        </w:rPr>
        <w:t>I.D. at 4.</w:t>
      </w:r>
      <w:r w:rsidR="00766CC2" w:rsidRPr="00FC3806">
        <w:rPr>
          <w:sz w:val="26"/>
          <w:szCs w:val="26"/>
        </w:rPr>
        <w:t xml:space="preserve">  </w:t>
      </w:r>
      <w:r w:rsidR="00050F40" w:rsidRPr="00FC3806">
        <w:rPr>
          <w:sz w:val="26"/>
          <w:szCs w:val="26"/>
        </w:rPr>
        <w:t>In</w:t>
      </w:r>
      <w:r w:rsidR="00766CC2" w:rsidRPr="00FC3806">
        <w:rPr>
          <w:sz w:val="26"/>
          <w:szCs w:val="26"/>
        </w:rPr>
        <w:t xml:space="preserve"> support </w:t>
      </w:r>
      <w:r w:rsidR="00050F40" w:rsidRPr="00FC3806">
        <w:rPr>
          <w:sz w:val="26"/>
          <w:szCs w:val="26"/>
        </w:rPr>
        <w:t>of this</w:t>
      </w:r>
      <w:r w:rsidR="00766CC2" w:rsidRPr="00FC3806">
        <w:rPr>
          <w:sz w:val="26"/>
          <w:szCs w:val="26"/>
        </w:rPr>
        <w:t xml:space="preserve"> </w:t>
      </w:r>
    </w:p>
    <w:p w14:paraId="4D897C87" w14:textId="24207B41" w:rsidR="00766CC2" w:rsidRPr="00FC3806" w:rsidRDefault="00766CC2" w:rsidP="009354AA">
      <w:pPr>
        <w:widowControl/>
        <w:spacing w:line="360" w:lineRule="auto"/>
        <w:rPr>
          <w:sz w:val="26"/>
          <w:szCs w:val="26"/>
        </w:rPr>
      </w:pPr>
      <w:r w:rsidRPr="00FC3806">
        <w:rPr>
          <w:sz w:val="26"/>
          <w:szCs w:val="26"/>
        </w:rPr>
        <w:t xml:space="preserve">contention, PPL asserted that </w:t>
      </w:r>
      <w:r w:rsidR="004C284E" w:rsidRPr="00FC3806">
        <w:rPr>
          <w:sz w:val="26"/>
          <w:szCs w:val="26"/>
        </w:rPr>
        <w:t xml:space="preserve">the </w:t>
      </w:r>
      <w:r w:rsidRPr="00FC3806">
        <w:rPr>
          <w:sz w:val="26"/>
          <w:szCs w:val="26"/>
        </w:rPr>
        <w:t xml:space="preserve">Complainant </w:t>
      </w:r>
      <w:r w:rsidR="00036EA9" w:rsidRPr="00FC3806">
        <w:rPr>
          <w:sz w:val="26"/>
          <w:szCs w:val="26"/>
        </w:rPr>
        <w:t xml:space="preserve">has filed nine formal complaints since 2009, and has defaulted on </w:t>
      </w:r>
      <w:r w:rsidR="004C605B" w:rsidRPr="00FC3806">
        <w:rPr>
          <w:sz w:val="26"/>
          <w:szCs w:val="26"/>
        </w:rPr>
        <w:t xml:space="preserve">forty-five </w:t>
      </w:r>
      <w:r w:rsidR="0089013A" w:rsidRPr="00FC3806">
        <w:rPr>
          <w:sz w:val="26"/>
          <w:szCs w:val="26"/>
        </w:rPr>
        <w:t>payment arrangements</w:t>
      </w:r>
      <w:r w:rsidR="00036EA9" w:rsidRPr="00FC3806">
        <w:rPr>
          <w:sz w:val="26"/>
          <w:szCs w:val="26"/>
        </w:rPr>
        <w:t xml:space="preserve"> since September 2002.  </w:t>
      </w:r>
      <w:r w:rsidR="00036EA9" w:rsidRPr="00FC3806">
        <w:rPr>
          <w:i/>
          <w:sz w:val="26"/>
          <w:szCs w:val="26"/>
        </w:rPr>
        <w:t>Id</w:t>
      </w:r>
      <w:r w:rsidR="00036EA9" w:rsidRPr="00FC3806">
        <w:rPr>
          <w:sz w:val="26"/>
          <w:szCs w:val="26"/>
        </w:rPr>
        <w:t>., citing Motion a</w:t>
      </w:r>
      <w:r w:rsidR="004A38E0" w:rsidRPr="00FC3806">
        <w:rPr>
          <w:sz w:val="26"/>
          <w:szCs w:val="26"/>
        </w:rPr>
        <w:t xml:space="preserve">t ¶¶ 18-20.  The Initial Decision explained that </w:t>
      </w:r>
      <w:r w:rsidR="00036EA9" w:rsidRPr="00FC3806">
        <w:rPr>
          <w:sz w:val="26"/>
          <w:szCs w:val="26"/>
        </w:rPr>
        <w:t>PPL</w:t>
      </w:r>
      <w:r w:rsidR="004A38E0" w:rsidRPr="00FC3806">
        <w:rPr>
          <w:sz w:val="26"/>
          <w:szCs w:val="26"/>
        </w:rPr>
        <w:t xml:space="preserve"> argued</w:t>
      </w:r>
      <w:r w:rsidR="00036EA9" w:rsidRPr="00FC3806">
        <w:rPr>
          <w:sz w:val="26"/>
          <w:szCs w:val="26"/>
        </w:rPr>
        <w:t xml:space="preserve"> that </w:t>
      </w:r>
      <w:r w:rsidR="004C284E" w:rsidRPr="00FC3806">
        <w:rPr>
          <w:sz w:val="26"/>
          <w:szCs w:val="26"/>
        </w:rPr>
        <w:t xml:space="preserve">the </w:t>
      </w:r>
      <w:r w:rsidR="00036EA9" w:rsidRPr="00FC3806">
        <w:rPr>
          <w:sz w:val="26"/>
          <w:szCs w:val="26"/>
        </w:rPr>
        <w:t xml:space="preserve">Complainant’s false statement to the Presiding Officer has the same effect as </w:t>
      </w:r>
      <w:r w:rsidR="004C605B" w:rsidRPr="00FC3806">
        <w:rPr>
          <w:sz w:val="26"/>
          <w:szCs w:val="26"/>
        </w:rPr>
        <w:t xml:space="preserve">a </w:t>
      </w:r>
      <w:r w:rsidR="00036EA9" w:rsidRPr="00FC3806">
        <w:rPr>
          <w:sz w:val="26"/>
          <w:szCs w:val="26"/>
        </w:rPr>
        <w:t xml:space="preserve">failure to appear and prosecute his Complaint, and that under the Commission’s </w:t>
      </w:r>
      <w:r w:rsidR="003D4966" w:rsidRPr="00FC3806">
        <w:rPr>
          <w:sz w:val="26"/>
          <w:szCs w:val="26"/>
        </w:rPr>
        <w:t>R</w:t>
      </w:r>
      <w:r w:rsidR="00036EA9" w:rsidRPr="00FC3806">
        <w:rPr>
          <w:sz w:val="26"/>
          <w:szCs w:val="26"/>
        </w:rPr>
        <w:t>egulation at 52</w:t>
      </w:r>
      <w:r w:rsidR="00B53624" w:rsidRPr="00FC3806">
        <w:rPr>
          <w:sz w:val="26"/>
          <w:szCs w:val="26"/>
        </w:rPr>
        <w:t> </w:t>
      </w:r>
      <w:r w:rsidR="00036EA9" w:rsidRPr="00FC3806">
        <w:rPr>
          <w:sz w:val="26"/>
          <w:szCs w:val="26"/>
        </w:rPr>
        <w:t>Pa. Code § 5.245</w:t>
      </w:r>
      <w:r w:rsidR="004C605B" w:rsidRPr="00FC3806">
        <w:rPr>
          <w:sz w:val="26"/>
          <w:szCs w:val="26"/>
        </w:rPr>
        <w:t>,</w:t>
      </w:r>
      <w:r w:rsidR="00036EA9" w:rsidRPr="00FC3806">
        <w:rPr>
          <w:sz w:val="26"/>
          <w:szCs w:val="26"/>
        </w:rPr>
        <w:t xml:space="preserve"> the Complaint should be dismissed with prejudice.  </w:t>
      </w:r>
      <w:r w:rsidR="00036EA9" w:rsidRPr="00FC3806">
        <w:rPr>
          <w:i/>
          <w:sz w:val="26"/>
          <w:szCs w:val="26"/>
        </w:rPr>
        <w:t>See</w:t>
      </w:r>
      <w:r w:rsidR="00036EA9" w:rsidRPr="00FC3806">
        <w:rPr>
          <w:sz w:val="26"/>
          <w:szCs w:val="26"/>
        </w:rPr>
        <w:t xml:space="preserve"> I.D.at 4-5, citing Motion at ¶¶ 28-30.</w:t>
      </w:r>
    </w:p>
    <w:p w14:paraId="2E7B2C1F" w14:textId="77777777" w:rsidR="008E18AD" w:rsidRPr="00FC3806" w:rsidRDefault="008E18AD" w:rsidP="009354AA">
      <w:pPr>
        <w:keepNext/>
        <w:keepLines/>
        <w:widowControl/>
        <w:spacing w:line="360" w:lineRule="auto"/>
        <w:ind w:firstLine="1440"/>
        <w:rPr>
          <w:sz w:val="26"/>
          <w:szCs w:val="26"/>
        </w:rPr>
      </w:pPr>
    </w:p>
    <w:p w14:paraId="46587C60" w14:textId="2BF6D130" w:rsidR="00B4637B" w:rsidRPr="00FC3806" w:rsidRDefault="00B4637B" w:rsidP="0058483E">
      <w:pPr>
        <w:widowControl/>
        <w:spacing w:line="360" w:lineRule="auto"/>
        <w:rPr>
          <w:sz w:val="26"/>
          <w:szCs w:val="26"/>
        </w:rPr>
      </w:pPr>
      <w:r w:rsidRPr="00FC3806">
        <w:rPr>
          <w:sz w:val="26"/>
          <w:szCs w:val="26"/>
        </w:rPr>
        <w:tab/>
      </w:r>
      <w:r w:rsidRPr="00FC3806">
        <w:rPr>
          <w:sz w:val="26"/>
          <w:szCs w:val="26"/>
        </w:rPr>
        <w:tab/>
      </w:r>
      <w:r w:rsidR="007A6655" w:rsidRPr="00FC3806">
        <w:rPr>
          <w:sz w:val="26"/>
          <w:szCs w:val="26"/>
        </w:rPr>
        <w:t xml:space="preserve">In conclusion, the </w:t>
      </w:r>
      <w:r w:rsidR="00CF6B58" w:rsidRPr="00FC3806">
        <w:rPr>
          <w:sz w:val="26"/>
          <w:szCs w:val="26"/>
        </w:rPr>
        <w:t>ALJ determined that b</w:t>
      </w:r>
      <w:r w:rsidR="00CB2010" w:rsidRPr="00FC3806">
        <w:rPr>
          <w:sz w:val="26"/>
          <w:szCs w:val="26"/>
        </w:rPr>
        <w:t xml:space="preserve">y failing to proffer any evidence to support his Complaint, the Complainant </w:t>
      </w:r>
      <w:r w:rsidRPr="00FC3806">
        <w:rPr>
          <w:sz w:val="26"/>
          <w:szCs w:val="26"/>
        </w:rPr>
        <w:t>failed to sustain his burden of proof.</w:t>
      </w:r>
      <w:r w:rsidR="00CB2010" w:rsidRPr="00FC3806">
        <w:rPr>
          <w:sz w:val="26"/>
          <w:szCs w:val="26"/>
        </w:rPr>
        <w:t xml:space="preserve">  </w:t>
      </w:r>
      <w:r w:rsidR="00DF726D" w:rsidRPr="00FC3806">
        <w:rPr>
          <w:sz w:val="26"/>
          <w:szCs w:val="26"/>
        </w:rPr>
        <w:t xml:space="preserve">I.D. at 5.  </w:t>
      </w:r>
      <w:r w:rsidR="00DE5D9E" w:rsidRPr="00FC3806">
        <w:rPr>
          <w:sz w:val="26"/>
          <w:szCs w:val="26"/>
        </w:rPr>
        <w:t>Therefore, ALJ Buckley ordered that PPL’s Motion to Dismiss be granted, and that the Complaint be dismissed</w:t>
      </w:r>
      <w:r w:rsidR="00D54F76">
        <w:rPr>
          <w:sz w:val="26"/>
          <w:szCs w:val="26"/>
        </w:rPr>
        <w:t>,</w:t>
      </w:r>
      <w:r w:rsidR="00DE5D9E" w:rsidRPr="00FC3806">
        <w:rPr>
          <w:sz w:val="26"/>
          <w:szCs w:val="26"/>
        </w:rPr>
        <w:t xml:space="preserve"> with prejudice</w:t>
      </w:r>
      <w:r w:rsidR="00D54F76">
        <w:rPr>
          <w:sz w:val="26"/>
          <w:szCs w:val="26"/>
        </w:rPr>
        <w:t>,</w:t>
      </w:r>
      <w:r w:rsidR="00DE5D9E" w:rsidRPr="00FC3806">
        <w:rPr>
          <w:sz w:val="26"/>
          <w:szCs w:val="26"/>
        </w:rPr>
        <w:t xml:space="preserve"> for failure to appear and prosecute.  </w:t>
      </w:r>
      <w:r w:rsidR="00DF726D" w:rsidRPr="00FC3806">
        <w:rPr>
          <w:sz w:val="26"/>
          <w:szCs w:val="26"/>
        </w:rPr>
        <w:t>I.D. at 6.</w:t>
      </w:r>
    </w:p>
    <w:p w14:paraId="4BA843EB" w14:textId="77777777" w:rsidR="00AE464F" w:rsidRPr="00FC3806" w:rsidRDefault="00AE464F" w:rsidP="0058483E">
      <w:pPr>
        <w:widowControl/>
        <w:spacing w:after="200" w:line="276" w:lineRule="auto"/>
        <w:rPr>
          <w:b/>
          <w:sz w:val="26"/>
          <w:szCs w:val="26"/>
        </w:rPr>
      </w:pPr>
    </w:p>
    <w:p w14:paraId="11426E6F" w14:textId="230E4CFD" w:rsidR="00856414" w:rsidRPr="00FC3806" w:rsidRDefault="008369C6" w:rsidP="0058483E">
      <w:pPr>
        <w:keepNext/>
        <w:keepLines/>
        <w:widowControl/>
        <w:spacing w:line="360" w:lineRule="auto"/>
        <w:rPr>
          <w:sz w:val="26"/>
        </w:rPr>
      </w:pPr>
      <w:r w:rsidRPr="00FC3806">
        <w:rPr>
          <w:b/>
          <w:sz w:val="26"/>
        </w:rPr>
        <w:t>Disposition</w:t>
      </w:r>
    </w:p>
    <w:p w14:paraId="3C93468E" w14:textId="77777777" w:rsidR="00856414" w:rsidRPr="00FC3806" w:rsidRDefault="00856414" w:rsidP="0058483E">
      <w:pPr>
        <w:keepNext/>
        <w:keepLines/>
        <w:widowControl/>
        <w:spacing w:line="360" w:lineRule="auto"/>
        <w:ind w:firstLine="1440"/>
        <w:rPr>
          <w:sz w:val="26"/>
        </w:rPr>
      </w:pPr>
    </w:p>
    <w:p w14:paraId="79069232" w14:textId="76BAD422" w:rsidR="00322A4E" w:rsidRPr="00FC3806" w:rsidRDefault="00322A4E" w:rsidP="0058483E">
      <w:pPr>
        <w:widowControl/>
        <w:spacing w:line="360" w:lineRule="auto"/>
        <w:ind w:firstLine="1440"/>
        <w:rPr>
          <w:sz w:val="26"/>
        </w:rPr>
      </w:pPr>
      <w:r w:rsidRPr="00FC3806">
        <w:rPr>
          <w:sz w:val="26"/>
        </w:rPr>
        <w:t xml:space="preserve">On consideration of the </w:t>
      </w:r>
      <w:r w:rsidR="00145A29" w:rsidRPr="00FC3806">
        <w:rPr>
          <w:sz w:val="26"/>
        </w:rPr>
        <w:t>record in this proceeding</w:t>
      </w:r>
      <w:r w:rsidRPr="00FC3806">
        <w:rPr>
          <w:sz w:val="26"/>
        </w:rPr>
        <w:t xml:space="preserve">, we shall </w:t>
      </w:r>
      <w:r w:rsidR="00145A29" w:rsidRPr="00FC3806">
        <w:rPr>
          <w:sz w:val="26"/>
        </w:rPr>
        <w:t xml:space="preserve">reverse the Initial </w:t>
      </w:r>
      <w:r w:rsidRPr="00FC3806">
        <w:rPr>
          <w:sz w:val="26"/>
        </w:rPr>
        <w:t xml:space="preserve">Decision of ALJ </w:t>
      </w:r>
      <w:r w:rsidR="00145A29" w:rsidRPr="00FC3806">
        <w:rPr>
          <w:sz w:val="26"/>
        </w:rPr>
        <w:t>Buckley and grant withdrawal of the Complaint</w:t>
      </w:r>
      <w:r w:rsidR="00B53624" w:rsidRPr="00FC3806">
        <w:rPr>
          <w:sz w:val="26"/>
        </w:rPr>
        <w:t xml:space="preserve"> as our action in this matter.</w:t>
      </w:r>
    </w:p>
    <w:p w14:paraId="035BCA4C" w14:textId="77777777" w:rsidR="00840BA4" w:rsidRDefault="00840BA4" w:rsidP="0058483E">
      <w:pPr>
        <w:widowControl/>
        <w:spacing w:line="360" w:lineRule="auto"/>
        <w:ind w:firstLine="1440"/>
        <w:rPr>
          <w:spacing w:val="-3"/>
          <w:sz w:val="26"/>
        </w:rPr>
      </w:pPr>
    </w:p>
    <w:p w14:paraId="1AE6D569" w14:textId="47D2F708" w:rsidR="0098069F" w:rsidRPr="00FC3806" w:rsidRDefault="003D7384" w:rsidP="0058483E">
      <w:pPr>
        <w:widowControl/>
        <w:spacing w:line="360" w:lineRule="auto"/>
        <w:ind w:firstLine="1440"/>
        <w:rPr>
          <w:spacing w:val="-3"/>
          <w:sz w:val="26"/>
          <w:szCs w:val="26"/>
        </w:rPr>
      </w:pPr>
      <w:r w:rsidRPr="00FC3806">
        <w:rPr>
          <w:spacing w:val="-3"/>
          <w:sz w:val="26"/>
        </w:rPr>
        <w:t xml:space="preserve">Regarding </w:t>
      </w:r>
      <w:r w:rsidR="004C284E" w:rsidRPr="00FC3806">
        <w:rPr>
          <w:spacing w:val="-3"/>
          <w:sz w:val="26"/>
        </w:rPr>
        <w:t xml:space="preserve">the </w:t>
      </w:r>
      <w:r w:rsidRPr="00FC3806">
        <w:rPr>
          <w:spacing w:val="-3"/>
          <w:sz w:val="26"/>
        </w:rPr>
        <w:t>Complainant’s action in this proceeding</w:t>
      </w:r>
      <w:r w:rsidR="00D517A2" w:rsidRPr="00FC3806">
        <w:rPr>
          <w:spacing w:val="-3"/>
          <w:sz w:val="26"/>
        </w:rPr>
        <w:t xml:space="preserve"> – </w:t>
      </w:r>
      <w:r w:rsidR="004C284E" w:rsidRPr="00FC3806">
        <w:rPr>
          <w:spacing w:val="-3"/>
          <w:sz w:val="26"/>
        </w:rPr>
        <w:t xml:space="preserve">the </w:t>
      </w:r>
      <w:r w:rsidRPr="00FC3806">
        <w:rPr>
          <w:spacing w:val="-3"/>
          <w:sz w:val="26"/>
        </w:rPr>
        <w:t xml:space="preserve">Complainant </w:t>
      </w:r>
      <w:r w:rsidR="00D54F76">
        <w:rPr>
          <w:spacing w:val="-3"/>
          <w:sz w:val="26"/>
        </w:rPr>
        <w:t xml:space="preserve">appears to have </w:t>
      </w:r>
      <w:r w:rsidRPr="00FC3806">
        <w:rPr>
          <w:spacing w:val="-3"/>
          <w:sz w:val="26"/>
        </w:rPr>
        <w:t>provided incorr</w:t>
      </w:r>
      <w:r w:rsidR="00F21F0B" w:rsidRPr="00FC3806">
        <w:rPr>
          <w:spacing w:val="-3"/>
          <w:sz w:val="26"/>
        </w:rPr>
        <w:t>ect information to the Presiding O</w:t>
      </w:r>
      <w:r w:rsidRPr="00FC3806">
        <w:rPr>
          <w:spacing w:val="-3"/>
          <w:sz w:val="26"/>
        </w:rPr>
        <w:t>fficer that the case had been settled</w:t>
      </w:r>
      <w:r w:rsidR="00D0707F" w:rsidRPr="00FC3806">
        <w:rPr>
          <w:spacing w:val="-3"/>
          <w:sz w:val="26"/>
        </w:rPr>
        <w:t xml:space="preserve"> when it had not</w:t>
      </w:r>
      <w:r w:rsidR="00F21F0B" w:rsidRPr="00FC3806">
        <w:rPr>
          <w:spacing w:val="-3"/>
          <w:sz w:val="26"/>
        </w:rPr>
        <w:t xml:space="preserve"> – and these actions resulted</w:t>
      </w:r>
      <w:r w:rsidRPr="00FC3806">
        <w:rPr>
          <w:spacing w:val="-3"/>
          <w:sz w:val="26"/>
        </w:rPr>
        <w:t xml:space="preserve"> in the obstruction of the orderly conduct of this proceeding.  </w:t>
      </w:r>
      <w:r w:rsidR="00D517A2" w:rsidRPr="00FC3806">
        <w:rPr>
          <w:spacing w:val="-3"/>
          <w:sz w:val="26"/>
        </w:rPr>
        <w:t>I</w:t>
      </w:r>
      <w:r w:rsidR="00AB1BDE" w:rsidRPr="00FC3806">
        <w:rPr>
          <w:spacing w:val="-3"/>
          <w:sz w:val="26"/>
        </w:rPr>
        <w:t>n its</w:t>
      </w:r>
      <w:r w:rsidR="002711CE" w:rsidRPr="00FC3806">
        <w:rPr>
          <w:spacing w:val="-3"/>
          <w:sz w:val="26"/>
        </w:rPr>
        <w:t xml:space="preserve"> Motion to Dismiss</w:t>
      </w:r>
      <w:r w:rsidR="00AB1BDE" w:rsidRPr="00FC3806">
        <w:rPr>
          <w:spacing w:val="-3"/>
          <w:sz w:val="26"/>
        </w:rPr>
        <w:t>, PPL</w:t>
      </w:r>
      <w:r w:rsidR="002711CE" w:rsidRPr="00FC3806">
        <w:rPr>
          <w:spacing w:val="-3"/>
          <w:sz w:val="26"/>
        </w:rPr>
        <w:t xml:space="preserve"> argued that </w:t>
      </w:r>
      <w:r w:rsidR="004C284E" w:rsidRPr="00FC3806">
        <w:rPr>
          <w:spacing w:val="-3"/>
          <w:sz w:val="26"/>
        </w:rPr>
        <w:t xml:space="preserve">the </w:t>
      </w:r>
      <w:r w:rsidR="0098069F" w:rsidRPr="00FC3806">
        <w:rPr>
          <w:spacing w:val="-3"/>
          <w:sz w:val="26"/>
        </w:rPr>
        <w:t xml:space="preserve">Complainant’s </w:t>
      </w:r>
      <w:r w:rsidR="0098069F" w:rsidRPr="00FC3806">
        <w:rPr>
          <w:spacing w:val="-3"/>
          <w:sz w:val="26"/>
          <w:szCs w:val="26"/>
        </w:rPr>
        <w:t>misrepresentations to the Presiding Officer</w:t>
      </w:r>
      <w:r w:rsidR="009B5389" w:rsidRPr="00FC3806">
        <w:rPr>
          <w:spacing w:val="-3"/>
          <w:sz w:val="26"/>
          <w:szCs w:val="26"/>
        </w:rPr>
        <w:t xml:space="preserve"> </w:t>
      </w:r>
      <w:r w:rsidR="00AB1BDE" w:rsidRPr="00FC3806">
        <w:rPr>
          <w:spacing w:val="-3"/>
          <w:sz w:val="26"/>
          <w:szCs w:val="26"/>
        </w:rPr>
        <w:t>have</w:t>
      </w:r>
      <w:r w:rsidR="0098069F" w:rsidRPr="00FC3806">
        <w:rPr>
          <w:sz w:val="26"/>
          <w:szCs w:val="26"/>
        </w:rPr>
        <w:t xml:space="preserve"> the same effect as a failure to appe</w:t>
      </w:r>
      <w:r w:rsidR="0020628E" w:rsidRPr="00FC3806">
        <w:rPr>
          <w:sz w:val="26"/>
          <w:szCs w:val="26"/>
        </w:rPr>
        <w:t>ar and prosecute his Complaint</w:t>
      </w:r>
      <w:r w:rsidR="00E16A21" w:rsidRPr="00FC3806">
        <w:rPr>
          <w:sz w:val="26"/>
          <w:szCs w:val="26"/>
        </w:rPr>
        <w:t xml:space="preserve">, and, therefore, </w:t>
      </w:r>
      <w:r w:rsidR="00E16A21" w:rsidRPr="00FC3806">
        <w:rPr>
          <w:spacing w:val="-3"/>
          <w:sz w:val="26"/>
        </w:rPr>
        <w:t xml:space="preserve">the Complaint should be dismissed with prejudice pursuant to Section 5.245 of our Regulations. </w:t>
      </w:r>
      <w:r w:rsidR="002711CE" w:rsidRPr="00FC3806">
        <w:rPr>
          <w:sz w:val="26"/>
          <w:szCs w:val="26"/>
        </w:rPr>
        <w:t xml:space="preserve"> </w:t>
      </w:r>
      <w:r w:rsidR="002711CE" w:rsidRPr="00FC3806">
        <w:rPr>
          <w:i/>
          <w:sz w:val="26"/>
          <w:szCs w:val="26"/>
        </w:rPr>
        <w:t>S</w:t>
      </w:r>
      <w:r w:rsidR="0020628E" w:rsidRPr="00FC3806">
        <w:rPr>
          <w:i/>
          <w:sz w:val="26"/>
          <w:szCs w:val="26"/>
        </w:rPr>
        <w:t>ee</w:t>
      </w:r>
      <w:r w:rsidR="0020628E" w:rsidRPr="00FC3806">
        <w:rPr>
          <w:sz w:val="26"/>
          <w:szCs w:val="26"/>
        </w:rPr>
        <w:t xml:space="preserve"> Motion to Dismiss at ¶¶ 28-30</w:t>
      </w:r>
      <w:r w:rsidR="00E16A21" w:rsidRPr="00FC3806">
        <w:rPr>
          <w:sz w:val="26"/>
          <w:szCs w:val="26"/>
        </w:rPr>
        <w:t>.</w:t>
      </w:r>
      <w:r w:rsidR="0098069F" w:rsidRPr="00FC3806">
        <w:rPr>
          <w:sz w:val="26"/>
          <w:szCs w:val="26"/>
        </w:rPr>
        <w:t xml:space="preserve"> </w:t>
      </w:r>
      <w:r w:rsidR="00AB1BDE" w:rsidRPr="00FC3806">
        <w:rPr>
          <w:sz w:val="26"/>
          <w:szCs w:val="26"/>
        </w:rPr>
        <w:t xml:space="preserve"> </w:t>
      </w:r>
      <w:r w:rsidR="002711CE" w:rsidRPr="00FC3806">
        <w:rPr>
          <w:spacing w:val="-3"/>
          <w:sz w:val="26"/>
        </w:rPr>
        <w:t xml:space="preserve">While we understand PPL’s argument, </w:t>
      </w:r>
      <w:r w:rsidR="0098069F" w:rsidRPr="00FC3806">
        <w:rPr>
          <w:sz w:val="26"/>
          <w:szCs w:val="26"/>
        </w:rPr>
        <w:t xml:space="preserve">we </w:t>
      </w:r>
      <w:r w:rsidR="009F424D">
        <w:rPr>
          <w:sz w:val="26"/>
          <w:szCs w:val="26"/>
        </w:rPr>
        <w:t>decline</w:t>
      </w:r>
      <w:r w:rsidR="00AB1BDE" w:rsidRPr="00FC3806">
        <w:rPr>
          <w:sz w:val="26"/>
          <w:szCs w:val="26"/>
        </w:rPr>
        <w:t xml:space="preserve"> to reach this determination under S</w:t>
      </w:r>
      <w:r w:rsidR="006048A5" w:rsidRPr="00FC3806">
        <w:rPr>
          <w:sz w:val="26"/>
          <w:szCs w:val="26"/>
        </w:rPr>
        <w:t xml:space="preserve">ection 5.245 of </w:t>
      </w:r>
      <w:r w:rsidR="0098069F" w:rsidRPr="00FC3806">
        <w:rPr>
          <w:sz w:val="26"/>
          <w:szCs w:val="26"/>
        </w:rPr>
        <w:t>our Regulations</w:t>
      </w:r>
      <w:r w:rsidR="006048A5" w:rsidRPr="00FC3806">
        <w:rPr>
          <w:sz w:val="26"/>
          <w:szCs w:val="26"/>
        </w:rPr>
        <w:t xml:space="preserve">. </w:t>
      </w:r>
      <w:r w:rsidR="004C605B" w:rsidRPr="00FC3806">
        <w:rPr>
          <w:sz w:val="26"/>
          <w:szCs w:val="26"/>
        </w:rPr>
        <w:t xml:space="preserve"> </w:t>
      </w:r>
    </w:p>
    <w:p w14:paraId="2495E6A7" w14:textId="77777777" w:rsidR="008375AA" w:rsidRPr="00FC3806" w:rsidRDefault="008375AA" w:rsidP="0058483E">
      <w:pPr>
        <w:widowControl/>
        <w:overflowPunct w:val="0"/>
        <w:autoSpaceDE w:val="0"/>
        <w:autoSpaceDN w:val="0"/>
        <w:adjustRightInd w:val="0"/>
        <w:spacing w:line="360" w:lineRule="auto"/>
        <w:ind w:firstLine="1440"/>
        <w:textAlignment w:val="baseline"/>
        <w:rPr>
          <w:sz w:val="26"/>
          <w:szCs w:val="26"/>
        </w:rPr>
      </w:pPr>
    </w:p>
    <w:p w14:paraId="25BE666B" w14:textId="6D0B65CF" w:rsidR="00D517A2" w:rsidRDefault="00D517A2" w:rsidP="0058483E">
      <w:pPr>
        <w:widowControl/>
        <w:spacing w:line="360" w:lineRule="auto"/>
        <w:ind w:firstLine="1440"/>
        <w:rPr>
          <w:spacing w:val="-3"/>
          <w:sz w:val="26"/>
        </w:rPr>
      </w:pPr>
      <w:r w:rsidRPr="00FC3806">
        <w:rPr>
          <w:rStyle w:val="tgc"/>
          <w:sz w:val="26"/>
          <w:szCs w:val="26"/>
          <w:lang w:val="en"/>
        </w:rPr>
        <w:t xml:space="preserve">To be clear, under no circumstances or conditions </w:t>
      </w:r>
      <w:r w:rsidRPr="00FC3806">
        <w:rPr>
          <w:spacing w:val="-3"/>
          <w:sz w:val="26"/>
          <w:szCs w:val="26"/>
        </w:rPr>
        <w:t>should</w:t>
      </w:r>
      <w:r w:rsidRPr="00FC3806">
        <w:rPr>
          <w:spacing w:val="-3"/>
          <w:sz w:val="26"/>
        </w:rPr>
        <w:t xml:space="preserve"> our decision here today be construed as our approving of or condoning </w:t>
      </w:r>
      <w:r w:rsidR="004C284E" w:rsidRPr="00FC3806">
        <w:rPr>
          <w:spacing w:val="-3"/>
          <w:sz w:val="26"/>
        </w:rPr>
        <w:t xml:space="preserve">the </w:t>
      </w:r>
      <w:r w:rsidRPr="00FC3806">
        <w:rPr>
          <w:spacing w:val="-3"/>
          <w:sz w:val="26"/>
        </w:rPr>
        <w:t xml:space="preserve">Complainant’s actions in this proceeding.  Rather, our decision turns directly on the administrative due process requirements that we must </w:t>
      </w:r>
      <w:r w:rsidR="00A32E8C" w:rsidRPr="00FC3806">
        <w:rPr>
          <w:spacing w:val="-3"/>
          <w:sz w:val="26"/>
        </w:rPr>
        <w:t>follow</w:t>
      </w:r>
      <w:r w:rsidRPr="00FC3806">
        <w:rPr>
          <w:spacing w:val="-3"/>
          <w:sz w:val="26"/>
        </w:rPr>
        <w:t xml:space="preserve"> in complaint proceedings.  Because the telephonic hearing was not c</w:t>
      </w:r>
      <w:r w:rsidR="00A32E8C" w:rsidRPr="00FC3806">
        <w:rPr>
          <w:spacing w:val="-3"/>
          <w:sz w:val="26"/>
        </w:rPr>
        <w:t>onvened on the date and time established in the hearing Notice,</w:t>
      </w:r>
      <w:r w:rsidRPr="00FC3806">
        <w:rPr>
          <w:spacing w:val="-3"/>
          <w:sz w:val="26"/>
        </w:rPr>
        <w:t xml:space="preserve"> we conclude that the parties have not been afforded the opportunity to </w:t>
      </w:r>
      <w:r w:rsidR="009F424D">
        <w:rPr>
          <w:spacing w:val="-3"/>
          <w:sz w:val="26"/>
        </w:rPr>
        <w:t xml:space="preserve">fully respond to the oral Motion to Withdraw Complaint.  </w:t>
      </w:r>
      <w:r w:rsidRPr="00FC3806">
        <w:rPr>
          <w:spacing w:val="-3"/>
          <w:sz w:val="26"/>
        </w:rPr>
        <w:t>Therefore, the ALJ’s dismissal with prejudice for</w:t>
      </w:r>
      <w:r w:rsidR="004C284E" w:rsidRPr="00FC3806">
        <w:rPr>
          <w:spacing w:val="-3"/>
          <w:sz w:val="26"/>
        </w:rPr>
        <w:t xml:space="preserve"> the</w:t>
      </w:r>
      <w:r w:rsidRPr="00FC3806">
        <w:rPr>
          <w:spacing w:val="-3"/>
          <w:sz w:val="26"/>
        </w:rPr>
        <w:t xml:space="preserve"> Complainant’s failure to appear and prosecute is not appropriate.  If the evidentiary hearing had been convened, and if </w:t>
      </w:r>
      <w:r w:rsidR="004C284E" w:rsidRPr="00FC3806">
        <w:rPr>
          <w:spacing w:val="-3"/>
          <w:sz w:val="26"/>
        </w:rPr>
        <w:t xml:space="preserve">the </w:t>
      </w:r>
      <w:r w:rsidRPr="00FC3806">
        <w:rPr>
          <w:spacing w:val="-3"/>
          <w:sz w:val="26"/>
        </w:rPr>
        <w:t xml:space="preserve">Complainant had failed to appear at such hearing, then, absent exigent circumstances, </w:t>
      </w:r>
      <w:r w:rsidR="007A7980" w:rsidRPr="00FC3806">
        <w:rPr>
          <w:spacing w:val="-3"/>
          <w:sz w:val="26"/>
        </w:rPr>
        <w:t>PPL’s Motion to Dismiss would be appropriately before us</w:t>
      </w:r>
      <w:r w:rsidR="00D54F76">
        <w:rPr>
          <w:spacing w:val="-3"/>
          <w:sz w:val="26"/>
        </w:rPr>
        <w:t>.  It is not.</w:t>
      </w:r>
      <w:r w:rsidR="007A7980" w:rsidRPr="00FC3806">
        <w:rPr>
          <w:spacing w:val="-3"/>
          <w:sz w:val="26"/>
        </w:rPr>
        <w:t xml:space="preserve"> </w:t>
      </w:r>
    </w:p>
    <w:p w14:paraId="119023C0" w14:textId="77777777" w:rsidR="00D70765" w:rsidRPr="00FC3806" w:rsidRDefault="00D70765" w:rsidP="0058483E">
      <w:pPr>
        <w:widowControl/>
        <w:spacing w:line="360" w:lineRule="auto"/>
        <w:ind w:firstLine="1440"/>
        <w:rPr>
          <w:spacing w:val="-3"/>
          <w:sz w:val="26"/>
        </w:rPr>
      </w:pPr>
    </w:p>
    <w:p w14:paraId="04A7F8FC" w14:textId="7CF8D742" w:rsidR="002C36E8" w:rsidRPr="00FC3806" w:rsidRDefault="00D169D6" w:rsidP="0058483E">
      <w:pPr>
        <w:widowControl/>
        <w:spacing w:line="360" w:lineRule="auto"/>
        <w:ind w:firstLine="1440"/>
        <w:rPr>
          <w:sz w:val="26"/>
          <w:szCs w:val="26"/>
        </w:rPr>
      </w:pPr>
      <w:r w:rsidRPr="00FC3806">
        <w:rPr>
          <w:sz w:val="26"/>
          <w:szCs w:val="26"/>
        </w:rPr>
        <w:t>For</w:t>
      </w:r>
      <w:r w:rsidR="007F2A85" w:rsidRPr="00FC3806">
        <w:rPr>
          <w:sz w:val="26"/>
          <w:szCs w:val="26"/>
        </w:rPr>
        <w:t xml:space="preserve"> the reasons discussed above, we</w:t>
      </w:r>
      <w:r w:rsidR="00B437DB" w:rsidRPr="00FC3806">
        <w:rPr>
          <w:sz w:val="26"/>
          <w:szCs w:val="26"/>
        </w:rPr>
        <w:t xml:space="preserve"> </w:t>
      </w:r>
      <w:r w:rsidR="007F2A85" w:rsidRPr="00FC3806">
        <w:rPr>
          <w:spacing w:val="-3"/>
          <w:sz w:val="26"/>
        </w:rPr>
        <w:t xml:space="preserve">deem </w:t>
      </w:r>
      <w:r w:rsidR="004C284E" w:rsidRPr="00FC3806">
        <w:rPr>
          <w:spacing w:val="-3"/>
          <w:sz w:val="26"/>
        </w:rPr>
        <w:t xml:space="preserve">the </w:t>
      </w:r>
      <w:r w:rsidR="007F2A85" w:rsidRPr="00FC3806">
        <w:rPr>
          <w:spacing w:val="-3"/>
          <w:sz w:val="26"/>
        </w:rPr>
        <w:t>Complainant’s actions in this case as a request to withdraw his Complaint.  T</w:t>
      </w:r>
      <w:r w:rsidR="00322A4E" w:rsidRPr="00FC3806">
        <w:rPr>
          <w:sz w:val="26"/>
          <w:szCs w:val="26"/>
        </w:rPr>
        <w:t xml:space="preserve">he Commission’s Rules of Practice and Procedure at 52 Pa. Code § 5.94 permit parties to </w:t>
      </w:r>
      <w:r w:rsidR="00322A4E" w:rsidRPr="00FC3806">
        <w:rPr>
          <w:rStyle w:val="term1"/>
          <w:b w:val="0"/>
          <w:sz w:val="26"/>
          <w:szCs w:val="26"/>
        </w:rPr>
        <w:t>withdraw pleadings</w:t>
      </w:r>
      <w:r w:rsidR="008E207D" w:rsidRPr="00FC3806">
        <w:rPr>
          <w:sz w:val="26"/>
          <w:szCs w:val="26"/>
        </w:rPr>
        <w:t xml:space="preserve"> in a contested proceeding</w:t>
      </w:r>
      <w:r w:rsidR="00322A4E" w:rsidRPr="00FC3806">
        <w:rPr>
          <w:sz w:val="26"/>
          <w:szCs w:val="26"/>
        </w:rPr>
        <w:t xml:space="preserve">.  </w:t>
      </w:r>
      <w:r w:rsidR="00F014E8" w:rsidRPr="00FC3806">
        <w:rPr>
          <w:sz w:val="26"/>
          <w:szCs w:val="26"/>
        </w:rPr>
        <w:t>However, b</w:t>
      </w:r>
      <w:r w:rsidR="005F47C1" w:rsidRPr="00FC3806">
        <w:rPr>
          <w:spacing w:val="-3"/>
          <w:sz w:val="26"/>
        </w:rPr>
        <w:t xml:space="preserve">ecause </w:t>
      </w:r>
      <w:r w:rsidR="004C284E" w:rsidRPr="00FC3806">
        <w:rPr>
          <w:spacing w:val="-3"/>
          <w:sz w:val="26"/>
        </w:rPr>
        <w:t xml:space="preserve">the </w:t>
      </w:r>
      <w:r w:rsidR="005F47C1" w:rsidRPr="00FC3806">
        <w:rPr>
          <w:spacing w:val="-3"/>
          <w:sz w:val="26"/>
        </w:rPr>
        <w:t xml:space="preserve">Complainant’s request to withdraw </w:t>
      </w:r>
      <w:r w:rsidR="005F47C1" w:rsidRPr="00FC3806">
        <w:rPr>
          <w:sz w:val="26"/>
          <w:szCs w:val="26"/>
        </w:rPr>
        <w:t xml:space="preserve">does not comply with the requirements for withdrawal of a pleading pursuant to </w:t>
      </w:r>
      <w:hyperlink r:id="rId14" w:history="1">
        <w:r w:rsidR="005F47C1" w:rsidRPr="00FC3806">
          <w:rPr>
            <w:sz w:val="26"/>
            <w:szCs w:val="26"/>
          </w:rPr>
          <w:t xml:space="preserve">52 Pa. Code § </w:t>
        </w:r>
        <w:r w:rsidR="005F47C1" w:rsidRPr="00FC3806">
          <w:rPr>
            <w:bCs/>
            <w:sz w:val="26"/>
            <w:szCs w:val="26"/>
          </w:rPr>
          <w:t>5</w:t>
        </w:r>
        <w:r w:rsidR="005F47C1" w:rsidRPr="00FC3806">
          <w:rPr>
            <w:sz w:val="26"/>
            <w:szCs w:val="26"/>
          </w:rPr>
          <w:t>.</w:t>
        </w:r>
        <w:r w:rsidR="005F47C1" w:rsidRPr="00FC3806">
          <w:rPr>
            <w:bCs/>
            <w:sz w:val="26"/>
            <w:szCs w:val="26"/>
          </w:rPr>
          <w:t>94</w:t>
        </w:r>
      </w:hyperlink>
      <w:r w:rsidR="005F47C1" w:rsidRPr="00FC3806">
        <w:rPr>
          <w:bCs/>
          <w:sz w:val="26"/>
          <w:szCs w:val="26"/>
        </w:rPr>
        <w:t>,</w:t>
      </w:r>
      <w:r w:rsidR="007F2A85" w:rsidRPr="00FC3806">
        <w:rPr>
          <w:sz w:val="26"/>
          <w:szCs w:val="26"/>
        </w:rPr>
        <w:t xml:space="preserve"> </w:t>
      </w:r>
      <w:r w:rsidR="0074049D" w:rsidRPr="00FC3806">
        <w:rPr>
          <w:sz w:val="26"/>
          <w:szCs w:val="26"/>
        </w:rPr>
        <w:t>we will provide the parties to this proceeding the right to file written objection(s) to the actions in this Tentative Opinion and Order, due within twenty days</w:t>
      </w:r>
      <w:r w:rsidR="00510F16" w:rsidRPr="00FC3806">
        <w:rPr>
          <w:sz w:val="26"/>
          <w:szCs w:val="26"/>
        </w:rPr>
        <w:t xml:space="preserve"> after the</w:t>
      </w:r>
      <w:r w:rsidR="0089202D" w:rsidRPr="00FC3806">
        <w:rPr>
          <w:sz w:val="26"/>
          <w:szCs w:val="26"/>
        </w:rPr>
        <w:t xml:space="preserve"> </w:t>
      </w:r>
      <w:r w:rsidR="0074049D" w:rsidRPr="00FC3806">
        <w:rPr>
          <w:sz w:val="26"/>
          <w:szCs w:val="26"/>
        </w:rPr>
        <w:t xml:space="preserve">entry date of this Tentative Opinion and Order.  If an objection is filed by either party, this matter will be remanded </w:t>
      </w:r>
      <w:r w:rsidR="0074049D" w:rsidRPr="00FC3806">
        <w:rPr>
          <w:sz w:val="26"/>
        </w:rPr>
        <w:t>to the Office of Administrative Law Judge (OALJ) for</w:t>
      </w:r>
      <w:r w:rsidR="006F31BB" w:rsidRPr="00FC3806">
        <w:rPr>
          <w:sz w:val="26"/>
        </w:rPr>
        <w:t xml:space="preserve"> such</w:t>
      </w:r>
      <w:r w:rsidR="0074049D" w:rsidRPr="00FC3806">
        <w:rPr>
          <w:sz w:val="26"/>
        </w:rPr>
        <w:t xml:space="preserve"> further proceedings</w:t>
      </w:r>
      <w:r w:rsidR="006F31BB" w:rsidRPr="00FC3806">
        <w:rPr>
          <w:sz w:val="26"/>
        </w:rPr>
        <w:t xml:space="preserve"> as may be necessary</w:t>
      </w:r>
      <w:r w:rsidR="0074049D" w:rsidRPr="00FC3806">
        <w:rPr>
          <w:sz w:val="26"/>
        </w:rPr>
        <w:t>.  If no objection is filed, this Tentative Opinion and Order shall become final</w:t>
      </w:r>
      <w:r w:rsidR="0089202D" w:rsidRPr="00FC3806">
        <w:rPr>
          <w:sz w:val="26"/>
        </w:rPr>
        <w:t>,</w:t>
      </w:r>
      <w:r w:rsidR="0074049D" w:rsidRPr="00FC3806">
        <w:rPr>
          <w:sz w:val="26"/>
        </w:rPr>
        <w:t xml:space="preserve"> </w:t>
      </w:r>
      <w:r w:rsidR="0074049D" w:rsidRPr="00FC3806">
        <w:rPr>
          <w:sz w:val="26"/>
          <w:szCs w:val="26"/>
        </w:rPr>
        <w:t>the ALJ’s Initial Decision shall be reversed, the Formal Complaint shall be withdrawn and this proceeding shall be marked closed.</w:t>
      </w:r>
    </w:p>
    <w:p w14:paraId="3B078176" w14:textId="3F477A34" w:rsidR="0074049D" w:rsidRPr="00FC3806" w:rsidRDefault="0074049D" w:rsidP="0058483E">
      <w:pPr>
        <w:widowControl/>
        <w:spacing w:line="360" w:lineRule="auto"/>
        <w:ind w:firstLine="1440"/>
        <w:rPr>
          <w:sz w:val="26"/>
          <w:szCs w:val="26"/>
        </w:rPr>
      </w:pPr>
    </w:p>
    <w:p w14:paraId="3427E413" w14:textId="0CD5DB81" w:rsidR="008369C6" w:rsidRPr="00FC3806" w:rsidRDefault="008369C6" w:rsidP="0058483E">
      <w:pPr>
        <w:keepNext/>
        <w:keepLines/>
        <w:widowControl/>
        <w:spacing w:line="360" w:lineRule="auto"/>
        <w:jc w:val="center"/>
        <w:rPr>
          <w:b/>
          <w:sz w:val="26"/>
          <w:szCs w:val="26"/>
        </w:rPr>
      </w:pPr>
      <w:r w:rsidRPr="00FC3806">
        <w:rPr>
          <w:b/>
          <w:sz w:val="26"/>
          <w:szCs w:val="26"/>
        </w:rPr>
        <w:t>Conclusion</w:t>
      </w:r>
    </w:p>
    <w:p w14:paraId="339AD4C7" w14:textId="77777777" w:rsidR="008369C6" w:rsidRPr="00FC3806" w:rsidRDefault="008369C6" w:rsidP="0058483E">
      <w:pPr>
        <w:keepNext/>
        <w:keepLines/>
        <w:widowControl/>
        <w:spacing w:line="360" w:lineRule="auto"/>
        <w:ind w:firstLine="1440"/>
        <w:rPr>
          <w:sz w:val="26"/>
          <w:szCs w:val="26"/>
        </w:rPr>
      </w:pPr>
    </w:p>
    <w:p w14:paraId="29FE6243" w14:textId="4A3AB5D2" w:rsidR="00965392" w:rsidRPr="00FC3806" w:rsidRDefault="00965392" w:rsidP="0058483E">
      <w:pPr>
        <w:widowControl/>
        <w:spacing w:line="360" w:lineRule="auto"/>
        <w:ind w:firstLine="1440"/>
        <w:rPr>
          <w:sz w:val="26"/>
          <w:szCs w:val="26"/>
          <w:u w:val="single"/>
        </w:rPr>
      </w:pPr>
      <w:r w:rsidRPr="00FC3806">
        <w:rPr>
          <w:sz w:val="26"/>
          <w:szCs w:val="26"/>
        </w:rPr>
        <w:t xml:space="preserve">Based on the foregoing, </w:t>
      </w:r>
      <w:r w:rsidR="00C964F5" w:rsidRPr="00FC3806">
        <w:rPr>
          <w:sz w:val="26"/>
          <w:szCs w:val="26"/>
        </w:rPr>
        <w:t xml:space="preserve">we will </w:t>
      </w:r>
      <w:r w:rsidR="0039228C" w:rsidRPr="00FC3806">
        <w:rPr>
          <w:sz w:val="26"/>
          <w:szCs w:val="26"/>
        </w:rPr>
        <w:t>reverse the</w:t>
      </w:r>
      <w:r w:rsidRPr="00FC3806">
        <w:rPr>
          <w:sz w:val="26"/>
          <w:szCs w:val="26"/>
        </w:rPr>
        <w:t xml:space="preserve"> </w:t>
      </w:r>
      <w:r w:rsidR="005F47C1" w:rsidRPr="00FC3806">
        <w:rPr>
          <w:sz w:val="26"/>
          <w:szCs w:val="26"/>
        </w:rPr>
        <w:t>Initial Decision of ALJ Buckley in this proceeding</w:t>
      </w:r>
      <w:r w:rsidR="00822813">
        <w:rPr>
          <w:sz w:val="26"/>
          <w:szCs w:val="26"/>
        </w:rPr>
        <w:t xml:space="preserve">, </w:t>
      </w:r>
      <w:r w:rsidR="005F47C1" w:rsidRPr="00FC3806">
        <w:rPr>
          <w:sz w:val="26"/>
          <w:szCs w:val="26"/>
        </w:rPr>
        <w:t>grant th</w:t>
      </w:r>
      <w:r w:rsidR="00DE2AF0" w:rsidRPr="00FC3806">
        <w:rPr>
          <w:sz w:val="26"/>
          <w:szCs w:val="26"/>
        </w:rPr>
        <w:t>e withdrawal of the Complainant</w:t>
      </w:r>
      <w:r w:rsidR="00822813">
        <w:rPr>
          <w:sz w:val="26"/>
          <w:szCs w:val="26"/>
        </w:rPr>
        <w:t>,</w:t>
      </w:r>
      <w:r w:rsidR="00C964F5" w:rsidRPr="00FC3806">
        <w:rPr>
          <w:sz w:val="26"/>
          <w:szCs w:val="26"/>
        </w:rPr>
        <w:t xml:space="preserve"> </w:t>
      </w:r>
      <w:r w:rsidR="00DE2AF0" w:rsidRPr="00FC3806">
        <w:rPr>
          <w:sz w:val="26"/>
          <w:szCs w:val="26"/>
        </w:rPr>
        <w:t xml:space="preserve">and provide the </w:t>
      </w:r>
      <w:r w:rsidR="00822813">
        <w:rPr>
          <w:sz w:val="26"/>
          <w:szCs w:val="26"/>
        </w:rPr>
        <w:t>P</w:t>
      </w:r>
      <w:r w:rsidR="00DE2AF0" w:rsidRPr="00FC3806">
        <w:rPr>
          <w:sz w:val="26"/>
          <w:szCs w:val="26"/>
        </w:rPr>
        <w:t xml:space="preserve">arties an opportunity to file written objections, </w:t>
      </w:r>
      <w:r w:rsidRPr="00FC3806">
        <w:rPr>
          <w:sz w:val="26"/>
          <w:szCs w:val="26"/>
        </w:rPr>
        <w:t xml:space="preserve">consistent with this </w:t>
      </w:r>
      <w:r w:rsidR="005F47C1" w:rsidRPr="00FC3806">
        <w:rPr>
          <w:sz w:val="26"/>
          <w:szCs w:val="26"/>
        </w:rPr>
        <w:t xml:space="preserve">Tentative </w:t>
      </w:r>
      <w:r w:rsidRPr="00FC3806">
        <w:rPr>
          <w:sz w:val="26"/>
          <w:szCs w:val="26"/>
        </w:rPr>
        <w:t xml:space="preserve">Opinion and Order; </w:t>
      </w:r>
      <w:r w:rsidR="008369C6" w:rsidRPr="00FC3806">
        <w:rPr>
          <w:b/>
          <w:sz w:val="26"/>
          <w:szCs w:val="26"/>
        </w:rPr>
        <w:t>THEREFORE,</w:t>
      </w:r>
    </w:p>
    <w:p w14:paraId="1F0C6861" w14:textId="77777777" w:rsidR="00965392" w:rsidRPr="00FC3806" w:rsidRDefault="00965392" w:rsidP="0058483E">
      <w:pPr>
        <w:widowControl/>
        <w:spacing w:line="360" w:lineRule="auto"/>
        <w:ind w:firstLine="1440"/>
        <w:rPr>
          <w:b/>
          <w:sz w:val="26"/>
          <w:szCs w:val="26"/>
        </w:rPr>
      </w:pPr>
    </w:p>
    <w:p w14:paraId="3A0D0204" w14:textId="77777777" w:rsidR="00965392" w:rsidRPr="00FC3806" w:rsidRDefault="00965392" w:rsidP="0058483E">
      <w:pPr>
        <w:widowControl/>
        <w:spacing w:line="360" w:lineRule="auto"/>
        <w:ind w:firstLine="1440"/>
        <w:rPr>
          <w:b/>
          <w:sz w:val="26"/>
          <w:szCs w:val="26"/>
        </w:rPr>
      </w:pPr>
      <w:r w:rsidRPr="00FC3806">
        <w:rPr>
          <w:b/>
          <w:sz w:val="26"/>
          <w:szCs w:val="26"/>
        </w:rPr>
        <w:t>IT IS ORDERED:</w:t>
      </w:r>
    </w:p>
    <w:p w14:paraId="201336CF" w14:textId="77777777" w:rsidR="00B95547" w:rsidRPr="00FC3806" w:rsidRDefault="00B95547" w:rsidP="0058483E">
      <w:pPr>
        <w:widowControl/>
        <w:spacing w:line="360" w:lineRule="auto"/>
        <w:ind w:firstLine="1440"/>
        <w:rPr>
          <w:b/>
          <w:sz w:val="26"/>
          <w:szCs w:val="26"/>
        </w:rPr>
      </w:pPr>
    </w:p>
    <w:p w14:paraId="243703E0" w14:textId="6A830846" w:rsidR="00965392" w:rsidRPr="00FC3806" w:rsidRDefault="0074049D" w:rsidP="0058483E">
      <w:pPr>
        <w:pStyle w:val="ListParagraph"/>
        <w:widowControl/>
        <w:numPr>
          <w:ilvl w:val="0"/>
          <w:numId w:val="2"/>
        </w:numPr>
        <w:tabs>
          <w:tab w:val="clear" w:pos="2160"/>
          <w:tab w:val="num" w:pos="0"/>
        </w:tabs>
        <w:spacing w:line="360" w:lineRule="auto"/>
        <w:ind w:left="0" w:firstLine="1440"/>
        <w:rPr>
          <w:sz w:val="26"/>
          <w:szCs w:val="26"/>
        </w:rPr>
      </w:pPr>
      <w:r w:rsidRPr="00FC3806">
        <w:rPr>
          <w:sz w:val="26"/>
          <w:szCs w:val="26"/>
        </w:rPr>
        <w:t>That the Initial Decision of Administrative Law Judge Dennis</w:t>
      </w:r>
      <w:r w:rsidR="00D97129" w:rsidRPr="00FC3806">
        <w:rPr>
          <w:sz w:val="26"/>
          <w:szCs w:val="26"/>
        </w:rPr>
        <w:t> </w:t>
      </w:r>
      <w:r w:rsidRPr="00FC3806">
        <w:rPr>
          <w:sz w:val="26"/>
          <w:szCs w:val="26"/>
        </w:rPr>
        <w:t>J.</w:t>
      </w:r>
      <w:r w:rsidR="00D97129" w:rsidRPr="00FC3806">
        <w:rPr>
          <w:sz w:val="26"/>
          <w:szCs w:val="26"/>
        </w:rPr>
        <w:t> </w:t>
      </w:r>
      <w:r w:rsidRPr="00FC3806">
        <w:rPr>
          <w:sz w:val="26"/>
          <w:szCs w:val="26"/>
        </w:rPr>
        <w:t xml:space="preserve">Buckley, issued </w:t>
      </w:r>
      <w:r w:rsidR="006B4E9A" w:rsidRPr="00FC3806">
        <w:rPr>
          <w:sz w:val="26"/>
          <w:szCs w:val="26"/>
        </w:rPr>
        <w:t>June 9</w:t>
      </w:r>
      <w:r w:rsidRPr="00FC3806">
        <w:rPr>
          <w:sz w:val="26"/>
          <w:szCs w:val="26"/>
        </w:rPr>
        <w:t>, 2017, is reversed</w:t>
      </w:r>
      <w:r w:rsidR="00B95547" w:rsidRPr="00FC3806">
        <w:rPr>
          <w:sz w:val="26"/>
          <w:szCs w:val="26"/>
        </w:rPr>
        <w:t xml:space="preserve">, consistent with this </w:t>
      </w:r>
      <w:r w:rsidR="006B4E9A" w:rsidRPr="00FC3806">
        <w:rPr>
          <w:sz w:val="26"/>
          <w:szCs w:val="26"/>
        </w:rPr>
        <w:t xml:space="preserve">Tentative </w:t>
      </w:r>
      <w:r w:rsidR="00B95547" w:rsidRPr="00FC3806">
        <w:rPr>
          <w:sz w:val="26"/>
          <w:szCs w:val="26"/>
        </w:rPr>
        <w:t>Opinion and Order</w:t>
      </w:r>
      <w:r w:rsidRPr="00FC3806">
        <w:rPr>
          <w:sz w:val="26"/>
          <w:szCs w:val="26"/>
        </w:rPr>
        <w:t>.</w:t>
      </w:r>
    </w:p>
    <w:p w14:paraId="6D9C7FD0" w14:textId="77777777" w:rsidR="00965392" w:rsidRPr="00FC3806" w:rsidRDefault="00965392" w:rsidP="0058483E">
      <w:pPr>
        <w:widowControl/>
        <w:ind w:right="1440"/>
        <w:rPr>
          <w:sz w:val="26"/>
          <w:szCs w:val="26"/>
        </w:rPr>
      </w:pPr>
    </w:p>
    <w:p w14:paraId="27E04DCB" w14:textId="46BC606D" w:rsidR="004667E3" w:rsidRPr="00FC3806" w:rsidRDefault="00965392" w:rsidP="0058483E">
      <w:pPr>
        <w:widowControl/>
        <w:spacing w:line="360" w:lineRule="auto"/>
        <w:ind w:firstLine="1440"/>
        <w:rPr>
          <w:sz w:val="26"/>
          <w:szCs w:val="26"/>
        </w:rPr>
      </w:pPr>
      <w:r w:rsidRPr="00FC3806">
        <w:rPr>
          <w:sz w:val="26"/>
          <w:szCs w:val="26"/>
        </w:rPr>
        <w:t>2.</w:t>
      </w:r>
      <w:r w:rsidRPr="00FC3806">
        <w:rPr>
          <w:sz w:val="26"/>
          <w:szCs w:val="26"/>
        </w:rPr>
        <w:tab/>
      </w:r>
      <w:r w:rsidR="0074049D" w:rsidRPr="00FC3806">
        <w:rPr>
          <w:sz w:val="26"/>
          <w:szCs w:val="26"/>
        </w:rPr>
        <w:t xml:space="preserve">That the Formal Complaint </w:t>
      </w:r>
      <w:r w:rsidR="00CD230C" w:rsidRPr="00FC3806">
        <w:rPr>
          <w:sz w:val="26"/>
          <w:szCs w:val="26"/>
        </w:rPr>
        <w:t xml:space="preserve">and associated Refiled Complaint </w:t>
      </w:r>
      <w:r w:rsidR="0074049D" w:rsidRPr="00FC3806">
        <w:rPr>
          <w:sz w:val="26"/>
          <w:szCs w:val="26"/>
        </w:rPr>
        <w:t xml:space="preserve">filed </w:t>
      </w:r>
      <w:r w:rsidR="006B4E9A" w:rsidRPr="00FC3806">
        <w:rPr>
          <w:sz w:val="26"/>
          <w:szCs w:val="26"/>
        </w:rPr>
        <w:t>on April 13, 2015,</w:t>
      </w:r>
      <w:r w:rsidR="00CD230C" w:rsidRPr="00FC3806">
        <w:rPr>
          <w:sz w:val="26"/>
          <w:szCs w:val="26"/>
        </w:rPr>
        <w:t xml:space="preserve"> and September 9, 2015, respectively,</w:t>
      </w:r>
      <w:r w:rsidR="006B4E9A" w:rsidRPr="00FC3806">
        <w:rPr>
          <w:sz w:val="26"/>
          <w:szCs w:val="26"/>
        </w:rPr>
        <w:t xml:space="preserve"> </w:t>
      </w:r>
      <w:r w:rsidR="0074049D" w:rsidRPr="00FC3806">
        <w:rPr>
          <w:sz w:val="26"/>
          <w:szCs w:val="26"/>
        </w:rPr>
        <w:t>by David</w:t>
      </w:r>
      <w:r w:rsidR="00D97129" w:rsidRPr="00FC3806">
        <w:rPr>
          <w:sz w:val="26"/>
          <w:szCs w:val="26"/>
        </w:rPr>
        <w:t> </w:t>
      </w:r>
      <w:r w:rsidR="0074049D" w:rsidRPr="00FC3806">
        <w:rPr>
          <w:sz w:val="26"/>
          <w:szCs w:val="26"/>
        </w:rPr>
        <w:t>J.</w:t>
      </w:r>
      <w:r w:rsidR="00D97129" w:rsidRPr="00FC3806">
        <w:rPr>
          <w:sz w:val="26"/>
          <w:szCs w:val="26"/>
        </w:rPr>
        <w:t> </w:t>
      </w:r>
      <w:proofErr w:type="spellStart"/>
      <w:r w:rsidR="0074049D" w:rsidRPr="00FC3806">
        <w:rPr>
          <w:sz w:val="26"/>
          <w:szCs w:val="26"/>
        </w:rPr>
        <w:t>Wapensky</w:t>
      </w:r>
      <w:proofErr w:type="spellEnd"/>
      <w:r w:rsidR="0074049D" w:rsidRPr="00FC3806">
        <w:rPr>
          <w:sz w:val="26"/>
          <w:szCs w:val="26"/>
        </w:rPr>
        <w:t xml:space="preserve"> against PPL Electric Utilities Corporation</w:t>
      </w:r>
      <w:r w:rsidR="006B4E9A" w:rsidRPr="00FC3806">
        <w:rPr>
          <w:sz w:val="26"/>
          <w:szCs w:val="26"/>
        </w:rPr>
        <w:t>,</w:t>
      </w:r>
      <w:r w:rsidR="0074049D" w:rsidRPr="00FC3806">
        <w:rPr>
          <w:sz w:val="26"/>
          <w:szCs w:val="26"/>
        </w:rPr>
        <w:t xml:space="preserve"> at Docket No. C-2015-2476806</w:t>
      </w:r>
      <w:r w:rsidR="006B4E9A" w:rsidRPr="00FC3806">
        <w:rPr>
          <w:sz w:val="26"/>
          <w:szCs w:val="26"/>
        </w:rPr>
        <w:t>,</w:t>
      </w:r>
      <w:r w:rsidR="0074049D" w:rsidRPr="00FC3806">
        <w:rPr>
          <w:sz w:val="26"/>
          <w:szCs w:val="26"/>
        </w:rPr>
        <w:t xml:space="preserve"> </w:t>
      </w:r>
      <w:r w:rsidR="00CD230C" w:rsidRPr="00FC3806">
        <w:rPr>
          <w:sz w:val="26"/>
          <w:szCs w:val="26"/>
        </w:rPr>
        <w:t xml:space="preserve">are </w:t>
      </w:r>
      <w:r w:rsidR="0074049D" w:rsidRPr="00FC3806">
        <w:rPr>
          <w:sz w:val="26"/>
          <w:szCs w:val="26"/>
        </w:rPr>
        <w:t>deemed withdrawn.</w:t>
      </w:r>
    </w:p>
    <w:p w14:paraId="0BBC6C06" w14:textId="514668D9" w:rsidR="006F31BB" w:rsidRPr="00FC3806" w:rsidRDefault="002A6C34" w:rsidP="0058483E">
      <w:pPr>
        <w:widowControl/>
        <w:spacing w:line="360" w:lineRule="auto"/>
        <w:ind w:firstLine="1440"/>
        <w:rPr>
          <w:sz w:val="26"/>
          <w:szCs w:val="26"/>
        </w:rPr>
      </w:pPr>
      <w:r w:rsidRPr="00FC3806">
        <w:rPr>
          <w:sz w:val="26"/>
          <w:szCs w:val="26"/>
        </w:rPr>
        <w:t xml:space="preserve"> </w:t>
      </w:r>
    </w:p>
    <w:p w14:paraId="39132953" w14:textId="7EF2E0A8" w:rsidR="0074049D" w:rsidRPr="00FC3806" w:rsidRDefault="00247113" w:rsidP="0058483E">
      <w:pPr>
        <w:widowControl/>
        <w:spacing w:line="360" w:lineRule="auto"/>
        <w:ind w:firstLine="1440"/>
        <w:rPr>
          <w:sz w:val="26"/>
          <w:szCs w:val="26"/>
        </w:rPr>
      </w:pPr>
      <w:r w:rsidRPr="00FC3806">
        <w:rPr>
          <w:sz w:val="26"/>
          <w:szCs w:val="26"/>
        </w:rPr>
        <w:t>3</w:t>
      </w:r>
      <w:r w:rsidR="006B4E9A" w:rsidRPr="00FC3806">
        <w:rPr>
          <w:sz w:val="26"/>
          <w:szCs w:val="26"/>
        </w:rPr>
        <w:t>.</w:t>
      </w:r>
      <w:r w:rsidR="006B4E9A" w:rsidRPr="00FC3806">
        <w:rPr>
          <w:sz w:val="26"/>
          <w:szCs w:val="26"/>
        </w:rPr>
        <w:tab/>
      </w:r>
      <w:r w:rsidR="00965392" w:rsidRPr="00FC3806">
        <w:rPr>
          <w:sz w:val="26"/>
          <w:szCs w:val="26"/>
        </w:rPr>
        <w:t>That</w:t>
      </w:r>
      <w:r w:rsidR="002A6C34" w:rsidRPr="00FC3806">
        <w:rPr>
          <w:sz w:val="26"/>
          <w:szCs w:val="26"/>
        </w:rPr>
        <w:t>,</w:t>
      </w:r>
      <w:r w:rsidR="00965392" w:rsidRPr="00FC3806">
        <w:rPr>
          <w:sz w:val="26"/>
          <w:szCs w:val="26"/>
        </w:rPr>
        <w:t xml:space="preserve"> </w:t>
      </w:r>
      <w:r w:rsidR="002A6C34" w:rsidRPr="00FC3806">
        <w:rPr>
          <w:sz w:val="26"/>
          <w:szCs w:val="26"/>
        </w:rPr>
        <w:t xml:space="preserve">within twenty (20) days after the date of entry of this Tentative Opinion and Order, </w:t>
      </w:r>
      <w:r w:rsidR="00965392" w:rsidRPr="00FC3806">
        <w:rPr>
          <w:sz w:val="26"/>
          <w:szCs w:val="26"/>
        </w:rPr>
        <w:t xml:space="preserve">the </w:t>
      </w:r>
      <w:r w:rsidR="00B95547" w:rsidRPr="00FC3806">
        <w:rPr>
          <w:sz w:val="26"/>
          <w:szCs w:val="26"/>
        </w:rPr>
        <w:t>P</w:t>
      </w:r>
      <w:r w:rsidR="0074049D" w:rsidRPr="00FC3806">
        <w:rPr>
          <w:sz w:val="26"/>
          <w:szCs w:val="26"/>
        </w:rPr>
        <w:t xml:space="preserve">arties to this proceeding </w:t>
      </w:r>
      <w:r w:rsidR="00FE1659" w:rsidRPr="00FC3806">
        <w:rPr>
          <w:sz w:val="26"/>
          <w:szCs w:val="26"/>
        </w:rPr>
        <w:t xml:space="preserve">are hereby provided the opportunity to file written </w:t>
      </w:r>
      <w:r w:rsidR="0074049D" w:rsidRPr="00FC3806">
        <w:rPr>
          <w:sz w:val="26"/>
          <w:szCs w:val="26"/>
        </w:rPr>
        <w:t xml:space="preserve">objection(s) </w:t>
      </w:r>
      <w:r w:rsidR="00675269" w:rsidRPr="00FC3806">
        <w:rPr>
          <w:sz w:val="26"/>
          <w:szCs w:val="26"/>
        </w:rPr>
        <w:t xml:space="preserve">as </w:t>
      </w:r>
      <w:r w:rsidR="0074049D" w:rsidRPr="00FC3806">
        <w:rPr>
          <w:sz w:val="26"/>
          <w:szCs w:val="26"/>
        </w:rPr>
        <w:t xml:space="preserve">to </w:t>
      </w:r>
      <w:r w:rsidR="00675269" w:rsidRPr="00FC3806">
        <w:rPr>
          <w:sz w:val="26"/>
          <w:szCs w:val="26"/>
        </w:rPr>
        <w:t xml:space="preserve">whether they object to </w:t>
      </w:r>
      <w:r w:rsidR="00B6199C" w:rsidRPr="00FC3806">
        <w:rPr>
          <w:sz w:val="26"/>
          <w:szCs w:val="26"/>
        </w:rPr>
        <w:t xml:space="preserve">our granting </w:t>
      </w:r>
      <w:r w:rsidR="00675269" w:rsidRPr="00FC3806">
        <w:rPr>
          <w:sz w:val="26"/>
          <w:szCs w:val="26"/>
        </w:rPr>
        <w:t xml:space="preserve">the withdrawal of the Formal Complaint </w:t>
      </w:r>
      <w:r w:rsidR="002A6C34" w:rsidRPr="00FC3806">
        <w:rPr>
          <w:sz w:val="26"/>
          <w:szCs w:val="26"/>
        </w:rPr>
        <w:t xml:space="preserve">and Refiled Complaint </w:t>
      </w:r>
      <w:r w:rsidR="0099415C" w:rsidRPr="00FC3806">
        <w:rPr>
          <w:sz w:val="26"/>
          <w:szCs w:val="26"/>
        </w:rPr>
        <w:t>by David</w:t>
      </w:r>
      <w:r w:rsidR="00447960" w:rsidRPr="00FC3806">
        <w:rPr>
          <w:sz w:val="26"/>
          <w:szCs w:val="26"/>
        </w:rPr>
        <w:t> </w:t>
      </w:r>
      <w:r w:rsidR="0099415C" w:rsidRPr="00FC3806">
        <w:rPr>
          <w:sz w:val="26"/>
          <w:szCs w:val="26"/>
        </w:rPr>
        <w:t>J.</w:t>
      </w:r>
      <w:r w:rsidR="00447960" w:rsidRPr="00FC3806">
        <w:rPr>
          <w:sz w:val="26"/>
          <w:szCs w:val="26"/>
        </w:rPr>
        <w:t> </w:t>
      </w:r>
      <w:proofErr w:type="spellStart"/>
      <w:r w:rsidR="0099415C" w:rsidRPr="00FC3806">
        <w:rPr>
          <w:sz w:val="26"/>
          <w:szCs w:val="26"/>
        </w:rPr>
        <w:t>Wapensky</w:t>
      </w:r>
      <w:proofErr w:type="spellEnd"/>
      <w:r w:rsidR="0099415C" w:rsidRPr="00FC3806">
        <w:rPr>
          <w:sz w:val="26"/>
          <w:szCs w:val="26"/>
        </w:rPr>
        <w:t xml:space="preserve">, </w:t>
      </w:r>
      <w:r w:rsidR="00675269" w:rsidRPr="00FC3806">
        <w:rPr>
          <w:sz w:val="26"/>
          <w:szCs w:val="26"/>
        </w:rPr>
        <w:t>at Docket No. C-2015-2476806</w:t>
      </w:r>
      <w:r w:rsidR="0099415C" w:rsidRPr="00FC3806">
        <w:rPr>
          <w:sz w:val="26"/>
          <w:szCs w:val="26"/>
        </w:rPr>
        <w:t>.</w:t>
      </w:r>
    </w:p>
    <w:p w14:paraId="2F25196A" w14:textId="77777777" w:rsidR="0074049D" w:rsidRPr="00FC3806" w:rsidRDefault="0074049D" w:rsidP="0058483E">
      <w:pPr>
        <w:widowControl/>
        <w:spacing w:line="360" w:lineRule="auto"/>
        <w:ind w:firstLine="1440"/>
        <w:rPr>
          <w:sz w:val="26"/>
          <w:szCs w:val="26"/>
        </w:rPr>
      </w:pPr>
    </w:p>
    <w:p w14:paraId="3D4CBD31" w14:textId="1EF12E60" w:rsidR="0074049D" w:rsidRPr="00FC3806" w:rsidRDefault="00247113" w:rsidP="0058483E">
      <w:pPr>
        <w:widowControl/>
        <w:spacing w:line="360" w:lineRule="auto"/>
        <w:ind w:firstLine="1440"/>
        <w:rPr>
          <w:sz w:val="26"/>
        </w:rPr>
      </w:pPr>
      <w:r w:rsidRPr="00FC3806">
        <w:rPr>
          <w:sz w:val="26"/>
          <w:szCs w:val="26"/>
        </w:rPr>
        <w:t>4</w:t>
      </w:r>
      <w:r w:rsidR="0074049D" w:rsidRPr="00FC3806">
        <w:rPr>
          <w:sz w:val="26"/>
          <w:szCs w:val="26"/>
        </w:rPr>
        <w:t>.</w:t>
      </w:r>
      <w:r w:rsidR="0074049D" w:rsidRPr="00FC3806">
        <w:rPr>
          <w:sz w:val="26"/>
          <w:szCs w:val="26"/>
        </w:rPr>
        <w:tab/>
        <w:t>That if an</w:t>
      </w:r>
      <w:r w:rsidR="009E7880" w:rsidRPr="00FC3806">
        <w:rPr>
          <w:sz w:val="26"/>
          <w:szCs w:val="26"/>
        </w:rPr>
        <w:t>y</w:t>
      </w:r>
      <w:r w:rsidR="0074049D" w:rsidRPr="00FC3806">
        <w:rPr>
          <w:sz w:val="26"/>
          <w:szCs w:val="26"/>
        </w:rPr>
        <w:t xml:space="preserve"> objection</w:t>
      </w:r>
      <w:r w:rsidR="009E7880" w:rsidRPr="00FC3806">
        <w:rPr>
          <w:sz w:val="26"/>
          <w:szCs w:val="26"/>
        </w:rPr>
        <w:t>s</w:t>
      </w:r>
      <w:r w:rsidR="0074049D" w:rsidRPr="00FC3806">
        <w:rPr>
          <w:sz w:val="26"/>
          <w:szCs w:val="26"/>
        </w:rPr>
        <w:t xml:space="preserve"> </w:t>
      </w:r>
      <w:r w:rsidR="009E7880" w:rsidRPr="00FC3806">
        <w:rPr>
          <w:sz w:val="26"/>
          <w:szCs w:val="26"/>
        </w:rPr>
        <w:t>to this Tentative Opinion and Order are</w:t>
      </w:r>
      <w:r w:rsidR="0074049D" w:rsidRPr="00FC3806">
        <w:rPr>
          <w:sz w:val="26"/>
          <w:szCs w:val="26"/>
        </w:rPr>
        <w:t xml:space="preserve"> filed</w:t>
      </w:r>
      <w:r w:rsidR="009420D4" w:rsidRPr="00FC3806">
        <w:rPr>
          <w:sz w:val="26"/>
          <w:szCs w:val="26"/>
        </w:rPr>
        <w:t xml:space="preserve"> within twenty (20) days after the date of entry of this Tentative Opinion and Order</w:t>
      </w:r>
      <w:r w:rsidR="0074049D" w:rsidRPr="00FC3806">
        <w:rPr>
          <w:sz w:val="26"/>
          <w:szCs w:val="26"/>
        </w:rPr>
        <w:t xml:space="preserve">, this matter shall be remanded </w:t>
      </w:r>
      <w:r w:rsidR="0074049D" w:rsidRPr="00FC3806">
        <w:rPr>
          <w:sz w:val="26"/>
        </w:rPr>
        <w:t>to the Off</w:t>
      </w:r>
      <w:r w:rsidR="00510F16" w:rsidRPr="00FC3806">
        <w:rPr>
          <w:sz w:val="26"/>
        </w:rPr>
        <w:t>ice of Administrative Law Judge</w:t>
      </w:r>
      <w:r w:rsidR="0074049D" w:rsidRPr="00FC3806">
        <w:rPr>
          <w:sz w:val="26"/>
        </w:rPr>
        <w:t xml:space="preserve"> for </w:t>
      </w:r>
      <w:r w:rsidR="009E7880" w:rsidRPr="00FC3806">
        <w:rPr>
          <w:sz w:val="26"/>
        </w:rPr>
        <w:t>such further proceedings as may be necessary,</w:t>
      </w:r>
      <w:r w:rsidR="0074049D" w:rsidRPr="00FC3806">
        <w:rPr>
          <w:sz w:val="26"/>
        </w:rPr>
        <w:t xml:space="preserve"> consistent with this Tentative Opinion and Order. </w:t>
      </w:r>
    </w:p>
    <w:p w14:paraId="4402D7CB" w14:textId="77777777" w:rsidR="0074049D" w:rsidRPr="00FC3806" w:rsidRDefault="0074049D" w:rsidP="0058483E">
      <w:pPr>
        <w:widowControl/>
        <w:spacing w:line="360" w:lineRule="auto"/>
        <w:ind w:firstLine="1440"/>
        <w:rPr>
          <w:sz w:val="26"/>
        </w:rPr>
      </w:pPr>
    </w:p>
    <w:p w14:paraId="3C1D5C2A" w14:textId="2B27DC75" w:rsidR="00965392" w:rsidRPr="00FC3806" w:rsidRDefault="00247113" w:rsidP="0058483E">
      <w:pPr>
        <w:keepNext/>
        <w:keepLines/>
        <w:widowControl/>
        <w:spacing w:line="360" w:lineRule="auto"/>
        <w:ind w:firstLine="1440"/>
        <w:rPr>
          <w:sz w:val="26"/>
          <w:szCs w:val="26"/>
        </w:rPr>
      </w:pPr>
      <w:r w:rsidRPr="00FC3806">
        <w:rPr>
          <w:sz w:val="26"/>
        </w:rPr>
        <w:t>5</w:t>
      </w:r>
      <w:r w:rsidR="0074049D" w:rsidRPr="00FC3806">
        <w:rPr>
          <w:sz w:val="26"/>
        </w:rPr>
        <w:t>.</w:t>
      </w:r>
      <w:r w:rsidR="0074049D" w:rsidRPr="00FC3806">
        <w:rPr>
          <w:sz w:val="26"/>
        </w:rPr>
        <w:tab/>
        <w:t>That if no objection</w:t>
      </w:r>
      <w:r w:rsidR="009E7880" w:rsidRPr="00FC3806">
        <w:rPr>
          <w:sz w:val="26"/>
        </w:rPr>
        <w:t xml:space="preserve">s to this Tentative Opinion and Order are filed </w:t>
      </w:r>
      <w:r w:rsidR="009420D4" w:rsidRPr="00FC3806">
        <w:rPr>
          <w:sz w:val="26"/>
          <w:szCs w:val="26"/>
        </w:rPr>
        <w:t>within twenty (20) days after the date of entry of this Tentative Opinion and Order</w:t>
      </w:r>
      <w:r w:rsidR="009420D4" w:rsidRPr="00FC3806">
        <w:rPr>
          <w:sz w:val="26"/>
        </w:rPr>
        <w:t xml:space="preserve">, </w:t>
      </w:r>
      <w:r w:rsidR="0074049D" w:rsidRPr="00FC3806">
        <w:rPr>
          <w:sz w:val="26"/>
        </w:rPr>
        <w:t>this Tentative Opinion and Order shall become final</w:t>
      </w:r>
      <w:r w:rsidR="00D97129" w:rsidRPr="00FC3806">
        <w:rPr>
          <w:sz w:val="26"/>
        </w:rPr>
        <w:t xml:space="preserve"> without further Commission action</w:t>
      </w:r>
      <w:r w:rsidR="0074049D" w:rsidRPr="00FC3806">
        <w:rPr>
          <w:sz w:val="26"/>
        </w:rPr>
        <w:t xml:space="preserve">, </w:t>
      </w:r>
      <w:r w:rsidR="0074049D" w:rsidRPr="00FC3806">
        <w:rPr>
          <w:sz w:val="26"/>
          <w:szCs w:val="26"/>
        </w:rPr>
        <w:t>the ALJ’s Initial Decision shall be reversed, the Formal Complaint shall be withdrawn</w:t>
      </w:r>
      <w:r w:rsidR="00822813">
        <w:rPr>
          <w:sz w:val="26"/>
          <w:szCs w:val="26"/>
        </w:rPr>
        <w:t>,</w:t>
      </w:r>
      <w:r w:rsidR="0074049D" w:rsidRPr="00FC3806">
        <w:rPr>
          <w:sz w:val="26"/>
          <w:szCs w:val="26"/>
        </w:rPr>
        <w:t xml:space="preserve"> and the Secretary shall mark this docket closed.</w:t>
      </w:r>
    </w:p>
    <w:p w14:paraId="4D6593CB" w14:textId="77777777" w:rsidR="00965392" w:rsidRPr="00FC3806" w:rsidRDefault="00965392" w:rsidP="0058483E">
      <w:pPr>
        <w:keepNext/>
        <w:keepLines/>
        <w:widowControl/>
        <w:spacing w:line="360" w:lineRule="auto"/>
        <w:rPr>
          <w:sz w:val="26"/>
          <w:szCs w:val="26"/>
        </w:rPr>
      </w:pPr>
    </w:p>
    <w:p w14:paraId="4CE3B919" w14:textId="130F203F" w:rsidR="00965392" w:rsidRPr="00FC3806" w:rsidRDefault="00965392" w:rsidP="0058483E">
      <w:pPr>
        <w:keepNext/>
        <w:keepLines/>
        <w:widowControl/>
        <w:tabs>
          <w:tab w:val="left" w:pos="-720"/>
        </w:tabs>
        <w:ind w:firstLine="5040"/>
        <w:rPr>
          <w:sz w:val="26"/>
          <w:szCs w:val="26"/>
        </w:rPr>
      </w:pPr>
      <w:r w:rsidRPr="00FC3806">
        <w:rPr>
          <w:b/>
          <w:sz w:val="26"/>
          <w:szCs w:val="26"/>
        </w:rPr>
        <w:t>BY THE COMMISSION,</w:t>
      </w:r>
    </w:p>
    <w:p w14:paraId="5740D291" w14:textId="2844158A" w:rsidR="00965392" w:rsidRPr="00FC3806" w:rsidRDefault="00E13A98" w:rsidP="0058483E">
      <w:pPr>
        <w:keepNext/>
        <w:keepLines/>
        <w:widowControl/>
        <w:tabs>
          <w:tab w:val="left" w:pos="-720"/>
        </w:tabs>
        <w:rPr>
          <w:sz w:val="26"/>
          <w:szCs w:val="26"/>
        </w:rPr>
      </w:pPr>
      <w:r>
        <w:rPr>
          <w:noProof/>
        </w:rPr>
        <w:drawing>
          <wp:anchor distT="0" distB="0" distL="114300" distR="114300" simplePos="0" relativeHeight="251659264" behindDoc="1" locked="0" layoutInCell="1" allowOverlap="1" wp14:anchorId="61CEA56C" wp14:editId="79CA653B">
            <wp:simplePos x="0" y="0"/>
            <wp:positionH relativeFrom="column">
              <wp:posOffset>3021330</wp:posOffset>
            </wp:positionH>
            <wp:positionV relativeFrom="paragraph">
              <wp:posOffset>19050</wp:posOffset>
            </wp:positionV>
            <wp:extent cx="2200275" cy="83820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14:paraId="3B059FC2" w14:textId="1AF79CB9" w:rsidR="00E13A98" w:rsidRDefault="00E13A98"/>
    <w:p w14:paraId="6CDAE063" w14:textId="77777777" w:rsidR="006E717B" w:rsidRPr="00FC3806" w:rsidRDefault="006E717B" w:rsidP="0058483E">
      <w:pPr>
        <w:keepNext/>
        <w:keepLines/>
        <w:widowControl/>
      </w:pPr>
    </w:p>
    <w:p w14:paraId="23DF1C65" w14:textId="48918491" w:rsidR="00CB6DDF" w:rsidRPr="00FC3806" w:rsidRDefault="00CB6DDF" w:rsidP="0058483E">
      <w:pPr>
        <w:keepNext/>
        <w:keepLines/>
        <w:widowControl/>
        <w:tabs>
          <w:tab w:val="left" w:pos="-720"/>
        </w:tabs>
        <w:rPr>
          <w:sz w:val="26"/>
          <w:szCs w:val="26"/>
        </w:rPr>
      </w:pPr>
    </w:p>
    <w:p w14:paraId="41510DDB" w14:textId="77777777" w:rsidR="00965392" w:rsidRPr="00FC3806" w:rsidRDefault="00965392" w:rsidP="0058483E">
      <w:pPr>
        <w:keepNext/>
        <w:keepLines/>
        <w:widowControl/>
        <w:tabs>
          <w:tab w:val="left" w:pos="-720"/>
        </w:tabs>
        <w:rPr>
          <w:sz w:val="26"/>
          <w:szCs w:val="26"/>
        </w:rPr>
      </w:pPr>
    </w:p>
    <w:p w14:paraId="5D8D691E" w14:textId="77777777" w:rsidR="00965392" w:rsidRPr="00FC3806" w:rsidRDefault="00965392" w:rsidP="0058483E">
      <w:pPr>
        <w:keepNext/>
        <w:keepLines/>
        <w:widowControl/>
        <w:tabs>
          <w:tab w:val="left" w:pos="-720"/>
        </w:tabs>
        <w:ind w:firstLine="5040"/>
        <w:rPr>
          <w:b/>
          <w:sz w:val="26"/>
          <w:szCs w:val="26"/>
        </w:rPr>
      </w:pPr>
      <w:r w:rsidRPr="00FC3806">
        <w:rPr>
          <w:sz w:val="26"/>
          <w:szCs w:val="26"/>
        </w:rPr>
        <w:t>Rosemary Chiavetta</w:t>
      </w:r>
    </w:p>
    <w:p w14:paraId="15068695" w14:textId="77777777" w:rsidR="00965392" w:rsidRPr="00FC3806" w:rsidRDefault="00965392" w:rsidP="0058483E">
      <w:pPr>
        <w:keepNext/>
        <w:keepLines/>
        <w:widowControl/>
        <w:tabs>
          <w:tab w:val="left" w:pos="-720"/>
        </w:tabs>
        <w:ind w:firstLine="5040"/>
        <w:rPr>
          <w:sz w:val="26"/>
          <w:szCs w:val="26"/>
        </w:rPr>
      </w:pPr>
      <w:r w:rsidRPr="00FC3806">
        <w:rPr>
          <w:sz w:val="26"/>
          <w:szCs w:val="26"/>
        </w:rPr>
        <w:t>Secretary</w:t>
      </w:r>
    </w:p>
    <w:p w14:paraId="3665BE13" w14:textId="77777777" w:rsidR="00965392" w:rsidRPr="00FC3806" w:rsidRDefault="00965392" w:rsidP="0058483E">
      <w:pPr>
        <w:keepNext/>
        <w:keepLines/>
        <w:widowControl/>
        <w:tabs>
          <w:tab w:val="left" w:pos="-720"/>
        </w:tabs>
        <w:ind w:firstLine="5040"/>
        <w:rPr>
          <w:sz w:val="26"/>
          <w:szCs w:val="26"/>
        </w:rPr>
      </w:pPr>
    </w:p>
    <w:p w14:paraId="78399E5D" w14:textId="77777777" w:rsidR="00965392" w:rsidRPr="00FC3806" w:rsidRDefault="00965392" w:rsidP="0058483E">
      <w:pPr>
        <w:keepNext/>
        <w:keepLines/>
        <w:widowControl/>
        <w:tabs>
          <w:tab w:val="left" w:pos="-720"/>
        </w:tabs>
        <w:rPr>
          <w:sz w:val="26"/>
          <w:szCs w:val="26"/>
        </w:rPr>
      </w:pPr>
      <w:r w:rsidRPr="00FC3806">
        <w:rPr>
          <w:sz w:val="26"/>
          <w:szCs w:val="26"/>
        </w:rPr>
        <w:t>(SEAL)</w:t>
      </w:r>
    </w:p>
    <w:p w14:paraId="557D5038" w14:textId="77777777" w:rsidR="00965392" w:rsidRPr="00FC3806" w:rsidRDefault="00965392" w:rsidP="0058483E">
      <w:pPr>
        <w:keepNext/>
        <w:keepLines/>
        <w:widowControl/>
        <w:tabs>
          <w:tab w:val="left" w:pos="-720"/>
        </w:tabs>
        <w:rPr>
          <w:sz w:val="26"/>
          <w:szCs w:val="26"/>
        </w:rPr>
      </w:pPr>
    </w:p>
    <w:p w14:paraId="437B46B1" w14:textId="5D4EC329" w:rsidR="00965392" w:rsidRPr="00FC3806" w:rsidRDefault="004225AC" w:rsidP="0058483E">
      <w:pPr>
        <w:keepNext/>
        <w:keepLines/>
        <w:widowControl/>
        <w:tabs>
          <w:tab w:val="left" w:pos="-720"/>
        </w:tabs>
        <w:rPr>
          <w:sz w:val="26"/>
          <w:szCs w:val="26"/>
        </w:rPr>
      </w:pPr>
      <w:r w:rsidRPr="00FC3806">
        <w:rPr>
          <w:sz w:val="26"/>
          <w:szCs w:val="26"/>
        </w:rPr>
        <w:t xml:space="preserve">ORDER ADOPTED:  </w:t>
      </w:r>
      <w:r w:rsidR="0001251F" w:rsidRPr="00FC3806">
        <w:rPr>
          <w:sz w:val="26"/>
          <w:szCs w:val="26"/>
        </w:rPr>
        <w:t>August 31, 2017</w:t>
      </w:r>
      <w:bookmarkStart w:id="1" w:name="_GoBack"/>
      <w:bookmarkEnd w:id="1"/>
    </w:p>
    <w:p w14:paraId="6B53BFAD" w14:textId="77777777" w:rsidR="00965392" w:rsidRPr="00FC3806" w:rsidRDefault="00965392" w:rsidP="0058483E">
      <w:pPr>
        <w:keepNext/>
        <w:keepLines/>
        <w:widowControl/>
        <w:tabs>
          <w:tab w:val="left" w:pos="-720"/>
        </w:tabs>
        <w:rPr>
          <w:sz w:val="26"/>
          <w:szCs w:val="26"/>
        </w:rPr>
      </w:pPr>
    </w:p>
    <w:p w14:paraId="06ED45B7" w14:textId="16838ED7" w:rsidR="00965392" w:rsidRPr="00FC3806" w:rsidRDefault="006E717B" w:rsidP="0058483E">
      <w:pPr>
        <w:keepNext/>
        <w:keepLines/>
        <w:widowControl/>
        <w:tabs>
          <w:tab w:val="left" w:pos="-720"/>
        </w:tabs>
        <w:rPr>
          <w:sz w:val="26"/>
          <w:szCs w:val="26"/>
        </w:rPr>
      </w:pPr>
      <w:r w:rsidRPr="00FC3806">
        <w:rPr>
          <w:sz w:val="26"/>
          <w:szCs w:val="26"/>
        </w:rPr>
        <w:t xml:space="preserve">ORDER ENTERED: </w:t>
      </w:r>
      <w:r w:rsidR="004225AC" w:rsidRPr="00FC3806">
        <w:rPr>
          <w:sz w:val="26"/>
          <w:szCs w:val="26"/>
        </w:rPr>
        <w:t xml:space="preserve"> </w:t>
      </w:r>
      <w:r w:rsidR="00E13A98">
        <w:rPr>
          <w:sz w:val="26"/>
          <w:szCs w:val="26"/>
        </w:rPr>
        <w:t xml:space="preserve"> November 8, 2017</w:t>
      </w:r>
    </w:p>
    <w:sectPr w:rsidR="00965392" w:rsidRPr="00FC3806" w:rsidSect="00E62E32">
      <w:footerReference w:type="default" r:id="rId16"/>
      <w:head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16D925" w14:textId="77777777" w:rsidR="00C176DD" w:rsidRDefault="00C176DD" w:rsidP="0054576F">
      <w:r>
        <w:separator/>
      </w:r>
    </w:p>
  </w:endnote>
  <w:endnote w:type="continuationSeparator" w:id="0">
    <w:p w14:paraId="63E5F47B" w14:textId="77777777" w:rsidR="00C176DD" w:rsidRDefault="00C176DD" w:rsidP="00545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6066613"/>
      <w:docPartObj>
        <w:docPartGallery w:val="Page Numbers (Bottom of Page)"/>
        <w:docPartUnique/>
      </w:docPartObj>
    </w:sdtPr>
    <w:sdtEndPr>
      <w:rPr>
        <w:noProof/>
        <w:sz w:val="26"/>
        <w:szCs w:val="26"/>
      </w:rPr>
    </w:sdtEndPr>
    <w:sdtContent>
      <w:p w14:paraId="5C9ECB79" w14:textId="19949532" w:rsidR="007F2CB4" w:rsidRPr="00E62E32" w:rsidRDefault="007F2CB4">
        <w:pPr>
          <w:pStyle w:val="Footer"/>
          <w:jc w:val="center"/>
          <w:rPr>
            <w:sz w:val="26"/>
            <w:szCs w:val="26"/>
          </w:rPr>
        </w:pPr>
        <w:r w:rsidRPr="00E62E32">
          <w:rPr>
            <w:sz w:val="26"/>
            <w:szCs w:val="26"/>
          </w:rPr>
          <w:fldChar w:fldCharType="begin"/>
        </w:r>
        <w:r w:rsidRPr="00E62E32">
          <w:rPr>
            <w:sz w:val="26"/>
            <w:szCs w:val="26"/>
          </w:rPr>
          <w:instrText xml:space="preserve"> PAGE   \* MERGEFORMAT </w:instrText>
        </w:r>
        <w:r w:rsidRPr="00E62E32">
          <w:rPr>
            <w:sz w:val="26"/>
            <w:szCs w:val="26"/>
          </w:rPr>
          <w:fldChar w:fldCharType="separate"/>
        </w:r>
        <w:r w:rsidR="00E13A98">
          <w:rPr>
            <w:noProof/>
            <w:sz w:val="26"/>
            <w:szCs w:val="26"/>
          </w:rPr>
          <w:t>12</w:t>
        </w:r>
        <w:r w:rsidRPr="00E62E32">
          <w:rPr>
            <w:noProof/>
            <w:sz w:val="26"/>
            <w:szCs w:val="26"/>
          </w:rPr>
          <w:fldChar w:fldCharType="end"/>
        </w:r>
      </w:p>
    </w:sdtContent>
  </w:sdt>
  <w:p w14:paraId="52F0CD27" w14:textId="77777777" w:rsidR="007F2CB4" w:rsidRDefault="007F2C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F2510" w14:textId="77777777" w:rsidR="00C176DD" w:rsidRDefault="00C176DD" w:rsidP="0054576F">
      <w:r>
        <w:separator/>
      </w:r>
    </w:p>
  </w:footnote>
  <w:footnote w:type="continuationSeparator" w:id="0">
    <w:p w14:paraId="2697A845" w14:textId="77777777" w:rsidR="00C176DD" w:rsidRDefault="00C176DD" w:rsidP="0054576F">
      <w:r>
        <w:continuationSeparator/>
      </w:r>
    </w:p>
  </w:footnote>
  <w:footnote w:id="1">
    <w:p w14:paraId="4A8B8C6A" w14:textId="578C65A3" w:rsidR="007F2CB4" w:rsidRPr="006E61FD" w:rsidRDefault="007F2CB4" w:rsidP="00AF7B59">
      <w:pPr>
        <w:pStyle w:val="FootnoteText"/>
        <w:keepLines/>
        <w:widowControl/>
        <w:ind w:firstLine="720"/>
        <w:rPr>
          <w:sz w:val="26"/>
          <w:szCs w:val="26"/>
        </w:rPr>
      </w:pPr>
      <w:r w:rsidRPr="006E61FD">
        <w:rPr>
          <w:rStyle w:val="FootnoteReference"/>
          <w:sz w:val="26"/>
          <w:szCs w:val="26"/>
        </w:rPr>
        <w:footnoteRef/>
      </w:r>
      <w:r w:rsidRPr="006E61FD">
        <w:rPr>
          <w:sz w:val="26"/>
          <w:szCs w:val="26"/>
        </w:rPr>
        <w:tab/>
        <w:t xml:space="preserve">In this docket, </w:t>
      </w:r>
      <w:r>
        <w:rPr>
          <w:sz w:val="26"/>
          <w:szCs w:val="26"/>
        </w:rPr>
        <w:t xml:space="preserve">the </w:t>
      </w:r>
      <w:r w:rsidRPr="006E61FD">
        <w:rPr>
          <w:sz w:val="26"/>
          <w:szCs w:val="26"/>
        </w:rPr>
        <w:t>Complainant filed a Formal Complaint on April 13, 2015</w:t>
      </w:r>
      <w:r>
        <w:rPr>
          <w:sz w:val="26"/>
          <w:szCs w:val="26"/>
        </w:rPr>
        <w:t>,</w:t>
      </w:r>
      <w:r w:rsidRPr="006E61FD">
        <w:rPr>
          <w:sz w:val="26"/>
          <w:szCs w:val="26"/>
        </w:rPr>
        <w:t xml:space="preserve"> (First Complaint) and </w:t>
      </w:r>
      <w:r>
        <w:rPr>
          <w:sz w:val="26"/>
          <w:szCs w:val="26"/>
        </w:rPr>
        <w:t xml:space="preserve">refiled his Complaint </w:t>
      </w:r>
      <w:r w:rsidRPr="006E61FD">
        <w:rPr>
          <w:sz w:val="26"/>
          <w:szCs w:val="26"/>
        </w:rPr>
        <w:t>on September 9, 2015</w:t>
      </w:r>
      <w:r>
        <w:rPr>
          <w:sz w:val="26"/>
          <w:szCs w:val="26"/>
        </w:rPr>
        <w:t>,</w:t>
      </w:r>
      <w:r w:rsidRPr="006E61FD">
        <w:rPr>
          <w:sz w:val="26"/>
          <w:szCs w:val="26"/>
        </w:rPr>
        <w:t xml:space="preserve"> (</w:t>
      </w:r>
      <w:r>
        <w:rPr>
          <w:sz w:val="26"/>
          <w:szCs w:val="26"/>
        </w:rPr>
        <w:t xml:space="preserve">Refiled </w:t>
      </w:r>
      <w:r w:rsidRPr="006E61FD">
        <w:rPr>
          <w:sz w:val="26"/>
          <w:szCs w:val="26"/>
        </w:rPr>
        <w:t xml:space="preserve">Complaint).  This Tentative Opinion and Order addresses and disposes of both the First Complaint and the </w:t>
      </w:r>
      <w:r>
        <w:rPr>
          <w:sz w:val="26"/>
          <w:szCs w:val="26"/>
        </w:rPr>
        <w:t>Refiled</w:t>
      </w:r>
      <w:r w:rsidRPr="006E61FD">
        <w:rPr>
          <w:sz w:val="26"/>
          <w:szCs w:val="26"/>
        </w:rPr>
        <w:t xml:space="preserve"> Complaint.  Thus, any references herein to the singular term “Complaint” shall mean to include both the First Comp</w:t>
      </w:r>
      <w:r>
        <w:rPr>
          <w:sz w:val="26"/>
          <w:szCs w:val="26"/>
        </w:rPr>
        <w:t>l</w:t>
      </w:r>
      <w:r w:rsidRPr="006E61FD">
        <w:rPr>
          <w:sz w:val="26"/>
          <w:szCs w:val="26"/>
        </w:rPr>
        <w:t xml:space="preserve">aint and the </w:t>
      </w:r>
      <w:r>
        <w:rPr>
          <w:sz w:val="26"/>
          <w:szCs w:val="26"/>
        </w:rPr>
        <w:t>Refiled</w:t>
      </w:r>
      <w:r w:rsidRPr="006E61FD">
        <w:rPr>
          <w:sz w:val="26"/>
          <w:szCs w:val="26"/>
        </w:rPr>
        <w:t xml:space="preserve"> Complaint.</w:t>
      </w:r>
    </w:p>
  </w:footnote>
  <w:footnote w:id="2">
    <w:p w14:paraId="3A1314DC" w14:textId="4E4ACA87" w:rsidR="007F2CB4" w:rsidRPr="006E61FD" w:rsidRDefault="007F2CB4" w:rsidP="004446F4">
      <w:pPr>
        <w:keepLines/>
        <w:widowControl/>
        <w:ind w:firstLine="720"/>
        <w:rPr>
          <w:sz w:val="26"/>
          <w:szCs w:val="26"/>
        </w:rPr>
      </w:pPr>
      <w:r w:rsidRPr="006E61FD">
        <w:rPr>
          <w:rStyle w:val="FootnoteReference"/>
          <w:sz w:val="26"/>
          <w:szCs w:val="26"/>
        </w:rPr>
        <w:footnoteRef/>
      </w:r>
      <w:r w:rsidRPr="006E61FD">
        <w:rPr>
          <w:sz w:val="26"/>
          <w:szCs w:val="26"/>
        </w:rPr>
        <w:tab/>
        <w:t>In its Preliminary Objections</w:t>
      </w:r>
      <w:r>
        <w:rPr>
          <w:sz w:val="26"/>
          <w:szCs w:val="26"/>
        </w:rPr>
        <w:t xml:space="preserve"> (P.O.)</w:t>
      </w:r>
      <w:r w:rsidRPr="006E61FD">
        <w:rPr>
          <w:sz w:val="26"/>
          <w:szCs w:val="26"/>
        </w:rPr>
        <w:t xml:space="preserve">, PPL </w:t>
      </w:r>
      <w:r>
        <w:rPr>
          <w:sz w:val="26"/>
          <w:szCs w:val="26"/>
        </w:rPr>
        <w:t>argued that</w:t>
      </w:r>
      <w:r w:rsidRPr="00C6573F">
        <w:rPr>
          <w:sz w:val="26"/>
          <w:szCs w:val="26"/>
        </w:rPr>
        <w:t xml:space="preserve"> </w:t>
      </w:r>
      <w:r>
        <w:rPr>
          <w:sz w:val="26"/>
          <w:szCs w:val="26"/>
        </w:rPr>
        <w:t xml:space="preserve">the </w:t>
      </w:r>
      <w:r w:rsidRPr="006E61FD">
        <w:rPr>
          <w:sz w:val="26"/>
          <w:szCs w:val="26"/>
        </w:rPr>
        <w:t>Complainant’s First Complaint was improper and shou</w:t>
      </w:r>
      <w:r>
        <w:rPr>
          <w:sz w:val="26"/>
          <w:szCs w:val="26"/>
        </w:rPr>
        <w:t>ld be dismissed with prejudice because</w:t>
      </w:r>
      <w:r w:rsidRPr="006E61FD">
        <w:rPr>
          <w:sz w:val="26"/>
          <w:szCs w:val="26"/>
        </w:rPr>
        <w:t xml:space="preserve"> </w:t>
      </w:r>
      <w:r>
        <w:rPr>
          <w:sz w:val="26"/>
          <w:szCs w:val="26"/>
        </w:rPr>
        <w:t xml:space="preserve">the </w:t>
      </w:r>
      <w:r w:rsidRPr="006E61FD">
        <w:rPr>
          <w:sz w:val="26"/>
          <w:szCs w:val="26"/>
        </w:rPr>
        <w:t>Complainant previously filed a formal complaint against PPL at docket number C-2014-2450200, which was then-currently pending a final Commission decision after Exceptions and Reply Exceptions had been filed to the ALJ’s</w:t>
      </w:r>
      <w:r>
        <w:rPr>
          <w:sz w:val="26"/>
          <w:szCs w:val="26"/>
        </w:rPr>
        <w:t xml:space="preserve"> Initial Decision in that case.  </w:t>
      </w:r>
      <w:r w:rsidRPr="006E61FD">
        <w:rPr>
          <w:i/>
          <w:sz w:val="26"/>
          <w:szCs w:val="26"/>
        </w:rPr>
        <w:t>See</w:t>
      </w:r>
      <w:r w:rsidRPr="006E61FD">
        <w:rPr>
          <w:sz w:val="26"/>
          <w:szCs w:val="26"/>
        </w:rPr>
        <w:t xml:space="preserve"> P.O. at ¶ 17-18.  No answer was filed, and the ALJ did not rule on the Preliminary Objections.  On June 11, 2015, the Commission dismissed</w:t>
      </w:r>
      <w:r>
        <w:rPr>
          <w:sz w:val="26"/>
          <w:szCs w:val="26"/>
        </w:rPr>
        <w:t>,</w:t>
      </w:r>
      <w:r w:rsidRPr="006E61FD">
        <w:rPr>
          <w:sz w:val="26"/>
          <w:szCs w:val="26"/>
        </w:rPr>
        <w:t xml:space="preserve"> with prejudice</w:t>
      </w:r>
      <w:r>
        <w:rPr>
          <w:sz w:val="26"/>
          <w:szCs w:val="26"/>
        </w:rPr>
        <w:t>,</w:t>
      </w:r>
      <w:r w:rsidRPr="006E61FD">
        <w:rPr>
          <w:sz w:val="26"/>
          <w:szCs w:val="26"/>
        </w:rPr>
        <w:t xml:space="preserve"> </w:t>
      </w:r>
      <w:r>
        <w:rPr>
          <w:sz w:val="26"/>
          <w:szCs w:val="26"/>
        </w:rPr>
        <w:t xml:space="preserve">the Complainant’s </w:t>
      </w:r>
      <w:r w:rsidRPr="006E61FD">
        <w:rPr>
          <w:sz w:val="26"/>
          <w:szCs w:val="26"/>
        </w:rPr>
        <w:t xml:space="preserve">formal complaint filed at docket number C-2014-2450200 for failure to prosecute.  </w:t>
      </w:r>
      <w:r w:rsidRPr="006E61FD">
        <w:rPr>
          <w:i/>
          <w:sz w:val="26"/>
          <w:szCs w:val="26"/>
        </w:rPr>
        <w:t xml:space="preserve">See David </w:t>
      </w:r>
      <w:proofErr w:type="spellStart"/>
      <w:r w:rsidRPr="006E61FD">
        <w:rPr>
          <w:i/>
          <w:sz w:val="26"/>
          <w:szCs w:val="26"/>
        </w:rPr>
        <w:t>Wapensky</w:t>
      </w:r>
      <w:proofErr w:type="spellEnd"/>
      <w:r w:rsidRPr="006E61FD">
        <w:rPr>
          <w:i/>
          <w:sz w:val="26"/>
          <w:szCs w:val="26"/>
        </w:rPr>
        <w:t xml:space="preserve"> v. PPL Electric Utilities Corporation</w:t>
      </w:r>
      <w:r w:rsidRPr="006E61FD">
        <w:rPr>
          <w:sz w:val="26"/>
          <w:szCs w:val="26"/>
        </w:rPr>
        <w:t>, Docket No. C</w:t>
      </w:r>
      <w:r>
        <w:rPr>
          <w:sz w:val="26"/>
          <w:szCs w:val="26"/>
        </w:rPr>
        <w:noBreakHyphen/>
      </w:r>
      <w:r w:rsidRPr="006E61FD">
        <w:rPr>
          <w:sz w:val="26"/>
          <w:szCs w:val="26"/>
        </w:rPr>
        <w:t>2014-2450200 (</w:t>
      </w:r>
      <w:r>
        <w:rPr>
          <w:sz w:val="26"/>
          <w:szCs w:val="26"/>
        </w:rPr>
        <w:t xml:space="preserve">Opinion and </w:t>
      </w:r>
      <w:r w:rsidRPr="006E61FD">
        <w:rPr>
          <w:sz w:val="26"/>
          <w:szCs w:val="26"/>
        </w:rPr>
        <w:t>Order entered June 11, 2015</w:t>
      </w:r>
      <w:r w:rsidRPr="00B13944">
        <w:rPr>
          <w:sz w:val="26"/>
          <w:szCs w:val="26"/>
        </w:rPr>
        <w:t>).</w:t>
      </w:r>
      <w:r>
        <w:rPr>
          <w:sz w:val="26"/>
          <w:szCs w:val="26"/>
        </w:rPr>
        <w:t xml:space="preserve"> </w:t>
      </w:r>
      <w:r w:rsidRPr="00B13944">
        <w:rPr>
          <w:sz w:val="26"/>
          <w:szCs w:val="26"/>
        </w:rPr>
        <w:t xml:space="preserve"> We note that PPL did not seek a ruling on its Preliminary Objections after the Commission’s issuance of the June</w:t>
      </w:r>
      <w:r>
        <w:rPr>
          <w:sz w:val="26"/>
          <w:szCs w:val="26"/>
        </w:rPr>
        <w:t> </w:t>
      </w:r>
      <w:r w:rsidRPr="00B13944">
        <w:rPr>
          <w:sz w:val="26"/>
          <w:szCs w:val="26"/>
        </w:rPr>
        <w:t xml:space="preserve">11, 2015 Opinion and Order </w:t>
      </w:r>
      <w:r>
        <w:rPr>
          <w:sz w:val="26"/>
          <w:szCs w:val="26"/>
        </w:rPr>
        <w:t>at</w:t>
      </w:r>
      <w:r w:rsidRPr="00B13944">
        <w:rPr>
          <w:sz w:val="26"/>
          <w:szCs w:val="26"/>
        </w:rPr>
        <w:t xml:space="preserve"> docket C-2014-2450200.  Even though the First Complaint addresse</w:t>
      </w:r>
      <w:r>
        <w:rPr>
          <w:sz w:val="26"/>
          <w:szCs w:val="26"/>
        </w:rPr>
        <w:t>d</w:t>
      </w:r>
      <w:r w:rsidRPr="00B13944">
        <w:rPr>
          <w:sz w:val="26"/>
          <w:szCs w:val="26"/>
        </w:rPr>
        <w:t xml:space="preserve"> similar subject matter addressed in the formal complaint that was dismissed “with prejudice” </w:t>
      </w:r>
      <w:r>
        <w:rPr>
          <w:sz w:val="26"/>
          <w:szCs w:val="26"/>
        </w:rPr>
        <w:t>at</w:t>
      </w:r>
      <w:r w:rsidRPr="00B13944">
        <w:rPr>
          <w:sz w:val="26"/>
          <w:szCs w:val="26"/>
        </w:rPr>
        <w:t xml:space="preserve"> docket number C-2014-2450200, changes in factual circumstances, such as major income items, result in a new case which is not precluded, </w:t>
      </w:r>
      <w:proofErr w:type="gramStart"/>
      <w:r w:rsidRPr="00B13944">
        <w:rPr>
          <w:sz w:val="26"/>
          <w:szCs w:val="26"/>
        </w:rPr>
        <w:t>whether or not</w:t>
      </w:r>
      <w:proofErr w:type="gramEnd"/>
      <w:r w:rsidRPr="00B13944">
        <w:rPr>
          <w:sz w:val="26"/>
          <w:szCs w:val="26"/>
        </w:rPr>
        <w:t xml:space="preserve"> the prior Order used the words “with prejudice.”  Therefore, we determine that PPL’s Preliminary Objections are moot.</w:t>
      </w:r>
    </w:p>
  </w:footnote>
  <w:footnote w:id="3">
    <w:p w14:paraId="63F44ADA" w14:textId="7501F6BD" w:rsidR="007F2CB4" w:rsidRPr="006E61FD" w:rsidRDefault="007F2CB4" w:rsidP="003F70E0">
      <w:pPr>
        <w:pStyle w:val="FootnoteText"/>
        <w:keepLines/>
        <w:widowControl/>
        <w:ind w:firstLine="720"/>
        <w:rPr>
          <w:sz w:val="26"/>
          <w:szCs w:val="26"/>
        </w:rPr>
      </w:pPr>
      <w:r w:rsidRPr="006E61FD">
        <w:rPr>
          <w:rStyle w:val="FootnoteReference"/>
          <w:sz w:val="26"/>
          <w:szCs w:val="26"/>
        </w:rPr>
        <w:footnoteRef/>
      </w:r>
      <w:r w:rsidRPr="006E61FD">
        <w:rPr>
          <w:sz w:val="26"/>
          <w:szCs w:val="26"/>
        </w:rPr>
        <w:tab/>
        <w:t xml:space="preserve">We note </w:t>
      </w:r>
      <w:r>
        <w:rPr>
          <w:sz w:val="26"/>
          <w:szCs w:val="26"/>
        </w:rPr>
        <w:t xml:space="preserve">the record reflects confusion regarding the facts that occurred around the time </w:t>
      </w:r>
      <w:r w:rsidRPr="006E61FD">
        <w:rPr>
          <w:sz w:val="26"/>
          <w:szCs w:val="26"/>
        </w:rPr>
        <w:t xml:space="preserve">the telephonic hearing </w:t>
      </w:r>
      <w:r>
        <w:rPr>
          <w:sz w:val="26"/>
          <w:szCs w:val="26"/>
        </w:rPr>
        <w:t xml:space="preserve">was scheduled to be convened </w:t>
      </w:r>
      <w:r w:rsidRPr="006E61FD">
        <w:rPr>
          <w:sz w:val="26"/>
          <w:szCs w:val="26"/>
        </w:rPr>
        <w:t>on April 4, 2016</w:t>
      </w:r>
      <w:r>
        <w:rPr>
          <w:sz w:val="26"/>
          <w:szCs w:val="26"/>
        </w:rPr>
        <w:t xml:space="preserve">.  </w:t>
      </w:r>
      <w:r w:rsidRPr="00563C2B">
        <w:rPr>
          <w:i/>
          <w:sz w:val="26"/>
          <w:szCs w:val="26"/>
        </w:rPr>
        <w:t>See</w:t>
      </w:r>
      <w:r>
        <w:rPr>
          <w:sz w:val="26"/>
          <w:szCs w:val="26"/>
        </w:rPr>
        <w:t xml:space="preserve"> I.D. at 2; Motion to Dismiss ¶¶ 9-13.  Specifically, it appears the ALJ attempted to dial the parties directly, while Counsel for Respondent</w:t>
      </w:r>
      <w:r w:rsidRPr="006E61FD">
        <w:rPr>
          <w:sz w:val="26"/>
          <w:szCs w:val="26"/>
        </w:rPr>
        <w:t xml:space="preserve"> </w:t>
      </w:r>
      <w:r>
        <w:rPr>
          <w:sz w:val="26"/>
          <w:szCs w:val="26"/>
        </w:rPr>
        <w:t>called into a bridge line.</w:t>
      </w:r>
      <w:r w:rsidRPr="006E61FD">
        <w:rPr>
          <w:sz w:val="26"/>
          <w:szCs w:val="26"/>
        </w:rPr>
        <w:t xml:space="preserve"> </w:t>
      </w:r>
      <w:r>
        <w:rPr>
          <w:sz w:val="26"/>
          <w:szCs w:val="26"/>
        </w:rPr>
        <w:t xml:space="preserve"> </w:t>
      </w:r>
      <w:r w:rsidRPr="00563C2B">
        <w:rPr>
          <w:i/>
          <w:sz w:val="26"/>
          <w:szCs w:val="26"/>
        </w:rPr>
        <w:t>See</w:t>
      </w:r>
      <w:r>
        <w:rPr>
          <w:sz w:val="26"/>
          <w:szCs w:val="26"/>
        </w:rPr>
        <w:t xml:space="preserve"> I.D. at 2; Motion to Dismiss ¶ 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572A43" w14:textId="3B4590EB" w:rsidR="007F2CB4" w:rsidRPr="00FD40D8" w:rsidRDefault="007F2CB4" w:rsidP="00FD40D8">
    <w:pPr>
      <w:pStyle w:val="Header"/>
      <w:jc w:val="right"/>
      <w:rPr>
        <w:color w:val="4BACC6" w:themeColor="accent5"/>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71B4E"/>
    <w:multiLevelType w:val="hybridMultilevel"/>
    <w:tmpl w:val="8F36A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C93AA2"/>
    <w:multiLevelType w:val="hybridMultilevel"/>
    <w:tmpl w:val="C7522CF8"/>
    <w:lvl w:ilvl="0" w:tplc="76E0F17C">
      <w:start w:val="1"/>
      <w:numFmt w:val="decimal"/>
      <w:lvlText w:val="%1."/>
      <w:lvlJc w:val="left"/>
      <w:pPr>
        <w:tabs>
          <w:tab w:val="num" w:pos="2160"/>
        </w:tabs>
        <w:ind w:left="2160" w:hanging="72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2" w15:restartNumberingAfterBreak="0">
    <w:nsid w:val="2EAC4593"/>
    <w:multiLevelType w:val="hybridMultilevel"/>
    <w:tmpl w:val="578CF382"/>
    <w:lvl w:ilvl="0" w:tplc="8CC03A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CD2038"/>
    <w:multiLevelType w:val="hybridMultilevel"/>
    <w:tmpl w:val="F7DA0AA8"/>
    <w:lvl w:ilvl="0" w:tplc="607CCD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5975AE2"/>
    <w:multiLevelType w:val="hybridMultilevel"/>
    <w:tmpl w:val="C178CFF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9982ABE"/>
    <w:multiLevelType w:val="hybridMultilevel"/>
    <w:tmpl w:val="47063392"/>
    <w:lvl w:ilvl="0" w:tplc="4D38E1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6FEA2D86"/>
    <w:multiLevelType w:val="hybridMultilevel"/>
    <w:tmpl w:val="65FE4D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6DF2014"/>
    <w:multiLevelType w:val="hybridMultilevel"/>
    <w:tmpl w:val="B2CE208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78CE4AF3"/>
    <w:multiLevelType w:val="hybridMultilevel"/>
    <w:tmpl w:val="FFE2052A"/>
    <w:lvl w:ilvl="0" w:tplc="2960CDA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8"/>
  </w:num>
  <w:num w:numId="5">
    <w:abstractNumId w:val="1"/>
  </w:num>
  <w:num w:numId="6">
    <w:abstractNumId w:val="4"/>
  </w:num>
  <w:num w:numId="7">
    <w:abstractNumId w:val="0"/>
  </w:num>
  <w:num w:numId="8">
    <w:abstractNumId w:val="6"/>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CD9"/>
    <w:rsid w:val="00004270"/>
    <w:rsid w:val="00004F2B"/>
    <w:rsid w:val="00005240"/>
    <w:rsid w:val="00005E50"/>
    <w:rsid w:val="000115A5"/>
    <w:rsid w:val="0001251F"/>
    <w:rsid w:val="000126A0"/>
    <w:rsid w:val="000157C6"/>
    <w:rsid w:val="00020842"/>
    <w:rsid w:val="00021BBF"/>
    <w:rsid w:val="000237C9"/>
    <w:rsid w:val="00026CAC"/>
    <w:rsid w:val="00030878"/>
    <w:rsid w:val="000338E8"/>
    <w:rsid w:val="00034CD0"/>
    <w:rsid w:val="00036757"/>
    <w:rsid w:val="00036EA9"/>
    <w:rsid w:val="00041228"/>
    <w:rsid w:val="0004166B"/>
    <w:rsid w:val="00041691"/>
    <w:rsid w:val="000440F2"/>
    <w:rsid w:val="0004417C"/>
    <w:rsid w:val="0004459F"/>
    <w:rsid w:val="0004643C"/>
    <w:rsid w:val="00050125"/>
    <w:rsid w:val="00050F40"/>
    <w:rsid w:val="000560F7"/>
    <w:rsid w:val="00056B87"/>
    <w:rsid w:val="00062D91"/>
    <w:rsid w:val="0006445B"/>
    <w:rsid w:val="00067D4E"/>
    <w:rsid w:val="000752DA"/>
    <w:rsid w:val="00077752"/>
    <w:rsid w:val="00087778"/>
    <w:rsid w:val="000A0ADE"/>
    <w:rsid w:val="000A108D"/>
    <w:rsid w:val="000A2088"/>
    <w:rsid w:val="000A23C7"/>
    <w:rsid w:val="000A4AE4"/>
    <w:rsid w:val="000A7F24"/>
    <w:rsid w:val="000B2AC6"/>
    <w:rsid w:val="000C438B"/>
    <w:rsid w:val="000C4819"/>
    <w:rsid w:val="000C70DE"/>
    <w:rsid w:val="000D454A"/>
    <w:rsid w:val="000D5CCC"/>
    <w:rsid w:val="000D5F69"/>
    <w:rsid w:val="000E4BA7"/>
    <w:rsid w:val="000E591D"/>
    <w:rsid w:val="000F6B6B"/>
    <w:rsid w:val="000F75B4"/>
    <w:rsid w:val="00102F90"/>
    <w:rsid w:val="00103964"/>
    <w:rsid w:val="00116D79"/>
    <w:rsid w:val="001179E2"/>
    <w:rsid w:val="00122729"/>
    <w:rsid w:val="00122BE0"/>
    <w:rsid w:val="0012660A"/>
    <w:rsid w:val="00131F4A"/>
    <w:rsid w:val="0013597C"/>
    <w:rsid w:val="00136A58"/>
    <w:rsid w:val="00141012"/>
    <w:rsid w:val="001416AA"/>
    <w:rsid w:val="00142D4E"/>
    <w:rsid w:val="00144BA7"/>
    <w:rsid w:val="00145A29"/>
    <w:rsid w:val="001472B7"/>
    <w:rsid w:val="0015061D"/>
    <w:rsid w:val="001534D7"/>
    <w:rsid w:val="0016272E"/>
    <w:rsid w:val="001661D9"/>
    <w:rsid w:val="0016772D"/>
    <w:rsid w:val="0016779F"/>
    <w:rsid w:val="001726DF"/>
    <w:rsid w:val="00174480"/>
    <w:rsid w:val="00180B02"/>
    <w:rsid w:val="00184AB4"/>
    <w:rsid w:val="00192396"/>
    <w:rsid w:val="00192F4D"/>
    <w:rsid w:val="00195C21"/>
    <w:rsid w:val="001A2EA6"/>
    <w:rsid w:val="001A5F66"/>
    <w:rsid w:val="001A72F4"/>
    <w:rsid w:val="001B2928"/>
    <w:rsid w:val="001B35DD"/>
    <w:rsid w:val="001B7924"/>
    <w:rsid w:val="001C104F"/>
    <w:rsid w:val="001C3E6E"/>
    <w:rsid w:val="001C4EC0"/>
    <w:rsid w:val="001D5415"/>
    <w:rsid w:val="001D7259"/>
    <w:rsid w:val="001E33AE"/>
    <w:rsid w:val="001E3530"/>
    <w:rsid w:val="001F0702"/>
    <w:rsid w:val="001F437C"/>
    <w:rsid w:val="001F61F0"/>
    <w:rsid w:val="00203FE6"/>
    <w:rsid w:val="00205204"/>
    <w:rsid w:val="0020628E"/>
    <w:rsid w:val="002203D1"/>
    <w:rsid w:val="00223955"/>
    <w:rsid w:val="00223E75"/>
    <w:rsid w:val="00223F3B"/>
    <w:rsid w:val="002313C9"/>
    <w:rsid w:val="0023353F"/>
    <w:rsid w:val="00234682"/>
    <w:rsid w:val="00235DC0"/>
    <w:rsid w:val="0024004B"/>
    <w:rsid w:val="002457DB"/>
    <w:rsid w:val="00246FD6"/>
    <w:rsid w:val="00247113"/>
    <w:rsid w:val="00247B3B"/>
    <w:rsid w:val="00251A97"/>
    <w:rsid w:val="002540F6"/>
    <w:rsid w:val="002711CE"/>
    <w:rsid w:val="00271DC5"/>
    <w:rsid w:val="002728E5"/>
    <w:rsid w:val="0027693E"/>
    <w:rsid w:val="0028031B"/>
    <w:rsid w:val="00282E79"/>
    <w:rsid w:val="002834CB"/>
    <w:rsid w:val="00290F24"/>
    <w:rsid w:val="00292E63"/>
    <w:rsid w:val="002968C2"/>
    <w:rsid w:val="00296F54"/>
    <w:rsid w:val="00297894"/>
    <w:rsid w:val="002A3FF3"/>
    <w:rsid w:val="002A5793"/>
    <w:rsid w:val="002A6C34"/>
    <w:rsid w:val="002B01B8"/>
    <w:rsid w:val="002B4709"/>
    <w:rsid w:val="002B50C1"/>
    <w:rsid w:val="002B5BA7"/>
    <w:rsid w:val="002B60F0"/>
    <w:rsid w:val="002C09E5"/>
    <w:rsid w:val="002C36E8"/>
    <w:rsid w:val="002C6C71"/>
    <w:rsid w:val="002D06D7"/>
    <w:rsid w:val="002D0A45"/>
    <w:rsid w:val="002D17AD"/>
    <w:rsid w:val="002D58B0"/>
    <w:rsid w:val="002E04C6"/>
    <w:rsid w:val="002E6657"/>
    <w:rsid w:val="002F034A"/>
    <w:rsid w:val="002F3E5A"/>
    <w:rsid w:val="002F6D6E"/>
    <w:rsid w:val="003043BE"/>
    <w:rsid w:val="00306D4E"/>
    <w:rsid w:val="00315FEB"/>
    <w:rsid w:val="00316BCF"/>
    <w:rsid w:val="003210F2"/>
    <w:rsid w:val="003223F2"/>
    <w:rsid w:val="00322A4E"/>
    <w:rsid w:val="00327F1D"/>
    <w:rsid w:val="00333410"/>
    <w:rsid w:val="00335249"/>
    <w:rsid w:val="0034736A"/>
    <w:rsid w:val="0034792F"/>
    <w:rsid w:val="00352617"/>
    <w:rsid w:val="00354859"/>
    <w:rsid w:val="00354CC2"/>
    <w:rsid w:val="003555A1"/>
    <w:rsid w:val="00357C11"/>
    <w:rsid w:val="00360AE9"/>
    <w:rsid w:val="00362CF7"/>
    <w:rsid w:val="00367983"/>
    <w:rsid w:val="0037411C"/>
    <w:rsid w:val="0037432D"/>
    <w:rsid w:val="003764B3"/>
    <w:rsid w:val="00380F99"/>
    <w:rsid w:val="0038275F"/>
    <w:rsid w:val="0038785F"/>
    <w:rsid w:val="0039228C"/>
    <w:rsid w:val="00392BFA"/>
    <w:rsid w:val="003A0774"/>
    <w:rsid w:val="003A3525"/>
    <w:rsid w:val="003A54CD"/>
    <w:rsid w:val="003B0A9D"/>
    <w:rsid w:val="003B0CD3"/>
    <w:rsid w:val="003B60CC"/>
    <w:rsid w:val="003B6104"/>
    <w:rsid w:val="003B78C5"/>
    <w:rsid w:val="003C0AEB"/>
    <w:rsid w:val="003C27D8"/>
    <w:rsid w:val="003C2CD9"/>
    <w:rsid w:val="003C6E66"/>
    <w:rsid w:val="003D4966"/>
    <w:rsid w:val="003D7384"/>
    <w:rsid w:val="003E056C"/>
    <w:rsid w:val="003E290C"/>
    <w:rsid w:val="003E6277"/>
    <w:rsid w:val="003F0117"/>
    <w:rsid w:val="003F70E0"/>
    <w:rsid w:val="004016DA"/>
    <w:rsid w:val="00402ABB"/>
    <w:rsid w:val="0041582B"/>
    <w:rsid w:val="004225AC"/>
    <w:rsid w:val="00425E3B"/>
    <w:rsid w:val="004260A2"/>
    <w:rsid w:val="00430C95"/>
    <w:rsid w:val="0043187E"/>
    <w:rsid w:val="00437C2C"/>
    <w:rsid w:val="00440BC1"/>
    <w:rsid w:val="004446F4"/>
    <w:rsid w:val="004459F2"/>
    <w:rsid w:val="00447960"/>
    <w:rsid w:val="00452B2E"/>
    <w:rsid w:val="00454102"/>
    <w:rsid w:val="0045795D"/>
    <w:rsid w:val="00465A32"/>
    <w:rsid w:val="004667E3"/>
    <w:rsid w:val="00466960"/>
    <w:rsid w:val="004676B6"/>
    <w:rsid w:val="00470732"/>
    <w:rsid w:val="004876D2"/>
    <w:rsid w:val="004924B1"/>
    <w:rsid w:val="004935E1"/>
    <w:rsid w:val="0049618A"/>
    <w:rsid w:val="0049662D"/>
    <w:rsid w:val="004A18CF"/>
    <w:rsid w:val="004A38E0"/>
    <w:rsid w:val="004A4E79"/>
    <w:rsid w:val="004A6BF1"/>
    <w:rsid w:val="004A6F89"/>
    <w:rsid w:val="004B0675"/>
    <w:rsid w:val="004B1D57"/>
    <w:rsid w:val="004B45F2"/>
    <w:rsid w:val="004C284E"/>
    <w:rsid w:val="004C605B"/>
    <w:rsid w:val="004C7063"/>
    <w:rsid w:val="004D2587"/>
    <w:rsid w:val="004D7E0F"/>
    <w:rsid w:val="004E1069"/>
    <w:rsid w:val="004E1326"/>
    <w:rsid w:val="004E3B78"/>
    <w:rsid w:val="004E4E5D"/>
    <w:rsid w:val="004E5FCF"/>
    <w:rsid w:val="004E7AB9"/>
    <w:rsid w:val="004F7A98"/>
    <w:rsid w:val="00510F16"/>
    <w:rsid w:val="00513B06"/>
    <w:rsid w:val="00524737"/>
    <w:rsid w:val="005336E9"/>
    <w:rsid w:val="00534CC9"/>
    <w:rsid w:val="005358C5"/>
    <w:rsid w:val="00536792"/>
    <w:rsid w:val="005374AA"/>
    <w:rsid w:val="00545527"/>
    <w:rsid w:val="0054576F"/>
    <w:rsid w:val="0055383C"/>
    <w:rsid w:val="005542C6"/>
    <w:rsid w:val="0055555D"/>
    <w:rsid w:val="005630EF"/>
    <w:rsid w:val="00563C2B"/>
    <w:rsid w:val="0057497D"/>
    <w:rsid w:val="00581D92"/>
    <w:rsid w:val="00581E74"/>
    <w:rsid w:val="0058483E"/>
    <w:rsid w:val="00587BCE"/>
    <w:rsid w:val="005928A3"/>
    <w:rsid w:val="00593C8E"/>
    <w:rsid w:val="005A2608"/>
    <w:rsid w:val="005A5390"/>
    <w:rsid w:val="005B6F4B"/>
    <w:rsid w:val="005B77E2"/>
    <w:rsid w:val="005B7ED3"/>
    <w:rsid w:val="005C02DF"/>
    <w:rsid w:val="005C402B"/>
    <w:rsid w:val="005C42EE"/>
    <w:rsid w:val="005D0AC2"/>
    <w:rsid w:val="005D2A16"/>
    <w:rsid w:val="005D2A62"/>
    <w:rsid w:val="005D2F96"/>
    <w:rsid w:val="005D4269"/>
    <w:rsid w:val="005D611E"/>
    <w:rsid w:val="005D7359"/>
    <w:rsid w:val="005E42D9"/>
    <w:rsid w:val="005E4B69"/>
    <w:rsid w:val="005E516D"/>
    <w:rsid w:val="005E541F"/>
    <w:rsid w:val="005F41F5"/>
    <w:rsid w:val="005F47C1"/>
    <w:rsid w:val="0060231D"/>
    <w:rsid w:val="00602D01"/>
    <w:rsid w:val="006048A5"/>
    <w:rsid w:val="00613361"/>
    <w:rsid w:val="006151A3"/>
    <w:rsid w:val="00615362"/>
    <w:rsid w:val="0061539B"/>
    <w:rsid w:val="006157E0"/>
    <w:rsid w:val="00627840"/>
    <w:rsid w:val="00630ECF"/>
    <w:rsid w:val="0063485C"/>
    <w:rsid w:val="00634CF4"/>
    <w:rsid w:val="00637295"/>
    <w:rsid w:val="00641914"/>
    <w:rsid w:val="00642FEE"/>
    <w:rsid w:val="00644EB2"/>
    <w:rsid w:val="00646609"/>
    <w:rsid w:val="0064759B"/>
    <w:rsid w:val="006517DA"/>
    <w:rsid w:val="00652FF3"/>
    <w:rsid w:val="0065335C"/>
    <w:rsid w:val="006545F5"/>
    <w:rsid w:val="00664DFC"/>
    <w:rsid w:val="00665A42"/>
    <w:rsid w:val="00672768"/>
    <w:rsid w:val="00674959"/>
    <w:rsid w:val="00675269"/>
    <w:rsid w:val="0067645B"/>
    <w:rsid w:val="0067718A"/>
    <w:rsid w:val="00684A69"/>
    <w:rsid w:val="006870D1"/>
    <w:rsid w:val="00687250"/>
    <w:rsid w:val="006950F4"/>
    <w:rsid w:val="006A0411"/>
    <w:rsid w:val="006A1755"/>
    <w:rsid w:val="006A3F64"/>
    <w:rsid w:val="006A4AE2"/>
    <w:rsid w:val="006A6436"/>
    <w:rsid w:val="006B4E9A"/>
    <w:rsid w:val="006B5AC0"/>
    <w:rsid w:val="006B7813"/>
    <w:rsid w:val="006C14DE"/>
    <w:rsid w:val="006C1CB4"/>
    <w:rsid w:val="006C4892"/>
    <w:rsid w:val="006C7AB5"/>
    <w:rsid w:val="006D0315"/>
    <w:rsid w:val="006D26D5"/>
    <w:rsid w:val="006E3F2A"/>
    <w:rsid w:val="006E4523"/>
    <w:rsid w:val="006E531F"/>
    <w:rsid w:val="006E61FD"/>
    <w:rsid w:val="006E717B"/>
    <w:rsid w:val="006F24E6"/>
    <w:rsid w:val="006F27A8"/>
    <w:rsid w:val="006F31BB"/>
    <w:rsid w:val="006F323F"/>
    <w:rsid w:val="006F36CC"/>
    <w:rsid w:val="006F546C"/>
    <w:rsid w:val="00700F60"/>
    <w:rsid w:val="00703164"/>
    <w:rsid w:val="0070351E"/>
    <w:rsid w:val="00705161"/>
    <w:rsid w:val="007067C9"/>
    <w:rsid w:val="00711C09"/>
    <w:rsid w:val="00720671"/>
    <w:rsid w:val="0073364A"/>
    <w:rsid w:val="00733A65"/>
    <w:rsid w:val="007351B6"/>
    <w:rsid w:val="0074049D"/>
    <w:rsid w:val="00746674"/>
    <w:rsid w:val="00750655"/>
    <w:rsid w:val="0075353A"/>
    <w:rsid w:val="007535A3"/>
    <w:rsid w:val="00761E8C"/>
    <w:rsid w:val="00764B14"/>
    <w:rsid w:val="00766CC2"/>
    <w:rsid w:val="00767292"/>
    <w:rsid w:val="0077460F"/>
    <w:rsid w:val="00783A61"/>
    <w:rsid w:val="00783A79"/>
    <w:rsid w:val="007A479E"/>
    <w:rsid w:val="007A4A01"/>
    <w:rsid w:val="007A6655"/>
    <w:rsid w:val="007A6F77"/>
    <w:rsid w:val="007A7980"/>
    <w:rsid w:val="007B3F02"/>
    <w:rsid w:val="007B6D8F"/>
    <w:rsid w:val="007D393E"/>
    <w:rsid w:val="007D43D9"/>
    <w:rsid w:val="007D4DC1"/>
    <w:rsid w:val="007D5814"/>
    <w:rsid w:val="007E093A"/>
    <w:rsid w:val="007E182C"/>
    <w:rsid w:val="007E20BA"/>
    <w:rsid w:val="007E638F"/>
    <w:rsid w:val="007E7A94"/>
    <w:rsid w:val="007F2A85"/>
    <w:rsid w:val="007F2CB4"/>
    <w:rsid w:val="007F2D46"/>
    <w:rsid w:val="007F72F0"/>
    <w:rsid w:val="008000A5"/>
    <w:rsid w:val="00803514"/>
    <w:rsid w:val="00804C09"/>
    <w:rsid w:val="00811930"/>
    <w:rsid w:val="0081374A"/>
    <w:rsid w:val="00814AC4"/>
    <w:rsid w:val="00815EF0"/>
    <w:rsid w:val="00816EEC"/>
    <w:rsid w:val="00822813"/>
    <w:rsid w:val="00822C91"/>
    <w:rsid w:val="0082467E"/>
    <w:rsid w:val="00830A3A"/>
    <w:rsid w:val="00835785"/>
    <w:rsid w:val="008369C6"/>
    <w:rsid w:val="008375AA"/>
    <w:rsid w:val="0084038B"/>
    <w:rsid w:val="00840483"/>
    <w:rsid w:val="0084087B"/>
    <w:rsid w:val="00840BA4"/>
    <w:rsid w:val="00840CF4"/>
    <w:rsid w:val="00841D19"/>
    <w:rsid w:val="00853713"/>
    <w:rsid w:val="00854A39"/>
    <w:rsid w:val="00856414"/>
    <w:rsid w:val="00857CEE"/>
    <w:rsid w:val="008604E0"/>
    <w:rsid w:val="008631A7"/>
    <w:rsid w:val="00865EA6"/>
    <w:rsid w:val="0087057F"/>
    <w:rsid w:val="00870A90"/>
    <w:rsid w:val="00873503"/>
    <w:rsid w:val="00875384"/>
    <w:rsid w:val="00875CC2"/>
    <w:rsid w:val="0089013A"/>
    <w:rsid w:val="00891A53"/>
    <w:rsid w:val="0089202D"/>
    <w:rsid w:val="00894607"/>
    <w:rsid w:val="00894CEB"/>
    <w:rsid w:val="008A07BA"/>
    <w:rsid w:val="008A7212"/>
    <w:rsid w:val="008A750C"/>
    <w:rsid w:val="008B641F"/>
    <w:rsid w:val="008C0596"/>
    <w:rsid w:val="008C11BA"/>
    <w:rsid w:val="008C11CB"/>
    <w:rsid w:val="008C27C9"/>
    <w:rsid w:val="008C32A5"/>
    <w:rsid w:val="008C75E1"/>
    <w:rsid w:val="008D038A"/>
    <w:rsid w:val="008D3197"/>
    <w:rsid w:val="008D71E6"/>
    <w:rsid w:val="008D7EC0"/>
    <w:rsid w:val="008E18AD"/>
    <w:rsid w:val="008E207D"/>
    <w:rsid w:val="008E2C6C"/>
    <w:rsid w:val="008E2D40"/>
    <w:rsid w:val="008E3DA1"/>
    <w:rsid w:val="008E5EF9"/>
    <w:rsid w:val="008E7644"/>
    <w:rsid w:val="008F5647"/>
    <w:rsid w:val="008F68A8"/>
    <w:rsid w:val="009008AF"/>
    <w:rsid w:val="00906DA5"/>
    <w:rsid w:val="00907569"/>
    <w:rsid w:val="00912A0E"/>
    <w:rsid w:val="00912ED7"/>
    <w:rsid w:val="00924A89"/>
    <w:rsid w:val="00930EDD"/>
    <w:rsid w:val="00934A99"/>
    <w:rsid w:val="009354AA"/>
    <w:rsid w:val="0093743F"/>
    <w:rsid w:val="00940F67"/>
    <w:rsid w:val="009420D4"/>
    <w:rsid w:val="00942935"/>
    <w:rsid w:val="00942C4C"/>
    <w:rsid w:val="00950ED4"/>
    <w:rsid w:val="00952203"/>
    <w:rsid w:val="0095474B"/>
    <w:rsid w:val="0096347B"/>
    <w:rsid w:val="00965392"/>
    <w:rsid w:val="0097286C"/>
    <w:rsid w:val="0098069F"/>
    <w:rsid w:val="00981BBB"/>
    <w:rsid w:val="00985F35"/>
    <w:rsid w:val="009923DA"/>
    <w:rsid w:val="009923EC"/>
    <w:rsid w:val="00993D88"/>
    <w:rsid w:val="00993FA3"/>
    <w:rsid w:val="0099415C"/>
    <w:rsid w:val="009A0D5F"/>
    <w:rsid w:val="009A1422"/>
    <w:rsid w:val="009A2045"/>
    <w:rsid w:val="009B27A0"/>
    <w:rsid w:val="009B5389"/>
    <w:rsid w:val="009B61C8"/>
    <w:rsid w:val="009C220E"/>
    <w:rsid w:val="009C3715"/>
    <w:rsid w:val="009C45A8"/>
    <w:rsid w:val="009C5980"/>
    <w:rsid w:val="009E07D8"/>
    <w:rsid w:val="009E15B5"/>
    <w:rsid w:val="009E2762"/>
    <w:rsid w:val="009E6C57"/>
    <w:rsid w:val="009E7880"/>
    <w:rsid w:val="009F0227"/>
    <w:rsid w:val="009F424D"/>
    <w:rsid w:val="009F708D"/>
    <w:rsid w:val="00A00134"/>
    <w:rsid w:val="00A001B1"/>
    <w:rsid w:val="00A04E72"/>
    <w:rsid w:val="00A12481"/>
    <w:rsid w:val="00A13E94"/>
    <w:rsid w:val="00A172BC"/>
    <w:rsid w:val="00A26458"/>
    <w:rsid w:val="00A32E8C"/>
    <w:rsid w:val="00A3461A"/>
    <w:rsid w:val="00A3533E"/>
    <w:rsid w:val="00A37CE0"/>
    <w:rsid w:val="00A37FBD"/>
    <w:rsid w:val="00A443FF"/>
    <w:rsid w:val="00A47484"/>
    <w:rsid w:val="00A556E8"/>
    <w:rsid w:val="00A625E8"/>
    <w:rsid w:val="00A6297E"/>
    <w:rsid w:val="00A6640F"/>
    <w:rsid w:val="00A665EF"/>
    <w:rsid w:val="00A6692C"/>
    <w:rsid w:val="00A70601"/>
    <w:rsid w:val="00A70694"/>
    <w:rsid w:val="00A72F77"/>
    <w:rsid w:val="00A74CF1"/>
    <w:rsid w:val="00A752B0"/>
    <w:rsid w:val="00A764BF"/>
    <w:rsid w:val="00A76DB0"/>
    <w:rsid w:val="00A8376E"/>
    <w:rsid w:val="00A84392"/>
    <w:rsid w:val="00A852CF"/>
    <w:rsid w:val="00A86810"/>
    <w:rsid w:val="00A900B6"/>
    <w:rsid w:val="00A94236"/>
    <w:rsid w:val="00A97A6B"/>
    <w:rsid w:val="00A97EA2"/>
    <w:rsid w:val="00AA11A4"/>
    <w:rsid w:val="00AA6DEB"/>
    <w:rsid w:val="00AB1BDE"/>
    <w:rsid w:val="00AB516D"/>
    <w:rsid w:val="00AB7871"/>
    <w:rsid w:val="00AB7D92"/>
    <w:rsid w:val="00AC1A9C"/>
    <w:rsid w:val="00AD3DAC"/>
    <w:rsid w:val="00AD49A7"/>
    <w:rsid w:val="00AD5A2D"/>
    <w:rsid w:val="00AD64C4"/>
    <w:rsid w:val="00AD71F8"/>
    <w:rsid w:val="00AE1CB4"/>
    <w:rsid w:val="00AE464F"/>
    <w:rsid w:val="00AF0ECA"/>
    <w:rsid w:val="00AF1055"/>
    <w:rsid w:val="00AF1643"/>
    <w:rsid w:val="00AF276F"/>
    <w:rsid w:val="00AF617F"/>
    <w:rsid w:val="00AF79D6"/>
    <w:rsid w:val="00AF7B59"/>
    <w:rsid w:val="00B00A60"/>
    <w:rsid w:val="00B06C09"/>
    <w:rsid w:val="00B0726D"/>
    <w:rsid w:val="00B11203"/>
    <w:rsid w:val="00B13944"/>
    <w:rsid w:val="00B159DA"/>
    <w:rsid w:val="00B21635"/>
    <w:rsid w:val="00B21827"/>
    <w:rsid w:val="00B234F9"/>
    <w:rsid w:val="00B308D7"/>
    <w:rsid w:val="00B31FF9"/>
    <w:rsid w:val="00B33D63"/>
    <w:rsid w:val="00B36B15"/>
    <w:rsid w:val="00B406FD"/>
    <w:rsid w:val="00B4192D"/>
    <w:rsid w:val="00B437DB"/>
    <w:rsid w:val="00B458D2"/>
    <w:rsid w:val="00B4637B"/>
    <w:rsid w:val="00B52609"/>
    <w:rsid w:val="00B53624"/>
    <w:rsid w:val="00B54CF3"/>
    <w:rsid w:val="00B54E54"/>
    <w:rsid w:val="00B55303"/>
    <w:rsid w:val="00B609B0"/>
    <w:rsid w:val="00B6199C"/>
    <w:rsid w:val="00B7543E"/>
    <w:rsid w:val="00B7608E"/>
    <w:rsid w:val="00B8184E"/>
    <w:rsid w:val="00B82E6E"/>
    <w:rsid w:val="00B84A9C"/>
    <w:rsid w:val="00B9142C"/>
    <w:rsid w:val="00B938B9"/>
    <w:rsid w:val="00B95547"/>
    <w:rsid w:val="00B9565E"/>
    <w:rsid w:val="00BA1A36"/>
    <w:rsid w:val="00BA2822"/>
    <w:rsid w:val="00BA34C3"/>
    <w:rsid w:val="00BA5724"/>
    <w:rsid w:val="00BB0762"/>
    <w:rsid w:val="00BB33CD"/>
    <w:rsid w:val="00BB7F0C"/>
    <w:rsid w:val="00BD2C00"/>
    <w:rsid w:val="00BD4310"/>
    <w:rsid w:val="00BE46E1"/>
    <w:rsid w:val="00BE69FE"/>
    <w:rsid w:val="00BE74E4"/>
    <w:rsid w:val="00BF0FAF"/>
    <w:rsid w:val="00BF23BF"/>
    <w:rsid w:val="00BF3B13"/>
    <w:rsid w:val="00BF676C"/>
    <w:rsid w:val="00BF6B2D"/>
    <w:rsid w:val="00C009B8"/>
    <w:rsid w:val="00C06F6B"/>
    <w:rsid w:val="00C06F8C"/>
    <w:rsid w:val="00C12335"/>
    <w:rsid w:val="00C15176"/>
    <w:rsid w:val="00C176DD"/>
    <w:rsid w:val="00C212EC"/>
    <w:rsid w:val="00C24AB6"/>
    <w:rsid w:val="00C26425"/>
    <w:rsid w:val="00C274EA"/>
    <w:rsid w:val="00C27D29"/>
    <w:rsid w:val="00C30EAA"/>
    <w:rsid w:val="00C31091"/>
    <w:rsid w:val="00C35DB0"/>
    <w:rsid w:val="00C37310"/>
    <w:rsid w:val="00C4351F"/>
    <w:rsid w:val="00C43A5E"/>
    <w:rsid w:val="00C446DD"/>
    <w:rsid w:val="00C46D9F"/>
    <w:rsid w:val="00C538D7"/>
    <w:rsid w:val="00C546A0"/>
    <w:rsid w:val="00C60864"/>
    <w:rsid w:val="00C618C8"/>
    <w:rsid w:val="00C63481"/>
    <w:rsid w:val="00C64BF9"/>
    <w:rsid w:val="00C6573F"/>
    <w:rsid w:val="00C670E4"/>
    <w:rsid w:val="00C72548"/>
    <w:rsid w:val="00C72D3C"/>
    <w:rsid w:val="00C81624"/>
    <w:rsid w:val="00C81952"/>
    <w:rsid w:val="00C82BCF"/>
    <w:rsid w:val="00C836AD"/>
    <w:rsid w:val="00C86993"/>
    <w:rsid w:val="00C953F0"/>
    <w:rsid w:val="00C9549F"/>
    <w:rsid w:val="00C964F5"/>
    <w:rsid w:val="00C96F78"/>
    <w:rsid w:val="00CA0608"/>
    <w:rsid w:val="00CA28C7"/>
    <w:rsid w:val="00CA3F48"/>
    <w:rsid w:val="00CA7EEC"/>
    <w:rsid w:val="00CB2010"/>
    <w:rsid w:val="00CB258A"/>
    <w:rsid w:val="00CB30D4"/>
    <w:rsid w:val="00CB3548"/>
    <w:rsid w:val="00CB3E3F"/>
    <w:rsid w:val="00CB648C"/>
    <w:rsid w:val="00CB6DDF"/>
    <w:rsid w:val="00CB7E86"/>
    <w:rsid w:val="00CC41C7"/>
    <w:rsid w:val="00CC66A3"/>
    <w:rsid w:val="00CD230C"/>
    <w:rsid w:val="00CD47AF"/>
    <w:rsid w:val="00CE2950"/>
    <w:rsid w:val="00CF0C44"/>
    <w:rsid w:val="00CF241E"/>
    <w:rsid w:val="00CF6B58"/>
    <w:rsid w:val="00CF716F"/>
    <w:rsid w:val="00D0707F"/>
    <w:rsid w:val="00D114A4"/>
    <w:rsid w:val="00D120FF"/>
    <w:rsid w:val="00D169D6"/>
    <w:rsid w:val="00D22720"/>
    <w:rsid w:val="00D23D8F"/>
    <w:rsid w:val="00D23F59"/>
    <w:rsid w:val="00D26D6D"/>
    <w:rsid w:val="00D305F0"/>
    <w:rsid w:val="00D33068"/>
    <w:rsid w:val="00D34540"/>
    <w:rsid w:val="00D34659"/>
    <w:rsid w:val="00D35416"/>
    <w:rsid w:val="00D440D3"/>
    <w:rsid w:val="00D517A2"/>
    <w:rsid w:val="00D521E8"/>
    <w:rsid w:val="00D53D54"/>
    <w:rsid w:val="00D54F76"/>
    <w:rsid w:val="00D55670"/>
    <w:rsid w:val="00D57141"/>
    <w:rsid w:val="00D57B74"/>
    <w:rsid w:val="00D64E01"/>
    <w:rsid w:val="00D67105"/>
    <w:rsid w:val="00D70765"/>
    <w:rsid w:val="00D72983"/>
    <w:rsid w:val="00D75A1E"/>
    <w:rsid w:val="00D75E1C"/>
    <w:rsid w:val="00D75FF1"/>
    <w:rsid w:val="00D763A6"/>
    <w:rsid w:val="00D76C95"/>
    <w:rsid w:val="00D80939"/>
    <w:rsid w:val="00D87314"/>
    <w:rsid w:val="00D917BC"/>
    <w:rsid w:val="00D960C7"/>
    <w:rsid w:val="00D96BFB"/>
    <w:rsid w:val="00D97129"/>
    <w:rsid w:val="00DA1DFE"/>
    <w:rsid w:val="00DA3467"/>
    <w:rsid w:val="00DA36C5"/>
    <w:rsid w:val="00DA560A"/>
    <w:rsid w:val="00DB0BCF"/>
    <w:rsid w:val="00DB1B7A"/>
    <w:rsid w:val="00DB1D29"/>
    <w:rsid w:val="00DB3321"/>
    <w:rsid w:val="00DB36EF"/>
    <w:rsid w:val="00DB42E0"/>
    <w:rsid w:val="00DB4F9F"/>
    <w:rsid w:val="00DB7100"/>
    <w:rsid w:val="00DC003F"/>
    <w:rsid w:val="00DC6117"/>
    <w:rsid w:val="00DD48D4"/>
    <w:rsid w:val="00DE2694"/>
    <w:rsid w:val="00DE2AF0"/>
    <w:rsid w:val="00DE5D9E"/>
    <w:rsid w:val="00DE630C"/>
    <w:rsid w:val="00DF0ADA"/>
    <w:rsid w:val="00DF32F7"/>
    <w:rsid w:val="00DF4476"/>
    <w:rsid w:val="00DF726D"/>
    <w:rsid w:val="00DF77AA"/>
    <w:rsid w:val="00E0053B"/>
    <w:rsid w:val="00E0384D"/>
    <w:rsid w:val="00E03EEE"/>
    <w:rsid w:val="00E13A98"/>
    <w:rsid w:val="00E16A21"/>
    <w:rsid w:val="00E17709"/>
    <w:rsid w:val="00E2061F"/>
    <w:rsid w:val="00E3069B"/>
    <w:rsid w:val="00E32B67"/>
    <w:rsid w:val="00E32E1F"/>
    <w:rsid w:val="00E32EDB"/>
    <w:rsid w:val="00E339D4"/>
    <w:rsid w:val="00E35BC6"/>
    <w:rsid w:val="00E36B65"/>
    <w:rsid w:val="00E4203C"/>
    <w:rsid w:val="00E42B4D"/>
    <w:rsid w:val="00E45217"/>
    <w:rsid w:val="00E459AB"/>
    <w:rsid w:val="00E45DF2"/>
    <w:rsid w:val="00E46602"/>
    <w:rsid w:val="00E47EC3"/>
    <w:rsid w:val="00E52CE1"/>
    <w:rsid w:val="00E52FE0"/>
    <w:rsid w:val="00E57F72"/>
    <w:rsid w:val="00E62E32"/>
    <w:rsid w:val="00E71D8C"/>
    <w:rsid w:val="00E72806"/>
    <w:rsid w:val="00E72B52"/>
    <w:rsid w:val="00E7398B"/>
    <w:rsid w:val="00E83A86"/>
    <w:rsid w:val="00E84D3D"/>
    <w:rsid w:val="00E86143"/>
    <w:rsid w:val="00E900B8"/>
    <w:rsid w:val="00E941CE"/>
    <w:rsid w:val="00E96768"/>
    <w:rsid w:val="00E96BD9"/>
    <w:rsid w:val="00EA0617"/>
    <w:rsid w:val="00EA36BC"/>
    <w:rsid w:val="00EA6782"/>
    <w:rsid w:val="00EB09AB"/>
    <w:rsid w:val="00EB0ABB"/>
    <w:rsid w:val="00EB238E"/>
    <w:rsid w:val="00EC098C"/>
    <w:rsid w:val="00EC4894"/>
    <w:rsid w:val="00EC6E48"/>
    <w:rsid w:val="00ED2D64"/>
    <w:rsid w:val="00ED6AF3"/>
    <w:rsid w:val="00EE5512"/>
    <w:rsid w:val="00EE6AA8"/>
    <w:rsid w:val="00EF7F6F"/>
    <w:rsid w:val="00F014E8"/>
    <w:rsid w:val="00F015E1"/>
    <w:rsid w:val="00F0174F"/>
    <w:rsid w:val="00F03C71"/>
    <w:rsid w:val="00F044AC"/>
    <w:rsid w:val="00F0674A"/>
    <w:rsid w:val="00F108BE"/>
    <w:rsid w:val="00F119D2"/>
    <w:rsid w:val="00F121EB"/>
    <w:rsid w:val="00F1425C"/>
    <w:rsid w:val="00F21F0B"/>
    <w:rsid w:val="00F27A88"/>
    <w:rsid w:val="00F31214"/>
    <w:rsid w:val="00F32929"/>
    <w:rsid w:val="00F32BB2"/>
    <w:rsid w:val="00F35BED"/>
    <w:rsid w:val="00F4070E"/>
    <w:rsid w:val="00F40AE7"/>
    <w:rsid w:val="00F47B36"/>
    <w:rsid w:val="00F50465"/>
    <w:rsid w:val="00F53E8A"/>
    <w:rsid w:val="00F54597"/>
    <w:rsid w:val="00F556B7"/>
    <w:rsid w:val="00F5587A"/>
    <w:rsid w:val="00F55E44"/>
    <w:rsid w:val="00F56B5D"/>
    <w:rsid w:val="00F623F7"/>
    <w:rsid w:val="00F72067"/>
    <w:rsid w:val="00F72248"/>
    <w:rsid w:val="00F7767A"/>
    <w:rsid w:val="00F777CB"/>
    <w:rsid w:val="00F84EE6"/>
    <w:rsid w:val="00F942F7"/>
    <w:rsid w:val="00F97328"/>
    <w:rsid w:val="00FA490D"/>
    <w:rsid w:val="00FB28B3"/>
    <w:rsid w:val="00FC1A10"/>
    <w:rsid w:val="00FC29A1"/>
    <w:rsid w:val="00FC3806"/>
    <w:rsid w:val="00FC48EA"/>
    <w:rsid w:val="00FC4F82"/>
    <w:rsid w:val="00FC55FC"/>
    <w:rsid w:val="00FC740F"/>
    <w:rsid w:val="00FD300D"/>
    <w:rsid w:val="00FD40D8"/>
    <w:rsid w:val="00FD609C"/>
    <w:rsid w:val="00FD790B"/>
    <w:rsid w:val="00FE0BD3"/>
    <w:rsid w:val="00FE1659"/>
    <w:rsid w:val="00FE3C3C"/>
    <w:rsid w:val="00FE4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0A6626"/>
  <w15:docId w15:val="{6E0F1B32-C451-405E-8A3E-EEF59F268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C2CD9"/>
    <w:pPr>
      <w:widowControl w:val="0"/>
      <w:spacing w:after="0" w:line="240" w:lineRule="auto"/>
    </w:pPr>
    <w:rPr>
      <w:rFonts w:ascii="Times New Roman" w:eastAsia="Times New Roman" w:hAnsi="Times New Roman" w:cs="Times New Roman"/>
      <w:sz w:val="20"/>
      <w:szCs w:val="20"/>
    </w:rPr>
  </w:style>
  <w:style w:type="paragraph" w:styleId="Heading4">
    <w:name w:val="heading 4"/>
    <w:basedOn w:val="Normal"/>
    <w:link w:val="Heading4Char"/>
    <w:uiPriority w:val="9"/>
    <w:qFormat/>
    <w:rsid w:val="000C70DE"/>
    <w:pPr>
      <w:widowControl/>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CD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934A99"/>
    <w:pPr>
      <w:ind w:left="720"/>
      <w:contextualSpacing/>
    </w:pPr>
  </w:style>
  <w:style w:type="character" w:customStyle="1" w:styleId="Heading4Char">
    <w:name w:val="Heading 4 Char"/>
    <w:basedOn w:val="DefaultParagraphFont"/>
    <w:link w:val="Heading4"/>
    <w:uiPriority w:val="9"/>
    <w:rsid w:val="000C70DE"/>
    <w:rPr>
      <w:rFonts w:ascii="Times New Roman" w:eastAsia="Times New Roman" w:hAnsi="Times New Roman" w:cs="Times New Roman"/>
      <w:b/>
      <w:bCs/>
      <w:sz w:val="24"/>
      <w:szCs w:val="24"/>
    </w:rPr>
  </w:style>
  <w:style w:type="paragraph" w:styleId="NormalWeb">
    <w:name w:val="Normal (Web)"/>
    <w:basedOn w:val="Normal"/>
    <w:uiPriority w:val="99"/>
    <w:unhideWhenUsed/>
    <w:rsid w:val="000C70DE"/>
    <w:pPr>
      <w:widowControl/>
      <w:spacing w:before="100" w:beforeAutospacing="1" w:after="100" w:afterAutospacing="1"/>
    </w:pPr>
    <w:rPr>
      <w:sz w:val="24"/>
      <w:szCs w:val="24"/>
    </w:rPr>
  </w:style>
  <w:style w:type="paragraph" w:styleId="FootnoteText">
    <w:name w:val="footnote text"/>
    <w:basedOn w:val="Normal"/>
    <w:link w:val="FootnoteTextChar"/>
    <w:uiPriority w:val="99"/>
    <w:unhideWhenUsed/>
    <w:rsid w:val="0054576F"/>
  </w:style>
  <w:style w:type="character" w:customStyle="1" w:styleId="FootnoteTextChar">
    <w:name w:val="Footnote Text Char"/>
    <w:basedOn w:val="DefaultParagraphFont"/>
    <w:link w:val="FootnoteText"/>
    <w:uiPriority w:val="99"/>
    <w:rsid w:val="0054576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4576F"/>
    <w:rPr>
      <w:vertAlign w:val="superscript"/>
    </w:rPr>
  </w:style>
  <w:style w:type="character" w:customStyle="1" w:styleId="term1">
    <w:name w:val="term1"/>
    <w:basedOn w:val="DefaultParagraphFont"/>
    <w:rsid w:val="00D57141"/>
    <w:rPr>
      <w:b/>
      <w:bCs/>
    </w:rPr>
  </w:style>
  <w:style w:type="paragraph" w:styleId="Header">
    <w:name w:val="header"/>
    <w:basedOn w:val="Normal"/>
    <w:link w:val="HeaderChar"/>
    <w:uiPriority w:val="99"/>
    <w:unhideWhenUsed/>
    <w:rsid w:val="008631A7"/>
    <w:pPr>
      <w:tabs>
        <w:tab w:val="center" w:pos="4680"/>
        <w:tab w:val="right" w:pos="9360"/>
      </w:tabs>
    </w:pPr>
  </w:style>
  <w:style w:type="character" w:customStyle="1" w:styleId="HeaderChar">
    <w:name w:val="Header Char"/>
    <w:basedOn w:val="DefaultParagraphFont"/>
    <w:link w:val="Header"/>
    <w:uiPriority w:val="99"/>
    <w:rsid w:val="008631A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631A7"/>
    <w:pPr>
      <w:tabs>
        <w:tab w:val="center" w:pos="4680"/>
        <w:tab w:val="right" w:pos="9360"/>
      </w:tabs>
    </w:pPr>
  </w:style>
  <w:style w:type="character" w:customStyle="1" w:styleId="FooterChar">
    <w:name w:val="Footer Char"/>
    <w:basedOn w:val="DefaultParagraphFont"/>
    <w:link w:val="Footer"/>
    <w:uiPriority w:val="99"/>
    <w:rsid w:val="008631A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4792F"/>
    <w:rPr>
      <w:rFonts w:ascii="Tahoma" w:hAnsi="Tahoma" w:cs="Tahoma"/>
      <w:sz w:val="16"/>
      <w:szCs w:val="16"/>
    </w:rPr>
  </w:style>
  <w:style w:type="character" w:customStyle="1" w:styleId="BalloonTextChar">
    <w:name w:val="Balloon Text Char"/>
    <w:basedOn w:val="DefaultParagraphFont"/>
    <w:link w:val="BalloonText"/>
    <w:uiPriority w:val="99"/>
    <w:semiHidden/>
    <w:rsid w:val="0034792F"/>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894607"/>
    <w:rPr>
      <w:sz w:val="16"/>
      <w:szCs w:val="16"/>
    </w:rPr>
  </w:style>
  <w:style w:type="paragraph" w:styleId="CommentText">
    <w:name w:val="annotation text"/>
    <w:basedOn w:val="Normal"/>
    <w:link w:val="CommentTextChar"/>
    <w:uiPriority w:val="99"/>
    <w:semiHidden/>
    <w:unhideWhenUsed/>
    <w:rsid w:val="00894607"/>
  </w:style>
  <w:style w:type="character" w:customStyle="1" w:styleId="CommentTextChar">
    <w:name w:val="Comment Text Char"/>
    <w:basedOn w:val="DefaultParagraphFont"/>
    <w:link w:val="CommentText"/>
    <w:uiPriority w:val="99"/>
    <w:semiHidden/>
    <w:rsid w:val="0089460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94607"/>
    <w:rPr>
      <w:b/>
      <w:bCs/>
    </w:rPr>
  </w:style>
  <w:style w:type="character" w:customStyle="1" w:styleId="CommentSubjectChar">
    <w:name w:val="Comment Subject Char"/>
    <w:basedOn w:val="CommentTextChar"/>
    <w:link w:val="CommentSubject"/>
    <w:uiPriority w:val="99"/>
    <w:semiHidden/>
    <w:rsid w:val="00894607"/>
    <w:rPr>
      <w:rFonts w:ascii="Times New Roman" w:eastAsia="Times New Roman" w:hAnsi="Times New Roman" w:cs="Times New Roman"/>
      <w:b/>
      <w:bCs/>
      <w:sz w:val="20"/>
      <w:szCs w:val="20"/>
    </w:rPr>
  </w:style>
  <w:style w:type="paragraph" w:styleId="Revision">
    <w:name w:val="Revision"/>
    <w:hidden/>
    <w:uiPriority w:val="99"/>
    <w:semiHidden/>
    <w:rsid w:val="00894607"/>
    <w:pPr>
      <w:spacing w:after="0" w:line="240" w:lineRule="auto"/>
    </w:pPr>
    <w:rPr>
      <w:rFonts w:ascii="Times New Roman" w:eastAsia="Times New Roman" w:hAnsi="Times New Roman" w:cs="Times New Roman"/>
      <w:sz w:val="20"/>
      <w:szCs w:val="20"/>
    </w:rPr>
  </w:style>
  <w:style w:type="paragraph" w:customStyle="1" w:styleId="Default">
    <w:name w:val="Default"/>
    <w:rsid w:val="00B4637B"/>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rsid w:val="00524737"/>
    <w:rPr>
      <w:color w:val="0000FF"/>
      <w:u w:val="single"/>
    </w:rPr>
  </w:style>
  <w:style w:type="character" w:customStyle="1" w:styleId="pmterms11">
    <w:name w:val="pmterms11"/>
    <w:basedOn w:val="DefaultParagraphFont"/>
    <w:rsid w:val="00875CC2"/>
    <w:rPr>
      <w:b/>
      <w:bCs/>
      <w:i w:val="0"/>
      <w:iCs w:val="0"/>
      <w:color w:val="000000"/>
    </w:rPr>
  </w:style>
  <w:style w:type="character" w:customStyle="1" w:styleId="tgc">
    <w:name w:val="_tgc"/>
    <w:basedOn w:val="DefaultParagraphFont"/>
    <w:rsid w:val="00E16A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450">
      <w:bodyDiv w:val="1"/>
      <w:marLeft w:val="0"/>
      <w:marRight w:val="0"/>
      <w:marTop w:val="0"/>
      <w:marBottom w:val="0"/>
      <w:divBdr>
        <w:top w:val="none" w:sz="0" w:space="0" w:color="auto"/>
        <w:left w:val="none" w:sz="0" w:space="0" w:color="auto"/>
        <w:bottom w:val="none" w:sz="0" w:space="0" w:color="auto"/>
        <w:right w:val="none" w:sz="0" w:space="0" w:color="auto"/>
      </w:divBdr>
    </w:div>
    <w:div w:id="404229523">
      <w:bodyDiv w:val="1"/>
      <w:marLeft w:val="0"/>
      <w:marRight w:val="0"/>
      <w:marTop w:val="0"/>
      <w:marBottom w:val="0"/>
      <w:divBdr>
        <w:top w:val="none" w:sz="0" w:space="0" w:color="auto"/>
        <w:left w:val="none" w:sz="0" w:space="0" w:color="auto"/>
        <w:bottom w:val="none" w:sz="0" w:space="0" w:color="auto"/>
        <w:right w:val="none" w:sz="0" w:space="0" w:color="auto"/>
      </w:divBdr>
    </w:div>
    <w:div w:id="611791100">
      <w:bodyDiv w:val="1"/>
      <w:marLeft w:val="0"/>
      <w:marRight w:val="0"/>
      <w:marTop w:val="0"/>
      <w:marBottom w:val="0"/>
      <w:divBdr>
        <w:top w:val="none" w:sz="0" w:space="0" w:color="auto"/>
        <w:left w:val="none" w:sz="0" w:space="0" w:color="auto"/>
        <w:bottom w:val="none" w:sz="0" w:space="0" w:color="auto"/>
        <w:right w:val="none" w:sz="0" w:space="0" w:color="auto"/>
      </w:divBdr>
      <w:divsChild>
        <w:div w:id="184176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9316534">
      <w:bodyDiv w:val="1"/>
      <w:marLeft w:val="0"/>
      <w:marRight w:val="0"/>
      <w:marTop w:val="0"/>
      <w:marBottom w:val="0"/>
      <w:divBdr>
        <w:top w:val="none" w:sz="0" w:space="0" w:color="auto"/>
        <w:left w:val="none" w:sz="0" w:space="0" w:color="auto"/>
        <w:bottom w:val="none" w:sz="0" w:space="0" w:color="auto"/>
        <w:right w:val="none" w:sz="0" w:space="0" w:color="auto"/>
      </w:divBdr>
    </w:div>
    <w:div w:id="873813234">
      <w:bodyDiv w:val="1"/>
      <w:marLeft w:val="0"/>
      <w:marRight w:val="0"/>
      <w:marTop w:val="0"/>
      <w:marBottom w:val="0"/>
      <w:divBdr>
        <w:top w:val="none" w:sz="0" w:space="0" w:color="auto"/>
        <w:left w:val="none" w:sz="0" w:space="0" w:color="auto"/>
        <w:bottom w:val="none" w:sz="0" w:space="0" w:color="auto"/>
        <w:right w:val="none" w:sz="0" w:space="0" w:color="auto"/>
      </w:divBdr>
      <w:divsChild>
        <w:div w:id="8629363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1665284">
      <w:bodyDiv w:val="1"/>
      <w:marLeft w:val="0"/>
      <w:marRight w:val="0"/>
      <w:marTop w:val="0"/>
      <w:marBottom w:val="0"/>
      <w:divBdr>
        <w:top w:val="none" w:sz="0" w:space="0" w:color="auto"/>
        <w:left w:val="none" w:sz="0" w:space="0" w:color="auto"/>
        <w:bottom w:val="none" w:sz="0" w:space="0" w:color="auto"/>
        <w:right w:val="none" w:sz="0" w:space="0" w:color="auto"/>
      </w:divBdr>
    </w:div>
    <w:div w:id="1121537933">
      <w:bodyDiv w:val="1"/>
      <w:marLeft w:val="0"/>
      <w:marRight w:val="0"/>
      <w:marTop w:val="0"/>
      <w:marBottom w:val="0"/>
      <w:divBdr>
        <w:top w:val="none" w:sz="0" w:space="0" w:color="auto"/>
        <w:left w:val="none" w:sz="0" w:space="0" w:color="auto"/>
        <w:bottom w:val="none" w:sz="0" w:space="0" w:color="auto"/>
        <w:right w:val="none" w:sz="0" w:space="0" w:color="auto"/>
      </w:divBdr>
      <w:divsChild>
        <w:div w:id="1364672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5804659">
      <w:bodyDiv w:val="1"/>
      <w:marLeft w:val="0"/>
      <w:marRight w:val="0"/>
      <w:marTop w:val="0"/>
      <w:marBottom w:val="0"/>
      <w:divBdr>
        <w:top w:val="none" w:sz="0" w:space="0" w:color="auto"/>
        <w:left w:val="none" w:sz="0" w:space="0" w:color="auto"/>
        <w:bottom w:val="none" w:sz="0" w:space="0" w:color="auto"/>
        <w:right w:val="none" w:sz="0" w:space="0" w:color="auto"/>
      </w:divBdr>
    </w:div>
    <w:div w:id="1511480070">
      <w:bodyDiv w:val="1"/>
      <w:marLeft w:val="0"/>
      <w:marRight w:val="0"/>
      <w:marTop w:val="0"/>
      <w:marBottom w:val="0"/>
      <w:divBdr>
        <w:top w:val="none" w:sz="0" w:space="0" w:color="auto"/>
        <w:left w:val="none" w:sz="0" w:space="0" w:color="auto"/>
        <w:bottom w:val="none" w:sz="0" w:space="0" w:color="auto"/>
        <w:right w:val="none" w:sz="0" w:space="0" w:color="auto"/>
      </w:divBdr>
      <w:divsChild>
        <w:div w:id="13758094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0964687">
      <w:bodyDiv w:val="1"/>
      <w:marLeft w:val="0"/>
      <w:marRight w:val="0"/>
      <w:marTop w:val="0"/>
      <w:marBottom w:val="0"/>
      <w:divBdr>
        <w:top w:val="none" w:sz="0" w:space="0" w:color="auto"/>
        <w:left w:val="none" w:sz="0" w:space="0" w:color="auto"/>
        <w:bottom w:val="none" w:sz="0" w:space="0" w:color="auto"/>
        <w:right w:val="none" w:sz="0" w:space="0" w:color="auto"/>
      </w:divBdr>
    </w:div>
    <w:div w:id="1602567525">
      <w:bodyDiv w:val="1"/>
      <w:marLeft w:val="0"/>
      <w:marRight w:val="0"/>
      <w:marTop w:val="0"/>
      <w:marBottom w:val="0"/>
      <w:divBdr>
        <w:top w:val="none" w:sz="0" w:space="0" w:color="auto"/>
        <w:left w:val="none" w:sz="0" w:space="0" w:color="auto"/>
        <w:bottom w:val="none" w:sz="0" w:space="0" w:color="auto"/>
        <w:right w:val="none" w:sz="0" w:space="0" w:color="auto"/>
      </w:divBdr>
    </w:div>
    <w:div w:id="1778326378">
      <w:bodyDiv w:val="1"/>
      <w:marLeft w:val="0"/>
      <w:marRight w:val="0"/>
      <w:marTop w:val="0"/>
      <w:marBottom w:val="0"/>
      <w:divBdr>
        <w:top w:val="none" w:sz="0" w:space="0" w:color="auto"/>
        <w:left w:val="none" w:sz="0" w:space="0" w:color="auto"/>
        <w:bottom w:val="none" w:sz="0" w:space="0" w:color="auto"/>
        <w:right w:val="none" w:sz="0" w:space="0" w:color="auto"/>
      </w:divBdr>
    </w:div>
    <w:div w:id="2133862088">
      <w:bodyDiv w:val="1"/>
      <w:marLeft w:val="0"/>
      <w:marRight w:val="0"/>
      <w:marTop w:val="0"/>
      <w:marBottom w:val="0"/>
      <w:divBdr>
        <w:top w:val="none" w:sz="0" w:space="0" w:color="auto"/>
        <w:left w:val="none" w:sz="0" w:space="0" w:color="auto"/>
        <w:bottom w:val="none" w:sz="0" w:space="0" w:color="auto"/>
        <w:right w:val="none" w:sz="0" w:space="0" w:color="auto"/>
      </w:divBdr>
      <w:divsChild>
        <w:div w:id="1918395449">
          <w:marLeft w:val="0"/>
          <w:marRight w:val="0"/>
          <w:marTop w:val="0"/>
          <w:marBottom w:val="0"/>
          <w:divBdr>
            <w:top w:val="none" w:sz="0" w:space="0" w:color="auto"/>
            <w:left w:val="none" w:sz="0" w:space="0" w:color="auto"/>
            <w:bottom w:val="none" w:sz="0" w:space="0" w:color="auto"/>
            <w:right w:val="none" w:sz="0" w:space="0" w:color="auto"/>
          </w:divBdr>
          <w:divsChild>
            <w:div w:id="553393387">
              <w:marLeft w:val="0"/>
              <w:marRight w:val="0"/>
              <w:marTop w:val="0"/>
              <w:marBottom w:val="0"/>
              <w:divBdr>
                <w:top w:val="none" w:sz="0" w:space="0" w:color="auto"/>
                <w:left w:val="none" w:sz="0" w:space="0" w:color="auto"/>
                <w:bottom w:val="none" w:sz="0" w:space="0" w:color="auto"/>
                <w:right w:val="none" w:sz="0" w:space="0" w:color="auto"/>
              </w:divBdr>
              <w:divsChild>
                <w:div w:id="1736584349">
                  <w:marLeft w:val="0"/>
                  <w:marRight w:val="0"/>
                  <w:marTop w:val="0"/>
                  <w:marBottom w:val="0"/>
                  <w:divBdr>
                    <w:top w:val="none" w:sz="0" w:space="0" w:color="auto"/>
                    <w:left w:val="none" w:sz="0" w:space="0" w:color="auto"/>
                    <w:bottom w:val="none" w:sz="0" w:space="0" w:color="auto"/>
                    <w:right w:val="none" w:sz="0" w:space="0" w:color="auto"/>
                  </w:divBdr>
                  <w:divsChild>
                    <w:div w:id="178160591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next.westlaw.com/Link/Document/FullText?findType=L&amp;pubNum=1000636&amp;cite=52PAADCS5.94&amp;originatingDoc=Ida6b9be38b7811e6b73588f1a9cfce05&amp;refType=LQ&amp;originationContext=document&amp;transitionType=DocumentItem&amp;contextData=(sc.Search)" TargetMode="Externa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next.westlaw.com/Link/Document/FullText?findType=L&amp;pubNum=1000636&amp;cite=52PAADCS5.94&amp;originatingDoc=Ida6b9be38b7811e6b73588f1a9cfce05&amp;refType=LQ&amp;originationContext=document&amp;transitionType=DocumentItem&amp;contextData=(sc.Search)" TargetMode="Externa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hyperlink" Target="https://1.next.westlaw.com/Link/Document/FullText?findType=L&amp;pubNum=1000636&amp;cite=52PAADCS1.2&amp;originatingDoc=Ida6b9be38b7811e6b73588f1a9cfce05&amp;refType=LQ&amp;originationContext=document&amp;transitionType=DocumentItem&amp;contextData=(sc.Sear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1.next.westlaw.com/Link/Document/FullText?findType=L&amp;pubNum=1000636&amp;cite=52PAADCS5.41&amp;originatingDoc=Ida6b9be38b7811e6b73588f1a9cfce05&amp;refType=LQ&amp;originationContext=document&amp;transitionType=DocumentItem&amp;contextData=(sc.Search)" TargetMode="External"/><Relationship Id="rId14" Type="http://schemas.openxmlformats.org/officeDocument/2006/relationships/hyperlink" Target="https://1.next.westlaw.com/Link/Document/FullText?findType=L&amp;pubNum=1000636&amp;cite=52PAADCS5.94&amp;originatingDoc=Ida6b9be38b7811e6b73588f1a9cfce05&amp;refType=LQ&amp;originationContext=document&amp;transitionType=DocumentItem&amp;contextData=(sc.Sea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F734E-085A-43C1-A13F-0834D8A5E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3684</Words>
  <Characters>21001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Arnold, Phonse</dc:creator>
  <cp:lastModifiedBy>Reynolds, Doris</cp:lastModifiedBy>
  <cp:revision>3</cp:revision>
  <cp:lastPrinted>2017-11-07T20:44:00Z</cp:lastPrinted>
  <dcterms:created xsi:type="dcterms:W3CDTF">2017-10-17T17:31:00Z</dcterms:created>
  <dcterms:modified xsi:type="dcterms:W3CDTF">2017-11-07T20:46:00Z</dcterms:modified>
</cp:coreProperties>
</file>