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443" w:rsidRDefault="00350443" w:rsidP="00350443">
      <w:pPr>
        <w:pStyle w:val="Title"/>
        <w:rPr>
          <w:rFonts w:ascii="Times New Roman" w:hAnsi="Times New Roman"/>
          <w:szCs w:val="24"/>
        </w:rPr>
      </w:pPr>
      <w:r>
        <w:rPr>
          <w:rFonts w:ascii="Times New Roman" w:hAnsi="Times New Roman"/>
          <w:szCs w:val="24"/>
        </w:rPr>
        <w:t>BEFORE THE</w:t>
      </w:r>
    </w:p>
    <w:p w:rsidR="00350443" w:rsidRDefault="00350443" w:rsidP="00350443">
      <w:pPr>
        <w:pStyle w:val="Subtitle"/>
        <w:rPr>
          <w:rFonts w:ascii="Times New Roman" w:hAnsi="Times New Roman"/>
          <w:szCs w:val="24"/>
        </w:rPr>
      </w:pPr>
      <w:r>
        <w:rPr>
          <w:rFonts w:ascii="Times New Roman" w:hAnsi="Times New Roman"/>
          <w:szCs w:val="24"/>
        </w:rPr>
        <w:t>PENNSYLVANIA PUBLIC UTILITY COMMISSION</w:t>
      </w:r>
    </w:p>
    <w:p w:rsidR="00350443" w:rsidRDefault="00350443" w:rsidP="00B97C22">
      <w:pPr>
        <w:jc w:val="both"/>
        <w:rPr>
          <w:sz w:val="24"/>
          <w:szCs w:val="24"/>
        </w:rPr>
      </w:pPr>
    </w:p>
    <w:p w:rsidR="00350443" w:rsidRDefault="00350443" w:rsidP="00B97C22">
      <w:pPr>
        <w:jc w:val="both"/>
        <w:rPr>
          <w:sz w:val="24"/>
          <w:szCs w:val="24"/>
        </w:rPr>
      </w:pPr>
    </w:p>
    <w:p w:rsidR="00350443" w:rsidRDefault="00350443" w:rsidP="00B97C22">
      <w:pPr>
        <w:jc w:val="both"/>
        <w:rPr>
          <w:sz w:val="24"/>
          <w:szCs w:val="24"/>
        </w:rPr>
      </w:pPr>
    </w:p>
    <w:p w:rsidR="00350443" w:rsidRDefault="00350443" w:rsidP="00B97C22">
      <w:pPr>
        <w:jc w:val="both"/>
        <w:rPr>
          <w:sz w:val="24"/>
          <w:szCs w:val="24"/>
        </w:rPr>
      </w:pPr>
      <w:r>
        <w:rPr>
          <w:sz w:val="24"/>
          <w:szCs w:val="24"/>
        </w:rPr>
        <w:t>Crescent Hotel-Plymouth Meeting, LP</w:t>
      </w:r>
      <w:r>
        <w:rPr>
          <w:sz w:val="24"/>
          <w:szCs w:val="24"/>
        </w:rPr>
        <w:tab/>
      </w:r>
      <w:r>
        <w:rPr>
          <w:sz w:val="24"/>
          <w:szCs w:val="24"/>
        </w:rPr>
        <w:tab/>
        <w:t>:</w:t>
      </w:r>
    </w:p>
    <w:p w:rsidR="00350443" w:rsidRDefault="00350443" w:rsidP="00B97C22">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350443" w:rsidRDefault="00350443" w:rsidP="00B97C22">
      <w:pPr>
        <w:jc w:val="both"/>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sidR="00B97C22">
        <w:rPr>
          <w:sz w:val="24"/>
          <w:szCs w:val="24"/>
        </w:rPr>
        <w:tab/>
      </w:r>
      <w:r>
        <w:rPr>
          <w:sz w:val="24"/>
          <w:szCs w:val="24"/>
        </w:rPr>
        <w:t>C-2008-2068258</w:t>
      </w:r>
    </w:p>
    <w:p w:rsidR="00350443" w:rsidRDefault="00350443" w:rsidP="00B97C22">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350443" w:rsidRDefault="00350443" w:rsidP="00B97C22">
      <w:pPr>
        <w:jc w:val="both"/>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t>:</w:t>
      </w:r>
    </w:p>
    <w:p w:rsidR="00350443" w:rsidRDefault="00350443" w:rsidP="00B97C22">
      <w:pPr>
        <w:jc w:val="both"/>
        <w:rPr>
          <w:sz w:val="24"/>
          <w:szCs w:val="24"/>
        </w:rPr>
      </w:pPr>
    </w:p>
    <w:p w:rsidR="00350443" w:rsidRDefault="00350443" w:rsidP="00B97C22">
      <w:pPr>
        <w:jc w:val="both"/>
        <w:rPr>
          <w:sz w:val="24"/>
          <w:szCs w:val="24"/>
        </w:rPr>
      </w:pPr>
      <w:r>
        <w:rPr>
          <w:sz w:val="24"/>
          <w:szCs w:val="24"/>
        </w:rPr>
        <w:t>Crescent Hotel-Plymouth Meeting, LP</w:t>
      </w:r>
      <w:r>
        <w:rPr>
          <w:sz w:val="24"/>
          <w:szCs w:val="24"/>
        </w:rPr>
        <w:tab/>
      </w:r>
      <w:r>
        <w:rPr>
          <w:sz w:val="24"/>
          <w:szCs w:val="24"/>
        </w:rPr>
        <w:tab/>
        <w:t>:</w:t>
      </w:r>
    </w:p>
    <w:p w:rsidR="00350443" w:rsidRDefault="00350443" w:rsidP="00B97C22">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350443" w:rsidRDefault="00350443" w:rsidP="00B97C22">
      <w:pPr>
        <w:jc w:val="both"/>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B97C22">
        <w:rPr>
          <w:sz w:val="24"/>
          <w:szCs w:val="24"/>
        </w:rPr>
        <w:tab/>
      </w:r>
      <w:r>
        <w:rPr>
          <w:sz w:val="24"/>
          <w:szCs w:val="24"/>
        </w:rPr>
        <w:t>C-2008-2068267</w:t>
      </w:r>
    </w:p>
    <w:p w:rsidR="00350443" w:rsidRDefault="00350443" w:rsidP="00B97C22">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350443" w:rsidRDefault="00350443" w:rsidP="00B97C22">
      <w:pPr>
        <w:jc w:val="both"/>
        <w:rPr>
          <w:sz w:val="24"/>
          <w:szCs w:val="24"/>
        </w:rPr>
      </w:pPr>
      <w:r>
        <w:rPr>
          <w:sz w:val="24"/>
          <w:szCs w:val="24"/>
        </w:rPr>
        <w:t>UGI Energy Services, Inc.</w:t>
      </w:r>
      <w:r>
        <w:rPr>
          <w:sz w:val="24"/>
          <w:szCs w:val="24"/>
        </w:rPr>
        <w:tab/>
      </w:r>
      <w:r>
        <w:rPr>
          <w:sz w:val="24"/>
          <w:szCs w:val="24"/>
        </w:rPr>
        <w:tab/>
      </w:r>
      <w:r>
        <w:rPr>
          <w:sz w:val="24"/>
          <w:szCs w:val="24"/>
        </w:rPr>
        <w:tab/>
      </w:r>
      <w:r>
        <w:rPr>
          <w:sz w:val="24"/>
          <w:szCs w:val="24"/>
        </w:rPr>
        <w:tab/>
        <w:t>:</w:t>
      </w:r>
    </w:p>
    <w:p w:rsidR="00350443" w:rsidRDefault="00350443" w:rsidP="00B97C22">
      <w:pPr>
        <w:jc w:val="both"/>
        <w:rPr>
          <w:sz w:val="24"/>
          <w:szCs w:val="24"/>
        </w:rPr>
      </w:pPr>
    </w:p>
    <w:p w:rsidR="00350443" w:rsidRDefault="00350443" w:rsidP="00B97C22">
      <w:pPr>
        <w:jc w:val="both"/>
        <w:rPr>
          <w:sz w:val="24"/>
          <w:szCs w:val="24"/>
        </w:rPr>
      </w:pPr>
      <w:r>
        <w:rPr>
          <w:sz w:val="24"/>
          <w:szCs w:val="24"/>
        </w:rPr>
        <w:t>Crescent Hotel-Plymouth Meeting, LP</w:t>
      </w:r>
      <w:r>
        <w:rPr>
          <w:sz w:val="24"/>
          <w:szCs w:val="24"/>
        </w:rPr>
        <w:tab/>
      </w:r>
      <w:r>
        <w:rPr>
          <w:sz w:val="24"/>
          <w:szCs w:val="24"/>
        </w:rPr>
        <w:tab/>
        <w:t>:</w:t>
      </w:r>
    </w:p>
    <w:p w:rsidR="00350443" w:rsidRDefault="00350443" w:rsidP="00B97C22">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350443" w:rsidRDefault="00350443" w:rsidP="00B97C22">
      <w:pPr>
        <w:jc w:val="both"/>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sidR="00B97C22">
        <w:rPr>
          <w:sz w:val="24"/>
          <w:szCs w:val="24"/>
        </w:rPr>
        <w:tab/>
      </w:r>
      <w:r>
        <w:rPr>
          <w:sz w:val="24"/>
          <w:szCs w:val="24"/>
        </w:rPr>
        <w:t>C-2009-2089563</w:t>
      </w:r>
    </w:p>
    <w:p w:rsidR="00350443" w:rsidRDefault="00350443" w:rsidP="00B97C22">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350443" w:rsidRDefault="00350443" w:rsidP="00B97C22">
      <w:pPr>
        <w:jc w:val="both"/>
        <w:rPr>
          <w:sz w:val="24"/>
          <w:szCs w:val="24"/>
        </w:rPr>
      </w:pPr>
      <w:r>
        <w:rPr>
          <w:sz w:val="24"/>
          <w:szCs w:val="24"/>
        </w:rPr>
        <w:t>Celeren Corporation</w:t>
      </w:r>
      <w:r>
        <w:rPr>
          <w:sz w:val="24"/>
          <w:szCs w:val="24"/>
        </w:rPr>
        <w:tab/>
      </w:r>
      <w:r>
        <w:rPr>
          <w:sz w:val="24"/>
          <w:szCs w:val="24"/>
        </w:rPr>
        <w:tab/>
      </w:r>
      <w:r>
        <w:rPr>
          <w:sz w:val="24"/>
          <w:szCs w:val="24"/>
        </w:rPr>
        <w:tab/>
      </w:r>
      <w:r>
        <w:rPr>
          <w:sz w:val="24"/>
          <w:szCs w:val="24"/>
        </w:rPr>
        <w:tab/>
      </w:r>
      <w:r>
        <w:rPr>
          <w:sz w:val="24"/>
          <w:szCs w:val="24"/>
        </w:rPr>
        <w:tab/>
        <w:t>:</w:t>
      </w:r>
    </w:p>
    <w:p w:rsidR="00350443" w:rsidRDefault="00350443" w:rsidP="00B97C22">
      <w:pPr>
        <w:jc w:val="both"/>
        <w:rPr>
          <w:sz w:val="24"/>
          <w:szCs w:val="24"/>
        </w:rPr>
      </w:pPr>
    </w:p>
    <w:p w:rsidR="00350443" w:rsidRDefault="00350443" w:rsidP="00B97C22">
      <w:pPr>
        <w:jc w:val="both"/>
        <w:rPr>
          <w:sz w:val="24"/>
          <w:szCs w:val="24"/>
        </w:rPr>
      </w:pPr>
    </w:p>
    <w:p w:rsidR="00350443" w:rsidRDefault="00350443" w:rsidP="00B97C22">
      <w:pPr>
        <w:jc w:val="both"/>
        <w:rPr>
          <w:sz w:val="24"/>
          <w:szCs w:val="24"/>
        </w:rPr>
      </w:pPr>
    </w:p>
    <w:p w:rsidR="00350443" w:rsidRDefault="00350443" w:rsidP="00350443">
      <w:pPr>
        <w:pStyle w:val="Heading1"/>
        <w:rPr>
          <w:rFonts w:ascii="Times New Roman Bold" w:hAnsi="Times New Roman Bold"/>
          <w:caps/>
          <w:szCs w:val="24"/>
        </w:rPr>
      </w:pPr>
      <w:r>
        <w:rPr>
          <w:rFonts w:ascii="Times New Roman Bold" w:hAnsi="Times New Roman Bold"/>
          <w:caps/>
          <w:szCs w:val="24"/>
        </w:rPr>
        <w:t xml:space="preserve">ORDER Denying </w:t>
      </w:r>
      <w:r w:rsidR="006A46B8">
        <w:rPr>
          <w:rFonts w:ascii="Times New Roman Bold" w:hAnsi="Times New Roman Bold"/>
          <w:caps/>
          <w:szCs w:val="24"/>
        </w:rPr>
        <w:t>Crescent Hotel-plymouth meeting, lp’s Motion for sanction and motion to stay proceedings</w:t>
      </w:r>
    </w:p>
    <w:p w:rsidR="00350443" w:rsidRDefault="00350443" w:rsidP="00B97C22">
      <w:pPr>
        <w:rPr>
          <w:sz w:val="24"/>
          <w:szCs w:val="24"/>
        </w:rPr>
      </w:pPr>
    </w:p>
    <w:p w:rsidR="00350443" w:rsidRDefault="00350443" w:rsidP="00B97C22">
      <w:pPr>
        <w:rPr>
          <w:sz w:val="24"/>
          <w:szCs w:val="24"/>
        </w:rPr>
      </w:pPr>
    </w:p>
    <w:p w:rsidR="00350443" w:rsidRDefault="00350443" w:rsidP="00350443">
      <w:pPr>
        <w:spacing w:line="360" w:lineRule="auto"/>
        <w:jc w:val="center"/>
        <w:rPr>
          <w:sz w:val="24"/>
          <w:szCs w:val="24"/>
        </w:rPr>
      </w:pPr>
      <w:r>
        <w:rPr>
          <w:sz w:val="24"/>
          <w:szCs w:val="24"/>
          <w:u w:val="single"/>
        </w:rPr>
        <w:t>HISTORY OF THE PROCEEDING</w:t>
      </w:r>
    </w:p>
    <w:p w:rsidR="00350443" w:rsidRDefault="00350443" w:rsidP="00350443">
      <w:pPr>
        <w:spacing w:line="360" w:lineRule="auto"/>
        <w:rPr>
          <w:sz w:val="24"/>
          <w:szCs w:val="24"/>
        </w:rPr>
      </w:pPr>
    </w:p>
    <w:p w:rsidR="00350443" w:rsidRDefault="00350443" w:rsidP="00350443">
      <w:pPr>
        <w:spacing w:line="360" w:lineRule="auto"/>
        <w:rPr>
          <w:sz w:val="24"/>
          <w:szCs w:val="24"/>
        </w:rPr>
      </w:pPr>
      <w:r>
        <w:rPr>
          <w:sz w:val="24"/>
          <w:szCs w:val="24"/>
        </w:rPr>
        <w:tab/>
      </w:r>
      <w:r>
        <w:rPr>
          <w:sz w:val="24"/>
          <w:szCs w:val="24"/>
        </w:rPr>
        <w:tab/>
        <w:t>Crescent Hotel-Plymouth Meeting, LP (“Crescent”) filed complaints with the Pennsylvania Public Utility Commission (“Commission”) against PECO Energy Company/Exelon Corporation (“PECO”), UGI Energy Services (“UGIES”) and Celeren Corporation (“Celeren”) on October 1, 2008.</w:t>
      </w:r>
      <w:r w:rsidR="00B97C22">
        <w:rPr>
          <w:sz w:val="24"/>
          <w:szCs w:val="24"/>
        </w:rPr>
        <w:t xml:space="preserve">  </w:t>
      </w:r>
    </w:p>
    <w:p w:rsidR="00350443" w:rsidRDefault="00350443" w:rsidP="00350443">
      <w:pPr>
        <w:spacing w:line="360" w:lineRule="auto"/>
        <w:rPr>
          <w:sz w:val="24"/>
          <w:szCs w:val="24"/>
        </w:rPr>
      </w:pPr>
    </w:p>
    <w:p w:rsidR="00350443" w:rsidRDefault="00350443" w:rsidP="00350443">
      <w:pPr>
        <w:spacing w:line="360" w:lineRule="auto"/>
        <w:rPr>
          <w:sz w:val="24"/>
          <w:szCs w:val="24"/>
        </w:rPr>
      </w:pPr>
      <w:r>
        <w:rPr>
          <w:sz w:val="24"/>
          <w:szCs w:val="24"/>
        </w:rPr>
        <w:tab/>
      </w:r>
      <w:r>
        <w:rPr>
          <w:sz w:val="24"/>
          <w:szCs w:val="24"/>
        </w:rPr>
        <w:tab/>
        <w:t xml:space="preserve">The Commission’s Secretary’s Bureau docketed the cases as follows: </w:t>
      </w:r>
      <w:r>
        <w:rPr>
          <w:i/>
          <w:sz w:val="24"/>
          <w:szCs w:val="24"/>
        </w:rPr>
        <w:t>Crescent v. PECO</w:t>
      </w:r>
      <w:r>
        <w:rPr>
          <w:sz w:val="24"/>
          <w:szCs w:val="24"/>
        </w:rPr>
        <w:t xml:space="preserve">, C-2008-2068258; </w:t>
      </w:r>
      <w:r>
        <w:rPr>
          <w:i/>
          <w:sz w:val="24"/>
          <w:szCs w:val="24"/>
        </w:rPr>
        <w:t>Crescent v. UGIES</w:t>
      </w:r>
      <w:r>
        <w:rPr>
          <w:sz w:val="24"/>
          <w:szCs w:val="24"/>
        </w:rPr>
        <w:t xml:space="preserve">, C-2008-2068267; and </w:t>
      </w:r>
      <w:r>
        <w:rPr>
          <w:i/>
          <w:sz w:val="24"/>
          <w:szCs w:val="24"/>
        </w:rPr>
        <w:t>Crescent v. Celeren</w:t>
      </w:r>
      <w:r>
        <w:rPr>
          <w:sz w:val="24"/>
          <w:szCs w:val="24"/>
        </w:rPr>
        <w:t>, C-2009-2089563.  All three complaints were assigned to Administrative Law Judge Guy M. Koster</w:t>
      </w:r>
      <w:r w:rsidR="00B97C22">
        <w:rPr>
          <w:sz w:val="24"/>
          <w:szCs w:val="24"/>
        </w:rPr>
        <w:t xml:space="preserve">.  </w:t>
      </w:r>
    </w:p>
    <w:p w:rsidR="00350443" w:rsidRDefault="00350443" w:rsidP="00350443">
      <w:pPr>
        <w:spacing w:line="360" w:lineRule="auto"/>
        <w:rPr>
          <w:sz w:val="24"/>
          <w:szCs w:val="24"/>
        </w:rPr>
      </w:pPr>
    </w:p>
    <w:p w:rsidR="00350443" w:rsidRDefault="00350443" w:rsidP="00350443">
      <w:pPr>
        <w:spacing w:line="360" w:lineRule="auto"/>
        <w:rPr>
          <w:sz w:val="24"/>
          <w:szCs w:val="24"/>
        </w:rPr>
      </w:pPr>
      <w:r>
        <w:rPr>
          <w:sz w:val="24"/>
          <w:szCs w:val="24"/>
        </w:rPr>
        <w:lastRenderedPageBreak/>
        <w:tab/>
      </w:r>
      <w:r>
        <w:rPr>
          <w:sz w:val="24"/>
          <w:szCs w:val="24"/>
        </w:rPr>
        <w:tab/>
        <w:t>On October 29, 2008, PECO, through its counsel, and UGIES, through its counsel, filed answers to the complaints.</w:t>
      </w:r>
      <w:r w:rsidR="00B97C22">
        <w:rPr>
          <w:sz w:val="24"/>
          <w:szCs w:val="24"/>
        </w:rPr>
        <w:t xml:space="preserve">  </w:t>
      </w:r>
    </w:p>
    <w:p w:rsidR="00350443" w:rsidRDefault="00350443" w:rsidP="00350443">
      <w:pPr>
        <w:spacing w:line="360" w:lineRule="auto"/>
        <w:rPr>
          <w:sz w:val="24"/>
          <w:szCs w:val="24"/>
        </w:rPr>
      </w:pPr>
    </w:p>
    <w:p w:rsidR="00350443" w:rsidRDefault="00350443" w:rsidP="00350443">
      <w:pPr>
        <w:spacing w:line="360" w:lineRule="auto"/>
        <w:rPr>
          <w:sz w:val="24"/>
          <w:szCs w:val="24"/>
        </w:rPr>
      </w:pPr>
      <w:r>
        <w:rPr>
          <w:sz w:val="24"/>
          <w:szCs w:val="24"/>
        </w:rPr>
        <w:tab/>
      </w:r>
      <w:r>
        <w:rPr>
          <w:sz w:val="24"/>
          <w:szCs w:val="24"/>
        </w:rPr>
        <w:tab/>
        <w:t xml:space="preserve">By notice dated February 23, 2009, a prehearing conference was scheduled for April 7, 2009.  </w:t>
      </w:r>
    </w:p>
    <w:p w:rsidR="00350443" w:rsidRDefault="00350443" w:rsidP="00350443">
      <w:pPr>
        <w:spacing w:line="360" w:lineRule="auto"/>
        <w:rPr>
          <w:sz w:val="24"/>
          <w:szCs w:val="24"/>
        </w:rPr>
      </w:pPr>
    </w:p>
    <w:p w:rsidR="00350443" w:rsidRDefault="00350443" w:rsidP="00350443">
      <w:pPr>
        <w:spacing w:line="360" w:lineRule="auto"/>
        <w:rPr>
          <w:sz w:val="24"/>
          <w:szCs w:val="24"/>
        </w:rPr>
      </w:pPr>
      <w:r>
        <w:rPr>
          <w:sz w:val="24"/>
          <w:szCs w:val="24"/>
        </w:rPr>
        <w:tab/>
      </w:r>
      <w:r>
        <w:rPr>
          <w:sz w:val="24"/>
          <w:szCs w:val="24"/>
        </w:rPr>
        <w:tab/>
        <w:t xml:space="preserve">On April 1, 2009, the Celeren bankruptcy trustee contacted ALJ Koster and invoked the automatic stay provisions of the United States Bankruptcy Code.  </w:t>
      </w:r>
    </w:p>
    <w:p w:rsidR="00350443" w:rsidRDefault="00350443" w:rsidP="00350443">
      <w:pPr>
        <w:spacing w:line="360" w:lineRule="auto"/>
        <w:rPr>
          <w:sz w:val="24"/>
          <w:szCs w:val="24"/>
        </w:rPr>
      </w:pPr>
    </w:p>
    <w:p w:rsidR="00350443" w:rsidRDefault="00350443" w:rsidP="00350443">
      <w:pPr>
        <w:spacing w:line="360" w:lineRule="auto"/>
        <w:rPr>
          <w:sz w:val="24"/>
          <w:szCs w:val="24"/>
        </w:rPr>
      </w:pPr>
      <w:r>
        <w:rPr>
          <w:sz w:val="24"/>
          <w:szCs w:val="24"/>
        </w:rPr>
        <w:tab/>
      </w:r>
      <w:r>
        <w:rPr>
          <w:sz w:val="24"/>
          <w:szCs w:val="24"/>
        </w:rPr>
        <w:tab/>
        <w:t>On April 2, 2009, ALJ Koster issued an Order consolidating the PECO, UGIES, and Celeren proceedings and staying further action in the consolidated docket since Celeren filed for bankruptcy.</w:t>
      </w:r>
      <w:r w:rsidR="00B97C22">
        <w:rPr>
          <w:sz w:val="24"/>
          <w:szCs w:val="24"/>
        </w:rPr>
        <w:t xml:space="preserve">  </w:t>
      </w:r>
    </w:p>
    <w:p w:rsidR="00350443" w:rsidRDefault="00350443" w:rsidP="00350443">
      <w:pPr>
        <w:spacing w:line="360" w:lineRule="auto"/>
        <w:rPr>
          <w:sz w:val="24"/>
          <w:szCs w:val="24"/>
        </w:rPr>
      </w:pPr>
    </w:p>
    <w:p w:rsidR="00350443" w:rsidRDefault="00350443" w:rsidP="00350443">
      <w:pPr>
        <w:spacing w:line="360" w:lineRule="auto"/>
        <w:rPr>
          <w:sz w:val="24"/>
          <w:szCs w:val="24"/>
        </w:rPr>
      </w:pPr>
      <w:r>
        <w:rPr>
          <w:sz w:val="24"/>
          <w:szCs w:val="24"/>
        </w:rPr>
        <w:tab/>
      </w:r>
      <w:r>
        <w:rPr>
          <w:sz w:val="24"/>
          <w:szCs w:val="24"/>
        </w:rPr>
        <w:tab/>
        <w:t>Consequently, the instant consolidated proceeding was stayed on April 2, 2009, with no further activity in the docket allowed pending closure of the Celeren bankruptcy proceeding.</w:t>
      </w:r>
      <w:r w:rsidR="00B97C22">
        <w:rPr>
          <w:sz w:val="24"/>
          <w:szCs w:val="24"/>
        </w:rPr>
        <w:t xml:space="preserve">  </w:t>
      </w:r>
    </w:p>
    <w:p w:rsidR="00350443" w:rsidRDefault="00350443" w:rsidP="00350443">
      <w:pPr>
        <w:spacing w:line="360" w:lineRule="auto"/>
        <w:rPr>
          <w:sz w:val="24"/>
          <w:szCs w:val="24"/>
        </w:rPr>
      </w:pPr>
    </w:p>
    <w:p w:rsidR="00350443" w:rsidRDefault="00350443" w:rsidP="00350443">
      <w:pPr>
        <w:spacing w:line="360" w:lineRule="auto"/>
        <w:rPr>
          <w:sz w:val="24"/>
          <w:szCs w:val="24"/>
        </w:rPr>
      </w:pPr>
      <w:r>
        <w:rPr>
          <w:sz w:val="24"/>
          <w:szCs w:val="24"/>
        </w:rPr>
        <w:tab/>
      </w:r>
      <w:r>
        <w:rPr>
          <w:sz w:val="24"/>
          <w:szCs w:val="24"/>
        </w:rPr>
        <w:tab/>
        <w:t>On February 18, 2014, the Bankruptcy Court issued a Final Decree closing the Celeren bankruptcy proceeding.</w:t>
      </w:r>
      <w:r w:rsidR="00B97C22">
        <w:rPr>
          <w:sz w:val="24"/>
          <w:szCs w:val="24"/>
        </w:rPr>
        <w:t xml:space="preserve">  </w:t>
      </w:r>
    </w:p>
    <w:p w:rsidR="00350443" w:rsidRDefault="00350443" w:rsidP="00350443">
      <w:pPr>
        <w:spacing w:line="360" w:lineRule="auto"/>
        <w:rPr>
          <w:sz w:val="24"/>
          <w:szCs w:val="24"/>
        </w:rPr>
      </w:pPr>
    </w:p>
    <w:p w:rsidR="00350443" w:rsidRDefault="00350443" w:rsidP="00350443">
      <w:pPr>
        <w:spacing w:line="360" w:lineRule="auto"/>
        <w:rPr>
          <w:sz w:val="24"/>
          <w:szCs w:val="24"/>
        </w:rPr>
      </w:pPr>
      <w:r>
        <w:rPr>
          <w:sz w:val="24"/>
          <w:szCs w:val="24"/>
        </w:rPr>
        <w:tab/>
      </w:r>
      <w:r>
        <w:rPr>
          <w:sz w:val="24"/>
          <w:szCs w:val="24"/>
        </w:rPr>
        <w:tab/>
        <w:t>On March 12, 2014, the Commission issued a Judge Change Notice assigning this matter to Administrative Law Judge Cynthia Williams Fordham.</w:t>
      </w:r>
      <w:r w:rsidR="00B97C22">
        <w:rPr>
          <w:sz w:val="24"/>
          <w:szCs w:val="24"/>
        </w:rPr>
        <w:t xml:space="preserve">  </w:t>
      </w:r>
    </w:p>
    <w:p w:rsidR="00350443" w:rsidRDefault="00350443" w:rsidP="00350443">
      <w:pPr>
        <w:spacing w:line="360" w:lineRule="auto"/>
        <w:rPr>
          <w:sz w:val="24"/>
          <w:szCs w:val="24"/>
        </w:rPr>
      </w:pPr>
    </w:p>
    <w:p w:rsidR="00350443" w:rsidRDefault="00350443" w:rsidP="00350443">
      <w:pPr>
        <w:spacing w:line="360" w:lineRule="auto"/>
        <w:rPr>
          <w:sz w:val="24"/>
          <w:szCs w:val="24"/>
        </w:rPr>
      </w:pPr>
      <w:r>
        <w:rPr>
          <w:sz w:val="24"/>
          <w:szCs w:val="24"/>
        </w:rPr>
        <w:tab/>
      </w:r>
      <w:r>
        <w:rPr>
          <w:sz w:val="24"/>
          <w:szCs w:val="24"/>
        </w:rPr>
        <w:tab/>
        <w:t xml:space="preserve">On March 18, 2014, Linda Richenderfer, Esquire, counsel for George L. Miller, the Chapter 7 Bankruptcy Trustee for Celeren Corporation, informed the Commission and the parties, by letter addressed to the undersigned, of the Bankruptcy Court Final Decree, dated February 19, 2014.  </w:t>
      </w:r>
    </w:p>
    <w:p w:rsidR="00350443" w:rsidRDefault="00350443" w:rsidP="00350443">
      <w:pPr>
        <w:spacing w:line="360" w:lineRule="auto"/>
        <w:rPr>
          <w:sz w:val="24"/>
          <w:szCs w:val="24"/>
        </w:rPr>
      </w:pPr>
    </w:p>
    <w:p w:rsidR="00350443" w:rsidRDefault="00350443" w:rsidP="00350443">
      <w:pPr>
        <w:spacing w:line="360" w:lineRule="auto"/>
        <w:rPr>
          <w:sz w:val="24"/>
          <w:szCs w:val="24"/>
        </w:rPr>
      </w:pPr>
      <w:r>
        <w:rPr>
          <w:sz w:val="24"/>
          <w:szCs w:val="24"/>
        </w:rPr>
        <w:tab/>
      </w:r>
      <w:r>
        <w:rPr>
          <w:sz w:val="24"/>
          <w:szCs w:val="24"/>
        </w:rPr>
        <w:tab/>
        <w:t>On March 24, 2014, the Judge Change Notice that the Commission sent to Celeren Corporation at Two Bala Plaza Suite 300 was returned with the notation “not deliverable as addressed, unable to forward.</w:t>
      </w:r>
      <w:r w:rsidR="00B97C22">
        <w:rPr>
          <w:sz w:val="24"/>
          <w:szCs w:val="24"/>
        </w:rPr>
        <w:t xml:space="preserve">”  </w:t>
      </w:r>
    </w:p>
    <w:p w:rsidR="00350443" w:rsidRDefault="00350443" w:rsidP="00350443">
      <w:pPr>
        <w:spacing w:line="360" w:lineRule="auto"/>
        <w:rPr>
          <w:sz w:val="24"/>
          <w:szCs w:val="24"/>
        </w:rPr>
      </w:pPr>
      <w:r>
        <w:rPr>
          <w:sz w:val="24"/>
          <w:szCs w:val="24"/>
        </w:rPr>
        <w:lastRenderedPageBreak/>
        <w:tab/>
      </w:r>
      <w:r>
        <w:rPr>
          <w:sz w:val="24"/>
          <w:szCs w:val="24"/>
        </w:rPr>
        <w:tab/>
        <w:t>On April 22, 2014, PECO Energy Company, through its counsel, filed a Motion to Lift Stay and Re-Activate the Proceeding with a notice to plead.  PECO noted that the Celeren bankruptcy proceeding was completed and that there was no longer any reason to stay the instant proceeding.  PECO’s counsel attached a notice to plead to PECO Energy Company’s Motion to Lift Stay and Re-Activate the Proceeding.</w:t>
      </w:r>
    </w:p>
    <w:p w:rsidR="00350443" w:rsidRDefault="00350443" w:rsidP="00350443">
      <w:pPr>
        <w:spacing w:line="360" w:lineRule="auto"/>
        <w:rPr>
          <w:sz w:val="24"/>
          <w:szCs w:val="24"/>
        </w:rPr>
      </w:pPr>
    </w:p>
    <w:p w:rsidR="00350443" w:rsidRDefault="00350443" w:rsidP="00350443">
      <w:pPr>
        <w:spacing w:line="360" w:lineRule="auto"/>
        <w:rPr>
          <w:sz w:val="24"/>
          <w:szCs w:val="24"/>
        </w:rPr>
      </w:pPr>
      <w:r>
        <w:rPr>
          <w:sz w:val="24"/>
          <w:szCs w:val="24"/>
        </w:rPr>
        <w:tab/>
      </w:r>
      <w:r>
        <w:rPr>
          <w:sz w:val="24"/>
          <w:szCs w:val="24"/>
        </w:rPr>
        <w:tab/>
        <w:t xml:space="preserve">On April 24, 2014, PECO’s counsel filed PECO Energy Company’s Motion to Require the Filing of an Amended and More Specific Complaint with a notice to plead.  </w:t>
      </w:r>
    </w:p>
    <w:p w:rsidR="00350443" w:rsidRDefault="00350443" w:rsidP="00350443">
      <w:pPr>
        <w:spacing w:line="360" w:lineRule="auto"/>
        <w:rPr>
          <w:sz w:val="24"/>
          <w:szCs w:val="24"/>
        </w:rPr>
      </w:pPr>
    </w:p>
    <w:p w:rsidR="00350443" w:rsidRDefault="00350443" w:rsidP="00350443">
      <w:pPr>
        <w:spacing w:line="360" w:lineRule="auto"/>
        <w:rPr>
          <w:sz w:val="24"/>
          <w:szCs w:val="24"/>
        </w:rPr>
      </w:pPr>
      <w:r>
        <w:rPr>
          <w:sz w:val="24"/>
          <w:szCs w:val="24"/>
        </w:rPr>
        <w:tab/>
      </w:r>
      <w:r>
        <w:rPr>
          <w:sz w:val="24"/>
          <w:szCs w:val="24"/>
        </w:rPr>
        <w:tab/>
        <w:t>The undersigned sent the parties an Order, dated May 7, 2014, stating that in accordance with 52 Pa.Code § 5.103(b) the answers to PECO’s Motion to Lift Stay and Re-Activate the Proceeding were due on Tuesday, May 13, 2014.  In addition, the undersigned explained that the Order addressing the Motion to Lift Stay and Reactivate the Proceeding would contain instructions for filing answers to PECO Energy Company’s Motion to Require the Filing of an Amended and More Specific Complaint.</w:t>
      </w:r>
    </w:p>
    <w:p w:rsidR="00350443" w:rsidRDefault="00350443" w:rsidP="00350443">
      <w:pPr>
        <w:spacing w:line="360" w:lineRule="auto"/>
        <w:rPr>
          <w:sz w:val="24"/>
          <w:szCs w:val="24"/>
        </w:rPr>
      </w:pPr>
    </w:p>
    <w:p w:rsidR="00350443" w:rsidRDefault="00350443" w:rsidP="00350443">
      <w:pPr>
        <w:spacing w:line="360" w:lineRule="auto"/>
        <w:rPr>
          <w:sz w:val="24"/>
          <w:szCs w:val="24"/>
        </w:rPr>
      </w:pPr>
      <w:r>
        <w:rPr>
          <w:sz w:val="24"/>
          <w:szCs w:val="24"/>
        </w:rPr>
        <w:tab/>
      </w:r>
      <w:r>
        <w:rPr>
          <w:sz w:val="24"/>
          <w:szCs w:val="24"/>
        </w:rPr>
        <w:tab/>
        <w:t>On May 9, 2014, Christopher T. Wright, Esquire and David B. MacGregor, Esquire, filed a Notice of Appearance on behalf of UGI Energy Services, Inc.</w:t>
      </w:r>
    </w:p>
    <w:p w:rsidR="00350443" w:rsidRDefault="00350443" w:rsidP="00350443">
      <w:pPr>
        <w:spacing w:line="360" w:lineRule="auto"/>
        <w:rPr>
          <w:sz w:val="24"/>
          <w:szCs w:val="24"/>
        </w:rPr>
      </w:pPr>
    </w:p>
    <w:p w:rsidR="00350443" w:rsidRDefault="00350443" w:rsidP="00350443">
      <w:pPr>
        <w:spacing w:line="360" w:lineRule="auto"/>
        <w:rPr>
          <w:sz w:val="24"/>
          <w:szCs w:val="24"/>
        </w:rPr>
      </w:pPr>
      <w:r>
        <w:rPr>
          <w:sz w:val="24"/>
          <w:szCs w:val="24"/>
        </w:rPr>
        <w:tab/>
      </w:r>
      <w:r>
        <w:rPr>
          <w:sz w:val="24"/>
          <w:szCs w:val="24"/>
        </w:rPr>
        <w:tab/>
        <w:t>On May 12, 2014, UGIES, through its counsel, filed a letter in response to PECO Energy Company’s Motion to Lift Stay and Re-Activate the Proceeding.  UGIES did not object to the Motion.</w:t>
      </w:r>
    </w:p>
    <w:p w:rsidR="00350443" w:rsidRDefault="00350443" w:rsidP="00350443">
      <w:pPr>
        <w:spacing w:line="360" w:lineRule="auto"/>
        <w:rPr>
          <w:sz w:val="24"/>
          <w:szCs w:val="24"/>
        </w:rPr>
      </w:pPr>
    </w:p>
    <w:p w:rsidR="00350443" w:rsidRDefault="00350443" w:rsidP="00350443">
      <w:pPr>
        <w:spacing w:line="360" w:lineRule="auto"/>
        <w:rPr>
          <w:sz w:val="24"/>
          <w:szCs w:val="24"/>
        </w:rPr>
      </w:pPr>
      <w:r>
        <w:rPr>
          <w:sz w:val="24"/>
          <w:szCs w:val="24"/>
        </w:rPr>
        <w:tab/>
      </w:r>
      <w:r>
        <w:rPr>
          <w:sz w:val="24"/>
          <w:szCs w:val="24"/>
        </w:rPr>
        <w:tab/>
        <w:t>In addition, on May 12, 2014, UGIES, through its counsel, filed a letter in response to PECO Energy Company’s Motion to Require the Filing of an Amended and More Specific Complaint.  UGIES took no position on the Motion.  However, counsel stated that if the request was granted, UGIES reserved the right to file an answer, new matter and/or motions to the amended complaint.</w:t>
      </w:r>
    </w:p>
    <w:p w:rsidR="00350443" w:rsidRDefault="00350443" w:rsidP="00350443">
      <w:pPr>
        <w:spacing w:line="360" w:lineRule="auto"/>
        <w:rPr>
          <w:sz w:val="24"/>
          <w:szCs w:val="24"/>
        </w:rPr>
      </w:pPr>
    </w:p>
    <w:p w:rsidR="00350443" w:rsidRDefault="00350443" w:rsidP="00350443">
      <w:pPr>
        <w:spacing w:line="360" w:lineRule="auto"/>
        <w:rPr>
          <w:sz w:val="24"/>
          <w:szCs w:val="24"/>
        </w:rPr>
      </w:pPr>
      <w:r>
        <w:rPr>
          <w:sz w:val="24"/>
          <w:szCs w:val="24"/>
        </w:rPr>
        <w:tab/>
      </w:r>
      <w:r>
        <w:rPr>
          <w:sz w:val="24"/>
          <w:szCs w:val="24"/>
        </w:rPr>
        <w:tab/>
        <w:t>No response was received from Crescent Hotel-Plymouth Meeting, LP or Celeren Corporation.</w:t>
      </w:r>
    </w:p>
    <w:p w:rsidR="00350443" w:rsidRDefault="00350443" w:rsidP="00B97C22">
      <w:pPr>
        <w:spacing w:line="360" w:lineRule="auto"/>
        <w:rPr>
          <w:sz w:val="24"/>
          <w:szCs w:val="24"/>
        </w:rPr>
      </w:pPr>
      <w:r>
        <w:rPr>
          <w:sz w:val="24"/>
          <w:szCs w:val="24"/>
        </w:rPr>
        <w:lastRenderedPageBreak/>
        <w:tab/>
      </w:r>
      <w:r>
        <w:rPr>
          <w:sz w:val="24"/>
          <w:szCs w:val="24"/>
        </w:rPr>
        <w:tab/>
        <w:t xml:space="preserve">By Order #3, dated June 5, 2014, the undersigned granted PECO Energy Company’s Motion to Lift Stay and Re-Activate the Proceeding.  In addition, the parties were notified that the answers to PECO Energy Company’s Motion to Require the Filing of an Amended and More Specific Complaint were due on Friday, June 20, 2014. </w:t>
      </w:r>
    </w:p>
    <w:p w:rsidR="00350443" w:rsidRDefault="00350443" w:rsidP="00B97C22">
      <w:pPr>
        <w:spacing w:line="360" w:lineRule="auto"/>
        <w:rPr>
          <w:sz w:val="24"/>
          <w:szCs w:val="24"/>
        </w:rPr>
      </w:pPr>
    </w:p>
    <w:p w:rsidR="00350443" w:rsidRDefault="00350443" w:rsidP="00B97C22">
      <w:pPr>
        <w:spacing w:line="360" w:lineRule="auto"/>
        <w:rPr>
          <w:sz w:val="24"/>
          <w:szCs w:val="24"/>
        </w:rPr>
      </w:pPr>
      <w:r>
        <w:rPr>
          <w:sz w:val="24"/>
          <w:szCs w:val="24"/>
        </w:rPr>
        <w:tab/>
      </w:r>
      <w:r>
        <w:rPr>
          <w:sz w:val="24"/>
          <w:szCs w:val="24"/>
        </w:rPr>
        <w:tab/>
        <w:t>Crescent did not file an answer to PECO Energy Company’s Motion to Require the Filing of an Amended and More Specific Complaint.</w:t>
      </w:r>
    </w:p>
    <w:p w:rsidR="00350443" w:rsidRDefault="00350443" w:rsidP="00B97C22">
      <w:pPr>
        <w:spacing w:line="360" w:lineRule="auto"/>
        <w:rPr>
          <w:sz w:val="24"/>
          <w:szCs w:val="24"/>
        </w:rPr>
      </w:pPr>
    </w:p>
    <w:p w:rsidR="00350443" w:rsidRDefault="00350443" w:rsidP="00B97C22">
      <w:pPr>
        <w:spacing w:line="360" w:lineRule="auto"/>
        <w:rPr>
          <w:sz w:val="24"/>
          <w:szCs w:val="24"/>
        </w:rPr>
      </w:pPr>
      <w:r>
        <w:rPr>
          <w:sz w:val="24"/>
          <w:szCs w:val="24"/>
        </w:rPr>
        <w:tab/>
      </w:r>
      <w:r>
        <w:rPr>
          <w:sz w:val="24"/>
          <w:szCs w:val="24"/>
        </w:rPr>
        <w:tab/>
        <w:t xml:space="preserve">On June 20, 2014, Crescent filed an Amended complaint.  Count One was against PECO Energy, Exelon Corporation and Celeren Corporation, ¶¶ 31-46.  Count Two was against UGIES, ¶¶47-59.  Count Three, ¶¶ 60-62, Count Four ¶¶ 63-67, and Count Five, ¶¶68-86 were against Celeren.  Count Six was against PECO Energy and Exelon Corporation, ¶¶ 87-100. </w:t>
      </w:r>
    </w:p>
    <w:p w:rsidR="00350443" w:rsidRDefault="00350443" w:rsidP="00B97C22">
      <w:pPr>
        <w:spacing w:line="360" w:lineRule="auto"/>
        <w:rPr>
          <w:sz w:val="24"/>
          <w:szCs w:val="24"/>
        </w:rPr>
      </w:pPr>
    </w:p>
    <w:p w:rsidR="00350443" w:rsidRDefault="00350443" w:rsidP="00B97C22">
      <w:pPr>
        <w:spacing w:line="360" w:lineRule="auto"/>
        <w:rPr>
          <w:sz w:val="24"/>
          <w:szCs w:val="24"/>
        </w:rPr>
      </w:pPr>
      <w:r>
        <w:rPr>
          <w:sz w:val="24"/>
          <w:szCs w:val="24"/>
        </w:rPr>
        <w:tab/>
      </w:r>
      <w:r>
        <w:rPr>
          <w:sz w:val="24"/>
          <w:szCs w:val="24"/>
        </w:rPr>
        <w:tab/>
        <w:t>On July 9, 2014, PECO filed Preliminary Objections to the Amended Complaint.</w:t>
      </w:r>
    </w:p>
    <w:p w:rsidR="00350443" w:rsidRDefault="00350443" w:rsidP="00B97C22">
      <w:pPr>
        <w:spacing w:line="360" w:lineRule="auto"/>
        <w:rPr>
          <w:sz w:val="24"/>
          <w:szCs w:val="24"/>
        </w:rPr>
      </w:pPr>
    </w:p>
    <w:p w:rsidR="00350443" w:rsidRDefault="00350443" w:rsidP="00B97C22">
      <w:pPr>
        <w:spacing w:line="360" w:lineRule="auto"/>
        <w:rPr>
          <w:sz w:val="24"/>
          <w:szCs w:val="24"/>
        </w:rPr>
      </w:pPr>
      <w:r>
        <w:rPr>
          <w:sz w:val="24"/>
          <w:szCs w:val="24"/>
        </w:rPr>
        <w:tab/>
      </w:r>
      <w:r>
        <w:rPr>
          <w:sz w:val="24"/>
          <w:szCs w:val="24"/>
        </w:rPr>
        <w:tab/>
        <w:t>Crescent did not file an answer to PECO Energy Company’s Preliminary Objections.</w:t>
      </w:r>
    </w:p>
    <w:p w:rsidR="00350443" w:rsidRDefault="00350443" w:rsidP="00B97C22">
      <w:pPr>
        <w:spacing w:line="360" w:lineRule="auto"/>
        <w:rPr>
          <w:sz w:val="24"/>
          <w:szCs w:val="24"/>
        </w:rPr>
      </w:pPr>
    </w:p>
    <w:p w:rsidR="00350443" w:rsidRDefault="00350443" w:rsidP="00B97C22">
      <w:pPr>
        <w:spacing w:line="360" w:lineRule="auto"/>
        <w:rPr>
          <w:sz w:val="24"/>
          <w:szCs w:val="24"/>
        </w:rPr>
      </w:pPr>
      <w:r>
        <w:rPr>
          <w:sz w:val="24"/>
          <w:szCs w:val="24"/>
        </w:rPr>
        <w:tab/>
      </w:r>
      <w:r>
        <w:rPr>
          <w:sz w:val="24"/>
          <w:szCs w:val="24"/>
        </w:rPr>
        <w:tab/>
        <w:t xml:space="preserve">On July 23, 2014, Crescent filed a Second Amended complaint.  Count One is against PECO Energy, Exelon Corporation and Celeren Corporation, ¶¶ 31-46.  Count Two is against UGIES, ¶¶47-59.  Count Three is against Celeren, PECO Energy, Exelon Corporation and UGIES, ¶¶ 60-81.  Count Four is against PECO Energy ¶¶ 82-95. </w:t>
      </w:r>
    </w:p>
    <w:p w:rsidR="00350443" w:rsidRDefault="00350443" w:rsidP="00B97C22">
      <w:pPr>
        <w:spacing w:line="360" w:lineRule="auto"/>
        <w:rPr>
          <w:sz w:val="24"/>
          <w:szCs w:val="24"/>
        </w:rPr>
      </w:pPr>
    </w:p>
    <w:p w:rsidR="00350443" w:rsidRDefault="00350443" w:rsidP="00B97C22">
      <w:pPr>
        <w:spacing w:line="360" w:lineRule="auto"/>
        <w:rPr>
          <w:sz w:val="24"/>
          <w:szCs w:val="24"/>
        </w:rPr>
      </w:pPr>
      <w:r>
        <w:rPr>
          <w:sz w:val="24"/>
          <w:szCs w:val="24"/>
        </w:rPr>
        <w:tab/>
      </w:r>
      <w:r>
        <w:rPr>
          <w:sz w:val="24"/>
          <w:szCs w:val="24"/>
        </w:rPr>
        <w:tab/>
        <w:t>On August 18, 2014, PECO filed Preliminary Objections to the Second Amended Complaint.</w:t>
      </w:r>
    </w:p>
    <w:p w:rsidR="00350443" w:rsidRDefault="00350443" w:rsidP="00B97C22">
      <w:pPr>
        <w:spacing w:line="360" w:lineRule="auto"/>
        <w:rPr>
          <w:sz w:val="24"/>
          <w:szCs w:val="24"/>
        </w:rPr>
      </w:pPr>
    </w:p>
    <w:p w:rsidR="00350443" w:rsidRDefault="00350443" w:rsidP="00B97C22">
      <w:pPr>
        <w:spacing w:line="360" w:lineRule="auto"/>
        <w:rPr>
          <w:sz w:val="24"/>
          <w:szCs w:val="24"/>
        </w:rPr>
      </w:pPr>
      <w:r>
        <w:rPr>
          <w:sz w:val="24"/>
          <w:szCs w:val="24"/>
        </w:rPr>
        <w:tab/>
      </w:r>
      <w:r>
        <w:rPr>
          <w:sz w:val="24"/>
          <w:szCs w:val="24"/>
        </w:rPr>
        <w:tab/>
        <w:t>On August 18, 2014, UGIES filed an Answer, New Matter and Affirmative Defenses.</w:t>
      </w:r>
    </w:p>
    <w:p w:rsidR="00350443" w:rsidRDefault="00350443" w:rsidP="00B97C22">
      <w:pPr>
        <w:spacing w:line="360" w:lineRule="auto"/>
        <w:rPr>
          <w:sz w:val="24"/>
          <w:szCs w:val="24"/>
        </w:rPr>
      </w:pPr>
    </w:p>
    <w:p w:rsidR="00350443" w:rsidRDefault="00350443" w:rsidP="00B97C22">
      <w:pPr>
        <w:spacing w:line="360" w:lineRule="auto"/>
        <w:rPr>
          <w:sz w:val="24"/>
          <w:szCs w:val="24"/>
        </w:rPr>
      </w:pPr>
      <w:r>
        <w:rPr>
          <w:sz w:val="24"/>
          <w:szCs w:val="24"/>
        </w:rPr>
        <w:tab/>
      </w:r>
      <w:r>
        <w:rPr>
          <w:sz w:val="24"/>
          <w:szCs w:val="24"/>
        </w:rPr>
        <w:tab/>
        <w:t>On August 29, 2014, Crescent filed an Answer to the Preliminary Objections to the Second Amended Complaint.</w:t>
      </w:r>
    </w:p>
    <w:p w:rsidR="00350443" w:rsidRDefault="00350443" w:rsidP="00B97C22">
      <w:pPr>
        <w:spacing w:line="360" w:lineRule="auto"/>
        <w:rPr>
          <w:sz w:val="24"/>
          <w:szCs w:val="24"/>
        </w:rPr>
      </w:pPr>
      <w:r>
        <w:rPr>
          <w:sz w:val="24"/>
          <w:szCs w:val="24"/>
        </w:rPr>
        <w:lastRenderedPageBreak/>
        <w:tab/>
      </w:r>
      <w:r>
        <w:rPr>
          <w:sz w:val="24"/>
          <w:szCs w:val="24"/>
        </w:rPr>
        <w:tab/>
        <w:t xml:space="preserve">Crescent did not file an Answer to the New Matter filed by UGIES. </w:t>
      </w:r>
      <w:r w:rsidR="00B97C22">
        <w:rPr>
          <w:sz w:val="24"/>
          <w:szCs w:val="24"/>
        </w:rPr>
        <w:t xml:space="preserve"> </w:t>
      </w:r>
    </w:p>
    <w:p w:rsidR="00350443" w:rsidRDefault="00350443" w:rsidP="00B97C22">
      <w:pPr>
        <w:spacing w:line="360" w:lineRule="auto"/>
        <w:rPr>
          <w:sz w:val="24"/>
          <w:szCs w:val="24"/>
        </w:rPr>
      </w:pPr>
    </w:p>
    <w:p w:rsidR="00350443" w:rsidRDefault="00350443" w:rsidP="00B97C22">
      <w:pPr>
        <w:spacing w:line="360" w:lineRule="auto"/>
        <w:ind w:firstLine="1440"/>
        <w:rPr>
          <w:sz w:val="24"/>
          <w:szCs w:val="24"/>
        </w:rPr>
      </w:pPr>
      <w:r>
        <w:rPr>
          <w:sz w:val="24"/>
          <w:szCs w:val="24"/>
        </w:rPr>
        <w:t>By correspondence dated November 23, 2015, Linda Richenderfer, Esquire, requested that her name and George L. Miller’s name be removed from the service list since Mr. Miller is no longer the Bankruptcy Trustee for Celeren Corporation and she no longer serves as his counsel in that capacity.</w:t>
      </w:r>
      <w:r w:rsidR="00B97C22">
        <w:rPr>
          <w:sz w:val="24"/>
          <w:szCs w:val="24"/>
        </w:rPr>
        <w:t xml:space="preserve">  </w:t>
      </w:r>
    </w:p>
    <w:p w:rsidR="00350443" w:rsidRDefault="00350443" w:rsidP="00B97C22">
      <w:pPr>
        <w:spacing w:line="360" w:lineRule="auto"/>
        <w:rPr>
          <w:sz w:val="24"/>
          <w:szCs w:val="24"/>
        </w:rPr>
      </w:pPr>
    </w:p>
    <w:p w:rsidR="00350443" w:rsidRDefault="00350443" w:rsidP="00B97C22">
      <w:pPr>
        <w:spacing w:line="360" w:lineRule="auto"/>
        <w:rPr>
          <w:sz w:val="24"/>
          <w:szCs w:val="24"/>
        </w:rPr>
      </w:pPr>
      <w:r>
        <w:rPr>
          <w:sz w:val="24"/>
          <w:szCs w:val="24"/>
        </w:rPr>
        <w:tab/>
      </w:r>
      <w:r>
        <w:rPr>
          <w:sz w:val="24"/>
          <w:szCs w:val="24"/>
        </w:rPr>
        <w:tab/>
        <w:t xml:space="preserve">On September 8, 2016, Administrative Law Judge Cynthia Fordham issued Order #4 which disposed of PECO’s Preliminary Objections to the Second Amended Complaint, granting in part and denying in part.  </w:t>
      </w:r>
    </w:p>
    <w:p w:rsidR="00350443" w:rsidRDefault="00350443" w:rsidP="00B97C22">
      <w:pPr>
        <w:spacing w:line="360" w:lineRule="auto"/>
        <w:rPr>
          <w:sz w:val="24"/>
          <w:szCs w:val="24"/>
        </w:rPr>
      </w:pPr>
    </w:p>
    <w:p w:rsidR="00350443" w:rsidRDefault="00350443" w:rsidP="00B97C22">
      <w:pPr>
        <w:spacing w:line="360" w:lineRule="auto"/>
        <w:rPr>
          <w:sz w:val="24"/>
          <w:szCs w:val="24"/>
        </w:rPr>
      </w:pPr>
      <w:r>
        <w:rPr>
          <w:sz w:val="24"/>
          <w:szCs w:val="24"/>
        </w:rPr>
        <w:tab/>
      </w:r>
      <w:r>
        <w:rPr>
          <w:sz w:val="24"/>
          <w:szCs w:val="24"/>
        </w:rPr>
        <w:tab/>
        <w:t xml:space="preserve">On September 28, 2016, PECO filed an Answer to the Second Amended Complainant.  </w:t>
      </w:r>
    </w:p>
    <w:p w:rsidR="00350443" w:rsidRDefault="00350443" w:rsidP="00B97C22">
      <w:pPr>
        <w:spacing w:line="360" w:lineRule="auto"/>
        <w:rPr>
          <w:sz w:val="24"/>
          <w:szCs w:val="24"/>
        </w:rPr>
      </w:pPr>
    </w:p>
    <w:p w:rsidR="00350443" w:rsidRDefault="00350443" w:rsidP="00B97C22">
      <w:pPr>
        <w:spacing w:line="360" w:lineRule="auto"/>
        <w:rPr>
          <w:sz w:val="24"/>
          <w:szCs w:val="24"/>
        </w:rPr>
      </w:pPr>
      <w:r>
        <w:rPr>
          <w:sz w:val="24"/>
          <w:szCs w:val="24"/>
        </w:rPr>
        <w:tab/>
      </w:r>
      <w:r>
        <w:rPr>
          <w:sz w:val="24"/>
          <w:szCs w:val="24"/>
        </w:rPr>
        <w:tab/>
        <w:t>On March 16, 2017, a Further Prehearing Conference Notice was issued for a prehearing conference on May 10, 2017 and the matter was reassigned to me.</w:t>
      </w:r>
      <w:r>
        <w:rPr>
          <w:rStyle w:val="FootnoteReference"/>
          <w:sz w:val="24"/>
          <w:szCs w:val="24"/>
        </w:rPr>
        <w:footnoteReference w:id="1"/>
      </w:r>
    </w:p>
    <w:p w:rsidR="00350443" w:rsidRDefault="00350443" w:rsidP="00B97C22">
      <w:pPr>
        <w:spacing w:line="360" w:lineRule="auto"/>
        <w:rPr>
          <w:sz w:val="24"/>
          <w:szCs w:val="24"/>
        </w:rPr>
      </w:pPr>
    </w:p>
    <w:p w:rsidR="00350443" w:rsidRDefault="00350443" w:rsidP="00B97C22">
      <w:pPr>
        <w:spacing w:line="360" w:lineRule="auto"/>
        <w:rPr>
          <w:sz w:val="24"/>
          <w:szCs w:val="24"/>
        </w:rPr>
      </w:pPr>
      <w:r>
        <w:rPr>
          <w:sz w:val="24"/>
          <w:szCs w:val="24"/>
        </w:rPr>
        <w:tab/>
      </w:r>
      <w:r>
        <w:rPr>
          <w:sz w:val="24"/>
          <w:szCs w:val="24"/>
        </w:rPr>
        <w:tab/>
        <w:t xml:space="preserve">The prehearing conference took place on July 12, 2017.  Counsel for Crescent Hotel, PECO and UGIES were present.  A litigation schedule was agreed to and the parties also discussed discovery issues.  </w:t>
      </w:r>
    </w:p>
    <w:p w:rsidR="00350443" w:rsidRDefault="00350443" w:rsidP="00B97C22">
      <w:pPr>
        <w:spacing w:line="360" w:lineRule="auto"/>
        <w:rPr>
          <w:sz w:val="24"/>
          <w:szCs w:val="24"/>
        </w:rPr>
      </w:pPr>
    </w:p>
    <w:p w:rsidR="00350443" w:rsidRDefault="00350443" w:rsidP="00B97C22">
      <w:pPr>
        <w:spacing w:line="360" w:lineRule="auto"/>
        <w:rPr>
          <w:sz w:val="24"/>
          <w:szCs w:val="24"/>
        </w:rPr>
      </w:pPr>
      <w:r>
        <w:rPr>
          <w:sz w:val="24"/>
          <w:szCs w:val="24"/>
        </w:rPr>
        <w:tab/>
      </w:r>
      <w:r>
        <w:rPr>
          <w:sz w:val="24"/>
          <w:szCs w:val="24"/>
        </w:rPr>
        <w:tab/>
        <w:t xml:space="preserve">I issued Order # 5 dated July 14, 2017.  The Order memorialized the litigation schedule and discovery modifications.  </w:t>
      </w:r>
    </w:p>
    <w:p w:rsidR="00350443" w:rsidRDefault="00350443" w:rsidP="00B97C22">
      <w:pPr>
        <w:spacing w:line="360" w:lineRule="auto"/>
        <w:rPr>
          <w:sz w:val="24"/>
          <w:szCs w:val="24"/>
        </w:rPr>
      </w:pPr>
    </w:p>
    <w:p w:rsidR="00350443" w:rsidRDefault="00350443" w:rsidP="00B97C22">
      <w:pPr>
        <w:spacing w:line="360" w:lineRule="auto"/>
        <w:rPr>
          <w:sz w:val="24"/>
          <w:szCs w:val="24"/>
        </w:rPr>
      </w:pPr>
      <w:r>
        <w:rPr>
          <w:sz w:val="24"/>
          <w:szCs w:val="24"/>
        </w:rPr>
        <w:tab/>
      </w:r>
      <w:r>
        <w:rPr>
          <w:sz w:val="24"/>
          <w:szCs w:val="24"/>
        </w:rPr>
        <w:tab/>
        <w:t>On August 17, 2017, UGIES filed a Motion for Summary Judgment.  The Motion requested that Count #2 be struck and the Complaint against UGIES be dismissed.</w:t>
      </w:r>
      <w:r w:rsidR="00B97C22">
        <w:rPr>
          <w:sz w:val="24"/>
          <w:szCs w:val="24"/>
        </w:rPr>
        <w:t xml:space="preserve">  </w:t>
      </w:r>
    </w:p>
    <w:p w:rsidR="00350443" w:rsidRDefault="00350443" w:rsidP="00B97C22">
      <w:pPr>
        <w:spacing w:line="360" w:lineRule="auto"/>
        <w:rPr>
          <w:sz w:val="24"/>
          <w:szCs w:val="24"/>
        </w:rPr>
      </w:pPr>
    </w:p>
    <w:p w:rsidR="00350443" w:rsidRDefault="00350443" w:rsidP="00B97C22">
      <w:pPr>
        <w:spacing w:line="360" w:lineRule="auto"/>
        <w:rPr>
          <w:sz w:val="24"/>
          <w:szCs w:val="24"/>
        </w:rPr>
      </w:pPr>
      <w:r>
        <w:rPr>
          <w:sz w:val="24"/>
          <w:szCs w:val="24"/>
        </w:rPr>
        <w:tab/>
      </w:r>
      <w:r>
        <w:rPr>
          <w:sz w:val="24"/>
          <w:szCs w:val="24"/>
        </w:rPr>
        <w:tab/>
        <w:t xml:space="preserve">On September 6, 2017, Crescent Hotel filed its Answer to the Motion for Summary Judgment and also filed a New Matter.  </w:t>
      </w:r>
    </w:p>
    <w:p w:rsidR="00350443" w:rsidRDefault="00350443" w:rsidP="00B97C22">
      <w:pPr>
        <w:spacing w:line="360" w:lineRule="auto"/>
        <w:rPr>
          <w:sz w:val="24"/>
          <w:szCs w:val="24"/>
        </w:rPr>
      </w:pPr>
      <w:r>
        <w:rPr>
          <w:sz w:val="24"/>
          <w:szCs w:val="24"/>
        </w:rPr>
        <w:lastRenderedPageBreak/>
        <w:tab/>
      </w:r>
      <w:r>
        <w:rPr>
          <w:sz w:val="24"/>
          <w:szCs w:val="24"/>
        </w:rPr>
        <w:tab/>
        <w:t xml:space="preserve">On September 18, 2017, UGIES filed an Answer to the New Matter.  </w:t>
      </w:r>
    </w:p>
    <w:p w:rsidR="00421509" w:rsidRDefault="00421509" w:rsidP="00B97C22">
      <w:pPr>
        <w:spacing w:line="360" w:lineRule="auto"/>
        <w:rPr>
          <w:sz w:val="24"/>
          <w:szCs w:val="24"/>
        </w:rPr>
      </w:pPr>
    </w:p>
    <w:p w:rsidR="00421509" w:rsidRDefault="00421509" w:rsidP="00B97C22">
      <w:pPr>
        <w:spacing w:line="360" w:lineRule="auto"/>
        <w:rPr>
          <w:sz w:val="24"/>
          <w:szCs w:val="24"/>
        </w:rPr>
      </w:pPr>
      <w:r>
        <w:rPr>
          <w:sz w:val="24"/>
          <w:szCs w:val="24"/>
        </w:rPr>
        <w:tab/>
      </w:r>
      <w:r>
        <w:rPr>
          <w:sz w:val="24"/>
          <w:szCs w:val="24"/>
        </w:rPr>
        <w:tab/>
        <w:t xml:space="preserve">On September 22, 2017, Crescent Hotel filed a Motion for Sanctions and Motion to Stay the Proceedings.  Crescent Hotel requested sanctions against PECO for issues stemming from discovery.  Crescent Hotel also requested a stay of the proceeding due to the delays in receiving discovery from PECO.  Finally, the Complainant requested that I act as settlement judge in this matter.  </w:t>
      </w:r>
    </w:p>
    <w:p w:rsidR="00421509" w:rsidRDefault="00421509" w:rsidP="00B97C22">
      <w:pPr>
        <w:spacing w:line="360" w:lineRule="auto"/>
        <w:rPr>
          <w:sz w:val="24"/>
          <w:szCs w:val="24"/>
        </w:rPr>
      </w:pPr>
    </w:p>
    <w:p w:rsidR="00421509" w:rsidRDefault="00421509" w:rsidP="00B97C22">
      <w:pPr>
        <w:spacing w:line="360" w:lineRule="auto"/>
        <w:rPr>
          <w:sz w:val="24"/>
          <w:szCs w:val="24"/>
        </w:rPr>
      </w:pPr>
      <w:r>
        <w:rPr>
          <w:sz w:val="24"/>
          <w:szCs w:val="24"/>
        </w:rPr>
        <w:tab/>
      </w:r>
      <w:r>
        <w:rPr>
          <w:sz w:val="24"/>
          <w:szCs w:val="24"/>
        </w:rPr>
        <w:tab/>
        <w:t xml:space="preserve">On October 4, 2017, PECO filed its Answer to Crescent Hotel’s Motion for Sanctions and Motion to Stay the Proceedings.  PECO indicated that Crescent Hotel failed to follow </w:t>
      </w:r>
      <w:r w:rsidR="00C73731">
        <w:rPr>
          <w:sz w:val="24"/>
          <w:szCs w:val="24"/>
        </w:rPr>
        <w:t xml:space="preserve">the Commission’s regulation in filing the Motion for Sanctions and that the proceedings should not be stayed due to the length of time litigation has already proceeded.  </w:t>
      </w:r>
    </w:p>
    <w:p w:rsidR="00350443" w:rsidRDefault="00350443" w:rsidP="00B97C22">
      <w:pPr>
        <w:spacing w:line="360" w:lineRule="auto"/>
        <w:rPr>
          <w:sz w:val="24"/>
          <w:szCs w:val="24"/>
        </w:rPr>
      </w:pPr>
    </w:p>
    <w:p w:rsidR="00350443" w:rsidRDefault="00350443" w:rsidP="00B97C22">
      <w:pPr>
        <w:spacing w:line="360" w:lineRule="auto"/>
        <w:jc w:val="center"/>
        <w:rPr>
          <w:sz w:val="24"/>
          <w:szCs w:val="24"/>
          <w:u w:val="single"/>
        </w:rPr>
      </w:pPr>
      <w:r>
        <w:rPr>
          <w:sz w:val="24"/>
          <w:szCs w:val="24"/>
          <w:u w:val="single"/>
        </w:rPr>
        <w:t>DISCUSSION</w:t>
      </w:r>
    </w:p>
    <w:p w:rsidR="00B97C22" w:rsidRDefault="00B97C22" w:rsidP="00B97C22">
      <w:pPr>
        <w:spacing w:line="360" w:lineRule="auto"/>
        <w:jc w:val="center"/>
        <w:rPr>
          <w:sz w:val="24"/>
          <w:szCs w:val="24"/>
          <w:u w:val="single"/>
        </w:rPr>
      </w:pPr>
    </w:p>
    <w:p w:rsidR="00350443" w:rsidRDefault="009D7B2B" w:rsidP="00B97C22">
      <w:pPr>
        <w:spacing w:line="360" w:lineRule="auto"/>
        <w:rPr>
          <w:sz w:val="24"/>
          <w:szCs w:val="24"/>
          <w:u w:val="single"/>
        </w:rPr>
      </w:pPr>
      <w:r w:rsidRPr="009D7B2B">
        <w:rPr>
          <w:sz w:val="24"/>
          <w:szCs w:val="24"/>
          <w:u w:val="single"/>
        </w:rPr>
        <w:t>Motion for Sanctions</w:t>
      </w:r>
    </w:p>
    <w:p w:rsidR="00E50271" w:rsidRDefault="00E50271" w:rsidP="00B97C22">
      <w:pPr>
        <w:spacing w:line="360" w:lineRule="auto"/>
        <w:rPr>
          <w:sz w:val="24"/>
          <w:szCs w:val="24"/>
          <w:u w:val="single"/>
        </w:rPr>
      </w:pPr>
    </w:p>
    <w:p w:rsidR="00E50271" w:rsidRPr="00E50271" w:rsidRDefault="00E50271" w:rsidP="00B97C22">
      <w:pPr>
        <w:spacing w:line="360" w:lineRule="auto"/>
        <w:ind w:firstLine="1440"/>
        <w:rPr>
          <w:sz w:val="24"/>
          <w:szCs w:val="24"/>
        </w:rPr>
      </w:pPr>
      <w:r w:rsidRPr="00E50271">
        <w:rPr>
          <w:sz w:val="24"/>
          <w:szCs w:val="24"/>
        </w:rPr>
        <w:t xml:space="preserve">Crescent filed a Motion for Sanctions related to PECO’s discovery responses in this matter.  </w:t>
      </w:r>
      <w:r>
        <w:rPr>
          <w:sz w:val="24"/>
          <w:szCs w:val="24"/>
        </w:rPr>
        <w:t xml:space="preserve">Crescent contends that PECO has spoiled evidence and is providing inadequate response to the request for discovery.  PECO contends that it has adequately responded to Crescent’s discovery requests and that it cannot produce documents that it did not have to start.  PECO also asserts that Crescent has failed to follow the Commission’s procedures regarding objections to discovery requests and responses.  </w:t>
      </w:r>
    </w:p>
    <w:p w:rsidR="009D7B2B" w:rsidRDefault="009D7B2B" w:rsidP="00B97C22">
      <w:pPr>
        <w:spacing w:line="360" w:lineRule="auto"/>
        <w:rPr>
          <w:sz w:val="24"/>
          <w:szCs w:val="24"/>
        </w:rPr>
      </w:pPr>
    </w:p>
    <w:p w:rsidR="00177AEE" w:rsidRDefault="00177AEE" w:rsidP="00B97C22">
      <w:pPr>
        <w:pStyle w:val="FootnoteText"/>
        <w:spacing w:line="360" w:lineRule="auto"/>
        <w:ind w:firstLine="1440"/>
        <w:rPr>
          <w:sz w:val="24"/>
          <w:szCs w:val="24"/>
        </w:rPr>
      </w:pPr>
      <w:r>
        <w:rPr>
          <w:sz w:val="24"/>
          <w:szCs w:val="24"/>
        </w:rPr>
        <w:t xml:space="preserve">Under the Commission’s </w:t>
      </w:r>
      <w:r w:rsidR="009219FF">
        <w:rPr>
          <w:sz w:val="24"/>
          <w:szCs w:val="24"/>
        </w:rPr>
        <w:t>discovery regulations, 52 Pa.</w:t>
      </w:r>
      <w:r>
        <w:rPr>
          <w:sz w:val="24"/>
          <w:szCs w:val="24"/>
        </w:rPr>
        <w:t>Code §5.342(g), a Motion to Compel must include a copy of the interrogatories that were objected to, a copy of the objections, and an argument as to why the objection is not valid.  The objecting party then has five days to respond and provide their arguments as to</w:t>
      </w:r>
      <w:r w:rsidR="009219FF">
        <w:rPr>
          <w:sz w:val="24"/>
          <w:szCs w:val="24"/>
        </w:rPr>
        <w:t xml:space="preserve"> why the objections are valid.  Pursuant to 52 Pa.</w:t>
      </w:r>
      <w:r>
        <w:rPr>
          <w:sz w:val="24"/>
          <w:szCs w:val="24"/>
        </w:rPr>
        <w:t xml:space="preserve">Code § 5.371, a Motion for Sanctions for discovery purposes may be filed only if one of two things </w:t>
      </w:r>
      <w:r w:rsidR="006D3611">
        <w:rPr>
          <w:sz w:val="24"/>
          <w:szCs w:val="24"/>
        </w:rPr>
        <w:t>have</w:t>
      </w:r>
      <w:r>
        <w:rPr>
          <w:sz w:val="24"/>
          <w:szCs w:val="24"/>
        </w:rPr>
        <w:t xml:space="preserve"> happened. </w:t>
      </w:r>
      <w:r w:rsidR="00184FFC">
        <w:rPr>
          <w:sz w:val="24"/>
          <w:szCs w:val="24"/>
        </w:rPr>
        <w:t xml:space="preserve"> </w:t>
      </w:r>
      <w:r>
        <w:rPr>
          <w:sz w:val="24"/>
          <w:szCs w:val="24"/>
        </w:rPr>
        <w:t>First, a Motion for Sanctions can be filed when a party fails to “answer . . . file ob</w:t>
      </w:r>
      <w:r w:rsidR="009219FF">
        <w:rPr>
          <w:sz w:val="24"/>
          <w:szCs w:val="24"/>
        </w:rPr>
        <w:t xml:space="preserve">jections, or otherwise respond.”  </w:t>
      </w:r>
      <w:r w:rsidR="00184FFC" w:rsidRPr="00184FFC">
        <w:rPr>
          <w:i/>
          <w:sz w:val="24"/>
          <w:szCs w:val="24"/>
        </w:rPr>
        <w:t>See</w:t>
      </w:r>
      <w:r w:rsidR="00184FFC">
        <w:rPr>
          <w:sz w:val="24"/>
          <w:szCs w:val="24"/>
        </w:rPr>
        <w:t xml:space="preserve"> 52 Pa.Code § 5.371(a)(1).  </w:t>
      </w:r>
      <w:r>
        <w:rPr>
          <w:sz w:val="24"/>
          <w:szCs w:val="24"/>
        </w:rPr>
        <w:t xml:space="preserve">Second, a </w:t>
      </w:r>
      <w:r>
        <w:rPr>
          <w:sz w:val="24"/>
          <w:szCs w:val="24"/>
        </w:rPr>
        <w:lastRenderedPageBreak/>
        <w:t xml:space="preserve">Motion for Sanctions may be filed if a party refuses to obey an order of the presiding officer regarding discovery.  </w:t>
      </w:r>
      <w:r w:rsidR="00184FFC" w:rsidRPr="00184FFC">
        <w:rPr>
          <w:i/>
          <w:sz w:val="24"/>
          <w:szCs w:val="24"/>
        </w:rPr>
        <w:t>See</w:t>
      </w:r>
      <w:r w:rsidR="00184FFC">
        <w:rPr>
          <w:sz w:val="24"/>
          <w:szCs w:val="24"/>
        </w:rPr>
        <w:t xml:space="preserve"> 52 Pa.Code § 5.371(a)(2).  </w:t>
      </w:r>
    </w:p>
    <w:p w:rsidR="00177AEE" w:rsidRDefault="00177AEE" w:rsidP="00B97C22">
      <w:pPr>
        <w:pStyle w:val="FootnoteText"/>
        <w:spacing w:line="360" w:lineRule="auto"/>
        <w:ind w:firstLine="1440"/>
        <w:rPr>
          <w:sz w:val="24"/>
          <w:szCs w:val="24"/>
        </w:rPr>
      </w:pPr>
    </w:p>
    <w:p w:rsidR="00300185" w:rsidRPr="00300185" w:rsidRDefault="00300185" w:rsidP="00B97C22">
      <w:pPr>
        <w:spacing w:line="360" w:lineRule="auto"/>
        <w:ind w:firstLine="1440"/>
        <w:rPr>
          <w:sz w:val="24"/>
          <w:szCs w:val="24"/>
        </w:rPr>
      </w:pPr>
      <w:r>
        <w:rPr>
          <w:sz w:val="24"/>
          <w:szCs w:val="24"/>
        </w:rPr>
        <w:t xml:space="preserve">On August 16, 2017, </w:t>
      </w:r>
      <w:r w:rsidRPr="00300185">
        <w:rPr>
          <w:sz w:val="24"/>
          <w:szCs w:val="24"/>
        </w:rPr>
        <w:t>Crescent served</w:t>
      </w:r>
      <w:r>
        <w:rPr>
          <w:sz w:val="24"/>
          <w:szCs w:val="24"/>
        </w:rPr>
        <w:t xml:space="preserve"> two sets of discovery on PECO; </w:t>
      </w:r>
      <w:r w:rsidRPr="00300185">
        <w:rPr>
          <w:sz w:val="24"/>
          <w:szCs w:val="24"/>
        </w:rPr>
        <w:t>(1) its Set I Discovery, and (2) its Supplemental Discovery.</w:t>
      </w:r>
      <w:r>
        <w:rPr>
          <w:sz w:val="24"/>
          <w:szCs w:val="24"/>
        </w:rPr>
        <w:t xml:space="preserve">  Then on August 28, 2017, </w:t>
      </w:r>
      <w:r w:rsidRPr="00300185">
        <w:rPr>
          <w:sz w:val="24"/>
          <w:szCs w:val="24"/>
        </w:rPr>
        <w:t xml:space="preserve">PECO served its objection to Crescent’s </w:t>
      </w:r>
      <w:r>
        <w:rPr>
          <w:sz w:val="24"/>
          <w:szCs w:val="24"/>
        </w:rPr>
        <w:t>Supplemental Discovery</w:t>
      </w:r>
      <w:r w:rsidRPr="00300185">
        <w:rPr>
          <w:sz w:val="24"/>
          <w:szCs w:val="24"/>
        </w:rPr>
        <w:t>.  The deadline to file a Motion to Compel answers to these questions was September 7, 2017.</w:t>
      </w:r>
      <w:r>
        <w:rPr>
          <w:sz w:val="24"/>
          <w:szCs w:val="24"/>
        </w:rPr>
        <w:t xml:space="preserve">  On September 7, 2017, t</w:t>
      </w:r>
      <w:r w:rsidRPr="00300185">
        <w:rPr>
          <w:sz w:val="24"/>
          <w:szCs w:val="24"/>
        </w:rPr>
        <w:t xml:space="preserve">he deadline for Crescent to file a Motion to Compel for its Supplemental Answers passed without Crescent filing a Motion to Compel.  </w:t>
      </w:r>
      <w:r>
        <w:rPr>
          <w:sz w:val="24"/>
          <w:szCs w:val="24"/>
        </w:rPr>
        <w:t xml:space="preserve">On the same date, </w:t>
      </w:r>
      <w:r w:rsidRPr="00300185">
        <w:rPr>
          <w:sz w:val="24"/>
          <w:szCs w:val="24"/>
        </w:rPr>
        <w:t>PECO served its Answers to Crescent’s Set I Discovery.</w:t>
      </w:r>
      <w:r w:rsidR="00B97C22">
        <w:rPr>
          <w:sz w:val="24"/>
          <w:szCs w:val="24"/>
        </w:rPr>
        <w:t xml:space="preserve">  </w:t>
      </w:r>
    </w:p>
    <w:p w:rsidR="00300185" w:rsidRDefault="00300185" w:rsidP="00B97C22">
      <w:pPr>
        <w:spacing w:line="360" w:lineRule="auto"/>
        <w:ind w:firstLine="1440"/>
        <w:rPr>
          <w:sz w:val="24"/>
          <w:szCs w:val="24"/>
        </w:rPr>
      </w:pPr>
    </w:p>
    <w:p w:rsidR="00300185" w:rsidRDefault="00300185" w:rsidP="00B97C22">
      <w:pPr>
        <w:spacing w:line="360" w:lineRule="auto"/>
        <w:ind w:firstLine="1440"/>
        <w:rPr>
          <w:sz w:val="24"/>
          <w:szCs w:val="24"/>
        </w:rPr>
      </w:pPr>
      <w:r>
        <w:rPr>
          <w:sz w:val="24"/>
          <w:szCs w:val="24"/>
        </w:rPr>
        <w:t>Further, on September 8, 2017,</w:t>
      </w:r>
      <w:r w:rsidRPr="00300185">
        <w:rPr>
          <w:sz w:val="24"/>
          <w:szCs w:val="24"/>
        </w:rPr>
        <w:t xml:space="preserve"> Crescent served its Amended Supplemental Discovery, in which it posed essentially the same group of questions it has posed in the Supplemental Discover</w:t>
      </w:r>
      <w:r>
        <w:rPr>
          <w:sz w:val="24"/>
          <w:szCs w:val="24"/>
        </w:rPr>
        <w:t xml:space="preserve">y about the 210 Proofs of Claim.  </w:t>
      </w:r>
      <w:r w:rsidRPr="00300185">
        <w:rPr>
          <w:sz w:val="24"/>
          <w:szCs w:val="24"/>
        </w:rPr>
        <w:t>This filing date established an objection date of September 18, 2017</w:t>
      </w:r>
      <w:r>
        <w:rPr>
          <w:sz w:val="24"/>
          <w:szCs w:val="24"/>
        </w:rPr>
        <w:t>, which PECO did serve</w:t>
      </w:r>
      <w:r w:rsidRPr="00300185">
        <w:rPr>
          <w:sz w:val="24"/>
          <w:szCs w:val="24"/>
        </w:rPr>
        <w:t xml:space="preserve"> its Objection to Crescent’s Amended Supplemental Interrogatories</w:t>
      </w:r>
      <w:r>
        <w:rPr>
          <w:sz w:val="24"/>
          <w:szCs w:val="24"/>
        </w:rPr>
        <w:t xml:space="preserve"> on that date</w:t>
      </w:r>
      <w:r w:rsidRPr="00300185">
        <w:rPr>
          <w:sz w:val="24"/>
          <w:szCs w:val="24"/>
        </w:rPr>
        <w:t xml:space="preserve">.  </w:t>
      </w:r>
      <w:r>
        <w:rPr>
          <w:sz w:val="24"/>
          <w:szCs w:val="24"/>
        </w:rPr>
        <w:t>The</w:t>
      </w:r>
      <w:r w:rsidRPr="00300185">
        <w:rPr>
          <w:sz w:val="24"/>
          <w:szCs w:val="24"/>
        </w:rPr>
        <w:t xml:space="preserve"> filing date established a deadline of September 28, 2017 for Crescent to file a Motion to Compel.</w:t>
      </w:r>
      <w:r>
        <w:rPr>
          <w:sz w:val="24"/>
          <w:szCs w:val="24"/>
        </w:rPr>
        <w:t xml:space="preserve">  Instead on September 22, 2017, </w:t>
      </w:r>
      <w:r w:rsidRPr="00300185">
        <w:rPr>
          <w:sz w:val="24"/>
          <w:szCs w:val="24"/>
        </w:rPr>
        <w:t xml:space="preserve">Crescent filed the instant “Motion for Sanctions, Stay, and to Schedule Conference. </w:t>
      </w:r>
      <w:r>
        <w:rPr>
          <w:sz w:val="24"/>
          <w:szCs w:val="24"/>
        </w:rPr>
        <w:t xml:space="preserve"> As of September 28, 2017, t</w:t>
      </w:r>
      <w:r w:rsidRPr="00300185">
        <w:rPr>
          <w:sz w:val="24"/>
          <w:szCs w:val="24"/>
        </w:rPr>
        <w:t xml:space="preserve">he deadline for Crescent to file a Motion to Compel for its Amended Supplemental Answers passed without Crescent filing a Motion to Compel.  </w:t>
      </w:r>
    </w:p>
    <w:p w:rsidR="00300185" w:rsidRDefault="00300185" w:rsidP="00B97C22">
      <w:pPr>
        <w:spacing w:line="360" w:lineRule="auto"/>
        <w:ind w:firstLine="1440"/>
        <w:rPr>
          <w:sz w:val="24"/>
          <w:szCs w:val="24"/>
        </w:rPr>
      </w:pPr>
    </w:p>
    <w:p w:rsidR="00300185" w:rsidRDefault="00300185" w:rsidP="00B97C22">
      <w:pPr>
        <w:spacing w:line="360" w:lineRule="auto"/>
        <w:ind w:firstLine="1440"/>
        <w:rPr>
          <w:sz w:val="24"/>
          <w:szCs w:val="24"/>
        </w:rPr>
      </w:pPr>
      <w:r>
        <w:rPr>
          <w:sz w:val="24"/>
          <w:szCs w:val="24"/>
        </w:rPr>
        <w:t>In this matter, Crescent Hotel failed to follow the Commission’s regulations and did not file a Motion to Compel for any of its discovery requests.  Per the Commission’s regulation at 52 Pa.Code §5.342(g), where a Motion to Compel is not filed within the timeframe prescribed, the interrogatories and discovery requests are deemed withdrawn.</w:t>
      </w:r>
      <w:r w:rsidR="00184FFC">
        <w:rPr>
          <w:sz w:val="24"/>
          <w:szCs w:val="24"/>
        </w:rPr>
        <w:t xml:space="preserve">  PECO properly objected to certain interrogatories and discovery requests submitted by Crescent.  Crescent had the duty to then file a Motion to Compel, if they believed the objections were without merit and provide a basis for that belief.  In this matter, they failed to do so and as such, any interrogatories that were properly objected to by PECO are deemed withdrawn as a matter of law.  A Motion for Sanctions cannot be filed when there has been a response and objection from the opposing party.  </w:t>
      </w:r>
      <w:r w:rsidR="00184FFC" w:rsidRPr="00184FFC">
        <w:rPr>
          <w:i/>
          <w:sz w:val="24"/>
          <w:szCs w:val="24"/>
        </w:rPr>
        <w:t xml:space="preserve">See </w:t>
      </w:r>
      <w:r w:rsidR="00184FFC">
        <w:rPr>
          <w:sz w:val="24"/>
          <w:szCs w:val="24"/>
        </w:rPr>
        <w:t xml:space="preserve">52 Pa.Code § 5.371(a)(1).  </w:t>
      </w:r>
    </w:p>
    <w:p w:rsidR="00184FFC" w:rsidRDefault="00184FFC" w:rsidP="00B97C22">
      <w:pPr>
        <w:spacing w:line="360" w:lineRule="auto"/>
        <w:ind w:firstLine="1440"/>
        <w:rPr>
          <w:sz w:val="24"/>
          <w:szCs w:val="24"/>
        </w:rPr>
      </w:pPr>
    </w:p>
    <w:p w:rsidR="00184FFC" w:rsidRDefault="00184FFC" w:rsidP="00B97C22">
      <w:pPr>
        <w:spacing w:line="360" w:lineRule="auto"/>
        <w:ind w:firstLine="1440"/>
        <w:rPr>
          <w:sz w:val="24"/>
          <w:szCs w:val="24"/>
        </w:rPr>
      </w:pPr>
      <w:r>
        <w:rPr>
          <w:sz w:val="24"/>
          <w:szCs w:val="24"/>
        </w:rPr>
        <w:lastRenderedPageBreak/>
        <w:t xml:space="preserve">Further, there has been no order issued by the presiding officer which compels PECO to response to any of Crescent’s discovery inquiries.  Therefore, PECO has not violated any order and a Motion for Sanctions is not allowable under the regulations.  </w:t>
      </w:r>
      <w:r w:rsidRPr="00184FFC">
        <w:rPr>
          <w:i/>
          <w:sz w:val="24"/>
          <w:szCs w:val="24"/>
        </w:rPr>
        <w:t xml:space="preserve">See </w:t>
      </w:r>
      <w:r>
        <w:rPr>
          <w:sz w:val="24"/>
          <w:szCs w:val="24"/>
        </w:rPr>
        <w:t>52 Pa.Code § 5.371(a)(2).</w:t>
      </w:r>
      <w:r w:rsidR="00AE30C4">
        <w:rPr>
          <w:sz w:val="24"/>
          <w:szCs w:val="24"/>
        </w:rPr>
        <w:t xml:space="preserve">  As such, Crescent’s Motion for Sanctions is denied.  </w:t>
      </w:r>
    </w:p>
    <w:p w:rsidR="009D7B2B" w:rsidRDefault="009D7B2B" w:rsidP="00B97C22">
      <w:pPr>
        <w:pStyle w:val="FootnoteText"/>
        <w:spacing w:line="360" w:lineRule="auto"/>
        <w:rPr>
          <w:sz w:val="24"/>
          <w:szCs w:val="24"/>
        </w:rPr>
      </w:pPr>
    </w:p>
    <w:p w:rsidR="009D7B2B" w:rsidRPr="009D7B2B" w:rsidRDefault="009D7B2B" w:rsidP="00B97C22">
      <w:pPr>
        <w:pStyle w:val="FootnoteText"/>
        <w:spacing w:line="360" w:lineRule="auto"/>
        <w:rPr>
          <w:sz w:val="24"/>
          <w:szCs w:val="24"/>
          <w:u w:val="single"/>
        </w:rPr>
      </w:pPr>
      <w:r w:rsidRPr="009D7B2B">
        <w:rPr>
          <w:sz w:val="24"/>
          <w:szCs w:val="24"/>
          <w:u w:val="single"/>
        </w:rPr>
        <w:t>Motion for Stay of Proceedings</w:t>
      </w:r>
    </w:p>
    <w:p w:rsidR="009D7B2B" w:rsidRDefault="009D7B2B" w:rsidP="00B97C22">
      <w:pPr>
        <w:pStyle w:val="FootnoteText"/>
        <w:spacing w:line="360" w:lineRule="auto"/>
        <w:rPr>
          <w:sz w:val="24"/>
          <w:szCs w:val="24"/>
        </w:rPr>
      </w:pPr>
    </w:p>
    <w:p w:rsidR="009D7B2B" w:rsidRDefault="00D85F4D" w:rsidP="00B97C22">
      <w:pPr>
        <w:pStyle w:val="FootnoteText"/>
        <w:spacing w:line="360" w:lineRule="auto"/>
        <w:ind w:firstLine="1440"/>
        <w:rPr>
          <w:sz w:val="24"/>
          <w:szCs w:val="24"/>
        </w:rPr>
      </w:pPr>
      <w:r>
        <w:rPr>
          <w:sz w:val="24"/>
          <w:szCs w:val="24"/>
        </w:rPr>
        <w:t xml:space="preserve">Crescent request a stay of the proceeding in this matter.  Specifically, Crescent indicates that due to PECO’s actions in this matter related to discovery, the matter must be stayed for these issues to be resolved.  PECO asserts that Crescent has had sufficient time to fully conduct discovery in this matter and that any issues are related to Crescent’s delays in beginning the discovery process.  </w:t>
      </w:r>
    </w:p>
    <w:p w:rsidR="00D85F4D" w:rsidRDefault="00D85F4D" w:rsidP="00B97C22">
      <w:pPr>
        <w:pStyle w:val="FootnoteText"/>
        <w:spacing w:line="360" w:lineRule="auto"/>
        <w:rPr>
          <w:sz w:val="24"/>
          <w:szCs w:val="24"/>
        </w:rPr>
      </w:pPr>
    </w:p>
    <w:p w:rsidR="006241CD" w:rsidRDefault="00177AEE" w:rsidP="00B97C22">
      <w:pPr>
        <w:pStyle w:val="FootnoteText"/>
        <w:spacing w:line="360" w:lineRule="auto"/>
        <w:ind w:firstLine="1440"/>
        <w:rPr>
          <w:sz w:val="24"/>
          <w:szCs w:val="24"/>
        </w:rPr>
      </w:pPr>
      <w:r>
        <w:rPr>
          <w:sz w:val="24"/>
          <w:szCs w:val="24"/>
        </w:rPr>
        <w:t>Under the Commission’</w:t>
      </w:r>
      <w:r w:rsidR="002B6FC9">
        <w:rPr>
          <w:sz w:val="24"/>
          <w:szCs w:val="24"/>
        </w:rPr>
        <w:t>s discovery regulations, 52 Pa.</w:t>
      </w:r>
      <w:r>
        <w:rPr>
          <w:sz w:val="24"/>
          <w:szCs w:val="24"/>
        </w:rPr>
        <w:t xml:space="preserve">Code §5.331, the right to discovery attaches “when a complaint . . . is filed,” and there is an affirmative obligation that a party “shall initiate discovery as early in the proceedings as reasonably possible.”  </w:t>
      </w:r>
    </w:p>
    <w:p w:rsidR="006241CD" w:rsidRDefault="006241CD" w:rsidP="00B97C22">
      <w:pPr>
        <w:pStyle w:val="FootnoteText"/>
        <w:spacing w:line="360" w:lineRule="auto"/>
        <w:ind w:firstLine="1440"/>
        <w:rPr>
          <w:sz w:val="24"/>
          <w:szCs w:val="24"/>
        </w:rPr>
      </w:pPr>
    </w:p>
    <w:p w:rsidR="00177AEE" w:rsidRDefault="00177AEE" w:rsidP="00B97C22">
      <w:pPr>
        <w:spacing w:line="360" w:lineRule="auto"/>
        <w:ind w:firstLine="1440"/>
        <w:rPr>
          <w:sz w:val="24"/>
          <w:szCs w:val="24"/>
        </w:rPr>
      </w:pPr>
      <w:r>
        <w:rPr>
          <w:sz w:val="24"/>
          <w:szCs w:val="24"/>
        </w:rPr>
        <w:t>Crescent’s right and obligation to begin discovery attached on October 1, 2008</w:t>
      </w:r>
      <w:r w:rsidR="00301C54">
        <w:rPr>
          <w:sz w:val="24"/>
          <w:szCs w:val="24"/>
        </w:rPr>
        <w:t xml:space="preserve"> when it first filed its Complaint</w:t>
      </w:r>
      <w:r>
        <w:rPr>
          <w:sz w:val="24"/>
          <w:szCs w:val="24"/>
        </w:rPr>
        <w:t>.</w:t>
      </w:r>
      <w:r w:rsidR="00A33490">
        <w:rPr>
          <w:sz w:val="24"/>
          <w:szCs w:val="24"/>
        </w:rPr>
        <w:t xml:space="preserve">  While there was a stay was put in place on April 2, 2009 due to the bankruptcy proceedings for Celeren, the stay was lifted on June 5, 2014.  At that time, the right and obligation to conduct discovery began again and Crescent should have begun the process at that time.  Although PECO filed Preliminary Objections and other motions, there is nothing in the case law or regulations that prohibits the parties from continuing the discovery process while these motion and objections were pending.</w:t>
      </w:r>
      <w:r w:rsidR="00B97C22">
        <w:rPr>
          <w:sz w:val="24"/>
          <w:szCs w:val="24"/>
        </w:rPr>
        <w:t xml:space="preserve">  </w:t>
      </w:r>
    </w:p>
    <w:p w:rsidR="00A33490" w:rsidRDefault="00A33490" w:rsidP="00B97C22">
      <w:pPr>
        <w:spacing w:line="360" w:lineRule="auto"/>
        <w:ind w:firstLine="1440"/>
        <w:rPr>
          <w:sz w:val="24"/>
          <w:szCs w:val="24"/>
        </w:rPr>
      </w:pPr>
    </w:p>
    <w:p w:rsidR="00A33490" w:rsidRDefault="00A33490" w:rsidP="00B97C22">
      <w:pPr>
        <w:spacing w:line="360" w:lineRule="auto"/>
        <w:ind w:firstLine="1440"/>
        <w:rPr>
          <w:sz w:val="24"/>
          <w:szCs w:val="24"/>
        </w:rPr>
      </w:pPr>
      <w:r>
        <w:rPr>
          <w:sz w:val="24"/>
          <w:szCs w:val="24"/>
        </w:rPr>
        <w:t xml:space="preserve">This matter was revived and a pre-hearing conference was held on July 12, 2017 at which time the parties agreed to a litigation schedule.  The parties also agreed to a discovery schedule.  I made clear at that time that the matter would move forward in a timely matter.  I noted that the case had been outstanding for nearly ten years and that there had been adequate time to conduct discovery prior to the prehearing conference.  </w:t>
      </w:r>
    </w:p>
    <w:p w:rsidR="00A33490" w:rsidRDefault="00A33490" w:rsidP="00B97C22">
      <w:pPr>
        <w:spacing w:line="360" w:lineRule="auto"/>
        <w:ind w:firstLine="1440"/>
        <w:rPr>
          <w:sz w:val="24"/>
          <w:szCs w:val="24"/>
        </w:rPr>
      </w:pPr>
      <w:r>
        <w:rPr>
          <w:sz w:val="24"/>
          <w:szCs w:val="24"/>
        </w:rPr>
        <w:lastRenderedPageBreak/>
        <w:t>Crescent’s request for a stay of the proceeding seems to be related to the responses it received from PECO to its discovery requests.  However, Crescent has demonstrated that a</w:t>
      </w:r>
      <w:r w:rsidR="00E50271">
        <w:rPr>
          <w:sz w:val="24"/>
          <w:szCs w:val="24"/>
        </w:rPr>
        <w:t xml:space="preserve"> stay is required in this case.  It appears that the parties have had the opportunity to exchange a few discovery requests and that the parties have responded in some fashion to those requests.  While Crescent contends that the matter must be stayed in order to address discovery issues, the parties have had more than adequate time to conduct discovery and to file motions in response to those discovery requests.  There is no reason to allow the process to continue any longer.  As such, the Complainant’s request for a stay of the proceedings is denied.  </w:t>
      </w:r>
    </w:p>
    <w:p w:rsidR="009D7B2B" w:rsidRDefault="009D7B2B" w:rsidP="00B97C22">
      <w:pPr>
        <w:pStyle w:val="FootnoteText"/>
        <w:spacing w:line="360" w:lineRule="auto"/>
        <w:rPr>
          <w:sz w:val="24"/>
          <w:szCs w:val="24"/>
        </w:rPr>
      </w:pPr>
    </w:p>
    <w:p w:rsidR="009D7B2B" w:rsidRPr="009D7B2B" w:rsidRDefault="009D7B2B" w:rsidP="00B97C22">
      <w:pPr>
        <w:pStyle w:val="FootnoteText"/>
        <w:spacing w:line="360" w:lineRule="auto"/>
        <w:rPr>
          <w:u w:val="single"/>
        </w:rPr>
      </w:pPr>
      <w:r w:rsidRPr="009D7B2B">
        <w:rPr>
          <w:sz w:val="24"/>
          <w:szCs w:val="24"/>
          <w:u w:val="single"/>
        </w:rPr>
        <w:t>Request for Settlement Conference</w:t>
      </w:r>
    </w:p>
    <w:p w:rsidR="00350443" w:rsidRDefault="00350443" w:rsidP="00B97C22">
      <w:pPr>
        <w:spacing w:line="360" w:lineRule="auto"/>
        <w:rPr>
          <w:sz w:val="24"/>
          <w:szCs w:val="24"/>
        </w:rPr>
      </w:pPr>
    </w:p>
    <w:p w:rsidR="003E4D07" w:rsidRDefault="003E4D07" w:rsidP="00B97C22">
      <w:pPr>
        <w:spacing w:line="360" w:lineRule="auto"/>
        <w:ind w:firstLine="1440"/>
        <w:rPr>
          <w:sz w:val="24"/>
          <w:szCs w:val="24"/>
        </w:rPr>
      </w:pPr>
      <w:r>
        <w:rPr>
          <w:sz w:val="24"/>
          <w:szCs w:val="24"/>
        </w:rPr>
        <w:t xml:space="preserve">Crescent Hotel has indicated that it wishes to have a settlement conference in this matter.  PECO indicated in its Answer that it does not believe that the Settlement Judge process would be fruitful in this particular case.  </w:t>
      </w:r>
    </w:p>
    <w:p w:rsidR="009D7B2B" w:rsidRDefault="009D7B2B" w:rsidP="00B97C22">
      <w:pPr>
        <w:spacing w:line="360" w:lineRule="auto"/>
        <w:rPr>
          <w:sz w:val="24"/>
          <w:szCs w:val="24"/>
        </w:rPr>
      </w:pPr>
    </w:p>
    <w:p w:rsidR="009D7B2B" w:rsidRPr="009D7B2B" w:rsidRDefault="003E4D07" w:rsidP="00B97C22">
      <w:pPr>
        <w:pStyle w:val="ListParagraph"/>
        <w:spacing w:after="0" w:line="360" w:lineRule="auto"/>
        <w:ind w:left="0" w:firstLine="1440"/>
        <w:jc w:val="both"/>
        <w:rPr>
          <w:rFonts w:ascii="Times New Roman" w:hAnsi="Times New Roman"/>
          <w:sz w:val="24"/>
          <w:szCs w:val="24"/>
        </w:rPr>
      </w:pPr>
      <w:r>
        <w:rPr>
          <w:rFonts w:ascii="Times New Roman" w:hAnsi="Times New Roman"/>
          <w:sz w:val="24"/>
          <w:szCs w:val="24"/>
        </w:rPr>
        <w:t>Under 52 Pa.</w:t>
      </w:r>
      <w:r w:rsidR="009D7B2B" w:rsidRPr="009D7B2B">
        <w:rPr>
          <w:rFonts w:ascii="Times New Roman" w:hAnsi="Times New Roman"/>
          <w:sz w:val="24"/>
          <w:szCs w:val="24"/>
        </w:rPr>
        <w:t>Code § 5.223</w:t>
      </w:r>
      <w:r w:rsidR="002B6FC9">
        <w:rPr>
          <w:rFonts w:ascii="Times New Roman" w:hAnsi="Times New Roman"/>
          <w:sz w:val="24"/>
          <w:szCs w:val="24"/>
        </w:rPr>
        <w:t>(c)</w:t>
      </w:r>
      <w:r w:rsidR="009D7B2B" w:rsidRPr="009D7B2B">
        <w:rPr>
          <w:rFonts w:ascii="Times New Roman" w:hAnsi="Times New Roman"/>
          <w:sz w:val="24"/>
          <w:szCs w:val="24"/>
        </w:rPr>
        <w:t>, Authority of presiding officer at conferences, provides that:</w:t>
      </w:r>
    </w:p>
    <w:p w:rsidR="009D7B2B" w:rsidRDefault="002B6FC9" w:rsidP="00B97C22">
      <w:pPr>
        <w:pStyle w:val="ListParagraph"/>
        <w:spacing w:line="360" w:lineRule="auto"/>
        <w:ind w:left="1530"/>
        <w:jc w:val="both"/>
        <w:rPr>
          <w:rFonts w:ascii="Times New Roman" w:hAnsi="Times New Roman"/>
          <w:sz w:val="24"/>
          <w:szCs w:val="24"/>
        </w:rPr>
      </w:pPr>
      <w:r w:rsidRPr="009D7B2B">
        <w:rPr>
          <w:rFonts w:ascii="Times New Roman" w:hAnsi="Times New Roman"/>
          <w:sz w:val="24"/>
          <w:szCs w:val="24"/>
        </w:rPr>
        <w:t xml:space="preserve"> </w:t>
      </w:r>
      <w:r w:rsidR="009D7B2B" w:rsidRPr="009D7B2B">
        <w:rPr>
          <w:rFonts w:ascii="Times New Roman" w:hAnsi="Times New Roman"/>
          <w:sz w:val="24"/>
          <w:szCs w:val="24"/>
        </w:rPr>
        <w:t xml:space="preserve">(c)  The presiding officer may participate in settlement discussions </w:t>
      </w:r>
      <w:r w:rsidR="009D7B2B" w:rsidRPr="003E4D07">
        <w:rPr>
          <w:rFonts w:ascii="Times New Roman" w:hAnsi="Times New Roman"/>
          <w:b/>
          <w:i/>
          <w:sz w:val="24"/>
          <w:szCs w:val="24"/>
        </w:rPr>
        <w:t>upon agreement of all parties.</w:t>
      </w:r>
      <w:r w:rsidR="009D7B2B" w:rsidRPr="009D7B2B">
        <w:rPr>
          <w:rFonts w:ascii="Times New Roman" w:hAnsi="Times New Roman"/>
          <w:sz w:val="24"/>
          <w:szCs w:val="24"/>
        </w:rPr>
        <w:t xml:space="preserve"> A different presiding officer or a mediator, if appropriate, will be assigned by the Chief Administrative Law Judge to participate in settlement discussions upon the request of a party.</w:t>
      </w:r>
      <w:r w:rsidR="00B97C22">
        <w:rPr>
          <w:rFonts w:ascii="Times New Roman" w:hAnsi="Times New Roman"/>
          <w:sz w:val="24"/>
          <w:szCs w:val="24"/>
        </w:rPr>
        <w:t xml:space="preserve">  </w:t>
      </w:r>
    </w:p>
    <w:p w:rsidR="002B6FC9" w:rsidRDefault="002B6FC9" w:rsidP="00B97C22">
      <w:pPr>
        <w:pStyle w:val="ListParagraph"/>
        <w:spacing w:line="360" w:lineRule="auto"/>
        <w:ind w:left="1530"/>
        <w:jc w:val="both"/>
        <w:rPr>
          <w:rFonts w:ascii="Times New Roman" w:hAnsi="Times New Roman"/>
          <w:sz w:val="24"/>
          <w:szCs w:val="24"/>
        </w:rPr>
      </w:pPr>
    </w:p>
    <w:p w:rsidR="002B6FC9" w:rsidRPr="002B6FC9" w:rsidRDefault="002B6FC9" w:rsidP="00B97C22">
      <w:pPr>
        <w:pStyle w:val="ListParagraph"/>
        <w:spacing w:line="360" w:lineRule="auto"/>
        <w:ind w:left="0"/>
        <w:jc w:val="both"/>
        <w:rPr>
          <w:rFonts w:ascii="Times New Roman" w:hAnsi="Times New Roman"/>
          <w:sz w:val="24"/>
          <w:szCs w:val="24"/>
        </w:rPr>
      </w:pPr>
      <w:r w:rsidRPr="002B6FC9">
        <w:rPr>
          <w:rFonts w:ascii="Times New Roman" w:hAnsi="Times New Roman"/>
          <w:sz w:val="24"/>
          <w:szCs w:val="24"/>
        </w:rPr>
        <w:t>52 Pa.Code § 5.223(c) (</w:t>
      </w:r>
      <w:r>
        <w:rPr>
          <w:rFonts w:ascii="Times New Roman" w:hAnsi="Times New Roman"/>
          <w:sz w:val="24"/>
          <w:szCs w:val="24"/>
        </w:rPr>
        <w:t>e</w:t>
      </w:r>
      <w:r w:rsidRPr="002B6FC9">
        <w:rPr>
          <w:rFonts w:ascii="Times New Roman" w:hAnsi="Times New Roman"/>
          <w:sz w:val="24"/>
          <w:szCs w:val="24"/>
        </w:rPr>
        <w:t xml:space="preserve">mphasis added).  </w:t>
      </w:r>
    </w:p>
    <w:p w:rsidR="009D7B2B" w:rsidRPr="009D7B2B" w:rsidRDefault="009D7B2B" w:rsidP="00B97C22">
      <w:pPr>
        <w:pStyle w:val="ListParagraph"/>
        <w:spacing w:line="360" w:lineRule="auto"/>
        <w:ind w:left="1530"/>
        <w:jc w:val="both"/>
        <w:rPr>
          <w:rFonts w:ascii="Times New Roman" w:hAnsi="Times New Roman"/>
          <w:sz w:val="24"/>
          <w:szCs w:val="24"/>
        </w:rPr>
      </w:pPr>
    </w:p>
    <w:p w:rsidR="00350443" w:rsidRDefault="003E4D07" w:rsidP="00B97C22">
      <w:pPr>
        <w:spacing w:line="360" w:lineRule="auto"/>
        <w:ind w:firstLine="1440"/>
        <w:rPr>
          <w:sz w:val="24"/>
          <w:szCs w:val="24"/>
        </w:rPr>
      </w:pPr>
      <w:r>
        <w:rPr>
          <w:sz w:val="24"/>
          <w:szCs w:val="24"/>
        </w:rPr>
        <w:t xml:space="preserve">In this instance, there is not agreement between the parties that a settlement conference may be helpful in this matter.  According to the Commission’s regulations, a presiding officer may participate in settlement discussion only upon agreement of all parties.  </w:t>
      </w:r>
      <w:r w:rsidRPr="003E4D07">
        <w:rPr>
          <w:i/>
          <w:sz w:val="24"/>
          <w:szCs w:val="24"/>
        </w:rPr>
        <w:t>See</w:t>
      </w:r>
      <w:r>
        <w:rPr>
          <w:sz w:val="24"/>
          <w:szCs w:val="24"/>
        </w:rPr>
        <w:t xml:space="preserve"> 52 Pa.Code § 5.223(c).  As there is not agreement of all the parties in this matter that I participate as settlement judge, I will deny the request at this time.  However, it is strongly encouraged that the parties themselves engage in settlement negotiations</w:t>
      </w:r>
      <w:r w:rsidR="00ED00BB">
        <w:rPr>
          <w:sz w:val="24"/>
          <w:szCs w:val="24"/>
        </w:rPr>
        <w:t xml:space="preserve"> and if the parties’ positions change on </w:t>
      </w:r>
      <w:r w:rsidR="00ED00BB">
        <w:rPr>
          <w:sz w:val="24"/>
          <w:szCs w:val="24"/>
        </w:rPr>
        <w:lastRenderedPageBreak/>
        <w:t>the issue of a settlement conference with the presiding officer, to contact my office as soon as possible.</w:t>
      </w:r>
      <w:r w:rsidR="00B97C22">
        <w:rPr>
          <w:sz w:val="24"/>
          <w:szCs w:val="24"/>
        </w:rPr>
        <w:t xml:space="preserve">  </w:t>
      </w:r>
    </w:p>
    <w:p w:rsidR="00350443" w:rsidRDefault="00350443" w:rsidP="00B97C22">
      <w:pPr>
        <w:spacing w:line="360" w:lineRule="auto"/>
        <w:rPr>
          <w:sz w:val="24"/>
          <w:szCs w:val="24"/>
        </w:rPr>
      </w:pPr>
    </w:p>
    <w:p w:rsidR="00AE30C4" w:rsidRDefault="00AE30C4" w:rsidP="00350443">
      <w:pPr>
        <w:rPr>
          <w:sz w:val="24"/>
          <w:szCs w:val="24"/>
        </w:rPr>
      </w:pPr>
    </w:p>
    <w:p w:rsidR="00350443" w:rsidRDefault="00350443" w:rsidP="00350443">
      <w:pPr>
        <w:pStyle w:val="ParaTab1"/>
        <w:tabs>
          <w:tab w:val="left" w:pos="0"/>
        </w:tabs>
        <w:ind w:left="2160" w:hanging="2160"/>
        <w:jc w:val="center"/>
        <w:rPr>
          <w:rFonts w:ascii="Times New Roman" w:hAnsi="Times New Roman" w:cs="Times New Roman"/>
          <w:u w:val="single"/>
        </w:rPr>
      </w:pPr>
      <w:r>
        <w:rPr>
          <w:rFonts w:ascii="Times New Roman" w:hAnsi="Times New Roman" w:cs="Times New Roman"/>
          <w:u w:val="single"/>
        </w:rPr>
        <w:t>ORDER</w:t>
      </w:r>
    </w:p>
    <w:p w:rsidR="00350443" w:rsidRDefault="00350443" w:rsidP="00350443">
      <w:pPr>
        <w:pStyle w:val="ParaTab1"/>
        <w:tabs>
          <w:tab w:val="left" w:pos="0"/>
        </w:tabs>
        <w:spacing w:line="360" w:lineRule="auto"/>
        <w:ind w:left="2160" w:hanging="2160"/>
        <w:jc w:val="center"/>
        <w:rPr>
          <w:rFonts w:ascii="Times New Roman" w:hAnsi="Times New Roman" w:cs="Times New Roman"/>
          <w:u w:val="single"/>
        </w:rPr>
      </w:pPr>
    </w:p>
    <w:p w:rsidR="00350443" w:rsidRDefault="00350443" w:rsidP="00350443">
      <w:pPr>
        <w:pStyle w:val="ParaTab1"/>
        <w:tabs>
          <w:tab w:val="left" w:pos="0"/>
        </w:tabs>
        <w:spacing w:line="360" w:lineRule="auto"/>
        <w:ind w:left="2160" w:hanging="2160"/>
        <w:jc w:val="center"/>
        <w:rPr>
          <w:rFonts w:ascii="Times New Roman" w:hAnsi="Times New Roman" w:cs="Times New Roman"/>
          <w:u w:val="single"/>
        </w:rPr>
      </w:pPr>
    </w:p>
    <w:p w:rsidR="00350443" w:rsidRDefault="00350443" w:rsidP="00350443">
      <w:pPr>
        <w:spacing w:line="360" w:lineRule="auto"/>
        <w:rPr>
          <w:sz w:val="24"/>
          <w:szCs w:val="24"/>
        </w:rPr>
      </w:pPr>
      <w:r>
        <w:rPr>
          <w:sz w:val="24"/>
          <w:szCs w:val="24"/>
        </w:rPr>
        <w:tab/>
      </w:r>
      <w:r>
        <w:rPr>
          <w:sz w:val="24"/>
          <w:szCs w:val="24"/>
        </w:rPr>
        <w:tab/>
        <w:t>THEREFORE,</w:t>
      </w:r>
    </w:p>
    <w:p w:rsidR="00350443" w:rsidRDefault="00350443" w:rsidP="00350443">
      <w:pPr>
        <w:spacing w:line="360" w:lineRule="auto"/>
        <w:rPr>
          <w:sz w:val="24"/>
          <w:szCs w:val="24"/>
        </w:rPr>
      </w:pPr>
    </w:p>
    <w:p w:rsidR="00350443" w:rsidRDefault="00350443" w:rsidP="00350443">
      <w:pPr>
        <w:spacing w:line="360" w:lineRule="auto"/>
        <w:rPr>
          <w:sz w:val="24"/>
          <w:szCs w:val="24"/>
        </w:rPr>
      </w:pPr>
      <w:r>
        <w:rPr>
          <w:sz w:val="24"/>
          <w:szCs w:val="24"/>
        </w:rPr>
        <w:tab/>
      </w:r>
      <w:r>
        <w:rPr>
          <w:sz w:val="24"/>
          <w:szCs w:val="24"/>
        </w:rPr>
        <w:tab/>
        <w:t>IT IS ORDERED:</w:t>
      </w:r>
    </w:p>
    <w:p w:rsidR="00350443" w:rsidRDefault="00350443" w:rsidP="00350443">
      <w:pPr>
        <w:pStyle w:val="BodyText"/>
        <w:tabs>
          <w:tab w:val="left" w:pos="0"/>
        </w:tabs>
        <w:spacing w:line="360" w:lineRule="auto"/>
        <w:jc w:val="left"/>
        <w:rPr>
          <w:rFonts w:ascii="Times New Roman" w:hAnsi="Times New Roman"/>
          <w:szCs w:val="24"/>
        </w:rPr>
      </w:pPr>
    </w:p>
    <w:p w:rsidR="00350443" w:rsidRDefault="00350443" w:rsidP="00350443">
      <w:pPr>
        <w:pStyle w:val="BodyText"/>
        <w:numPr>
          <w:ilvl w:val="0"/>
          <w:numId w:val="1"/>
        </w:numPr>
        <w:tabs>
          <w:tab w:val="left" w:pos="0"/>
        </w:tabs>
        <w:spacing w:line="360" w:lineRule="auto"/>
        <w:ind w:left="0" w:firstLine="1440"/>
        <w:jc w:val="left"/>
        <w:rPr>
          <w:rFonts w:ascii="Times New Roman" w:hAnsi="Times New Roman"/>
          <w:szCs w:val="24"/>
        </w:rPr>
      </w:pPr>
      <w:r>
        <w:rPr>
          <w:rFonts w:ascii="Times New Roman" w:hAnsi="Times New Roman"/>
          <w:szCs w:val="24"/>
        </w:rPr>
        <w:t xml:space="preserve">That the Motion </w:t>
      </w:r>
      <w:r w:rsidR="00AE30C4">
        <w:rPr>
          <w:rFonts w:ascii="Times New Roman" w:hAnsi="Times New Roman"/>
          <w:szCs w:val="24"/>
        </w:rPr>
        <w:t xml:space="preserve">for Sanctions </w:t>
      </w:r>
      <w:r>
        <w:rPr>
          <w:rFonts w:ascii="Times New Roman" w:hAnsi="Times New Roman"/>
          <w:szCs w:val="24"/>
        </w:rPr>
        <w:t xml:space="preserve">filed by </w:t>
      </w:r>
      <w:r w:rsidR="00AE30C4" w:rsidRPr="00AE30C4">
        <w:rPr>
          <w:rFonts w:ascii="Times New Roman" w:hAnsi="Times New Roman"/>
          <w:szCs w:val="24"/>
        </w:rPr>
        <w:t>Crescent Hotel-Plymouth Meeting, LP</w:t>
      </w:r>
      <w:r>
        <w:rPr>
          <w:rFonts w:ascii="Times New Roman" w:hAnsi="Times New Roman"/>
          <w:szCs w:val="24"/>
        </w:rPr>
        <w:t xml:space="preserve"> is denied.</w:t>
      </w:r>
    </w:p>
    <w:p w:rsidR="00350443" w:rsidRDefault="00350443" w:rsidP="00350443">
      <w:pPr>
        <w:pStyle w:val="BodyText"/>
        <w:tabs>
          <w:tab w:val="left" w:pos="0"/>
        </w:tabs>
        <w:spacing w:line="360" w:lineRule="auto"/>
        <w:jc w:val="left"/>
        <w:rPr>
          <w:rFonts w:ascii="Times New Roman" w:hAnsi="Times New Roman"/>
          <w:szCs w:val="24"/>
        </w:rPr>
      </w:pPr>
    </w:p>
    <w:p w:rsidR="00350443" w:rsidRDefault="00350443" w:rsidP="00350443">
      <w:pPr>
        <w:pStyle w:val="BodyText"/>
        <w:numPr>
          <w:ilvl w:val="0"/>
          <w:numId w:val="1"/>
        </w:numPr>
        <w:tabs>
          <w:tab w:val="left" w:pos="0"/>
        </w:tabs>
        <w:spacing w:line="360" w:lineRule="auto"/>
        <w:ind w:left="0" w:firstLine="1440"/>
        <w:jc w:val="left"/>
        <w:rPr>
          <w:rFonts w:ascii="Times New Roman" w:hAnsi="Times New Roman"/>
          <w:szCs w:val="24"/>
        </w:rPr>
      </w:pPr>
      <w:r>
        <w:rPr>
          <w:rFonts w:ascii="Times New Roman" w:hAnsi="Times New Roman"/>
          <w:szCs w:val="24"/>
        </w:rPr>
        <w:t xml:space="preserve">That the </w:t>
      </w:r>
      <w:r w:rsidR="00AE30C4">
        <w:rPr>
          <w:rFonts w:ascii="Times New Roman" w:hAnsi="Times New Roman"/>
          <w:szCs w:val="24"/>
        </w:rPr>
        <w:t xml:space="preserve">Motion for Stay of the Proceedings filed by </w:t>
      </w:r>
      <w:r w:rsidR="00AE30C4" w:rsidRPr="00AE30C4">
        <w:rPr>
          <w:rFonts w:ascii="Times New Roman" w:hAnsi="Times New Roman"/>
          <w:szCs w:val="24"/>
        </w:rPr>
        <w:t>Crescent Hotel-Plymouth Meeting, LP</w:t>
      </w:r>
      <w:r w:rsidR="00AE30C4">
        <w:rPr>
          <w:rFonts w:ascii="Times New Roman" w:hAnsi="Times New Roman"/>
          <w:szCs w:val="24"/>
        </w:rPr>
        <w:t xml:space="preserve"> is denied</w:t>
      </w:r>
      <w:r>
        <w:rPr>
          <w:rFonts w:ascii="Times New Roman" w:hAnsi="Times New Roman"/>
          <w:szCs w:val="24"/>
        </w:rPr>
        <w:t>.</w:t>
      </w:r>
    </w:p>
    <w:p w:rsidR="00350443" w:rsidRDefault="00350443" w:rsidP="00350443">
      <w:pPr>
        <w:spacing w:line="360" w:lineRule="auto"/>
        <w:ind w:firstLine="1440"/>
        <w:rPr>
          <w:sz w:val="24"/>
          <w:szCs w:val="24"/>
        </w:rPr>
      </w:pPr>
    </w:p>
    <w:p w:rsidR="00350443" w:rsidRDefault="00350443" w:rsidP="00350443">
      <w:pPr>
        <w:pStyle w:val="BodyText"/>
        <w:numPr>
          <w:ilvl w:val="0"/>
          <w:numId w:val="1"/>
        </w:numPr>
        <w:tabs>
          <w:tab w:val="left" w:pos="0"/>
        </w:tabs>
        <w:spacing w:line="360" w:lineRule="auto"/>
        <w:ind w:left="0" w:firstLine="1440"/>
        <w:jc w:val="left"/>
        <w:rPr>
          <w:rFonts w:ascii="Times New Roman" w:hAnsi="Times New Roman"/>
          <w:szCs w:val="24"/>
        </w:rPr>
      </w:pPr>
      <w:r>
        <w:rPr>
          <w:rFonts w:ascii="Times New Roman" w:hAnsi="Times New Roman"/>
          <w:szCs w:val="24"/>
        </w:rPr>
        <w:t xml:space="preserve">That </w:t>
      </w:r>
      <w:r w:rsidR="00AE30C4">
        <w:rPr>
          <w:rFonts w:ascii="Times New Roman" w:hAnsi="Times New Roman"/>
          <w:szCs w:val="24"/>
        </w:rPr>
        <w:t xml:space="preserve">the Motion for Settlement Conference filed by </w:t>
      </w:r>
      <w:r w:rsidR="00AE30C4" w:rsidRPr="00AE30C4">
        <w:rPr>
          <w:rFonts w:ascii="Times New Roman" w:hAnsi="Times New Roman"/>
          <w:szCs w:val="24"/>
        </w:rPr>
        <w:t>Crescent Hotel-Plymouth Meeting, LP</w:t>
      </w:r>
      <w:r w:rsidR="00AE30C4">
        <w:rPr>
          <w:rFonts w:ascii="Times New Roman" w:hAnsi="Times New Roman"/>
          <w:szCs w:val="24"/>
        </w:rPr>
        <w:t xml:space="preserve"> is denied</w:t>
      </w:r>
      <w:r>
        <w:rPr>
          <w:rFonts w:ascii="Times New Roman" w:hAnsi="Times New Roman"/>
          <w:szCs w:val="24"/>
        </w:rPr>
        <w:t xml:space="preserve">. </w:t>
      </w:r>
      <w:r w:rsidR="00B97C22">
        <w:rPr>
          <w:rFonts w:ascii="Times New Roman" w:hAnsi="Times New Roman"/>
          <w:szCs w:val="24"/>
        </w:rPr>
        <w:t xml:space="preserve"> </w:t>
      </w:r>
    </w:p>
    <w:p w:rsidR="00350443" w:rsidRDefault="00350443" w:rsidP="00350443">
      <w:pPr>
        <w:pStyle w:val="BodyText"/>
        <w:tabs>
          <w:tab w:val="left" w:pos="0"/>
        </w:tabs>
        <w:spacing w:line="360" w:lineRule="auto"/>
        <w:jc w:val="left"/>
        <w:rPr>
          <w:rFonts w:ascii="Times New Roman" w:hAnsi="Times New Roman"/>
          <w:szCs w:val="24"/>
        </w:rPr>
      </w:pPr>
    </w:p>
    <w:p w:rsidR="00350443" w:rsidRDefault="00350443" w:rsidP="00350443">
      <w:pPr>
        <w:spacing w:line="360" w:lineRule="auto"/>
        <w:rPr>
          <w:sz w:val="24"/>
          <w:szCs w:val="24"/>
        </w:rPr>
      </w:pPr>
    </w:p>
    <w:p w:rsidR="00350443" w:rsidRDefault="00350443" w:rsidP="00350443">
      <w:pPr>
        <w:rPr>
          <w:sz w:val="24"/>
          <w:szCs w:val="24"/>
        </w:rPr>
      </w:pPr>
      <w:r>
        <w:rPr>
          <w:sz w:val="24"/>
          <w:szCs w:val="24"/>
        </w:rPr>
        <w:t>Date</w:t>
      </w:r>
      <w:r w:rsidR="001877F9">
        <w:rPr>
          <w:sz w:val="24"/>
          <w:szCs w:val="24"/>
        </w:rPr>
        <w:t>:</w:t>
      </w:r>
      <w:r w:rsidR="00B97C22">
        <w:rPr>
          <w:sz w:val="24"/>
          <w:szCs w:val="24"/>
        </w:rPr>
        <w:tab/>
      </w:r>
      <w:r w:rsidR="002B6FC9">
        <w:rPr>
          <w:sz w:val="24"/>
          <w:szCs w:val="24"/>
          <w:u w:val="single"/>
        </w:rPr>
        <w:t>November 22</w:t>
      </w:r>
      <w:r>
        <w:rPr>
          <w:sz w:val="24"/>
          <w:szCs w:val="24"/>
          <w:u w:val="single"/>
        </w:rPr>
        <w:t>, 2017</w:t>
      </w:r>
      <w:r>
        <w:rPr>
          <w:sz w:val="24"/>
          <w:szCs w:val="24"/>
        </w:rPr>
        <w:tab/>
      </w:r>
      <w:r>
        <w:rPr>
          <w:sz w:val="24"/>
          <w:szCs w:val="24"/>
        </w:rPr>
        <w:tab/>
      </w:r>
      <w:r>
        <w:rPr>
          <w:sz w:val="24"/>
          <w:szCs w:val="24"/>
        </w:rPr>
        <w:tab/>
      </w:r>
      <w:r>
        <w:rPr>
          <w:sz w:val="24"/>
          <w:szCs w:val="24"/>
        </w:rPr>
        <w:tab/>
        <w:t>___________________________________</w:t>
      </w:r>
    </w:p>
    <w:p w:rsidR="00350443" w:rsidRDefault="00350443" w:rsidP="0035044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Marta Guhl</w:t>
      </w:r>
    </w:p>
    <w:p w:rsidR="00350443" w:rsidRDefault="00350443" w:rsidP="0035044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350443" w:rsidRDefault="00350443" w:rsidP="00350443">
      <w:pPr>
        <w:rPr>
          <w:sz w:val="24"/>
          <w:szCs w:val="24"/>
        </w:rPr>
        <w:sectPr w:rsidR="00350443" w:rsidSect="001C6CD9">
          <w:footerReference w:type="default" r:id="rId8"/>
          <w:pgSz w:w="12240" w:h="15840"/>
          <w:pgMar w:top="1440" w:right="1440" w:bottom="1440" w:left="1440" w:header="720" w:footer="720" w:gutter="0"/>
          <w:cols w:space="720"/>
          <w:titlePg/>
          <w:docGrid w:linePitch="272"/>
        </w:sectPr>
      </w:pPr>
    </w:p>
    <w:p w:rsidR="001C6CD9" w:rsidRPr="001C6CD9" w:rsidRDefault="001C6CD9" w:rsidP="001C6CD9">
      <w:pPr>
        <w:rPr>
          <w:b/>
          <w:caps/>
          <w:noProof/>
          <w:sz w:val="24"/>
          <w:szCs w:val="24"/>
          <w:u w:val="single"/>
        </w:rPr>
      </w:pPr>
      <w:r>
        <w:rPr>
          <w:rFonts w:ascii="Microsoft Sans Serif" w:hAnsi="Microsoft Sans Serif" w:cs="Microsoft Sans Serif"/>
          <w:b/>
          <w:caps/>
          <w:noProof/>
          <w:szCs w:val="24"/>
          <w:u w:val="single"/>
        </w:rPr>
        <w:lastRenderedPageBreak/>
        <w:t>C</w:t>
      </w:r>
      <w:r w:rsidRPr="001C6CD9">
        <w:rPr>
          <w:b/>
          <w:caps/>
          <w:noProof/>
          <w:sz w:val="24"/>
          <w:szCs w:val="24"/>
          <w:u w:val="single"/>
        </w:rPr>
        <w:t xml:space="preserve">-2008-2068258 Crescent hotel plymouth Meeting l.p. </w:t>
      </w:r>
      <w:r w:rsidRPr="001C6CD9">
        <w:rPr>
          <w:b/>
          <w:noProof/>
          <w:sz w:val="24"/>
          <w:szCs w:val="24"/>
          <w:u w:val="single"/>
        </w:rPr>
        <w:t>v</w:t>
      </w:r>
      <w:r w:rsidRPr="001C6CD9">
        <w:rPr>
          <w:b/>
          <w:caps/>
          <w:noProof/>
          <w:sz w:val="24"/>
          <w:szCs w:val="24"/>
          <w:u w:val="single"/>
        </w:rPr>
        <w:t>. PECO Energy Company</w:t>
      </w:r>
    </w:p>
    <w:p w:rsidR="001C6CD9" w:rsidRPr="001C6CD9" w:rsidRDefault="001C6CD9" w:rsidP="001C6CD9">
      <w:pPr>
        <w:rPr>
          <w:b/>
          <w:caps/>
          <w:noProof/>
          <w:sz w:val="24"/>
          <w:szCs w:val="24"/>
          <w:u w:val="single"/>
        </w:rPr>
      </w:pPr>
    </w:p>
    <w:p w:rsidR="001C6CD9" w:rsidRPr="001C6CD9" w:rsidRDefault="001C6CD9" w:rsidP="001C6CD9">
      <w:pPr>
        <w:rPr>
          <w:b/>
          <w:caps/>
          <w:noProof/>
          <w:sz w:val="24"/>
          <w:szCs w:val="24"/>
          <w:u w:val="single"/>
        </w:rPr>
      </w:pPr>
      <w:r w:rsidRPr="001C6CD9">
        <w:rPr>
          <w:b/>
          <w:caps/>
          <w:noProof/>
          <w:sz w:val="24"/>
          <w:szCs w:val="24"/>
          <w:u w:val="single"/>
        </w:rPr>
        <w:t xml:space="preserve">C-2008-2068267 CRESCENT HOTEL PLYMOUTH MEETING L.P. </w:t>
      </w:r>
      <w:r w:rsidRPr="001C6CD9">
        <w:rPr>
          <w:b/>
          <w:noProof/>
          <w:sz w:val="24"/>
          <w:szCs w:val="24"/>
          <w:u w:val="single"/>
        </w:rPr>
        <w:t>v</w:t>
      </w:r>
      <w:r w:rsidRPr="001C6CD9">
        <w:rPr>
          <w:b/>
          <w:caps/>
          <w:noProof/>
          <w:sz w:val="24"/>
          <w:szCs w:val="24"/>
          <w:u w:val="single"/>
        </w:rPr>
        <w:t>. UGI ENERGY SERVICES INC</w:t>
      </w:r>
    </w:p>
    <w:p w:rsidR="001C6CD9" w:rsidRPr="001C6CD9" w:rsidRDefault="001C6CD9" w:rsidP="001C6CD9">
      <w:pPr>
        <w:rPr>
          <w:b/>
          <w:caps/>
          <w:noProof/>
          <w:sz w:val="24"/>
          <w:szCs w:val="24"/>
          <w:u w:val="single"/>
        </w:rPr>
      </w:pPr>
    </w:p>
    <w:p w:rsidR="001C6CD9" w:rsidRPr="001C6CD9" w:rsidRDefault="001C6CD9" w:rsidP="001C6CD9">
      <w:pPr>
        <w:rPr>
          <w:sz w:val="24"/>
          <w:szCs w:val="24"/>
        </w:rPr>
      </w:pPr>
      <w:r w:rsidRPr="001C6CD9">
        <w:rPr>
          <w:i/>
          <w:sz w:val="24"/>
          <w:szCs w:val="24"/>
        </w:rPr>
        <w:t>Revised 3/16/17</w:t>
      </w:r>
    </w:p>
    <w:p w:rsidR="001C6CD9" w:rsidRPr="001C6CD9" w:rsidRDefault="001C6CD9" w:rsidP="001C6CD9">
      <w:pPr>
        <w:rPr>
          <w:caps/>
          <w:sz w:val="24"/>
          <w:szCs w:val="24"/>
        </w:rPr>
      </w:pPr>
    </w:p>
    <w:p w:rsidR="001C6CD9" w:rsidRPr="001C6CD9" w:rsidRDefault="001C6CD9" w:rsidP="001C6CD9">
      <w:pPr>
        <w:rPr>
          <w:caps/>
          <w:noProof/>
          <w:sz w:val="24"/>
          <w:szCs w:val="24"/>
        </w:rPr>
      </w:pPr>
      <w:r w:rsidRPr="001C6CD9">
        <w:rPr>
          <w:caps/>
          <w:noProof/>
          <w:sz w:val="24"/>
          <w:szCs w:val="24"/>
        </w:rPr>
        <w:t>Paul A</w:t>
      </w:r>
      <w:r w:rsidRPr="001C6CD9">
        <w:rPr>
          <w:caps/>
          <w:sz w:val="24"/>
          <w:szCs w:val="24"/>
        </w:rPr>
        <w:t xml:space="preserve"> </w:t>
      </w:r>
      <w:r w:rsidRPr="001C6CD9">
        <w:rPr>
          <w:caps/>
          <w:noProof/>
          <w:sz w:val="24"/>
          <w:szCs w:val="24"/>
        </w:rPr>
        <w:t>Bucco</w:t>
      </w:r>
      <w:r w:rsidRPr="001C6CD9">
        <w:rPr>
          <w:caps/>
          <w:sz w:val="24"/>
          <w:szCs w:val="24"/>
        </w:rPr>
        <w:t xml:space="preserve"> </w:t>
      </w:r>
      <w:r w:rsidRPr="001C6CD9">
        <w:rPr>
          <w:caps/>
          <w:noProof/>
          <w:sz w:val="24"/>
          <w:szCs w:val="24"/>
        </w:rPr>
        <w:t>Esquire</w:t>
      </w:r>
    </w:p>
    <w:p w:rsidR="001C6CD9" w:rsidRDefault="001C6CD9" w:rsidP="001C6CD9">
      <w:pPr>
        <w:rPr>
          <w:caps/>
          <w:noProof/>
          <w:sz w:val="24"/>
          <w:szCs w:val="24"/>
        </w:rPr>
      </w:pPr>
      <w:r w:rsidRPr="001C6CD9">
        <w:rPr>
          <w:caps/>
          <w:noProof/>
          <w:sz w:val="24"/>
          <w:szCs w:val="24"/>
        </w:rPr>
        <w:t>DAVIS BUCCO &amp; ARDIZZI</w:t>
      </w:r>
    </w:p>
    <w:p w:rsidR="00C1210B" w:rsidRPr="001C6CD9" w:rsidRDefault="00C1210B" w:rsidP="001C6CD9">
      <w:pPr>
        <w:rPr>
          <w:caps/>
          <w:sz w:val="24"/>
          <w:szCs w:val="24"/>
        </w:rPr>
      </w:pPr>
      <w:r>
        <w:rPr>
          <w:caps/>
          <w:sz w:val="24"/>
          <w:szCs w:val="24"/>
        </w:rPr>
        <w:t>WILLIAM OLECKNA ESQUIRE</w:t>
      </w:r>
    </w:p>
    <w:p w:rsidR="001C6CD9" w:rsidRPr="001C6CD9" w:rsidRDefault="001C6CD9" w:rsidP="001C6CD9">
      <w:pPr>
        <w:rPr>
          <w:caps/>
          <w:sz w:val="24"/>
          <w:szCs w:val="24"/>
        </w:rPr>
      </w:pPr>
      <w:r w:rsidRPr="001C6CD9">
        <w:rPr>
          <w:caps/>
          <w:noProof/>
          <w:sz w:val="24"/>
          <w:szCs w:val="24"/>
        </w:rPr>
        <w:t>10 East 6th Avenue</w:t>
      </w:r>
    </w:p>
    <w:p w:rsidR="001C6CD9" w:rsidRPr="001C6CD9" w:rsidRDefault="001C6CD9" w:rsidP="001C6CD9">
      <w:pPr>
        <w:rPr>
          <w:caps/>
          <w:sz w:val="24"/>
          <w:szCs w:val="24"/>
        </w:rPr>
      </w:pPr>
      <w:r w:rsidRPr="001C6CD9">
        <w:rPr>
          <w:caps/>
          <w:noProof/>
          <w:sz w:val="24"/>
          <w:szCs w:val="24"/>
        </w:rPr>
        <w:t>Suite 100</w:t>
      </w:r>
    </w:p>
    <w:p w:rsidR="001C6CD9" w:rsidRPr="001C6CD9" w:rsidRDefault="001C6CD9" w:rsidP="001C6CD9">
      <w:pPr>
        <w:rPr>
          <w:caps/>
          <w:sz w:val="24"/>
          <w:szCs w:val="24"/>
        </w:rPr>
      </w:pPr>
      <w:r w:rsidRPr="001C6CD9">
        <w:rPr>
          <w:caps/>
          <w:noProof/>
          <w:sz w:val="24"/>
          <w:szCs w:val="24"/>
        </w:rPr>
        <w:t>Conshohocken</w:t>
      </w:r>
      <w:r w:rsidRPr="001C6CD9">
        <w:rPr>
          <w:caps/>
          <w:sz w:val="24"/>
          <w:szCs w:val="24"/>
        </w:rPr>
        <w:t xml:space="preserve"> </w:t>
      </w:r>
      <w:r w:rsidRPr="001C6CD9">
        <w:rPr>
          <w:caps/>
          <w:noProof/>
          <w:sz w:val="24"/>
          <w:szCs w:val="24"/>
        </w:rPr>
        <w:t>PA</w:t>
      </w:r>
      <w:r w:rsidRPr="001C6CD9">
        <w:rPr>
          <w:caps/>
          <w:sz w:val="24"/>
          <w:szCs w:val="24"/>
        </w:rPr>
        <w:t xml:space="preserve"> </w:t>
      </w:r>
      <w:r w:rsidRPr="001C6CD9">
        <w:rPr>
          <w:caps/>
          <w:noProof/>
          <w:sz w:val="24"/>
          <w:szCs w:val="24"/>
        </w:rPr>
        <w:t>19428</w:t>
      </w:r>
    </w:p>
    <w:p w:rsidR="001C6CD9" w:rsidRPr="001C6CD9" w:rsidRDefault="001C6CD9" w:rsidP="001C6CD9">
      <w:pPr>
        <w:rPr>
          <w:b/>
          <w:caps/>
          <w:sz w:val="24"/>
          <w:szCs w:val="24"/>
          <w:u w:val="single"/>
        </w:rPr>
      </w:pPr>
      <w:r w:rsidRPr="001C6CD9">
        <w:rPr>
          <w:b/>
          <w:caps/>
          <w:noProof/>
          <w:sz w:val="24"/>
          <w:szCs w:val="24"/>
        </w:rPr>
        <w:t>610.238.0880</w:t>
      </w:r>
      <w:r w:rsidRPr="001C6CD9">
        <w:rPr>
          <w:b/>
          <w:caps/>
          <w:sz w:val="24"/>
          <w:szCs w:val="24"/>
          <w:u w:val="single"/>
        </w:rPr>
        <w:t xml:space="preserve"> </w:t>
      </w:r>
    </w:p>
    <w:p w:rsidR="001C6CD9" w:rsidRPr="001C6CD9" w:rsidRDefault="001C6CD9" w:rsidP="001C6CD9">
      <w:pPr>
        <w:rPr>
          <w:i/>
          <w:sz w:val="24"/>
          <w:szCs w:val="24"/>
        </w:rPr>
      </w:pPr>
      <w:r w:rsidRPr="001C6CD9">
        <w:rPr>
          <w:b/>
          <w:i/>
          <w:noProof/>
          <w:sz w:val="24"/>
          <w:szCs w:val="24"/>
        </w:rPr>
        <w:t>Representing Crescent Hotel Plymouth Meeting, L.P</w:t>
      </w:r>
      <w:r w:rsidRPr="001C6CD9">
        <w:rPr>
          <w:i/>
          <w:noProof/>
          <w:sz w:val="24"/>
          <w:szCs w:val="24"/>
        </w:rPr>
        <w:t>.</w:t>
      </w:r>
    </w:p>
    <w:p w:rsidR="001C6CD9" w:rsidRPr="001C6CD9" w:rsidRDefault="001C6CD9" w:rsidP="001C6CD9">
      <w:pPr>
        <w:rPr>
          <w:caps/>
          <w:noProof/>
          <w:sz w:val="24"/>
          <w:szCs w:val="24"/>
        </w:rPr>
      </w:pPr>
    </w:p>
    <w:p w:rsidR="001C6CD9" w:rsidRPr="001C6CD9" w:rsidRDefault="001C6CD9" w:rsidP="001C6CD9">
      <w:pPr>
        <w:rPr>
          <w:caps/>
          <w:sz w:val="24"/>
          <w:szCs w:val="24"/>
        </w:rPr>
      </w:pPr>
      <w:r w:rsidRPr="001C6CD9">
        <w:rPr>
          <w:caps/>
          <w:noProof/>
          <w:sz w:val="24"/>
          <w:szCs w:val="24"/>
        </w:rPr>
        <w:t>Ward L.</w:t>
      </w:r>
      <w:r w:rsidRPr="001C6CD9">
        <w:rPr>
          <w:caps/>
          <w:sz w:val="24"/>
          <w:szCs w:val="24"/>
        </w:rPr>
        <w:t xml:space="preserve"> </w:t>
      </w:r>
      <w:r w:rsidRPr="001C6CD9">
        <w:rPr>
          <w:caps/>
          <w:noProof/>
          <w:sz w:val="24"/>
          <w:szCs w:val="24"/>
        </w:rPr>
        <w:t>Smith</w:t>
      </w:r>
      <w:r w:rsidRPr="001C6CD9">
        <w:rPr>
          <w:caps/>
          <w:sz w:val="24"/>
          <w:szCs w:val="24"/>
        </w:rPr>
        <w:t xml:space="preserve"> </w:t>
      </w:r>
      <w:r w:rsidRPr="001C6CD9">
        <w:rPr>
          <w:caps/>
          <w:noProof/>
          <w:sz w:val="24"/>
          <w:szCs w:val="24"/>
        </w:rPr>
        <w:t>Esquire</w:t>
      </w:r>
    </w:p>
    <w:p w:rsidR="001C6CD9" w:rsidRPr="001C6CD9" w:rsidRDefault="001C6CD9" w:rsidP="001C6CD9">
      <w:pPr>
        <w:rPr>
          <w:caps/>
          <w:noProof/>
          <w:sz w:val="24"/>
          <w:szCs w:val="24"/>
        </w:rPr>
      </w:pPr>
      <w:r w:rsidRPr="001C6CD9">
        <w:rPr>
          <w:caps/>
          <w:noProof/>
          <w:sz w:val="24"/>
          <w:szCs w:val="24"/>
        </w:rPr>
        <w:t>EXELON BUSINESS SERVICES COMPANY</w:t>
      </w:r>
    </w:p>
    <w:p w:rsidR="001C6CD9" w:rsidRPr="001C6CD9" w:rsidRDefault="001C6CD9" w:rsidP="001C6CD9">
      <w:pPr>
        <w:rPr>
          <w:caps/>
          <w:sz w:val="24"/>
          <w:szCs w:val="24"/>
        </w:rPr>
      </w:pPr>
      <w:r w:rsidRPr="001C6CD9">
        <w:rPr>
          <w:caps/>
          <w:noProof/>
          <w:sz w:val="24"/>
          <w:szCs w:val="24"/>
        </w:rPr>
        <w:t>2301 Market Street / S23-1</w:t>
      </w:r>
    </w:p>
    <w:p w:rsidR="001C6CD9" w:rsidRPr="001C6CD9" w:rsidRDefault="001C6CD9" w:rsidP="001C6CD9">
      <w:pPr>
        <w:rPr>
          <w:caps/>
          <w:sz w:val="24"/>
          <w:szCs w:val="24"/>
        </w:rPr>
      </w:pPr>
      <w:r w:rsidRPr="001C6CD9">
        <w:rPr>
          <w:caps/>
          <w:noProof/>
          <w:sz w:val="24"/>
          <w:szCs w:val="24"/>
        </w:rPr>
        <w:t>PO Box 8699</w:t>
      </w:r>
    </w:p>
    <w:p w:rsidR="001C6CD9" w:rsidRPr="001C6CD9" w:rsidRDefault="001C6CD9" w:rsidP="001C6CD9">
      <w:pPr>
        <w:rPr>
          <w:caps/>
          <w:sz w:val="24"/>
          <w:szCs w:val="24"/>
        </w:rPr>
      </w:pPr>
      <w:r w:rsidRPr="001C6CD9">
        <w:rPr>
          <w:caps/>
          <w:noProof/>
          <w:sz w:val="24"/>
          <w:szCs w:val="24"/>
        </w:rPr>
        <w:t>Philadelphia</w:t>
      </w:r>
      <w:r w:rsidRPr="001C6CD9">
        <w:rPr>
          <w:caps/>
          <w:sz w:val="24"/>
          <w:szCs w:val="24"/>
        </w:rPr>
        <w:t xml:space="preserve"> </w:t>
      </w:r>
      <w:r w:rsidRPr="001C6CD9">
        <w:rPr>
          <w:caps/>
          <w:noProof/>
          <w:sz w:val="24"/>
          <w:szCs w:val="24"/>
        </w:rPr>
        <w:t>PA</w:t>
      </w:r>
      <w:r w:rsidRPr="001C6CD9">
        <w:rPr>
          <w:caps/>
          <w:sz w:val="24"/>
          <w:szCs w:val="24"/>
        </w:rPr>
        <w:t xml:space="preserve"> </w:t>
      </w:r>
      <w:r w:rsidRPr="001C6CD9">
        <w:rPr>
          <w:caps/>
          <w:noProof/>
          <w:sz w:val="24"/>
          <w:szCs w:val="24"/>
        </w:rPr>
        <w:t>19101-8699</w:t>
      </w:r>
    </w:p>
    <w:p w:rsidR="001C6CD9" w:rsidRPr="001C6CD9" w:rsidRDefault="001C6CD9" w:rsidP="001C6CD9">
      <w:pPr>
        <w:rPr>
          <w:b/>
          <w:caps/>
          <w:noProof/>
          <w:sz w:val="24"/>
          <w:szCs w:val="24"/>
        </w:rPr>
      </w:pPr>
      <w:r w:rsidRPr="001C6CD9">
        <w:rPr>
          <w:b/>
          <w:caps/>
          <w:noProof/>
          <w:sz w:val="24"/>
          <w:szCs w:val="24"/>
        </w:rPr>
        <w:t>215.841.6863</w:t>
      </w:r>
    </w:p>
    <w:p w:rsidR="001C6CD9" w:rsidRPr="001C6CD9" w:rsidRDefault="001C6CD9" w:rsidP="001C6CD9">
      <w:pPr>
        <w:rPr>
          <w:b/>
          <w:i/>
          <w:noProof/>
          <w:sz w:val="24"/>
          <w:szCs w:val="24"/>
        </w:rPr>
      </w:pPr>
      <w:r w:rsidRPr="001C6CD9">
        <w:rPr>
          <w:b/>
          <w:i/>
          <w:noProof/>
          <w:sz w:val="24"/>
          <w:szCs w:val="24"/>
        </w:rPr>
        <w:t>E-served</w:t>
      </w:r>
    </w:p>
    <w:p w:rsidR="001C6CD9" w:rsidRPr="001C6CD9" w:rsidRDefault="001C6CD9" w:rsidP="001C6CD9">
      <w:pPr>
        <w:rPr>
          <w:b/>
          <w:i/>
          <w:sz w:val="24"/>
          <w:szCs w:val="24"/>
        </w:rPr>
      </w:pPr>
      <w:r w:rsidRPr="001C6CD9">
        <w:rPr>
          <w:b/>
          <w:i/>
          <w:noProof/>
          <w:sz w:val="24"/>
          <w:szCs w:val="24"/>
        </w:rPr>
        <w:t>Representing PECO Energy Company</w:t>
      </w:r>
    </w:p>
    <w:p w:rsidR="001C6CD9" w:rsidRPr="001C6CD9" w:rsidRDefault="001C6CD9" w:rsidP="001C6CD9">
      <w:pPr>
        <w:rPr>
          <w:caps/>
          <w:sz w:val="24"/>
          <w:szCs w:val="24"/>
        </w:rPr>
      </w:pPr>
    </w:p>
    <w:p w:rsidR="001C6CD9" w:rsidRPr="001C6CD9" w:rsidRDefault="001C6CD9" w:rsidP="001C6CD9">
      <w:pPr>
        <w:rPr>
          <w:caps/>
          <w:sz w:val="24"/>
          <w:szCs w:val="24"/>
        </w:rPr>
      </w:pPr>
      <w:r w:rsidRPr="001C6CD9">
        <w:rPr>
          <w:caps/>
          <w:noProof/>
          <w:sz w:val="24"/>
          <w:szCs w:val="24"/>
        </w:rPr>
        <w:t>Frank H</w:t>
      </w:r>
      <w:r w:rsidRPr="001C6CD9">
        <w:rPr>
          <w:caps/>
          <w:sz w:val="24"/>
          <w:szCs w:val="24"/>
        </w:rPr>
        <w:t xml:space="preserve"> </w:t>
      </w:r>
      <w:r w:rsidRPr="001C6CD9">
        <w:rPr>
          <w:caps/>
          <w:noProof/>
          <w:sz w:val="24"/>
          <w:szCs w:val="24"/>
        </w:rPr>
        <w:t>Markle</w:t>
      </w:r>
      <w:r w:rsidRPr="001C6CD9">
        <w:rPr>
          <w:caps/>
          <w:sz w:val="24"/>
          <w:szCs w:val="24"/>
        </w:rPr>
        <w:t xml:space="preserve"> </w:t>
      </w:r>
      <w:r w:rsidRPr="001C6CD9">
        <w:rPr>
          <w:caps/>
          <w:noProof/>
          <w:sz w:val="24"/>
          <w:szCs w:val="24"/>
        </w:rPr>
        <w:t>Esquire</w:t>
      </w:r>
    </w:p>
    <w:p w:rsidR="001C6CD9" w:rsidRPr="001C6CD9" w:rsidRDefault="001C6CD9" w:rsidP="001C6CD9">
      <w:pPr>
        <w:rPr>
          <w:caps/>
          <w:sz w:val="24"/>
          <w:szCs w:val="24"/>
        </w:rPr>
      </w:pPr>
      <w:r w:rsidRPr="001C6CD9">
        <w:rPr>
          <w:caps/>
          <w:noProof/>
          <w:sz w:val="24"/>
          <w:szCs w:val="24"/>
        </w:rPr>
        <w:t>UGI Corporation</w:t>
      </w:r>
    </w:p>
    <w:p w:rsidR="001C6CD9" w:rsidRPr="001C6CD9" w:rsidRDefault="001C6CD9" w:rsidP="001C6CD9">
      <w:pPr>
        <w:rPr>
          <w:caps/>
          <w:sz w:val="24"/>
          <w:szCs w:val="24"/>
        </w:rPr>
      </w:pPr>
      <w:r w:rsidRPr="001C6CD9">
        <w:rPr>
          <w:caps/>
          <w:noProof/>
          <w:sz w:val="24"/>
          <w:szCs w:val="24"/>
        </w:rPr>
        <w:t>460 North Gulph Road</w:t>
      </w:r>
    </w:p>
    <w:p w:rsidR="001C6CD9" w:rsidRPr="001C6CD9" w:rsidRDefault="001C6CD9" w:rsidP="001C6CD9">
      <w:pPr>
        <w:rPr>
          <w:caps/>
          <w:sz w:val="24"/>
          <w:szCs w:val="24"/>
        </w:rPr>
      </w:pPr>
      <w:r w:rsidRPr="001C6CD9">
        <w:rPr>
          <w:caps/>
          <w:noProof/>
          <w:sz w:val="24"/>
          <w:szCs w:val="24"/>
        </w:rPr>
        <w:t>King of Prussia</w:t>
      </w:r>
      <w:r w:rsidRPr="001C6CD9">
        <w:rPr>
          <w:caps/>
          <w:sz w:val="24"/>
          <w:szCs w:val="24"/>
        </w:rPr>
        <w:t xml:space="preserve"> </w:t>
      </w:r>
      <w:r w:rsidRPr="001C6CD9">
        <w:rPr>
          <w:caps/>
          <w:noProof/>
          <w:sz w:val="24"/>
          <w:szCs w:val="24"/>
        </w:rPr>
        <w:t>PA</w:t>
      </w:r>
      <w:r w:rsidRPr="001C6CD9">
        <w:rPr>
          <w:caps/>
          <w:sz w:val="24"/>
          <w:szCs w:val="24"/>
        </w:rPr>
        <w:t xml:space="preserve"> </w:t>
      </w:r>
      <w:r w:rsidRPr="001C6CD9">
        <w:rPr>
          <w:caps/>
          <w:noProof/>
          <w:sz w:val="24"/>
          <w:szCs w:val="24"/>
        </w:rPr>
        <w:t>19406</w:t>
      </w:r>
      <w:bookmarkStart w:id="0" w:name="_GoBack"/>
      <w:bookmarkEnd w:id="0"/>
    </w:p>
    <w:p w:rsidR="001C6CD9" w:rsidRPr="001C6CD9" w:rsidRDefault="001C6CD9" w:rsidP="001C6CD9">
      <w:pPr>
        <w:rPr>
          <w:b/>
          <w:caps/>
          <w:sz w:val="24"/>
          <w:szCs w:val="24"/>
          <w:u w:val="single"/>
        </w:rPr>
      </w:pPr>
      <w:r w:rsidRPr="001C6CD9">
        <w:rPr>
          <w:b/>
          <w:caps/>
          <w:noProof/>
          <w:sz w:val="24"/>
          <w:szCs w:val="24"/>
        </w:rPr>
        <w:t>610.768.3625</w:t>
      </w:r>
      <w:r w:rsidRPr="001C6CD9">
        <w:rPr>
          <w:b/>
          <w:caps/>
          <w:sz w:val="24"/>
          <w:szCs w:val="24"/>
          <w:u w:val="single"/>
        </w:rPr>
        <w:t xml:space="preserve"> </w:t>
      </w:r>
    </w:p>
    <w:p w:rsidR="001C6CD9" w:rsidRPr="001C6CD9" w:rsidRDefault="001C6CD9" w:rsidP="001C6CD9">
      <w:pPr>
        <w:rPr>
          <w:b/>
          <w:i/>
          <w:sz w:val="24"/>
          <w:szCs w:val="24"/>
        </w:rPr>
      </w:pPr>
      <w:r w:rsidRPr="001C6CD9">
        <w:rPr>
          <w:b/>
          <w:i/>
          <w:sz w:val="24"/>
          <w:szCs w:val="24"/>
        </w:rPr>
        <w:t>Representing UGI Energy Services</w:t>
      </w:r>
    </w:p>
    <w:p w:rsidR="001C6CD9" w:rsidRDefault="001C6CD9" w:rsidP="001C6CD9">
      <w:pPr>
        <w:rPr>
          <w:b/>
          <w:caps/>
          <w:sz w:val="24"/>
          <w:szCs w:val="24"/>
        </w:rPr>
      </w:pPr>
    </w:p>
    <w:p w:rsidR="001C6CD9" w:rsidRDefault="001C6CD9" w:rsidP="001C6CD9">
      <w:pPr>
        <w:rPr>
          <w:b/>
          <w:caps/>
          <w:sz w:val="24"/>
          <w:szCs w:val="24"/>
        </w:rPr>
      </w:pPr>
    </w:p>
    <w:p w:rsidR="00C81DCC" w:rsidRDefault="00C81DCC" w:rsidP="001C6CD9">
      <w:pPr>
        <w:rPr>
          <w:caps/>
          <w:sz w:val="24"/>
          <w:szCs w:val="24"/>
        </w:rPr>
      </w:pPr>
      <w:r>
        <w:rPr>
          <w:caps/>
          <w:sz w:val="24"/>
          <w:szCs w:val="24"/>
        </w:rPr>
        <w:t>DAVID B. MACGREGOR ESQUIRE</w:t>
      </w:r>
    </w:p>
    <w:p w:rsidR="00C1210B" w:rsidRDefault="00C1210B" w:rsidP="001C6CD9">
      <w:pPr>
        <w:rPr>
          <w:caps/>
          <w:sz w:val="24"/>
          <w:szCs w:val="24"/>
        </w:rPr>
      </w:pPr>
      <w:r>
        <w:rPr>
          <w:caps/>
          <w:sz w:val="24"/>
          <w:szCs w:val="24"/>
        </w:rPr>
        <w:t>CHRISTOPHER WRIGHT ESQUIRE</w:t>
      </w:r>
    </w:p>
    <w:p w:rsidR="00C1210B" w:rsidRDefault="00C1210B" w:rsidP="001C6CD9">
      <w:pPr>
        <w:rPr>
          <w:caps/>
          <w:sz w:val="24"/>
          <w:szCs w:val="24"/>
        </w:rPr>
      </w:pPr>
      <w:r>
        <w:rPr>
          <w:caps/>
          <w:sz w:val="24"/>
          <w:szCs w:val="24"/>
        </w:rPr>
        <w:t>POST &amp; SCHELL PC</w:t>
      </w:r>
    </w:p>
    <w:p w:rsidR="00C81DCC" w:rsidRDefault="00C81DCC" w:rsidP="001C6CD9">
      <w:pPr>
        <w:rPr>
          <w:caps/>
          <w:sz w:val="24"/>
          <w:szCs w:val="24"/>
        </w:rPr>
      </w:pPr>
      <w:r>
        <w:rPr>
          <w:caps/>
          <w:sz w:val="24"/>
          <w:szCs w:val="24"/>
        </w:rPr>
        <w:t>17 NORTH SECOND STREET-12</w:t>
      </w:r>
      <w:r w:rsidRPr="00C81DCC">
        <w:rPr>
          <w:caps/>
          <w:sz w:val="24"/>
          <w:szCs w:val="24"/>
          <w:vertAlign w:val="superscript"/>
        </w:rPr>
        <w:t>TH</w:t>
      </w:r>
      <w:r>
        <w:rPr>
          <w:caps/>
          <w:sz w:val="24"/>
          <w:szCs w:val="24"/>
        </w:rPr>
        <w:t xml:space="preserve"> FLOOR</w:t>
      </w:r>
    </w:p>
    <w:p w:rsidR="00C81DCC" w:rsidRDefault="00C81DCC" w:rsidP="001C6CD9">
      <w:pPr>
        <w:rPr>
          <w:caps/>
          <w:sz w:val="24"/>
          <w:szCs w:val="24"/>
        </w:rPr>
      </w:pPr>
      <w:r>
        <w:rPr>
          <w:caps/>
          <w:sz w:val="24"/>
          <w:szCs w:val="24"/>
        </w:rPr>
        <w:t>HARRISBURG PA  17101-1601</w:t>
      </w:r>
    </w:p>
    <w:p w:rsidR="00E84708" w:rsidRPr="00E84708" w:rsidRDefault="00E84708" w:rsidP="001C6CD9">
      <w:pPr>
        <w:rPr>
          <w:b/>
          <w:caps/>
          <w:sz w:val="24"/>
          <w:szCs w:val="24"/>
        </w:rPr>
      </w:pPr>
      <w:r>
        <w:rPr>
          <w:b/>
          <w:caps/>
          <w:sz w:val="24"/>
          <w:szCs w:val="24"/>
        </w:rPr>
        <w:t>717.731.1970</w:t>
      </w:r>
    </w:p>
    <w:p w:rsidR="00C81DCC" w:rsidRPr="00C81DCC" w:rsidRDefault="00C81DCC" w:rsidP="001C6CD9">
      <w:pPr>
        <w:rPr>
          <w:caps/>
          <w:sz w:val="24"/>
          <w:szCs w:val="24"/>
        </w:rPr>
      </w:pPr>
      <w:r w:rsidRPr="001C6CD9">
        <w:rPr>
          <w:b/>
          <w:i/>
          <w:sz w:val="24"/>
          <w:szCs w:val="24"/>
        </w:rPr>
        <w:t>Representing UGI Energy Services</w:t>
      </w:r>
    </w:p>
    <w:sectPr w:rsidR="00C81DCC" w:rsidRPr="00C81DCC" w:rsidSect="001C6CD9">
      <w:pgSz w:w="12240" w:h="15840" w:code="1"/>
      <w:pgMar w:top="1440" w:right="720" w:bottom="1440" w:left="72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A5B" w:rsidRDefault="00317A5B" w:rsidP="00350443">
      <w:r>
        <w:separator/>
      </w:r>
    </w:p>
  </w:endnote>
  <w:endnote w:type="continuationSeparator" w:id="0">
    <w:p w:rsidR="00317A5B" w:rsidRDefault="00317A5B" w:rsidP="00350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247453"/>
      <w:docPartObj>
        <w:docPartGallery w:val="Page Numbers (Bottom of Page)"/>
        <w:docPartUnique/>
      </w:docPartObj>
    </w:sdtPr>
    <w:sdtEndPr>
      <w:rPr>
        <w:noProof/>
      </w:rPr>
    </w:sdtEndPr>
    <w:sdtContent>
      <w:p w:rsidR="001C6CD9" w:rsidRDefault="001C6CD9">
        <w:pPr>
          <w:pStyle w:val="Footer"/>
          <w:jc w:val="center"/>
        </w:pPr>
        <w:r>
          <w:fldChar w:fldCharType="begin"/>
        </w:r>
        <w:r>
          <w:instrText xml:space="preserve"> PAGE   \* MERGEFORMAT </w:instrText>
        </w:r>
        <w:r>
          <w:fldChar w:fldCharType="separate"/>
        </w:r>
        <w:r w:rsidR="00C1210B">
          <w:rPr>
            <w:noProof/>
          </w:rPr>
          <w:t>10</w:t>
        </w:r>
        <w:r>
          <w:rPr>
            <w:noProof/>
          </w:rPr>
          <w:fldChar w:fldCharType="end"/>
        </w:r>
      </w:p>
    </w:sdtContent>
  </w:sdt>
  <w:p w:rsidR="001C6CD9" w:rsidRDefault="001C6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A5B" w:rsidRDefault="00317A5B" w:rsidP="00350443">
      <w:r>
        <w:separator/>
      </w:r>
    </w:p>
  </w:footnote>
  <w:footnote w:type="continuationSeparator" w:id="0">
    <w:p w:rsidR="00317A5B" w:rsidRDefault="00317A5B" w:rsidP="00350443">
      <w:r>
        <w:continuationSeparator/>
      </w:r>
    </w:p>
  </w:footnote>
  <w:footnote w:id="1">
    <w:p w:rsidR="00350443" w:rsidRDefault="00350443" w:rsidP="00350443">
      <w:pPr>
        <w:pStyle w:val="FootnoteText"/>
      </w:pPr>
      <w:r>
        <w:rPr>
          <w:rStyle w:val="FootnoteReference"/>
        </w:rPr>
        <w:footnoteRef/>
      </w:r>
      <w:r>
        <w:t xml:space="preserve"> </w:t>
      </w:r>
      <w:r>
        <w:tab/>
        <w:t xml:space="preserve">The prehearing conference was rescheduled due to a conflict in the presiding officer’s schedule.  A Hearing Cancellation/Reschedule Notice was issued on April 6, 2017 and rescheduled the prehearing conference for July 12, 2017.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17613"/>
    <w:multiLevelType w:val="hybridMultilevel"/>
    <w:tmpl w:val="F1D4E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B52077E"/>
    <w:multiLevelType w:val="hybridMultilevel"/>
    <w:tmpl w:val="647A1742"/>
    <w:lvl w:ilvl="0" w:tplc="725E024C">
      <w:start w:val="1"/>
      <w:numFmt w:val="bullet"/>
      <w:lvlText w:val=""/>
      <w:lvlJc w:val="left"/>
      <w:pPr>
        <w:ind w:left="1800" w:hanging="360"/>
      </w:pPr>
      <w:rPr>
        <w:rFonts w:ascii="Symbol" w:eastAsiaTheme="minorHAnsi" w:hAnsi="Symbol"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4A316CB9"/>
    <w:multiLevelType w:val="hybridMultilevel"/>
    <w:tmpl w:val="7876E2BA"/>
    <w:lvl w:ilvl="0" w:tplc="B23664B2">
      <w:start w:val="43"/>
      <w:numFmt w:val="decimal"/>
      <w:lvlText w:val="%1."/>
      <w:lvlJc w:val="left"/>
      <w:pPr>
        <w:ind w:left="2520" w:hanging="360"/>
      </w:pPr>
    </w:lvl>
    <w:lvl w:ilvl="1" w:tplc="A3BCD2B8">
      <w:start w:val="42"/>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3"/>
    </w:lvlOverride>
    <w:lvlOverride w:ilvl="1">
      <w:startOverride w:val="4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443"/>
    <w:rsid w:val="00021333"/>
    <w:rsid w:val="00177AEE"/>
    <w:rsid w:val="00184FFC"/>
    <w:rsid w:val="001877F9"/>
    <w:rsid w:val="001C6CD9"/>
    <w:rsid w:val="002B6FC9"/>
    <w:rsid w:val="00300185"/>
    <w:rsid w:val="00301C54"/>
    <w:rsid w:val="00317A5B"/>
    <w:rsid w:val="00350443"/>
    <w:rsid w:val="003E4D07"/>
    <w:rsid w:val="00412CAF"/>
    <w:rsid w:val="00421509"/>
    <w:rsid w:val="00447F8E"/>
    <w:rsid w:val="00523D07"/>
    <w:rsid w:val="006241CD"/>
    <w:rsid w:val="006A46B8"/>
    <w:rsid w:val="006D3611"/>
    <w:rsid w:val="00723C1A"/>
    <w:rsid w:val="00921309"/>
    <w:rsid w:val="009219FF"/>
    <w:rsid w:val="009A68F3"/>
    <w:rsid w:val="009D7B2B"/>
    <w:rsid w:val="00A33490"/>
    <w:rsid w:val="00A947CD"/>
    <w:rsid w:val="00AE30C4"/>
    <w:rsid w:val="00B97C22"/>
    <w:rsid w:val="00C10FAA"/>
    <w:rsid w:val="00C1210B"/>
    <w:rsid w:val="00C73731"/>
    <w:rsid w:val="00C81DCC"/>
    <w:rsid w:val="00CB336F"/>
    <w:rsid w:val="00D85F4D"/>
    <w:rsid w:val="00E00322"/>
    <w:rsid w:val="00E50271"/>
    <w:rsid w:val="00E54370"/>
    <w:rsid w:val="00E84708"/>
    <w:rsid w:val="00ED0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AE071"/>
  <w15:chartTrackingRefBased/>
  <w15:docId w15:val="{C3FEC07F-3EE5-4F7F-AF07-D17ECD15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044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50443"/>
    <w:pPr>
      <w:keepNext/>
      <w:jc w:val="center"/>
      <w:outlineLvl w:val="0"/>
    </w:pPr>
    <w:rPr>
      <w:rFonts w:ascii="Courier" w:hAnsi="Courier"/>
      <w:b/>
      <w:sz w:val="24"/>
      <w:u w:val="single"/>
    </w:rPr>
  </w:style>
  <w:style w:type="paragraph" w:styleId="Heading3">
    <w:name w:val="heading 3"/>
    <w:basedOn w:val="Normal"/>
    <w:next w:val="Normal"/>
    <w:link w:val="Heading3Char"/>
    <w:semiHidden/>
    <w:unhideWhenUsed/>
    <w:qFormat/>
    <w:rsid w:val="00350443"/>
    <w:pPr>
      <w:keepNext/>
      <w:jc w:val="center"/>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0443"/>
    <w:rPr>
      <w:rFonts w:ascii="Courier" w:eastAsia="Times New Roman" w:hAnsi="Courier" w:cs="Times New Roman"/>
      <w:b/>
      <w:sz w:val="24"/>
      <w:szCs w:val="20"/>
      <w:u w:val="single"/>
    </w:rPr>
  </w:style>
  <w:style w:type="character" w:customStyle="1" w:styleId="Heading3Char">
    <w:name w:val="Heading 3 Char"/>
    <w:basedOn w:val="DefaultParagraphFont"/>
    <w:link w:val="Heading3"/>
    <w:semiHidden/>
    <w:rsid w:val="00350443"/>
    <w:rPr>
      <w:rFonts w:ascii="Times New Roman" w:eastAsia="Times New Roman" w:hAnsi="Times New Roman" w:cs="Times New Roman"/>
      <w:sz w:val="24"/>
      <w:szCs w:val="20"/>
      <w:u w:val="single"/>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semiHidden/>
    <w:unhideWhenUsed/>
    <w:qFormat/>
    <w:rsid w:val="00350443"/>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semiHidden/>
    <w:rsid w:val="00350443"/>
    <w:rPr>
      <w:rFonts w:ascii="Times New Roman" w:eastAsia="Times New Roman" w:hAnsi="Times New Roman" w:cs="Times New Roman"/>
      <w:sz w:val="20"/>
      <w:szCs w:val="20"/>
    </w:rPr>
  </w:style>
  <w:style w:type="paragraph" w:styleId="Title">
    <w:name w:val="Title"/>
    <w:basedOn w:val="Normal"/>
    <w:link w:val="TitleChar"/>
    <w:qFormat/>
    <w:rsid w:val="00350443"/>
    <w:pPr>
      <w:jc w:val="center"/>
    </w:pPr>
    <w:rPr>
      <w:rFonts w:ascii="Courier" w:hAnsi="Courier"/>
      <w:b/>
      <w:sz w:val="24"/>
    </w:rPr>
  </w:style>
  <w:style w:type="character" w:customStyle="1" w:styleId="TitleChar">
    <w:name w:val="Title Char"/>
    <w:basedOn w:val="DefaultParagraphFont"/>
    <w:link w:val="Title"/>
    <w:rsid w:val="00350443"/>
    <w:rPr>
      <w:rFonts w:ascii="Courier" w:eastAsia="Times New Roman" w:hAnsi="Courier" w:cs="Times New Roman"/>
      <w:b/>
      <w:sz w:val="24"/>
      <w:szCs w:val="20"/>
    </w:rPr>
  </w:style>
  <w:style w:type="paragraph" w:styleId="BodyText">
    <w:name w:val="Body Text"/>
    <w:basedOn w:val="Normal"/>
    <w:link w:val="BodyTextChar"/>
    <w:uiPriority w:val="99"/>
    <w:semiHidden/>
    <w:unhideWhenUsed/>
    <w:rsid w:val="00350443"/>
    <w:pPr>
      <w:tabs>
        <w:tab w:val="left" w:pos="1980"/>
      </w:tabs>
      <w:spacing w:line="480" w:lineRule="auto"/>
      <w:jc w:val="both"/>
    </w:pPr>
    <w:rPr>
      <w:rFonts w:ascii="Courier" w:hAnsi="Courier"/>
      <w:sz w:val="24"/>
    </w:rPr>
  </w:style>
  <w:style w:type="character" w:customStyle="1" w:styleId="BodyTextChar">
    <w:name w:val="Body Text Char"/>
    <w:basedOn w:val="DefaultParagraphFont"/>
    <w:link w:val="BodyText"/>
    <w:uiPriority w:val="99"/>
    <w:semiHidden/>
    <w:rsid w:val="00350443"/>
    <w:rPr>
      <w:rFonts w:ascii="Courier" w:eastAsia="Times New Roman" w:hAnsi="Courier" w:cs="Times New Roman"/>
      <w:sz w:val="24"/>
      <w:szCs w:val="20"/>
    </w:rPr>
  </w:style>
  <w:style w:type="paragraph" w:styleId="Subtitle">
    <w:name w:val="Subtitle"/>
    <w:basedOn w:val="Normal"/>
    <w:link w:val="SubtitleChar"/>
    <w:qFormat/>
    <w:rsid w:val="00350443"/>
    <w:pPr>
      <w:jc w:val="center"/>
    </w:pPr>
    <w:rPr>
      <w:rFonts w:ascii="Courier" w:hAnsi="Courier"/>
      <w:b/>
      <w:sz w:val="24"/>
    </w:rPr>
  </w:style>
  <w:style w:type="character" w:customStyle="1" w:styleId="SubtitleChar">
    <w:name w:val="Subtitle Char"/>
    <w:basedOn w:val="DefaultParagraphFont"/>
    <w:link w:val="Subtitle"/>
    <w:rsid w:val="00350443"/>
    <w:rPr>
      <w:rFonts w:ascii="Courier" w:eastAsia="Times New Roman" w:hAnsi="Courier" w:cs="Times New Roman"/>
      <w:b/>
      <w:sz w:val="24"/>
      <w:szCs w:val="20"/>
    </w:rPr>
  </w:style>
  <w:style w:type="paragraph" w:styleId="BodyText2">
    <w:name w:val="Body Text 2"/>
    <w:basedOn w:val="Normal"/>
    <w:link w:val="BodyText2Char"/>
    <w:uiPriority w:val="99"/>
    <w:semiHidden/>
    <w:unhideWhenUsed/>
    <w:qFormat/>
    <w:rsid w:val="00350443"/>
    <w:pPr>
      <w:spacing w:after="120" w:line="480" w:lineRule="auto"/>
    </w:pPr>
  </w:style>
  <w:style w:type="character" w:customStyle="1" w:styleId="BodyText2Char">
    <w:name w:val="Body Text 2 Char"/>
    <w:basedOn w:val="DefaultParagraphFont"/>
    <w:link w:val="BodyText2"/>
    <w:uiPriority w:val="99"/>
    <w:semiHidden/>
    <w:rsid w:val="00350443"/>
    <w:rPr>
      <w:rFonts w:ascii="Times New Roman" w:eastAsia="Times New Roman" w:hAnsi="Times New Roman" w:cs="Times New Roman"/>
      <w:sz w:val="20"/>
      <w:szCs w:val="20"/>
    </w:rPr>
  </w:style>
  <w:style w:type="paragraph" w:styleId="ListParagraph">
    <w:name w:val="List Paragraph"/>
    <w:basedOn w:val="Normal"/>
    <w:uiPriority w:val="34"/>
    <w:qFormat/>
    <w:rsid w:val="00350443"/>
    <w:pPr>
      <w:spacing w:after="200" w:line="276" w:lineRule="auto"/>
      <w:ind w:left="720"/>
      <w:contextualSpacing/>
    </w:pPr>
    <w:rPr>
      <w:rFonts w:ascii="Calibri" w:hAnsi="Calibri"/>
      <w:sz w:val="22"/>
      <w:szCs w:val="22"/>
    </w:rPr>
  </w:style>
  <w:style w:type="paragraph" w:customStyle="1" w:styleId="ParaTab1">
    <w:name w:val="ParaTab 1"/>
    <w:rsid w:val="0035044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uiPriority w:val="99"/>
    <w:semiHidden/>
    <w:unhideWhenUsed/>
    <w:rsid w:val="00350443"/>
    <w:rPr>
      <w:vertAlign w:val="superscript"/>
    </w:rPr>
  </w:style>
  <w:style w:type="paragraph" w:styleId="Header">
    <w:name w:val="header"/>
    <w:basedOn w:val="Normal"/>
    <w:link w:val="HeaderChar"/>
    <w:uiPriority w:val="99"/>
    <w:unhideWhenUsed/>
    <w:rsid w:val="001C6CD9"/>
    <w:pPr>
      <w:tabs>
        <w:tab w:val="center" w:pos="4680"/>
        <w:tab w:val="right" w:pos="9360"/>
      </w:tabs>
    </w:pPr>
  </w:style>
  <w:style w:type="character" w:customStyle="1" w:styleId="HeaderChar">
    <w:name w:val="Header Char"/>
    <w:basedOn w:val="DefaultParagraphFont"/>
    <w:link w:val="Header"/>
    <w:uiPriority w:val="99"/>
    <w:rsid w:val="001C6CD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6CD9"/>
    <w:pPr>
      <w:tabs>
        <w:tab w:val="center" w:pos="4680"/>
        <w:tab w:val="right" w:pos="9360"/>
      </w:tabs>
    </w:pPr>
  </w:style>
  <w:style w:type="character" w:customStyle="1" w:styleId="FooterChar">
    <w:name w:val="Footer Char"/>
    <w:basedOn w:val="DefaultParagraphFont"/>
    <w:link w:val="Footer"/>
    <w:uiPriority w:val="99"/>
    <w:rsid w:val="001C6CD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1753">
      <w:bodyDiv w:val="1"/>
      <w:marLeft w:val="0"/>
      <w:marRight w:val="0"/>
      <w:marTop w:val="0"/>
      <w:marBottom w:val="0"/>
      <w:divBdr>
        <w:top w:val="none" w:sz="0" w:space="0" w:color="auto"/>
        <w:left w:val="none" w:sz="0" w:space="0" w:color="auto"/>
        <w:bottom w:val="none" w:sz="0" w:space="0" w:color="auto"/>
        <w:right w:val="none" w:sz="0" w:space="0" w:color="auto"/>
      </w:divBdr>
    </w:div>
    <w:div w:id="206114881">
      <w:bodyDiv w:val="1"/>
      <w:marLeft w:val="0"/>
      <w:marRight w:val="0"/>
      <w:marTop w:val="0"/>
      <w:marBottom w:val="0"/>
      <w:divBdr>
        <w:top w:val="none" w:sz="0" w:space="0" w:color="auto"/>
        <w:left w:val="none" w:sz="0" w:space="0" w:color="auto"/>
        <w:bottom w:val="none" w:sz="0" w:space="0" w:color="auto"/>
        <w:right w:val="none" w:sz="0" w:space="0" w:color="auto"/>
      </w:divBdr>
    </w:div>
    <w:div w:id="367534441">
      <w:bodyDiv w:val="1"/>
      <w:marLeft w:val="0"/>
      <w:marRight w:val="0"/>
      <w:marTop w:val="0"/>
      <w:marBottom w:val="0"/>
      <w:divBdr>
        <w:top w:val="none" w:sz="0" w:space="0" w:color="auto"/>
        <w:left w:val="none" w:sz="0" w:space="0" w:color="auto"/>
        <w:bottom w:val="none" w:sz="0" w:space="0" w:color="auto"/>
        <w:right w:val="none" w:sz="0" w:space="0" w:color="auto"/>
      </w:divBdr>
    </w:div>
    <w:div w:id="625817542">
      <w:bodyDiv w:val="1"/>
      <w:marLeft w:val="0"/>
      <w:marRight w:val="0"/>
      <w:marTop w:val="0"/>
      <w:marBottom w:val="0"/>
      <w:divBdr>
        <w:top w:val="none" w:sz="0" w:space="0" w:color="auto"/>
        <w:left w:val="none" w:sz="0" w:space="0" w:color="auto"/>
        <w:bottom w:val="none" w:sz="0" w:space="0" w:color="auto"/>
        <w:right w:val="none" w:sz="0" w:space="0" w:color="auto"/>
      </w:divBdr>
    </w:div>
    <w:div w:id="629896949">
      <w:bodyDiv w:val="1"/>
      <w:marLeft w:val="0"/>
      <w:marRight w:val="0"/>
      <w:marTop w:val="0"/>
      <w:marBottom w:val="0"/>
      <w:divBdr>
        <w:top w:val="none" w:sz="0" w:space="0" w:color="auto"/>
        <w:left w:val="none" w:sz="0" w:space="0" w:color="auto"/>
        <w:bottom w:val="none" w:sz="0" w:space="0" w:color="auto"/>
        <w:right w:val="none" w:sz="0" w:space="0" w:color="auto"/>
      </w:divBdr>
    </w:div>
    <w:div w:id="935751230">
      <w:bodyDiv w:val="1"/>
      <w:marLeft w:val="0"/>
      <w:marRight w:val="0"/>
      <w:marTop w:val="0"/>
      <w:marBottom w:val="0"/>
      <w:divBdr>
        <w:top w:val="none" w:sz="0" w:space="0" w:color="auto"/>
        <w:left w:val="none" w:sz="0" w:space="0" w:color="auto"/>
        <w:bottom w:val="none" w:sz="0" w:space="0" w:color="auto"/>
        <w:right w:val="none" w:sz="0" w:space="0" w:color="auto"/>
      </w:divBdr>
    </w:div>
    <w:div w:id="1177961573">
      <w:bodyDiv w:val="1"/>
      <w:marLeft w:val="0"/>
      <w:marRight w:val="0"/>
      <w:marTop w:val="0"/>
      <w:marBottom w:val="0"/>
      <w:divBdr>
        <w:top w:val="none" w:sz="0" w:space="0" w:color="auto"/>
        <w:left w:val="none" w:sz="0" w:space="0" w:color="auto"/>
        <w:bottom w:val="none" w:sz="0" w:space="0" w:color="auto"/>
        <w:right w:val="none" w:sz="0" w:space="0" w:color="auto"/>
      </w:divBdr>
    </w:div>
    <w:div w:id="1349256028">
      <w:bodyDiv w:val="1"/>
      <w:marLeft w:val="0"/>
      <w:marRight w:val="0"/>
      <w:marTop w:val="0"/>
      <w:marBottom w:val="0"/>
      <w:divBdr>
        <w:top w:val="none" w:sz="0" w:space="0" w:color="auto"/>
        <w:left w:val="none" w:sz="0" w:space="0" w:color="auto"/>
        <w:bottom w:val="none" w:sz="0" w:space="0" w:color="auto"/>
        <w:right w:val="none" w:sz="0" w:space="0" w:color="auto"/>
      </w:divBdr>
    </w:div>
    <w:div w:id="1372414066">
      <w:bodyDiv w:val="1"/>
      <w:marLeft w:val="0"/>
      <w:marRight w:val="0"/>
      <w:marTop w:val="0"/>
      <w:marBottom w:val="0"/>
      <w:divBdr>
        <w:top w:val="none" w:sz="0" w:space="0" w:color="auto"/>
        <w:left w:val="none" w:sz="0" w:space="0" w:color="auto"/>
        <w:bottom w:val="none" w:sz="0" w:space="0" w:color="auto"/>
        <w:right w:val="none" w:sz="0" w:space="0" w:color="auto"/>
      </w:divBdr>
    </w:div>
    <w:div w:id="1503204687">
      <w:bodyDiv w:val="1"/>
      <w:marLeft w:val="0"/>
      <w:marRight w:val="0"/>
      <w:marTop w:val="0"/>
      <w:marBottom w:val="0"/>
      <w:divBdr>
        <w:top w:val="none" w:sz="0" w:space="0" w:color="auto"/>
        <w:left w:val="none" w:sz="0" w:space="0" w:color="auto"/>
        <w:bottom w:val="none" w:sz="0" w:space="0" w:color="auto"/>
        <w:right w:val="none" w:sz="0" w:space="0" w:color="auto"/>
      </w:divBdr>
    </w:div>
    <w:div w:id="1548488239">
      <w:bodyDiv w:val="1"/>
      <w:marLeft w:val="0"/>
      <w:marRight w:val="0"/>
      <w:marTop w:val="0"/>
      <w:marBottom w:val="0"/>
      <w:divBdr>
        <w:top w:val="none" w:sz="0" w:space="0" w:color="auto"/>
        <w:left w:val="none" w:sz="0" w:space="0" w:color="auto"/>
        <w:bottom w:val="none" w:sz="0" w:space="0" w:color="auto"/>
        <w:right w:val="none" w:sz="0" w:space="0" w:color="auto"/>
      </w:divBdr>
    </w:div>
    <w:div w:id="17527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70E33-7A7B-4DD7-8A26-50770EB47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2568</Words>
  <Characters>14640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Harvell, Diane</cp:lastModifiedBy>
  <cp:revision>9</cp:revision>
  <dcterms:created xsi:type="dcterms:W3CDTF">2017-11-22T17:39:00Z</dcterms:created>
  <dcterms:modified xsi:type="dcterms:W3CDTF">2017-11-22T18:37:00Z</dcterms:modified>
</cp:coreProperties>
</file>