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8B4" w:rsidRDefault="006548B4" w:rsidP="00E4054A">
      <w:pPr>
        <w:jc w:val="center"/>
        <w:rPr>
          <w:rFonts w:ascii="Times New Roman" w:hAnsi="Times New Roman" w:cs="Times New Roman"/>
          <w:b/>
        </w:rPr>
      </w:pPr>
    </w:p>
    <w:p w:rsidR="006548B4" w:rsidRDefault="006548B4"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bookmarkStart w:id="0" w:name="_GoBack"/>
      <w:bookmarkEnd w:id="0"/>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AD7F87" w:rsidRDefault="00AD7F87" w:rsidP="00AD7F87">
      <w:r w:rsidRPr="00AD7F87">
        <w:t>Carla Guzman</w:t>
      </w:r>
      <w:r>
        <w:tab/>
      </w:r>
      <w:r>
        <w:tab/>
      </w:r>
      <w:r>
        <w:tab/>
      </w:r>
      <w:r>
        <w:tab/>
      </w:r>
      <w:r>
        <w:tab/>
      </w:r>
      <w:r w:rsidR="006548B4">
        <w:tab/>
      </w:r>
      <w:r>
        <w:t>:</w:t>
      </w:r>
    </w:p>
    <w:p w:rsidR="00AD7F87" w:rsidRPr="00AD7F87" w:rsidRDefault="00AD7F87" w:rsidP="00AD7F87">
      <w:r>
        <w:tab/>
      </w:r>
      <w:r>
        <w:tab/>
      </w:r>
      <w:r>
        <w:tab/>
      </w:r>
      <w:r>
        <w:tab/>
      </w:r>
      <w:r>
        <w:tab/>
      </w:r>
      <w:r>
        <w:tab/>
      </w:r>
      <w:r w:rsidR="006548B4">
        <w:tab/>
      </w:r>
      <w:r>
        <w:t>:</w:t>
      </w:r>
      <w:r w:rsidRPr="00AD7F87">
        <w:t xml:space="preserve">  </w:t>
      </w:r>
    </w:p>
    <w:p w:rsidR="00AD7F87" w:rsidRDefault="00AD7F87" w:rsidP="00AD7F87">
      <w:r w:rsidRPr="00AD7F87">
        <w:tab/>
        <w:t xml:space="preserve">v. </w:t>
      </w:r>
      <w:r>
        <w:tab/>
      </w:r>
      <w:r>
        <w:tab/>
      </w:r>
      <w:r>
        <w:tab/>
      </w:r>
      <w:r>
        <w:tab/>
      </w:r>
      <w:r>
        <w:tab/>
      </w:r>
      <w:r w:rsidR="006548B4">
        <w:tab/>
      </w:r>
      <w:r>
        <w:t>:</w:t>
      </w:r>
      <w:r>
        <w:tab/>
      </w:r>
      <w:r w:rsidR="006548B4">
        <w:tab/>
      </w:r>
      <w:r w:rsidRPr="00AD7F87">
        <w:t>C-2017-2621783</w:t>
      </w:r>
    </w:p>
    <w:p w:rsidR="00AD7F87" w:rsidRPr="00AD7F87" w:rsidRDefault="00AD7F87" w:rsidP="00AD7F87">
      <w:r>
        <w:tab/>
      </w:r>
      <w:r>
        <w:tab/>
      </w:r>
      <w:r>
        <w:tab/>
      </w:r>
      <w:r>
        <w:tab/>
      </w:r>
      <w:r>
        <w:tab/>
      </w:r>
      <w:r>
        <w:tab/>
      </w:r>
      <w:r w:rsidR="006548B4">
        <w:tab/>
      </w:r>
      <w:r>
        <w:t>:</w:t>
      </w:r>
    </w:p>
    <w:p w:rsidR="00AD7F87" w:rsidRPr="00AD7F87" w:rsidRDefault="00AD7F87" w:rsidP="00AD7F87">
      <w:r w:rsidRPr="00AD7F87">
        <w:t xml:space="preserve">Rasier-PA </w:t>
      </w:r>
      <w:r>
        <w:t>d/b/a Uber</w:t>
      </w:r>
      <w:r>
        <w:tab/>
      </w:r>
      <w:r>
        <w:tab/>
      </w:r>
      <w:r>
        <w:tab/>
      </w:r>
      <w:r>
        <w:tab/>
      </w:r>
      <w:r w:rsidR="006548B4">
        <w:tab/>
      </w:r>
      <w:r>
        <w:t>:</w:t>
      </w:r>
    </w:p>
    <w:p w:rsidR="007275E4" w:rsidRDefault="007275E4" w:rsidP="00E4054A">
      <w:pPr>
        <w:tabs>
          <w:tab w:val="left" w:pos="-720"/>
          <w:tab w:val="left" w:pos="5040"/>
        </w:tabs>
        <w:suppressAutoHyphens/>
        <w:rPr>
          <w:rFonts w:ascii="Times New Roman" w:hAnsi="Times New Roman" w:cs="Times New Roman"/>
          <w:spacing w:val="-3"/>
        </w:rPr>
      </w:pPr>
    </w:p>
    <w:p w:rsidR="00071430" w:rsidRDefault="00071430" w:rsidP="00E4054A">
      <w:pPr>
        <w:tabs>
          <w:tab w:val="left" w:pos="-720"/>
          <w:tab w:val="left" w:pos="5040"/>
        </w:tabs>
        <w:suppressAutoHyphens/>
        <w:rPr>
          <w:rFonts w:ascii="Times New Roman" w:hAnsi="Times New Roman" w:cs="Times New Roman"/>
          <w:spacing w:val="-3"/>
        </w:rPr>
      </w:pPr>
    </w:p>
    <w:p w:rsidR="006548B4" w:rsidRDefault="006548B4" w:rsidP="00E4054A">
      <w:pPr>
        <w:tabs>
          <w:tab w:val="left" w:pos="-720"/>
          <w:tab w:val="left" w:pos="5040"/>
        </w:tabs>
        <w:suppressAutoHyphens/>
        <w:rPr>
          <w:rFonts w:ascii="Times New Roman" w:hAnsi="Times New Roman" w:cs="Times New Roman"/>
          <w:spacing w:val="-3"/>
        </w:rPr>
      </w:pPr>
    </w:p>
    <w:p w:rsidR="00CA62E2" w:rsidRPr="00CA62E2" w:rsidRDefault="00CA62E2" w:rsidP="005A4B1E">
      <w:pPr>
        <w:jc w:val="center"/>
        <w:rPr>
          <w:rFonts w:ascii="Times New Roman" w:hAnsi="Times New Roman" w:cs="Times New Roman"/>
          <w:b/>
          <w:u w:val="single"/>
        </w:rPr>
      </w:pPr>
      <w:r w:rsidRPr="00CA62E2">
        <w:rPr>
          <w:rFonts w:ascii="Times New Roman" w:hAnsi="Times New Roman" w:cs="Times New Roman"/>
          <w:b/>
          <w:u w:val="single"/>
        </w:rPr>
        <w:t xml:space="preserve">ORDER </w:t>
      </w:r>
      <w:r w:rsidR="005A4B1E">
        <w:rPr>
          <w:rFonts w:ascii="Times New Roman" w:hAnsi="Times New Roman" w:cs="Times New Roman"/>
          <w:b/>
          <w:u w:val="single"/>
        </w:rPr>
        <w:t xml:space="preserve">GRANTING PRELIMINARY OBJECTION BUT DENYING MOTION TO </w:t>
      </w:r>
      <w:r w:rsidRPr="00CA62E2">
        <w:rPr>
          <w:rFonts w:ascii="Times New Roman" w:hAnsi="Times New Roman" w:cs="Times New Roman"/>
          <w:b/>
          <w:u w:val="single"/>
        </w:rPr>
        <w:t>CONTINU</w:t>
      </w:r>
      <w:r w:rsidR="005A4B1E">
        <w:rPr>
          <w:rFonts w:ascii="Times New Roman" w:hAnsi="Times New Roman" w:cs="Times New Roman"/>
          <w:b/>
          <w:u w:val="single"/>
        </w:rPr>
        <w:t>E</w:t>
      </w:r>
      <w:r w:rsidRPr="00CA62E2">
        <w:rPr>
          <w:rFonts w:ascii="Times New Roman" w:hAnsi="Times New Roman" w:cs="Times New Roman"/>
          <w:b/>
          <w:u w:val="single"/>
        </w:rPr>
        <w:t xml:space="preserve"> HEARING</w:t>
      </w:r>
    </w:p>
    <w:p w:rsidR="00AD7F87" w:rsidRDefault="00AD7F87" w:rsidP="006548B4">
      <w:pPr>
        <w:tabs>
          <w:tab w:val="left" w:pos="-720"/>
          <w:tab w:val="left" w:pos="5040"/>
        </w:tabs>
        <w:suppressAutoHyphens/>
        <w:rPr>
          <w:rFonts w:ascii="Times New Roman" w:hAnsi="Times New Roman" w:cs="Times New Roman"/>
          <w:spacing w:val="-3"/>
        </w:rPr>
      </w:pPr>
    </w:p>
    <w:p w:rsidR="006548B4" w:rsidRDefault="006548B4" w:rsidP="006548B4">
      <w:pPr>
        <w:tabs>
          <w:tab w:val="left" w:pos="-720"/>
          <w:tab w:val="left" w:pos="5040"/>
        </w:tabs>
        <w:suppressAutoHyphens/>
        <w:rPr>
          <w:rFonts w:ascii="Times New Roman" w:hAnsi="Times New Roman" w:cs="Times New Roman"/>
          <w:spacing w:val="-3"/>
        </w:rPr>
      </w:pPr>
    </w:p>
    <w:p w:rsidR="005A4B1E" w:rsidRDefault="002A1AF8" w:rsidP="00A46B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August 28, 2017, </w:t>
      </w:r>
      <w:r w:rsidRPr="002A1AF8">
        <w:rPr>
          <w:rFonts w:ascii="Times New Roman" w:hAnsi="Times New Roman" w:cs="Times New Roman"/>
        </w:rPr>
        <w:t>Carla Guzman (Complainant</w:t>
      </w:r>
      <w:r>
        <w:rPr>
          <w:rFonts w:ascii="Times New Roman" w:hAnsi="Times New Roman" w:cs="Times New Roman"/>
        </w:rPr>
        <w:t xml:space="preserve">) filed a formal Complaint against </w:t>
      </w:r>
      <w:r w:rsidRPr="002A1AF8">
        <w:rPr>
          <w:rFonts w:ascii="Times New Roman" w:hAnsi="Times New Roman" w:cs="Times New Roman"/>
        </w:rPr>
        <w:t>Rasier-PA d/b/a Uber (Uber or Company)</w:t>
      </w:r>
      <w:r>
        <w:rPr>
          <w:rFonts w:ascii="Times New Roman" w:hAnsi="Times New Roman" w:cs="Times New Roman"/>
        </w:rPr>
        <w:t xml:space="preserve"> alleging that Uber had provided inadequate service to Complainant</w:t>
      </w:r>
      <w:r w:rsidR="003555A9">
        <w:rPr>
          <w:rFonts w:ascii="Times New Roman" w:hAnsi="Times New Roman" w:cs="Times New Roman"/>
        </w:rPr>
        <w:t xml:space="preserve"> on or around June 21, 2017</w:t>
      </w:r>
      <w:r w:rsidR="00DD7367">
        <w:rPr>
          <w:rFonts w:ascii="Times New Roman" w:hAnsi="Times New Roman" w:cs="Times New Roman"/>
        </w:rPr>
        <w:t>,</w:t>
      </w:r>
      <w:r w:rsidR="003555A9">
        <w:rPr>
          <w:rFonts w:ascii="Times New Roman" w:hAnsi="Times New Roman" w:cs="Times New Roman"/>
        </w:rPr>
        <w:t xml:space="preserve"> while transporting Complainant to the Philadelphia International Airport</w:t>
      </w:r>
      <w:r>
        <w:rPr>
          <w:rFonts w:ascii="Times New Roman" w:hAnsi="Times New Roman" w:cs="Times New Roman"/>
        </w:rPr>
        <w:t xml:space="preserve">.  </w:t>
      </w:r>
    </w:p>
    <w:p w:rsidR="005A4B1E" w:rsidRDefault="005A4B1E" w:rsidP="00A46B5D">
      <w:pPr>
        <w:spacing w:line="360" w:lineRule="auto"/>
        <w:rPr>
          <w:rFonts w:ascii="Times New Roman" w:hAnsi="Times New Roman" w:cs="Times New Roman"/>
        </w:rPr>
      </w:pPr>
    </w:p>
    <w:p w:rsidR="002A1AF8" w:rsidRDefault="005A4B1E" w:rsidP="00A46B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A1AF8">
        <w:rPr>
          <w:rFonts w:ascii="Times New Roman" w:hAnsi="Times New Roman" w:cs="Times New Roman"/>
        </w:rPr>
        <w:t xml:space="preserve">After being granted an extension of time in which to file an Answer, Uber filed </w:t>
      </w:r>
      <w:r w:rsidR="005E5E13">
        <w:rPr>
          <w:rFonts w:ascii="Times New Roman" w:hAnsi="Times New Roman" w:cs="Times New Roman"/>
        </w:rPr>
        <w:t xml:space="preserve">its </w:t>
      </w:r>
      <w:r w:rsidR="002A1AF8">
        <w:rPr>
          <w:rFonts w:ascii="Times New Roman" w:hAnsi="Times New Roman" w:cs="Times New Roman"/>
        </w:rPr>
        <w:t xml:space="preserve">Answer </w:t>
      </w:r>
      <w:r w:rsidR="003555A9">
        <w:rPr>
          <w:rFonts w:ascii="Times New Roman" w:hAnsi="Times New Roman" w:cs="Times New Roman"/>
        </w:rPr>
        <w:t xml:space="preserve">to the Complaint </w:t>
      </w:r>
      <w:r w:rsidR="002A1AF8">
        <w:rPr>
          <w:rFonts w:ascii="Times New Roman" w:hAnsi="Times New Roman" w:cs="Times New Roman"/>
        </w:rPr>
        <w:t xml:space="preserve">on October 10, 2017, as well as New Matter properly endorsed with a Notice to Plead.  In its Answer, Uber </w:t>
      </w:r>
      <w:r>
        <w:rPr>
          <w:rFonts w:ascii="Times New Roman" w:hAnsi="Times New Roman" w:cs="Times New Roman"/>
        </w:rPr>
        <w:t xml:space="preserve">denied having sufficient information or knowledge with respect to Complainant’s allegations </w:t>
      </w:r>
      <w:r w:rsidR="005E5E13">
        <w:rPr>
          <w:rFonts w:ascii="Times New Roman" w:hAnsi="Times New Roman" w:cs="Times New Roman"/>
        </w:rPr>
        <w:t xml:space="preserve">to respond </w:t>
      </w:r>
      <w:r w:rsidR="003555A9">
        <w:rPr>
          <w:rFonts w:ascii="Times New Roman" w:hAnsi="Times New Roman" w:cs="Times New Roman"/>
        </w:rPr>
        <w:t xml:space="preserve">to the same but denied any wrongdoing </w:t>
      </w:r>
      <w:r>
        <w:rPr>
          <w:rFonts w:ascii="Times New Roman" w:hAnsi="Times New Roman" w:cs="Times New Roman"/>
        </w:rPr>
        <w:t xml:space="preserve">and </w:t>
      </w:r>
      <w:r w:rsidR="002A1AF8">
        <w:rPr>
          <w:rFonts w:ascii="Times New Roman" w:hAnsi="Times New Roman" w:cs="Times New Roman"/>
        </w:rPr>
        <w:t>ask</w:t>
      </w:r>
      <w:r>
        <w:rPr>
          <w:rFonts w:ascii="Times New Roman" w:hAnsi="Times New Roman" w:cs="Times New Roman"/>
        </w:rPr>
        <w:t>ed</w:t>
      </w:r>
      <w:r w:rsidR="002A1AF8">
        <w:rPr>
          <w:rFonts w:ascii="Times New Roman" w:hAnsi="Times New Roman" w:cs="Times New Roman"/>
        </w:rPr>
        <w:t xml:space="preserve"> that the </w:t>
      </w:r>
      <w:r>
        <w:rPr>
          <w:rFonts w:ascii="Times New Roman" w:hAnsi="Times New Roman" w:cs="Times New Roman"/>
        </w:rPr>
        <w:t>Complaint be d</w:t>
      </w:r>
      <w:r w:rsidR="00DD7367">
        <w:rPr>
          <w:rFonts w:ascii="Times New Roman" w:hAnsi="Times New Roman" w:cs="Times New Roman"/>
        </w:rPr>
        <w:t>ismissed</w:t>
      </w:r>
      <w:r>
        <w:rPr>
          <w:rFonts w:ascii="Times New Roman" w:hAnsi="Times New Roman" w:cs="Times New Roman"/>
        </w:rPr>
        <w:t>.</w:t>
      </w:r>
    </w:p>
    <w:p w:rsidR="005A4B1E" w:rsidRDefault="005A4B1E" w:rsidP="00A46B5D">
      <w:pPr>
        <w:spacing w:line="360" w:lineRule="auto"/>
        <w:rPr>
          <w:rFonts w:ascii="Times New Roman" w:hAnsi="Times New Roman" w:cs="Times New Roman"/>
        </w:rPr>
      </w:pPr>
    </w:p>
    <w:p w:rsidR="005A4B1E" w:rsidRDefault="005A4B1E" w:rsidP="00A46B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In its New Matter, Uber argued that the Commission is without jurisdiction to award monetary damages to Complainant and stated that Uber ha</w:t>
      </w:r>
      <w:r w:rsidR="005E5E13">
        <w:rPr>
          <w:rFonts w:ascii="Times New Roman" w:hAnsi="Times New Roman" w:cs="Times New Roman"/>
        </w:rPr>
        <w:t>s</w:t>
      </w:r>
      <w:r>
        <w:rPr>
          <w:rFonts w:ascii="Times New Roman" w:hAnsi="Times New Roman" w:cs="Times New Roman"/>
        </w:rPr>
        <w:t xml:space="preserve"> already refunded the cost of service to Complainant along with compensation for tolls Complainant told Uber she paid.</w:t>
      </w:r>
    </w:p>
    <w:p w:rsidR="005A4B1E" w:rsidRDefault="005A4B1E" w:rsidP="00A46B5D">
      <w:pPr>
        <w:spacing w:line="360" w:lineRule="auto"/>
        <w:rPr>
          <w:rFonts w:ascii="Times New Roman" w:hAnsi="Times New Roman" w:cs="Times New Roman"/>
        </w:rPr>
      </w:pPr>
    </w:p>
    <w:p w:rsidR="005A4B1E" w:rsidRDefault="005A4B1E" w:rsidP="00A46B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Complainant did not file an Answer or responsive pleading to the New Matter.</w:t>
      </w:r>
    </w:p>
    <w:p w:rsidR="005A4B1E" w:rsidRDefault="005A4B1E" w:rsidP="00A46B5D">
      <w:pPr>
        <w:spacing w:line="360" w:lineRule="auto"/>
        <w:rPr>
          <w:rFonts w:ascii="Times New Roman" w:hAnsi="Times New Roman" w:cs="Times New Roman"/>
        </w:rPr>
      </w:pPr>
    </w:p>
    <w:p w:rsidR="005A4B1E" w:rsidRDefault="005A4B1E" w:rsidP="00A46B5D">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Also on October 10, 2017, Uber filed </w:t>
      </w:r>
      <w:r w:rsidR="00237AFC">
        <w:rPr>
          <w:rFonts w:ascii="Times New Roman" w:hAnsi="Times New Roman" w:cs="Times New Roman"/>
        </w:rPr>
        <w:t xml:space="preserve">a </w:t>
      </w:r>
      <w:r>
        <w:rPr>
          <w:rFonts w:ascii="Times New Roman" w:hAnsi="Times New Roman" w:cs="Times New Roman"/>
        </w:rPr>
        <w:t xml:space="preserve">Preliminary Objection </w:t>
      </w:r>
      <w:r w:rsidR="005E5E13">
        <w:rPr>
          <w:rFonts w:ascii="Times New Roman" w:hAnsi="Times New Roman" w:cs="Times New Roman"/>
        </w:rPr>
        <w:t xml:space="preserve">to the Complaint </w:t>
      </w:r>
      <w:r>
        <w:rPr>
          <w:rFonts w:ascii="Times New Roman" w:hAnsi="Times New Roman" w:cs="Times New Roman"/>
        </w:rPr>
        <w:t>contending that the Commission does not have the jurisdiction to award monetary damages.  Complainant has not filed an Answer o</w:t>
      </w:r>
      <w:r w:rsidR="005E5E13">
        <w:rPr>
          <w:rFonts w:ascii="Times New Roman" w:hAnsi="Times New Roman" w:cs="Times New Roman"/>
        </w:rPr>
        <w:t>r</w:t>
      </w:r>
      <w:r>
        <w:rPr>
          <w:rFonts w:ascii="Times New Roman" w:hAnsi="Times New Roman" w:cs="Times New Roman"/>
        </w:rPr>
        <w:t xml:space="preserve"> responsive pleading to Uber’s Preliminary Objection.</w:t>
      </w:r>
    </w:p>
    <w:p w:rsidR="002A1AF8" w:rsidRDefault="002A1AF8" w:rsidP="00A46B5D">
      <w:pPr>
        <w:spacing w:line="360" w:lineRule="auto"/>
        <w:rPr>
          <w:rFonts w:ascii="Times New Roman" w:hAnsi="Times New Roman" w:cs="Times New Roman"/>
        </w:rPr>
      </w:pPr>
    </w:p>
    <w:p w:rsidR="00AD7F87" w:rsidRDefault="005A4B1E" w:rsidP="00A46B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D7F87">
        <w:rPr>
          <w:rFonts w:ascii="Times New Roman" w:hAnsi="Times New Roman" w:cs="Times New Roman"/>
        </w:rPr>
        <w:t xml:space="preserve">On November 17, 2017, </w:t>
      </w:r>
      <w:r>
        <w:rPr>
          <w:rFonts w:ascii="Times New Roman" w:hAnsi="Times New Roman" w:cs="Times New Roman"/>
        </w:rPr>
        <w:t xml:space="preserve">Uber </w:t>
      </w:r>
      <w:r w:rsidR="00AD7F87">
        <w:rPr>
          <w:rFonts w:ascii="Times New Roman" w:hAnsi="Times New Roman" w:cs="Times New Roman"/>
        </w:rPr>
        <w:t>filed a letter/Motion to continue the hearing in this case now set for January 8, 201</w:t>
      </w:r>
      <w:r w:rsidR="00237AFC">
        <w:rPr>
          <w:rFonts w:ascii="Times New Roman" w:hAnsi="Times New Roman" w:cs="Times New Roman"/>
        </w:rPr>
        <w:t>8</w:t>
      </w:r>
      <w:r>
        <w:rPr>
          <w:rFonts w:ascii="Times New Roman" w:hAnsi="Times New Roman" w:cs="Times New Roman"/>
        </w:rPr>
        <w:t xml:space="preserve">.  </w:t>
      </w:r>
      <w:r w:rsidR="00AD7F87">
        <w:rPr>
          <w:rFonts w:ascii="Times New Roman" w:hAnsi="Times New Roman" w:cs="Times New Roman"/>
        </w:rPr>
        <w:t>Uber contends that it will need forty-five days from the time Objection</w:t>
      </w:r>
      <w:r w:rsidR="00237AFC">
        <w:rPr>
          <w:rFonts w:ascii="Times New Roman" w:hAnsi="Times New Roman" w:cs="Times New Roman"/>
        </w:rPr>
        <w:t xml:space="preserve"> is</w:t>
      </w:r>
      <w:r w:rsidR="00AD7F87">
        <w:rPr>
          <w:rFonts w:ascii="Times New Roman" w:hAnsi="Times New Roman" w:cs="Times New Roman"/>
        </w:rPr>
        <w:t xml:space="preserve"> ruled on to prepare its case, but does not specify why that additional </w:t>
      </w:r>
      <w:r>
        <w:rPr>
          <w:rFonts w:ascii="Times New Roman" w:hAnsi="Times New Roman" w:cs="Times New Roman"/>
        </w:rPr>
        <w:t xml:space="preserve">preparation </w:t>
      </w:r>
      <w:r w:rsidR="00AD7F87">
        <w:rPr>
          <w:rFonts w:ascii="Times New Roman" w:hAnsi="Times New Roman" w:cs="Times New Roman"/>
        </w:rPr>
        <w:t>time is needed.</w:t>
      </w:r>
    </w:p>
    <w:p w:rsidR="005E5E13" w:rsidRDefault="005E5E13" w:rsidP="00A46B5D">
      <w:pPr>
        <w:spacing w:line="360" w:lineRule="auto"/>
        <w:rPr>
          <w:rFonts w:ascii="Times New Roman" w:hAnsi="Times New Roman" w:cs="Times New Roman"/>
        </w:rPr>
      </w:pPr>
    </w:p>
    <w:p w:rsidR="005E5E13" w:rsidRPr="005E5E13" w:rsidRDefault="005E5E13" w:rsidP="005E5E13">
      <w:pPr>
        <w:spacing w:line="360" w:lineRule="auto"/>
        <w:rPr>
          <w:rFonts w:ascii="Times New Roman" w:hAnsi="Times New Roman" w:cs="Times New Roman"/>
        </w:rPr>
      </w:pPr>
      <w:r>
        <w:rPr>
          <w:rFonts w:ascii="Times New Roman" w:hAnsi="Times New Roman" w:cs="Times New Roman"/>
        </w:rPr>
        <w:tab/>
      </w:r>
      <w:r w:rsidRPr="005E5E13">
        <w:rPr>
          <w:rFonts w:ascii="Times New Roman" w:hAnsi="Times New Roman" w:cs="Times New Roman"/>
        </w:rPr>
        <w:t>Commission regulations permit the filing of preliminary objections:</w:t>
      </w:r>
    </w:p>
    <w:p w:rsidR="005E5E13" w:rsidRPr="005E5E13" w:rsidRDefault="005E5E13" w:rsidP="005E5E13">
      <w:pPr>
        <w:spacing w:line="360" w:lineRule="auto"/>
        <w:rPr>
          <w:rFonts w:ascii="Times New Roman" w:hAnsi="Times New Roman" w:cs="Times New Roman"/>
          <w:b/>
        </w:rPr>
      </w:pPr>
    </w:p>
    <w:p w:rsidR="005E5E13" w:rsidRDefault="005E5E13" w:rsidP="005E5E13">
      <w:pPr>
        <w:ind w:left="720" w:right="720"/>
        <w:rPr>
          <w:rFonts w:ascii="Times New Roman" w:hAnsi="Times New Roman" w:cs="Times New Roman"/>
          <w:b/>
        </w:rPr>
      </w:pPr>
      <w:r w:rsidRPr="005E5E13">
        <w:rPr>
          <w:rFonts w:ascii="Times New Roman" w:hAnsi="Times New Roman" w:cs="Times New Roman"/>
          <w:b/>
        </w:rPr>
        <w:t>§ 5.101.  Preliminary objections.</w:t>
      </w:r>
    </w:p>
    <w:p w:rsidR="005E5E13" w:rsidRPr="005E5E13" w:rsidRDefault="005E5E13" w:rsidP="005E5E13">
      <w:pPr>
        <w:ind w:left="720" w:right="720"/>
        <w:rPr>
          <w:rFonts w:ascii="Times New Roman" w:hAnsi="Times New Roman" w:cs="Times New Roman"/>
          <w:b/>
        </w:rPr>
      </w:pPr>
    </w:p>
    <w:p w:rsidR="005E5E13" w:rsidRPr="005E5E13" w:rsidRDefault="005E5E13" w:rsidP="005E5E13">
      <w:pPr>
        <w:ind w:left="720" w:right="720"/>
        <w:rPr>
          <w:rFonts w:ascii="Times New Roman" w:hAnsi="Times New Roman" w:cs="Times New Roman"/>
        </w:rPr>
      </w:pPr>
      <w:r w:rsidRPr="005E5E13">
        <w:rPr>
          <w:rFonts w:ascii="Times New Roman" w:hAnsi="Times New Roman" w:cs="Times New Roman"/>
        </w:rPr>
        <w:t>(a)</w:t>
      </w:r>
      <w:r w:rsidRPr="005E5E13">
        <w:rPr>
          <w:rFonts w:ascii="Times New Roman" w:hAnsi="Times New Roman" w:cs="Times New Roman"/>
        </w:rPr>
        <w:tab/>
      </w:r>
      <w:r w:rsidRPr="005E5E13">
        <w:rPr>
          <w:rFonts w:ascii="Times New Roman" w:hAnsi="Times New Roman" w:cs="Times New Roman"/>
          <w:i/>
        </w:rPr>
        <w:t>Grounds.</w:t>
      </w:r>
      <w:r w:rsidRPr="005E5E13">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E5E13" w:rsidRPr="005E5E13" w:rsidRDefault="005E5E13" w:rsidP="005E5E13">
      <w:pPr>
        <w:spacing w:line="360" w:lineRule="auto"/>
        <w:rPr>
          <w:rFonts w:ascii="Times New Roman" w:hAnsi="Times New Roman" w:cs="Times New Roman"/>
        </w:rPr>
      </w:pPr>
      <w:r>
        <w:rPr>
          <w:rFonts w:ascii="Times New Roman" w:hAnsi="Times New Roman" w:cs="Times New Roman"/>
        </w:rPr>
        <w:tab/>
      </w:r>
    </w:p>
    <w:p w:rsidR="005E5E13" w:rsidRPr="005E5E13" w:rsidRDefault="005E5E13" w:rsidP="005E5E13">
      <w:pPr>
        <w:ind w:left="1440" w:right="1440"/>
        <w:rPr>
          <w:rFonts w:ascii="Times New Roman" w:hAnsi="Times New Roman" w:cs="Times New Roman"/>
        </w:rPr>
      </w:pPr>
      <w:r w:rsidRPr="005E5E13">
        <w:rPr>
          <w:rFonts w:ascii="Times New Roman" w:hAnsi="Times New Roman" w:cs="Times New Roman"/>
        </w:rPr>
        <w:tab/>
        <w:t>(1)</w:t>
      </w:r>
      <w:r w:rsidRPr="005E5E13">
        <w:rPr>
          <w:rFonts w:ascii="Times New Roman" w:hAnsi="Times New Roman" w:cs="Times New Roman"/>
        </w:rPr>
        <w:tab/>
        <w:t>Lack of Commission jurisdiction or improper service of the pleading initiating the proceeding.</w:t>
      </w:r>
    </w:p>
    <w:p w:rsidR="005E5E13" w:rsidRPr="005E5E13" w:rsidRDefault="005E5E13" w:rsidP="005E5E13">
      <w:pPr>
        <w:ind w:left="1440" w:right="1440"/>
        <w:rPr>
          <w:rFonts w:ascii="Times New Roman" w:hAnsi="Times New Roman" w:cs="Times New Roman"/>
        </w:rPr>
      </w:pPr>
    </w:p>
    <w:p w:rsidR="005E5E13" w:rsidRPr="005E5E13" w:rsidRDefault="005E5E13" w:rsidP="005E5E13">
      <w:pPr>
        <w:ind w:left="1440" w:right="1440"/>
        <w:rPr>
          <w:rFonts w:ascii="Times New Roman" w:hAnsi="Times New Roman" w:cs="Times New Roman"/>
        </w:rPr>
      </w:pPr>
      <w:r w:rsidRPr="005E5E13">
        <w:rPr>
          <w:rFonts w:ascii="Times New Roman" w:hAnsi="Times New Roman" w:cs="Times New Roman"/>
        </w:rPr>
        <w:tab/>
        <w:t>(2)</w:t>
      </w:r>
      <w:r w:rsidRPr="005E5E13">
        <w:rPr>
          <w:rFonts w:ascii="Times New Roman" w:hAnsi="Times New Roman" w:cs="Times New Roman"/>
        </w:rPr>
        <w:tab/>
        <w:t>Failure of a pleading to conform to this chapter or the inclusion of scandalous or impertinent matter.</w:t>
      </w:r>
    </w:p>
    <w:p w:rsidR="005E5E13" w:rsidRPr="005E5E13" w:rsidRDefault="005E5E13" w:rsidP="005E5E13">
      <w:pPr>
        <w:ind w:left="1440" w:right="1440"/>
        <w:rPr>
          <w:rFonts w:ascii="Times New Roman" w:hAnsi="Times New Roman" w:cs="Times New Roman"/>
        </w:rPr>
      </w:pPr>
    </w:p>
    <w:p w:rsidR="005E5E13" w:rsidRPr="005E5E13" w:rsidRDefault="005E5E13" w:rsidP="005E5E13">
      <w:pPr>
        <w:ind w:left="1440" w:right="1440"/>
        <w:rPr>
          <w:rFonts w:ascii="Times New Roman" w:hAnsi="Times New Roman" w:cs="Times New Roman"/>
        </w:rPr>
      </w:pPr>
      <w:r w:rsidRPr="005E5E13">
        <w:rPr>
          <w:rFonts w:ascii="Times New Roman" w:hAnsi="Times New Roman" w:cs="Times New Roman"/>
        </w:rPr>
        <w:tab/>
        <w:t>(3)</w:t>
      </w:r>
      <w:r w:rsidRPr="005E5E13">
        <w:rPr>
          <w:rFonts w:ascii="Times New Roman" w:hAnsi="Times New Roman" w:cs="Times New Roman"/>
        </w:rPr>
        <w:tab/>
        <w:t>Insufficient specificity of a pleading.</w:t>
      </w:r>
    </w:p>
    <w:p w:rsidR="005E5E13" w:rsidRPr="005E5E13" w:rsidRDefault="005E5E13" w:rsidP="005E5E13">
      <w:pPr>
        <w:ind w:left="1440" w:right="1440"/>
        <w:rPr>
          <w:rFonts w:ascii="Times New Roman" w:hAnsi="Times New Roman" w:cs="Times New Roman"/>
        </w:rPr>
      </w:pPr>
    </w:p>
    <w:p w:rsidR="005E5E13" w:rsidRPr="005E5E13" w:rsidRDefault="005E5E13" w:rsidP="005E5E13">
      <w:pPr>
        <w:ind w:left="1440" w:right="1440"/>
        <w:rPr>
          <w:rFonts w:ascii="Times New Roman" w:hAnsi="Times New Roman" w:cs="Times New Roman"/>
        </w:rPr>
      </w:pPr>
      <w:r w:rsidRPr="005E5E13">
        <w:rPr>
          <w:rFonts w:ascii="Times New Roman" w:hAnsi="Times New Roman" w:cs="Times New Roman"/>
        </w:rPr>
        <w:tab/>
        <w:t>(4)</w:t>
      </w:r>
      <w:r w:rsidRPr="005E5E13">
        <w:rPr>
          <w:rFonts w:ascii="Times New Roman" w:hAnsi="Times New Roman" w:cs="Times New Roman"/>
        </w:rPr>
        <w:tab/>
        <w:t>Legal insufficiency of a pleading.</w:t>
      </w:r>
    </w:p>
    <w:p w:rsidR="005E5E13" w:rsidRPr="005E5E13" w:rsidRDefault="005E5E13" w:rsidP="005E5E13">
      <w:pPr>
        <w:ind w:left="1440" w:right="1440"/>
        <w:rPr>
          <w:rFonts w:ascii="Times New Roman" w:hAnsi="Times New Roman" w:cs="Times New Roman"/>
        </w:rPr>
      </w:pPr>
    </w:p>
    <w:p w:rsidR="005E5E13" w:rsidRPr="005E5E13" w:rsidRDefault="005E5E13" w:rsidP="005E5E13">
      <w:pPr>
        <w:ind w:left="1440" w:right="1440"/>
        <w:rPr>
          <w:rFonts w:ascii="Times New Roman" w:hAnsi="Times New Roman" w:cs="Times New Roman"/>
        </w:rPr>
      </w:pPr>
      <w:r w:rsidRPr="005E5E13">
        <w:rPr>
          <w:rFonts w:ascii="Times New Roman" w:hAnsi="Times New Roman" w:cs="Times New Roman"/>
        </w:rPr>
        <w:tab/>
        <w:t>(5)</w:t>
      </w:r>
      <w:r w:rsidRPr="005E5E13">
        <w:rPr>
          <w:rFonts w:ascii="Times New Roman" w:hAnsi="Times New Roman" w:cs="Times New Roman"/>
        </w:rPr>
        <w:tab/>
        <w:t>Lack of capacity to sue, nonjoinder of a necessary party or misjoinder of a cause of action.</w:t>
      </w:r>
    </w:p>
    <w:p w:rsidR="005E5E13" w:rsidRPr="005E5E13" w:rsidRDefault="005E5E13" w:rsidP="005E5E13">
      <w:pPr>
        <w:ind w:left="1440" w:right="1440"/>
        <w:rPr>
          <w:rFonts w:ascii="Times New Roman" w:hAnsi="Times New Roman" w:cs="Times New Roman"/>
        </w:rPr>
      </w:pPr>
    </w:p>
    <w:p w:rsidR="005E5E13" w:rsidRPr="005E5E13" w:rsidRDefault="005E5E13" w:rsidP="005E5E13">
      <w:pPr>
        <w:ind w:left="1440" w:right="1440"/>
        <w:rPr>
          <w:rFonts w:ascii="Times New Roman" w:hAnsi="Times New Roman" w:cs="Times New Roman"/>
        </w:rPr>
      </w:pPr>
      <w:r w:rsidRPr="005E5E13">
        <w:rPr>
          <w:rFonts w:ascii="Times New Roman" w:hAnsi="Times New Roman" w:cs="Times New Roman"/>
        </w:rPr>
        <w:tab/>
        <w:t>(6)</w:t>
      </w:r>
      <w:r w:rsidRPr="005E5E13">
        <w:rPr>
          <w:rFonts w:ascii="Times New Roman" w:hAnsi="Times New Roman" w:cs="Times New Roman"/>
        </w:rPr>
        <w:tab/>
        <w:t>Pendency of a prior proceeding or agreement for alternative dispute resolution.</w:t>
      </w:r>
    </w:p>
    <w:p w:rsidR="005E5E13" w:rsidRPr="005E5E13" w:rsidRDefault="005E5E13" w:rsidP="005E5E13">
      <w:pPr>
        <w:ind w:left="1440" w:right="1440"/>
        <w:rPr>
          <w:rFonts w:ascii="Times New Roman" w:hAnsi="Times New Roman" w:cs="Times New Roman"/>
        </w:rPr>
      </w:pPr>
    </w:p>
    <w:p w:rsidR="005E5E13" w:rsidRDefault="005E5E13" w:rsidP="005E5E13">
      <w:pPr>
        <w:ind w:left="1440" w:right="1440"/>
        <w:rPr>
          <w:rFonts w:ascii="Times New Roman" w:hAnsi="Times New Roman" w:cs="Times New Roman"/>
        </w:rPr>
      </w:pPr>
      <w:r>
        <w:rPr>
          <w:rFonts w:ascii="Times New Roman" w:hAnsi="Times New Roman" w:cs="Times New Roman"/>
        </w:rPr>
        <w:tab/>
      </w:r>
      <w:r w:rsidRPr="005E5E13">
        <w:rPr>
          <w:rFonts w:ascii="Times New Roman" w:hAnsi="Times New Roman" w:cs="Times New Roman"/>
        </w:rPr>
        <w:t>(7)  Standing of a party to participate in the proceeding.</w:t>
      </w:r>
    </w:p>
    <w:p w:rsidR="005E5E13" w:rsidRDefault="005E5E13" w:rsidP="005E5E13">
      <w:pPr>
        <w:rPr>
          <w:rFonts w:ascii="Times New Roman" w:hAnsi="Times New Roman" w:cs="Times New Roman"/>
        </w:rPr>
      </w:pPr>
    </w:p>
    <w:p w:rsidR="005E5E13" w:rsidRPr="005E5E13" w:rsidRDefault="005E5E13" w:rsidP="005E5E13">
      <w:pPr>
        <w:rPr>
          <w:rFonts w:ascii="Times New Roman" w:hAnsi="Times New Roman" w:cs="Times New Roman"/>
        </w:rPr>
      </w:pPr>
      <w:r w:rsidRPr="005E5E13">
        <w:rPr>
          <w:rFonts w:ascii="Times New Roman" w:hAnsi="Times New Roman" w:cs="Times New Roman"/>
        </w:rPr>
        <w:t>52 Pa. Code § 5.101(a).</w:t>
      </w:r>
    </w:p>
    <w:p w:rsidR="005E5E13" w:rsidRPr="005E5E13" w:rsidRDefault="005E5E13" w:rsidP="005E5E13">
      <w:pPr>
        <w:spacing w:line="360" w:lineRule="auto"/>
        <w:rPr>
          <w:rFonts w:ascii="Times New Roman" w:hAnsi="Times New Roman" w:cs="Times New Roman"/>
        </w:rPr>
      </w:pPr>
    </w:p>
    <w:p w:rsidR="005E5E13" w:rsidRPr="005E5E13" w:rsidRDefault="005E5E13" w:rsidP="005E5E13">
      <w:pPr>
        <w:spacing w:line="360" w:lineRule="auto"/>
        <w:rPr>
          <w:rFonts w:ascii="Times New Roman" w:hAnsi="Times New Roman" w:cs="Times New Roman"/>
        </w:rPr>
      </w:pPr>
      <w:r w:rsidRPr="005E5E13">
        <w:rPr>
          <w:rFonts w:ascii="Times New Roman" w:hAnsi="Times New Roman" w:cs="Times New Roman"/>
        </w:rPr>
        <w:tab/>
      </w:r>
      <w:r w:rsidRPr="005E5E13">
        <w:rPr>
          <w:rFonts w:ascii="Times New Roman" w:hAnsi="Times New Roman" w:cs="Times New Roman"/>
        </w:rPr>
        <w:tab/>
        <w:t xml:space="preserve">In deciding the preliminary objections, the Commission must determine whether, based on well-pleaded factual averments of the Petitioners, recovery or relief is possible.  </w:t>
      </w:r>
      <w:r w:rsidRPr="005E5E13">
        <w:rPr>
          <w:rFonts w:ascii="Times New Roman" w:hAnsi="Times New Roman" w:cs="Times New Roman"/>
          <w:i/>
        </w:rPr>
        <w:t>Dept. of Auditor General, et al v. SERS, et al.</w:t>
      </w:r>
      <w:r w:rsidRPr="005E5E13">
        <w:rPr>
          <w:rFonts w:ascii="Times New Roman" w:hAnsi="Times New Roman" w:cs="Times New Roman"/>
        </w:rPr>
        <w:t xml:space="preserve">, 836 A.2d 1053, 1064 (Pa. Cmwlth. 2003), 2003 Pa. Commw. LEXIS 849;  </w:t>
      </w:r>
      <w:r w:rsidRPr="005E5E13">
        <w:rPr>
          <w:rFonts w:ascii="Times New Roman" w:hAnsi="Times New Roman" w:cs="Times New Roman"/>
          <w:i/>
        </w:rPr>
        <w:t>P.J.S. v. Pa. State Ethics Comm’n,</w:t>
      </w:r>
      <w:r w:rsidRPr="005E5E13">
        <w:rPr>
          <w:rFonts w:ascii="Times New Roman" w:hAnsi="Times New Roman" w:cs="Times New Roman"/>
        </w:rPr>
        <w:t xml:space="preserve"> 669 A.2d 1105 (Pa. Cmwlth. 1996) 1996 Pa. Commw. LEXIS 11.  Any doubt must be resolved in favor of the non-moving party by refusing to sustain the preliminary objections.  </w:t>
      </w:r>
      <w:r w:rsidRPr="005E5E13">
        <w:rPr>
          <w:rFonts w:ascii="Times New Roman" w:hAnsi="Times New Roman" w:cs="Times New Roman"/>
          <w:i/>
        </w:rPr>
        <w:t xml:space="preserve">Boyd v. Ward, </w:t>
      </w:r>
      <w:r w:rsidRPr="005E5E13">
        <w:rPr>
          <w:rFonts w:ascii="Times New Roman" w:hAnsi="Times New Roman" w:cs="Times New Roman"/>
        </w:rPr>
        <w:t xml:space="preserve">802 A.2d 705 (Pa.Cmwlth. 2002) 2002 Pa. Commw. LEXIS 580.  All of the non-moving party’s averments in the complaint must be viewed as true for purposes of deciding the preliminary objections, and only those facts specifically admitted may be considered against the non-moving party.  </w:t>
      </w:r>
      <w:r w:rsidRPr="005E5E13">
        <w:rPr>
          <w:rFonts w:ascii="Times New Roman" w:hAnsi="Times New Roman" w:cs="Times New Roman"/>
          <w:i/>
        </w:rPr>
        <w:t xml:space="preserve">Ridge v. State Employees’ Retirement </w:t>
      </w:r>
      <w:r w:rsidRPr="005E5E13">
        <w:rPr>
          <w:rFonts w:ascii="Times New Roman" w:hAnsi="Times New Roman" w:cs="Times New Roman"/>
        </w:rPr>
        <w:t xml:space="preserve">Board, 690 A.2d 1312 (Pa. Cmwlth. 1997) 1997 Pa. Commw. LEXIS 148.  </w:t>
      </w:r>
    </w:p>
    <w:p w:rsidR="005E5E13" w:rsidRDefault="005E5E13" w:rsidP="00A46B5D">
      <w:pPr>
        <w:spacing w:line="360" w:lineRule="auto"/>
        <w:rPr>
          <w:rFonts w:ascii="Times New Roman" w:hAnsi="Times New Roman" w:cs="Times New Roman"/>
        </w:rPr>
      </w:pPr>
    </w:p>
    <w:p w:rsidR="001C1815" w:rsidRDefault="00AD7F87" w:rsidP="00A46B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Uber objects to the Complaint because Complainant has asked for, “</w:t>
      </w:r>
      <w:r w:rsidRPr="00AD7F87">
        <w:rPr>
          <w:rFonts w:ascii="Times New Roman" w:hAnsi="Times New Roman" w:cs="Times New Roman"/>
        </w:rPr>
        <w:t>Monetary damages for emotional distress, costs incurred and loss of wages</w:t>
      </w:r>
      <w:r>
        <w:rPr>
          <w:rFonts w:ascii="Times New Roman" w:hAnsi="Times New Roman" w:cs="Times New Roman"/>
        </w:rPr>
        <w:t xml:space="preserve">,” at Paragraph 5 of her Complaint.  Uber is correct.  </w:t>
      </w:r>
      <w:r w:rsidR="001C1815" w:rsidRPr="001C1815">
        <w:rPr>
          <w:rFonts w:ascii="Times New Roman" w:hAnsi="Times New Roman" w:cs="Times New Roman"/>
        </w:rPr>
        <w:t xml:space="preserve">It is well established that the Commission does not have the jurisdiction to order a public utility to pay monetary </w:t>
      </w:r>
      <w:r w:rsidR="001C1815" w:rsidRPr="008A1382">
        <w:rPr>
          <w:rFonts w:ascii="Times New Roman" w:hAnsi="Times New Roman" w:cs="Times New Roman"/>
          <w:bCs/>
        </w:rPr>
        <w:t>damages.</w:t>
      </w:r>
      <w:r w:rsidR="001C1815" w:rsidRPr="001C1815">
        <w:rPr>
          <w:rFonts w:ascii="Times New Roman" w:hAnsi="Times New Roman" w:cs="Times New Roman"/>
        </w:rPr>
        <w:t xml:space="preserve"> </w:t>
      </w:r>
      <w:r w:rsidR="001C1815" w:rsidRPr="008A1382">
        <w:rPr>
          <w:rFonts w:ascii="Times New Roman" w:hAnsi="Times New Roman" w:cs="Times New Roman"/>
          <w:iCs/>
        </w:rPr>
        <w:t xml:space="preserve">See </w:t>
      </w:r>
      <w:r w:rsidR="001C1815" w:rsidRPr="008A1382">
        <w:rPr>
          <w:rFonts w:ascii="Times New Roman" w:hAnsi="Times New Roman" w:cs="Times New Roman"/>
          <w:i/>
          <w:iCs/>
        </w:rPr>
        <w:t>Byer v. Peoples Natural Gas Co.</w:t>
      </w:r>
      <w:r w:rsidR="001C1815" w:rsidRPr="008A1382">
        <w:rPr>
          <w:rFonts w:ascii="Times New Roman" w:hAnsi="Times New Roman" w:cs="Times New Roman"/>
        </w:rPr>
        <w:t>, 380 A.2d 383 (Pa. Super. 1977)</w:t>
      </w:r>
      <w:r w:rsidR="001C1815" w:rsidRPr="001C1815">
        <w:rPr>
          <w:rFonts w:ascii="Times New Roman" w:hAnsi="Times New Roman" w:cs="Times New Roman"/>
        </w:rPr>
        <w:t xml:space="preserve"> (holding that the Commission does not have the authority to award </w:t>
      </w:r>
      <w:r w:rsidR="001C1815" w:rsidRPr="008A1382">
        <w:rPr>
          <w:rFonts w:ascii="Times New Roman" w:hAnsi="Times New Roman" w:cs="Times New Roman"/>
          <w:bCs/>
        </w:rPr>
        <w:t>damages)</w:t>
      </w:r>
      <w:r w:rsidR="001C1815" w:rsidRPr="001C1815">
        <w:rPr>
          <w:rFonts w:ascii="Times New Roman" w:hAnsi="Times New Roman" w:cs="Times New Roman"/>
        </w:rPr>
        <w:t xml:space="preserve">; </w:t>
      </w:r>
      <w:r w:rsidR="001C1815" w:rsidRPr="008A1382">
        <w:rPr>
          <w:rFonts w:ascii="Times New Roman" w:hAnsi="Times New Roman" w:cs="Times New Roman"/>
          <w:i/>
          <w:iCs/>
        </w:rPr>
        <w:t>Feingold v. Bell of Pennsylvania</w:t>
      </w:r>
      <w:r w:rsidR="001C1815" w:rsidRPr="008A1382">
        <w:rPr>
          <w:rFonts w:ascii="Times New Roman" w:hAnsi="Times New Roman" w:cs="Times New Roman"/>
        </w:rPr>
        <w:t>, 477 Pa. 1, 383 A.2d 791 (1977)</w:t>
      </w:r>
      <w:r w:rsidR="001C1815" w:rsidRPr="001C1815">
        <w:rPr>
          <w:rFonts w:ascii="Times New Roman" w:hAnsi="Times New Roman" w:cs="Times New Roman"/>
        </w:rPr>
        <w:t xml:space="preserve"> (holding that the Commission does not have the authority to award </w:t>
      </w:r>
      <w:r w:rsidR="001C1815" w:rsidRPr="008A1382">
        <w:rPr>
          <w:rFonts w:ascii="Times New Roman" w:hAnsi="Times New Roman" w:cs="Times New Roman"/>
          <w:bCs/>
        </w:rPr>
        <w:t>damages)</w:t>
      </w:r>
      <w:r w:rsidR="001C1815" w:rsidRPr="001C1815">
        <w:rPr>
          <w:rFonts w:ascii="Times New Roman" w:hAnsi="Times New Roman" w:cs="Times New Roman"/>
        </w:rPr>
        <w:t xml:space="preserve">, </w:t>
      </w:r>
      <w:r w:rsidR="001C1815" w:rsidRPr="008A1382">
        <w:rPr>
          <w:rFonts w:ascii="Times New Roman" w:hAnsi="Times New Roman" w:cs="Times New Roman"/>
          <w:i/>
          <w:iCs/>
        </w:rPr>
        <w:t>DeFrancesco v. Western Pennsylvania Water Company</w:t>
      </w:r>
      <w:r w:rsidR="001C1815" w:rsidRPr="008A1382">
        <w:rPr>
          <w:rFonts w:ascii="Times New Roman" w:hAnsi="Times New Roman" w:cs="Times New Roman"/>
        </w:rPr>
        <w:t>, 499 Pa. 374, 453 A.2d 595 (1982);</w:t>
      </w:r>
      <w:r w:rsidR="001C1815" w:rsidRPr="001C1815">
        <w:rPr>
          <w:rFonts w:ascii="Times New Roman" w:hAnsi="Times New Roman" w:cs="Times New Roman"/>
        </w:rPr>
        <w:t xml:space="preserve"> </w:t>
      </w:r>
      <w:r w:rsidR="001C1815" w:rsidRPr="008A1382">
        <w:rPr>
          <w:rFonts w:ascii="Times New Roman" w:hAnsi="Times New Roman" w:cs="Times New Roman"/>
          <w:i/>
          <w:iCs/>
        </w:rPr>
        <w:t>Elkin v. Bell of Pa.</w:t>
      </w:r>
      <w:r w:rsidR="001C1815" w:rsidRPr="008A1382">
        <w:rPr>
          <w:rFonts w:ascii="Times New Roman" w:hAnsi="Times New Roman" w:cs="Times New Roman"/>
        </w:rPr>
        <w:t>, 491 Pa. 123, 420 A.2d 371 (1980).</w:t>
      </w:r>
      <w:r w:rsidR="008A1382">
        <w:rPr>
          <w:rFonts w:ascii="Times New Roman" w:hAnsi="Times New Roman" w:cs="Times New Roman"/>
        </w:rPr>
        <w:t xml:space="preserve">  I caution Complainant that if she is seeking an award of damages, th</w:t>
      </w:r>
      <w:r w:rsidR="00492C09">
        <w:rPr>
          <w:rFonts w:ascii="Times New Roman" w:hAnsi="Times New Roman" w:cs="Times New Roman"/>
        </w:rPr>
        <w:t>en</w:t>
      </w:r>
      <w:r w:rsidR="008A1382">
        <w:rPr>
          <w:rFonts w:ascii="Times New Roman" w:hAnsi="Times New Roman" w:cs="Times New Roman"/>
        </w:rPr>
        <w:t xml:space="preserve"> she is in the wrong venue, and that while a Commission administrative law judge may impose a civil penalty on a utility if warranted, those funds will go to the state General Fund, not to Complainant.</w:t>
      </w:r>
      <w:r w:rsidR="00237AFC">
        <w:rPr>
          <w:rFonts w:ascii="Times New Roman" w:hAnsi="Times New Roman" w:cs="Times New Roman"/>
        </w:rPr>
        <w:t xml:space="preserve">  The Objection will be sustained, but the issue with respect to quality of service will be heard on January 8, 2018, unless Complainant decides to withdraw her Complaint from this forum.</w:t>
      </w:r>
    </w:p>
    <w:p w:rsidR="005E5E13" w:rsidRDefault="005E5E13" w:rsidP="00A46B5D">
      <w:pPr>
        <w:spacing w:line="360" w:lineRule="auto"/>
        <w:rPr>
          <w:rFonts w:ascii="Times New Roman" w:hAnsi="Times New Roman" w:cs="Times New Roman"/>
        </w:rPr>
      </w:pPr>
    </w:p>
    <w:p w:rsidR="005E5E13" w:rsidRDefault="005E5E13" w:rsidP="005E5E1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With respect to Uber’s Motion for Continuance, t</w:t>
      </w:r>
      <w:r w:rsidRPr="005E5E13">
        <w:rPr>
          <w:rFonts w:ascii="Times New Roman" w:hAnsi="Times New Roman" w:cs="Times New Roman"/>
        </w:rPr>
        <w:t xml:space="preserve">he Commission’s Rules of Administrative Practice and Procedure at 52 Pa. Code § 1.15(b) state that, “Only for good cause shown will requests for continuance be considered.”   </w:t>
      </w:r>
      <w:r>
        <w:rPr>
          <w:rFonts w:ascii="Times New Roman" w:hAnsi="Times New Roman" w:cs="Times New Roman"/>
        </w:rPr>
        <w:t>Uber claims, without specificity, that it will need forty five days from the date of resolution of it</w:t>
      </w:r>
      <w:r w:rsidR="003555A9">
        <w:rPr>
          <w:rFonts w:ascii="Times New Roman" w:hAnsi="Times New Roman" w:cs="Times New Roman"/>
        </w:rPr>
        <w:t>s</w:t>
      </w:r>
      <w:r>
        <w:rPr>
          <w:rFonts w:ascii="Times New Roman" w:hAnsi="Times New Roman" w:cs="Times New Roman"/>
        </w:rPr>
        <w:t xml:space="preserve"> Preliminary Objection to prepare for trial.  The hearing date in this case is </w:t>
      </w:r>
      <w:r w:rsidR="003555A9">
        <w:rPr>
          <w:rFonts w:ascii="Times New Roman" w:hAnsi="Times New Roman" w:cs="Times New Roman"/>
        </w:rPr>
        <w:t xml:space="preserve">a month away, even allowing for the Christmas and New Year holidays.  It is unclear why Uber requires more time to prepare than that, so the Motion will be denied.  However, the denial is without prejudice </w:t>
      </w:r>
      <w:r w:rsidR="00237AFC">
        <w:rPr>
          <w:rFonts w:ascii="Times New Roman" w:hAnsi="Times New Roman" w:cs="Times New Roman"/>
        </w:rPr>
        <w:t>i</w:t>
      </w:r>
      <w:r w:rsidR="003555A9">
        <w:rPr>
          <w:rFonts w:ascii="Times New Roman" w:hAnsi="Times New Roman" w:cs="Times New Roman"/>
        </w:rPr>
        <w:t>f Uber wishes to renew its request setting forth the cause for its request with greater specificity.</w:t>
      </w:r>
    </w:p>
    <w:p w:rsidR="0054586F" w:rsidRDefault="0054586F" w:rsidP="00A46B5D">
      <w:pPr>
        <w:spacing w:line="360" w:lineRule="auto"/>
        <w:rPr>
          <w:rFonts w:ascii="Times New Roman" w:hAnsi="Times New Roman" w:cs="Times New Roman"/>
        </w:rPr>
      </w:pPr>
    </w:p>
    <w:p w:rsidR="006548B4" w:rsidRDefault="006548B4" w:rsidP="00A46B5D">
      <w:pPr>
        <w:spacing w:line="360" w:lineRule="auto"/>
        <w:rPr>
          <w:rFonts w:ascii="Times New Roman" w:hAnsi="Times New Roman" w:cs="Times New Roman"/>
        </w:rPr>
      </w:pPr>
    </w:p>
    <w:p w:rsidR="00A46B5D" w:rsidRPr="00A46B5D" w:rsidRDefault="00A46B5D" w:rsidP="00A46B5D">
      <w:pPr>
        <w:spacing w:line="360" w:lineRule="auto"/>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THEREFORE,</w:t>
      </w:r>
    </w:p>
    <w:p w:rsidR="00A46B5D" w:rsidRPr="00A46B5D" w:rsidRDefault="00A46B5D" w:rsidP="00A46B5D">
      <w:pPr>
        <w:rPr>
          <w:rFonts w:ascii="Times New Roman" w:hAnsi="Times New Roman" w:cs="Times New Roman"/>
        </w:rPr>
      </w:pPr>
    </w:p>
    <w:p w:rsidR="00A46B5D" w:rsidRDefault="00A46B5D" w:rsidP="00A46B5D">
      <w:pPr>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IT IS ORDERED:</w:t>
      </w:r>
    </w:p>
    <w:p w:rsidR="00012FB1" w:rsidRPr="00A46B5D" w:rsidRDefault="00012FB1" w:rsidP="00A46B5D">
      <w:pPr>
        <w:rPr>
          <w:rFonts w:ascii="Times New Roman" w:hAnsi="Times New Roman" w:cs="Times New Roman"/>
        </w:rPr>
      </w:pPr>
    </w:p>
    <w:p w:rsidR="00A46B5D" w:rsidRPr="00A46B5D" w:rsidRDefault="00A46B5D" w:rsidP="00A46B5D">
      <w:pPr>
        <w:spacing w:line="360" w:lineRule="auto"/>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1.</w:t>
      </w:r>
      <w:r w:rsidRPr="00A46B5D">
        <w:rPr>
          <w:rFonts w:ascii="Times New Roman" w:hAnsi="Times New Roman" w:cs="Times New Roman"/>
        </w:rPr>
        <w:tab/>
        <w:t xml:space="preserve">That the </w:t>
      </w:r>
      <w:r w:rsidR="003555A9">
        <w:rPr>
          <w:rFonts w:ascii="Times New Roman" w:hAnsi="Times New Roman" w:cs="Times New Roman"/>
        </w:rPr>
        <w:t>Preliminary Objection m</w:t>
      </w:r>
      <w:r w:rsidRPr="00A46B5D">
        <w:rPr>
          <w:rFonts w:ascii="Times New Roman" w:hAnsi="Times New Roman" w:cs="Times New Roman"/>
        </w:rPr>
        <w:t xml:space="preserve">ade by </w:t>
      </w:r>
      <w:r w:rsidR="003555A9" w:rsidRPr="003555A9">
        <w:rPr>
          <w:rFonts w:ascii="Times New Roman" w:hAnsi="Times New Roman" w:cs="Times New Roman"/>
        </w:rPr>
        <w:t xml:space="preserve">Rasier-PA d/b/a Uber </w:t>
      </w:r>
      <w:r w:rsidR="003555A9">
        <w:rPr>
          <w:rFonts w:ascii="Times New Roman" w:hAnsi="Times New Roman" w:cs="Times New Roman"/>
        </w:rPr>
        <w:t xml:space="preserve">to the Complaint </w:t>
      </w:r>
      <w:r w:rsidRPr="00A46B5D">
        <w:rPr>
          <w:rFonts w:ascii="Times New Roman" w:hAnsi="Times New Roman" w:cs="Times New Roman"/>
        </w:rPr>
        <w:t>at Docket No. C-201</w:t>
      </w:r>
      <w:r w:rsidR="003555A9">
        <w:rPr>
          <w:rFonts w:ascii="Times New Roman" w:hAnsi="Times New Roman" w:cs="Times New Roman"/>
        </w:rPr>
        <w:t>7</w:t>
      </w:r>
      <w:r w:rsidRPr="00A46B5D">
        <w:rPr>
          <w:rFonts w:ascii="Times New Roman" w:hAnsi="Times New Roman" w:cs="Times New Roman"/>
        </w:rPr>
        <w:t>-2</w:t>
      </w:r>
      <w:r w:rsidR="003555A9">
        <w:rPr>
          <w:rFonts w:ascii="Times New Roman" w:hAnsi="Times New Roman" w:cs="Times New Roman"/>
        </w:rPr>
        <w:t>621783</w:t>
      </w:r>
      <w:r w:rsidRPr="00A46B5D">
        <w:rPr>
          <w:rFonts w:ascii="Times New Roman" w:hAnsi="Times New Roman" w:cs="Times New Roman"/>
        </w:rPr>
        <w:t xml:space="preserve"> is granted</w:t>
      </w:r>
      <w:r w:rsidR="00706C99">
        <w:rPr>
          <w:rFonts w:ascii="Times New Roman" w:hAnsi="Times New Roman" w:cs="Times New Roman"/>
        </w:rPr>
        <w:t>.</w:t>
      </w:r>
      <w:r w:rsidRPr="00A46B5D">
        <w:rPr>
          <w:rFonts w:ascii="Times New Roman" w:hAnsi="Times New Roman" w:cs="Times New Roman"/>
        </w:rPr>
        <w:t xml:space="preserve"> </w:t>
      </w:r>
    </w:p>
    <w:p w:rsidR="00A46B5D" w:rsidRDefault="00A46B5D" w:rsidP="00A46B5D">
      <w:pPr>
        <w:spacing w:line="360" w:lineRule="auto"/>
        <w:rPr>
          <w:rFonts w:ascii="Times New Roman" w:hAnsi="Times New Roman" w:cs="Times New Roman"/>
        </w:rPr>
      </w:pPr>
    </w:p>
    <w:p w:rsidR="00A46B5D" w:rsidRDefault="00A46B5D" w:rsidP="00A46B5D">
      <w:pPr>
        <w:spacing w:line="360" w:lineRule="auto"/>
        <w:rPr>
          <w:rFonts w:ascii="Times New Roman" w:hAnsi="Times New Roman" w:cs="Times New Roman"/>
        </w:rPr>
      </w:pPr>
      <w:r w:rsidRPr="00A46B5D">
        <w:rPr>
          <w:rFonts w:ascii="Times New Roman" w:hAnsi="Times New Roman" w:cs="Times New Roman"/>
        </w:rPr>
        <w:tab/>
      </w:r>
      <w:r w:rsidRPr="00A46B5D">
        <w:rPr>
          <w:rFonts w:ascii="Times New Roman" w:hAnsi="Times New Roman" w:cs="Times New Roman"/>
        </w:rPr>
        <w:tab/>
        <w:t>2.</w:t>
      </w:r>
      <w:r w:rsidRPr="00A46B5D">
        <w:rPr>
          <w:rFonts w:ascii="Times New Roman" w:hAnsi="Times New Roman" w:cs="Times New Roman"/>
        </w:rPr>
        <w:tab/>
        <w:t xml:space="preserve">That the </w:t>
      </w:r>
      <w:r w:rsidR="003555A9">
        <w:rPr>
          <w:rFonts w:ascii="Times New Roman" w:hAnsi="Times New Roman" w:cs="Times New Roman"/>
        </w:rPr>
        <w:t xml:space="preserve">Motion for Continuance </w:t>
      </w:r>
      <w:r w:rsidR="00237AFC">
        <w:rPr>
          <w:rFonts w:ascii="Times New Roman" w:hAnsi="Times New Roman" w:cs="Times New Roman"/>
        </w:rPr>
        <w:t xml:space="preserve">of the hearing scheduled for January 8, 2018, </w:t>
      </w:r>
      <w:r w:rsidR="003555A9">
        <w:rPr>
          <w:rFonts w:ascii="Times New Roman" w:hAnsi="Times New Roman" w:cs="Times New Roman"/>
        </w:rPr>
        <w:t>filed by Uber at Docket No. C-2017-2621783 is denied</w:t>
      </w:r>
      <w:r w:rsidR="00237AFC">
        <w:rPr>
          <w:rFonts w:ascii="Times New Roman" w:hAnsi="Times New Roman" w:cs="Times New Roman"/>
        </w:rPr>
        <w:t>, without prejudice.</w:t>
      </w:r>
    </w:p>
    <w:p w:rsidR="00706C99" w:rsidRDefault="00706C99" w:rsidP="00A46B5D">
      <w:pPr>
        <w:spacing w:line="360" w:lineRule="auto"/>
        <w:rPr>
          <w:rFonts w:ascii="Times New Roman" w:hAnsi="Times New Roman" w:cs="Times New Roman"/>
        </w:rPr>
      </w:pPr>
    </w:p>
    <w:p w:rsidR="00A46B5D" w:rsidRPr="00A46B5D" w:rsidRDefault="00706C99" w:rsidP="003555A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W w:w="0" w:type="auto"/>
        <w:tblLayout w:type="fixed"/>
        <w:tblLook w:val="0000" w:firstRow="0" w:lastRow="0" w:firstColumn="0" w:lastColumn="0" w:noHBand="0" w:noVBand="0"/>
      </w:tblPr>
      <w:tblGrid>
        <w:gridCol w:w="1098"/>
        <w:gridCol w:w="2340"/>
        <w:gridCol w:w="1890"/>
        <w:gridCol w:w="4248"/>
      </w:tblGrid>
      <w:tr w:rsidR="00A46B5D" w:rsidRPr="00A46B5D" w:rsidTr="000D3A17">
        <w:tc>
          <w:tcPr>
            <w:tcW w:w="1098" w:type="dxa"/>
          </w:tcPr>
          <w:p w:rsidR="00A46B5D" w:rsidRPr="00A46B5D" w:rsidRDefault="00A46B5D" w:rsidP="00A46B5D">
            <w:pPr>
              <w:rPr>
                <w:rFonts w:ascii="Times New Roman" w:hAnsi="Times New Roman" w:cs="Times New Roman"/>
              </w:rPr>
            </w:pPr>
            <w:r w:rsidRPr="00A46B5D">
              <w:rPr>
                <w:rFonts w:ascii="Times New Roman" w:hAnsi="Times New Roman" w:cs="Times New Roman"/>
              </w:rPr>
              <w:t>Date:</w:t>
            </w:r>
          </w:p>
        </w:tc>
        <w:tc>
          <w:tcPr>
            <w:tcW w:w="2340" w:type="dxa"/>
          </w:tcPr>
          <w:p w:rsidR="00A46B5D" w:rsidRPr="00A46B5D" w:rsidRDefault="003555A9" w:rsidP="007C529C">
            <w:pPr>
              <w:rPr>
                <w:rFonts w:ascii="Times New Roman" w:hAnsi="Times New Roman" w:cs="Times New Roman"/>
                <w:u w:val="single"/>
              </w:rPr>
            </w:pPr>
            <w:r>
              <w:rPr>
                <w:rFonts w:ascii="Times New Roman" w:hAnsi="Times New Roman" w:cs="Times New Roman"/>
                <w:u w:val="single"/>
              </w:rPr>
              <w:t xml:space="preserve">December </w:t>
            </w:r>
            <w:r w:rsidR="006548B4">
              <w:rPr>
                <w:rFonts w:ascii="Times New Roman" w:hAnsi="Times New Roman" w:cs="Times New Roman"/>
                <w:u w:val="single"/>
              </w:rPr>
              <w:t>6</w:t>
            </w:r>
            <w:r>
              <w:rPr>
                <w:rFonts w:ascii="Times New Roman" w:hAnsi="Times New Roman" w:cs="Times New Roman"/>
                <w:u w:val="single"/>
              </w:rPr>
              <w:t>, 2017</w:t>
            </w:r>
          </w:p>
        </w:tc>
        <w:tc>
          <w:tcPr>
            <w:tcW w:w="1890" w:type="dxa"/>
            <w:tcBorders>
              <w:left w:val="nil"/>
            </w:tcBorders>
          </w:tcPr>
          <w:p w:rsidR="00A46B5D" w:rsidRPr="00A46B5D" w:rsidRDefault="00071430" w:rsidP="00A46B5D">
            <w:pPr>
              <w:rPr>
                <w:rFonts w:ascii="Times New Roman" w:hAnsi="Times New Roman" w:cs="Times New Roman"/>
              </w:rPr>
            </w:pPr>
            <w:r>
              <w:rPr>
                <w:rFonts w:ascii="Times New Roman" w:hAnsi="Times New Roman" w:cs="Times New Roman"/>
              </w:rPr>
              <w:t xml:space="preserve"> </w:t>
            </w:r>
          </w:p>
        </w:tc>
        <w:tc>
          <w:tcPr>
            <w:tcW w:w="4248" w:type="dxa"/>
            <w:tcBorders>
              <w:bottom w:val="single" w:sz="6" w:space="0" w:color="auto"/>
            </w:tcBorders>
          </w:tcPr>
          <w:p w:rsidR="00A46B5D" w:rsidRPr="00A46B5D" w:rsidRDefault="00A46B5D" w:rsidP="00A46B5D">
            <w:pPr>
              <w:rPr>
                <w:rFonts w:ascii="Times New Roman" w:hAnsi="Times New Roman" w:cs="Times New Roman"/>
              </w:rPr>
            </w:pPr>
          </w:p>
        </w:tc>
      </w:tr>
      <w:tr w:rsidR="00A46B5D" w:rsidRPr="00A46B5D" w:rsidTr="000D3A17">
        <w:tc>
          <w:tcPr>
            <w:tcW w:w="1098" w:type="dxa"/>
          </w:tcPr>
          <w:p w:rsidR="00A46B5D" w:rsidRPr="00A46B5D" w:rsidRDefault="00A46B5D" w:rsidP="00A46B5D">
            <w:pPr>
              <w:rPr>
                <w:rFonts w:ascii="Times New Roman" w:hAnsi="Times New Roman" w:cs="Times New Roman"/>
              </w:rPr>
            </w:pPr>
          </w:p>
        </w:tc>
        <w:tc>
          <w:tcPr>
            <w:tcW w:w="2340" w:type="dxa"/>
          </w:tcPr>
          <w:p w:rsidR="00A46B5D" w:rsidRPr="00A46B5D" w:rsidRDefault="00A46B5D" w:rsidP="00A46B5D">
            <w:pPr>
              <w:rPr>
                <w:rFonts w:ascii="Times New Roman" w:hAnsi="Times New Roman" w:cs="Times New Roman"/>
              </w:rPr>
            </w:pPr>
          </w:p>
        </w:tc>
        <w:tc>
          <w:tcPr>
            <w:tcW w:w="1890" w:type="dxa"/>
          </w:tcPr>
          <w:p w:rsidR="00A46B5D" w:rsidRPr="00A46B5D" w:rsidRDefault="00A46B5D" w:rsidP="00A46B5D">
            <w:pPr>
              <w:rPr>
                <w:rFonts w:ascii="Times New Roman" w:hAnsi="Times New Roman" w:cs="Times New Roman"/>
              </w:rPr>
            </w:pPr>
          </w:p>
        </w:tc>
        <w:tc>
          <w:tcPr>
            <w:tcW w:w="4248" w:type="dxa"/>
          </w:tcPr>
          <w:p w:rsidR="00A46B5D" w:rsidRPr="00A46B5D" w:rsidRDefault="00A46B5D" w:rsidP="007C529C">
            <w:pPr>
              <w:ind w:left="-108"/>
              <w:rPr>
                <w:rFonts w:ascii="Times New Roman" w:hAnsi="Times New Roman" w:cs="Times New Roman"/>
              </w:rPr>
            </w:pPr>
            <w:r w:rsidRPr="00A46B5D">
              <w:rPr>
                <w:rFonts w:ascii="Times New Roman" w:hAnsi="Times New Roman" w:cs="Times New Roman"/>
              </w:rPr>
              <w:t>Dennis J. Buckley</w:t>
            </w:r>
          </w:p>
          <w:p w:rsidR="00A46B5D" w:rsidRPr="00A46B5D" w:rsidRDefault="00A46B5D" w:rsidP="007C529C">
            <w:pPr>
              <w:ind w:left="-108"/>
              <w:rPr>
                <w:rFonts w:ascii="Times New Roman" w:hAnsi="Times New Roman" w:cs="Times New Roman"/>
              </w:rPr>
            </w:pPr>
            <w:r w:rsidRPr="00A46B5D">
              <w:rPr>
                <w:rFonts w:ascii="Times New Roman" w:hAnsi="Times New Roman" w:cs="Times New Roman"/>
              </w:rPr>
              <w:t>Administrative Law Judge</w:t>
            </w:r>
          </w:p>
        </w:tc>
      </w:tr>
    </w:tbl>
    <w:p w:rsidR="00A46B5D" w:rsidRPr="00A46B5D" w:rsidRDefault="00A46B5D" w:rsidP="00A46B5D">
      <w:pPr>
        <w:rPr>
          <w:rFonts w:ascii="Times New Roman" w:hAnsi="Times New Roman" w:cs="Times New Roman"/>
        </w:rPr>
      </w:pPr>
    </w:p>
    <w:p w:rsidR="00A46B5D" w:rsidRPr="00A46B5D" w:rsidRDefault="00A46B5D" w:rsidP="00A46B5D">
      <w:pPr>
        <w:rPr>
          <w:rFonts w:ascii="Times New Roman" w:hAnsi="Times New Roman" w:cs="Times New Roman"/>
        </w:rPr>
      </w:pPr>
    </w:p>
    <w:p w:rsidR="006548B4" w:rsidRDefault="006548B4" w:rsidP="00E4054A">
      <w:pPr>
        <w:tabs>
          <w:tab w:val="left" w:pos="-720"/>
          <w:tab w:val="left" w:pos="5040"/>
        </w:tabs>
        <w:suppressAutoHyphens/>
        <w:rPr>
          <w:rFonts w:ascii="Times New Roman" w:hAnsi="Times New Roman" w:cs="Times New Roman"/>
          <w:spacing w:val="-3"/>
        </w:rPr>
        <w:sectPr w:rsidR="006548B4" w:rsidSect="00426E3D">
          <w:footerReference w:type="even" r:id="rId8"/>
          <w:footerReference w:type="default" r:id="rId9"/>
          <w:pgSz w:w="12240" w:h="15840"/>
          <w:pgMar w:top="1440" w:right="1440" w:bottom="1440" w:left="1440" w:header="720" w:footer="720" w:gutter="0"/>
          <w:cols w:space="720"/>
          <w:titlePg/>
          <w:docGrid w:linePitch="360"/>
        </w:sectPr>
      </w:pPr>
    </w:p>
    <w:p w:rsidR="006548B4" w:rsidRPr="00057980" w:rsidRDefault="006548B4" w:rsidP="006548B4">
      <w:pPr>
        <w:rPr>
          <w:rFonts w:ascii="Microsoft Sans Serif" w:hAnsi="Microsoft Sans Serif" w:cs="Microsoft Sans Serif"/>
          <w:b/>
          <w:caps/>
          <w:u w:val="single"/>
        </w:rPr>
      </w:pPr>
      <w:r>
        <w:rPr>
          <w:rFonts w:ascii="Microsoft Sans Serif" w:hAnsi="Microsoft Sans Serif" w:cs="Microsoft Sans Serif"/>
          <w:b/>
          <w:caps/>
          <w:noProof/>
          <w:u w:val="single"/>
        </w:rPr>
        <w:t>c-2017-2621783 carla guzman vs rasier-pa llc t/a uber</w:t>
      </w:r>
    </w:p>
    <w:p w:rsidR="006548B4" w:rsidRPr="00057980" w:rsidRDefault="006548B4" w:rsidP="006548B4">
      <w:pPr>
        <w:rPr>
          <w:rFonts w:ascii="Microsoft Sans Serif" w:hAnsi="Microsoft Sans Serif" w:cs="Microsoft Sans Serif"/>
          <w:caps/>
        </w:rPr>
      </w:pPr>
    </w:p>
    <w:p w:rsidR="006548B4" w:rsidRPr="00057980" w:rsidRDefault="006548B4" w:rsidP="006548B4">
      <w:pPr>
        <w:rPr>
          <w:rFonts w:ascii="Microsoft Sans Serif" w:hAnsi="Microsoft Sans Serif" w:cs="Microsoft Sans Serif"/>
          <w:caps/>
        </w:rPr>
      </w:pP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carla guzman</w:t>
      </w: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547 w park ave apt c</w:t>
      </w:r>
    </w:p>
    <w:p w:rsidR="006548B4" w:rsidRPr="00057980" w:rsidRDefault="006548B4" w:rsidP="006548B4">
      <w:pPr>
        <w:rPr>
          <w:rFonts w:ascii="Microsoft Sans Serif" w:hAnsi="Microsoft Sans Serif" w:cs="Microsoft Sans Serif"/>
          <w:caps/>
        </w:rPr>
      </w:pPr>
      <w:r>
        <w:rPr>
          <w:rFonts w:ascii="Microsoft Sans Serif" w:hAnsi="Microsoft Sans Serif" w:cs="Microsoft Sans Serif"/>
          <w:caps/>
          <w:noProof/>
        </w:rPr>
        <w:t>libertyville il 60048-2666</w:t>
      </w:r>
    </w:p>
    <w:p w:rsidR="006548B4" w:rsidRDefault="006548B4" w:rsidP="006548B4">
      <w:pPr>
        <w:rPr>
          <w:rFonts w:ascii="Microsoft Sans Serif" w:hAnsi="Microsoft Sans Serif" w:cs="Microsoft Sans Serif"/>
          <w:b/>
          <w:caps/>
          <w:noProof/>
        </w:rPr>
      </w:pPr>
      <w:r>
        <w:rPr>
          <w:rFonts w:ascii="Microsoft Sans Serif" w:hAnsi="Microsoft Sans Serif" w:cs="Microsoft Sans Serif"/>
          <w:b/>
          <w:caps/>
          <w:noProof/>
        </w:rPr>
        <w:t>224.475.9820</w:t>
      </w:r>
    </w:p>
    <w:p w:rsidR="006548B4" w:rsidRPr="00040B57" w:rsidRDefault="006548B4" w:rsidP="006548B4">
      <w:pPr>
        <w:rPr>
          <w:rFonts w:ascii="Microsoft Sans Serif" w:hAnsi="Microsoft Sans Serif" w:cs="Microsoft Sans Serif"/>
          <w:b/>
          <w:i/>
          <w:caps/>
          <w:noProof/>
          <w:u w:val="single"/>
        </w:rPr>
      </w:pPr>
      <w:r>
        <w:rPr>
          <w:rFonts w:ascii="Microsoft Sans Serif" w:hAnsi="Microsoft Sans Serif" w:cs="Microsoft Sans Serif"/>
          <w:b/>
          <w:i/>
          <w:caps/>
          <w:noProof/>
          <w:u w:val="single"/>
        </w:rPr>
        <w:t>e-service</w:t>
      </w:r>
    </w:p>
    <w:p w:rsidR="006548B4" w:rsidRPr="00057980" w:rsidRDefault="006548B4" w:rsidP="006548B4">
      <w:pPr>
        <w:rPr>
          <w:rFonts w:ascii="Microsoft Sans Serif" w:hAnsi="Microsoft Sans Serif" w:cs="Microsoft Sans Serif"/>
          <w:caps/>
        </w:rPr>
      </w:pPr>
    </w:p>
    <w:p w:rsidR="006548B4" w:rsidRPr="00057980" w:rsidRDefault="006548B4" w:rsidP="006548B4">
      <w:pPr>
        <w:rPr>
          <w:rFonts w:ascii="Microsoft Sans Serif" w:hAnsi="Microsoft Sans Serif" w:cs="Microsoft Sans Serif"/>
          <w:caps/>
        </w:rPr>
      </w:pP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john povilaitis esquire</w:t>
      </w: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buchanan ingersoll &amp; rooney</w:t>
      </w: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409 n second st suite 500</w:t>
      </w:r>
    </w:p>
    <w:p w:rsidR="006548B4" w:rsidRPr="00057980" w:rsidRDefault="006548B4" w:rsidP="006548B4">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6548B4" w:rsidRDefault="006548B4" w:rsidP="006548B4">
      <w:pPr>
        <w:rPr>
          <w:rFonts w:ascii="Microsoft Sans Serif" w:hAnsi="Microsoft Sans Serif" w:cs="Microsoft Sans Serif"/>
          <w:b/>
          <w:caps/>
        </w:rPr>
        <w:sectPr w:rsidR="006548B4" w:rsidSect="00C30B7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rPr>
        <w:t>717.237.4825</w:t>
      </w:r>
    </w:p>
    <w:p w:rsidR="006548B4" w:rsidRPr="005F526F" w:rsidRDefault="006548B4" w:rsidP="006548B4">
      <w:pPr>
        <w:rPr>
          <w:rFonts w:ascii="Microsoft Sans Serif" w:hAnsi="Microsoft Sans Serif" w:cs="Microsoft Sans Serif"/>
          <w:b/>
          <w:i/>
          <w:caps/>
          <w:u w:val="single"/>
        </w:rPr>
      </w:pPr>
      <w:r>
        <w:rPr>
          <w:rFonts w:ascii="Microsoft Sans Serif" w:hAnsi="Microsoft Sans Serif" w:cs="Microsoft Sans Serif"/>
          <w:b/>
          <w:i/>
          <w:caps/>
          <w:u w:val="single"/>
        </w:rPr>
        <w:t>e-service</w:t>
      </w:r>
    </w:p>
    <w:p w:rsidR="002731F5" w:rsidRPr="003176BE" w:rsidRDefault="002731F5" w:rsidP="00E4054A">
      <w:pPr>
        <w:tabs>
          <w:tab w:val="left" w:pos="-720"/>
          <w:tab w:val="left" w:pos="5040"/>
        </w:tabs>
        <w:suppressAutoHyphens/>
        <w:rPr>
          <w:rFonts w:ascii="Times New Roman" w:hAnsi="Times New Roman" w:cs="Times New Roman"/>
          <w:spacing w:val="-3"/>
        </w:rPr>
      </w:pPr>
    </w:p>
    <w:sectPr w:rsidR="002731F5" w:rsidRPr="003176BE" w:rsidSect="00C30B7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1F4" w:rsidRDefault="00C511F4">
      <w:pPr>
        <w:spacing w:line="20" w:lineRule="exact"/>
        <w:rPr>
          <w:sz w:val="20"/>
          <w:szCs w:val="20"/>
        </w:rPr>
      </w:pPr>
    </w:p>
  </w:endnote>
  <w:endnote w:type="continuationSeparator" w:id="0">
    <w:p w:rsidR="00C511F4" w:rsidRDefault="00C511F4">
      <w:pPr>
        <w:pStyle w:val="ParaTab1"/>
        <w:rPr>
          <w:sz w:val="20"/>
          <w:szCs w:val="20"/>
        </w:rPr>
      </w:pPr>
      <w:r>
        <w:rPr>
          <w:sz w:val="20"/>
          <w:szCs w:val="20"/>
        </w:rPr>
        <w:t xml:space="preserve"> </w:t>
      </w:r>
    </w:p>
  </w:endnote>
  <w:endnote w:type="continuationNotice" w:id="1">
    <w:p w:rsidR="00C511F4" w:rsidRDefault="00C511F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6548B4">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8B4" w:rsidRDefault="006548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8B4" w:rsidRDefault="0065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8B4" w:rsidRPr="004C134C" w:rsidRDefault="006548B4" w:rsidP="004C13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511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511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C511F4"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1F4" w:rsidRDefault="00C511F4">
      <w:pPr>
        <w:pStyle w:val="ParaTab1"/>
        <w:rPr>
          <w:sz w:val="20"/>
          <w:szCs w:val="20"/>
        </w:rPr>
      </w:pPr>
      <w:r>
        <w:rPr>
          <w:sz w:val="20"/>
          <w:szCs w:val="20"/>
        </w:rPr>
        <w:separator/>
      </w:r>
    </w:p>
  </w:footnote>
  <w:footnote w:type="continuationSeparator" w:id="0">
    <w:p w:rsidR="00C511F4" w:rsidRDefault="00C511F4">
      <w:pPr>
        <w:pStyle w:val="ParaTab1"/>
        <w:rPr>
          <w:sz w:val="20"/>
          <w:szCs w:val="20"/>
        </w:rPr>
      </w:pP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8B4" w:rsidRDefault="00654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8B4" w:rsidRDefault="00654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8B4" w:rsidRDefault="006548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511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511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5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430"/>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FE0"/>
    <w:rsid w:val="001210D3"/>
    <w:rsid w:val="00125738"/>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C1815"/>
    <w:rsid w:val="001D1AD1"/>
    <w:rsid w:val="001D2138"/>
    <w:rsid w:val="001D7B3E"/>
    <w:rsid w:val="001E3718"/>
    <w:rsid w:val="001E3A07"/>
    <w:rsid w:val="001E4533"/>
    <w:rsid w:val="001E56A5"/>
    <w:rsid w:val="001F7A4A"/>
    <w:rsid w:val="00205B43"/>
    <w:rsid w:val="00207ADA"/>
    <w:rsid w:val="00213880"/>
    <w:rsid w:val="0022061E"/>
    <w:rsid w:val="00220BB0"/>
    <w:rsid w:val="00224A48"/>
    <w:rsid w:val="00232D79"/>
    <w:rsid w:val="00234024"/>
    <w:rsid w:val="0023722B"/>
    <w:rsid w:val="00237AFC"/>
    <w:rsid w:val="00244313"/>
    <w:rsid w:val="00244D8B"/>
    <w:rsid w:val="00254662"/>
    <w:rsid w:val="00254E27"/>
    <w:rsid w:val="00255E38"/>
    <w:rsid w:val="00257AD4"/>
    <w:rsid w:val="002621BF"/>
    <w:rsid w:val="002624B6"/>
    <w:rsid w:val="00272886"/>
    <w:rsid w:val="00272A1B"/>
    <w:rsid w:val="00272C05"/>
    <w:rsid w:val="002731F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1AF8"/>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555A9"/>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38F0"/>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15D"/>
    <w:rsid w:val="003D1DE7"/>
    <w:rsid w:val="003D408B"/>
    <w:rsid w:val="003D6062"/>
    <w:rsid w:val="003D7AB6"/>
    <w:rsid w:val="003E01A1"/>
    <w:rsid w:val="003E54BA"/>
    <w:rsid w:val="003E7256"/>
    <w:rsid w:val="003F125F"/>
    <w:rsid w:val="003F35CF"/>
    <w:rsid w:val="003F5E4D"/>
    <w:rsid w:val="003F73AB"/>
    <w:rsid w:val="003F749B"/>
    <w:rsid w:val="00403EE1"/>
    <w:rsid w:val="0040569B"/>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2C50"/>
    <w:rsid w:val="00474150"/>
    <w:rsid w:val="00483815"/>
    <w:rsid w:val="00487B37"/>
    <w:rsid w:val="004911EA"/>
    <w:rsid w:val="00491557"/>
    <w:rsid w:val="00492C09"/>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586F"/>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4B1E"/>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5E13"/>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48B4"/>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C99"/>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4BA9"/>
    <w:rsid w:val="007A51E0"/>
    <w:rsid w:val="007A5442"/>
    <w:rsid w:val="007B0405"/>
    <w:rsid w:val="007B13A2"/>
    <w:rsid w:val="007B1734"/>
    <w:rsid w:val="007B1BE0"/>
    <w:rsid w:val="007B2ACE"/>
    <w:rsid w:val="007B56E0"/>
    <w:rsid w:val="007B5973"/>
    <w:rsid w:val="007B597F"/>
    <w:rsid w:val="007C166F"/>
    <w:rsid w:val="007C529C"/>
    <w:rsid w:val="007C6B7B"/>
    <w:rsid w:val="007D0C0D"/>
    <w:rsid w:val="007D178D"/>
    <w:rsid w:val="007D47BE"/>
    <w:rsid w:val="007D712C"/>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1382"/>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4966"/>
    <w:rsid w:val="00A64F6C"/>
    <w:rsid w:val="00A66667"/>
    <w:rsid w:val="00A66F25"/>
    <w:rsid w:val="00A670DF"/>
    <w:rsid w:val="00A76830"/>
    <w:rsid w:val="00A839FD"/>
    <w:rsid w:val="00A83A98"/>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D7F87"/>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2C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11F4"/>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A62E2"/>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416F0"/>
    <w:rsid w:val="00D4213C"/>
    <w:rsid w:val="00D45909"/>
    <w:rsid w:val="00D470F5"/>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27F3"/>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D7367"/>
    <w:rsid w:val="00DE0129"/>
    <w:rsid w:val="00DE0467"/>
    <w:rsid w:val="00DE3E7D"/>
    <w:rsid w:val="00DF0A2E"/>
    <w:rsid w:val="00DF5F19"/>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D7335"/>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1952"/>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609884"/>
  <w15:chartTrackingRefBased/>
  <w15:docId w15:val="{67647CF1-831F-4FEE-9359-871E1B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 w:type="character" w:customStyle="1" w:styleId="HeaderChar">
    <w:name w:val="Header Char"/>
    <w:link w:val="Header"/>
    <w:rsid w:val="006548B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 w:id="18532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F809-B904-4470-B720-A9555D10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2014-12-16T19:44:00Z</cp:lastPrinted>
  <dcterms:created xsi:type="dcterms:W3CDTF">2017-12-06T13:31:00Z</dcterms:created>
  <dcterms:modified xsi:type="dcterms:W3CDTF">2017-12-06T13:31:00Z</dcterms:modified>
</cp:coreProperties>
</file>