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8734C" w:rsidRDefault="00F514FB" w:rsidP="006B3817">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6B3817">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6B3817">
      <w:pPr>
        <w:widowControl/>
        <w:tabs>
          <w:tab w:val="center" w:pos="4680"/>
        </w:tabs>
        <w:suppressAutoHyphens/>
        <w:jc w:val="center"/>
        <w:rPr>
          <w:sz w:val="26"/>
          <w:szCs w:val="26"/>
        </w:rPr>
      </w:pPr>
      <w:r w:rsidRPr="00A8734C">
        <w:rPr>
          <w:b/>
          <w:sz w:val="26"/>
          <w:szCs w:val="26"/>
        </w:rPr>
        <w:t>Harrisburg, PA 17105-3265</w:t>
      </w:r>
    </w:p>
    <w:p w:rsidR="00F514FB" w:rsidRDefault="00F514FB" w:rsidP="006B3817">
      <w:pPr>
        <w:widowControl/>
        <w:rPr>
          <w:sz w:val="26"/>
          <w:szCs w:val="26"/>
        </w:rPr>
      </w:pPr>
    </w:p>
    <w:p w:rsidR="009B636A" w:rsidRPr="00A8734C" w:rsidRDefault="009B636A" w:rsidP="006B381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541"/>
      </w:tblGrid>
      <w:tr w:rsidR="00F514FB" w:rsidRPr="00F1625F" w:rsidTr="00D353B7">
        <w:tc>
          <w:tcPr>
            <w:tcW w:w="4878" w:type="dxa"/>
          </w:tcPr>
          <w:p w:rsidR="00F514FB" w:rsidRPr="00F1625F" w:rsidRDefault="00F514FB" w:rsidP="006B3817">
            <w:pPr>
              <w:widowControl/>
              <w:rPr>
                <w:sz w:val="26"/>
                <w:szCs w:val="26"/>
              </w:rPr>
            </w:pPr>
          </w:p>
        </w:tc>
        <w:tc>
          <w:tcPr>
            <w:tcW w:w="4608" w:type="dxa"/>
          </w:tcPr>
          <w:p w:rsidR="00F514FB" w:rsidRPr="00F1625F" w:rsidRDefault="005C0896" w:rsidP="006B3817">
            <w:pPr>
              <w:widowControl/>
              <w:jc w:val="right"/>
              <w:rPr>
                <w:sz w:val="26"/>
                <w:szCs w:val="26"/>
              </w:rPr>
            </w:pPr>
            <w:r>
              <w:rPr>
                <w:sz w:val="26"/>
                <w:szCs w:val="26"/>
              </w:rPr>
              <w:t>P</w:t>
            </w:r>
            <w:r w:rsidR="00DD5D3F" w:rsidRPr="00F1625F">
              <w:rPr>
                <w:sz w:val="26"/>
                <w:szCs w:val="26"/>
              </w:rPr>
              <w:t xml:space="preserve">ublic Meeting held </w:t>
            </w:r>
            <w:r w:rsidR="00111D07">
              <w:rPr>
                <w:sz w:val="26"/>
                <w:szCs w:val="26"/>
              </w:rPr>
              <w:t>November 8</w:t>
            </w:r>
            <w:r w:rsidR="00746683">
              <w:rPr>
                <w:sz w:val="26"/>
                <w:szCs w:val="26"/>
              </w:rPr>
              <w:t>, 201</w:t>
            </w:r>
            <w:r w:rsidR="00111D07">
              <w:rPr>
                <w:sz w:val="26"/>
                <w:szCs w:val="26"/>
              </w:rPr>
              <w:t>7</w:t>
            </w:r>
          </w:p>
          <w:p w:rsidR="00F514FB" w:rsidRPr="00F1625F" w:rsidRDefault="00F514FB" w:rsidP="006B3817">
            <w:pPr>
              <w:widowControl/>
              <w:jc w:val="right"/>
              <w:rPr>
                <w:sz w:val="26"/>
                <w:szCs w:val="26"/>
              </w:rPr>
            </w:pPr>
          </w:p>
          <w:p w:rsidR="00F514FB" w:rsidRPr="00F1625F" w:rsidRDefault="00F514FB" w:rsidP="006B3817">
            <w:pPr>
              <w:widowControl/>
              <w:jc w:val="right"/>
              <w:rPr>
                <w:sz w:val="26"/>
                <w:szCs w:val="26"/>
              </w:rPr>
            </w:pPr>
          </w:p>
        </w:tc>
      </w:tr>
      <w:tr w:rsidR="00F514FB" w:rsidRPr="00F1625F" w:rsidTr="00D353B7">
        <w:tc>
          <w:tcPr>
            <w:tcW w:w="4878" w:type="dxa"/>
          </w:tcPr>
          <w:p w:rsidR="00F514FB" w:rsidRPr="00F1625F" w:rsidRDefault="00F514FB" w:rsidP="006B3817">
            <w:pPr>
              <w:widowControl/>
              <w:rPr>
                <w:sz w:val="26"/>
                <w:szCs w:val="26"/>
              </w:rPr>
            </w:pPr>
            <w:r w:rsidRPr="00F1625F">
              <w:rPr>
                <w:sz w:val="26"/>
                <w:szCs w:val="26"/>
              </w:rPr>
              <w:t>Commissioners Present:</w:t>
            </w:r>
          </w:p>
          <w:p w:rsidR="00F514FB" w:rsidRPr="00F1625F" w:rsidRDefault="00F514FB" w:rsidP="006B3817">
            <w:pPr>
              <w:widowControl/>
              <w:rPr>
                <w:sz w:val="26"/>
                <w:szCs w:val="26"/>
              </w:rPr>
            </w:pPr>
          </w:p>
          <w:p w:rsidR="008D009A" w:rsidRDefault="008D009A" w:rsidP="006B3817">
            <w:pPr>
              <w:widowControl/>
              <w:tabs>
                <w:tab w:val="left" w:pos="-720"/>
              </w:tabs>
              <w:ind w:left="720"/>
              <w:rPr>
                <w:sz w:val="26"/>
                <w:szCs w:val="26"/>
              </w:rPr>
            </w:pPr>
            <w:r>
              <w:rPr>
                <w:sz w:val="26"/>
                <w:szCs w:val="26"/>
              </w:rPr>
              <w:t>Gladys M. Brown, Chairman</w:t>
            </w:r>
          </w:p>
          <w:p w:rsidR="008D009A" w:rsidRDefault="008D009A" w:rsidP="006B3817">
            <w:pPr>
              <w:widowControl/>
              <w:tabs>
                <w:tab w:val="left" w:pos="-720"/>
              </w:tabs>
              <w:ind w:left="720"/>
              <w:rPr>
                <w:sz w:val="26"/>
                <w:szCs w:val="26"/>
              </w:rPr>
            </w:pPr>
            <w:r>
              <w:rPr>
                <w:sz w:val="26"/>
                <w:szCs w:val="26"/>
              </w:rPr>
              <w:t>Andrew G. Place, Vice Chairman</w:t>
            </w:r>
          </w:p>
          <w:p w:rsidR="008D009A" w:rsidRDefault="008D009A" w:rsidP="006B3817">
            <w:pPr>
              <w:widowControl/>
              <w:tabs>
                <w:tab w:val="left" w:pos="-720"/>
              </w:tabs>
              <w:ind w:left="720"/>
              <w:rPr>
                <w:sz w:val="26"/>
                <w:szCs w:val="26"/>
              </w:rPr>
            </w:pPr>
            <w:r>
              <w:rPr>
                <w:sz w:val="26"/>
                <w:szCs w:val="26"/>
              </w:rPr>
              <w:t>David W. Sweet</w:t>
            </w:r>
          </w:p>
          <w:p w:rsidR="00F514FB" w:rsidRDefault="008D009A" w:rsidP="006B3817">
            <w:pPr>
              <w:widowControl/>
              <w:tabs>
                <w:tab w:val="left" w:pos="-720"/>
              </w:tabs>
              <w:ind w:left="720"/>
              <w:rPr>
                <w:sz w:val="26"/>
                <w:szCs w:val="26"/>
              </w:rPr>
            </w:pPr>
            <w:r>
              <w:rPr>
                <w:sz w:val="26"/>
                <w:szCs w:val="26"/>
              </w:rPr>
              <w:t xml:space="preserve">John F. Coleman, Jr. </w:t>
            </w:r>
          </w:p>
          <w:p w:rsidR="000E7DE5" w:rsidRPr="00F1625F" w:rsidRDefault="000E7DE5" w:rsidP="006B3817">
            <w:pPr>
              <w:widowControl/>
              <w:rPr>
                <w:sz w:val="26"/>
                <w:szCs w:val="26"/>
              </w:rPr>
            </w:pPr>
          </w:p>
        </w:tc>
        <w:tc>
          <w:tcPr>
            <w:tcW w:w="4608" w:type="dxa"/>
          </w:tcPr>
          <w:p w:rsidR="00F514FB" w:rsidRPr="00F1625F" w:rsidRDefault="00F514FB" w:rsidP="006B3817">
            <w:pPr>
              <w:widowControl/>
              <w:jc w:val="right"/>
              <w:rPr>
                <w:sz w:val="26"/>
                <w:szCs w:val="26"/>
              </w:rPr>
            </w:pPr>
          </w:p>
          <w:p w:rsidR="00F514FB" w:rsidRPr="00F1625F" w:rsidRDefault="00F514FB" w:rsidP="006B3817">
            <w:pPr>
              <w:widowControl/>
              <w:jc w:val="right"/>
              <w:rPr>
                <w:sz w:val="26"/>
                <w:szCs w:val="26"/>
              </w:rPr>
            </w:pPr>
          </w:p>
        </w:tc>
      </w:tr>
      <w:tr w:rsidR="00F514FB" w:rsidRPr="00F1625F" w:rsidTr="00D353B7">
        <w:tc>
          <w:tcPr>
            <w:tcW w:w="4878" w:type="dxa"/>
          </w:tcPr>
          <w:p w:rsidR="00F514FB" w:rsidRPr="00F1625F" w:rsidRDefault="00111D07" w:rsidP="006B3817">
            <w:pPr>
              <w:widowControl/>
              <w:rPr>
                <w:sz w:val="26"/>
                <w:szCs w:val="26"/>
              </w:rPr>
            </w:pPr>
            <w:r>
              <w:rPr>
                <w:sz w:val="26"/>
                <w:szCs w:val="26"/>
              </w:rPr>
              <w:t>Ivan Yotov</w:t>
            </w:r>
          </w:p>
          <w:p w:rsidR="00F514FB" w:rsidRPr="00F1625F" w:rsidRDefault="00F514FB" w:rsidP="006B3817">
            <w:pPr>
              <w:widowControl/>
              <w:rPr>
                <w:sz w:val="26"/>
                <w:szCs w:val="26"/>
              </w:rPr>
            </w:pPr>
          </w:p>
        </w:tc>
        <w:tc>
          <w:tcPr>
            <w:tcW w:w="4608" w:type="dxa"/>
          </w:tcPr>
          <w:p w:rsidR="00F514FB" w:rsidRPr="00F1625F" w:rsidRDefault="00785332" w:rsidP="006B3817">
            <w:pPr>
              <w:widowControl/>
              <w:jc w:val="right"/>
              <w:rPr>
                <w:sz w:val="26"/>
                <w:szCs w:val="26"/>
              </w:rPr>
            </w:pPr>
            <w:r>
              <w:rPr>
                <w:sz w:val="26"/>
                <w:szCs w:val="26"/>
              </w:rPr>
              <w:t>C-201</w:t>
            </w:r>
            <w:r w:rsidR="00111D07">
              <w:rPr>
                <w:sz w:val="26"/>
                <w:szCs w:val="26"/>
              </w:rPr>
              <w:t>6</w:t>
            </w:r>
            <w:r>
              <w:rPr>
                <w:sz w:val="26"/>
                <w:szCs w:val="26"/>
              </w:rPr>
              <w:t>-25</w:t>
            </w:r>
            <w:r w:rsidR="00111D07">
              <w:rPr>
                <w:sz w:val="26"/>
                <w:szCs w:val="26"/>
              </w:rPr>
              <w:t>58226</w:t>
            </w:r>
          </w:p>
        </w:tc>
      </w:tr>
      <w:tr w:rsidR="00F514FB" w:rsidRPr="00F1625F" w:rsidTr="00D353B7">
        <w:tc>
          <w:tcPr>
            <w:tcW w:w="4878" w:type="dxa"/>
          </w:tcPr>
          <w:p w:rsidR="00F514FB" w:rsidRPr="00F1625F" w:rsidRDefault="00F514FB" w:rsidP="006B3817">
            <w:pPr>
              <w:widowControl/>
              <w:ind w:firstLine="900"/>
              <w:rPr>
                <w:sz w:val="26"/>
                <w:szCs w:val="26"/>
              </w:rPr>
            </w:pPr>
            <w:r w:rsidRPr="00F1625F">
              <w:rPr>
                <w:sz w:val="26"/>
                <w:szCs w:val="26"/>
              </w:rPr>
              <w:t>v.</w:t>
            </w:r>
          </w:p>
          <w:p w:rsidR="00F514FB" w:rsidRPr="00F1625F" w:rsidRDefault="00F514FB" w:rsidP="006B3817">
            <w:pPr>
              <w:widowControl/>
              <w:ind w:firstLine="1440"/>
              <w:rPr>
                <w:sz w:val="26"/>
                <w:szCs w:val="26"/>
              </w:rPr>
            </w:pPr>
          </w:p>
        </w:tc>
        <w:tc>
          <w:tcPr>
            <w:tcW w:w="4608" w:type="dxa"/>
          </w:tcPr>
          <w:p w:rsidR="00F514FB" w:rsidRPr="00F1625F" w:rsidRDefault="00F514FB" w:rsidP="006B3817">
            <w:pPr>
              <w:widowControl/>
              <w:rPr>
                <w:sz w:val="26"/>
                <w:szCs w:val="26"/>
              </w:rPr>
            </w:pPr>
          </w:p>
        </w:tc>
      </w:tr>
      <w:tr w:rsidR="00F514FB" w:rsidRPr="00F1625F" w:rsidTr="00D353B7">
        <w:tc>
          <w:tcPr>
            <w:tcW w:w="4878" w:type="dxa"/>
          </w:tcPr>
          <w:p w:rsidR="00F514FB" w:rsidRPr="00F1625F" w:rsidRDefault="00111D07" w:rsidP="006B3817">
            <w:pPr>
              <w:widowControl/>
              <w:rPr>
                <w:sz w:val="26"/>
                <w:szCs w:val="26"/>
              </w:rPr>
            </w:pPr>
            <w:r>
              <w:rPr>
                <w:sz w:val="26"/>
                <w:szCs w:val="26"/>
              </w:rPr>
              <w:t xml:space="preserve">Duquesne Light Company </w:t>
            </w:r>
          </w:p>
        </w:tc>
        <w:tc>
          <w:tcPr>
            <w:tcW w:w="4608" w:type="dxa"/>
          </w:tcPr>
          <w:p w:rsidR="00F514FB" w:rsidRPr="00F1625F" w:rsidRDefault="00F514FB" w:rsidP="006B3817">
            <w:pPr>
              <w:widowControl/>
              <w:rPr>
                <w:sz w:val="26"/>
                <w:szCs w:val="26"/>
              </w:rPr>
            </w:pPr>
          </w:p>
        </w:tc>
      </w:tr>
    </w:tbl>
    <w:p w:rsidR="00F514FB" w:rsidRPr="00F1625F" w:rsidRDefault="00F514FB" w:rsidP="006B3817">
      <w:pPr>
        <w:widowControl/>
        <w:rPr>
          <w:sz w:val="26"/>
          <w:szCs w:val="26"/>
        </w:rPr>
      </w:pPr>
    </w:p>
    <w:p w:rsidR="00F514FB" w:rsidRPr="00F1625F" w:rsidRDefault="00F514FB" w:rsidP="006B3817">
      <w:pPr>
        <w:widowControl/>
        <w:rPr>
          <w:sz w:val="26"/>
          <w:szCs w:val="26"/>
        </w:rPr>
      </w:pPr>
    </w:p>
    <w:p w:rsidR="00DB44D9" w:rsidRPr="00DB44D9" w:rsidRDefault="00DB44D9" w:rsidP="006B3817">
      <w:pPr>
        <w:widowControl/>
        <w:tabs>
          <w:tab w:val="center" w:pos="4680"/>
        </w:tabs>
        <w:suppressAutoHyphens/>
        <w:jc w:val="center"/>
        <w:rPr>
          <w:b/>
          <w:sz w:val="26"/>
        </w:rPr>
      </w:pPr>
      <w:r w:rsidRPr="00DB44D9">
        <w:rPr>
          <w:b/>
          <w:sz w:val="26"/>
        </w:rPr>
        <w:t>OPINION AND ORDER</w:t>
      </w:r>
    </w:p>
    <w:p w:rsidR="00DB44D9" w:rsidRPr="00DB44D9" w:rsidRDefault="00DB44D9" w:rsidP="006B3817">
      <w:pPr>
        <w:widowControl/>
        <w:tabs>
          <w:tab w:val="left" w:pos="-720"/>
        </w:tabs>
        <w:suppressAutoHyphens/>
        <w:spacing w:line="360" w:lineRule="auto"/>
        <w:rPr>
          <w:b/>
          <w:sz w:val="26"/>
        </w:rPr>
      </w:pPr>
    </w:p>
    <w:p w:rsidR="00DB44D9" w:rsidRPr="00DB44D9" w:rsidRDefault="00DB44D9" w:rsidP="006B3817">
      <w:pPr>
        <w:widowControl/>
        <w:tabs>
          <w:tab w:val="left" w:pos="-720"/>
        </w:tabs>
        <w:suppressAutoHyphens/>
        <w:spacing w:after="120"/>
        <w:rPr>
          <w:sz w:val="26"/>
        </w:rPr>
      </w:pPr>
      <w:r w:rsidRPr="00DB44D9">
        <w:rPr>
          <w:b/>
          <w:sz w:val="26"/>
        </w:rPr>
        <w:t>BY THE COMMISSION:</w:t>
      </w:r>
    </w:p>
    <w:p w:rsidR="00DB44D9" w:rsidRPr="00DB44D9" w:rsidRDefault="00DB44D9" w:rsidP="006B3817">
      <w:pPr>
        <w:widowControl/>
        <w:tabs>
          <w:tab w:val="left" w:pos="-720"/>
        </w:tabs>
        <w:suppressAutoHyphens/>
        <w:spacing w:line="360" w:lineRule="auto"/>
        <w:rPr>
          <w:sz w:val="26"/>
        </w:rPr>
      </w:pPr>
    </w:p>
    <w:p w:rsidR="00020D13" w:rsidRDefault="00DB44D9" w:rsidP="00EA3796">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111D07">
        <w:rPr>
          <w:sz w:val="26"/>
        </w:rPr>
        <w:t>Ivan Yotov</w:t>
      </w:r>
      <w:r w:rsidRPr="00DB44D9">
        <w:rPr>
          <w:sz w:val="26"/>
        </w:rPr>
        <w:t xml:space="preserve"> (</w:t>
      </w:r>
      <w:r w:rsidR="00565DE5">
        <w:rPr>
          <w:sz w:val="26"/>
        </w:rPr>
        <w:t xml:space="preserve">the </w:t>
      </w:r>
      <w:r w:rsidRPr="00DB44D9">
        <w:rPr>
          <w:sz w:val="26"/>
        </w:rPr>
        <w:t>Complainant</w:t>
      </w:r>
      <w:r w:rsidR="00111D07">
        <w:rPr>
          <w:sz w:val="26"/>
        </w:rPr>
        <w:t xml:space="preserve"> </w:t>
      </w:r>
      <w:r w:rsidR="00D239F8">
        <w:rPr>
          <w:sz w:val="26"/>
        </w:rPr>
        <w:t>or M</w:t>
      </w:r>
      <w:r w:rsidR="002D7BB3">
        <w:rPr>
          <w:sz w:val="26"/>
        </w:rPr>
        <w:t>r</w:t>
      </w:r>
      <w:r w:rsidR="00D239F8">
        <w:rPr>
          <w:sz w:val="26"/>
        </w:rPr>
        <w:t>. </w:t>
      </w:r>
      <w:r w:rsidR="00111D07">
        <w:rPr>
          <w:sz w:val="26"/>
        </w:rPr>
        <w:t>Yotov</w:t>
      </w:r>
      <w:r w:rsidRPr="00DB44D9">
        <w:rPr>
          <w:sz w:val="26"/>
        </w:rPr>
        <w:t xml:space="preserve">) on </w:t>
      </w:r>
      <w:r w:rsidR="006D55E1">
        <w:rPr>
          <w:sz w:val="26"/>
        </w:rPr>
        <w:t xml:space="preserve">November </w:t>
      </w:r>
      <w:r w:rsidR="00D734BE">
        <w:rPr>
          <w:sz w:val="26"/>
        </w:rPr>
        <w:t>21</w:t>
      </w:r>
      <w:r w:rsidRPr="00DB44D9">
        <w:rPr>
          <w:sz w:val="26"/>
        </w:rPr>
        <w:t xml:space="preserve">, </w:t>
      </w:r>
      <w:r w:rsidR="00111D07">
        <w:rPr>
          <w:sz w:val="26"/>
        </w:rPr>
        <w:t>2016</w:t>
      </w:r>
      <w:r w:rsidR="006D55E1">
        <w:rPr>
          <w:sz w:val="26"/>
        </w:rPr>
        <w:t xml:space="preserve">, </w:t>
      </w:r>
      <w:r w:rsidRPr="00DB44D9">
        <w:rPr>
          <w:sz w:val="26"/>
        </w:rPr>
        <w:t xml:space="preserve">in response to the Initial Decision </w:t>
      </w:r>
      <w:r w:rsidR="00111D07">
        <w:rPr>
          <w:sz w:val="26"/>
        </w:rPr>
        <w:t>Gra</w:t>
      </w:r>
      <w:r w:rsidR="00565DE5">
        <w:rPr>
          <w:sz w:val="26"/>
        </w:rPr>
        <w:t>n</w:t>
      </w:r>
      <w:r w:rsidR="00111D07">
        <w:rPr>
          <w:sz w:val="26"/>
        </w:rPr>
        <w:t xml:space="preserve">ting </w:t>
      </w:r>
      <w:r w:rsidR="00565DE5">
        <w:rPr>
          <w:sz w:val="26"/>
        </w:rPr>
        <w:t xml:space="preserve">Respondent’s </w:t>
      </w:r>
      <w:r w:rsidR="00111D07">
        <w:rPr>
          <w:sz w:val="26"/>
        </w:rPr>
        <w:t xml:space="preserve">Motion for Judgment on the Pleadings </w:t>
      </w:r>
      <w:r w:rsidR="000E3EE8">
        <w:rPr>
          <w:sz w:val="26"/>
        </w:rPr>
        <w:t xml:space="preserve">and Dismissing Complaint </w:t>
      </w:r>
      <w:r w:rsidRPr="00DB44D9">
        <w:rPr>
          <w:sz w:val="26"/>
        </w:rPr>
        <w:t>(</w:t>
      </w:r>
      <w:r w:rsidR="000E3EE8">
        <w:rPr>
          <w:sz w:val="26"/>
        </w:rPr>
        <w:t xml:space="preserve">Initial Decision or </w:t>
      </w:r>
      <w:r w:rsidRPr="00DB44D9">
        <w:rPr>
          <w:sz w:val="26"/>
        </w:rPr>
        <w:t>I.D.) of Adminis</w:t>
      </w:r>
      <w:r w:rsidR="0069670F" w:rsidRPr="0069670F">
        <w:rPr>
          <w:sz w:val="26"/>
        </w:rPr>
        <w:t xml:space="preserve">trative Law Judge (ALJ) </w:t>
      </w:r>
      <w:r w:rsidR="002D7BB3">
        <w:rPr>
          <w:sz w:val="26"/>
        </w:rPr>
        <w:t>David A. Salapa,</w:t>
      </w:r>
      <w:r w:rsidRPr="00DB44D9">
        <w:rPr>
          <w:sz w:val="26"/>
        </w:rPr>
        <w:t xml:space="preserve"> issued </w:t>
      </w:r>
      <w:r w:rsidR="002D7BB3">
        <w:rPr>
          <w:sz w:val="26"/>
        </w:rPr>
        <w:t xml:space="preserve">November </w:t>
      </w:r>
      <w:r w:rsidR="00111D07">
        <w:rPr>
          <w:sz w:val="26"/>
        </w:rPr>
        <w:t>4</w:t>
      </w:r>
      <w:r w:rsidR="002D7BB3">
        <w:rPr>
          <w:sz w:val="26"/>
        </w:rPr>
        <w:t>, 201</w:t>
      </w:r>
      <w:r w:rsidR="00111D07">
        <w:rPr>
          <w:sz w:val="26"/>
        </w:rPr>
        <w:t>6</w:t>
      </w:r>
      <w:r w:rsidRPr="00DB44D9">
        <w:rPr>
          <w:sz w:val="26"/>
        </w:rPr>
        <w:t xml:space="preserve">.  </w:t>
      </w:r>
      <w:r w:rsidR="00111D07">
        <w:rPr>
          <w:sz w:val="26"/>
        </w:rPr>
        <w:t xml:space="preserve">Duquesne Light </w:t>
      </w:r>
      <w:r w:rsidR="006D55E1">
        <w:rPr>
          <w:sz w:val="26"/>
        </w:rPr>
        <w:t>Company (</w:t>
      </w:r>
      <w:r w:rsidR="00111D07">
        <w:rPr>
          <w:sz w:val="26"/>
        </w:rPr>
        <w:t>Duquesne Light</w:t>
      </w:r>
      <w:r w:rsidR="002D598A">
        <w:rPr>
          <w:sz w:val="26"/>
        </w:rPr>
        <w:t xml:space="preserve">, </w:t>
      </w:r>
      <w:r w:rsidR="00565DE5">
        <w:rPr>
          <w:sz w:val="26"/>
        </w:rPr>
        <w:t xml:space="preserve">the </w:t>
      </w:r>
      <w:r w:rsidR="002D598A">
        <w:rPr>
          <w:sz w:val="26"/>
        </w:rPr>
        <w:t xml:space="preserve">Respondent, or </w:t>
      </w:r>
      <w:r w:rsidR="00565DE5">
        <w:rPr>
          <w:sz w:val="26"/>
        </w:rPr>
        <w:t xml:space="preserve">the </w:t>
      </w:r>
      <w:r w:rsidR="002D598A">
        <w:rPr>
          <w:sz w:val="26"/>
        </w:rPr>
        <w:t>Company</w:t>
      </w:r>
      <w:r w:rsidR="006D55E1">
        <w:rPr>
          <w:sz w:val="26"/>
        </w:rPr>
        <w:t xml:space="preserve">) </w:t>
      </w:r>
      <w:r w:rsidR="00415961">
        <w:rPr>
          <w:sz w:val="26"/>
        </w:rPr>
        <w:t xml:space="preserve">filed </w:t>
      </w:r>
      <w:r w:rsidR="0069670F" w:rsidRPr="0069670F">
        <w:rPr>
          <w:sz w:val="26"/>
        </w:rPr>
        <w:t>Replies to</w:t>
      </w:r>
      <w:r w:rsidRPr="00DB44D9">
        <w:rPr>
          <w:sz w:val="26"/>
        </w:rPr>
        <w:t xml:space="preserve"> Exceptions</w:t>
      </w:r>
      <w:r w:rsidR="0069670F" w:rsidRPr="0069670F">
        <w:rPr>
          <w:sz w:val="26"/>
        </w:rPr>
        <w:t xml:space="preserve"> on </w:t>
      </w:r>
      <w:r w:rsidR="00111D07">
        <w:rPr>
          <w:sz w:val="26"/>
        </w:rPr>
        <w:t>December 9</w:t>
      </w:r>
      <w:r w:rsidR="0069670F" w:rsidRPr="0069670F">
        <w:rPr>
          <w:sz w:val="26"/>
        </w:rPr>
        <w:t>, 201</w:t>
      </w:r>
      <w:r w:rsidR="00111D07">
        <w:rPr>
          <w:sz w:val="26"/>
        </w:rPr>
        <w:t>6</w:t>
      </w:r>
      <w:r w:rsidR="0069670F" w:rsidRPr="0069670F">
        <w:rPr>
          <w:sz w:val="26"/>
        </w:rPr>
        <w:t xml:space="preserve">. </w:t>
      </w:r>
      <w:r w:rsidR="009B636A">
        <w:rPr>
          <w:sz w:val="26"/>
        </w:rPr>
        <w:t xml:space="preserve"> </w:t>
      </w:r>
      <w:r w:rsidR="001E4E0A">
        <w:rPr>
          <w:sz w:val="26"/>
        </w:rPr>
        <w:t>In addition, on May 1</w:t>
      </w:r>
      <w:r w:rsidR="009B636A">
        <w:rPr>
          <w:sz w:val="26"/>
        </w:rPr>
        <w:t>2</w:t>
      </w:r>
      <w:r w:rsidR="001E4E0A">
        <w:rPr>
          <w:sz w:val="26"/>
        </w:rPr>
        <w:t>, 2017, the Complainant filed a</w:t>
      </w:r>
      <w:r w:rsidR="00EA3796">
        <w:rPr>
          <w:sz w:val="26"/>
        </w:rPr>
        <w:t xml:space="preserve"> Letter</w:t>
      </w:r>
      <w:r w:rsidR="0038143F">
        <w:rPr>
          <w:sz w:val="26"/>
        </w:rPr>
        <w:t xml:space="preserve"> (Letter)</w:t>
      </w:r>
      <w:r w:rsidR="00EA3796">
        <w:rPr>
          <w:sz w:val="26"/>
        </w:rPr>
        <w:t xml:space="preserve">, </w:t>
      </w:r>
      <w:r w:rsidR="0038143F">
        <w:rPr>
          <w:sz w:val="26"/>
        </w:rPr>
        <w:t xml:space="preserve">stating: </w:t>
      </w:r>
      <w:r w:rsidR="00EA3796">
        <w:rPr>
          <w:sz w:val="26"/>
        </w:rPr>
        <w:t>“I am writing to request that the record of the case be open so I can submit an additional evidence</w:t>
      </w:r>
      <w:r w:rsidR="0038143F">
        <w:rPr>
          <w:sz w:val="26"/>
        </w:rPr>
        <w:t>.</w:t>
      </w:r>
      <w:r w:rsidR="00EA3796">
        <w:rPr>
          <w:sz w:val="26"/>
        </w:rPr>
        <w:t>”</w:t>
      </w:r>
      <w:r w:rsidR="001E4E0A">
        <w:rPr>
          <w:sz w:val="26"/>
        </w:rPr>
        <w:t xml:space="preserve">  </w:t>
      </w:r>
      <w:r w:rsidR="001C4F5A">
        <w:rPr>
          <w:sz w:val="26"/>
        </w:rPr>
        <w:t>Duquesne Light has not filed an answer</w:t>
      </w:r>
      <w:r w:rsidR="001E4E0A">
        <w:rPr>
          <w:sz w:val="26"/>
        </w:rPr>
        <w:t xml:space="preserve"> to the </w:t>
      </w:r>
      <w:r w:rsidR="00EA3796">
        <w:rPr>
          <w:sz w:val="26"/>
        </w:rPr>
        <w:t xml:space="preserve">Complainant’s Letter.  </w:t>
      </w:r>
    </w:p>
    <w:p w:rsidR="00DB44D9" w:rsidRDefault="00020D13" w:rsidP="00EA3796">
      <w:pPr>
        <w:widowControl/>
        <w:tabs>
          <w:tab w:val="left" w:pos="-720"/>
        </w:tabs>
        <w:suppressAutoHyphens/>
        <w:spacing w:line="360" w:lineRule="auto"/>
        <w:rPr>
          <w:sz w:val="26"/>
        </w:rPr>
      </w:pPr>
      <w:r>
        <w:rPr>
          <w:sz w:val="26"/>
        </w:rPr>
        <w:lastRenderedPageBreak/>
        <w:tab/>
        <w:t xml:space="preserve"> </w:t>
      </w:r>
      <w:r>
        <w:rPr>
          <w:sz w:val="26"/>
        </w:rPr>
        <w:tab/>
      </w:r>
      <w:r w:rsidR="0069670F" w:rsidRPr="0069670F">
        <w:rPr>
          <w:sz w:val="26"/>
        </w:rPr>
        <w:t xml:space="preserve">For the reasons stated </w:t>
      </w:r>
      <w:r w:rsidR="0069670F" w:rsidRPr="00D44479">
        <w:rPr>
          <w:sz w:val="26"/>
        </w:rPr>
        <w:t>below</w:t>
      </w:r>
      <w:r w:rsidR="00DB44D9" w:rsidRPr="00D44479">
        <w:rPr>
          <w:sz w:val="26"/>
        </w:rPr>
        <w:t xml:space="preserve">, </w:t>
      </w:r>
      <w:r w:rsidR="005C56D4">
        <w:rPr>
          <w:sz w:val="26"/>
        </w:rPr>
        <w:t xml:space="preserve">we will deny the </w:t>
      </w:r>
      <w:r w:rsidR="00D734BE">
        <w:rPr>
          <w:sz w:val="26"/>
        </w:rPr>
        <w:t xml:space="preserve">Complainant’s </w:t>
      </w:r>
      <w:r w:rsidR="005C56D4">
        <w:rPr>
          <w:sz w:val="26"/>
        </w:rPr>
        <w:t>Exceptions</w:t>
      </w:r>
      <w:r w:rsidR="00784D7B">
        <w:rPr>
          <w:sz w:val="26"/>
        </w:rPr>
        <w:t xml:space="preserve">, </w:t>
      </w:r>
      <w:r w:rsidR="00EA3796">
        <w:rPr>
          <w:sz w:val="26"/>
        </w:rPr>
        <w:t xml:space="preserve">deny </w:t>
      </w:r>
      <w:r w:rsidR="00D734BE">
        <w:rPr>
          <w:sz w:val="26"/>
        </w:rPr>
        <w:t>the Complainant’s</w:t>
      </w:r>
      <w:r w:rsidR="00EA3796">
        <w:rPr>
          <w:sz w:val="26"/>
        </w:rPr>
        <w:t xml:space="preserve"> </w:t>
      </w:r>
      <w:r>
        <w:rPr>
          <w:sz w:val="26"/>
        </w:rPr>
        <w:t xml:space="preserve">Letter </w:t>
      </w:r>
      <w:r w:rsidR="00EA3796">
        <w:rPr>
          <w:sz w:val="26"/>
        </w:rPr>
        <w:t>request to reopen the record, adopt</w:t>
      </w:r>
      <w:r w:rsidR="00784D7B">
        <w:rPr>
          <w:sz w:val="26"/>
        </w:rPr>
        <w:t xml:space="preserve"> the ALJ’s Initial Decision</w:t>
      </w:r>
      <w:r w:rsidR="00EA3796">
        <w:rPr>
          <w:sz w:val="26"/>
        </w:rPr>
        <w:t>,</w:t>
      </w:r>
      <w:r w:rsidR="00784D7B">
        <w:rPr>
          <w:sz w:val="26"/>
        </w:rPr>
        <w:t xml:space="preserve"> consistent with this Opinion and Order, </w:t>
      </w:r>
      <w:r w:rsidR="004E5B39">
        <w:rPr>
          <w:sz w:val="26"/>
        </w:rPr>
        <w:t xml:space="preserve">and </w:t>
      </w:r>
      <w:r w:rsidR="00EA3796">
        <w:rPr>
          <w:sz w:val="26"/>
        </w:rPr>
        <w:t>dismiss the Complaint</w:t>
      </w:r>
      <w:r w:rsidR="00784D7B">
        <w:rPr>
          <w:sz w:val="26"/>
        </w:rPr>
        <w:t>.</w:t>
      </w:r>
      <w:r w:rsidR="00EA3796">
        <w:rPr>
          <w:sz w:val="26"/>
        </w:rPr>
        <w:t xml:space="preserve">  In addition, we will direct the Secretary’s Bureau to serve a copy of this Opinion and Order on the Commission’s Bureau of Investigation &amp; Enforcement, Electric Safety</w:t>
      </w:r>
      <w:r w:rsidR="0038143F">
        <w:rPr>
          <w:sz w:val="26"/>
        </w:rPr>
        <w:t xml:space="preserve"> Division</w:t>
      </w:r>
      <w:r w:rsidR="00EA3796">
        <w:rPr>
          <w:sz w:val="26"/>
        </w:rPr>
        <w:t xml:space="preserve">, for </w:t>
      </w:r>
      <w:r>
        <w:rPr>
          <w:sz w:val="26"/>
        </w:rPr>
        <w:t xml:space="preserve">such further </w:t>
      </w:r>
      <w:r w:rsidR="00EA3796">
        <w:rPr>
          <w:sz w:val="26"/>
        </w:rPr>
        <w:t xml:space="preserve">review and action that it </w:t>
      </w:r>
      <w:r>
        <w:rPr>
          <w:sz w:val="26"/>
        </w:rPr>
        <w:t xml:space="preserve">may </w:t>
      </w:r>
      <w:r w:rsidR="00EA3796">
        <w:rPr>
          <w:sz w:val="26"/>
        </w:rPr>
        <w:t xml:space="preserve">deem appropriate. </w:t>
      </w:r>
    </w:p>
    <w:p w:rsidR="007E1111" w:rsidRPr="00DB44D9" w:rsidRDefault="007E1111" w:rsidP="006B3817">
      <w:pPr>
        <w:widowControl/>
        <w:tabs>
          <w:tab w:val="left" w:pos="-720"/>
        </w:tabs>
        <w:suppressAutoHyphens/>
        <w:spacing w:line="360" w:lineRule="auto"/>
        <w:rPr>
          <w:sz w:val="26"/>
        </w:rPr>
      </w:pPr>
    </w:p>
    <w:p w:rsidR="00DB44D9" w:rsidRPr="00B144AB" w:rsidRDefault="00DB44D9" w:rsidP="006B3817">
      <w:pPr>
        <w:keepNext/>
        <w:widowControl/>
        <w:tabs>
          <w:tab w:val="left" w:pos="-720"/>
        </w:tabs>
        <w:suppressAutoHyphens/>
        <w:spacing w:line="360" w:lineRule="auto"/>
        <w:jc w:val="center"/>
        <w:rPr>
          <w:b/>
          <w:sz w:val="26"/>
        </w:rPr>
      </w:pPr>
      <w:r w:rsidRPr="00B144AB">
        <w:rPr>
          <w:b/>
          <w:sz w:val="26"/>
        </w:rPr>
        <w:t>History of the Proceeding</w:t>
      </w:r>
    </w:p>
    <w:p w:rsidR="00DB44D9" w:rsidRPr="00B144AB" w:rsidRDefault="00DB44D9" w:rsidP="006B3817">
      <w:pPr>
        <w:keepNext/>
        <w:widowControl/>
        <w:tabs>
          <w:tab w:val="left" w:pos="-720"/>
        </w:tabs>
        <w:suppressAutoHyphens/>
        <w:spacing w:line="360" w:lineRule="auto"/>
        <w:jc w:val="center"/>
        <w:rPr>
          <w:b/>
          <w:sz w:val="26"/>
        </w:rPr>
      </w:pPr>
    </w:p>
    <w:p w:rsidR="006913AD" w:rsidRPr="006913AD" w:rsidRDefault="007C5499" w:rsidP="006B3817">
      <w:pPr>
        <w:pStyle w:val="ParaTab1"/>
        <w:spacing w:line="360" w:lineRule="auto"/>
        <w:rPr>
          <w:sz w:val="26"/>
          <w:szCs w:val="26"/>
        </w:rPr>
      </w:pPr>
      <w:r w:rsidRPr="00210240">
        <w:rPr>
          <w:rFonts w:ascii="Times New Roman" w:hAnsi="Times New Roman" w:cs="Times New Roman"/>
          <w:sz w:val="26"/>
        </w:rPr>
        <w:t xml:space="preserve">On </w:t>
      </w:r>
      <w:r w:rsidR="00565DE5">
        <w:rPr>
          <w:rFonts w:ascii="Times New Roman" w:hAnsi="Times New Roman" w:cs="Times New Roman"/>
          <w:sz w:val="26"/>
        </w:rPr>
        <w:t>July 25</w:t>
      </w:r>
      <w:r w:rsidR="00235C22">
        <w:rPr>
          <w:rFonts w:ascii="Times New Roman" w:hAnsi="Times New Roman" w:cs="Times New Roman"/>
          <w:sz w:val="26"/>
        </w:rPr>
        <w:t>, 201</w:t>
      </w:r>
      <w:r w:rsidR="007E5911">
        <w:rPr>
          <w:rFonts w:ascii="Times New Roman" w:hAnsi="Times New Roman" w:cs="Times New Roman"/>
          <w:sz w:val="26"/>
        </w:rPr>
        <w:t>6</w:t>
      </w:r>
      <w:r w:rsidRPr="00210240">
        <w:rPr>
          <w:rFonts w:ascii="Times New Roman" w:hAnsi="Times New Roman" w:cs="Times New Roman"/>
          <w:sz w:val="26"/>
        </w:rPr>
        <w:t xml:space="preserve">, </w:t>
      </w:r>
      <w:r w:rsidR="002D598A">
        <w:rPr>
          <w:rFonts w:ascii="Times New Roman" w:hAnsi="Times New Roman" w:cs="Times New Roman"/>
          <w:sz w:val="26"/>
        </w:rPr>
        <w:t>Mr.</w:t>
      </w:r>
      <w:r w:rsidRPr="00210240">
        <w:rPr>
          <w:rFonts w:ascii="Times New Roman" w:hAnsi="Times New Roman" w:cs="Times New Roman"/>
          <w:sz w:val="26"/>
        </w:rPr>
        <w:t xml:space="preserve"> </w:t>
      </w:r>
      <w:r w:rsidR="00235C22">
        <w:rPr>
          <w:rFonts w:ascii="Times New Roman" w:hAnsi="Times New Roman" w:cs="Times New Roman"/>
          <w:sz w:val="26"/>
        </w:rPr>
        <w:t>Yotov</w:t>
      </w:r>
      <w:r w:rsidR="00E35B49">
        <w:rPr>
          <w:rFonts w:ascii="Times New Roman" w:hAnsi="Times New Roman" w:cs="Times New Roman"/>
          <w:sz w:val="26"/>
        </w:rPr>
        <w:t>, a customer of Duquesne Light,</w:t>
      </w:r>
      <w:r w:rsidRPr="00210240">
        <w:rPr>
          <w:rFonts w:ascii="Times New Roman" w:hAnsi="Times New Roman" w:cs="Times New Roman"/>
          <w:sz w:val="26"/>
        </w:rPr>
        <w:t xml:space="preserve"> filed a </w:t>
      </w:r>
      <w:r w:rsidR="002D598A">
        <w:rPr>
          <w:rFonts w:ascii="Times New Roman" w:hAnsi="Times New Roman" w:cs="Times New Roman"/>
          <w:sz w:val="26"/>
        </w:rPr>
        <w:t>Formal C</w:t>
      </w:r>
      <w:r w:rsidRPr="00210240">
        <w:rPr>
          <w:rFonts w:ascii="Times New Roman" w:hAnsi="Times New Roman" w:cs="Times New Roman"/>
          <w:sz w:val="26"/>
        </w:rPr>
        <w:t xml:space="preserve">omplaint </w:t>
      </w:r>
      <w:r w:rsidR="00C73325">
        <w:rPr>
          <w:rFonts w:ascii="Times New Roman" w:hAnsi="Times New Roman" w:cs="Times New Roman"/>
          <w:sz w:val="26"/>
        </w:rPr>
        <w:t xml:space="preserve">(Complaint) </w:t>
      </w:r>
      <w:r w:rsidRPr="00210240">
        <w:rPr>
          <w:rFonts w:ascii="Times New Roman" w:hAnsi="Times New Roman" w:cs="Times New Roman"/>
          <w:sz w:val="26"/>
        </w:rPr>
        <w:t>against</w:t>
      </w:r>
      <w:r w:rsidR="00235C22">
        <w:rPr>
          <w:rFonts w:ascii="Times New Roman" w:hAnsi="Times New Roman" w:cs="Times New Roman"/>
          <w:sz w:val="26"/>
        </w:rPr>
        <w:t xml:space="preserve"> Duquesne Light</w:t>
      </w:r>
      <w:r w:rsidR="002D598A">
        <w:rPr>
          <w:rFonts w:ascii="Times New Roman" w:hAnsi="Times New Roman" w:cs="Times New Roman"/>
          <w:sz w:val="26"/>
        </w:rPr>
        <w:t xml:space="preserve">, </w:t>
      </w:r>
      <w:r w:rsidR="00235C22">
        <w:rPr>
          <w:rFonts w:ascii="Times New Roman" w:hAnsi="Times New Roman" w:cs="Times New Roman"/>
          <w:sz w:val="26"/>
        </w:rPr>
        <w:t xml:space="preserve">alleging that the </w:t>
      </w:r>
      <w:r w:rsidR="00565DE5">
        <w:rPr>
          <w:rFonts w:ascii="Times New Roman" w:hAnsi="Times New Roman" w:cs="Times New Roman"/>
          <w:sz w:val="26"/>
        </w:rPr>
        <w:t>Company</w:t>
      </w:r>
      <w:r w:rsidR="00235C22">
        <w:rPr>
          <w:rFonts w:ascii="Times New Roman" w:hAnsi="Times New Roman" w:cs="Times New Roman"/>
          <w:sz w:val="26"/>
        </w:rPr>
        <w:t xml:space="preserve"> is creating an unsafe and hazardous condition</w:t>
      </w:r>
      <w:r w:rsidR="00615B12">
        <w:rPr>
          <w:rFonts w:ascii="Times New Roman" w:hAnsi="Times New Roman" w:cs="Times New Roman"/>
          <w:sz w:val="26"/>
        </w:rPr>
        <w:t>,</w:t>
      </w:r>
      <w:r w:rsidR="00235C22">
        <w:rPr>
          <w:rFonts w:ascii="Times New Roman" w:hAnsi="Times New Roman" w:cs="Times New Roman"/>
          <w:sz w:val="26"/>
        </w:rPr>
        <w:t xml:space="preserve"> with risk of personal injury and property damage</w:t>
      </w:r>
      <w:r w:rsidR="00615B12">
        <w:rPr>
          <w:rFonts w:ascii="Times New Roman" w:hAnsi="Times New Roman" w:cs="Times New Roman"/>
          <w:sz w:val="26"/>
        </w:rPr>
        <w:t>,</w:t>
      </w:r>
      <w:r w:rsidR="00235C22">
        <w:rPr>
          <w:rFonts w:ascii="Times New Roman" w:hAnsi="Times New Roman" w:cs="Times New Roman"/>
          <w:sz w:val="26"/>
        </w:rPr>
        <w:t xml:space="preserve"> by refusing to remove a tree </w:t>
      </w:r>
      <w:r w:rsidR="00615B12">
        <w:rPr>
          <w:rFonts w:ascii="Times New Roman" w:hAnsi="Times New Roman" w:cs="Times New Roman"/>
          <w:sz w:val="26"/>
        </w:rPr>
        <w:t xml:space="preserve">that is </w:t>
      </w:r>
      <w:r w:rsidR="00235C22">
        <w:rPr>
          <w:rFonts w:ascii="Times New Roman" w:hAnsi="Times New Roman" w:cs="Times New Roman"/>
          <w:sz w:val="26"/>
        </w:rPr>
        <w:t xml:space="preserve">located </w:t>
      </w:r>
      <w:r w:rsidR="00615B12">
        <w:rPr>
          <w:rFonts w:ascii="Times New Roman" w:hAnsi="Times New Roman" w:cs="Times New Roman"/>
          <w:sz w:val="26"/>
        </w:rPr>
        <w:t xml:space="preserve">on the Complainant’s property and </w:t>
      </w:r>
      <w:r w:rsidR="003259DF">
        <w:rPr>
          <w:rFonts w:ascii="Times New Roman" w:hAnsi="Times New Roman" w:cs="Times New Roman"/>
          <w:sz w:val="26"/>
        </w:rPr>
        <w:t>n</w:t>
      </w:r>
      <w:r w:rsidR="00565DE5">
        <w:rPr>
          <w:rFonts w:ascii="Times New Roman" w:hAnsi="Times New Roman" w:cs="Times New Roman"/>
          <w:sz w:val="26"/>
        </w:rPr>
        <w:t>ext to</w:t>
      </w:r>
      <w:r w:rsidR="00235C22">
        <w:rPr>
          <w:rFonts w:ascii="Times New Roman" w:hAnsi="Times New Roman" w:cs="Times New Roman"/>
          <w:sz w:val="26"/>
        </w:rPr>
        <w:t xml:space="preserve"> </w:t>
      </w:r>
      <w:r w:rsidR="006C6B50">
        <w:rPr>
          <w:rFonts w:ascii="Times New Roman" w:hAnsi="Times New Roman" w:cs="Times New Roman"/>
          <w:sz w:val="26"/>
        </w:rPr>
        <w:t xml:space="preserve">the distribution </w:t>
      </w:r>
      <w:r w:rsidR="00235C22">
        <w:rPr>
          <w:rFonts w:ascii="Times New Roman" w:hAnsi="Times New Roman" w:cs="Times New Roman"/>
          <w:sz w:val="26"/>
        </w:rPr>
        <w:t>electric line</w:t>
      </w:r>
      <w:r w:rsidR="0023139D">
        <w:rPr>
          <w:rFonts w:ascii="Times New Roman" w:hAnsi="Times New Roman" w:cs="Times New Roman"/>
          <w:sz w:val="26"/>
        </w:rPr>
        <w:t>s</w:t>
      </w:r>
      <w:r w:rsidR="00615B12">
        <w:rPr>
          <w:rFonts w:ascii="Times New Roman" w:hAnsi="Times New Roman" w:cs="Times New Roman"/>
          <w:sz w:val="26"/>
        </w:rPr>
        <w:t xml:space="preserve"> owned by the </w:t>
      </w:r>
      <w:r w:rsidR="00565DE5">
        <w:rPr>
          <w:rFonts w:ascii="Times New Roman" w:hAnsi="Times New Roman" w:cs="Times New Roman"/>
          <w:sz w:val="26"/>
        </w:rPr>
        <w:t>Company</w:t>
      </w:r>
      <w:r w:rsidR="00235C22">
        <w:rPr>
          <w:rFonts w:ascii="Times New Roman" w:hAnsi="Times New Roman" w:cs="Times New Roman"/>
          <w:sz w:val="26"/>
        </w:rPr>
        <w:t>.</w:t>
      </w:r>
      <w:r w:rsidR="00722C6E">
        <w:rPr>
          <w:rFonts w:ascii="Times New Roman" w:hAnsi="Times New Roman" w:cs="Times New Roman"/>
          <w:sz w:val="26"/>
        </w:rPr>
        <w:t xml:space="preserve">  I.D. at 2</w:t>
      </w:r>
      <w:r w:rsidR="00015E09">
        <w:rPr>
          <w:rFonts w:ascii="Times New Roman" w:hAnsi="Times New Roman" w:cs="Times New Roman"/>
          <w:sz w:val="26"/>
        </w:rPr>
        <w:t>; Complaint at 1</w:t>
      </w:r>
      <w:r w:rsidR="00722C6E">
        <w:rPr>
          <w:rFonts w:ascii="Times New Roman" w:hAnsi="Times New Roman" w:cs="Times New Roman"/>
          <w:sz w:val="26"/>
        </w:rPr>
        <w:t xml:space="preserve">. </w:t>
      </w:r>
      <w:r w:rsidR="00D44479">
        <w:rPr>
          <w:rFonts w:ascii="Times New Roman" w:hAnsi="Times New Roman" w:cs="Times New Roman"/>
          <w:sz w:val="26"/>
        </w:rPr>
        <w:t xml:space="preserve"> </w:t>
      </w:r>
      <w:r w:rsidR="00015E09">
        <w:rPr>
          <w:sz w:val="26"/>
          <w:szCs w:val="26"/>
        </w:rPr>
        <w:t>For relief, the Complainant requested that the Commission “enforce the safety regulations by requiring Duquesne Light to remove the tree.”  Complaint at 1</w:t>
      </w:r>
      <w:r w:rsidR="00015E09" w:rsidRPr="00A9787D">
        <w:rPr>
          <w:sz w:val="26"/>
          <w:szCs w:val="26"/>
        </w:rPr>
        <w:t>.</w:t>
      </w:r>
      <w:r w:rsidR="00015E09">
        <w:rPr>
          <w:sz w:val="26"/>
          <w:szCs w:val="26"/>
        </w:rPr>
        <w:t xml:space="preserve">  </w:t>
      </w:r>
    </w:p>
    <w:p w:rsidR="007C5499" w:rsidRPr="00210240" w:rsidRDefault="007C5499" w:rsidP="006B3817">
      <w:pPr>
        <w:pStyle w:val="ParaTab1"/>
        <w:spacing w:line="360" w:lineRule="auto"/>
        <w:rPr>
          <w:rFonts w:ascii="Times New Roman" w:hAnsi="Times New Roman" w:cs="Times New Roman"/>
          <w:sz w:val="26"/>
        </w:rPr>
      </w:pPr>
    </w:p>
    <w:p w:rsidR="00A85959" w:rsidRDefault="00C57490" w:rsidP="006B3817">
      <w:pPr>
        <w:widowControl/>
        <w:tabs>
          <w:tab w:val="left" w:pos="-720"/>
          <w:tab w:val="left" w:pos="1440"/>
        </w:tabs>
        <w:suppressAutoHyphens/>
        <w:autoSpaceDE w:val="0"/>
        <w:autoSpaceDN w:val="0"/>
        <w:spacing w:line="360" w:lineRule="auto"/>
        <w:rPr>
          <w:sz w:val="26"/>
        </w:rPr>
      </w:pPr>
      <w:r>
        <w:rPr>
          <w:sz w:val="26"/>
        </w:rPr>
        <w:tab/>
      </w:r>
      <w:r w:rsidR="007C5499" w:rsidRPr="00210240">
        <w:rPr>
          <w:sz w:val="26"/>
        </w:rPr>
        <w:t xml:space="preserve">On </w:t>
      </w:r>
      <w:r w:rsidR="00235C22">
        <w:rPr>
          <w:sz w:val="26"/>
        </w:rPr>
        <w:t>August 15, 2016,</w:t>
      </w:r>
      <w:r w:rsidR="007C5499" w:rsidRPr="00210240">
        <w:rPr>
          <w:sz w:val="26"/>
        </w:rPr>
        <w:t xml:space="preserve"> the Respondent filed an </w:t>
      </w:r>
      <w:r w:rsidR="008D4B86">
        <w:rPr>
          <w:sz w:val="26"/>
        </w:rPr>
        <w:t>A</w:t>
      </w:r>
      <w:r w:rsidR="007C5499" w:rsidRPr="00210240">
        <w:rPr>
          <w:sz w:val="26"/>
        </w:rPr>
        <w:t xml:space="preserve">nswer with </w:t>
      </w:r>
      <w:r w:rsidR="008D4B86">
        <w:rPr>
          <w:sz w:val="26"/>
        </w:rPr>
        <w:t>N</w:t>
      </w:r>
      <w:r w:rsidR="007C5499" w:rsidRPr="00210240">
        <w:rPr>
          <w:sz w:val="26"/>
        </w:rPr>
        <w:t xml:space="preserve">ew </w:t>
      </w:r>
      <w:r w:rsidR="008D4B86">
        <w:rPr>
          <w:sz w:val="26"/>
        </w:rPr>
        <w:t>M</w:t>
      </w:r>
      <w:r w:rsidR="00235C22">
        <w:rPr>
          <w:sz w:val="26"/>
        </w:rPr>
        <w:t>atter, accompanied by a Notice to Plead.</w:t>
      </w:r>
      <w:r w:rsidR="00615B12">
        <w:rPr>
          <w:sz w:val="26"/>
        </w:rPr>
        <w:t xml:space="preserve">  The Answer denied </w:t>
      </w:r>
      <w:r w:rsidR="00722C6E">
        <w:rPr>
          <w:sz w:val="26"/>
        </w:rPr>
        <w:t xml:space="preserve">the material allegations of the Complaint.  I.D. at 2.  The New Matter asserted that the Complaint is barred by the doctrines of collateral estoppel and/or </w:t>
      </w:r>
      <w:r w:rsidR="00722C6E" w:rsidRPr="00E07F75">
        <w:rPr>
          <w:i/>
          <w:sz w:val="26"/>
        </w:rPr>
        <w:t>res judicata</w:t>
      </w:r>
      <w:r w:rsidR="00722C6E">
        <w:rPr>
          <w:sz w:val="26"/>
        </w:rPr>
        <w:t xml:space="preserve"> and by 66 Pa. C.S. § 316, and, therefore, must be dismi</w:t>
      </w:r>
      <w:r w:rsidR="00565DE5">
        <w:rPr>
          <w:sz w:val="26"/>
        </w:rPr>
        <w:t xml:space="preserve">ssed with prejudice.  </w:t>
      </w:r>
      <w:r w:rsidR="00565DE5" w:rsidRPr="00565DE5">
        <w:rPr>
          <w:i/>
          <w:sz w:val="26"/>
        </w:rPr>
        <w:t>Id</w:t>
      </w:r>
      <w:r w:rsidR="00565DE5">
        <w:rPr>
          <w:sz w:val="26"/>
        </w:rPr>
        <w:t xml:space="preserve">. </w:t>
      </w:r>
      <w:r w:rsidR="00722C6E">
        <w:rPr>
          <w:sz w:val="26"/>
        </w:rPr>
        <w:t xml:space="preserve">at 3. </w:t>
      </w:r>
    </w:p>
    <w:p w:rsidR="00722C6E" w:rsidRDefault="00722C6E" w:rsidP="006B3817">
      <w:pPr>
        <w:widowControl/>
        <w:tabs>
          <w:tab w:val="left" w:pos="-720"/>
          <w:tab w:val="left" w:pos="1440"/>
        </w:tabs>
        <w:suppressAutoHyphens/>
        <w:autoSpaceDE w:val="0"/>
        <w:autoSpaceDN w:val="0"/>
        <w:spacing w:line="360" w:lineRule="auto"/>
        <w:rPr>
          <w:sz w:val="26"/>
        </w:rPr>
      </w:pPr>
    </w:p>
    <w:p w:rsidR="00A85959" w:rsidRDefault="00A85959" w:rsidP="006B3817">
      <w:pPr>
        <w:widowControl/>
        <w:tabs>
          <w:tab w:val="left" w:pos="-720"/>
          <w:tab w:val="left" w:pos="1440"/>
        </w:tabs>
        <w:suppressAutoHyphens/>
        <w:autoSpaceDE w:val="0"/>
        <w:autoSpaceDN w:val="0"/>
        <w:spacing w:line="360" w:lineRule="auto"/>
        <w:rPr>
          <w:sz w:val="26"/>
        </w:rPr>
      </w:pPr>
      <w:r>
        <w:rPr>
          <w:sz w:val="26"/>
        </w:rPr>
        <w:tab/>
      </w:r>
      <w:r w:rsidR="00235C22">
        <w:rPr>
          <w:sz w:val="26"/>
        </w:rPr>
        <w:t xml:space="preserve">On September 16, 2016, the Respondent filed a Motion for Judgment on the Pleadings (Motion), which </w:t>
      </w:r>
      <w:r w:rsidR="0064459B">
        <w:rPr>
          <w:sz w:val="26"/>
        </w:rPr>
        <w:t>repeated</w:t>
      </w:r>
      <w:r w:rsidR="00235C22">
        <w:rPr>
          <w:sz w:val="26"/>
        </w:rPr>
        <w:t xml:space="preserve"> the </w:t>
      </w:r>
      <w:r w:rsidR="0064459B">
        <w:rPr>
          <w:sz w:val="26"/>
        </w:rPr>
        <w:t xml:space="preserve">assertions </w:t>
      </w:r>
      <w:r w:rsidR="00235C22">
        <w:rPr>
          <w:sz w:val="26"/>
        </w:rPr>
        <w:t xml:space="preserve">in the New Matter.  </w:t>
      </w:r>
      <w:r w:rsidR="00565DE5" w:rsidRPr="00565DE5">
        <w:rPr>
          <w:i/>
          <w:sz w:val="26"/>
        </w:rPr>
        <w:t>Id</w:t>
      </w:r>
      <w:r w:rsidR="00565DE5">
        <w:rPr>
          <w:sz w:val="26"/>
        </w:rPr>
        <w:t>.</w:t>
      </w:r>
      <w:r w:rsidR="0064459B">
        <w:rPr>
          <w:sz w:val="26"/>
        </w:rPr>
        <w:t xml:space="preserve">  The Motion was accompanied by a Notice to Plead.  </w:t>
      </w:r>
      <w:r w:rsidR="00565DE5" w:rsidRPr="00565DE5">
        <w:rPr>
          <w:i/>
          <w:sz w:val="26"/>
        </w:rPr>
        <w:t>Id</w:t>
      </w:r>
      <w:r w:rsidR="00565DE5">
        <w:rPr>
          <w:sz w:val="26"/>
        </w:rPr>
        <w:t>.</w:t>
      </w:r>
    </w:p>
    <w:p w:rsidR="00A85959" w:rsidRDefault="00A85959" w:rsidP="006B3817">
      <w:pPr>
        <w:pStyle w:val="ParaTab1"/>
        <w:spacing w:line="360" w:lineRule="auto"/>
        <w:rPr>
          <w:rFonts w:ascii="Times New Roman" w:hAnsi="Times New Roman" w:cs="Times New Roman"/>
          <w:sz w:val="26"/>
        </w:rPr>
      </w:pPr>
    </w:p>
    <w:p w:rsidR="00235C22" w:rsidRPr="00210240" w:rsidRDefault="0064459B" w:rsidP="006B3817">
      <w:pPr>
        <w:pStyle w:val="ParaTab1"/>
        <w:spacing w:line="360" w:lineRule="auto"/>
        <w:rPr>
          <w:rFonts w:ascii="Times New Roman" w:hAnsi="Times New Roman" w:cs="Times New Roman"/>
          <w:sz w:val="26"/>
        </w:rPr>
      </w:pPr>
      <w:r>
        <w:rPr>
          <w:sz w:val="26"/>
        </w:rPr>
        <w:t>The Complainant has filed n</w:t>
      </w:r>
      <w:r w:rsidR="00A85959">
        <w:rPr>
          <w:sz w:val="26"/>
        </w:rPr>
        <w:t xml:space="preserve">o response to </w:t>
      </w:r>
      <w:r>
        <w:rPr>
          <w:sz w:val="26"/>
        </w:rPr>
        <w:t xml:space="preserve">either </w:t>
      </w:r>
      <w:r w:rsidR="00722C6E">
        <w:rPr>
          <w:sz w:val="26"/>
        </w:rPr>
        <w:t xml:space="preserve">the New Matter or </w:t>
      </w:r>
      <w:r w:rsidR="00A85959">
        <w:rPr>
          <w:sz w:val="26"/>
        </w:rPr>
        <w:t>the Motion.</w:t>
      </w:r>
      <w:r w:rsidR="00722C6E" w:rsidRPr="00722C6E">
        <w:rPr>
          <w:sz w:val="26"/>
        </w:rPr>
        <w:t xml:space="preserve"> </w:t>
      </w:r>
      <w:r w:rsidR="00722C6E">
        <w:rPr>
          <w:sz w:val="26"/>
        </w:rPr>
        <w:t xml:space="preserve"> </w:t>
      </w:r>
      <w:r w:rsidR="00565DE5" w:rsidRPr="00565DE5">
        <w:rPr>
          <w:i/>
          <w:sz w:val="26"/>
        </w:rPr>
        <w:t>Id</w:t>
      </w:r>
      <w:r w:rsidR="00565DE5">
        <w:rPr>
          <w:sz w:val="26"/>
        </w:rPr>
        <w:t>.</w:t>
      </w:r>
    </w:p>
    <w:p w:rsidR="007C5499" w:rsidRPr="00210240" w:rsidRDefault="007C5499" w:rsidP="006B3817">
      <w:pPr>
        <w:pStyle w:val="ParaTab1"/>
        <w:spacing w:line="360" w:lineRule="auto"/>
        <w:rPr>
          <w:rFonts w:ascii="Times New Roman" w:hAnsi="Times New Roman" w:cs="Times New Roman"/>
          <w:sz w:val="26"/>
        </w:rPr>
      </w:pPr>
    </w:p>
    <w:p w:rsidR="007C5499" w:rsidRPr="00210240" w:rsidRDefault="00A85959" w:rsidP="006B3817">
      <w:pPr>
        <w:pStyle w:val="ParaTab1"/>
        <w:spacing w:line="360" w:lineRule="auto"/>
        <w:rPr>
          <w:rFonts w:ascii="Times New Roman" w:hAnsi="Times New Roman" w:cs="Times New Roman"/>
          <w:sz w:val="26"/>
        </w:rPr>
      </w:pPr>
      <w:r>
        <w:rPr>
          <w:rFonts w:ascii="Times New Roman" w:hAnsi="Times New Roman" w:cs="Times New Roman"/>
          <w:sz w:val="26"/>
        </w:rPr>
        <w:t>By</w:t>
      </w:r>
      <w:r w:rsidR="0064459B">
        <w:rPr>
          <w:rFonts w:ascii="Times New Roman" w:hAnsi="Times New Roman" w:cs="Times New Roman"/>
          <w:sz w:val="26"/>
        </w:rPr>
        <w:t xml:space="preserve"> Motion Judge Assignment</w:t>
      </w:r>
      <w:r>
        <w:rPr>
          <w:rFonts w:ascii="Times New Roman" w:hAnsi="Times New Roman" w:cs="Times New Roman"/>
          <w:sz w:val="26"/>
        </w:rPr>
        <w:t xml:space="preserve"> Notice dated October 26, 2016, the Commission notified the </w:t>
      </w:r>
      <w:r w:rsidR="0058497A">
        <w:rPr>
          <w:rFonts w:ascii="Times New Roman" w:hAnsi="Times New Roman" w:cs="Times New Roman"/>
          <w:sz w:val="26"/>
        </w:rPr>
        <w:t>P</w:t>
      </w:r>
      <w:r>
        <w:rPr>
          <w:rFonts w:ascii="Times New Roman" w:hAnsi="Times New Roman" w:cs="Times New Roman"/>
          <w:sz w:val="26"/>
        </w:rPr>
        <w:t>arties that the case</w:t>
      </w:r>
      <w:r w:rsidR="0064459B">
        <w:rPr>
          <w:rFonts w:ascii="Times New Roman" w:hAnsi="Times New Roman" w:cs="Times New Roman"/>
          <w:sz w:val="26"/>
        </w:rPr>
        <w:t xml:space="preserve"> had been assigned</w:t>
      </w:r>
      <w:r>
        <w:rPr>
          <w:rFonts w:ascii="Times New Roman" w:hAnsi="Times New Roman" w:cs="Times New Roman"/>
          <w:sz w:val="26"/>
        </w:rPr>
        <w:t xml:space="preserve"> to ALJ </w:t>
      </w:r>
      <w:r w:rsidR="00722C6E">
        <w:rPr>
          <w:rFonts w:ascii="Times New Roman" w:hAnsi="Times New Roman" w:cs="Times New Roman"/>
          <w:sz w:val="26"/>
        </w:rPr>
        <w:t xml:space="preserve">Salapa </w:t>
      </w:r>
      <w:r w:rsidR="0064459B">
        <w:rPr>
          <w:rFonts w:ascii="Times New Roman" w:hAnsi="Times New Roman" w:cs="Times New Roman"/>
          <w:sz w:val="26"/>
        </w:rPr>
        <w:t>as the Presiding Officer, stating that “Judge Salapa will be responsible to resolve any issues which may arise during the preliminary phase of the proceeding.”</w:t>
      </w:r>
      <w:r>
        <w:rPr>
          <w:rFonts w:ascii="Times New Roman" w:hAnsi="Times New Roman" w:cs="Times New Roman"/>
          <w:sz w:val="26"/>
        </w:rPr>
        <w:t xml:space="preserve">  </w:t>
      </w:r>
      <w:r w:rsidR="0064459B" w:rsidRPr="0064459B">
        <w:rPr>
          <w:rFonts w:ascii="Times New Roman" w:hAnsi="Times New Roman" w:cs="Times New Roman"/>
          <w:i/>
          <w:sz w:val="26"/>
        </w:rPr>
        <w:t>See</w:t>
      </w:r>
      <w:r w:rsidR="0064459B">
        <w:rPr>
          <w:rFonts w:ascii="Times New Roman" w:hAnsi="Times New Roman" w:cs="Times New Roman"/>
          <w:sz w:val="26"/>
        </w:rPr>
        <w:t xml:space="preserve"> </w:t>
      </w:r>
      <w:r w:rsidR="00565DE5" w:rsidRPr="00565DE5">
        <w:rPr>
          <w:i/>
          <w:sz w:val="26"/>
        </w:rPr>
        <w:t>Id</w:t>
      </w:r>
      <w:r w:rsidR="00565DE5">
        <w:rPr>
          <w:sz w:val="26"/>
        </w:rPr>
        <w:t xml:space="preserve">. </w:t>
      </w:r>
      <w:r w:rsidR="0064459B">
        <w:rPr>
          <w:sz w:val="26"/>
        </w:rPr>
        <w:t xml:space="preserve">at 3; </w:t>
      </w:r>
      <w:r w:rsidR="0064459B" w:rsidRPr="0064459B">
        <w:rPr>
          <w:i/>
          <w:sz w:val="26"/>
        </w:rPr>
        <w:t>see also</w:t>
      </w:r>
      <w:r w:rsidR="0064459B">
        <w:rPr>
          <w:sz w:val="26"/>
        </w:rPr>
        <w:t xml:space="preserve"> Motion Judge Assignment Notice.</w:t>
      </w:r>
    </w:p>
    <w:p w:rsidR="007C5499" w:rsidRDefault="007C5499" w:rsidP="006B3817">
      <w:pPr>
        <w:pStyle w:val="ParaTab1"/>
        <w:spacing w:line="360" w:lineRule="auto"/>
        <w:rPr>
          <w:rFonts w:ascii="Times New Roman" w:hAnsi="Times New Roman" w:cs="Times New Roman"/>
          <w:sz w:val="26"/>
        </w:rPr>
      </w:pPr>
    </w:p>
    <w:p w:rsidR="009B636A" w:rsidRDefault="00C83A92" w:rsidP="006B3817">
      <w:pPr>
        <w:pStyle w:val="ParaTab1"/>
        <w:spacing w:line="360" w:lineRule="auto"/>
        <w:rPr>
          <w:rFonts w:ascii="Times New Roman" w:hAnsi="Times New Roman" w:cs="Times New Roman"/>
          <w:sz w:val="26"/>
        </w:rPr>
      </w:pPr>
      <w:r>
        <w:rPr>
          <w:rFonts w:ascii="Times New Roman" w:hAnsi="Times New Roman" w:cs="Times New Roman"/>
          <w:sz w:val="26"/>
        </w:rPr>
        <w:t xml:space="preserve">By Secretarial Letter dated </w:t>
      </w:r>
      <w:r w:rsidR="00A85959">
        <w:rPr>
          <w:rFonts w:ascii="Times New Roman" w:hAnsi="Times New Roman" w:cs="Times New Roman"/>
          <w:sz w:val="26"/>
        </w:rPr>
        <w:t>November 4</w:t>
      </w:r>
      <w:r w:rsidR="00C30B80">
        <w:rPr>
          <w:rFonts w:ascii="Times New Roman" w:hAnsi="Times New Roman" w:cs="Times New Roman"/>
          <w:sz w:val="26"/>
        </w:rPr>
        <w:t>, 2016,</w:t>
      </w:r>
      <w:r>
        <w:rPr>
          <w:rFonts w:ascii="Times New Roman" w:hAnsi="Times New Roman" w:cs="Times New Roman"/>
          <w:sz w:val="26"/>
        </w:rPr>
        <w:t xml:space="preserve"> the Commission</w:t>
      </w:r>
      <w:r w:rsidR="00A85959">
        <w:rPr>
          <w:rFonts w:ascii="Times New Roman" w:hAnsi="Times New Roman" w:cs="Times New Roman"/>
          <w:sz w:val="26"/>
        </w:rPr>
        <w:t xml:space="preserve"> issued</w:t>
      </w:r>
      <w:r w:rsidR="00C30B80">
        <w:rPr>
          <w:rFonts w:ascii="Times New Roman" w:hAnsi="Times New Roman" w:cs="Times New Roman"/>
          <w:sz w:val="26"/>
        </w:rPr>
        <w:t xml:space="preserve"> ALJ Salapa</w:t>
      </w:r>
      <w:r w:rsidR="00A85959">
        <w:rPr>
          <w:rFonts w:ascii="Times New Roman" w:hAnsi="Times New Roman" w:cs="Times New Roman"/>
          <w:sz w:val="26"/>
        </w:rPr>
        <w:t xml:space="preserve">’s Initial Decision, which granted </w:t>
      </w:r>
      <w:r w:rsidR="006709D0">
        <w:rPr>
          <w:rFonts w:ascii="Times New Roman" w:hAnsi="Times New Roman" w:cs="Times New Roman"/>
          <w:sz w:val="26"/>
        </w:rPr>
        <w:t>the</w:t>
      </w:r>
      <w:r w:rsidR="00A85959">
        <w:rPr>
          <w:rFonts w:ascii="Times New Roman" w:hAnsi="Times New Roman" w:cs="Times New Roman"/>
          <w:sz w:val="26"/>
        </w:rPr>
        <w:t xml:space="preserve"> Company’s</w:t>
      </w:r>
      <w:r w:rsidR="006709D0">
        <w:rPr>
          <w:rFonts w:ascii="Times New Roman" w:hAnsi="Times New Roman" w:cs="Times New Roman"/>
          <w:sz w:val="26"/>
        </w:rPr>
        <w:t xml:space="preserve"> </w:t>
      </w:r>
      <w:r w:rsidR="00A85959">
        <w:rPr>
          <w:rFonts w:ascii="Times New Roman" w:hAnsi="Times New Roman" w:cs="Times New Roman"/>
          <w:sz w:val="26"/>
        </w:rPr>
        <w:t>Motion and dismissed</w:t>
      </w:r>
      <w:r w:rsidR="006709D0">
        <w:rPr>
          <w:rFonts w:ascii="Times New Roman" w:hAnsi="Times New Roman" w:cs="Times New Roman"/>
          <w:sz w:val="26"/>
        </w:rPr>
        <w:t xml:space="preserve"> the Complaint</w:t>
      </w:r>
      <w:r w:rsidR="009B636A">
        <w:rPr>
          <w:rFonts w:ascii="Times New Roman" w:hAnsi="Times New Roman" w:cs="Times New Roman"/>
          <w:sz w:val="26"/>
        </w:rPr>
        <w:t xml:space="preserve"> </w:t>
      </w:r>
      <w:r w:rsidR="00565DE5">
        <w:rPr>
          <w:rFonts w:ascii="Times New Roman" w:hAnsi="Times New Roman" w:cs="Times New Roman"/>
          <w:sz w:val="26"/>
        </w:rPr>
        <w:t xml:space="preserve">as </w:t>
      </w:r>
      <w:r w:rsidR="009B636A">
        <w:rPr>
          <w:rFonts w:ascii="Times New Roman" w:hAnsi="Times New Roman" w:cs="Times New Roman"/>
          <w:sz w:val="26"/>
        </w:rPr>
        <w:t>being barred by</w:t>
      </w:r>
      <w:r w:rsidR="00565DE5">
        <w:rPr>
          <w:rFonts w:ascii="Times New Roman" w:hAnsi="Times New Roman" w:cs="Times New Roman"/>
          <w:sz w:val="26"/>
        </w:rPr>
        <w:t xml:space="preserve"> the doctrine of</w:t>
      </w:r>
      <w:r w:rsidR="009B636A">
        <w:rPr>
          <w:rFonts w:ascii="Times New Roman" w:hAnsi="Times New Roman" w:cs="Times New Roman"/>
          <w:sz w:val="26"/>
        </w:rPr>
        <w:t xml:space="preserve"> </w:t>
      </w:r>
      <w:r w:rsidR="009B636A" w:rsidRPr="009B636A">
        <w:rPr>
          <w:rFonts w:ascii="Times New Roman" w:hAnsi="Times New Roman" w:cs="Times New Roman"/>
          <w:i/>
          <w:sz w:val="26"/>
        </w:rPr>
        <w:t>res judicata</w:t>
      </w:r>
      <w:r w:rsidR="006709D0">
        <w:rPr>
          <w:rFonts w:ascii="Times New Roman" w:hAnsi="Times New Roman" w:cs="Times New Roman"/>
          <w:sz w:val="26"/>
        </w:rPr>
        <w:t>.</w:t>
      </w:r>
    </w:p>
    <w:p w:rsidR="00D734BE" w:rsidRDefault="00D734BE" w:rsidP="006B3817">
      <w:pPr>
        <w:pStyle w:val="ParaTab1"/>
        <w:spacing w:line="360" w:lineRule="auto"/>
        <w:rPr>
          <w:rFonts w:ascii="Times New Roman" w:hAnsi="Times New Roman" w:cs="Times New Roman"/>
          <w:sz w:val="26"/>
        </w:rPr>
      </w:pPr>
    </w:p>
    <w:p w:rsidR="00D734BE" w:rsidRDefault="00D734BE" w:rsidP="006B3817">
      <w:pPr>
        <w:pStyle w:val="ParaTab1"/>
        <w:spacing w:line="360" w:lineRule="auto"/>
        <w:rPr>
          <w:rFonts w:ascii="Times New Roman" w:hAnsi="Times New Roman" w:cs="Times New Roman"/>
          <w:sz w:val="26"/>
        </w:rPr>
      </w:pPr>
      <w:r>
        <w:rPr>
          <w:rFonts w:ascii="Times New Roman" w:hAnsi="Times New Roman" w:cs="Times New Roman"/>
          <w:sz w:val="26"/>
        </w:rPr>
        <w:t>As discussed above, the Complainant filed Exceptions to the Initial Decision on November 21, 2016, and the Respondent filed Replies to Exceptions on December 9, 2016.</w:t>
      </w:r>
    </w:p>
    <w:p w:rsidR="009B636A" w:rsidRDefault="009B636A" w:rsidP="006B3817">
      <w:pPr>
        <w:pStyle w:val="ParaTab1"/>
        <w:spacing w:line="360" w:lineRule="auto"/>
        <w:rPr>
          <w:rFonts w:ascii="Times New Roman" w:hAnsi="Times New Roman" w:cs="Times New Roman"/>
          <w:sz w:val="26"/>
        </w:rPr>
      </w:pPr>
    </w:p>
    <w:p w:rsidR="00C30B80" w:rsidRDefault="0028233A" w:rsidP="006B3817">
      <w:pPr>
        <w:pStyle w:val="ParaTab1"/>
        <w:spacing w:line="360" w:lineRule="auto"/>
        <w:rPr>
          <w:rFonts w:ascii="Times New Roman" w:hAnsi="Times New Roman" w:cs="Times New Roman"/>
          <w:sz w:val="26"/>
        </w:rPr>
      </w:pPr>
      <w:r>
        <w:rPr>
          <w:rFonts w:ascii="Times New Roman" w:hAnsi="Times New Roman" w:cs="Times New Roman"/>
          <w:sz w:val="26"/>
        </w:rPr>
        <w:t>Also,</w:t>
      </w:r>
      <w:r w:rsidR="00D734BE">
        <w:rPr>
          <w:rFonts w:ascii="Times New Roman" w:hAnsi="Times New Roman" w:cs="Times New Roman"/>
          <w:sz w:val="26"/>
        </w:rPr>
        <w:t xml:space="preserve"> as discussed above, o</w:t>
      </w:r>
      <w:r w:rsidR="009B636A">
        <w:rPr>
          <w:rFonts w:ascii="Times New Roman" w:hAnsi="Times New Roman" w:cs="Times New Roman"/>
          <w:sz w:val="26"/>
        </w:rPr>
        <w:t>n May 12, 2017, the Co</w:t>
      </w:r>
      <w:r w:rsidR="009C0436">
        <w:rPr>
          <w:rFonts w:ascii="Times New Roman" w:hAnsi="Times New Roman" w:cs="Times New Roman"/>
          <w:sz w:val="26"/>
        </w:rPr>
        <w:t>mplainant filed the</w:t>
      </w:r>
      <w:r w:rsidR="009B636A">
        <w:rPr>
          <w:rFonts w:ascii="Times New Roman" w:hAnsi="Times New Roman" w:cs="Times New Roman"/>
          <w:sz w:val="26"/>
        </w:rPr>
        <w:t xml:space="preserve"> </w:t>
      </w:r>
      <w:r w:rsidR="00FF28EC">
        <w:rPr>
          <w:rFonts w:ascii="Times New Roman" w:hAnsi="Times New Roman" w:cs="Times New Roman"/>
          <w:sz w:val="26"/>
        </w:rPr>
        <w:t>Letter</w:t>
      </w:r>
      <w:r w:rsidR="009B636A">
        <w:rPr>
          <w:rFonts w:ascii="Times New Roman" w:hAnsi="Times New Roman" w:cs="Times New Roman"/>
          <w:sz w:val="26"/>
        </w:rPr>
        <w:t>,</w:t>
      </w:r>
      <w:r w:rsidR="009B636A">
        <w:rPr>
          <w:rStyle w:val="FootnoteReference"/>
          <w:sz w:val="26"/>
        </w:rPr>
        <w:footnoteReference w:id="1"/>
      </w:r>
      <w:r w:rsidR="009B636A">
        <w:rPr>
          <w:rFonts w:ascii="Times New Roman" w:hAnsi="Times New Roman" w:cs="Times New Roman"/>
          <w:sz w:val="26"/>
        </w:rPr>
        <w:t xml:space="preserve"> requesting that the</w:t>
      </w:r>
      <w:r w:rsidR="009B636A" w:rsidRPr="009B636A">
        <w:rPr>
          <w:sz w:val="26"/>
          <w:szCs w:val="26"/>
        </w:rPr>
        <w:t xml:space="preserve"> record be reopened to permit the Complainant to submit additional evidence</w:t>
      </w:r>
      <w:r w:rsidR="009B636A">
        <w:rPr>
          <w:sz w:val="26"/>
          <w:szCs w:val="26"/>
        </w:rPr>
        <w:t xml:space="preserve"> in this proceeding</w:t>
      </w:r>
      <w:r w:rsidR="00993803">
        <w:rPr>
          <w:sz w:val="26"/>
          <w:szCs w:val="26"/>
        </w:rPr>
        <w:t xml:space="preserve">.  The </w:t>
      </w:r>
      <w:r w:rsidR="00FF28EC">
        <w:rPr>
          <w:sz w:val="26"/>
          <w:szCs w:val="26"/>
        </w:rPr>
        <w:t>Letter</w:t>
      </w:r>
      <w:r w:rsidR="00993803">
        <w:rPr>
          <w:sz w:val="26"/>
          <w:szCs w:val="26"/>
        </w:rPr>
        <w:t xml:space="preserve"> included </w:t>
      </w:r>
      <w:r w:rsidR="009B636A">
        <w:rPr>
          <w:sz w:val="26"/>
          <w:szCs w:val="26"/>
        </w:rPr>
        <w:t>photographic evidence related to the</w:t>
      </w:r>
      <w:r w:rsidR="00565DE5">
        <w:rPr>
          <w:sz w:val="26"/>
          <w:szCs w:val="26"/>
        </w:rPr>
        <w:t xml:space="preserve"> disputed tree. </w:t>
      </w:r>
      <w:r w:rsidR="009B636A">
        <w:rPr>
          <w:sz w:val="26"/>
          <w:szCs w:val="26"/>
        </w:rPr>
        <w:t xml:space="preserve"> </w:t>
      </w:r>
    </w:p>
    <w:p w:rsidR="00853572" w:rsidRDefault="00853572" w:rsidP="006B3817">
      <w:pPr>
        <w:pStyle w:val="ParaTab1"/>
        <w:spacing w:line="360" w:lineRule="auto"/>
        <w:rPr>
          <w:rFonts w:ascii="Times New Roman" w:hAnsi="Times New Roman" w:cs="Times New Roman"/>
          <w:sz w:val="26"/>
        </w:rPr>
      </w:pPr>
    </w:p>
    <w:p w:rsidR="00CF7517" w:rsidRPr="00CF7517" w:rsidRDefault="00CF7517" w:rsidP="005C0896">
      <w:pPr>
        <w:keepNext/>
        <w:keepLines/>
        <w:widowControl/>
        <w:tabs>
          <w:tab w:val="left" w:pos="0"/>
        </w:tabs>
        <w:spacing w:line="360" w:lineRule="auto"/>
        <w:jc w:val="center"/>
        <w:rPr>
          <w:b/>
          <w:sz w:val="26"/>
          <w:szCs w:val="26"/>
        </w:rPr>
      </w:pPr>
      <w:r w:rsidRPr="0064459B">
        <w:rPr>
          <w:b/>
          <w:sz w:val="26"/>
          <w:szCs w:val="26"/>
        </w:rPr>
        <w:t>Background</w:t>
      </w:r>
      <w:r w:rsidRPr="00CF7517">
        <w:rPr>
          <w:b/>
          <w:sz w:val="26"/>
          <w:szCs w:val="26"/>
        </w:rPr>
        <w:t xml:space="preserve"> </w:t>
      </w:r>
    </w:p>
    <w:p w:rsidR="006913AD" w:rsidRPr="00CF7517" w:rsidRDefault="006913AD" w:rsidP="005C0896">
      <w:pPr>
        <w:keepNext/>
        <w:keepLines/>
        <w:widowControl/>
        <w:tabs>
          <w:tab w:val="left" w:pos="0"/>
        </w:tabs>
        <w:spacing w:line="360" w:lineRule="auto"/>
        <w:rPr>
          <w:b/>
          <w:sz w:val="26"/>
          <w:szCs w:val="26"/>
        </w:rPr>
      </w:pPr>
    </w:p>
    <w:p w:rsidR="003240F7" w:rsidRDefault="00CF7517" w:rsidP="006B3817">
      <w:pPr>
        <w:widowControl/>
        <w:tabs>
          <w:tab w:val="left" w:pos="0"/>
        </w:tabs>
        <w:spacing w:line="360" w:lineRule="auto"/>
        <w:rPr>
          <w:rFonts w:eastAsiaTheme="minorHAnsi"/>
          <w:sz w:val="26"/>
          <w:szCs w:val="26"/>
        </w:rPr>
      </w:pPr>
      <w:r w:rsidRPr="00CF7517">
        <w:rPr>
          <w:b/>
          <w:sz w:val="26"/>
          <w:szCs w:val="26"/>
        </w:rPr>
        <w:tab/>
      </w:r>
      <w:r w:rsidRPr="00CF7517">
        <w:rPr>
          <w:b/>
          <w:sz w:val="26"/>
          <w:szCs w:val="26"/>
        </w:rPr>
        <w:tab/>
      </w:r>
      <w:r w:rsidR="00E07F75">
        <w:rPr>
          <w:sz w:val="26"/>
          <w:szCs w:val="26"/>
        </w:rPr>
        <w:t xml:space="preserve">This proceeding involves a </w:t>
      </w:r>
      <w:r w:rsidR="00693961">
        <w:rPr>
          <w:sz w:val="26"/>
          <w:szCs w:val="26"/>
        </w:rPr>
        <w:t>F</w:t>
      </w:r>
      <w:r w:rsidR="00E07F75">
        <w:rPr>
          <w:sz w:val="26"/>
          <w:szCs w:val="26"/>
        </w:rPr>
        <w:t xml:space="preserve">ormal </w:t>
      </w:r>
      <w:r w:rsidR="00693961">
        <w:rPr>
          <w:sz w:val="26"/>
          <w:szCs w:val="26"/>
        </w:rPr>
        <w:t>C</w:t>
      </w:r>
      <w:r w:rsidR="00E07F75">
        <w:rPr>
          <w:sz w:val="26"/>
          <w:szCs w:val="26"/>
        </w:rPr>
        <w:t xml:space="preserve">omplaint </w:t>
      </w:r>
      <w:r w:rsidR="00693961">
        <w:rPr>
          <w:sz w:val="26"/>
          <w:szCs w:val="26"/>
        </w:rPr>
        <w:t xml:space="preserve">(Complaint) </w:t>
      </w:r>
      <w:r w:rsidR="00E07F75">
        <w:rPr>
          <w:sz w:val="26"/>
          <w:szCs w:val="26"/>
        </w:rPr>
        <w:t xml:space="preserve">which was filed by Mr. Yotov against Duquesne Light regarding Duquesne Light’s vegetation management at his property.  </w:t>
      </w:r>
      <w:r w:rsidR="006913AD">
        <w:rPr>
          <w:sz w:val="26"/>
          <w:szCs w:val="26"/>
        </w:rPr>
        <w:t xml:space="preserve">According to the instant Complaint, the </w:t>
      </w:r>
      <w:r w:rsidR="0033276B">
        <w:rPr>
          <w:bCs/>
          <w:color w:val="000000"/>
          <w:sz w:val="26"/>
          <w:szCs w:val="26"/>
        </w:rPr>
        <w:t>Complainant</w:t>
      </w:r>
      <w:r w:rsidR="00693961">
        <w:rPr>
          <w:bCs/>
          <w:color w:val="000000"/>
          <w:sz w:val="26"/>
          <w:szCs w:val="26"/>
        </w:rPr>
        <w:t xml:space="preserve"> previously filed a F</w:t>
      </w:r>
      <w:r w:rsidR="006913AD">
        <w:rPr>
          <w:bCs/>
          <w:color w:val="000000"/>
          <w:sz w:val="26"/>
          <w:szCs w:val="26"/>
        </w:rPr>
        <w:t xml:space="preserve">ormal </w:t>
      </w:r>
      <w:r w:rsidR="00693961">
        <w:rPr>
          <w:bCs/>
          <w:color w:val="000000"/>
          <w:sz w:val="26"/>
          <w:szCs w:val="26"/>
        </w:rPr>
        <w:t>C</w:t>
      </w:r>
      <w:r w:rsidR="006913AD">
        <w:rPr>
          <w:bCs/>
          <w:color w:val="000000"/>
          <w:sz w:val="26"/>
          <w:szCs w:val="26"/>
        </w:rPr>
        <w:t>o</w:t>
      </w:r>
      <w:r w:rsidR="007F5F76">
        <w:rPr>
          <w:bCs/>
          <w:color w:val="000000"/>
          <w:sz w:val="26"/>
          <w:szCs w:val="26"/>
        </w:rPr>
        <w:t xml:space="preserve">mplaint against </w:t>
      </w:r>
      <w:r w:rsidR="0033276B">
        <w:rPr>
          <w:bCs/>
          <w:color w:val="000000"/>
          <w:sz w:val="26"/>
          <w:szCs w:val="26"/>
        </w:rPr>
        <w:t>the Company</w:t>
      </w:r>
      <w:r w:rsidR="00565DE5">
        <w:rPr>
          <w:bCs/>
          <w:color w:val="000000"/>
          <w:sz w:val="26"/>
          <w:szCs w:val="26"/>
        </w:rPr>
        <w:t>,</w:t>
      </w:r>
      <w:r w:rsidR="003240F7">
        <w:rPr>
          <w:bCs/>
          <w:color w:val="000000"/>
          <w:sz w:val="26"/>
          <w:szCs w:val="26"/>
        </w:rPr>
        <w:t xml:space="preserve"> </w:t>
      </w:r>
      <w:r w:rsidR="009C0436">
        <w:rPr>
          <w:bCs/>
          <w:color w:val="000000"/>
          <w:sz w:val="26"/>
          <w:szCs w:val="26"/>
        </w:rPr>
        <w:t xml:space="preserve">regarding the Company’s </w:t>
      </w:r>
      <w:r w:rsidR="009C0436">
        <w:rPr>
          <w:bCs/>
          <w:color w:val="000000"/>
          <w:sz w:val="26"/>
          <w:szCs w:val="26"/>
        </w:rPr>
        <w:lastRenderedPageBreak/>
        <w:t>vegetation management at his property</w:t>
      </w:r>
      <w:r w:rsidR="00D734BE">
        <w:rPr>
          <w:bCs/>
          <w:color w:val="000000"/>
          <w:sz w:val="26"/>
          <w:szCs w:val="26"/>
        </w:rPr>
        <w:t>,</w:t>
      </w:r>
      <w:r w:rsidR="00565DE5">
        <w:rPr>
          <w:bCs/>
          <w:color w:val="000000"/>
          <w:sz w:val="26"/>
          <w:szCs w:val="26"/>
        </w:rPr>
        <w:t xml:space="preserve"> on April 28, 2015, at</w:t>
      </w:r>
      <w:r w:rsidR="0033276B">
        <w:rPr>
          <w:bCs/>
          <w:color w:val="000000"/>
          <w:sz w:val="26"/>
          <w:szCs w:val="26"/>
        </w:rPr>
        <w:t xml:space="preserve"> Docket No. C-2015-2479258</w:t>
      </w:r>
      <w:r w:rsidR="007F5F76">
        <w:rPr>
          <w:rFonts w:eastAsiaTheme="minorHAnsi"/>
          <w:sz w:val="26"/>
          <w:szCs w:val="26"/>
        </w:rPr>
        <w:t xml:space="preserve"> (201</w:t>
      </w:r>
      <w:r w:rsidR="0033276B">
        <w:rPr>
          <w:rFonts w:eastAsiaTheme="minorHAnsi"/>
          <w:sz w:val="26"/>
          <w:szCs w:val="26"/>
        </w:rPr>
        <w:t>5</w:t>
      </w:r>
      <w:r w:rsidR="004F094B">
        <w:rPr>
          <w:rFonts w:eastAsiaTheme="minorHAnsi"/>
          <w:sz w:val="26"/>
          <w:szCs w:val="26"/>
        </w:rPr>
        <w:t xml:space="preserve"> </w:t>
      </w:r>
      <w:r w:rsidR="0033276B">
        <w:rPr>
          <w:rFonts w:eastAsiaTheme="minorHAnsi"/>
          <w:sz w:val="26"/>
          <w:szCs w:val="26"/>
        </w:rPr>
        <w:t xml:space="preserve">Formal </w:t>
      </w:r>
      <w:r w:rsidR="003240F7">
        <w:rPr>
          <w:rFonts w:eastAsiaTheme="minorHAnsi"/>
          <w:sz w:val="26"/>
          <w:szCs w:val="26"/>
        </w:rPr>
        <w:t>Complaint), in which the Co</w:t>
      </w:r>
      <w:r w:rsidR="00565DE5">
        <w:rPr>
          <w:rFonts w:eastAsiaTheme="minorHAnsi"/>
          <w:sz w:val="26"/>
          <w:szCs w:val="26"/>
        </w:rPr>
        <w:t>mmission ruled in favor of the Company</w:t>
      </w:r>
      <w:r w:rsidR="00D734BE">
        <w:rPr>
          <w:rFonts w:eastAsiaTheme="minorHAnsi"/>
          <w:sz w:val="26"/>
          <w:szCs w:val="26"/>
        </w:rPr>
        <w:t>.</w:t>
      </w:r>
      <w:r w:rsidR="003240F7">
        <w:rPr>
          <w:rFonts w:eastAsiaTheme="minorHAnsi"/>
          <w:sz w:val="26"/>
          <w:szCs w:val="26"/>
        </w:rPr>
        <w:t xml:space="preserve">  Complaint at 1.</w:t>
      </w:r>
      <w:r w:rsidR="007550EB">
        <w:rPr>
          <w:rFonts w:eastAsiaTheme="minorHAnsi"/>
          <w:sz w:val="26"/>
          <w:szCs w:val="26"/>
        </w:rPr>
        <w:t xml:space="preserve">  Below, we summarize the 2015 Formal Compl</w:t>
      </w:r>
      <w:r w:rsidR="00D44479">
        <w:rPr>
          <w:rFonts w:eastAsiaTheme="minorHAnsi"/>
          <w:sz w:val="26"/>
          <w:szCs w:val="26"/>
        </w:rPr>
        <w:t>aint proceeding</w:t>
      </w:r>
      <w:r w:rsidR="00693961">
        <w:rPr>
          <w:rFonts w:eastAsiaTheme="minorHAnsi"/>
          <w:sz w:val="26"/>
          <w:szCs w:val="26"/>
        </w:rPr>
        <w:t>.</w:t>
      </w:r>
    </w:p>
    <w:p w:rsidR="003240F7" w:rsidRDefault="003240F7" w:rsidP="006B3817">
      <w:pPr>
        <w:widowControl/>
        <w:tabs>
          <w:tab w:val="left" w:pos="0"/>
        </w:tabs>
        <w:spacing w:line="360" w:lineRule="auto"/>
        <w:rPr>
          <w:rFonts w:eastAsiaTheme="minorHAnsi"/>
          <w:sz w:val="26"/>
          <w:szCs w:val="26"/>
        </w:rPr>
      </w:pPr>
    </w:p>
    <w:p w:rsidR="0033276B" w:rsidRDefault="004F094B" w:rsidP="006B3817">
      <w:pPr>
        <w:widowControl/>
        <w:tabs>
          <w:tab w:val="left" w:pos="0"/>
        </w:tabs>
        <w:spacing w:line="360" w:lineRule="auto"/>
        <w:ind w:firstLine="1440"/>
        <w:rPr>
          <w:sz w:val="26"/>
          <w:szCs w:val="26"/>
        </w:rPr>
      </w:pPr>
      <w:r>
        <w:rPr>
          <w:rFonts w:eastAsiaTheme="minorHAnsi"/>
          <w:sz w:val="26"/>
          <w:szCs w:val="26"/>
        </w:rPr>
        <w:t xml:space="preserve">In </w:t>
      </w:r>
      <w:r w:rsidR="0033276B">
        <w:rPr>
          <w:rFonts w:eastAsiaTheme="minorHAnsi"/>
          <w:sz w:val="26"/>
          <w:szCs w:val="26"/>
        </w:rPr>
        <w:t>the 2015 Formal Complaint</w:t>
      </w:r>
      <w:r>
        <w:rPr>
          <w:rFonts w:eastAsiaTheme="minorHAnsi"/>
          <w:sz w:val="26"/>
          <w:szCs w:val="26"/>
        </w:rPr>
        <w:t>,</w:t>
      </w:r>
      <w:r w:rsidR="0033276B">
        <w:rPr>
          <w:rFonts w:eastAsiaTheme="minorHAnsi"/>
          <w:sz w:val="26"/>
          <w:szCs w:val="26"/>
        </w:rPr>
        <w:t xml:space="preserve"> the Complainant alleged that Duquesne Light refus</w:t>
      </w:r>
      <w:r w:rsidR="00EE5B3A">
        <w:rPr>
          <w:rFonts w:eastAsiaTheme="minorHAnsi"/>
          <w:sz w:val="26"/>
          <w:szCs w:val="26"/>
        </w:rPr>
        <w:t xml:space="preserve">ed to remove </w:t>
      </w:r>
      <w:r w:rsidR="00565DE5">
        <w:rPr>
          <w:rFonts w:eastAsiaTheme="minorHAnsi"/>
          <w:sz w:val="26"/>
          <w:szCs w:val="26"/>
        </w:rPr>
        <w:t>the same tree that is in dispute in the instant Complaint, which the Complainant has consistently described as being</w:t>
      </w:r>
      <w:r w:rsidR="00EE5B3A">
        <w:rPr>
          <w:rFonts w:eastAsiaTheme="minorHAnsi"/>
          <w:sz w:val="26"/>
          <w:szCs w:val="26"/>
        </w:rPr>
        <w:t xml:space="preserve"> hazardous</w:t>
      </w:r>
      <w:r w:rsidR="00565DE5">
        <w:rPr>
          <w:rFonts w:eastAsiaTheme="minorHAnsi"/>
          <w:sz w:val="26"/>
          <w:szCs w:val="26"/>
        </w:rPr>
        <w:t xml:space="preserve">.  </w:t>
      </w:r>
      <w:r w:rsidR="00EE5B3A">
        <w:rPr>
          <w:sz w:val="26"/>
          <w:szCs w:val="26"/>
        </w:rPr>
        <w:t>For relief</w:t>
      </w:r>
      <w:r w:rsidR="00565DE5">
        <w:rPr>
          <w:sz w:val="26"/>
          <w:szCs w:val="26"/>
        </w:rPr>
        <w:t xml:space="preserve"> in the 2015 Formal Complaint</w:t>
      </w:r>
      <w:r w:rsidR="00EE5B3A">
        <w:rPr>
          <w:sz w:val="26"/>
          <w:szCs w:val="26"/>
        </w:rPr>
        <w:t xml:space="preserve">, </w:t>
      </w:r>
      <w:r w:rsidR="00565DE5">
        <w:rPr>
          <w:sz w:val="26"/>
          <w:szCs w:val="26"/>
        </w:rPr>
        <w:t xml:space="preserve">like the instant Complaint, </w:t>
      </w:r>
      <w:r w:rsidR="00EE5B3A">
        <w:rPr>
          <w:sz w:val="26"/>
          <w:szCs w:val="26"/>
        </w:rPr>
        <w:t xml:space="preserve">the Complainant requested that the Commission direct Duquesne to remove the tree.  2015 Formal </w:t>
      </w:r>
      <w:r w:rsidR="00EE5B3A" w:rsidRPr="00A9787D">
        <w:rPr>
          <w:sz w:val="26"/>
          <w:szCs w:val="26"/>
        </w:rPr>
        <w:t>Complaint at 2-3.</w:t>
      </w:r>
    </w:p>
    <w:p w:rsidR="00EE5B3A" w:rsidRDefault="00EE5B3A" w:rsidP="006B3817">
      <w:pPr>
        <w:widowControl/>
        <w:tabs>
          <w:tab w:val="left" w:pos="0"/>
        </w:tabs>
        <w:spacing w:line="360" w:lineRule="auto"/>
        <w:rPr>
          <w:sz w:val="26"/>
          <w:szCs w:val="26"/>
        </w:rPr>
      </w:pPr>
    </w:p>
    <w:p w:rsidR="00EE5B3A" w:rsidRPr="0072481C" w:rsidRDefault="00EE5B3A" w:rsidP="006B3817">
      <w:pPr>
        <w:pStyle w:val="Style"/>
        <w:widowControl/>
        <w:spacing w:line="360" w:lineRule="auto"/>
        <w:ind w:firstLine="1440"/>
        <w:rPr>
          <w:bCs/>
          <w:color w:val="000000"/>
          <w:sz w:val="26"/>
          <w:szCs w:val="26"/>
        </w:rPr>
      </w:pPr>
      <w:r>
        <w:rPr>
          <w:bCs/>
          <w:color w:val="000000"/>
          <w:sz w:val="26"/>
          <w:szCs w:val="26"/>
        </w:rPr>
        <w:t>On May 18, 2015</w:t>
      </w:r>
      <w:r w:rsidRPr="0072481C">
        <w:rPr>
          <w:bCs/>
          <w:color w:val="000000"/>
          <w:sz w:val="26"/>
          <w:szCs w:val="26"/>
        </w:rPr>
        <w:t xml:space="preserve">, </w:t>
      </w:r>
      <w:r>
        <w:rPr>
          <w:bCs/>
          <w:color w:val="000000"/>
          <w:sz w:val="26"/>
          <w:szCs w:val="26"/>
        </w:rPr>
        <w:t>Duquesne</w:t>
      </w:r>
      <w:r w:rsidRPr="0072481C">
        <w:rPr>
          <w:bCs/>
          <w:color w:val="000000"/>
          <w:sz w:val="26"/>
          <w:szCs w:val="26"/>
        </w:rPr>
        <w:t xml:space="preserve"> </w:t>
      </w:r>
      <w:r w:rsidR="00565DE5">
        <w:rPr>
          <w:bCs/>
          <w:color w:val="000000"/>
          <w:sz w:val="26"/>
          <w:szCs w:val="26"/>
        </w:rPr>
        <w:t xml:space="preserve">Light </w:t>
      </w:r>
      <w:r w:rsidRPr="0072481C">
        <w:rPr>
          <w:bCs/>
          <w:color w:val="000000"/>
          <w:sz w:val="26"/>
          <w:szCs w:val="26"/>
        </w:rPr>
        <w:t xml:space="preserve">filed an Answer to the </w:t>
      </w:r>
      <w:r>
        <w:rPr>
          <w:bCs/>
          <w:color w:val="000000"/>
          <w:sz w:val="26"/>
          <w:szCs w:val="26"/>
        </w:rPr>
        <w:t xml:space="preserve">2015 Formal </w:t>
      </w:r>
      <w:r w:rsidRPr="0072481C">
        <w:rPr>
          <w:bCs/>
          <w:color w:val="000000"/>
          <w:sz w:val="26"/>
          <w:szCs w:val="26"/>
        </w:rPr>
        <w:t>Complaint</w:t>
      </w:r>
      <w:r>
        <w:rPr>
          <w:bCs/>
          <w:color w:val="000000"/>
          <w:sz w:val="26"/>
          <w:szCs w:val="26"/>
        </w:rPr>
        <w:t xml:space="preserve"> (2015 Answer)</w:t>
      </w:r>
      <w:r w:rsidRPr="0072481C">
        <w:rPr>
          <w:bCs/>
          <w:color w:val="000000"/>
          <w:sz w:val="26"/>
          <w:szCs w:val="26"/>
        </w:rPr>
        <w:t xml:space="preserve">.  In its </w:t>
      </w:r>
      <w:r>
        <w:rPr>
          <w:bCs/>
          <w:color w:val="000000"/>
          <w:sz w:val="26"/>
          <w:szCs w:val="26"/>
        </w:rPr>
        <w:t xml:space="preserve">2015 </w:t>
      </w:r>
      <w:r w:rsidRPr="0072481C">
        <w:rPr>
          <w:bCs/>
          <w:color w:val="000000"/>
          <w:sz w:val="26"/>
          <w:szCs w:val="26"/>
        </w:rPr>
        <w:t xml:space="preserve">Answer, </w:t>
      </w:r>
      <w:r>
        <w:rPr>
          <w:bCs/>
          <w:color w:val="000000"/>
          <w:sz w:val="26"/>
          <w:szCs w:val="26"/>
        </w:rPr>
        <w:t>Duquesne</w:t>
      </w:r>
      <w:r w:rsidRPr="0072481C">
        <w:rPr>
          <w:bCs/>
          <w:color w:val="000000"/>
          <w:sz w:val="26"/>
          <w:szCs w:val="26"/>
        </w:rPr>
        <w:t xml:space="preserve"> </w:t>
      </w:r>
      <w:r>
        <w:rPr>
          <w:bCs/>
          <w:color w:val="000000"/>
          <w:sz w:val="26"/>
          <w:szCs w:val="26"/>
        </w:rPr>
        <w:t xml:space="preserve">denied that the tree in the Complainant’s backyard posed any reliability or safety problems.  2015 Answer at 1-2.  Duquesne averred that its vegetation management personnel visited the Complainant’s property and determined that there was no reliability or safety concern or threat to the Company’s facilities with the tree.  </w:t>
      </w:r>
      <w:r w:rsidRPr="00EE5B3A">
        <w:rPr>
          <w:bCs/>
          <w:i/>
          <w:color w:val="000000"/>
          <w:sz w:val="26"/>
          <w:szCs w:val="26"/>
        </w:rPr>
        <w:t>Id</w:t>
      </w:r>
      <w:r>
        <w:rPr>
          <w:bCs/>
          <w:color w:val="000000"/>
          <w:sz w:val="26"/>
          <w:szCs w:val="26"/>
        </w:rPr>
        <w:t>.  In addition, Duquesne stated that because the tree is on the Complainant’s property, the Company is not responsible for its removal</w:t>
      </w:r>
      <w:r w:rsidRPr="0072481C">
        <w:rPr>
          <w:bCs/>
          <w:color w:val="000000"/>
          <w:sz w:val="26"/>
          <w:szCs w:val="26"/>
        </w:rPr>
        <w:t>.</w:t>
      </w:r>
      <w:r>
        <w:rPr>
          <w:bCs/>
          <w:color w:val="000000"/>
          <w:sz w:val="26"/>
          <w:szCs w:val="26"/>
        </w:rPr>
        <w:t xml:space="preserve">  </w:t>
      </w:r>
      <w:r w:rsidRPr="00EE5B3A">
        <w:rPr>
          <w:bCs/>
          <w:i/>
          <w:color w:val="000000"/>
          <w:sz w:val="26"/>
          <w:szCs w:val="26"/>
        </w:rPr>
        <w:t>Id</w:t>
      </w:r>
      <w:r>
        <w:rPr>
          <w:bCs/>
          <w:color w:val="000000"/>
          <w:sz w:val="26"/>
          <w:szCs w:val="26"/>
        </w:rPr>
        <w:t>.</w:t>
      </w:r>
    </w:p>
    <w:p w:rsidR="00EE5B3A" w:rsidRDefault="00EE5B3A" w:rsidP="006B3817">
      <w:pPr>
        <w:widowControl/>
        <w:tabs>
          <w:tab w:val="left" w:pos="0"/>
        </w:tabs>
        <w:spacing w:line="360" w:lineRule="auto"/>
        <w:rPr>
          <w:rFonts w:eastAsiaTheme="minorHAnsi"/>
          <w:sz w:val="26"/>
          <w:szCs w:val="26"/>
        </w:rPr>
      </w:pPr>
    </w:p>
    <w:p w:rsidR="00F00C86" w:rsidRDefault="00F00C86" w:rsidP="006B3817">
      <w:pPr>
        <w:pStyle w:val="ParaTab1"/>
        <w:tabs>
          <w:tab w:val="left" w:pos="2070"/>
        </w:tabs>
        <w:spacing w:line="360" w:lineRule="auto"/>
        <w:rPr>
          <w:sz w:val="26"/>
          <w:szCs w:val="26"/>
        </w:rPr>
      </w:pPr>
      <w:r>
        <w:rPr>
          <w:rFonts w:ascii="Times New Roman" w:hAnsi="Times New Roman" w:cs="Times New Roman"/>
          <w:bCs/>
          <w:color w:val="000000"/>
          <w:sz w:val="26"/>
          <w:szCs w:val="26"/>
        </w:rPr>
        <w:t>A</w:t>
      </w:r>
      <w:r w:rsidRPr="004A7C48">
        <w:rPr>
          <w:rFonts w:ascii="Times New Roman" w:hAnsi="Times New Roman" w:cs="Times New Roman"/>
          <w:bCs/>
          <w:color w:val="000000"/>
          <w:sz w:val="26"/>
          <w:szCs w:val="26"/>
        </w:rPr>
        <w:t xml:space="preserve"> telephonic hearing </w:t>
      </w:r>
      <w:r>
        <w:rPr>
          <w:rFonts w:ascii="Times New Roman" w:hAnsi="Times New Roman" w:cs="Times New Roman"/>
          <w:bCs/>
          <w:color w:val="000000"/>
          <w:sz w:val="26"/>
          <w:szCs w:val="26"/>
        </w:rPr>
        <w:t xml:space="preserve">on the 2015 Formal Complaint </w:t>
      </w:r>
      <w:r w:rsidRPr="004A7C48">
        <w:rPr>
          <w:rFonts w:ascii="Times New Roman" w:hAnsi="Times New Roman" w:cs="Times New Roman"/>
          <w:bCs/>
          <w:color w:val="000000"/>
          <w:sz w:val="26"/>
          <w:szCs w:val="26"/>
        </w:rPr>
        <w:t xml:space="preserve">was </w:t>
      </w:r>
      <w:r>
        <w:rPr>
          <w:rFonts w:ascii="Times New Roman" w:hAnsi="Times New Roman" w:cs="Times New Roman"/>
          <w:bCs/>
          <w:color w:val="000000"/>
          <w:sz w:val="26"/>
          <w:szCs w:val="26"/>
        </w:rPr>
        <w:t xml:space="preserve">held on July 29, 2015, before ALJ </w:t>
      </w:r>
      <w:r>
        <w:rPr>
          <w:sz w:val="26"/>
        </w:rPr>
        <w:t xml:space="preserve">Joel H. Cheskis.  </w:t>
      </w:r>
      <w:r w:rsidRPr="004A7C48">
        <w:rPr>
          <w:rFonts w:ascii="Times New Roman" w:hAnsi="Times New Roman" w:cs="Times New Roman"/>
          <w:sz w:val="26"/>
          <w:szCs w:val="26"/>
        </w:rPr>
        <w:t xml:space="preserve">The </w:t>
      </w:r>
      <w:r>
        <w:rPr>
          <w:rFonts w:ascii="Times New Roman" w:hAnsi="Times New Roman" w:cs="Times New Roman"/>
          <w:sz w:val="26"/>
          <w:szCs w:val="26"/>
        </w:rPr>
        <w:t>Complainant</w:t>
      </w:r>
      <w:r w:rsidRPr="004A7C48">
        <w:rPr>
          <w:rFonts w:ascii="Times New Roman" w:hAnsi="Times New Roman" w:cs="Times New Roman"/>
          <w:sz w:val="26"/>
          <w:szCs w:val="26"/>
        </w:rPr>
        <w:t xml:space="preserve"> appeared </w:t>
      </w:r>
      <w:r w:rsidRPr="004A7C48">
        <w:rPr>
          <w:rFonts w:ascii="Times New Roman" w:hAnsi="Times New Roman" w:cs="Times New Roman"/>
          <w:i/>
          <w:sz w:val="26"/>
          <w:szCs w:val="26"/>
        </w:rPr>
        <w:t xml:space="preserve">pro </w:t>
      </w:r>
      <w:r w:rsidRPr="00841064">
        <w:rPr>
          <w:rFonts w:ascii="Times New Roman" w:hAnsi="Times New Roman" w:cs="Times New Roman"/>
          <w:i/>
          <w:sz w:val="26"/>
          <w:szCs w:val="26"/>
        </w:rPr>
        <w:t>se</w:t>
      </w:r>
      <w:r>
        <w:rPr>
          <w:rFonts w:ascii="Times New Roman" w:hAnsi="Times New Roman" w:cs="Times New Roman"/>
          <w:sz w:val="26"/>
          <w:szCs w:val="26"/>
        </w:rPr>
        <w:t xml:space="preserve"> and presented one exhibit that was admitted into the record</w:t>
      </w:r>
      <w:r w:rsidRPr="004A7C48">
        <w:rPr>
          <w:rFonts w:ascii="Times New Roman" w:hAnsi="Times New Roman" w:cs="Times New Roman"/>
          <w:sz w:val="26"/>
          <w:szCs w:val="26"/>
        </w:rPr>
        <w:t>.</w:t>
      </w:r>
      <w:r w:rsidRPr="004A7C48">
        <w:rPr>
          <w:rFonts w:ascii="Times New Roman" w:hAnsi="Times New Roman" w:cs="Times New Roman"/>
          <w:bCs/>
          <w:color w:val="000000"/>
          <w:sz w:val="26"/>
          <w:szCs w:val="26"/>
        </w:rPr>
        <w:t xml:space="preserve">  </w:t>
      </w:r>
      <w:r>
        <w:rPr>
          <w:sz w:val="26"/>
          <w:szCs w:val="26"/>
        </w:rPr>
        <w:t>Duquesne</w:t>
      </w:r>
      <w:r w:rsidRPr="00A9787D">
        <w:rPr>
          <w:sz w:val="26"/>
          <w:szCs w:val="26"/>
        </w:rPr>
        <w:t xml:space="preserve"> was represented by </w:t>
      </w:r>
      <w:r>
        <w:rPr>
          <w:sz w:val="26"/>
          <w:szCs w:val="26"/>
        </w:rPr>
        <w:t>counsel</w:t>
      </w:r>
      <w:r w:rsidRPr="00A9787D">
        <w:rPr>
          <w:sz w:val="26"/>
          <w:szCs w:val="26"/>
        </w:rPr>
        <w:t xml:space="preserve">, who presented the testimony of </w:t>
      </w:r>
      <w:r>
        <w:rPr>
          <w:sz w:val="26"/>
          <w:szCs w:val="26"/>
        </w:rPr>
        <w:t>two witnesses and offered five</w:t>
      </w:r>
      <w:r w:rsidRPr="00A9787D">
        <w:rPr>
          <w:sz w:val="26"/>
          <w:szCs w:val="26"/>
        </w:rPr>
        <w:t xml:space="preserve"> exhibits which were admitted into the record.  </w:t>
      </w:r>
      <w:r w:rsidRPr="00EB0468">
        <w:rPr>
          <w:sz w:val="26"/>
          <w:szCs w:val="26"/>
        </w:rPr>
        <w:t>The</w:t>
      </w:r>
      <w:r w:rsidR="00565DE5">
        <w:rPr>
          <w:sz w:val="26"/>
          <w:szCs w:val="26"/>
        </w:rPr>
        <w:t xml:space="preserve"> record in the 2015 Formal Complaint proceeding contained</w:t>
      </w:r>
      <w:r>
        <w:rPr>
          <w:sz w:val="26"/>
          <w:szCs w:val="26"/>
        </w:rPr>
        <w:t xml:space="preserve"> a </w:t>
      </w:r>
      <w:r w:rsidR="0028233A">
        <w:rPr>
          <w:sz w:val="26"/>
          <w:szCs w:val="26"/>
        </w:rPr>
        <w:t>fifty-five-page</w:t>
      </w:r>
      <w:r>
        <w:rPr>
          <w:sz w:val="26"/>
          <w:szCs w:val="26"/>
        </w:rPr>
        <w:t xml:space="preserve"> transcript (2015 Transcript) and six </w:t>
      </w:r>
      <w:r w:rsidRPr="00EB0468">
        <w:rPr>
          <w:sz w:val="26"/>
          <w:szCs w:val="26"/>
        </w:rPr>
        <w:t>exhibits</w:t>
      </w:r>
      <w:r>
        <w:rPr>
          <w:sz w:val="26"/>
          <w:szCs w:val="26"/>
        </w:rPr>
        <w:t>.  The record was closed on August 20</w:t>
      </w:r>
      <w:r w:rsidRPr="00F4397D">
        <w:rPr>
          <w:sz w:val="26"/>
          <w:szCs w:val="26"/>
        </w:rPr>
        <w:t>, 2015.</w:t>
      </w:r>
    </w:p>
    <w:p w:rsidR="006913AD" w:rsidRDefault="006913AD" w:rsidP="006B3817">
      <w:pPr>
        <w:pStyle w:val="ParaTab1"/>
        <w:tabs>
          <w:tab w:val="left" w:pos="2070"/>
        </w:tabs>
        <w:spacing w:line="360" w:lineRule="auto"/>
        <w:rPr>
          <w:sz w:val="26"/>
          <w:szCs w:val="26"/>
        </w:rPr>
      </w:pPr>
    </w:p>
    <w:p w:rsidR="00F00C86" w:rsidRDefault="00F00C86" w:rsidP="006B3817">
      <w:pPr>
        <w:pStyle w:val="ParaTab1"/>
        <w:tabs>
          <w:tab w:val="left" w:pos="2070"/>
        </w:tabs>
        <w:spacing w:line="360" w:lineRule="auto"/>
        <w:rPr>
          <w:sz w:val="26"/>
          <w:szCs w:val="26"/>
        </w:rPr>
      </w:pPr>
      <w:r>
        <w:rPr>
          <w:sz w:val="26"/>
          <w:szCs w:val="26"/>
        </w:rPr>
        <w:t xml:space="preserve">On November 13, 2015, the Initial Decision of ALJ </w:t>
      </w:r>
      <w:r>
        <w:rPr>
          <w:sz w:val="26"/>
        </w:rPr>
        <w:t>Cheskis was issued</w:t>
      </w:r>
      <w:r w:rsidR="00565DE5">
        <w:rPr>
          <w:sz w:val="26"/>
        </w:rPr>
        <w:t xml:space="preserve"> </w:t>
      </w:r>
      <w:r w:rsidR="00565DE5">
        <w:rPr>
          <w:sz w:val="26"/>
          <w:szCs w:val="26"/>
        </w:rPr>
        <w:t>(2015 Initial Decision or 2015 I.D.)</w:t>
      </w:r>
      <w:r>
        <w:rPr>
          <w:sz w:val="26"/>
        </w:rPr>
        <w:t xml:space="preserve">, which </w:t>
      </w:r>
      <w:r>
        <w:rPr>
          <w:sz w:val="26"/>
          <w:szCs w:val="26"/>
        </w:rPr>
        <w:t>dismissed</w:t>
      </w:r>
      <w:r w:rsidRPr="00A9787D">
        <w:rPr>
          <w:sz w:val="26"/>
          <w:szCs w:val="26"/>
        </w:rPr>
        <w:t xml:space="preserve"> the </w:t>
      </w:r>
      <w:r>
        <w:rPr>
          <w:sz w:val="26"/>
          <w:szCs w:val="26"/>
        </w:rPr>
        <w:t xml:space="preserve">2015 Formal </w:t>
      </w:r>
      <w:r w:rsidRPr="00A9787D">
        <w:rPr>
          <w:sz w:val="26"/>
          <w:szCs w:val="26"/>
        </w:rPr>
        <w:t>Complaint</w:t>
      </w:r>
      <w:r>
        <w:rPr>
          <w:sz w:val="26"/>
          <w:szCs w:val="26"/>
        </w:rPr>
        <w:t xml:space="preserve"> for </w:t>
      </w:r>
      <w:r>
        <w:rPr>
          <w:sz w:val="26"/>
          <w:szCs w:val="26"/>
        </w:rPr>
        <w:lastRenderedPageBreak/>
        <w:t>failure of the Complainant to satisfy his burden of demonstrating that Duquesne violated the Public Utility Code (Code), a Commission Order or Regulation, or Duquesne’s tariff by refusing to remove the tree from the Complainant’s private property where no service interruption or danger to Duquesne’s</w:t>
      </w:r>
      <w:r w:rsidR="00565DE5">
        <w:rPr>
          <w:sz w:val="26"/>
          <w:szCs w:val="26"/>
        </w:rPr>
        <w:t xml:space="preserve"> facilities or the public existed</w:t>
      </w:r>
      <w:r>
        <w:rPr>
          <w:sz w:val="26"/>
          <w:szCs w:val="26"/>
        </w:rPr>
        <w:t xml:space="preserve">.  2015 I.D. at 14.  </w:t>
      </w:r>
    </w:p>
    <w:p w:rsidR="00F00C86" w:rsidRDefault="00F00C86" w:rsidP="006B3817">
      <w:pPr>
        <w:pStyle w:val="ParaTab1"/>
        <w:tabs>
          <w:tab w:val="left" w:pos="2070"/>
        </w:tabs>
        <w:spacing w:line="360" w:lineRule="auto"/>
        <w:rPr>
          <w:sz w:val="26"/>
          <w:szCs w:val="26"/>
        </w:rPr>
      </w:pPr>
    </w:p>
    <w:p w:rsidR="00F00C86" w:rsidRDefault="00F00C86" w:rsidP="006B3817">
      <w:pPr>
        <w:pStyle w:val="ParaTab1"/>
        <w:tabs>
          <w:tab w:val="left" w:pos="2070"/>
        </w:tabs>
        <w:spacing w:line="360" w:lineRule="auto"/>
        <w:rPr>
          <w:sz w:val="26"/>
          <w:szCs w:val="26"/>
        </w:rPr>
      </w:pPr>
      <w:r>
        <w:rPr>
          <w:sz w:val="26"/>
          <w:szCs w:val="26"/>
        </w:rPr>
        <w:t xml:space="preserve">In his 2015 Initial Decision, ALJ Cheskis made thirty-one </w:t>
      </w:r>
      <w:r w:rsidRPr="00D365A7">
        <w:rPr>
          <w:sz w:val="26"/>
          <w:szCs w:val="26"/>
        </w:rPr>
        <w:t>Find</w:t>
      </w:r>
      <w:r>
        <w:rPr>
          <w:sz w:val="26"/>
          <w:szCs w:val="26"/>
        </w:rPr>
        <w:t xml:space="preserve">ings of Fact and reached fifteen </w:t>
      </w:r>
      <w:r w:rsidRPr="00D365A7">
        <w:rPr>
          <w:sz w:val="26"/>
          <w:szCs w:val="26"/>
        </w:rPr>
        <w:t xml:space="preserve">Conclusions of Law.  </w:t>
      </w:r>
      <w:r w:rsidR="00565DE5" w:rsidRPr="00565DE5">
        <w:rPr>
          <w:i/>
          <w:sz w:val="26"/>
          <w:szCs w:val="26"/>
        </w:rPr>
        <w:t>May 2016 Order</w:t>
      </w:r>
      <w:r w:rsidR="00565DE5">
        <w:rPr>
          <w:sz w:val="26"/>
          <w:szCs w:val="26"/>
        </w:rPr>
        <w:t xml:space="preserve"> at 7, citing </w:t>
      </w:r>
      <w:r>
        <w:rPr>
          <w:sz w:val="26"/>
          <w:szCs w:val="26"/>
        </w:rPr>
        <w:t>2015 I.D. at 2-6, 11-14</w:t>
      </w:r>
      <w:r w:rsidRPr="00D365A7">
        <w:rPr>
          <w:sz w:val="26"/>
          <w:szCs w:val="26"/>
        </w:rPr>
        <w:t xml:space="preserve">.  </w:t>
      </w:r>
      <w:r>
        <w:rPr>
          <w:sz w:val="26"/>
          <w:szCs w:val="26"/>
        </w:rPr>
        <w:t xml:space="preserve">ALJ </w:t>
      </w:r>
      <w:r w:rsidR="00565DE5">
        <w:rPr>
          <w:sz w:val="26"/>
          <w:szCs w:val="26"/>
        </w:rPr>
        <w:t xml:space="preserve">Cheskis </w:t>
      </w:r>
      <w:r>
        <w:rPr>
          <w:sz w:val="26"/>
          <w:szCs w:val="26"/>
        </w:rPr>
        <w:t xml:space="preserve">found that the exhibit which the Complainant relied on for his argument included hearsay that was objected to by Duquesne’s counsel during the hearing.  </w:t>
      </w:r>
      <w:r w:rsidR="00565DE5" w:rsidRPr="00565DE5">
        <w:rPr>
          <w:i/>
          <w:sz w:val="26"/>
          <w:szCs w:val="26"/>
        </w:rPr>
        <w:t>May 2016 Order</w:t>
      </w:r>
      <w:r w:rsidR="00565DE5">
        <w:rPr>
          <w:sz w:val="26"/>
          <w:szCs w:val="26"/>
        </w:rPr>
        <w:t xml:space="preserve"> at 8, citing 2015 I.D. at 9.  ALJ Cheskis</w:t>
      </w:r>
      <w:r>
        <w:rPr>
          <w:sz w:val="26"/>
          <w:szCs w:val="26"/>
        </w:rPr>
        <w:t xml:space="preserve"> noted, however, that even when he considered the statements in the Complainant’s exhibit, there was still not enough evidence to demonstrate that Duquesne is obligated to remove the tree because both Duquesne and the Complainant testified that the tree is located on the Complainant’s property</w:t>
      </w:r>
      <w:r w:rsidRPr="00EC7E3F">
        <w:rPr>
          <w:sz w:val="26"/>
          <w:szCs w:val="26"/>
        </w:rPr>
        <w:t xml:space="preserve">.  </w:t>
      </w:r>
      <w:r w:rsidR="00565DE5" w:rsidRPr="00565DE5">
        <w:rPr>
          <w:i/>
          <w:sz w:val="26"/>
          <w:szCs w:val="26"/>
        </w:rPr>
        <w:t>May 2016 Order</w:t>
      </w:r>
      <w:r w:rsidR="00565DE5">
        <w:rPr>
          <w:sz w:val="26"/>
          <w:szCs w:val="26"/>
        </w:rPr>
        <w:t xml:space="preserve"> at 8, citing </w:t>
      </w:r>
      <w:r>
        <w:rPr>
          <w:sz w:val="26"/>
          <w:szCs w:val="26"/>
        </w:rPr>
        <w:t>2015 I.D. at 9.  Further, the ALJ explained that while both Parties agree</w:t>
      </w:r>
      <w:r w:rsidR="00565DE5">
        <w:rPr>
          <w:sz w:val="26"/>
          <w:szCs w:val="26"/>
        </w:rPr>
        <w:t>d</w:t>
      </w:r>
      <w:r>
        <w:rPr>
          <w:sz w:val="26"/>
          <w:szCs w:val="26"/>
        </w:rPr>
        <w:t xml:space="preserve"> the trunk of the tree is approximately twelve to fifteen inches from Duquesne’s electric line, the Complainant did testify that the branch that hangs over the electric line is healthy and not decayed.  </w:t>
      </w:r>
      <w:r w:rsidR="00565DE5" w:rsidRPr="00565DE5">
        <w:rPr>
          <w:i/>
          <w:sz w:val="26"/>
          <w:szCs w:val="26"/>
        </w:rPr>
        <w:t>May 2016 Order</w:t>
      </w:r>
      <w:r w:rsidR="00565DE5">
        <w:rPr>
          <w:sz w:val="26"/>
          <w:szCs w:val="26"/>
        </w:rPr>
        <w:t xml:space="preserve"> at 8, citing 2015 I.D. at 9.  </w:t>
      </w:r>
      <w:r>
        <w:rPr>
          <w:sz w:val="26"/>
          <w:szCs w:val="26"/>
        </w:rPr>
        <w:t xml:space="preserve">In addition, the ALJ noted that based on several photographs of the tree presented as evidence in this case, the tree does not pose any threat or danger to Duquesne’s facilities or the public.  </w:t>
      </w:r>
      <w:r w:rsidR="00565DE5" w:rsidRPr="00565DE5">
        <w:rPr>
          <w:i/>
          <w:sz w:val="26"/>
          <w:szCs w:val="26"/>
        </w:rPr>
        <w:t>May 2016 Order</w:t>
      </w:r>
      <w:r w:rsidR="00565DE5">
        <w:rPr>
          <w:sz w:val="26"/>
          <w:szCs w:val="26"/>
        </w:rPr>
        <w:t xml:space="preserve"> at 8, citing </w:t>
      </w:r>
      <w:r w:rsidR="00741771">
        <w:rPr>
          <w:sz w:val="26"/>
          <w:szCs w:val="26"/>
        </w:rPr>
        <w:t xml:space="preserve">2015 I.D. </w:t>
      </w:r>
      <w:r>
        <w:rPr>
          <w:sz w:val="26"/>
          <w:szCs w:val="26"/>
        </w:rPr>
        <w:t xml:space="preserve">at 9-10, citing </w:t>
      </w:r>
      <w:r w:rsidR="00741771">
        <w:rPr>
          <w:sz w:val="26"/>
          <w:szCs w:val="26"/>
        </w:rPr>
        <w:t xml:space="preserve">2015 </w:t>
      </w:r>
      <w:r>
        <w:rPr>
          <w:sz w:val="26"/>
          <w:szCs w:val="26"/>
        </w:rPr>
        <w:t>Tr. at 15; Complainant Exh.1; Duquesne Exh. 1.</w:t>
      </w:r>
    </w:p>
    <w:p w:rsidR="00F00C86" w:rsidRDefault="00F00C86" w:rsidP="006B3817">
      <w:pPr>
        <w:pStyle w:val="ParaTab1"/>
        <w:spacing w:line="360" w:lineRule="auto"/>
        <w:ind w:firstLine="0"/>
        <w:rPr>
          <w:rFonts w:ascii="Times New Roman" w:hAnsi="Times New Roman" w:cs="Times New Roman"/>
          <w:sz w:val="26"/>
          <w:szCs w:val="26"/>
        </w:rPr>
      </w:pPr>
    </w:p>
    <w:p w:rsidR="00F00C86" w:rsidRDefault="00F00C86" w:rsidP="006B3817">
      <w:pPr>
        <w:pStyle w:val="ParaTab1"/>
        <w:spacing w:line="360" w:lineRule="auto"/>
        <w:ind w:firstLine="0"/>
        <w:rPr>
          <w:rFonts w:ascii="Times New Roman" w:hAnsi="Times New Roman" w:cs="Times New Roman"/>
          <w:spacing w:val="-3"/>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B56130">
        <w:rPr>
          <w:rFonts w:ascii="Times New Roman" w:hAnsi="Times New Roman" w:cs="Times New Roman"/>
          <w:sz w:val="26"/>
          <w:szCs w:val="26"/>
        </w:rPr>
        <w:t xml:space="preserve">Additionally, </w:t>
      </w:r>
      <w:r w:rsidR="00741771">
        <w:rPr>
          <w:rFonts w:ascii="Times New Roman" w:hAnsi="Times New Roman" w:cs="Times New Roman"/>
          <w:sz w:val="26"/>
          <w:szCs w:val="26"/>
        </w:rPr>
        <w:t xml:space="preserve">in the 2015 Initial Decision, </w:t>
      </w:r>
      <w:r w:rsidRPr="00B56130">
        <w:rPr>
          <w:rFonts w:ascii="Times New Roman" w:hAnsi="Times New Roman" w:cs="Times New Roman"/>
          <w:sz w:val="26"/>
          <w:szCs w:val="26"/>
        </w:rPr>
        <w:t>ALJ</w:t>
      </w:r>
      <w:r w:rsidR="00565DE5">
        <w:rPr>
          <w:rFonts w:ascii="Times New Roman" w:hAnsi="Times New Roman" w:cs="Times New Roman"/>
          <w:sz w:val="26"/>
          <w:szCs w:val="26"/>
        </w:rPr>
        <w:t xml:space="preserve"> Cheskis</w:t>
      </w:r>
      <w:r w:rsidRPr="00B56130">
        <w:rPr>
          <w:rFonts w:ascii="Times New Roman" w:hAnsi="Times New Roman" w:cs="Times New Roman"/>
          <w:sz w:val="26"/>
          <w:szCs w:val="26"/>
        </w:rPr>
        <w:t xml:space="preserve"> noted that Duq</w:t>
      </w:r>
      <w:r w:rsidR="00565DE5">
        <w:rPr>
          <w:rFonts w:ascii="Times New Roman" w:hAnsi="Times New Roman" w:cs="Times New Roman"/>
          <w:sz w:val="26"/>
          <w:szCs w:val="26"/>
        </w:rPr>
        <w:t>uesne’s certified arborists had</w:t>
      </w:r>
      <w:r w:rsidRPr="00B56130">
        <w:rPr>
          <w:rFonts w:ascii="Times New Roman" w:hAnsi="Times New Roman" w:cs="Times New Roman"/>
          <w:sz w:val="26"/>
          <w:szCs w:val="26"/>
        </w:rPr>
        <w:t xml:space="preserve"> inspected the tr</w:t>
      </w:r>
      <w:r w:rsidR="00565DE5">
        <w:rPr>
          <w:rFonts w:ascii="Times New Roman" w:hAnsi="Times New Roman" w:cs="Times New Roman"/>
          <w:sz w:val="26"/>
          <w:szCs w:val="26"/>
        </w:rPr>
        <w:t>ee on multiple occasions and</w:t>
      </w:r>
      <w:r w:rsidRPr="00B56130">
        <w:rPr>
          <w:rFonts w:ascii="Times New Roman" w:hAnsi="Times New Roman" w:cs="Times New Roman"/>
          <w:sz w:val="26"/>
          <w:szCs w:val="26"/>
        </w:rPr>
        <w:t xml:space="preserve"> found that the tree pose</w:t>
      </w:r>
      <w:r w:rsidR="00565DE5">
        <w:rPr>
          <w:rFonts w:ascii="Times New Roman" w:hAnsi="Times New Roman" w:cs="Times New Roman"/>
          <w:sz w:val="26"/>
          <w:szCs w:val="26"/>
        </w:rPr>
        <w:t>d</w:t>
      </w:r>
      <w:r w:rsidRPr="00B56130">
        <w:rPr>
          <w:rFonts w:ascii="Times New Roman" w:hAnsi="Times New Roman" w:cs="Times New Roman"/>
          <w:sz w:val="26"/>
          <w:szCs w:val="26"/>
        </w:rPr>
        <w:t xml:space="preserve"> no danger to either Duquesne’s facilities or the public.  </w:t>
      </w:r>
      <w:r w:rsidR="00565DE5" w:rsidRPr="00565DE5">
        <w:rPr>
          <w:i/>
          <w:sz w:val="26"/>
          <w:szCs w:val="26"/>
        </w:rPr>
        <w:t>May 2016 Order</w:t>
      </w:r>
      <w:r w:rsidR="00565DE5">
        <w:rPr>
          <w:sz w:val="26"/>
          <w:szCs w:val="26"/>
        </w:rPr>
        <w:t xml:space="preserve"> at 8, citing </w:t>
      </w:r>
      <w:r w:rsidR="00741771">
        <w:rPr>
          <w:rFonts w:ascii="Times New Roman" w:hAnsi="Times New Roman" w:cs="Times New Roman"/>
          <w:sz w:val="26"/>
          <w:szCs w:val="26"/>
        </w:rPr>
        <w:t xml:space="preserve">2015 </w:t>
      </w:r>
      <w:r>
        <w:rPr>
          <w:rFonts w:ascii="Times New Roman" w:hAnsi="Times New Roman" w:cs="Times New Roman"/>
          <w:sz w:val="26"/>
          <w:szCs w:val="26"/>
        </w:rPr>
        <w:t xml:space="preserve">I.D. at 10, citing </w:t>
      </w:r>
      <w:r w:rsidR="00741771">
        <w:rPr>
          <w:rFonts w:ascii="Times New Roman" w:hAnsi="Times New Roman" w:cs="Times New Roman"/>
          <w:sz w:val="26"/>
          <w:szCs w:val="26"/>
        </w:rPr>
        <w:t xml:space="preserve">2015 </w:t>
      </w:r>
      <w:r>
        <w:rPr>
          <w:rFonts w:ascii="Times New Roman" w:hAnsi="Times New Roman" w:cs="Times New Roman"/>
          <w:sz w:val="26"/>
          <w:szCs w:val="26"/>
        </w:rPr>
        <w:t xml:space="preserve">Tr. at 19 and 45-46.  </w:t>
      </w:r>
      <w:r w:rsidR="00565DE5">
        <w:rPr>
          <w:rFonts w:ascii="Times New Roman" w:hAnsi="Times New Roman" w:cs="Times New Roman"/>
          <w:sz w:val="26"/>
          <w:szCs w:val="26"/>
        </w:rPr>
        <w:t>As explained by</w:t>
      </w:r>
      <w:r>
        <w:rPr>
          <w:rFonts w:ascii="Times New Roman" w:hAnsi="Times New Roman" w:cs="Times New Roman"/>
          <w:sz w:val="26"/>
          <w:szCs w:val="26"/>
        </w:rPr>
        <w:t xml:space="preserve"> ALJ</w:t>
      </w:r>
      <w:r w:rsidR="00565DE5">
        <w:rPr>
          <w:rFonts w:ascii="Times New Roman" w:hAnsi="Times New Roman" w:cs="Times New Roman"/>
          <w:sz w:val="26"/>
          <w:szCs w:val="26"/>
        </w:rPr>
        <w:t xml:space="preserve"> Cheskis</w:t>
      </w:r>
      <w:r>
        <w:rPr>
          <w:rFonts w:ascii="Times New Roman" w:hAnsi="Times New Roman" w:cs="Times New Roman"/>
          <w:sz w:val="26"/>
          <w:szCs w:val="26"/>
        </w:rPr>
        <w:t xml:space="preserve">, Duquesne </w:t>
      </w:r>
      <w:r w:rsidRPr="00B56130">
        <w:rPr>
          <w:rFonts w:ascii="Times New Roman" w:hAnsi="Times New Roman" w:cs="Times New Roman"/>
          <w:sz w:val="26"/>
          <w:szCs w:val="26"/>
        </w:rPr>
        <w:t xml:space="preserve">testified </w:t>
      </w:r>
      <w:r>
        <w:rPr>
          <w:rFonts w:ascii="Times New Roman" w:hAnsi="Times New Roman" w:cs="Times New Roman"/>
          <w:sz w:val="26"/>
          <w:szCs w:val="26"/>
        </w:rPr>
        <w:t xml:space="preserve">that </w:t>
      </w:r>
      <w:r w:rsidRPr="00B56130">
        <w:rPr>
          <w:rFonts w:ascii="Times New Roman" w:hAnsi="Times New Roman" w:cs="Times New Roman"/>
          <w:sz w:val="26"/>
          <w:szCs w:val="26"/>
        </w:rPr>
        <w:t xml:space="preserve">the </w:t>
      </w:r>
      <w:r w:rsidRPr="00B56130">
        <w:rPr>
          <w:rFonts w:ascii="Times New Roman" w:hAnsi="Times New Roman" w:cs="Times New Roman"/>
          <w:spacing w:val="-3"/>
          <w:sz w:val="26"/>
          <w:szCs w:val="26"/>
        </w:rPr>
        <w:t xml:space="preserve">Company </w:t>
      </w:r>
      <w:r w:rsidR="00565DE5">
        <w:rPr>
          <w:rFonts w:ascii="Times New Roman" w:hAnsi="Times New Roman" w:cs="Times New Roman"/>
          <w:spacing w:val="-3"/>
          <w:sz w:val="26"/>
          <w:szCs w:val="26"/>
        </w:rPr>
        <w:t xml:space="preserve">will </w:t>
      </w:r>
      <w:r w:rsidRPr="00B56130">
        <w:rPr>
          <w:rFonts w:ascii="Times New Roman" w:hAnsi="Times New Roman" w:cs="Times New Roman"/>
          <w:spacing w:val="-3"/>
          <w:sz w:val="26"/>
          <w:szCs w:val="26"/>
        </w:rPr>
        <w:t>decide whether to remove or trim a tree based on the health, the overal</w:t>
      </w:r>
      <w:r>
        <w:rPr>
          <w:rFonts w:ascii="Times New Roman" w:hAnsi="Times New Roman" w:cs="Times New Roman"/>
          <w:spacing w:val="-3"/>
          <w:sz w:val="26"/>
          <w:szCs w:val="26"/>
        </w:rPr>
        <w:t xml:space="preserve">l growth and the age of the tree.  </w:t>
      </w:r>
      <w:r w:rsidR="00565DE5" w:rsidRPr="00565DE5">
        <w:rPr>
          <w:i/>
          <w:sz w:val="26"/>
          <w:szCs w:val="26"/>
        </w:rPr>
        <w:t>May 2016 Order</w:t>
      </w:r>
      <w:r w:rsidR="00565DE5">
        <w:rPr>
          <w:sz w:val="26"/>
          <w:szCs w:val="26"/>
        </w:rPr>
        <w:t xml:space="preserve"> at 8.  D</w:t>
      </w:r>
      <w:r>
        <w:rPr>
          <w:rFonts w:ascii="Times New Roman" w:hAnsi="Times New Roman" w:cs="Times New Roman"/>
          <w:spacing w:val="-3"/>
          <w:sz w:val="26"/>
          <w:szCs w:val="26"/>
        </w:rPr>
        <w:t xml:space="preserve">uquesne’s certified arborist testified that </w:t>
      </w:r>
      <w:r w:rsidRPr="00B56130">
        <w:rPr>
          <w:rFonts w:ascii="Times New Roman" w:hAnsi="Times New Roman" w:cs="Times New Roman"/>
          <w:spacing w:val="-3"/>
          <w:sz w:val="26"/>
          <w:szCs w:val="26"/>
        </w:rPr>
        <w:t xml:space="preserve">the tree </w:t>
      </w:r>
      <w:r>
        <w:rPr>
          <w:rFonts w:ascii="Times New Roman" w:hAnsi="Times New Roman" w:cs="Times New Roman"/>
          <w:spacing w:val="-3"/>
          <w:sz w:val="26"/>
          <w:szCs w:val="26"/>
        </w:rPr>
        <w:t xml:space="preserve">in question </w:t>
      </w:r>
      <w:r w:rsidRPr="00B56130">
        <w:rPr>
          <w:rFonts w:ascii="Times New Roman" w:hAnsi="Times New Roman" w:cs="Times New Roman"/>
          <w:spacing w:val="-3"/>
          <w:sz w:val="26"/>
          <w:szCs w:val="26"/>
        </w:rPr>
        <w:t>is healthy and grows straight and tall</w:t>
      </w:r>
      <w:r>
        <w:rPr>
          <w:rFonts w:ascii="Times New Roman" w:hAnsi="Times New Roman" w:cs="Times New Roman"/>
          <w:spacing w:val="-3"/>
          <w:sz w:val="26"/>
          <w:szCs w:val="26"/>
        </w:rPr>
        <w:t>,</w:t>
      </w:r>
      <w:r w:rsidRPr="00B56130">
        <w:rPr>
          <w:rFonts w:ascii="Times New Roman" w:hAnsi="Times New Roman" w:cs="Times New Roman"/>
          <w:spacing w:val="-3"/>
          <w:sz w:val="26"/>
          <w:szCs w:val="26"/>
        </w:rPr>
        <w:t xml:space="preserve"> </w:t>
      </w:r>
      <w:r>
        <w:rPr>
          <w:rFonts w:ascii="Times New Roman" w:hAnsi="Times New Roman" w:cs="Times New Roman"/>
          <w:spacing w:val="-3"/>
          <w:sz w:val="26"/>
          <w:szCs w:val="26"/>
        </w:rPr>
        <w:lastRenderedPageBreak/>
        <w:t>posing no threat</w:t>
      </w:r>
      <w:r w:rsidRPr="00B56130">
        <w:rPr>
          <w:rFonts w:ascii="Times New Roman" w:hAnsi="Times New Roman" w:cs="Times New Roman"/>
          <w:spacing w:val="-3"/>
          <w:sz w:val="26"/>
          <w:szCs w:val="26"/>
        </w:rPr>
        <w:t xml:space="preserve"> to Duquesne’s facilities.</w:t>
      </w:r>
      <w:r>
        <w:rPr>
          <w:rFonts w:ascii="Times New Roman" w:hAnsi="Times New Roman" w:cs="Times New Roman"/>
          <w:spacing w:val="-3"/>
          <w:sz w:val="26"/>
          <w:szCs w:val="26"/>
        </w:rPr>
        <w:t xml:space="preserve"> </w:t>
      </w:r>
      <w:r w:rsidRPr="00B56130">
        <w:rPr>
          <w:rFonts w:ascii="Times New Roman" w:hAnsi="Times New Roman" w:cs="Times New Roman"/>
          <w:spacing w:val="-3"/>
          <w:sz w:val="26"/>
          <w:szCs w:val="26"/>
        </w:rPr>
        <w:t xml:space="preserve"> </w:t>
      </w:r>
      <w:r w:rsidR="00565DE5" w:rsidRPr="00565DE5">
        <w:rPr>
          <w:i/>
          <w:sz w:val="26"/>
          <w:szCs w:val="26"/>
        </w:rPr>
        <w:t>May 2016 Order</w:t>
      </w:r>
      <w:r w:rsidR="00565DE5">
        <w:rPr>
          <w:sz w:val="26"/>
          <w:szCs w:val="26"/>
        </w:rPr>
        <w:t xml:space="preserve"> at 8, citing </w:t>
      </w:r>
      <w:r w:rsidR="00741771">
        <w:rPr>
          <w:rFonts w:ascii="Times New Roman" w:hAnsi="Times New Roman" w:cs="Times New Roman"/>
          <w:spacing w:val="-3"/>
          <w:sz w:val="26"/>
          <w:szCs w:val="26"/>
        </w:rPr>
        <w:t xml:space="preserve">2015 </w:t>
      </w:r>
      <w:r w:rsidRPr="00B56130">
        <w:rPr>
          <w:rFonts w:ascii="Times New Roman" w:hAnsi="Times New Roman" w:cs="Times New Roman"/>
          <w:spacing w:val="-3"/>
          <w:sz w:val="26"/>
          <w:szCs w:val="26"/>
        </w:rPr>
        <w:t xml:space="preserve">I.D. at 10, citing </w:t>
      </w:r>
      <w:r w:rsidR="00741771">
        <w:rPr>
          <w:rFonts w:ascii="Times New Roman" w:hAnsi="Times New Roman" w:cs="Times New Roman"/>
          <w:spacing w:val="-3"/>
          <w:sz w:val="26"/>
          <w:szCs w:val="26"/>
        </w:rPr>
        <w:t xml:space="preserve">2015 </w:t>
      </w:r>
      <w:r w:rsidRPr="00B56130">
        <w:rPr>
          <w:rFonts w:ascii="Times New Roman" w:hAnsi="Times New Roman" w:cs="Times New Roman"/>
          <w:spacing w:val="-3"/>
          <w:sz w:val="26"/>
          <w:szCs w:val="26"/>
        </w:rPr>
        <w:t xml:space="preserve">Tr. at </w:t>
      </w:r>
      <w:r>
        <w:rPr>
          <w:rFonts w:ascii="Times New Roman" w:hAnsi="Times New Roman" w:cs="Times New Roman"/>
          <w:spacing w:val="-3"/>
          <w:sz w:val="26"/>
          <w:szCs w:val="26"/>
        </w:rPr>
        <w:t xml:space="preserve">26, </w:t>
      </w:r>
      <w:r w:rsidRPr="00B56130">
        <w:rPr>
          <w:rFonts w:ascii="Times New Roman" w:hAnsi="Times New Roman" w:cs="Times New Roman"/>
          <w:spacing w:val="-3"/>
          <w:sz w:val="26"/>
          <w:szCs w:val="26"/>
        </w:rPr>
        <w:t xml:space="preserve">28, 30-31 and 42.  </w:t>
      </w:r>
      <w:r>
        <w:rPr>
          <w:rFonts w:ascii="Times New Roman" w:hAnsi="Times New Roman" w:cs="Times New Roman"/>
          <w:spacing w:val="-3"/>
          <w:sz w:val="26"/>
          <w:szCs w:val="26"/>
        </w:rPr>
        <w:t>Duquesne also</w:t>
      </w:r>
      <w:r w:rsidRPr="00B56130">
        <w:rPr>
          <w:rFonts w:ascii="Times New Roman" w:hAnsi="Times New Roman" w:cs="Times New Roman"/>
          <w:spacing w:val="-3"/>
          <w:sz w:val="26"/>
          <w:szCs w:val="26"/>
        </w:rPr>
        <w:t xml:space="preserve"> </w:t>
      </w:r>
      <w:r>
        <w:rPr>
          <w:rFonts w:ascii="Times New Roman" w:hAnsi="Times New Roman" w:cs="Times New Roman"/>
          <w:spacing w:val="-3"/>
          <w:sz w:val="26"/>
          <w:szCs w:val="26"/>
        </w:rPr>
        <w:t>testified</w:t>
      </w:r>
      <w:r w:rsidRPr="00B56130">
        <w:rPr>
          <w:rFonts w:ascii="Times New Roman" w:hAnsi="Times New Roman" w:cs="Times New Roman"/>
          <w:spacing w:val="-3"/>
          <w:sz w:val="26"/>
          <w:szCs w:val="26"/>
        </w:rPr>
        <w:t xml:space="preserve"> that the </w:t>
      </w:r>
      <w:r>
        <w:rPr>
          <w:rFonts w:ascii="Times New Roman" w:hAnsi="Times New Roman" w:cs="Times New Roman"/>
          <w:spacing w:val="-3"/>
          <w:sz w:val="26"/>
          <w:szCs w:val="26"/>
        </w:rPr>
        <w:t xml:space="preserve">branch </w:t>
      </w:r>
      <w:r w:rsidRPr="00B56130">
        <w:rPr>
          <w:rFonts w:ascii="Times New Roman" w:hAnsi="Times New Roman" w:cs="Times New Roman"/>
          <w:spacing w:val="-3"/>
          <w:sz w:val="26"/>
          <w:szCs w:val="26"/>
        </w:rPr>
        <w:t>of the tree the Complainant</w:t>
      </w:r>
      <w:r>
        <w:rPr>
          <w:rFonts w:ascii="Times New Roman" w:hAnsi="Times New Roman" w:cs="Times New Roman"/>
          <w:spacing w:val="-3"/>
          <w:sz w:val="26"/>
          <w:szCs w:val="26"/>
        </w:rPr>
        <w:t xml:space="preserve"> claims</w:t>
      </w:r>
      <w:r w:rsidRPr="00B56130">
        <w:rPr>
          <w:rFonts w:ascii="Times New Roman" w:hAnsi="Times New Roman" w:cs="Times New Roman"/>
          <w:spacing w:val="-3"/>
          <w:sz w:val="26"/>
          <w:szCs w:val="26"/>
        </w:rPr>
        <w:t xml:space="preserve"> is </w:t>
      </w:r>
      <w:r>
        <w:rPr>
          <w:rFonts w:ascii="Times New Roman" w:hAnsi="Times New Roman" w:cs="Times New Roman"/>
          <w:spacing w:val="-3"/>
          <w:sz w:val="26"/>
          <w:szCs w:val="26"/>
        </w:rPr>
        <w:t>decaying</w:t>
      </w:r>
      <w:r w:rsidRPr="00B56130">
        <w:rPr>
          <w:rFonts w:ascii="Times New Roman" w:hAnsi="Times New Roman" w:cs="Times New Roman"/>
          <w:spacing w:val="-3"/>
          <w:sz w:val="26"/>
          <w:szCs w:val="26"/>
        </w:rPr>
        <w:t xml:space="preserve"> is leaning away from Duquesne’s facilities and w</w:t>
      </w:r>
      <w:r>
        <w:rPr>
          <w:rFonts w:ascii="Times New Roman" w:hAnsi="Times New Roman" w:cs="Times New Roman"/>
          <w:spacing w:val="-3"/>
          <w:sz w:val="26"/>
          <w:szCs w:val="26"/>
        </w:rPr>
        <w:t>ould</w:t>
      </w:r>
      <w:r w:rsidRPr="00B56130">
        <w:rPr>
          <w:rFonts w:ascii="Times New Roman" w:hAnsi="Times New Roman" w:cs="Times New Roman"/>
          <w:spacing w:val="-3"/>
          <w:sz w:val="26"/>
          <w:szCs w:val="26"/>
        </w:rPr>
        <w:t xml:space="preserve"> not come in contact with the facilities </w:t>
      </w:r>
      <w:r>
        <w:rPr>
          <w:rFonts w:ascii="Times New Roman" w:hAnsi="Times New Roman" w:cs="Times New Roman"/>
          <w:spacing w:val="-3"/>
          <w:sz w:val="26"/>
          <w:szCs w:val="26"/>
        </w:rPr>
        <w:t xml:space="preserve">even </w:t>
      </w:r>
      <w:r w:rsidRPr="00B56130">
        <w:rPr>
          <w:rFonts w:ascii="Times New Roman" w:hAnsi="Times New Roman" w:cs="Times New Roman"/>
          <w:spacing w:val="-3"/>
          <w:sz w:val="26"/>
          <w:szCs w:val="26"/>
        </w:rPr>
        <w:t xml:space="preserve">if it fell.  </w:t>
      </w:r>
      <w:r w:rsidR="002F7572" w:rsidRPr="00565DE5">
        <w:rPr>
          <w:i/>
          <w:sz w:val="26"/>
          <w:szCs w:val="26"/>
        </w:rPr>
        <w:t>May 2016 Order</w:t>
      </w:r>
      <w:r w:rsidR="002F7572">
        <w:rPr>
          <w:sz w:val="26"/>
          <w:szCs w:val="26"/>
        </w:rPr>
        <w:t xml:space="preserve"> at 8, citing </w:t>
      </w:r>
      <w:r w:rsidR="00741771">
        <w:rPr>
          <w:rFonts w:ascii="Times New Roman" w:hAnsi="Times New Roman" w:cs="Times New Roman"/>
          <w:spacing w:val="-3"/>
          <w:sz w:val="26"/>
          <w:szCs w:val="26"/>
        </w:rPr>
        <w:t xml:space="preserve">2015 </w:t>
      </w:r>
      <w:r w:rsidRPr="00B56130">
        <w:rPr>
          <w:rFonts w:ascii="Times New Roman" w:hAnsi="Times New Roman" w:cs="Times New Roman"/>
          <w:spacing w:val="-3"/>
          <w:sz w:val="26"/>
          <w:szCs w:val="26"/>
        </w:rPr>
        <w:t xml:space="preserve">I.D. at 10, citing </w:t>
      </w:r>
      <w:r w:rsidR="00741771">
        <w:rPr>
          <w:rFonts w:ascii="Times New Roman" w:hAnsi="Times New Roman" w:cs="Times New Roman"/>
          <w:spacing w:val="-3"/>
          <w:sz w:val="26"/>
          <w:szCs w:val="26"/>
        </w:rPr>
        <w:t xml:space="preserve">2015 </w:t>
      </w:r>
      <w:r w:rsidRPr="00B56130">
        <w:rPr>
          <w:rFonts w:ascii="Times New Roman" w:hAnsi="Times New Roman" w:cs="Times New Roman"/>
          <w:spacing w:val="-3"/>
          <w:sz w:val="26"/>
          <w:szCs w:val="26"/>
        </w:rPr>
        <w:t>Tr. at 26, 28-30, 38; Duquesne Exh.</w:t>
      </w:r>
      <w:r>
        <w:rPr>
          <w:rFonts w:ascii="Times New Roman" w:hAnsi="Times New Roman" w:cs="Times New Roman"/>
          <w:spacing w:val="-3"/>
          <w:sz w:val="26"/>
          <w:szCs w:val="26"/>
        </w:rPr>
        <w:t xml:space="preserve"> 1.  Based on the</w:t>
      </w:r>
      <w:r w:rsidR="002F7572">
        <w:rPr>
          <w:rFonts w:ascii="Times New Roman" w:hAnsi="Times New Roman" w:cs="Times New Roman"/>
          <w:spacing w:val="-3"/>
          <w:sz w:val="26"/>
          <w:szCs w:val="26"/>
        </w:rPr>
        <w:t xml:space="preserve"> foregoing, </w:t>
      </w:r>
      <w:r>
        <w:rPr>
          <w:rFonts w:ascii="Times New Roman" w:hAnsi="Times New Roman" w:cs="Times New Roman"/>
          <w:spacing w:val="-3"/>
          <w:sz w:val="26"/>
          <w:szCs w:val="26"/>
        </w:rPr>
        <w:t>ALJ</w:t>
      </w:r>
      <w:r w:rsidR="002F7572">
        <w:rPr>
          <w:rFonts w:ascii="Times New Roman" w:hAnsi="Times New Roman" w:cs="Times New Roman"/>
          <w:spacing w:val="-3"/>
          <w:sz w:val="26"/>
          <w:szCs w:val="26"/>
        </w:rPr>
        <w:t xml:space="preserve"> Cheskis</w:t>
      </w:r>
      <w:r>
        <w:rPr>
          <w:rFonts w:ascii="Times New Roman" w:hAnsi="Times New Roman" w:cs="Times New Roman"/>
          <w:spacing w:val="-3"/>
          <w:sz w:val="26"/>
          <w:szCs w:val="26"/>
        </w:rPr>
        <w:t xml:space="preserve"> found that the testimonies of Duquesne’s witnesses rebutted the evidence presented by the Complainant.  </w:t>
      </w:r>
      <w:r w:rsidR="002F7572" w:rsidRPr="00565DE5">
        <w:rPr>
          <w:i/>
          <w:sz w:val="26"/>
          <w:szCs w:val="26"/>
        </w:rPr>
        <w:t>May 2016 Order</w:t>
      </w:r>
      <w:r w:rsidR="002F7572">
        <w:rPr>
          <w:sz w:val="26"/>
          <w:szCs w:val="26"/>
        </w:rPr>
        <w:t xml:space="preserve"> at 8, citing </w:t>
      </w:r>
      <w:r w:rsidR="00741771">
        <w:rPr>
          <w:rFonts w:ascii="Times New Roman" w:hAnsi="Times New Roman" w:cs="Times New Roman"/>
          <w:spacing w:val="-3"/>
          <w:sz w:val="26"/>
          <w:szCs w:val="26"/>
        </w:rPr>
        <w:t xml:space="preserve">2015 </w:t>
      </w:r>
      <w:r>
        <w:rPr>
          <w:rFonts w:ascii="Times New Roman" w:hAnsi="Times New Roman" w:cs="Times New Roman"/>
          <w:spacing w:val="-3"/>
          <w:sz w:val="26"/>
          <w:szCs w:val="26"/>
        </w:rPr>
        <w:t xml:space="preserve">I.D. at 9.  </w:t>
      </w:r>
    </w:p>
    <w:p w:rsidR="00997E89" w:rsidRDefault="00997E89" w:rsidP="006B3817">
      <w:pPr>
        <w:pStyle w:val="ParaTab1"/>
        <w:spacing w:line="360" w:lineRule="auto"/>
        <w:ind w:firstLine="0"/>
        <w:rPr>
          <w:rFonts w:ascii="Times New Roman" w:hAnsi="Times New Roman" w:cs="Times New Roman"/>
          <w:spacing w:val="-3"/>
          <w:sz w:val="26"/>
          <w:szCs w:val="26"/>
        </w:rPr>
      </w:pPr>
    </w:p>
    <w:p w:rsidR="00F00C86" w:rsidRDefault="00F00C86" w:rsidP="006B3817">
      <w:pPr>
        <w:pStyle w:val="ParaTab1"/>
        <w:spacing w:line="360" w:lineRule="auto"/>
        <w:ind w:firstLine="0"/>
        <w:rPr>
          <w:rFonts w:ascii="Times New Roman" w:eastAsiaTheme="minorEastAsia" w:hAnsi="Times New Roman" w:cs="Times New Roman"/>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sidRPr="003A5A40">
        <w:rPr>
          <w:rFonts w:ascii="Times New Roman" w:hAnsi="Times New Roman" w:cs="Times New Roman"/>
          <w:spacing w:val="-3"/>
          <w:sz w:val="26"/>
          <w:szCs w:val="26"/>
        </w:rPr>
        <w:t xml:space="preserve">Furthermore, </w:t>
      </w:r>
      <w:r>
        <w:rPr>
          <w:rFonts w:ascii="Times New Roman" w:hAnsi="Times New Roman" w:cs="Times New Roman"/>
          <w:spacing w:val="-3"/>
          <w:sz w:val="26"/>
          <w:szCs w:val="26"/>
        </w:rPr>
        <w:t xml:space="preserve">the ALJ explained </w:t>
      </w:r>
      <w:r>
        <w:rPr>
          <w:rFonts w:ascii="Times New Roman" w:eastAsiaTheme="minorEastAsia" w:hAnsi="Times New Roman" w:cs="Times New Roman"/>
          <w:sz w:val="26"/>
          <w:szCs w:val="26"/>
        </w:rPr>
        <w:t xml:space="preserve">that </w:t>
      </w:r>
      <w:r w:rsidRPr="003A5A40">
        <w:rPr>
          <w:rFonts w:ascii="Times New Roman" w:eastAsiaTheme="minorEastAsia" w:hAnsi="Times New Roman" w:cs="Times New Roman"/>
          <w:sz w:val="26"/>
          <w:szCs w:val="26"/>
        </w:rPr>
        <w:t xml:space="preserve">although the Commission requires </w:t>
      </w:r>
      <w:r>
        <w:rPr>
          <w:rFonts w:ascii="Times New Roman" w:eastAsiaTheme="minorEastAsia" w:hAnsi="Times New Roman" w:cs="Times New Roman"/>
          <w:sz w:val="26"/>
          <w:szCs w:val="26"/>
        </w:rPr>
        <w:t>EDCs</w:t>
      </w:r>
      <w:r w:rsidRPr="003A5A40">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to have vegetation management plans that delineate the utilities’</w:t>
      </w:r>
      <w:r w:rsidRPr="003A5A40">
        <w:rPr>
          <w:rFonts w:ascii="Times New Roman" w:eastAsiaTheme="minorEastAsia" w:hAnsi="Times New Roman" w:cs="Times New Roman"/>
          <w:sz w:val="26"/>
          <w:szCs w:val="26"/>
        </w:rPr>
        <w:t xml:space="preserve"> maintenance cycles to help ensure reliability, Duquesne cannot be </w:t>
      </w:r>
      <w:r>
        <w:rPr>
          <w:rFonts w:ascii="Times New Roman" w:eastAsiaTheme="minorEastAsia" w:hAnsi="Times New Roman" w:cs="Times New Roman"/>
          <w:sz w:val="26"/>
          <w:szCs w:val="26"/>
        </w:rPr>
        <w:t xml:space="preserve">held </w:t>
      </w:r>
      <w:r w:rsidRPr="003A5A40">
        <w:rPr>
          <w:rFonts w:ascii="Times New Roman" w:eastAsiaTheme="minorEastAsia" w:hAnsi="Times New Roman" w:cs="Times New Roman"/>
          <w:sz w:val="26"/>
          <w:szCs w:val="26"/>
        </w:rPr>
        <w:t xml:space="preserve">responsible for trimming or removing every tree throughout its service territory unless </w:t>
      </w:r>
      <w:r>
        <w:rPr>
          <w:rFonts w:ascii="Times New Roman" w:eastAsiaTheme="minorEastAsia" w:hAnsi="Times New Roman" w:cs="Times New Roman"/>
          <w:sz w:val="26"/>
          <w:szCs w:val="26"/>
        </w:rPr>
        <w:t xml:space="preserve">such an action is </w:t>
      </w:r>
      <w:r w:rsidRPr="003A5A40">
        <w:rPr>
          <w:rFonts w:ascii="Times New Roman" w:eastAsiaTheme="minorEastAsia" w:hAnsi="Times New Roman" w:cs="Times New Roman"/>
          <w:sz w:val="26"/>
          <w:szCs w:val="26"/>
        </w:rPr>
        <w:t xml:space="preserve">consistent with </w:t>
      </w:r>
      <w:r>
        <w:rPr>
          <w:rFonts w:ascii="Times New Roman" w:eastAsiaTheme="minorEastAsia" w:hAnsi="Times New Roman" w:cs="Times New Roman"/>
          <w:sz w:val="26"/>
          <w:szCs w:val="26"/>
        </w:rPr>
        <w:t xml:space="preserve">the Company’s </w:t>
      </w:r>
      <w:r w:rsidRPr="003A5A40">
        <w:rPr>
          <w:rFonts w:ascii="Times New Roman" w:eastAsiaTheme="minorEastAsia" w:hAnsi="Times New Roman" w:cs="Times New Roman"/>
          <w:sz w:val="26"/>
          <w:szCs w:val="26"/>
        </w:rPr>
        <w:t xml:space="preserve">maintenance cycle.  </w:t>
      </w:r>
      <w:r w:rsidR="002F7572" w:rsidRPr="00565DE5">
        <w:rPr>
          <w:i/>
          <w:sz w:val="26"/>
          <w:szCs w:val="26"/>
        </w:rPr>
        <w:t>May 2016 Order</w:t>
      </w:r>
      <w:r w:rsidR="002F7572">
        <w:rPr>
          <w:sz w:val="26"/>
          <w:szCs w:val="26"/>
        </w:rPr>
        <w:t xml:space="preserve"> at 9, citing 2015 I.D. at 10.  </w:t>
      </w:r>
      <w:r w:rsidRPr="003A5A40">
        <w:rPr>
          <w:rFonts w:ascii="Times New Roman" w:eastAsiaTheme="minorEastAsia" w:hAnsi="Times New Roman" w:cs="Times New Roman"/>
          <w:sz w:val="26"/>
          <w:szCs w:val="26"/>
        </w:rPr>
        <w:t>Specifically, the ALJ pointed out that no</w:t>
      </w:r>
      <w:r w:rsidR="00741771">
        <w:rPr>
          <w:rFonts w:ascii="Times New Roman" w:eastAsiaTheme="minorEastAsia" w:hAnsi="Times New Roman" w:cs="Times New Roman"/>
          <w:sz w:val="26"/>
          <w:szCs w:val="26"/>
        </w:rPr>
        <w:t>thing in the record demonstrated</w:t>
      </w:r>
      <w:r w:rsidRPr="003A5A40">
        <w:rPr>
          <w:rFonts w:ascii="Times New Roman" w:eastAsiaTheme="minorEastAsia" w:hAnsi="Times New Roman" w:cs="Times New Roman"/>
          <w:sz w:val="26"/>
          <w:szCs w:val="26"/>
        </w:rPr>
        <w:t xml:space="preserve"> that Duquesne acted contrary to its Commission-approved </w:t>
      </w:r>
      <w:r>
        <w:rPr>
          <w:rFonts w:ascii="Times New Roman" w:eastAsiaTheme="minorEastAsia" w:hAnsi="Times New Roman" w:cs="Times New Roman"/>
          <w:sz w:val="26"/>
          <w:szCs w:val="26"/>
        </w:rPr>
        <w:t xml:space="preserve">vegetation management plan and </w:t>
      </w:r>
      <w:r w:rsidRPr="003A5A40">
        <w:rPr>
          <w:rFonts w:ascii="Times New Roman" w:eastAsiaTheme="minorEastAsia" w:hAnsi="Times New Roman" w:cs="Times New Roman"/>
          <w:sz w:val="26"/>
          <w:szCs w:val="26"/>
        </w:rPr>
        <w:t xml:space="preserve">maintenance cycle </w:t>
      </w:r>
      <w:r>
        <w:rPr>
          <w:rFonts w:ascii="Times New Roman" w:eastAsiaTheme="minorEastAsia" w:hAnsi="Times New Roman" w:cs="Times New Roman"/>
          <w:sz w:val="26"/>
          <w:szCs w:val="26"/>
        </w:rPr>
        <w:t>by refusing</w:t>
      </w:r>
      <w:r w:rsidRPr="003A5A40">
        <w:rPr>
          <w:rFonts w:ascii="Times New Roman" w:eastAsiaTheme="minorEastAsia" w:hAnsi="Times New Roman" w:cs="Times New Roman"/>
          <w:sz w:val="26"/>
          <w:szCs w:val="26"/>
        </w:rPr>
        <w:t xml:space="preserve"> to remove the tree from the Complainant’s private property.</w:t>
      </w:r>
      <w:r>
        <w:rPr>
          <w:rFonts w:ascii="Times New Roman" w:eastAsiaTheme="minorEastAsia" w:hAnsi="Times New Roman" w:cs="Times New Roman"/>
          <w:sz w:val="26"/>
          <w:szCs w:val="26"/>
        </w:rPr>
        <w:t xml:space="preserve">  </w:t>
      </w:r>
      <w:r w:rsidR="002F7572" w:rsidRPr="00565DE5">
        <w:rPr>
          <w:i/>
          <w:sz w:val="26"/>
          <w:szCs w:val="26"/>
        </w:rPr>
        <w:t>May 2016 Order</w:t>
      </w:r>
      <w:r w:rsidR="002F7572">
        <w:rPr>
          <w:sz w:val="26"/>
          <w:szCs w:val="26"/>
        </w:rPr>
        <w:t xml:space="preserve"> at 9, citing </w:t>
      </w:r>
      <w:r w:rsidR="00741771">
        <w:rPr>
          <w:sz w:val="26"/>
          <w:szCs w:val="26"/>
        </w:rPr>
        <w:t xml:space="preserve">2015 I.D. </w:t>
      </w:r>
      <w:r>
        <w:rPr>
          <w:rFonts w:ascii="Times New Roman" w:eastAsiaTheme="minorEastAsia" w:hAnsi="Times New Roman" w:cs="Times New Roman"/>
          <w:sz w:val="26"/>
          <w:szCs w:val="26"/>
        </w:rPr>
        <w:t>at 10-11.</w:t>
      </w:r>
    </w:p>
    <w:p w:rsidR="00F00C86" w:rsidRDefault="00F00C86" w:rsidP="006B3817">
      <w:pPr>
        <w:pStyle w:val="ParaTab1"/>
        <w:spacing w:line="360" w:lineRule="auto"/>
        <w:ind w:firstLine="0"/>
        <w:rPr>
          <w:rFonts w:ascii="Times New Roman" w:eastAsiaTheme="minorEastAsia" w:hAnsi="Times New Roman" w:cs="Times New Roman"/>
          <w:sz w:val="26"/>
          <w:szCs w:val="26"/>
        </w:rPr>
      </w:pPr>
    </w:p>
    <w:p w:rsidR="00F00C86" w:rsidRDefault="00F00C86" w:rsidP="006B3817">
      <w:pPr>
        <w:pStyle w:val="ParaTab1"/>
        <w:spacing w:line="360" w:lineRule="auto"/>
        <w:ind w:firstLine="0"/>
        <w:rPr>
          <w:rFonts w:ascii="Times New Roman" w:hAnsi="Times New Roman" w:cs="Times New Roman"/>
          <w:spacing w:val="-3"/>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44792C">
        <w:rPr>
          <w:rFonts w:ascii="Times New Roman" w:eastAsiaTheme="minorEastAsia" w:hAnsi="Times New Roman" w:cs="Times New Roman"/>
          <w:sz w:val="26"/>
          <w:szCs w:val="26"/>
        </w:rPr>
        <w:t>ALJ</w:t>
      </w:r>
      <w:r w:rsidR="00E437A6">
        <w:rPr>
          <w:rFonts w:ascii="Times New Roman" w:eastAsiaTheme="minorEastAsia" w:hAnsi="Times New Roman" w:cs="Times New Roman"/>
          <w:sz w:val="26"/>
          <w:szCs w:val="26"/>
        </w:rPr>
        <w:t xml:space="preserve"> Cheskis</w:t>
      </w:r>
      <w:r w:rsidRPr="0044792C">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continued that</w:t>
      </w:r>
      <w:r w:rsidR="00741771">
        <w:rPr>
          <w:rFonts w:ascii="Times New Roman" w:eastAsiaTheme="minorEastAsia" w:hAnsi="Times New Roman" w:cs="Times New Roman"/>
          <w:sz w:val="26"/>
          <w:szCs w:val="26"/>
        </w:rPr>
        <w:t xml:space="preserve"> </w:t>
      </w:r>
      <w:r w:rsidRPr="0044792C">
        <w:rPr>
          <w:rFonts w:ascii="Times New Roman" w:eastAsiaTheme="minorEastAsia" w:hAnsi="Times New Roman" w:cs="Times New Roman"/>
          <w:sz w:val="26"/>
          <w:szCs w:val="26"/>
        </w:rPr>
        <w:t>Duquesne’s vegetation management p</w:t>
      </w:r>
      <w:r>
        <w:rPr>
          <w:rFonts w:ascii="Times New Roman" w:eastAsiaTheme="minorEastAsia" w:hAnsi="Times New Roman" w:cs="Times New Roman"/>
          <w:sz w:val="26"/>
          <w:szCs w:val="26"/>
        </w:rPr>
        <w:t>lan</w:t>
      </w:r>
      <w:r w:rsidRPr="0044792C">
        <w:rPr>
          <w:rFonts w:ascii="Times New Roman" w:eastAsiaTheme="minorEastAsia" w:hAnsi="Times New Roman" w:cs="Times New Roman"/>
          <w:sz w:val="26"/>
          <w:szCs w:val="26"/>
        </w:rPr>
        <w:t xml:space="preserve"> </w:t>
      </w:r>
      <w:r w:rsidR="00741771">
        <w:rPr>
          <w:rFonts w:ascii="Times New Roman" w:eastAsiaTheme="minorEastAsia" w:hAnsi="Times New Roman" w:cs="Times New Roman"/>
          <w:sz w:val="26"/>
          <w:szCs w:val="26"/>
        </w:rPr>
        <w:t xml:space="preserve">required </w:t>
      </w:r>
      <w:r>
        <w:rPr>
          <w:rFonts w:ascii="Times New Roman" w:eastAsiaTheme="minorEastAsia" w:hAnsi="Times New Roman" w:cs="Times New Roman"/>
          <w:sz w:val="26"/>
          <w:szCs w:val="26"/>
        </w:rPr>
        <w:t xml:space="preserve">the Company to </w:t>
      </w:r>
      <w:r w:rsidRPr="0044792C">
        <w:rPr>
          <w:rFonts w:ascii="Times New Roman" w:hAnsi="Times New Roman"/>
          <w:sz w:val="26"/>
          <w:szCs w:val="26"/>
        </w:rPr>
        <w:t xml:space="preserve">remove or trim trees </w:t>
      </w:r>
      <w:r>
        <w:rPr>
          <w:rFonts w:ascii="Times New Roman" w:hAnsi="Times New Roman"/>
          <w:sz w:val="26"/>
          <w:szCs w:val="26"/>
        </w:rPr>
        <w:t>if they pose</w:t>
      </w:r>
      <w:r w:rsidRPr="0044792C">
        <w:rPr>
          <w:rFonts w:ascii="Times New Roman" w:hAnsi="Times New Roman"/>
          <w:sz w:val="26"/>
          <w:szCs w:val="26"/>
        </w:rPr>
        <w:t xml:space="preserve"> a</w:t>
      </w:r>
      <w:r>
        <w:rPr>
          <w:rFonts w:ascii="Times New Roman" w:hAnsi="Times New Roman"/>
          <w:sz w:val="26"/>
          <w:szCs w:val="26"/>
        </w:rPr>
        <w:t xml:space="preserve"> threat to its facilities or </w:t>
      </w:r>
      <w:r w:rsidRPr="0044792C">
        <w:rPr>
          <w:rFonts w:ascii="Times New Roman" w:hAnsi="Times New Roman"/>
          <w:sz w:val="26"/>
          <w:szCs w:val="26"/>
        </w:rPr>
        <w:t xml:space="preserve">the public. </w:t>
      </w:r>
      <w:r w:rsidR="00E437A6">
        <w:rPr>
          <w:rFonts w:ascii="Times New Roman" w:hAnsi="Times New Roman"/>
          <w:sz w:val="26"/>
          <w:szCs w:val="26"/>
        </w:rPr>
        <w:t xml:space="preserve"> </w:t>
      </w:r>
      <w:r w:rsidR="00850D5A" w:rsidRPr="00565DE5">
        <w:rPr>
          <w:i/>
          <w:sz w:val="26"/>
          <w:szCs w:val="26"/>
        </w:rPr>
        <w:t>May 2016 Order</w:t>
      </w:r>
      <w:r w:rsidR="00850D5A">
        <w:rPr>
          <w:sz w:val="26"/>
          <w:szCs w:val="26"/>
        </w:rPr>
        <w:t xml:space="preserve"> at 9, citing 2015 I.D. at 10.</w:t>
      </w:r>
      <w:r w:rsidRPr="0044792C">
        <w:rPr>
          <w:rFonts w:ascii="Times New Roman" w:hAnsi="Times New Roman"/>
          <w:sz w:val="26"/>
          <w:szCs w:val="26"/>
        </w:rPr>
        <w:t xml:space="preserve"> </w:t>
      </w:r>
      <w:r w:rsidR="00850D5A">
        <w:rPr>
          <w:rFonts w:ascii="Times New Roman" w:hAnsi="Times New Roman"/>
          <w:sz w:val="26"/>
          <w:szCs w:val="26"/>
        </w:rPr>
        <w:t xml:space="preserve"> </w:t>
      </w:r>
      <w:r w:rsidRPr="0044792C">
        <w:rPr>
          <w:rFonts w:ascii="Times New Roman" w:hAnsi="Times New Roman"/>
          <w:sz w:val="26"/>
          <w:szCs w:val="26"/>
        </w:rPr>
        <w:t>According to the ALJ, the Complainant</w:t>
      </w:r>
      <w:r>
        <w:rPr>
          <w:rFonts w:ascii="Times New Roman" w:hAnsi="Times New Roman"/>
          <w:sz w:val="26"/>
          <w:szCs w:val="26"/>
        </w:rPr>
        <w:t xml:space="preserve"> did</w:t>
      </w:r>
      <w:r w:rsidRPr="0044792C">
        <w:rPr>
          <w:rFonts w:ascii="Times New Roman" w:hAnsi="Times New Roman"/>
          <w:sz w:val="26"/>
          <w:szCs w:val="26"/>
        </w:rPr>
        <w:t xml:space="preserve"> not demo</w:t>
      </w:r>
      <w:r>
        <w:rPr>
          <w:rFonts w:ascii="Times New Roman" w:hAnsi="Times New Roman"/>
          <w:sz w:val="26"/>
          <w:szCs w:val="26"/>
        </w:rPr>
        <w:t>nstrate</w:t>
      </w:r>
      <w:r w:rsidRPr="0044792C">
        <w:rPr>
          <w:rFonts w:ascii="Times New Roman" w:hAnsi="Times New Roman"/>
          <w:sz w:val="26"/>
          <w:szCs w:val="26"/>
        </w:rPr>
        <w:t xml:space="preserve"> that such circumstances </w:t>
      </w:r>
      <w:r>
        <w:rPr>
          <w:rFonts w:ascii="Times New Roman" w:hAnsi="Times New Roman"/>
          <w:sz w:val="26"/>
          <w:szCs w:val="26"/>
        </w:rPr>
        <w:t>existed.</w:t>
      </w:r>
      <w:r w:rsidRPr="0044792C">
        <w:rPr>
          <w:rFonts w:ascii="Times New Roman" w:hAnsi="Times New Roman"/>
          <w:sz w:val="26"/>
          <w:szCs w:val="26"/>
        </w:rPr>
        <w:t xml:space="preserve">  </w:t>
      </w:r>
      <w:r w:rsidR="00850D5A" w:rsidRPr="00565DE5">
        <w:rPr>
          <w:i/>
          <w:sz w:val="26"/>
          <w:szCs w:val="26"/>
        </w:rPr>
        <w:t>May 2016 Order</w:t>
      </w:r>
      <w:r w:rsidR="00850D5A">
        <w:rPr>
          <w:sz w:val="26"/>
          <w:szCs w:val="26"/>
        </w:rPr>
        <w:t xml:space="preserve"> at 9, citing 2015 I.D. at 10-11.  </w:t>
      </w:r>
      <w:r w:rsidRPr="0044792C">
        <w:rPr>
          <w:rFonts w:ascii="Times New Roman" w:hAnsi="Times New Roman"/>
          <w:sz w:val="26"/>
          <w:szCs w:val="26"/>
        </w:rPr>
        <w:t xml:space="preserve">The ALJ opined that </w:t>
      </w:r>
      <w:r w:rsidRPr="0044792C">
        <w:rPr>
          <w:rFonts w:ascii="Times New Roman" w:eastAsiaTheme="minorEastAsia" w:hAnsi="Times New Roman" w:cs="Times New Roman"/>
          <w:sz w:val="26"/>
          <w:szCs w:val="26"/>
        </w:rPr>
        <w:t xml:space="preserve">it would be an unnecessary burden and expense </w:t>
      </w:r>
      <w:r>
        <w:rPr>
          <w:rFonts w:ascii="Times New Roman" w:eastAsiaTheme="minorEastAsia" w:hAnsi="Times New Roman" w:cs="Times New Roman"/>
          <w:sz w:val="26"/>
          <w:szCs w:val="26"/>
        </w:rPr>
        <w:t xml:space="preserve">to Duquesne and </w:t>
      </w:r>
      <w:r w:rsidRPr="0044792C">
        <w:rPr>
          <w:rFonts w:ascii="Times New Roman" w:eastAsiaTheme="minorEastAsia" w:hAnsi="Times New Roman" w:cs="Times New Roman"/>
          <w:sz w:val="26"/>
          <w:szCs w:val="26"/>
        </w:rPr>
        <w:t xml:space="preserve">other </w:t>
      </w:r>
      <w:r>
        <w:rPr>
          <w:rFonts w:ascii="Times New Roman" w:eastAsiaTheme="minorEastAsia" w:hAnsi="Times New Roman" w:cs="Times New Roman"/>
          <w:sz w:val="26"/>
          <w:szCs w:val="26"/>
        </w:rPr>
        <w:t xml:space="preserve">EDCs if they </w:t>
      </w:r>
      <w:r w:rsidRPr="0044792C">
        <w:rPr>
          <w:rFonts w:ascii="Times New Roman" w:eastAsiaTheme="minorEastAsia" w:hAnsi="Times New Roman" w:cs="Times New Roman"/>
          <w:sz w:val="26"/>
          <w:szCs w:val="26"/>
        </w:rPr>
        <w:t>were required to remove or trim trees</w:t>
      </w:r>
      <w:r>
        <w:rPr>
          <w:rFonts w:ascii="Times New Roman" w:eastAsiaTheme="minorEastAsia" w:hAnsi="Times New Roman" w:cs="Times New Roman"/>
          <w:sz w:val="26"/>
          <w:szCs w:val="26"/>
        </w:rPr>
        <w:t xml:space="preserve"> </w:t>
      </w:r>
      <w:r w:rsidRPr="0044792C">
        <w:rPr>
          <w:rFonts w:ascii="Times New Roman" w:eastAsiaTheme="minorEastAsia" w:hAnsi="Times New Roman" w:cs="Times New Roman"/>
          <w:sz w:val="26"/>
          <w:szCs w:val="26"/>
        </w:rPr>
        <w:t xml:space="preserve">where there is no interruption in service and </w:t>
      </w:r>
      <w:r>
        <w:rPr>
          <w:rFonts w:ascii="Times New Roman" w:eastAsiaTheme="minorEastAsia" w:hAnsi="Times New Roman" w:cs="Times New Roman"/>
          <w:sz w:val="26"/>
          <w:szCs w:val="26"/>
        </w:rPr>
        <w:t>no threat to the utilities</w:t>
      </w:r>
      <w:r w:rsidRPr="0044792C">
        <w:rPr>
          <w:rFonts w:ascii="Times New Roman" w:eastAsiaTheme="minorEastAsia" w:hAnsi="Times New Roman" w:cs="Times New Roman"/>
          <w:sz w:val="26"/>
          <w:szCs w:val="26"/>
        </w:rPr>
        <w:t xml:space="preserve"> facilities or the public.  </w:t>
      </w:r>
      <w:r w:rsidR="00850D5A" w:rsidRPr="00565DE5">
        <w:rPr>
          <w:i/>
          <w:sz w:val="26"/>
          <w:szCs w:val="26"/>
        </w:rPr>
        <w:t>May 2016 Order</w:t>
      </w:r>
      <w:r w:rsidR="00850D5A">
        <w:rPr>
          <w:sz w:val="26"/>
          <w:szCs w:val="26"/>
        </w:rPr>
        <w:t xml:space="preserve"> at 9, citing 2015 I.D. at 11.  </w:t>
      </w:r>
      <w:r>
        <w:rPr>
          <w:rFonts w:ascii="Times New Roman" w:eastAsiaTheme="minorEastAsia" w:hAnsi="Times New Roman" w:cs="Times New Roman"/>
          <w:sz w:val="26"/>
          <w:szCs w:val="26"/>
        </w:rPr>
        <w:t xml:space="preserve">Additionally, the ALJ opined that Duquesne is under no obligation to remove a tree on private property where no service interruption or danger to Duquesne’s facilities or the public exists.  </w:t>
      </w:r>
      <w:r w:rsidR="00850D5A" w:rsidRPr="00565DE5">
        <w:rPr>
          <w:i/>
          <w:sz w:val="26"/>
          <w:szCs w:val="26"/>
        </w:rPr>
        <w:t>May 2016 Order</w:t>
      </w:r>
      <w:r w:rsidR="00850D5A">
        <w:rPr>
          <w:sz w:val="26"/>
          <w:szCs w:val="26"/>
        </w:rPr>
        <w:t xml:space="preserve"> at 9, citing </w:t>
      </w:r>
      <w:r w:rsidR="00741771">
        <w:rPr>
          <w:sz w:val="26"/>
          <w:szCs w:val="26"/>
        </w:rPr>
        <w:t xml:space="preserve">2015 I.D. at 10-11.  </w:t>
      </w:r>
      <w:r>
        <w:rPr>
          <w:rFonts w:ascii="Times New Roman" w:hAnsi="Times New Roman" w:cs="Times New Roman"/>
          <w:spacing w:val="-3"/>
          <w:sz w:val="26"/>
          <w:szCs w:val="26"/>
        </w:rPr>
        <w:t xml:space="preserve">For these reasons, the ALJ concluded that the Complainant failed to carry his </w:t>
      </w:r>
      <w:r>
        <w:rPr>
          <w:rFonts w:ascii="Times New Roman" w:hAnsi="Times New Roman" w:cs="Times New Roman"/>
          <w:spacing w:val="-3"/>
          <w:sz w:val="26"/>
          <w:szCs w:val="26"/>
        </w:rPr>
        <w:lastRenderedPageBreak/>
        <w:t xml:space="preserve">burden of proof that the tree must be removed to prevent an interruption in service or that the tree presents a danger to Duquesne’s facilities or the public.  </w:t>
      </w:r>
      <w:r w:rsidR="00850D5A" w:rsidRPr="00565DE5">
        <w:rPr>
          <w:i/>
          <w:sz w:val="26"/>
          <w:szCs w:val="26"/>
        </w:rPr>
        <w:t>May 2016 Order</w:t>
      </w:r>
      <w:r w:rsidR="00256372">
        <w:rPr>
          <w:sz w:val="26"/>
          <w:szCs w:val="26"/>
        </w:rPr>
        <w:t xml:space="preserve"> at 9, citing I.D. at 11.</w:t>
      </w:r>
    </w:p>
    <w:p w:rsidR="006913AD" w:rsidRPr="0044792C" w:rsidRDefault="006913AD" w:rsidP="006B3817">
      <w:pPr>
        <w:pStyle w:val="ParaTab1"/>
        <w:spacing w:line="360" w:lineRule="auto"/>
        <w:ind w:firstLine="0"/>
        <w:rPr>
          <w:rFonts w:ascii="Times New Roman" w:eastAsiaTheme="minorEastAsia" w:hAnsi="Times New Roman" w:cs="Times New Roman"/>
          <w:sz w:val="26"/>
          <w:szCs w:val="26"/>
        </w:rPr>
      </w:pPr>
    </w:p>
    <w:p w:rsidR="00F00C86" w:rsidRDefault="00F00C86" w:rsidP="006B3817">
      <w:pPr>
        <w:pStyle w:val="ParaTab1"/>
        <w:tabs>
          <w:tab w:val="left" w:pos="2070"/>
        </w:tabs>
        <w:spacing w:line="360" w:lineRule="auto"/>
        <w:rPr>
          <w:sz w:val="26"/>
          <w:szCs w:val="26"/>
        </w:rPr>
      </w:pPr>
      <w:r>
        <w:rPr>
          <w:sz w:val="26"/>
          <w:szCs w:val="26"/>
        </w:rPr>
        <w:t xml:space="preserve">On November 24, 2015, the Complainant </w:t>
      </w:r>
      <w:r w:rsidRPr="00A9787D">
        <w:rPr>
          <w:sz w:val="26"/>
          <w:szCs w:val="26"/>
        </w:rPr>
        <w:t xml:space="preserve">filed </w:t>
      </w:r>
      <w:r>
        <w:rPr>
          <w:sz w:val="26"/>
          <w:szCs w:val="26"/>
        </w:rPr>
        <w:t>Exceptions to the 2015 Initial Decision</w:t>
      </w:r>
      <w:r w:rsidR="00741771">
        <w:rPr>
          <w:sz w:val="26"/>
          <w:szCs w:val="26"/>
        </w:rPr>
        <w:t xml:space="preserve"> (2015 Exceptions)</w:t>
      </w:r>
      <w:r>
        <w:rPr>
          <w:sz w:val="26"/>
          <w:szCs w:val="26"/>
        </w:rPr>
        <w:t>, and Duquesne filed</w:t>
      </w:r>
      <w:r w:rsidRPr="00A9787D">
        <w:rPr>
          <w:sz w:val="26"/>
          <w:szCs w:val="26"/>
        </w:rPr>
        <w:t xml:space="preserve"> Rep</w:t>
      </w:r>
      <w:r>
        <w:rPr>
          <w:sz w:val="26"/>
          <w:szCs w:val="26"/>
        </w:rPr>
        <w:t>lies to Exceptions on December 1, 2015</w:t>
      </w:r>
      <w:r w:rsidR="00741771">
        <w:rPr>
          <w:sz w:val="26"/>
          <w:szCs w:val="26"/>
        </w:rPr>
        <w:t xml:space="preserve"> (2016 Reply Exceptions)</w:t>
      </w:r>
      <w:r w:rsidRPr="00A9787D">
        <w:rPr>
          <w:sz w:val="26"/>
          <w:szCs w:val="26"/>
        </w:rPr>
        <w:t>.</w:t>
      </w:r>
      <w:r w:rsidR="00741771">
        <w:rPr>
          <w:sz w:val="26"/>
          <w:szCs w:val="26"/>
        </w:rPr>
        <w:t xml:space="preserve">  </w:t>
      </w:r>
      <w:r w:rsidR="00E437A6" w:rsidRPr="00E437A6">
        <w:rPr>
          <w:i/>
          <w:sz w:val="26"/>
          <w:szCs w:val="26"/>
        </w:rPr>
        <w:t>See May 2016 Order</w:t>
      </w:r>
      <w:r w:rsidR="00E437A6">
        <w:rPr>
          <w:sz w:val="26"/>
          <w:szCs w:val="26"/>
        </w:rPr>
        <w:t xml:space="preserve"> at 1-2.  </w:t>
      </w:r>
      <w:r>
        <w:rPr>
          <w:sz w:val="26"/>
          <w:szCs w:val="26"/>
        </w:rPr>
        <w:t>On April 15, 2016, the Complainant filed a letter entitled “Update on case C-2015-2479258, Ivan Yotov v. Duquesne Light Company” (</w:t>
      </w:r>
      <w:r w:rsidR="00565DE5">
        <w:rPr>
          <w:sz w:val="26"/>
          <w:szCs w:val="26"/>
        </w:rPr>
        <w:t>April 2016 Update</w:t>
      </w:r>
      <w:r>
        <w:rPr>
          <w:sz w:val="26"/>
          <w:szCs w:val="26"/>
        </w:rPr>
        <w:t xml:space="preserve">), which contained additional information and photographs.  </w:t>
      </w:r>
      <w:r w:rsidR="00E437A6" w:rsidRPr="00E437A6">
        <w:rPr>
          <w:i/>
          <w:sz w:val="26"/>
          <w:szCs w:val="26"/>
        </w:rPr>
        <w:t>See Id</w:t>
      </w:r>
      <w:r w:rsidR="00E437A6">
        <w:rPr>
          <w:sz w:val="26"/>
          <w:szCs w:val="26"/>
        </w:rPr>
        <w:t xml:space="preserve">. at 3.  </w:t>
      </w:r>
      <w:r>
        <w:rPr>
          <w:sz w:val="26"/>
          <w:szCs w:val="26"/>
        </w:rPr>
        <w:t xml:space="preserve">On the same date, Duquesne filed a letter in response to the Complainant’s </w:t>
      </w:r>
      <w:r w:rsidR="00565DE5">
        <w:rPr>
          <w:sz w:val="26"/>
          <w:szCs w:val="26"/>
        </w:rPr>
        <w:t>April 2016 Update</w:t>
      </w:r>
      <w:r>
        <w:rPr>
          <w:sz w:val="26"/>
          <w:szCs w:val="26"/>
        </w:rPr>
        <w:t>.</w:t>
      </w:r>
      <w:r w:rsidR="00E437A6">
        <w:rPr>
          <w:sz w:val="26"/>
          <w:szCs w:val="26"/>
        </w:rPr>
        <w:t xml:space="preserve">  </w:t>
      </w:r>
      <w:r w:rsidR="00E437A6" w:rsidRPr="00E437A6">
        <w:rPr>
          <w:i/>
          <w:sz w:val="26"/>
          <w:szCs w:val="26"/>
        </w:rPr>
        <w:t>Id</w:t>
      </w:r>
      <w:r w:rsidR="00E437A6">
        <w:rPr>
          <w:sz w:val="26"/>
          <w:szCs w:val="26"/>
        </w:rPr>
        <w:t>.</w:t>
      </w:r>
    </w:p>
    <w:p w:rsidR="00F00C86" w:rsidRDefault="00F00C86" w:rsidP="006B3817">
      <w:pPr>
        <w:pStyle w:val="ParaTab1"/>
        <w:tabs>
          <w:tab w:val="left" w:pos="2070"/>
        </w:tabs>
        <w:spacing w:line="360" w:lineRule="auto"/>
        <w:rPr>
          <w:sz w:val="26"/>
          <w:szCs w:val="26"/>
        </w:rPr>
      </w:pPr>
    </w:p>
    <w:p w:rsidR="006A1DAE" w:rsidRDefault="00E437A6" w:rsidP="005A0560">
      <w:pPr>
        <w:pStyle w:val="ParaTab1"/>
        <w:tabs>
          <w:tab w:val="left" w:pos="2070"/>
        </w:tabs>
        <w:spacing w:line="360" w:lineRule="auto"/>
        <w:rPr>
          <w:sz w:val="26"/>
          <w:szCs w:val="26"/>
        </w:rPr>
      </w:pPr>
      <w:r>
        <w:rPr>
          <w:sz w:val="26"/>
          <w:szCs w:val="26"/>
        </w:rPr>
        <w:t>On May 19, 2016, we entered the Opinion and Order in the 2015 Formal Complaint proceeding (</w:t>
      </w:r>
      <w:r w:rsidRPr="006A1DAE">
        <w:rPr>
          <w:i/>
          <w:sz w:val="26"/>
          <w:szCs w:val="26"/>
        </w:rPr>
        <w:t>May 2016 Order</w:t>
      </w:r>
      <w:r>
        <w:rPr>
          <w:sz w:val="26"/>
          <w:szCs w:val="26"/>
        </w:rPr>
        <w:t xml:space="preserve">), in which we denied the Complainant’s 2015 Exceptions and adopted the 2015 Initial Decision of ALJ Cheskis, consistent with the Opinion and Order.  </w:t>
      </w:r>
      <w:r w:rsidRPr="00E437A6">
        <w:rPr>
          <w:i/>
          <w:sz w:val="26"/>
          <w:szCs w:val="26"/>
        </w:rPr>
        <w:t>See May 2016 Order</w:t>
      </w:r>
      <w:r>
        <w:rPr>
          <w:sz w:val="26"/>
          <w:szCs w:val="26"/>
        </w:rPr>
        <w:t xml:space="preserve"> at 12, 16.  </w:t>
      </w:r>
      <w:r w:rsidR="008A28F5">
        <w:rPr>
          <w:rFonts w:eastAsiaTheme="minorHAnsi"/>
          <w:sz w:val="26"/>
          <w:szCs w:val="26"/>
        </w:rPr>
        <w:t xml:space="preserve">Additionally, </w:t>
      </w:r>
      <w:r w:rsidR="00E8141F">
        <w:rPr>
          <w:rFonts w:eastAsiaTheme="minorHAnsi"/>
          <w:sz w:val="26"/>
          <w:szCs w:val="26"/>
        </w:rPr>
        <w:t xml:space="preserve">we addressed </w:t>
      </w:r>
      <w:r w:rsidR="006A1DAE" w:rsidRPr="00097F40">
        <w:rPr>
          <w:rFonts w:eastAsiaTheme="minorHAnsi"/>
          <w:sz w:val="26"/>
          <w:szCs w:val="26"/>
        </w:rPr>
        <w:t xml:space="preserve">the Complainant’s </w:t>
      </w:r>
      <w:r w:rsidR="00565DE5">
        <w:rPr>
          <w:rFonts w:eastAsiaTheme="minorHAnsi"/>
          <w:sz w:val="26"/>
          <w:szCs w:val="26"/>
        </w:rPr>
        <w:t>April 2016 Update</w:t>
      </w:r>
      <w:r w:rsidR="00E8141F">
        <w:rPr>
          <w:rFonts w:eastAsiaTheme="minorHAnsi"/>
          <w:sz w:val="26"/>
          <w:szCs w:val="26"/>
        </w:rPr>
        <w:t xml:space="preserve"> and stated that because it</w:t>
      </w:r>
      <w:r w:rsidR="006A1DAE" w:rsidRPr="00097F40">
        <w:rPr>
          <w:rFonts w:eastAsiaTheme="minorHAnsi"/>
          <w:sz w:val="26"/>
          <w:szCs w:val="26"/>
        </w:rPr>
        <w:t xml:space="preserve"> was submitted </w:t>
      </w:r>
      <w:r>
        <w:rPr>
          <w:rFonts w:eastAsiaTheme="minorHAnsi"/>
          <w:sz w:val="26"/>
          <w:szCs w:val="26"/>
        </w:rPr>
        <w:t>“</w:t>
      </w:r>
      <w:r w:rsidR="006A1DAE" w:rsidRPr="00097F40">
        <w:rPr>
          <w:rFonts w:eastAsiaTheme="minorHAnsi"/>
          <w:sz w:val="26"/>
          <w:szCs w:val="26"/>
        </w:rPr>
        <w:t>well after the close of the record</w:t>
      </w:r>
      <w:r>
        <w:rPr>
          <w:rFonts w:eastAsiaTheme="minorHAnsi"/>
          <w:sz w:val="26"/>
          <w:szCs w:val="26"/>
        </w:rPr>
        <w:t>”</w:t>
      </w:r>
      <w:r w:rsidR="006A1DAE" w:rsidRPr="00097F40">
        <w:rPr>
          <w:rFonts w:eastAsiaTheme="minorHAnsi"/>
          <w:sz w:val="26"/>
          <w:szCs w:val="26"/>
        </w:rPr>
        <w:t xml:space="preserve"> in th</w:t>
      </w:r>
      <w:r w:rsidR="006A1DAE">
        <w:rPr>
          <w:rFonts w:eastAsiaTheme="minorHAnsi"/>
          <w:sz w:val="26"/>
          <w:szCs w:val="26"/>
        </w:rPr>
        <w:t>e 2015 Formal Complaint</w:t>
      </w:r>
      <w:r w:rsidR="006A1DAE" w:rsidRPr="00097F40">
        <w:rPr>
          <w:rFonts w:eastAsiaTheme="minorHAnsi"/>
          <w:sz w:val="26"/>
          <w:szCs w:val="26"/>
        </w:rPr>
        <w:t xml:space="preserve"> proceeding, </w:t>
      </w:r>
      <w:r w:rsidR="006A1DAE">
        <w:rPr>
          <w:rFonts w:eastAsiaTheme="minorHAnsi"/>
          <w:sz w:val="26"/>
          <w:szCs w:val="26"/>
        </w:rPr>
        <w:t>we would not consider it</w:t>
      </w:r>
      <w:r w:rsidR="00E8141F">
        <w:rPr>
          <w:rFonts w:eastAsiaTheme="minorHAnsi"/>
          <w:sz w:val="26"/>
          <w:szCs w:val="26"/>
        </w:rPr>
        <w:t xml:space="preserve"> as part of our disposition of the 2015 Formal Complaint</w:t>
      </w:r>
      <w:r w:rsidR="006A1DAE" w:rsidRPr="00097F40">
        <w:rPr>
          <w:rFonts w:eastAsiaTheme="minorHAnsi"/>
          <w:sz w:val="26"/>
          <w:szCs w:val="26"/>
        </w:rPr>
        <w:t>.</w:t>
      </w:r>
      <w:r w:rsidR="006A1DAE" w:rsidRPr="00097F40">
        <w:rPr>
          <w:rFonts w:eastAsia="MS Mincho"/>
          <w:bCs/>
          <w:sz w:val="26"/>
          <w:szCs w:val="26"/>
        </w:rPr>
        <w:t xml:space="preserve">  </w:t>
      </w:r>
      <w:r w:rsidR="006A1DAE" w:rsidRPr="00097F40">
        <w:rPr>
          <w:rFonts w:eastAsia="MS Mincho"/>
          <w:bCs/>
          <w:i/>
          <w:sz w:val="26"/>
          <w:szCs w:val="26"/>
        </w:rPr>
        <w:t>See</w:t>
      </w:r>
      <w:r w:rsidR="006A1DAE" w:rsidRPr="00097F40">
        <w:rPr>
          <w:rFonts w:eastAsia="MS Mincho"/>
          <w:bCs/>
          <w:sz w:val="26"/>
          <w:szCs w:val="26"/>
        </w:rPr>
        <w:t xml:space="preserve"> </w:t>
      </w:r>
      <w:r>
        <w:rPr>
          <w:rFonts w:eastAsia="MS Mincho"/>
          <w:bCs/>
          <w:i/>
          <w:sz w:val="26"/>
          <w:szCs w:val="26"/>
        </w:rPr>
        <w:t>Id.</w:t>
      </w:r>
      <w:r w:rsidR="006A1DAE">
        <w:rPr>
          <w:rFonts w:eastAsia="MS Mincho"/>
          <w:bCs/>
          <w:sz w:val="26"/>
          <w:szCs w:val="26"/>
        </w:rPr>
        <w:t xml:space="preserve"> at 3, n. 3, citing </w:t>
      </w:r>
      <w:r w:rsidR="006A1DAE" w:rsidRPr="00097F40">
        <w:rPr>
          <w:rFonts w:eastAsia="MS Mincho"/>
          <w:bCs/>
          <w:sz w:val="26"/>
          <w:szCs w:val="26"/>
        </w:rPr>
        <w:t>52 Pa. Code §</w:t>
      </w:r>
      <w:r w:rsidR="006A1DAE">
        <w:rPr>
          <w:rFonts w:eastAsia="MS Mincho"/>
          <w:bCs/>
          <w:sz w:val="26"/>
          <w:szCs w:val="26"/>
        </w:rPr>
        <w:t> </w:t>
      </w:r>
      <w:r w:rsidR="006A1DAE" w:rsidRPr="00097F40">
        <w:rPr>
          <w:rFonts w:eastAsia="MS Mincho"/>
          <w:bCs/>
          <w:sz w:val="26"/>
          <w:szCs w:val="26"/>
        </w:rPr>
        <w:t xml:space="preserve">5.431.  </w:t>
      </w:r>
      <w:r w:rsidR="006A1DAE">
        <w:rPr>
          <w:rFonts w:eastAsia="MS Mincho"/>
          <w:bCs/>
          <w:sz w:val="26"/>
          <w:szCs w:val="26"/>
        </w:rPr>
        <w:t xml:space="preserve">We further </w:t>
      </w:r>
      <w:r w:rsidR="00146E1A">
        <w:rPr>
          <w:rFonts w:eastAsia="MS Mincho"/>
          <w:bCs/>
          <w:sz w:val="26"/>
          <w:szCs w:val="26"/>
        </w:rPr>
        <w:t>noted</w:t>
      </w:r>
      <w:r w:rsidR="00E8141F">
        <w:rPr>
          <w:rFonts w:eastAsia="MS Mincho"/>
          <w:bCs/>
          <w:sz w:val="26"/>
          <w:szCs w:val="26"/>
        </w:rPr>
        <w:t>, however,</w:t>
      </w:r>
      <w:r w:rsidR="006A1DAE">
        <w:rPr>
          <w:rFonts w:eastAsia="MS Mincho"/>
          <w:bCs/>
          <w:sz w:val="26"/>
          <w:szCs w:val="26"/>
        </w:rPr>
        <w:t xml:space="preserve"> that e</w:t>
      </w:r>
      <w:r w:rsidR="006A1DAE" w:rsidRPr="00097F40">
        <w:rPr>
          <w:rFonts w:eastAsia="MS Mincho"/>
          <w:bCs/>
          <w:sz w:val="26"/>
          <w:szCs w:val="26"/>
        </w:rPr>
        <w:t xml:space="preserve">ven if we were to consider the </w:t>
      </w:r>
      <w:r w:rsidR="00565DE5">
        <w:rPr>
          <w:rFonts w:eastAsia="MS Mincho"/>
          <w:bCs/>
          <w:sz w:val="26"/>
          <w:szCs w:val="26"/>
        </w:rPr>
        <w:t>April 2016 Update</w:t>
      </w:r>
      <w:r w:rsidR="006A1DAE" w:rsidRPr="00097F40">
        <w:rPr>
          <w:rFonts w:eastAsia="MS Mincho"/>
          <w:bCs/>
          <w:sz w:val="26"/>
          <w:szCs w:val="26"/>
        </w:rPr>
        <w:t>, it would not likely change our disposition</w:t>
      </w:r>
      <w:r w:rsidR="006A1DAE">
        <w:rPr>
          <w:rFonts w:eastAsia="MS Mincho"/>
          <w:bCs/>
          <w:sz w:val="26"/>
          <w:szCs w:val="26"/>
        </w:rPr>
        <w:t xml:space="preserve"> contained in the </w:t>
      </w:r>
      <w:r w:rsidR="006A1DAE" w:rsidRPr="006A1DAE">
        <w:rPr>
          <w:rFonts w:eastAsia="MS Mincho"/>
          <w:bCs/>
          <w:i/>
          <w:sz w:val="26"/>
          <w:szCs w:val="26"/>
        </w:rPr>
        <w:t>May 2016 Order</w:t>
      </w:r>
      <w:r w:rsidR="006A1DAE" w:rsidRPr="00097F40">
        <w:rPr>
          <w:rFonts w:eastAsia="MS Mincho"/>
          <w:bCs/>
          <w:sz w:val="26"/>
          <w:szCs w:val="26"/>
        </w:rPr>
        <w:t xml:space="preserve"> regarding the respo</w:t>
      </w:r>
      <w:r w:rsidR="00E8141F">
        <w:rPr>
          <w:rFonts w:eastAsia="MS Mincho"/>
          <w:bCs/>
          <w:sz w:val="26"/>
          <w:szCs w:val="26"/>
        </w:rPr>
        <w:t>nsibilities of the Parties</w:t>
      </w:r>
      <w:r>
        <w:rPr>
          <w:rFonts w:eastAsia="MS Mincho"/>
          <w:bCs/>
          <w:sz w:val="26"/>
          <w:szCs w:val="26"/>
        </w:rPr>
        <w:t xml:space="preserve"> with respect to the removal of the tree</w:t>
      </w:r>
      <w:r w:rsidR="006A1DAE" w:rsidRPr="00097F40">
        <w:rPr>
          <w:rFonts w:eastAsia="MS Mincho"/>
          <w:bCs/>
          <w:sz w:val="26"/>
          <w:szCs w:val="26"/>
        </w:rPr>
        <w:t>.</w:t>
      </w:r>
      <w:r w:rsidR="006A1DAE">
        <w:rPr>
          <w:rFonts w:eastAsia="MS Mincho"/>
          <w:bCs/>
          <w:sz w:val="26"/>
          <w:szCs w:val="26"/>
        </w:rPr>
        <w:t xml:space="preserve">  </w:t>
      </w:r>
      <w:r w:rsidR="006A1DAE" w:rsidRPr="00097F40">
        <w:rPr>
          <w:rFonts w:eastAsia="MS Mincho"/>
          <w:bCs/>
          <w:i/>
          <w:sz w:val="26"/>
          <w:szCs w:val="26"/>
        </w:rPr>
        <w:t>See</w:t>
      </w:r>
      <w:r w:rsidR="007A25F9">
        <w:rPr>
          <w:rFonts w:eastAsia="MS Mincho"/>
          <w:bCs/>
          <w:i/>
          <w:sz w:val="26"/>
          <w:szCs w:val="26"/>
        </w:rPr>
        <w:t> </w:t>
      </w:r>
      <w:r>
        <w:rPr>
          <w:rFonts w:eastAsia="MS Mincho"/>
          <w:bCs/>
          <w:i/>
          <w:sz w:val="26"/>
          <w:szCs w:val="26"/>
        </w:rPr>
        <w:t>Id</w:t>
      </w:r>
      <w:r w:rsidR="006A1DAE">
        <w:rPr>
          <w:rFonts w:eastAsia="MS Mincho"/>
          <w:bCs/>
          <w:sz w:val="26"/>
          <w:szCs w:val="26"/>
        </w:rPr>
        <w:t>.</w:t>
      </w:r>
      <w:r w:rsidR="00823C25">
        <w:rPr>
          <w:sz w:val="26"/>
          <w:szCs w:val="26"/>
        </w:rPr>
        <w:t xml:space="preserve">  </w:t>
      </w:r>
    </w:p>
    <w:p w:rsidR="004263B8" w:rsidRDefault="004263B8" w:rsidP="005A0560">
      <w:pPr>
        <w:pStyle w:val="ParaTab1"/>
        <w:tabs>
          <w:tab w:val="left" w:pos="2070"/>
        </w:tabs>
        <w:spacing w:line="360" w:lineRule="auto"/>
        <w:rPr>
          <w:sz w:val="26"/>
          <w:szCs w:val="26"/>
        </w:rPr>
      </w:pPr>
    </w:p>
    <w:p w:rsidR="00823C25" w:rsidRDefault="00823C25" w:rsidP="00923511">
      <w:pPr>
        <w:pStyle w:val="ParaTab1"/>
        <w:tabs>
          <w:tab w:val="left" w:pos="2070"/>
        </w:tabs>
        <w:spacing w:line="360" w:lineRule="auto"/>
        <w:rPr>
          <w:sz w:val="26"/>
          <w:szCs w:val="26"/>
        </w:rPr>
      </w:pPr>
      <w:r w:rsidRPr="00823C25">
        <w:rPr>
          <w:sz w:val="26"/>
          <w:szCs w:val="26"/>
        </w:rPr>
        <w:t xml:space="preserve">Lastly, we noted that the Complainant had raised a new issue in his 2015 Exceptions stating that the condition of the tree has worsened since the hearing.  </w:t>
      </w:r>
      <w:r w:rsidRPr="00823C25">
        <w:rPr>
          <w:i/>
          <w:sz w:val="26"/>
          <w:szCs w:val="26"/>
        </w:rPr>
        <w:t>Id</w:t>
      </w:r>
      <w:r w:rsidRPr="00823C25">
        <w:rPr>
          <w:sz w:val="26"/>
          <w:szCs w:val="26"/>
        </w:rPr>
        <w:t>.</w:t>
      </w:r>
      <w:r w:rsidR="00146E1A">
        <w:rPr>
          <w:sz w:val="26"/>
          <w:szCs w:val="26"/>
        </w:rPr>
        <w:t xml:space="preserve"> at 15.</w:t>
      </w:r>
      <w:r w:rsidRPr="00823C25">
        <w:rPr>
          <w:sz w:val="26"/>
          <w:szCs w:val="26"/>
        </w:rPr>
        <w:t xml:space="preserve">  In support of this argument, we noted that the Complainant submitted with his Exceptions, a recent photograph of the tree taken on November 20, 2015.  </w:t>
      </w:r>
      <w:r w:rsidRPr="00823C25">
        <w:rPr>
          <w:i/>
          <w:sz w:val="26"/>
          <w:szCs w:val="26"/>
        </w:rPr>
        <w:t>Id</w:t>
      </w:r>
      <w:r w:rsidRPr="00823C25">
        <w:rPr>
          <w:sz w:val="26"/>
          <w:szCs w:val="26"/>
        </w:rPr>
        <w:t xml:space="preserve">., citing 2015 Reply Exceptions at 4.  We stated that this additional information concerning the status of </w:t>
      </w:r>
      <w:r w:rsidRPr="00823C25">
        <w:rPr>
          <w:sz w:val="26"/>
          <w:szCs w:val="26"/>
        </w:rPr>
        <w:lastRenderedPageBreak/>
        <w:t xml:space="preserve">the tree was submitted by the Complainant after the close of the record and thus is considered </w:t>
      </w:r>
      <w:r>
        <w:rPr>
          <w:sz w:val="26"/>
          <w:szCs w:val="26"/>
        </w:rPr>
        <w:t>extra-record evidence.  We</w:t>
      </w:r>
      <w:r w:rsidRPr="00823C25">
        <w:rPr>
          <w:sz w:val="26"/>
          <w:szCs w:val="26"/>
        </w:rPr>
        <w:t xml:space="preserve"> noted our decision </w:t>
      </w:r>
      <w:r>
        <w:rPr>
          <w:sz w:val="26"/>
          <w:szCs w:val="26"/>
        </w:rPr>
        <w:t xml:space="preserve">not </w:t>
      </w:r>
      <w:r w:rsidRPr="00823C25">
        <w:rPr>
          <w:sz w:val="26"/>
          <w:szCs w:val="26"/>
        </w:rPr>
        <w:t>to</w:t>
      </w:r>
      <w:r>
        <w:rPr>
          <w:sz w:val="26"/>
          <w:szCs w:val="26"/>
        </w:rPr>
        <w:t xml:space="preserve"> </w:t>
      </w:r>
      <w:r w:rsidRPr="00823C25">
        <w:rPr>
          <w:sz w:val="26"/>
          <w:szCs w:val="26"/>
        </w:rPr>
        <w:t xml:space="preserve">consider such information in reaching a disposition on the matter, pursuant to Section 5.431(b) of our Regulations, 52 Pa. Code § 5.431(b), because good cause has not been shown for such consideration.  </w:t>
      </w:r>
      <w:r w:rsidRPr="00823C25">
        <w:rPr>
          <w:i/>
          <w:sz w:val="26"/>
          <w:szCs w:val="26"/>
        </w:rPr>
        <w:t>May 2016 Order</w:t>
      </w:r>
      <w:r w:rsidRPr="00823C25">
        <w:rPr>
          <w:sz w:val="26"/>
          <w:szCs w:val="26"/>
        </w:rPr>
        <w:t xml:space="preserve"> at 15.  However, we also stated that, even if we were to consider the additional information, we found that the Complainant still had not presented sufficient evidence to support his claim that Duquesne is responsible for removing the tree on his private property.  </w:t>
      </w:r>
      <w:r w:rsidRPr="00823C25">
        <w:rPr>
          <w:i/>
          <w:sz w:val="26"/>
          <w:szCs w:val="26"/>
        </w:rPr>
        <w:t>Id</w:t>
      </w:r>
      <w:r w:rsidRPr="00823C25">
        <w:rPr>
          <w:sz w:val="26"/>
          <w:szCs w:val="26"/>
        </w:rPr>
        <w:t>.</w:t>
      </w:r>
    </w:p>
    <w:p w:rsidR="004263B8" w:rsidRPr="00823C25" w:rsidRDefault="004263B8" w:rsidP="00923511">
      <w:pPr>
        <w:pStyle w:val="ParaTab1"/>
        <w:tabs>
          <w:tab w:val="left" w:pos="2070"/>
        </w:tabs>
        <w:spacing w:line="360" w:lineRule="auto"/>
        <w:rPr>
          <w:sz w:val="26"/>
          <w:szCs w:val="26"/>
        </w:rPr>
      </w:pPr>
    </w:p>
    <w:p w:rsidR="00741771" w:rsidRPr="004263B8" w:rsidRDefault="00823C25" w:rsidP="008A6943">
      <w:pPr>
        <w:widowControl/>
        <w:spacing w:line="360" w:lineRule="auto"/>
        <w:ind w:firstLine="1440"/>
        <w:rPr>
          <w:i/>
          <w:sz w:val="26"/>
          <w:szCs w:val="26"/>
        </w:rPr>
      </w:pPr>
      <w:r>
        <w:rPr>
          <w:sz w:val="26"/>
          <w:szCs w:val="26"/>
        </w:rPr>
        <w:t>Accordingly</w:t>
      </w:r>
      <w:r w:rsidR="008A28F5">
        <w:rPr>
          <w:sz w:val="26"/>
          <w:szCs w:val="26"/>
        </w:rPr>
        <w:t xml:space="preserve">, </w:t>
      </w:r>
      <w:r w:rsidR="00905C83">
        <w:rPr>
          <w:sz w:val="26"/>
          <w:szCs w:val="26"/>
        </w:rPr>
        <w:t xml:space="preserve">for the reasons stated </w:t>
      </w:r>
      <w:r w:rsidR="008A28F5">
        <w:rPr>
          <w:sz w:val="26"/>
          <w:szCs w:val="26"/>
        </w:rPr>
        <w:t>in the</w:t>
      </w:r>
      <w:r w:rsidR="008A28F5" w:rsidRPr="008A28F5">
        <w:rPr>
          <w:i/>
          <w:sz w:val="26"/>
          <w:szCs w:val="26"/>
        </w:rPr>
        <w:t xml:space="preserve"> May 2016 Order</w:t>
      </w:r>
      <w:r w:rsidR="00905C83">
        <w:rPr>
          <w:sz w:val="26"/>
          <w:szCs w:val="26"/>
        </w:rPr>
        <w:t xml:space="preserve">, </w:t>
      </w:r>
      <w:r w:rsidR="008A28F5">
        <w:rPr>
          <w:sz w:val="26"/>
          <w:szCs w:val="26"/>
        </w:rPr>
        <w:t xml:space="preserve">we determined that </w:t>
      </w:r>
      <w:r w:rsidR="00741771">
        <w:rPr>
          <w:sz w:val="26"/>
          <w:szCs w:val="26"/>
        </w:rPr>
        <w:t xml:space="preserve">the Complainant </w:t>
      </w:r>
      <w:r w:rsidR="000A2BD1">
        <w:rPr>
          <w:sz w:val="26"/>
          <w:szCs w:val="26"/>
        </w:rPr>
        <w:t xml:space="preserve">had </w:t>
      </w:r>
      <w:r w:rsidR="00741771">
        <w:rPr>
          <w:sz w:val="26"/>
          <w:szCs w:val="26"/>
        </w:rPr>
        <w:t>failed to satisfy his burden of proof that Duquesne violated the Code, a Commission Order or Regulation, or a Commission-approved Company tariff by refusing to remove a tree from the Complainant’s private property where no service interruption or danger to Duquesne’s</w:t>
      </w:r>
      <w:r w:rsidR="005053BF">
        <w:rPr>
          <w:sz w:val="26"/>
          <w:szCs w:val="26"/>
        </w:rPr>
        <w:t xml:space="preserve"> facilities or the public existed</w:t>
      </w:r>
      <w:r w:rsidR="00741771">
        <w:rPr>
          <w:sz w:val="26"/>
          <w:szCs w:val="26"/>
        </w:rPr>
        <w:t>.</w:t>
      </w:r>
      <w:r w:rsidR="006913AD">
        <w:rPr>
          <w:sz w:val="26"/>
          <w:szCs w:val="26"/>
        </w:rPr>
        <w:t xml:space="preserve">  </w:t>
      </w:r>
      <w:r w:rsidR="008A6943">
        <w:rPr>
          <w:i/>
          <w:sz w:val="26"/>
          <w:szCs w:val="26"/>
        </w:rPr>
        <w:t>May 16 Order</w:t>
      </w:r>
      <w:r w:rsidR="006913AD">
        <w:rPr>
          <w:sz w:val="26"/>
          <w:szCs w:val="26"/>
        </w:rPr>
        <w:t xml:space="preserve"> at 16.</w:t>
      </w:r>
      <w:r w:rsidR="008A6943">
        <w:rPr>
          <w:sz w:val="26"/>
          <w:szCs w:val="26"/>
        </w:rPr>
        <w:t xml:space="preserve">  Accordingly, we adopted the Initial Decision of ALJ Cheskis, which denied the Complaint in its entirety.  </w:t>
      </w:r>
      <w:r w:rsidR="008A6943">
        <w:rPr>
          <w:i/>
          <w:sz w:val="26"/>
          <w:szCs w:val="26"/>
        </w:rPr>
        <w:t>Id.</w:t>
      </w:r>
    </w:p>
    <w:p w:rsidR="00146E1A" w:rsidRDefault="00146E1A" w:rsidP="00823C25">
      <w:pPr>
        <w:widowControl/>
        <w:spacing w:line="360" w:lineRule="auto"/>
        <w:ind w:firstLine="1440"/>
        <w:rPr>
          <w:sz w:val="26"/>
          <w:szCs w:val="26"/>
        </w:rPr>
      </w:pPr>
    </w:p>
    <w:p w:rsidR="006913AD" w:rsidRDefault="0015031C" w:rsidP="004263B8">
      <w:pPr>
        <w:widowControl/>
        <w:spacing w:line="360" w:lineRule="auto"/>
        <w:ind w:firstLine="1440"/>
        <w:rPr>
          <w:b/>
          <w:sz w:val="26"/>
          <w:szCs w:val="26"/>
        </w:rPr>
      </w:pPr>
      <w:r>
        <w:rPr>
          <w:sz w:val="26"/>
          <w:szCs w:val="26"/>
        </w:rPr>
        <w:t>The Complainant thereafter filed the July 25, 2016 Formal Complaint which is the subject of ALJ Salapa’s November 4, 2016 Initial Decision issued the instant proceeding.</w:t>
      </w:r>
    </w:p>
    <w:p w:rsidR="0015031C" w:rsidRDefault="0015031C" w:rsidP="004263B8">
      <w:pPr>
        <w:widowControl/>
        <w:spacing w:line="360" w:lineRule="auto"/>
        <w:ind w:firstLine="1440"/>
        <w:rPr>
          <w:b/>
          <w:sz w:val="26"/>
          <w:szCs w:val="26"/>
        </w:rPr>
      </w:pPr>
    </w:p>
    <w:p w:rsidR="008E5758" w:rsidRPr="008E5758" w:rsidRDefault="00DB44D9" w:rsidP="005C0896">
      <w:pPr>
        <w:keepNext/>
        <w:keepLines/>
        <w:widowControl/>
        <w:tabs>
          <w:tab w:val="left" w:pos="-720"/>
          <w:tab w:val="left" w:pos="1440"/>
        </w:tabs>
        <w:suppressAutoHyphens/>
        <w:autoSpaceDE w:val="0"/>
        <w:autoSpaceDN w:val="0"/>
        <w:spacing w:line="360" w:lineRule="auto"/>
        <w:jc w:val="center"/>
        <w:rPr>
          <w:sz w:val="26"/>
        </w:rPr>
      </w:pPr>
      <w:r w:rsidRPr="008E5758">
        <w:rPr>
          <w:b/>
          <w:sz w:val="26"/>
        </w:rPr>
        <w:t>Discussion</w:t>
      </w:r>
    </w:p>
    <w:p w:rsidR="00F00C86" w:rsidRDefault="00F00C86" w:rsidP="005C0896">
      <w:pPr>
        <w:keepNext/>
        <w:keepLines/>
        <w:widowControl/>
        <w:spacing w:line="360" w:lineRule="auto"/>
        <w:ind w:firstLine="1440"/>
        <w:rPr>
          <w:sz w:val="26"/>
          <w:szCs w:val="26"/>
        </w:rPr>
      </w:pPr>
    </w:p>
    <w:p w:rsidR="00F00C86" w:rsidRPr="004B57AB" w:rsidRDefault="00F00C86" w:rsidP="006B3817">
      <w:pPr>
        <w:widowControl/>
        <w:spacing w:line="360" w:lineRule="auto"/>
        <w:ind w:firstLine="1440"/>
        <w:rPr>
          <w:sz w:val="26"/>
          <w:szCs w:val="26"/>
        </w:rPr>
      </w:pPr>
      <w:r w:rsidRPr="004B57AB">
        <w:rPr>
          <w:sz w:val="26"/>
          <w:szCs w:val="26"/>
        </w:rPr>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8" w:history="1">
        <w:r w:rsidRPr="004B57AB">
          <w:rPr>
            <w:i/>
            <w:iCs/>
            <w:color w:val="000000"/>
            <w:sz w:val="26"/>
            <w:szCs w:val="26"/>
          </w:rPr>
          <w:t xml:space="preserve">Consolidated Rail Corp. v. Pa. PUC, </w:t>
        </w:r>
        <w:r w:rsidRPr="004B57AB">
          <w:rPr>
            <w:color w:val="000000"/>
            <w:sz w:val="26"/>
            <w:szCs w:val="26"/>
          </w:rPr>
          <w:t>625 A.2d 741 (Pa. Cmwlth. 1993);</w:t>
        </w:r>
      </w:hyperlink>
      <w:r w:rsidRPr="004B57AB">
        <w:rPr>
          <w:color w:val="000000"/>
          <w:sz w:val="26"/>
          <w:szCs w:val="26"/>
        </w:rPr>
        <w:t xml:space="preserve"> </w:t>
      </w:r>
      <w:r w:rsidRPr="004B57AB">
        <w:rPr>
          <w:i/>
          <w:color w:val="000000"/>
          <w:sz w:val="26"/>
          <w:szCs w:val="26"/>
        </w:rPr>
        <w:t xml:space="preserve">also </w:t>
      </w:r>
      <w:r w:rsidRPr="004B57AB">
        <w:rPr>
          <w:i/>
          <w:iCs/>
          <w:color w:val="000000"/>
          <w:sz w:val="26"/>
          <w:szCs w:val="26"/>
        </w:rPr>
        <w:t xml:space="preserve">see, generally, </w:t>
      </w:r>
      <w:hyperlink r:id="rId9" w:history="1">
        <w:r w:rsidRPr="004B57AB">
          <w:rPr>
            <w:i/>
            <w:iCs/>
            <w:color w:val="000000"/>
            <w:sz w:val="26"/>
            <w:szCs w:val="26"/>
          </w:rPr>
          <w:t>University of Pennsylvania v. Pa. PUC</w:t>
        </w:r>
        <w:r w:rsidRPr="004B57AB">
          <w:rPr>
            <w:color w:val="000000"/>
            <w:sz w:val="26"/>
            <w:szCs w:val="26"/>
          </w:rPr>
          <w:t>, 485 A.2d 1217 (Pa. Cmwlth. 1984).</w:t>
        </w:r>
      </w:hyperlink>
      <w:r w:rsidRPr="004B57AB">
        <w:rPr>
          <w:sz w:val="26"/>
          <w:szCs w:val="26"/>
        </w:rPr>
        <w:t xml:space="preserve"> </w:t>
      </w:r>
    </w:p>
    <w:p w:rsidR="006913AD" w:rsidRPr="008E5758" w:rsidRDefault="006913AD" w:rsidP="006B3817">
      <w:pPr>
        <w:widowControl/>
        <w:tabs>
          <w:tab w:val="left" w:pos="900"/>
        </w:tabs>
        <w:spacing w:line="360" w:lineRule="auto"/>
        <w:rPr>
          <w:sz w:val="26"/>
        </w:rPr>
      </w:pPr>
    </w:p>
    <w:p w:rsidR="004B57AB" w:rsidRPr="004B57AB" w:rsidRDefault="004B57AB" w:rsidP="005C0896">
      <w:pPr>
        <w:keepNext/>
        <w:keepLines/>
        <w:widowControl/>
        <w:tabs>
          <w:tab w:val="left" w:pos="-720"/>
        </w:tabs>
        <w:suppressAutoHyphens/>
        <w:spacing w:line="360" w:lineRule="auto"/>
        <w:rPr>
          <w:b/>
          <w:sz w:val="26"/>
        </w:rPr>
      </w:pPr>
      <w:r w:rsidRPr="004B57AB">
        <w:rPr>
          <w:b/>
          <w:sz w:val="26"/>
        </w:rPr>
        <w:t>Legal Standards</w:t>
      </w:r>
    </w:p>
    <w:p w:rsidR="004B57AB" w:rsidRPr="004B57AB" w:rsidRDefault="004B57AB" w:rsidP="005C0896">
      <w:pPr>
        <w:keepNext/>
        <w:keepLines/>
        <w:widowControl/>
        <w:tabs>
          <w:tab w:val="left" w:pos="-1440"/>
          <w:tab w:val="left" w:pos="-720"/>
        </w:tabs>
        <w:suppressAutoHyphens/>
        <w:spacing w:line="360" w:lineRule="auto"/>
        <w:rPr>
          <w:spacing w:val="-3"/>
          <w:sz w:val="26"/>
          <w:szCs w:val="26"/>
        </w:rPr>
      </w:pPr>
    </w:p>
    <w:p w:rsidR="00870709" w:rsidRDefault="000F61C2" w:rsidP="006B3817">
      <w:pPr>
        <w:widowControl/>
        <w:spacing w:line="360" w:lineRule="auto"/>
        <w:ind w:firstLine="1440"/>
        <w:rPr>
          <w:sz w:val="26"/>
          <w:szCs w:val="26"/>
        </w:rPr>
      </w:pPr>
      <w:r w:rsidRPr="000F61C2">
        <w:rPr>
          <w:sz w:val="26"/>
          <w:szCs w:val="26"/>
        </w:rPr>
        <w:t>This case is before us on</w:t>
      </w:r>
      <w:r w:rsidR="006C6B50">
        <w:rPr>
          <w:sz w:val="26"/>
          <w:szCs w:val="26"/>
        </w:rPr>
        <w:t xml:space="preserve"> the following:</w:t>
      </w:r>
      <w:r w:rsidRPr="000F61C2">
        <w:rPr>
          <w:sz w:val="26"/>
          <w:szCs w:val="26"/>
        </w:rPr>
        <w:t xml:space="preserve"> </w:t>
      </w:r>
      <w:r w:rsidR="00870709">
        <w:rPr>
          <w:sz w:val="26"/>
          <w:szCs w:val="26"/>
        </w:rPr>
        <w:t xml:space="preserve">(1) </w:t>
      </w:r>
      <w:r w:rsidR="006C6B50">
        <w:rPr>
          <w:sz w:val="26"/>
          <w:szCs w:val="26"/>
        </w:rPr>
        <w:t>the</w:t>
      </w:r>
      <w:r w:rsidRPr="000F61C2">
        <w:rPr>
          <w:sz w:val="26"/>
          <w:szCs w:val="26"/>
        </w:rPr>
        <w:t xml:space="preserve"> </w:t>
      </w:r>
      <w:r w:rsidR="005053BF">
        <w:rPr>
          <w:sz w:val="26"/>
          <w:szCs w:val="26"/>
        </w:rPr>
        <w:t xml:space="preserve">Complainant’s </w:t>
      </w:r>
      <w:r w:rsidR="006C6B50">
        <w:rPr>
          <w:sz w:val="26"/>
          <w:szCs w:val="26"/>
        </w:rPr>
        <w:t xml:space="preserve">Exceptions </w:t>
      </w:r>
      <w:r w:rsidR="005053BF">
        <w:rPr>
          <w:sz w:val="26"/>
          <w:szCs w:val="26"/>
        </w:rPr>
        <w:t xml:space="preserve">to </w:t>
      </w:r>
      <w:r w:rsidR="006C6B50">
        <w:rPr>
          <w:sz w:val="26"/>
          <w:szCs w:val="26"/>
        </w:rPr>
        <w:t>ALJ</w:t>
      </w:r>
      <w:r w:rsidR="005053BF">
        <w:rPr>
          <w:sz w:val="26"/>
          <w:szCs w:val="26"/>
        </w:rPr>
        <w:t xml:space="preserve"> Salapa</w:t>
      </w:r>
      <w:r w:rsidR="006C6B50">
        <w:rPr>
          <w:sz w:val="26"/>
          <w:szCs w:val="26"/>
        </w:rPr>
        <w:t xml:space="preserve">’s Initial Decision </w:t>
      </w:r>
      <w:r w:rsidR="005053BF">
        <w:rPr>
          <w:sz w:val="26"/>
          <w:szCs w:val="26"/>
        </w:rPr>
        <w:t xml:space="preserve">in this proceeding </w:t>
      </w:r>
      <w:r w:rsidR="006C6B50">
        <w:rPr>
          <w:sz w:val="26"/>
          <w:szCs w:val="26"/>
        </w:rPr>
        <w:t xml:space="preserve">granting the Respondent’s </w:t>
      </w:r>
      <w:r w:rsidRPr="000F61C2">
        <w:rPr>
          <w:sz w:val="26"/>
          <w:szCs w:val="26"/>
        </w:rPr>
        <w:t>Motion for Judgment on the Pleadings</w:t>
      </w:r>
      <w:r w:rsidR="00870709">
        <w:rPr>
          <w:sz w:val="26"/>
          <w:szCs w:val="26"/>
        </w:rPr>
        <w:t xml:space="preserve"> </w:t>
      </w:r>
      <w:r w:rsidR="006C6B50">
        <w:rPr>
          <w:sz w:val="26"/>
          <w:szCs w:val="26"/>
        </w:rPr>
        <w:t>in this proceeding</w:t>
      </w:r>
      <w:r w:rsidR="00870709">
        <w:rPr>
          <w:sz w:val="26"/>
          <w:szCs w:val="26"/>
        </w:rPr>
        <w:t xml:space="preserve">; and (2) </w:t>
      </w:r>
      <w:r w:rsidR="006C6B50">
        <w:rPr>
          <w:sz w:val="26"/>
          <w:szCs w:val="26"/>
        </w:rPr>
        <w:t>the</w:t>
      </w:r>
      <w:r w:rsidR="00870709" w:rsidRPr="000F61C2">
        <w:rPr>
          <w:sz w:val="26"/>
          <w:szCs w:val="26"/>
        </w:rPr>
        <w:t xml:space="preserve"> </w:t>
      </w:r>
      <w:r w:rsidR="005053BF">
        <w:rPr>
          <w:sz w:val="26"/>
          <w:szCs w:val="26"/>
        </w:rPr>
        <w:t xml:space="preserve">Complainant’s </w:t>
      </w:r>
      <w:r w:rsidR="00FF28EC">
        <w:rPr>
          <w:sz w:val="26"/>
          <w:szCs w:val="26"/>
        </w:rPr>
        <w:t>Letter</w:t>
      </w:r>
      <w:r w:rsidR="00870709">
        <w:rPr>
          <w:sz w:val="26"/>
          <w:szCs w:val="26"/>
        </w:rPr>
        <w:t xml:space="preserve"> </w:t>
      </w:r>
      <w:r w:rsidR="00FF28EC">
        <w:rPr>
          <w:sz w:val="26"/>
          <w:szCs w:val="26"/>
        </w:rPr>
        <w:t xml:space="preserve">requesting </w:t>
      </w:r>
      <w:r w:rsidR="00870709">
        <w:rPr>
          <w:sz w:val="26"/>
          <w:szCs w:val="26"/>
        </w:rPr>
        <w:t xml:space="preserve">to </w:t>
      </w:r>
      <w:r w:rsidR="00FF28EC">
        <w:rPr>
          <w:sz w:val="26"/>
          <w:szCs w:val="26"/>
        </w:rPr>
        <w:t>r</w:t>
      </w:r>
      <w:r w:rsidR="00870709">
        <w:rPr>
          <w:sz w:val="26"/>
          <w:szCs w:val="26"/>
        </w:rPr>
        <w:t xml:space="preserve">eopen the proceeding prior to a final </w:t>
      </w:r>
      <w:r w:rsidR="005053BF">
        <w:rPr>
          <w:sz w:val="26"/>
          <w:szCs w:val="26"/>
        </w:rPr>
        <w:t xml:space="preserve">Commission </w:t>
      </w:r>
      <w:r w:rsidR="00870709">
        <w:rPr>
          <w:sz w:val="26"/>
          <w:szCs w:val="26"/>
        </w:rPr>
        <w:t>decision</w:t>
      </w:r>
      <w:r w:rsidR="00165F1A">
        <w:rPr>
          <w:sz w:val="26"/>
          <w:szCs w:val="26"/>
        </w:rPr>
        <w:t>.</w:t>
      </w:r>
    </w:p>
    <w:p w:rsidR="006C6B50" w:rsidRDefault="006C6B50" w:rsidP="006B3817">
      <w:pPr>
        <w:widowControl/>
        <w:spacing w:line="360" w:lineRule="auto"/>
        <w:ind w:firstLine="1440"/>
        <w:rPr>
          <w:sz w:val="26"/>
          <w:szCs w:val="26"/>
        </w:rPr>
      </w:pPr>
    </w:p>
    <w:p w:rsidR="000F61C2" w:rsidRDefault="000F61C2" w:rsidP="006B3817">
      <w:pPr>
        <w:widowControl/>
        <w:spacing w:line="360" w:lineRule="auto"/>
        <w:ind w:firstLine="1440"/>
        <w:rPr>
          <w:sz w:val="26"/>
          <w:szCs w:val="26"/>
        </w:rPr>
      </w:pPr>
      <w:r w:rsidRPr="000F61C2">
        <w:rPr>
          <w:sz w:val="26"/>
          <w:szCs w:val="26"/>
        </w:rPr>
        <w:t xml:space="preserve">Motions for judgment on the pleadings are governed by Section 5.102 of our Regulations, 52 Pa. Code § 5.102.  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r w:rsidRPr="000F61C2">
        <w:rPr>
          <w:i/>
          <w:sz w:val="26"/>
          <w:szCs w:val="26"/>
        </w:rPr>
        <w:t>Day v. Volkswagonwerk Aktiengesellschaft</w:t>
      </w:r>
      <w:r w:rsidRPr="000F61C2">
        <w:rPr>
          <w:sz w:val="26"/>
          <w:szCs w:val="26"/>
        </w:rPr>
        <w:t>, 464 A.2d 1313, 1316 (</w:t>
      </w:r>
      <w:r w:rsidR="00646014">
        <w:rPr>
          <w:sz w:val="26"/>
          <w:szCs w:val="26"/>
        </w:rPr>
        <w:t xml:space="preserve">Pa. Super. </w:t>
      </w:r>
      <w:r w:rsidRPr="000F61C2">
        <w:rPr>
          <w:sz w:val="26"/>
          <w:szCs w:val="26"/>
        </w:rPr>
        <w:t xml:space="preserve">1983).  In this proceeding, </w:t>
      </w:r>
      <w:r w:rsidR="005053BF">
        <w:rPr>
          <w:sz w:val="26"/>
          <w:szCs w:val="26"/>
        </w:rPr>
        <w:t>as the party having submitted the Motion, Duquesne Light</w:t>
      </w:r>
      <w:r w:rsidRPr="000F61C2">
        <w:rPr>
          <w:sz w:val="26"/>
          <w:szCs w:val="26"/>
        </w:rPr>
        <w:t xml:space="preserve"> bears the burden of demonstrating clearly that there is no g</w:t>
      </w:r>
      <w:r w:rsidR="00165F1A">
        <w:rPr>
          <w:sz w:val="26"/>
          <w:szCs w:val="26"/>
        </w:rPr>
        <w:t>enuine issue of material fact.</w:t>
      </w:r>
    </w:p>
    <w:p w:rsidR="00D734BE" w:rsidRPr="000F61C2" w:rsidRDefault="00D734BE" w:rsidP="006B3817">
      <w:pPr>
        <w:widowControl/>
        <w:spacing w:line="360" w:lineRule="auto"/>
        <w:ind w:firstLine="1440"/>
        <w:rPr>
          <w:sz w:val="26"/>
          <w:szCs w:val="26"/>
        </w:rPr>
      </w:pPr>
    </w:p>
    <w:p w:rsidR="005053BF" w:rsidRDefault="006913AD" w:rsidP="006B3817">
      <w:pPr>
        <w:widowControl/>
        <w:spacing w:line="360" w:lineRule="auto"/>
        <w:ind w:firstLine="1440"/>
        <w:rPr>
          <w:sz w:val="26"/>
          <w:szCs w:val="26"/>
        </w:rPr>
      </w:pPr>
      <w:r>
        <w:rPr>
          <w:sz w:val="26"/>
          <w:szCs w:val="26"/>
        </w:rPr>
        <w:t xml:space="preserve">The Respondent </w:t>
      </w:r>
      <w:r w:rsidR="000F61C2" w:rsidRPr="000F61C2">
        <w:rPr>
          <w:sz w:val="26"/>
          <w:szCs w:val="26"/>
        </w:rPr>
        <w:t>has specifically asserted that the</w:t>
      </w:r>
      <w:r w:rsidR="005053BF">
        <w:rPr>
          <w:sz w:val="26"/>
          <w:szCs w:val="26"/>
        </w:rPr>
        <w:t xml:space="preserve"> instant</w:t>
      </w:r>
      <w:r w:rsidR="000F61C2" w:rsidRPr="000F61C2">
        <w:rPr>
          <w:sz w:val="26"/>
          <w:szCs w:val="26"/>
        </w:rPr>
        <w:t xml:space="preserve"> Complaint should be dismissed based on the doctrine</w:t>
      </w:r>
      <w:r w:rsidR="00235C22">
        <w:rPr>
          <w:sz w:val="26"/>
          <w:szCs w:val="26"/>
        </w:rPr>
        <w:t>s</w:t>
      </w:r>
      <w:r w:rsidR="000F61C2" w:rsidRPr="000F61C2">
        <w:rPr>
          <w:sz w:val="26"/>
          <w:szCs w:val="26"/>
        </w:rPr>
        <w:t xml:space="preserve"> of </w:t>
      </w:r>
      <w:r w:rsidR="000F61C2" w:rsidRPr="000F61C2">
        <w:rPr>
          <w:i/>
          <w:sz w:val="26"/>
          <w:szCs w:val="26"/>
        </w:rPr>
        <w:t>res judicata</w:t>
      </w:r>
      <w:r w:rsidR="00D4076B">
        <w:rPr>
          <w:sz w:val="26"/>
          <w:szCs w:val="26"/>
        </w:rPr>
        <w:t xml:space="preserve"> and collateral estoppel and in light of Section 316 of the </w:t>
      </w:r>
      <w:r w:rsidR="0015031C">
        <w:rPr>
          <w:sz w:val="26"/>
          <w:szCs w:val="26"/>
        </w:rPr>
        <w:t>Code</w:t>
      </w:r>
      <w:r w:rsidR="00D4076B">
        <w:rPr>
          <w:sz w:val="26"/>
          <w:szCs w:val="26"/>
        </w:rPr>
        <w:t>.</w:t>
      </w:r>
    </w:p>
    <w:p w:rsidR="005053BF" w:rsidRDefault="005053BF" w:rsidP="006B3817">
      <w:pPr>
        <w:widowControl/>
        <w:spacing w:line="360" w:lineRule="auto"/>
        <w:ind w:firstLine="1440"/>
        <w:rPr>
          <w:sz w:val="26"/>
          <w:szCs w:val="26"/>
        </w:rPr>
      </w:pPr>
    </w:p>
    <w:p w:rsidR="000F61C2" w:rsidRPr="00870709" w:rsidRDefault="000F61C2" w:rsidP="006B3817">
      <w:pPr>
        <w:widowControl/>
        <w:spacing w:line="360" w:lineRule="auto"/>
        <w:ind w:firstLine="1440"/>
        <w:rPr>
          <w:sz w:val="26"/>
          <w:szCs w:val="26"/>
        </w:rPr>
      </w:pPr>
      <w:r w:rsidRPr="000F61C2">
        <w:rPr>
          <w:sz w:val="26"/>
          <w:szCs w:val="24"/>
        </w:rPr>
        <w:t xml:space="preserve">The doctrine of </w:t>
      </w:r>
      <w:r w:rsidRPr="000F61C2">
        <w:rPr>
          <w:i/>
          <w:sz w:val="26"/>
          <w:szCs w:val="24"/>
        </w:rPr>
        <w:t>res judicata</w:t>
      </w:r>
      <w:r w:rsidR="00646014">
        <w:rPr>
          <w:sz w:val="26"/>
          <w:szCs w:val="24"/>
        </w:rPr>
        <w:t>, also known as claim preclusion,</w:t>
      </w:r>
      <w:r w:rsidRPr="000F61C2">
        <w:rPr>
          <w:sz w:val="26"/>
          <w:szCs w:val="24"/>
        </w:rPr>
        <w:t xml:space="preserve"> prevents a suit between the same parties on the same cause of action after a court of competent jurisdiction has rendered a final judgment on the merits. </w:t>
      </w:r>
      <w:r w:rsidR="00646014">
        <w:rPr>
          <w:sz w:val="26"/>
          <w:szCs w:val="24"/>
        </w:rPr>
        <w:t xml:space="preserve"> </w:t>
      </w:r>
      <w:r w:rsidR="00646014" w:rsidRPr="00646014">
        <w:rPr>
          <w:i/>
          <w:sz w:val="26"/>
          <w:szCs w:val="24"/>
        </w:rPr>
        <w:t>Hopewell Estates, Inc. v. Kent</w:t>
      </w:r>
      <w:r w:rsidR="00646014">
        <w:rPr>
          <w:sz w:val="26"/>
          <w:szCs w:val="24"/>
        </w:rPr>
        <w:t xml:space="preserve">, 646 A.2d 1192 (Pa. Super. 1994). </w:t>
      </w:r>
      <w:r w:rsidRPr="000F61C2">
        <w:rPr>
          <w:sz w:val="26"/>
          <w:szCs w:val="24"/>
        </w:rPr>
        <w:t xml:space="preserve"> </w:t>
      </w:r>
      <w:r w:rsidR="00646014">
        <w:rPr>
          <w:sz w:val="26"/>
          <w:szCs w:val="24"/>
        </w:rPr>
        <w:t>F</w:t>
      </w:r>
      <w:r w:rsidRPr="000F61C2">
        <w:rPr>
          <w:sz w:val="26"/>
          <w:szCs w:val="24"/>
        </w:rPr>
        <w:t xml:space="preserve">or the doctrine to </w:t>
      </w:r>
      <w:r w:rsidR="00646014">
        <w:rPr>
          <w:sz w:val="26"/>
          <w:szCs w:val="24"/>
        </w:rPr>
        <w:t>apply</w:t>
      </w:r>
      <w:r w:rsidRPr="000F61C2">
        <w:rPr>
          <w:sz w:val="26"/>
          <w:szCs w:val="24"/>
        </w:rPr>
        <w:t xml:space="preserve">, </w:t>
      </w:r>
      <w:r w:rsidR="002E691B">
        <w:rPr>
          <w:sz w:val="26"/>
          <w:szCs w:val="24"/>
        </w:rPr>
        <w:t xml:space="preserve">the two actions must share an identity of the following: (1) </w:t>
      </w:r>
      <w:r w:rsidRPr="000F61C2">
        <w:rPr>
          <w:sz w:val="26"/>
          <w:szCs w:val="24"/>
        </w:rPr>
        <w:t>issues, (2)</w:t>
      </w:r>
      <w:r w:rsidR="00110C2C">
        <w:rPr>
          <w:sz w:val="26"/>
          <w:szCs w:val="24"/>
        </w:rPr>
        <w:t> </w:t>
      </w:r>
      <w:r w:rsidRPr="000F61C2">
        <w:rPr>
          <w:sz w:val="26"/>
          <w:szCs w:val="24"/>
        </w:rPr>
        <w:t>cause</w:t>
      </w:r>
      <w:r w:rsidR="002E691B">
        <w:rPr>
          <w:sz w:val="26"/>
          <w:szCs w:val="24"/>
        </w:rPr>
        <w:t>s</w:t>
      </w:r>
      <w:r w:rsidRPr="000F61C2">
        <w:rPr>
          <w:sz w:val="26"/>
          <w:szCs w:val="24"/>
        </w:rPr>
        <w:t xml:space="preserve"> of action, (3) persons and parties to the action, and (4)</w:t>
      </w:r>
      <w:r w:rsidR="00110C2C">
        <w:rPr>
          <w:sz w:val="26"/>
          <w:szCs w:val="24"/>
        </w:rPr>
        <w:t> </w:t>
      </w:r>
      <w:r w:rsidRPr="000F61C2">
        <w:rPr>
          <w:sz w:val="26"/>
          <w:szCs w:val="24"/>
        </w:rPr>
        <w:t>the quality or capacit</w:t>
      </w:r>
      <w:r w:rsidR="002E691B">
        <w:rPr>
          <w:sz w:val="26"/>
          <w:szCs w:val="24"/>
        </w:rPr>
        <w:t>y of the parties suing or sued.</w:t>
      </w:r>
      <w:r w:rsidRPr="000F61C2">
        <w:rPr>
          <w:sz w:val="26"/>
          <w:szCs w:val="24"/>
        </w:rPr>
        <w:t xml:space="preserve">  </w:t>
      </w:r>
      <w:r w:rsidR="00B022EA" w:rsidRPr="00B022EA">
        <w:rPr>
          <w:i/>
          <w:sz w:val="26"/>
          <w:szCs w:val="24"/>
        </w:rPr>
        <w:t>See</w:t>
      </w:r>
      <w:r w:rsidR="00B022EA">
        <w:rPr>
          <w:sz w:val="26"/>
          <w:szCs w:val="24"/>
        </w:rPr>
        <w:t xml:space="preserve"> </w:t>
      </w:r>
      <w:r w:rsidR="00646014" w:rsidRPr="000F61C2">
        <w:rPr>
          <w:i/>
          <w:sz w:val="26"/>
          <w:szCs w:val="26"/>
        </w:rPr>
        <w:t>Volkswagonwerk</w:t>
      </w:r>
      <w:r w:rsidR="00646014">
        <w:rPr>
          <w:i/>
          <w:sz w:val="26"/>
          <w:szCs w:val="26"/>
        </w:rPr>
        <w:t xml:space="preserve">, </w:t>
      </w:r>
      <w:r w:rsidR="00646014" w:rsidRPr="00646014">
        <w:rPr>
          <w:sz w:val="26"/>
          <w:szCs w:val="26"/>
        </w:rPr>
        <w:lastRenderedPageBreak/>
        <w:t>464 A.2d at</w:t>
      </w:r>
      <w:r w:rsidR="005451C4">
        <w:rPr>
          <w:sz w:val="26"/>
          <w:szCs w:val="24"/>
        </w:rPr>
        <w:t xml:space="preserve"> </w:t>
      </w:r>
      <w:r w:rsidR="00B022EA">
        <w:rPr>
          <w:sz w:val="26"/>
          <w:szCs w:val="24"/>
        </w:rPr>
        <w:t xml:space="preserve">1316-17; </w:t>
      </w:r>
      <w:r w:rsidR="00B022EA" w:rsidRPr="00B022EA">
        <w:rPr>
          <w:i/>
          <w:sz w:val="26"/>
          <w:szCs w:val="24"/>
        </w:rPr>
        <w:t>see also Duquesne Slag Products Co. v. Lench</w:t>
      </w:r>
      <w:r w:rsidR="00B022EA">
        <w:rPr>
          <w:sz w:val="26"/>
          <w:szCs w:val="24"/>
        </w:rPr>
        <w:t>, 415 A.2d 53, 55 (Pa. 1980).</w:t>
      </w:r>
    </w:p>
    <w:p w:rsidR="006913AD" w:rsidRDefault="006913AD" w:rsidP="006B3817">
      <w:pPr>
        <w:widowControl/>
        <w:spacing w:line="360" w:lineRule="auto"/>
        <w:ind w:firstLine="1440"/>
        <w:rPr>
          <w:sz w:val="26"/>
          <w:szCs w:val="24"/>
        </w:rPr>
      </w:pPr>
    </w:p>
    <w:p w:rsidR="00646014" w:rsidRDefault="00646014" w:rsidP="006B3817">
      <w:pPr>
        <w:widowControl/>
        <w:spacing w:line="360" w:lineRule="auto"/>
        <w:ind w:firstLine="1440"/>
        <w:rPr>
          <w:sz w:val="26"/>
          <w:szCs w:val="26"/>
        </w:rPr>
      </w:pPr>
      <w:r>
        <w:rPr>
          <w:sz w:val="26"/>
          <w:szCs w:val="24"/>
        </w:rPr>
        <w:t xml:space="preserve">The doctrine of collateral estoppel, or issue preclusion, is a broader concept than </w:t>
      </w:r>
      <w:r w:rsidRPr="00646014">
        <w:rPr>
          <w:i/>
          <w:sz w:val="26"/>
          <w:szCs w:val="24"/>
        </w:rPr>
        <w:t>res judicata</w:t>
      </w:r>
      <w:r>
        <w:rPr>
          <w:sz w:val="26"/>
          <w:szCs w:val="24"/>
        </w:rPr>
        <w:t xml:space="preserve">.  </w:t>
      </w:r>
      <w:r w:rsidRPr="00646014">
        <w:rPr>
          <w:i/>
          <w:sz w:val="26"/>
          <w:szCs w:val="26"/>
        </w:rPr>
        <w:t>Volkswagenwerk</w:t>
      </w:r>
      <w:r w:rsidRPr="00646014">
        <w:rPr>
          <w:i/>
          <w:iCs/>
          <w:sz w:val="26"/>
          <w:szCs w:val="26"/>
        </w:rPr>
        <w:t xml:space="preserve">, </w:t>
      </w:r>
      <w:r>
        <w:rPr>
          <w:sz w:val="26"/>
          <w:szCs w:val="26"/>
        </w:rPr>
        <w:t>46</w:t>
      </w:r>
      <w:r w:rsidRPr="00646014">
        <w:rPr>
          <w:sz w:val="26"/>
          <w:szCs w:val="26"/>
        </w:rPr>
        <w:t xml:space="preserve">4 A.2d </w:t>
      </w:r>
      <w:r>
        <w:rPr>
          <w:sz w:val="26"/>
          <w:szCs w:val="26"/>
        </w:rPr>
        <w:t xml:space="preserve">at 1318.  The doctrine operates to </w:t>
      </w:r>
      <w:r>
        <w:rPr>
          <w:sz w:val="26"/>
          <w:szCs w:val="24"/>
        </w:rPr>
        <w:t xml:space="preserve">prevent the re-litigation of a finally litigated </w:t>
      </w:r>
      <w:r w:rsidR="00FF008F">
        <w:rPr>
          <w:sz w:val="26"/>
          <w:szCs w:val="24"/>
        </w:rPr>
        <w:t xml:space="preserve">question or </w:t>
      </w:r>
      <w:r>
        <w:rPr>
          <w:sz w:val="26"/>
          <w:szCs w:val="24"/>
        </w:rPr>
        <w:t>issue of law or fact in a subsequent proceeding</w:t>
      </w:r>
      <w:r w:rsidR="00FF008F">
        <w:rPr>
          <w:sz w:val="26"/>
          <w:szCs w:val="24"/>
        </w:rPr>
        <w:t>.</w:t>
      </w:r>
      <w:r>
        <w:rPr>
          <w:sz w:val="26"/>
          <w:szCs w:val="24"/>
        </w:rPr>
        <w:t xml:space="preserve">  </w:t>
      </w:r>
      <w:r w:rsidR="00FF008F" w:rsidRPr="00FF008F">
        <w:rPr>
          <w:i/>
          <w:sz w:val="26"/>
          <w:szCs w:val="24"/>
        </w:rPr>
        <w:t>Id</w:t>
      </w:r>
      <w:r w:rsidR="00FF008F">
        <w:rPr>
          <w:sz w:val="26"/>
          <w:szCs w:val="24"/>
        </w:rPr>
        <w:t xml:space="preserve">.  Unlike </w:t>
      </w:r>
      <w:r w:rsidR="00FF008F" w:rsidRPr="00FF008F">
        <w:rPr>
          <w:i/>
          <w:sz w:val="26"/>
          <w:szCs w:val="24"/>
        </w:rPr>
        <w:t>res judicata</w:t>
      </w:r>
      <w:r w:rsidR="00FF008F">
        <w:rPr>
          <w:sz w:val="26"/>
          <w:szCs w:val="24"/>
        </w:rPr>
        <w:t xml:space="preserve">, there is no requirement that the parties be the same as those in the prior suit in order to raise collateral estoppel, so long as the party against whom the defense in invoked was a party to the prior adjudication.  </w:t>
      </w:r>
      <w:r w:rsidR="00FF008F" w:rsidRPr="00FF008F">
        <w:rPr>
          <w:i/>
          <w:sz w:val="26"/>
          <w:szCs w:val="26"/>
        </w:rPr>
        <w:t>Id</w:t>
      </w:r>
      <w:r w:rsidR="00FF008F">
        <w:rPr>
          <w:sz w:val="26"/>
          <w:szCs w:val="26"/>
        </w:rPr>
        <w:t xml:space="preserve">. at 1319.  </w:t>
      </w:r>
      <w:r>
        <w:rPr>
          <w:sz w:val="26"/>
          <w:szCs w:val="24"/>
        </w:rPr>
        <w:t xml:space="preserve">For the doctrine of collateral estoppel to apply, four requirements must be met:  </w:t>
      </w:r>
      <w:r w:rsidRPr="00646014">
        <w:rPr>
          <w:sz w:val="26"/>
          <w:szCs w:val="26"/>
        </w:rPr>
        <w:t>(1) the issue</w:t>
      </w:r>
      <w:r w:rsidR="0053232A">
        <w:rPr>
          <w:sz w:val="26"/>
          <w:szCs w:val="26"/>
        </w:rPr>
        <w:t>s</w:t>
      </w:r>
      <w:r w:rsidRPr="00646014">
        <w:rPr>
          <w:sz w:val="26"/>
          <w:szCs w:val="26"/>
        </w:rPr>
        <w:t xml:space="preserve"> decided in the prior adjud</w:t>
      </w:r>
      <w:r w:rsidR="00FF008F">
        <w:rPr>
          <w:sz w:val="26"/>
          <w:szCs w:val="26"/>
        </w:rPr>
        <w:t>ication w</w:t>
      </w:r>
      <w:r w:rsidR="0053232A">
        <w:rPr>
          <w:sz w:val="26"/>
          <w:szCs w:val="26"/>
        </w:rPr>
        <w:t>ere</w:t>
      </w:r>
      <w:r w:rsidRPr="00646014">
        <w:rPr>
          <w:sz w:val="26"/>
          <w:szCs w:val="26"/>
        </w:rPr>
        <w:t xml:space="preserve"> identical to the ones presented in the later action, (2)</w:t>
      </w:r>
      <w:r w:rsidR="001809F0">
        <w:rPr>
          <w:sz w:val="26"/>
          <w:szCs w:val="26"/>
        </w:rPr>
        <w:t> </w:t>
      </w:r>
      <w:r w:rsidRPr="00646014">
        <w:rPr>
          <w:sz w:val="26"/>
          <w:szCs w:val="26"/>
        </w:rPr>
        <w:t>there was a final judgment on the merits, (3)</w:t>
      </w:r>
      <w:r w:rsidR="001809F0">
        <w:rPr>
          <w:sz w:val="26"/>
          <w:szCs w:val="26"/>
        </w:rPr>
        <w:t> </w:t>
      </w:r>
      <w:r w:rsidRPr="00646014">
        <w:rPr>
          <w:sz w:val="26"/>
          <w:szCs w:val="26"/>
        </w:rPr>
        <w:t xml:space="preserve">the party against whom collateral estoppel is asserted was a party </w:t>
      </w:r>
      <w:r w:rsidR="00FF008F">
        <w:rPr>
          <w:sz w:val="26"/>
          <w:szCs w:val="26"/>
        </w:rPr>
        <w:t>(</w:t>
      </w:r>
      <w:r w:rsidRPr="00646014">
        <w:rPr>
          <w:sz w:val="26"/>
          <w:szCs w:val="26"/>
        </w:rPr>
        <w:t>or in privity with a party</w:t>
      </w:r>
      <w:r w:rsidR="00FF008F">
        <w:rPr>
          <w:sz w:val="26"/>
          <w:szCs w:val="26"/>
        </w:rPr>
        <w:t>)</w:t>
      </w:r>
      <w:r w:rsidRPr="00646014">
        <w:rPr>
          <w:sz w:val="26"/>
          <w:szCs w:val="26"/>
        </w:rPr>
        <w:t xml:space="preserve"> to the prior adjudication, and (4)</w:t>
      </w:r>
      <w:r w:rsidR="001809F0">
        <w:rPr>
          <w:sz w:val="26"/>
          <w:szCs w:val="26"/>
        </w:rPr>
        <w:t> </w:t>
      </w:r>
      <w:r w:rsidRPr="00646014">
        <w:rPr>
          <w:sz w:val="26"/>
          <w:szCs w:val="26"/>
        </w:rPr>
        <w:t>the party against whom collateral estoppel is asserted ha</w:t>
      </w:r>
      <w:r w:rsidR="00FF008F">
        <w:rPr>
          <w:sz w:val="26"/>
          <w:szCs w:val="26"/>
        </w:rPr>
        <w:t>s</w:t>
      </w:r>
      <w:r w:rsidRPr="00646014">
        <w:rPr>
          <w:sz w:val="26"/>
          <w:szCs w:val="26"/>
        </w:rPr>
        <w:t xml:space="preserve"> had a full and fair opportunity to litigate the issue in question in the prio</w:t>
      </w:r>
      <w:r>
        <w:rPr>
          <w:sz w:val="26"/>
          <w:szCs w:val="26"/>
        </w:rPr>
        <w:t>r action.</w:t>
      </w:r>
      <w:r w:rsidR="00FF008F">
        <w:rPr>
          <w:sz w:val="26"/>
          <w:szCs w:val="26"/>
        </w:rPr>
        <w:t xml:space="preserve">  </w:t>
      </w:r>
      <w:r w:rsidR="00FF008F" w:rsidRPr="00FF008F">
        <w:rPr>
          <w:i/>
          <w:sz w:val="26"/>
          <w:szCs w:val="26"/>
        </w:rPr>
        <w:t>Id</w:t>
      </w:r>
      <w:r w:rsidR="001809F0">
        <w:rPr>
          <w:sz w:val="26"/>
          <w:szCs w:val="26"/>
        </w:rPr>
        <w:t>.</w:t>
      </w:r>
    </w:p>
    <w:p w:rsidR="00446A5C" w:rsidRDefault="00446A5C" w:rsidP="006B3817">
      <w:pPr>
        <w:widowControl/>
        <w:spacing w:line="360" w:lineRule="auto"/>
        <w:ind w:firstLine="1440"/>
        <w:rPr>
          <w:sz w:val="26"/>
          <w:szCs w:val="26"/>
        </w:rPr>
      </w:pPr>
    </w:p>
    <w:p w:rsidR="00446A5C" w:rsidRDefault="00311E92" w:rsidP="006B3817">
      <w:pPr>
        <w:widowControl/>
        <w:spacing w:line="360" w:lineRule="auto"/>
        <w:ind w:firstLine="1440"/>
        <w:rPr>
          <w:sz w:val="26"/>
          <w:szCs w:val="26"/>
        </w:rPr>
      </w:pPr>
      <w:r w:rsidRPr="00311E92">
        <w:rPr>
          <w:sz w:val="26"/>
          <w:szCs w:val="26"/>
        </w:rPr>
        <w:t>Decisions of administrative agencies</w:t>
      </w:r>
      <w:r>
        <w:rPr>
          <w:sz w:val="26"/>
          <w:szCs w:val="26"/>
        </w:rPr>
        <w:t xml:space="preserve"> of the Commonwealth</w:t>
      </w:r>
      <w:r w:rsidRPr="00311E92">
        <w:rPr>
          <w:sz w:val="26"/>
          <w:szCs w:val="26"/>
        </w:rPr>
        <w:t xml:space="preserve"> are entitled to </w:t>
      </w:r>
      <w:r w:rsidRPr="00311E92">
        <w:rPr>
          <w:i/>
          <w:sz w:val="26"/>
          <w:szCs w:val="26"/>
        </w:rPr>
        <w:t>res judicata</w:t>
      </w:r>
      <w:r w:rsidRPr="00311E92">
        <w:rPr>
          <w:sz w:val="26"/>
          <w:szCs w:val="26"/>
        </w:rPr>
        <w:t xml:space="preserve"> and collateral estoppel effect where the agency is acting in a judicial capacity and resolves disputed issues of fact properly before it which parties had an opportunity to litigate. </w:t>
      </w:r>
      <w:r w:rsidR="0009660E">
        <w:rPr>
          <w:sz w:val="26"/>
          <w:szCs w:val="26"/>
        </w:rPr>
        <w:t xml:space="preserve"> </w:t>
      </w:r>
      <w:r w:rsidRPr="00311E92">
        <w:rPr>
          <w:i/>
          <w:sz w:val="26"/>
          <w:szCs w:val="26"/>
        </w:rPr>
        <w:t xml:space="preserve">Kentucky-West Virginia Gas v. Pa. </w:t>
      </w:r>
      <w:r>
        <w:rPr>
          <w:i/>
          <w:sz w:val="26"/>
          <w:szCs w:val="26"/>
        </w:rPr>
        <w:t>P.U.C.</w:t>
      </w:r>
      <w:r w:rsidRPr="00311E92">
        <w:rPr>
          <w:sz w:val="26"/>
          <w:szCs w:val="26"/>
        </w:rPr>
        <w:t>, 721 F.Supp. 710</w:t>
      </w:r>
      <w:r w:rsidR="002E691B">
        <w:rPr>
          <w:sz w:val="26"/>
          <w:szCs w:val="26"/>
        </w:rPr>
        <w:t>, 714-715</w:t>
      </w:r>
      <w:r w:rsidRPr="00311E92">
        <w:rPr>
          <w:sz w:val="26"/>
          <w:szCs w:val="26"/>
        </w:rPr>
        <w:t xml:space="preserve"> (M.D. Pa. 1989), aff’d 899 F.2d 1217 (3rd. Cir. 1990).</w:t>
      </w:r>
    </w:p>
    <w:p w:rsidR="005053BF" w:rsidRDefault="005053BF" w:rsidP="006B3817">
      <w:pPr>
        <w:widowControl/>
        <w:spacing w:line="360" w:lineRule="auto"/>
        <w:ind w:firstLine="1440"/>
        <w:rPr>
          <w:sz w:val="26"/>
          <w:szCs w:val="26"/>
        </w:rPr>
      </w:pPr>
    </w:p>
    <w:p w:rsidR="00D4076B" w:rsidRDefault="00D4076B" w:rsidP="006B3817">
      <w:pPr>
        <w:widowControl/>
        <w:spacing w:line="360" w:lineRule="auto"/>
        <w:ind w:firstLine="1440"/>
        <w:rPr>
          <w:sz w:val="26"/>
          <w:szCs w:val="26"/>
        </w:rPr>
      </w:pPr>
      <w:r>
        <w:rPr>
          <w:sz w:val="26"/>
          <w:szCs w:val="26"/>
        </w:rPr>
        <w:t xml:space="preserve">Section 316 of the Code states in relevant part: </w:t>
      </w:r>
    </w:p>
    <w:p w:rsidR="00D4076B" w:rsidRDefault="00D4076B" w:rsidP="006B3817">
      <w:pPr>
        <w:widowControl/>
        <w:ind w:firstLine="1440"/>
        <w:rPr>
          <w:sz w:val="26"/>
          <w:szCs w:val="26"/>
        </w:rPr>
      </w:pPr>
    </w:p>
    <w:p w:rsidR="00D4076B" w:rsidRDefault="00D4076B" w:rsidP="006B3817">
      <w:pPr>
        <w:widowControl/>
        <w:ind w:left="1440" w:right="1440"/>
        <w:rPr>
          <w:sz w:val="26"/>
          <w:szCs w:val="26"/>
        </w:rPr>
      </w:pPr>
      <w:r>
        <w:rPr>
          <w:sz w:val="26"/>
          <w:szCs w:val="26"/>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6B3817" w:rsidRDefault="006B3817" w:rsidP="006B3817">
      <w:pPr>
        <w:widowControl/>
        <w:ind w:left="1440" w:right="1440"/>
        <w:rPr>
          <w:sz w:val="26"/>
          <w:szCs w:val="26"/>
        </w:rPr>
      </w:pPr>
    </w:p>
    <w:p w:rsidR="00D4076B" w:rsidRDefault="00D4076B" w:rsidP="006B3817">
      <w:pPr>
        <w:widowControl/>
        <w:ind w:left="1440" w:right="1440"/>
        <w:rPr>
          <w:sz w:val="26"/>
          <w:szCs w:val="26"/>
        </w:rPr>
      </w:pPr>
    </w:p>
    <w:p w:rsidR="00D4076B" w:rsidRDefault="00D4076B" w:rsidP="006B3817">
      <w:pPr>
        <w:widowControl/>
        <w:spacing w:line="360" w:lineRule="auto"/>
        <w:rPr>
          <w:sz w:val="26"/>
          <w:szCs w:val="26"/>
        </w:rPr>
      </w:pPr>
      <w:r>
        <w:rPr>
          <w:sz w:val="26"/>
          <w:szCs w:val="26"/>
        </w:rPr>
        <w:lastRenderedPageBreak/>
        <w:t>66 Pa. C.S. 316.  The Commission’s findings of fact in prior complaints “are conclusive on the parties, including the complainant</w:t>
      </w:r>
      <w:r w:rsidR="006B3817">
        <w:rPr>
          <w:sz w:val="26"/>
          <w:szCs w:val="26"/>
        </w:rPr>
        <w:t xml:space="preserve"> . . . .</w:t>
      </w:r>
      <w:r>
        <w:rPr>
          <w:sz w:val="26"/>
          <w:szCs w:val="26"/>
        </w:rPr>
        <w:t xml:space="preserve">”  </w:t>
      </w:r>
      <w:r w:rsidRPr="00D4076B">
        <w:rPr>
          <w:i/>
          <w:sz w:val="26"/>
          <w:szCs w:val="26"/>
        </w:rPr>
        <w:t>Warren v. Equitable Gas Co</w:t>
      </w:r>
      <w:r>
        <w:rPr>
          <w:sz w:val="26"/>
          <w:szCs w:val="26"/>
        </w:rPr>
        <w:t>., Docket No. C-2014-2426795, 2014 WL 4060039, at 4 (Initial Decision issued July 29, 2014).</w:t>
      </w:r>
    </w:p>
    <w:p w:rsidR="001C4F5A" w:rsidRDefault="001C4F5A" w:rsidP="006B3817">
      <w:pPr>
        <w:widowControl/>
        <w:spacing w:line="360" w:lineRule="auto"/>
        <w:ind w:firstLine="1440"/>
        <w:rPr>
          <w:sz w:val="26"/>
          <w:szCs w:val="26"/>
        </w:rPr>
      </w:pPr>
    </w:p>
    <w:p w:rsidR="00C94CBD" w:rsidRDefault="001C4F5A" w:rsidP="006B3817">
      <w:pPr>
        <w:widowControl/>
        <w:spacing w:line="360" w:lineRule="auto"/>
        <w:ind w:firstLine="1440"/>
        <w:rPr>
          <w:sz w:val="26"/>
          <w:szCs w:val="26"/>
        </w:rPr>
      </w:pPr>
      <w:r>
        <w:rPr>
          <w:sz w:val="26"/>
          <w:szCs w:val="26"/>
        </w:rPr>
        <w:t xml:space="preserve">Petitions to reopen the record prior to a final decision are governed by Section 5.571 of our Regulations, </w:t>
      </w:r>
      <w:r w:rsidR="00C94CBD">
        <w:rPr>
          <w:sz w:val="26"/>
          <w:szCs w:val="26"/>
        </w:rPr>
        <w:t xml:space="preserve">which provides, in pertinent part, as follows: </w:t>
      </w:r>
    </w:p>
    <w:p w:rsidR="00C94CBD" w:rsidRPr="00C94CBD" w:rsidRDefault="00C94CBD" w:rsidP="006B3817">
      <w:pPr>
        <w:pStyle w:val="NormalWeb"/>
        <w:ind w:left="1440" w:right="1440"/>
        <w:rPr>
          <w:sz w:val="26"/>
          <w:szCs w:val="26"/>
        </w:rPr>
      </w:pPr>
      <w:bookmarkStart w:id="0" w:name="5.571."/>
      <w:r w:rsidRPr="00C94CBD">
        <w:rPr>
          <w:sz w:val="26"/>
          <w:szCs w:val="26"/>
        </w:rPr>
        <w:t xml:space="preserve"> (a)  At any time after the record is closed but before a final decision is issued, a party may file a petition to reopen the proceeding for the purpose of taking additional evidence. </w:t>
      </w:r>
    </w:p>
    <w:p w:rsidR="00C94CBD" w:rsidRPr="00C94CBD" w:rsidRDefault="00C94CBD" w:rsidP="006B3817">
      <w:pPr>
        <w:pStyle w:val="NormalWeb"/>
        <w:ind w:left="1440" w:right="1440"/>
        <w:rPr>
          <w:sz w:val="26"/>
          <w:szCs w:val="26"/>
        </w:rPr>
      </w:pPr>
      <w:r w:rsidRPr="00C94CBD">
        <w:rPr>
          <w:sz w:val="26"/>
          <w:szCs w:val="26"/>
        </w:rPr>
        <w:t xml:space="preserve"> (b)  A petition to reopen must set forth clearly the facts claimed to constitute grounds requiring reopening of the proceeding, including material changes of fact or of law alleged to have occurred since the conclusion of the hearing. </w:t>
      </w:r>
    </w:p>
    <w:p w:rsidR="00C94CBD" w:rsidRPr="00C94CBD" w:rsidRDefault="00C94CBD" w:rsidP="006B3817">
      <w:pPr>
        <w:pStyle w:val="NormalWeb"/>
        <w:ind w:left="1440" w:right="1440"/>
        <w:rPr>
          <w:sz w:val="26"/>
          <w:szCs w:val="26"/>
        </w:rPr>
      </w:pPr>
      <w:r w:rsidRPr="00C94CBD">
        <w:rPr>
          <w:sz w:val="26"/>
          <w:szCs w:val="26"/>
        </w:rPr>
        <w:t xml:space="preserve"> (c)  Within 10 days following the service of the petition, another party may file an answer thereto. </w:t>
      </w:r>
    </w:p>
    <w:p w:rsidR="00C94CBD" w:rsidRPr="00C94CBD" w:rsidRDefault="00C94CBD" w:rsidP="001809F0">
      <w:pPr>
        <w:pStyle w:val="NormalWeb"/>
        <w:spacing w:before="0" w:beforeAutospacing="0" w:after="120" w:afterAutospacing="0"/>
        <w:ind w:left="1440" w:right="1440"/>
        <w:rPr>
          <w:sz w:val="26"/>
          <w:szCs w:val="26"/>
        </w:rPr>
      </w:pPr>
      <w:r w:rsidRPr="00C94CBD">
        <w:rPr>
          <w:sz w:val="26"/>
          <w:szCs w:val="26"/>
        </w:rPr>
        <w:t xml:space="preserve"> (d)  The record may be reopened upon notification to the parties in a proceeding for the reception of further evidence if there is reason to believe that conditions of fact or of law have so changed as to require, or that the public interest requires, the reopening of the proceeding. </w:t>
      </w:r>
    </w:p>
    <w:p w:rsidR="00C94CBD" w:rsidRPr="00C94CBD" w:rsidRDefault="00C94CBD" w:rsidP="001809F0">
      <w:pPr>
        <w:pStyle w:val="NormalWeb"/>
        <w:spacing w:before="0" w:beforeAutospacing="0" w:after="120" w:afterAutospacing="0"/>
        <w:ind w:left="1440" w:right="1440"/>
        <w:rPr>
          <w:sz w:val="26"/>
          <w:szCs w:val="26"/>
        </w:rPr>
      </w:pPr>
      <w:r w:rsidRPr="00C94CBD">
        <w:rPr>
          <w:sz w:val="26"/>
          <w:szCs w:val="26"/>
        </w:rPr>
        <w:t xml:space="preserve">   (1)  The presiding officer may reopen the record if the presiding officer has not issued a decision or has not certified the record to the Commission. </w:t>
      </w:r>
    </w:p>
    <w:p w:rsidR="00C94CBD" w:rsidRDefault="00C94CBD" w:rsidP="001809F0">
      <w:pPr>
        <w:pStyle w:val="NormalWeb"/>
        <w:spacing w:before="0" w:beforeAutospacing="0" w:after="0" w:afterAutospacing="0"/>
        <w:ind w:left="1440" w:right="1440"/>
        <w:rPr>
          <w:sz w:val="26"/>
          <w:szCs w:val="26"/>
        </w:rPr>
      </w:pPr>
      <w:r w:rsidRPr="00C94CBD">
        <w:rPr>
          <w:sz w:val="26"/>
          <w:szCs w:val="26"/>
        </w:rPr>
        <w:t xml:space="preserve">   (2)  The Commission may reopen the record after the presiding officer has issued a decision or certified the record to the Commission. </w:t>
      </w:r>
    </w:p>
    <w:p w:rsidR="001809F0" w:rsidRDefault="001809F0" w:rsidP="001809F0">
      <w:pPr>
        <w:pStyle w:val="NormalWeb"/>
        <w:spacing w:before="0" w:beforeAutospacing="0" w:after="0" w:afterAutospacing="0"/>
        <w:ind w:left="1440" w:right="1440"/>
        <w:rPr>
          <w:sz w:val="26"/>
          <w:szCs w:val="26"/>
        </w:rPr>
      </w:pPr>
    </w:p>
    <w:p w:rsidR="001809F0" w:rsidRDefault="001809F0" w:rsidP="001809F0">
      <w:pPr>
        <w:pStyle w:val="NormalWeb"/>
        <w:spacing w:before="0" w:beforeAutospacing="0" w:after="0" w:afterAutospacing="0"/>
        <w:ind w:left="1440" w:right="1440"/>
        <w:rPr>
          <w:sz w:val="26"/>
          <w:szCs w:val="26"/>
        </w:rPr>
      </w:pPr>
    </w:p>
    <w:bookmarkEnd w:id="0"/>
    <w:p w:rsidR="00C94CBD" w:rsidRDefault="00C94CBD" w:rsidP="006B3817">
      <w:pPr>
        <w:widowControl/>
        <w:spacing w:line="360" w:lineRule="auto"/>
        <w:rPr>
          <w:sz w:val="26"/>
          <w:szCs w:val="26"/>
        </w:rPr>
      </w:pPr>
      <w:r>
        <w:rPr>
          <w:sz w:val="26"/>
          <w:szCs w:val="26"/>
        </w:rPr>
        <w:t>52 Pa. § 5.571(a)-(d).</w:t>
      </w:r>
    </w:p>
    <w:p w:rsidR="005053BF" w:rsidRDefault="005053BF" w:rsidP="006B3817">
      <w:pPr>
        <w:widowControl/>
        <w:spacing w:line="360" w:lineRule="auto"/>
        <w:rPr>
          <w:sz w:val="26"/>
          <w:szCs w:val="26"/>
        </w:rPr>
      </w:pPr>
    </w:p>
    <w:p w:rsidR="006C6B50" w:rsidRDefault="00644686" w:rsidP="006B3817">
      <w:pPr>
        <w:widowControl/>
        <w:spacing w:line="360" w:lineRule="auto"/>
        <w:ind w:firstLine="1440"/>
        <w:contextualSpacing/>
        <w:rPr>
          <w:sz w:val="26"/>
          <w:szCs w:val="26"/>
        </w:rPr>
      </w:pPr>
      <w:r w:rsidRPr="00644686">
        <w:rPr>
          <w:color w:val="212121"/>
          <w:sz w:val="26"/>
          <w:szCs w:val="26"/>
        </w:rPr>
        <w:t xml:space="preserve">Under the Code, an </w:t>
      </w:r>
      <w:r w:rsidRPr="00644686">
        <w:rPr>
          <w:bCs/>
          <w:color w:val="252525"/>
          <w:sz w:val="26"/>
          <w:szCs w:val="26"/>
        </w:rPr>
        <w:t>electric</w:t>
      </w:r>
      <w:r w:rsidRPr="00644686">
        <w:rPr>
          <w:color w:val="212121"/>
          <w:sz w:val="26"/>
          <w:szCs w:val="26"/>
        </w:rPr>
        <w:t xml:space="preserve"> </w:t>
      </w:r>
      <w:r>
        <w:rPr>
          <w:color w:val="212121"/>
          <w:sz w:val="26"/>
          <w:szCs w:val="26"/>
        </w:rPr>
        <w:t xml:space="preserve">distribution company (EDC) </w:t>
      </w:r>
      <w:r w:rsidRPr="00644686">
        <w:rPr>
          <w:color w:val="212121"/>
          <w:sz w:val="26"/>
          <w:szCs w:val="26"/>
        </w:rPr>
        <w:t xml:space="preserve">in Pennsylvania has a legal duty to maintain safe, adequate and reasonable service and facilities and to make repairs, changes, and improvements that are necessary or proper for the </w:t>
      </w:r>
      <w:r w:rsidRPr="00644686">
        <w:rPr>
          <w:color w:val="212121"/>
          <w:sz w:val="26"/>
          <w:szCs w:val="26"/>
        </w:rPr>
        <w:lastRenderedPageBreak/>
        <w:t>accommodation, convenience, and</w:t>
      </w:r>
      <w:r>
        <w:rPr>
          <w:color w:val="212121"/>
          <w:sz w:val="26"/>
          <w:szCs w:val="26"/>
        </w:rPr>
        <w:t xml:space="preserve"> safety </w:t>
      </w:r>
      <w:r w:rsidRPr="00644686">
        <w:rPr>
          <w:color w:val="212121"/>
          <w:sz w:val="26"/>
          <w:szCs w:val="26"/>
        </w:rPr>
        <w:t>of its patrons, employees, and the public.</w:t>
      </w:r>
      <w:r>
        <w:rPr>
          <w:color w:val="212121"/>
          <w:sz w:val="26"/>
          <w:szCs w:val="26"/>
        </w:rPr>
        <w:t xml:space="preserve">  See 66 Pa. C.S. § 1501.  </w:t>
      </w:r>
      <w:r w:rsidR="006C6B50">
        <w:rPr>
          <w:sz w:val="26"/>
          <w:szCs w:val="26"/>
        </w:rPr>
        <w:t xml:space="preserve">Section 1501 of the Code, 66 Pa. C.S. § 1501, provides as follows: </w:t>
      </w:r>
    </w:p>
    <w:p w:rsidR="00845D6C" w:rsidRDefault="00845D6C" w:rsidP="006B3817">
      <w:pPr>
        <w:widowControl/>
        <w:spacing w:line="360" w:lineRule="auto"/>
        <w:ind w:firstLine="1440"/>
        <w:contextualSpacing/>
        <w:rPr>
          <w:sz w:val="26"/>
          <w:szCs w:val="26"/>
        </w:rPr>
      </w:pPr>
    </w:p>
    <w:p w:rsidR="006C6B50" w:rsidRPr="00D734BE" w:rsidRDefault="006C6B50" w:rsidP="00EF2168">
      <w:pPr>
        <w:widowControl/>
        <w:spacing w:after="120"/>
        <w:ind w:left="1440" w:right="1440"/>
        <w:rPr>
          <w:bCs/>
          <w:sz w:val="26"/>
          <w:szCs w:val="26"/>
        </w:rPr>
      </w:pPr>
      <w:r w:rsidRPr="00D734BE">
        <w:rPr>
          <w:bCs/>
          <w:sz w:val="26"/>
          <w:szCs w:val="26"/>
        </w:rPr>
        <w:t>§1501.  Character of service and facilities</w:t>
      </w:r>
    </w:p>
    <w:p w:rsidR="006C6B50" w:rsidRDefault="006C6B50" w:rsidP="00EF2168">
      <w:pPr>
        <w:widowControl/>
        <w:ind w:left="1440" w:right="1440"/>
        <w:rPr>
          <w:sz w:val="26"/>
          <w:szCs w:val="26"/>
        </w:rPr>
      </w:pPr>
      <w:r w:rsidRPr="00FE6626">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EF2168" w:rsidRDefault="00EF2168" w:rsidP="00EF2168">
      <w:pPr>
        <w:widowControl/>
        <w:ind w:left="1440" w:right="1440"/>
        <w:rPr>
          <w:sz w:val="26"/>
          <w:szCs w:val="26"/>
        </w:rPr>
      </w:pPr>
    </w:p>
    <w:p w:rsidR="00EF2168" w:rsidRDefault="00EF2168" w:rsidP="00EF2168">
      <w:pPr>
        <w:widowControl/>
        <w:ind w:left="1440" w:right="1440"/>
        <w:rPr>
          <w:sz w:val="26"/>
          <w:szCs w:val="26"/>
        </w:rPr>
      </w:pPr>
    </w:p>
    <w:p w:rsidR="00644686" w:rsidRPr="00644686" w:rsidRDefault="00644686" w:rsidP="006B3817">
      <w:pPr>
        <w:widowControl/>
        <w:spacing w:line="360" w:lineRule="auto"/>
        <w:ind w:firstLine="1440"/>
        <w:rPr>
          <w:sz w:val="26"/>
          <w:szCs w:val="26"/>
        </w:rPr>
      </w:pPr>
      <w:r w:rsidRPr="00644686">
        <w:rPr>
          <w:color w:val="212121"/>
          <w:sz w:val="26"/>
          <w:szCs w:val="26"/>
        </w:rPr>
        <w:t xml:space="preserve">Pursuant to its statutory </w:t>
      </w:r>
      <w:r w:rsidR="005007C3">
        <w:rPr>
          <w:color w:val="212121"/>
          <w:sz w:val="26"/>
          <w:szCs w:val="26"/>
        </w:rPr>
        <w:t>authority</w:t>
      </w:r>
      <w:r w:rsidRPr="00644686">
        <w:rPr>
          <w:color w:val="212121"/>
          <w:sz w:val="26"/>
          <w:szCs w:val="26"/>
        </w:rPr>
        <w:t xml:space="preserve">, the Commission is authorized to adopt and enforce rules to ensure that </w:t>
      </w:r>
      <w:r w:rsidR="0054168F">
        <w:rPr>
          <w:color w:val="212121"/>
          <w:sz w:val="26"/>
          <w:szCs w:val="26"/>
        </w:rPr>
        <w:t>EDCs</w:t>
      </w:r>
      <w:r w:rsidRPr="00644686">
        <w:rPr>
          <w:color w:val="212121"/>
          <w:sz w:val="26"/>
          <w:szCs w:val="26"/>
        </w:rPr>
        <w:t xml:space="preserve"> provide safe, adequate, and reliable service.</w:t>
      </w:r>
      <w:r w:rsidR="0054168F">
        <w:rPr>
          <w:color w:val="212121"/>
          <w:sz w:val="26"/>
          <w:szCs w:val="26"/>
        </w:rPr>
        <w:t xml:space="preserve"> 66 Pa. C.S</w:t>
      </w:r>
      <w:r w:rsidR="0054168F" w:rsidRPr="0054168F">
        <w:rPr>
          <w:color w:val="212121"/>
          <w:sz w:val="26"/>
          <w:szCs w:val="26"/>
        </w:rPr>
        <w:t>.</w:t>
      </w:r>
      <w:r w:rsidR="0054168F" w:rsidRPr="0054168F">
        <w:rPr>
          <w:sz w:val="26"/>
          <w:szCs w:val="26"/>
        </w:rPr>
        <w:t>§§ 102, 501.</w:t>
      </w:r>
      <w:r w:rsidR="0054168F">
        <w:t xml:space="preserve">  </w:t>
      </w:r>
      <w:r w:rsidRPr="00644686">
        <w:rPr>
          <w:color w:val="212121"/>
          <w:sz w:val="26"/>
          <w:szCs w:val="26"/>
        </w:rPr>
        <w:t>The Commission must ensure that</w:t>
      </w:r>
      <w:r w:rsidR="0054168F">
        <w:rPr>
          <w:color w:val="212121"/>
          <w:sz w:val="26"/>
          <w:szCs w:val="26"/>
        </w:rPr>
        <w:t xml:space="preserve"> EDCs </w:t>
      </w:r>
      <w:r w:rsidRPr="00644686">
        <w:rPr>
          <w:color w:val="212121"/>
          <w:sz w:val="26"/>
          <w:szCs w:val="26"/>
        </w:rPr>
        <w:t xml:space="preserve">adhere to established industry standards and practices, such as the national standards of the </w:t>
      </w:r>
      <w:r w:rsidR="005053BF">
        <w:rPr>
          <w:color w:val="212121"/>
          <w:sz w:val="26"/>
          <w:szCs w:val="26"/>
        </w:rPr>
        <w:t>National Electric Safety Code</w:t>
      </w:r>
      <w:r w:rsidRPr="00644686">
        <w:rPr>
          <w:color w:val="212121"/>
          <w:sz w:val="26"/>
          <w:szCs w:val="26"/>
        </w:rPr>
        <w:t xml:space="preserve">, regarding the installation and maintenance of transmission and distribution facilities. </w:t>
      </w:r>
      <w:r w:rsidRPr="0054168F">
        <w:rPr>
          <w:sz w:val="26"/>
          <w:szCs w:val="26"/>
        </w:rPr>
        <w:t xml:space="preserve">66 Pa. C.S. § 2804(1), § 2807(a); 52 Pa. Code § 57.198(b). </w:t>
      </w:r>
      <w:r w:rsidR="0054168F">
        <w:rPr>
          <w:sz w:val="26"/>
          <w:szCs w:val="26"/>
        </w:rPr>
        <w:t xml:space="preserve"> The </w:t>
      </w:r>
      <w:r w:rsidRPr="00644686">
        <w:rPr>
          <w:color w:val="212121"/>
          <w:sz w:val="26"/>
          <w:szCs w:val="26"/>
        </w:rPr>
        <w:t>Commission staff may initiate an investigation, or may do so upon complaint by an affected party, to determine whether an</w:t>
      </w:r>
      <w:r w:rsidR="0054168F">
        <w:rPr>
          <w:color w:val="212121"/>
          <w:sz w:val="26"/>
          <w:szCs w:val="26"/>
        </w:rPr>
        <w:t xml:space="preserve"> EDC</w:t>
      </w:r>
      <w:r w:rsidRPr="00644686">
        <w:rPr>
          <w:color w:val="212121"/>
          <w:sz w:val="26"/>
          <w:szCs w:val="26"/>
        </w:rPr>
        <w:t xml:space="preserve"> is providing utility service in accordance with those standards. </w:t>
      </w:r>
      <w:r w:rsidRPr="00644686">
        <w:rPr>
          <w:i/>
          <w:iCs/>
          <w:color w:val="212121"/>
          <w:sz w:val="26"/>
          <w:szCs w:val="26"/>
        </w:rPr>
        <w:t>See</w:t>
      </w:r>
      <w:r w:rsidRPr="00644686">
        <w:rPr>
          <w:color w:val="212121"/>
          <w:sz w:val="26"/>
          <w:szCs w:val="26"/>
        </w:rPr>
        <w:t xml:space="preserve"> </w:t>
      </w:r>
      <w:r w:rsidRPr="0054168F">
        <w:rPr>
          <w:sz w:val="26"/>
          <w:szCs w:val="26"/>
        </w:rPr>
        <w:t xml:space="preserve">52 Pa. Code § 57.194(b), § 57.197(a); </w:t>
      </w:r>
      <w:r w:rsidRPr="0054168F">
        <w:rPr>
          <w:i/>
          <w:iCs/>
          <w:sz w:val="26"/>
          <w:szCs w:val="26"/>
        </w:rPr>
        <w:t>see also</w:t>
      </w:r>
      <w:r w:rsidRPr="0054168F">
        <w:rPr>
          <w:sz w:val="26"/>
          <w:szCs w:val="26"/>
        </w:rPr>
        <w:t xml:space="preserve"> 52 Pa. Code § 57.12. </w:t>
      </w:r>
      <w:r w:rsidR="0054168F">
        <w:rPr>
          <w:sz w:val="26"/>
          <w:szCs w:val="26"/>
        </w:rPr>
        <w:t xml:space="preserve">  </w:t>
      </w:r>
      <w:r w:rsidRPr="00644686">
        <w:rPr>
          <w:color w:val="212121"/>
          <w:sz w:val="26"/>
          <w:szCs w:val="26"/>
        </w:rPr>
        <w:t>An</w:t>
      </w:r>
      <w:r w:rsidR="0054168F">
        <w:rPr>
          <w:color w:val="212121"/>
          <w:sz w:val="26"/>
          <w:szCs w:val="26"/>
        </w:rPr>
        <w:t xml:space="preserve"> EDC</w:t>
      </w:r>
      <w:r w:rsidRPr="00644686">
        <w:rPr>
          <w:color w:val="212121"/>
          <w:sz w:val="26"/>
          <w:szCs w:val="26"/>
        </w:rPr>
        <w:t xml:space="preserve"> that violates the</w:t>
      </w:r>
      <w:r w:rsidR="0015031C">
        <w:rPr>
          <w:color w:val="212121"/>
          <w:sz w:val="26"/>
          <w:szCs w:val="26"/>
        </w:rPr>
        <w:t xml:space="preserve"> </w:t>
      </w:r>
      <w:r w:rsidRPr="00644686">
        <w:rPr>
          <w:color w:val="212121"/>
          <w:sz w:val="26"/>
          <w:szCs w:val="26"/>
        </w:rPr>
        <w:t>Code or Commission</w:t>
      </w:r>
      <w:r w:rsidR="0054168F">
        <w:rPr>
          <w:color w:val="212121"/>
          <w:sz w:val="26"/>
          <w:szCs w:val="26"/>
        </w:rPr>
        <w:t xml:space="preserve"> orders</w:t>
      </w:r>
      <w:r w:rsidRPr="00644686">
        <w:rPr>
          <w:color w:val="212121"/>
          <w:sz w:val="26"/>
          <w:szCs w:val="26"/>
        </w:rPr>
        <w:t xml:space="preserve"> or regulations </w:t>
      </w:r>
      <w:r w:rsidR="0054168F">
        <w:rPr>
          <w:color w:val="212121"/>
          <w:sz w:val="26"/>
          <w:szCs w:val="26"/>
        </w:rPr>
        <w:t>subjects that EDC</w:t>
      </w:r>
      <w:r w:rsidRPr="00644686">
        <w:rPr>
          <w:color w:val="212121"/>
          <w:sz w:val="26"/>
          <w:szCs w:val="26"/>
        </w:rPr>
        <w:t xml:space="preserve"> to a civil penalty of $1,000 per violation for every day of that violation's continuing offense. </w:t>
      </w:r>
      <w:r w:rsidRPr="0054168F">
        <w:rPr>
          <w:sz w:val="26"/>
          <w:szCs w:val="26"/>
        </w:rPr>
        <w:t>66 Pa. C.S. § 3301(a)-(b).</w:t>
      </w:r>
    </w:p>
    <w:p w:rsidR="009C0436" w:rsidRDefault="009C0436" w:rsidP="006B3817">
      <w:pPr>
        <w:widowControl/>
        <w:spacing w:line="360" w:lineRule="auto"/>
        <w:ind w:firstLine="1440"/>
        <w:contextualSpacing/>
        <w:rPr>
          <w:sz w:val="26"/>
          <w:szCs w:val="26"/>
        </w:rPr>
      </w:pPr>
    </w:p>
    <w:p w:rsidR="00870709" w:rsidRPr="00870709" w:rsidRDefault="00870709" w:rsidP="006B3817">
      <w:pPr>
        <w:widowControl/>
        <w:spacing w:line="360" w:lineRule="auto"/>
        <w:ind w:firstLine="1440"/>
        <w:contextualSpacing/>
        <w:rPr>
          <w:color w:val="212121"/>
          <w:sz w:val="26"/>
          <w:szCs w:val="26"/>
        </w:rPr>
      </w:pPr>
      <w:r w:rsidRPr="00870709">
        <w:rPr>
          <w:color w:val="212121"/>
          <w:sz w:val="26"/>
          <w:szCs w:val="26"/>
        </w:rPr>
        <w:t>Consistent with this jurisdiction, the Commission has developed regulations governing</w:t>
      </w:r>
      <w:r>
        <w:rPr>
          <w:color w:val="212121"/>
          <w:sz w:val="26"/>
          <w:szCs w:val="26"/>
        </w:rPr>
        <w:t xml:space="preserve"> vegetation </w:t>
      </w:r>
      <w:r w:rsidRPr="00870709">
        <w:rPr>
          <w:color w:val="212121"/>
          <w:sz w:val="26"/>
          <w:szCs w:val="26"/>
        </w:rPr>
        <w:t>clearance or</w:t>
      </w:r>
      <w:r>
        <w:rPr>
          <w:color w:val="212121"/>
          <w:sz w:val="26"/>
          <w:szCs w:val="26"/>
        </w:rPr>
        <w:t xml:space="preserve"> management</w:t>
      </w:r>
      <w:r w:rsidRPr="00870709">
        <w:rPr>
          <w:color w:val="212121"/>
          <w:sz w:val="26"/>
          <w:szCs w:val="26"/>
        </w:rPr>
        <w:t xml:space="preserve"> as part of its inspection and maintenance </w:t>
      </w:r>
      <w:r w:rsidRPr="00870709">
        <w:rPr>
          <w:color w:val="212121"/>
          <w:sz w:val="26"/>
          <w:szCs w:val="26"/>
        </w:rPr>
        <w:lastRenderedPageBreak/>
        <w:t>standards for electric utilities.</w:t>
      </w:r>
      <w:r>
        <w:rPr>
          <w:rStyle w:val="FootnoteReference"/>
          <w:color w:val="212121"/>
          <w:sz w:val="26"/>
          <w:szCs w:val="26"/>
        </w:rPr>
        <w:footnoteReference w:id="2"/>
      </w:r>
      <w:r w:rsidRPr="00870709">
        <w:rPr>
          <w:color w:val="212121"/>
          <w:sz w:val="26"/>
          <w:szCs w:val="26"/>
        </w:rPr>
        <w:t xml:space="preserve"> </w:t>
      </w:r>
      <w:r>
        <w:rPr>
          <w:color w:val="212121"/>
          <w:sz w:val="26"/>
          <w:szCs w:val="26"/>
        </w:rPr>
        <w:t xml:space="preserve"> </w:t>
      </w:r>
      <w:r w:rsidRPr="00870709">
        <w:rPr>
          <w:i/>
          <w:color w:val="212121"/>
          <w:sz w:val="26"/>
          <w:szCs w:val="26"/>
        </w:rPr>
        <w:t>See generally</w:t>
      </w:r>
      <w:r>
        <w:rPr>
          <w:color w:val="212121"/>
          <w:sz w:val="26"/>
          <w:szCs w:val="26"/>
        </w:rPr>
        <w:t xml:space="preserve"> 52 Pa. Code § 57.198.  </w:t>
      </w:r>
      <w:r w:rsidRPr="00870709">
        <w:rPr>
          <w:color w:val="212121"/>
          <w:sz w:val="26"/>
          <w:szCs w:val="26"/>
        </w:rPr>
        <w:t xml:space="preserve">In developing its inspection and maintenance standards for electric utilities at </w:t>
      </w:r>
      <w:r w:rsidRPr="00870709">
        <w:rPr>
          <w:sz w:val="26"/>
          <w:szCs w:val="26"/>
        </w:rPr>
        <w:t xml:space="preserve">52 Pa. Code § 57.198, the Commission addressed vegetation management. </w:t>
      </w:r>
      <w:r w:rsidR="005053BF">
        <w:rPr>
          <w:sz w:val="26"/>
          <w:szCs w:val="26"/>
        </w:rPr>
        <w:t xml:space="preserve"> </w:t>
      </w:r>
      <w:r w:rsidRPr="00870709">
        <w:rPr>
          <w:sz w:val="26"/>
          <w:szCs w:val="26"/>
        </w:rPr>
        <w:t>These regulations at 52 Pa. Code §</w:t>
      </w:r>
      <w:r w:rsidR="002805A3">
        <w:rPr>
          <w:sz w:val="26"/>
          <w:szCs w:val="26"/>
        </w:rPr>
        <w:t> </w:t>
      </w:r>
      <w:r w:rsidRPr="00870709">
        <w:rPr>
          <w:sz w:val="26"/>
          <w:szCs w:val="26"/>
        </w:rPr>
        <w:t xml:space="preserve">57.198 require an electric utility to submit a plan every two years for the </w:t>
      </w:r>
      <w:r w:rsidRPr="00870709">
        <w:rPr>
          <w:color w:val="212121"/>
          <w:sz w:val="26"/>
          <w:szCs w:val="26"/>
        </w:rPr>
        <w:t xml:space="preserve">periodic inspection, maintenance, repair and replacement of its facilities. </w:t>
      </w:r>
      <w:r w:rsidR="005053BF">
        <w:rPr>
          <w:color w:val="212121"/>
          <w:sz w:val="26"/>
          <w:szCs w:val="26"/>
        </w:rPr>
        <w:t xml:space="preserve"> </w:t>
      </w:r>
      <w:r w:rsidRPr="00870709">
        <w:rPr>
          <w:color w:val="212121"/>
          <w:sz w:val="26"/>
          <w:szCs w:val="26"/>
        </w:rPr>
        <w:t>The regulation at</w:t>
      </w:r>
      <w:r w:rsidRPr="00870709">
        <w:rPr>
          <w:sz w:val="26"/>
          <w:szCs w:val="26"/>
        </w:rPr>
        <w:t xml:space="preserve"> 52 Pa.Code § 57.198(f) </w:t>
      </w:r>
      <w:r w:rsidRPr="00870709">
        <w:rPr>
          <w:color w:val="212121"/>
          <w:sz w:val="26"/>
          <w:szCs w:val="26"/>
        </w:rPr>
        <w:t>requires the plan to include a program for the maintenance of clearances of</w:t>
      </w:r>
      <w:r>
        <w:rPr>
          <w:color w:val="212121"/>
          <w:sz w:val="26"/>
          <w:szCs w:val="26"/>
        </w:rPr>
        <w:t xml:space="preserve"> vegetation </w:t>
      </w:r>
      <w:r w:rsidRPr="00870709">
        <w:rPr>
          <w:color w:val="212121"/>
          <w:sz w:val="26"/>
          <w:szCs w:val="26"/>
        </w:rPr>
        <w:t>from the electric utilities' overhead distribution facilities.</w:t>
      </w:r>
    </w:p>
    <w:p w:rsidR="00870709" w:rsidRDefault="00870709" w:rsidP="006B3817">
      <w:pPr>
        <w:widowControl/>
        <w:spacing w:line="360" w:lineRule="auto"/>
        <w:ind w:firstLine="1440"/>
        <w:contextualSpacing/>
        <w:rPr>
          <w:rFonts w:ascii="Arial" w:hAnsi="Arial" w:cs="Arial"/>
          <w:color w:val="212121"/>
          <w:sz w:val="21"/>
          <w:szCs w:val="21"/>
        </w:rPr>
      </w:pPr>
    </w:p>
    <w:p w:rsidR="00870709" w:rsidRDefault="00870709" w:rsidP="006B3817">
      <w:pPr>
        <w:widowControl/>
        <w:spacing w:line="360" w:lineRule="auto"/>
        <w:ind w:firstLine="1440"/>
        <w:contextualSpacing/>
        <w:rPr>
          <w:sz w:val="26"/>
          <w:szCs w:val="26"/>
        </w:rPr>
      </w:pPr>
      <w:r>
        <w:rPr>
          <w:sz w:val="26"/>
          <w:szCs w:val="26"/>
        </w:rPr>
        <w:t xml:space="preserve">Additionally, consistent with this jurisdiction, the Commission has developed regulations governing electric safety standards.  </w:t>
      </w:r>
      <w:r w:rsidRPr="005053BF">
        <w:rPr>
          <w:i/>
          <w:sz w:val="26"/>
          <w:szCs w:val="26"/>
        </w:rPr>
        <w:t>See generally</w:t>
      </w:r>
      <w:r>
        <w:rPr>
          <w:sz w:val="26"/>
          <w:szCs w:val="26"/>
        </w:rPr>
        <w:t xml:space="preserve"> 52 Pa. Code §</w:t>
      </w:r>
      <w:r w:rsidR="008C608B">
        <w:rPr>
          <w:sz w:val="26"/>
          <w:szCs w:val="26"/>
        </w:rPr>
        <w:t> </w:t>
      </w:r>
      <w:r>
        <w:rPr>
          <w:sz w:val="26"/>
          <w:szCs w:val="26"/>
        </w:rPr>
        <w:t xml:space="preserve">57.28.  </w:t>
      </w:r>
      <w:r w:rsidR="00BE7BD1">
        <w:rPr>
          <w:sz w:val="26"/>
          <w:szCs w:val="26"/>
        </w:rPr>
        <w:t>Regarding an EDC’s obligation to reduce</w:t>
      </w:r>
      <w:r w:rsidR="002B041B">
        <w:rPr>
          <w:sz w:val="26"/>
          <w:szCs w:val="26"/>
        </w:rPr>
        <w:t xml:space="preserve"> hazards to which the public may be subjected </w:t>
      </w:r>
      <w:r w:rsidR="00E807E4">
        <w:rPr>
          <w:sz w:val="26"/>
          <w:szCs w:val="26"/>
        </w:rPr>
        <w:t>because of</w:t>
      </w:r>
      <w:r w:rsidR="002B041B">
        <w:rPr>
          <w:sz w:val="26"/>
          <w:szCs w:val="26"/>
        </w:rPr>
        <w:t xml:space="preserve"> </w:t>
      </w:r>
      <w:r w:rsidR="006C6B50">
        <w:rPr>
          <w:sz w:val="26"/>
          <w:szCs w:val="26"/>
        </w:rPr>
        <w:t xml:space="preserve">an EDC’s </w:t>
      </w:r>
      <w:r w:rsidR="002B041B">
        <w:rPr>
          <w:sz w:val="26"/>
          <w:szCs w:val="26"/>
        </w:rPr>
        <w:t>equipment or facilities</w:t>
      </w:r>
      <w:r>
        <w:rPr>
          <w:sz w:val="26"/>
          <w:szCs w:val="26"/>
        </w:rPr>
        <w:t xml:space="preserve">, </w:t>
      </w:r>
      <w:r w:rsidR="002B041B">
        <w:rPr>
          <w:sz w:val="26"/>
          <w:szCs w:val="26"/>
        </w:rPr>
        <w:t>our Regulations provide, in pertinent part,</w:t>
      </w:r>
      <w:r>
        <w:rPr>
          <w:sz w:val="26"/>
          <w:szCs w:val="26"/>
        </w:rPr>
        <w:t xml:space="preserve"> as follows: </w:t>
      </w:r>
    </w:p>
    <w:p w:rsidR="002B041B" w:rsidRDefault="002B041B" w:rsidP="006B3817">
      <w:pPr>
        <w:widowControl/>
        <w:contextualSpacing/>
        <w:rPr>
          <w:sz w:val="26"/>
          <w:szCs w:val="26"/>
        </w:rPr>
      </w:pPr>
    </w:p>
    <w:p w:rsidR="001C4F5A" w:rsidRDefault="00870709" w:rsidP="006B3817">
      <w:pPr>
        <w:widowControl/>
        <w:ind w:left="1440" w:right="1440"/>
        <w:contextualSpacing/>
        <w:rPr>
          <w:sz w:val="26"/>
          <w:szCs w:val="26"/>
        </w:rPr>
      </w:pPr>
      <w:r w:rsidRPr="002B041B">
        <w:rPr>
          <w:sz w:val="26"/>
          <w:szCs w:val="26"/>
        </w:rPr>
        <w:t xml:space="preserve">An </w:t>
      </w:r>
      <w:r w:rsidR="006C6B50">
        <w:rPr>
          <w:sz w:val="26"/>
          <w:szCs w:val="26"/>
        </w:rPr>
        <w:t>[EDC]</w:t>
      </w:r>
      <w:r w:rsidRPr="002B041B">
        <w:rPr>
          <w:sz w:val="26"/>
          <w:szCs w:val="26"/>
        </w:rPr>
        <w:t xml:space="preserve"> shall use reasonable effort to properly warn and protect the public from danger, and shall exercise reasonable care to reduce the hazards to which employees, customers, the public an</w:t>
      </w:r>
      <w:r w:rsidR="00FE006D">
        <w:rPr>
          <w:sz w:val="26"/>
          <w:szCs w:val="26"/>
        </w:rPr>
        <w:t xml:space="preserve">d others may be subjected to by </w:t>
      </w:r>
      <w:r w:rsidRPr="002B041B">
        <w:rPr>
          <w:sz w:val="26"/>
          <w:szCs w:val="26"/>
        </w:rPr>
        <w:t>reason of its provision of electric utility service and its assoc</w:t>
      </w:r>
      <w:r w:rsidR="008C608B">
        <w:rPr>
          <w:sz w:val="26"/>
          <w:szCs w:val="26"/>
        </w:rPr>
        <w:t>iated equipment and facilities.</w:t>
      </w:r>
    </w:p>
    <w:p w:rsidR="008C608B" w:rsidRDefault="008C608B" w:rsidP="006B3817">
      <w:pPr>
        <w:widowControl/>
        <w:ind w:left="1440" w:right="1440"/>
        <w:contextualSpacing/>
        <w:rPr>
          <w:sz w:val="26"/>
          <w:szCs w:val="26"/>
        </w:rPr>
      </w:pPr>
    </w:p>
    <w:p w:rsidR="002B041B" w:rsidRPr="00311E92" w:rsidRDefault="002B041B" w:rsidP="006B3817">
      <w:pPr>
        <w:widowControl/>
        <w:ind w:left="1440" w:right="1440"/>
        <w:contextualSpacing/>
        <w:rPr>
          <w:sz w:val="26"/>
          <w:szCs w:val="26"/>
        </w:rPr>
      </w:pPr>
    </w:p>
    <w:p w:rsidR="00646014" w:rsidRDefault="002B041B" w:rsidP="006B3817">
      <w:pPr>
        <w:widowControl/>
        <w:spacing w:line="360" w:lineRule="auto"/>
        <w:rPr>
          <w:sz w:val="26"/>
          <w:szCs w:val="26"/>
        </w:rPr>
      </w:pPr>
      <w:r>
        <w:rPr>
          <w:sz w:val="26"/>
          <w:szCs w:val="26"/>
        </w:rPr>
        <w:lastRenderedPageBreak/>
        <w:t>52 Pa. Code § 57.28(a)(1).</w:t>
      </w:r>
    </w:p>
    <w:p w:rsidR="00784D7B" w:rsidRDefault="00784D7B" w:rsidP="006B3817">
      <w:pPr>
        <w:widowControl/>
        <w:spacing w:line="360" w:lineRule="auto"/>
        <w:rPr>
          <w:sz w:val="26"/>
          <w:szCs w:val="26"/>
        </w:rPr>
      </w:pPr>
    </w:p>
    <w:p w:rsidR="006C6B50" w:rsidRPr="00333953" w:rsidRDefault="006C6B50" w:rsidP="006B3817">
      <w:pPr>
        <w:widowControl/>
        <w:spacing w:line="360" w:lineRule="auto"/>
        <w:ind w:firstLine="1440"/>
        <w:rPr>
          <w:sz w:val="26"/>
        </w:rPr>
      </w:pPr>
      <w:r>
        <w:rPr>
          <w:sz w:val="26"/>
          <w:szCs w:val="26"/>
        </w:rPr>
        <w:t xml:space="preserve">Finally, </w:t>
      </w:r>
      <w:r w:rsidR="00426F18">
        <w:rPr>
          <w:sz w:val="26"/>
          <w:szCs w:val="26"/>
        </w:rPr>
        <w:t xml:space="preserve">the </w:t>
      </w:r>
      <w:r w:rsidRPr="00333953">
        <w:rPr>
          <w:sz w:val="26"/>
          <w:szCs w:val="26"/>
        </w:rPr>
        <w:t>Commission</w:t>
      </w:r>
      <w:r w:rsidR="00426F18">
        <w:rPr>
          <w:sz w:val="26"/>
          <w:szCs w:val="26"/>
        </w:rPr>
        <w:t>’s</w:t>
      </w:r>
      <w:r>
        <w:rPr>
          <w:sz w:val="26"/>
          <w:szCs w:val="26"/>
        </w:rPr>
        <w:t xml:space="preserve"> decisions</w:t>
      </w:r>
      <w:r w:rsidRPr="00333953">
        <w:rPr>
          <w:sz w:val="26"/>
          <w:szCs w:val="26"/>
        </w:rPr>
        <w:t xml:space="preserve"> must be supported by substantial evidence in the record. </w:t>
      </w:r>
      <w:r>
        <w:rPr>
          <w:sz w:val="26"/>
          <w:szCs w:val="26"/>
        </w:rPr>
        <w:t xml:space="preserve"> </w:t>
      </w:r>
      <w:r w:rsidRPr="00333953">
        <w:rPr>
          <w:sz w:val="26"/>
          <w:szCs w:val="26"/>
        </w:rPr>
        <w:t>2 Pa.C.S. § 704.  “Substantial evidence” is such relevant evidence that a reasonable mind might accept as a</w:t>
      </w:r>
      <w:r>
        <w:rPr>
          <w:sz w:val="26"/>
          <w:szCs w:val="26"/>
        </w:rPr>
        <w:t>dequate to support a conclusion;</w:t>
      </w:r>
      <w:r w:rsidRPr="00333953">
        <w:rPr>
          <w:sz w:val="26"/>
          <w:szCs w:val="26"/>
        </w:rPr>
        <w:t xml:space="preserve"> </w:t>
      </w:r>
      <w:r>
        <w:rPr>
          <w:sz w:val="26"/>
          <w:szCs w:val="26"/>
        </w:rPr>
        <w:t>m</w:t>
      </w:r>
      <w:r w:rsidRPr="00333953">
        <w:rPr>
          <w:sz w:val="26"/>
          <w:szCs w:val="26"/>
        </w:rPr>
        <w:t xml:space="preserve">ore is required than a mere trace of evidence or a suspicion of the existence of a fact sought to be established.  </w:t>
      </w:r>
      <w:r w:rsidRPr="00333953">
        <w:rPr>
          <w:i/>
          <w:sz w:val="26"/>
          <w:szCs w:val="26"/>
        </w:rPr>
        <w:t xml:space="preserve">Norfolk &amp; Western Ry. Co. v. Pa. PUC, </w:t>
      </w:r>
      <w:r w:rsidRPr="00333953">
        <w:rPr>
          <w:sz w:val="26"/>
          <w:szCs w:val="26"/>
        </w:rPr>
        <w:t xml:space="preserve">489 Pa. 109, 413 A.2d 1037 (1980); </w:t>
      </w:r>
      <w:r w:rsidRPr="00333953">
        <w:rPr>
          <w:i/>
          <w:sz w:val="26"/>
          <w:szCs w:val="26"/>
        </w:rPr>
        <w:t>Erie Resistor Corp. v. Unemployment Comp. Bd. of Review</w:t>
      </w:r>
      <w:r w:rsidRPr="00333953">
        <w:rPr>
          <w:sz w:val="26"/>
          <w:szCs w:val="26"/>
        </w:rPr>
        <w:t xml:space="preserve">, 166 A.2d 96 (Pa. Super. 1961); </w:t>
      </w:r>
      <w:r w:rsidRPr="00333953">
        <w:rPr>
          <w:i/>
          <w:sz w:val="26"/>
          <w:szCs w:val="26"/>
        </w:rPr>
        <w:t>Murphy v. Comm. Dept. of Public Welfare, White Haven Center</w:t>
      </w:r>
      <w:r w:rsidRPr="00333953">
        <w:rPr>
          <w:sz w:val="26"/>
          <w:szCs w:val="26"/>
        </w:rPr>
        <w:t>, 480 A.2d 382 (Pa.Cmwlth.1984).</w:t>
      </w:r>
    </w:p>
    <w:p w:rsidR="006C6B50" w:rsidRDefault="006C6B50" w:rsidP="006B3817">
      <w:pPr>
        <w:widowControl/>
        <w:spacing w:line="360" w:lineRule="auto"/>
        <w:rPr>
          <w:sz w:val="26"/>
          <w:szCs w:val="26"/>
        </w:rPr>
      </w:pPr>
    </w:p>
    <w:p w:rsidR="004B57AB" w:rsidRPr="004B57AB" w:rsidRDefault="004B57AB" w:rsidP="008C608B">
      <w:pPr>
        <w:keepNext/>
        <w:keepLines/>
        <w:widowControl/>
        <w:tabs>
          <w:tab w:val="left" w:pos="-720"/>
        </w:tabs>
        <w:suppressAutoHyphens/>
        <w:spacing w:line="360" w:lineRule="auto"/>
        <w:rPr>
          <w:b/>
          <w:sz w:val="26"/>
        </w:rPr>
      </w:pPr>
      <w:r w:rsidRPr="004B57AB">
        <w:rPr>
          <w:b/>
          <w:sz w:val="26"/>
        </w:rPr>
        <w:t>The ALJ’s Initial Decision</w:t>
      </w:r>
    </w:p>
    <w:p w:rsidR="004B57AB" w:rsidRDefault="004B57AB" w:rsidP="008C608B">
      <w:pPr>
        <w:keepNext/>
        <w:keepLines/>
        <w:widowControl/>
        <w:tabs>
          <w:tab w:val="left" w:pos="-720"/>
        </w:tabs>
        <w:suppressAutoHyphens/>
        <w:spacing w:line="360" w:lineRule="auto"/>
        <w:rPr>
          <w:sz w:val="26"/>
        </w:rPr>
      </w:pPr>
    </w:p>
    <w:p w:rsidR="00556B9A" w:rsidRDefault="006A3863" w:rsidP="006B3817">
      <w:pPr>
        <w:widowControl/>
        <w:tabs>
          <w:tab w:val="left" w:pos="720"/>
          <w:tab w:val="left" w:pos="1440"/>
        </w:tabs>
        <w:spacing w:line="360" w:lineRule="auto"/>
        <w:rPr>
          <w:sz w:val="26"/>
          <w:szCs w:val="26"/>
        </w:rPr>
      </w:pPr>
      <w:r>
        <w:rPr>
          <w:sz w:val="26"/>
        </w:rPr>
        <w:tab/>
      </w:r>
      <w:r>
        <w:rPr>
          <w:sz w:val="26"/>
        </w:rPr>
        <w:tab/>
      </w:r>
      <w:r w:rsidR="00556B9A">
        <w:rPr>
          <w:sz w:val="26"/>
        </w:rPr>
        <w:t>In his Initial Decision, A</w:t>
      </w:r>
      <w:r w:rsidR="00556B9A">
        <w:rPr>
          <w:sz w:val="26"/>
          <w:szCs w:val="26"/>
        </w:rPr>
        <w:t xml:space="preserve">LJ Salapa made nine </w:t>
      </w:r>
      <w:r w:rsidR="00556B9A" w:rsidRPr="00D365A7">
        <w:rPr>
          <w:sz w:val="26"/>
          <w:szCs w:val="26"/>
        </w:rPr>
        <w:t>Find</w:t>
      </w:r>
      <w:r w:rsidR="00556B9A">
        <w:rPr>
          <w:sz w:val="26"/>
          <w:szCs w:val="26"/>
        </w:rPr>
        <w:t>ings of Fact</w:t>
      </w:r>
      <w:r w:rsidR="0019635D">
        <w:rPr>
          <w:sz w:val="26"/>
          <w:szCs w:val="26"/>
        </w:rPr>
        <w:t xml:space="preserve"> (FOF)</w:t>
      </w:r>
      <w:r w:rsidR="00556B9A">
        <w:rPr>
          <w:sz w:val="26"/>
          <w:szCs w:val="26"/>
        </w:rPr>
        <w:t xml:space="preserve"> and reached six </w:t>
      </w:r>
      <w:r w:rsidR="00556B9A" w:rsidRPr="00D365A7">
        <w:rPr>
          <w:sz w:val="26"/>
          <w:szCs w:val="26"/>
        </w:rPr>
        <w:t xml:space="preserve">Conclusions of Law.  </w:t>
      </w:r>
      <w:r w:rsidR="00556B9A">
        <w:rPr>
          <w:sz w:val="26"/>
          <w:szCs w:val="26"/>
        </w:rPr>
        <w:t>I.D. at 5, 9-10</w:t>
      </w:r>
      <w:r w:rsidR="00556B9A"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556B9A" w:rsidRDefault="00556B9A" w:rsidP="006B3817">
      <w:pPr>
        <w:widowControl/>
        <w:tabs>
          <w:tab w:val="left" w:pos="720"/>
          <w:tab w:val="left" w:pos="1440"/>
        </w:tabs>
        <w:spacing w:line="360" w:lineRule="auto"/>
        <w:rPr>
          <w:sz w:val="26"/>
          <w:szCs w:val="26"/>
        </w:rPr>
      </w:pPr>
    </w:p>
    <w:p w:rsidR="007D1770" w:rsidRDefault="00556B9A" w:rsidP="006B3817">
      <w:pPr>
        <w:widowControl/>
        <w:tabs>
          <w:tab w:val="left" w:pos="720"/>
          <w:tab w:val="left" w:pos="1440"/>
        </w:tabs>
        <w:spacing w:line="360" w:lineRule="auto"/>
        <w:rPr>
          <w:sz w:val="26"/>
          <w:szCs w:val="26"/>
        </w:rPr>
      </w:pPr>
      <w:r>
        <w:rPr>
          <w:sz w:val="26"/>
          <w:szCs w:val="26"/>
        </w:rPr>
        <w:tab/>
      </w:r>
      <w:r>
        <w:rPr>
          <w:sz w:val="26"/>
          <w:szCs w:val="26"/>
        </w:rPr>
        <w:tab/>
      </w:r>
      <w:r w:rsidR="007550EB">
        <w:rPr>
          <w:sz w:val="26"/>
          <w:szCs w:val="26"/>
        </w:rPr>
        <w:t xml:space="preserve">In his Initial Decision, ALJ Salapa acknowledged that, in the instant Complaint, the Complainant stated he is filing his Complaint for two reasons.  I.D. at 2.  First, the Complainant claimed that ALJ Cheskis failed to </w:t>
      </w:r>
      <w:r w:rsidR="0015031C">
        <w:rPr>
          <w:sz w:val="26"/>
          <w:szCs w:val="26"/>
        </w:rPr>
        <w:t>consider</w:t>
      </w:r>
      <w:r w:rsidR="007550EB">
        <w:rPr>
          <w:sz w:val="26"/>
          <w:szCs w:val="26"/>
        </w:rPr>
        <w:t xml:space="preserve"> a letter and communication from Mr. Walter Jarosh, a certified arborist, because Mr. Jarosh was not present at the evidentiary hearing.  </w:t>
      </w:r>
      <w:r w:rsidR="007550EB" w:rsidRPr="007550EB">
        <w:rPr>
          <w:i/>
          <w:sz w:val="26"/>
          <w:szCs w:val="26"/>
        </w:rPr>
        <w:t>Id</w:t>
      </w:r>
      <w:r w:rsidR="007550EB">
        <w:rPr>
          <w:sz w:val="26"/>
          <w:szCs w:val="26"/>
        </w:rPr>
        <w:t>.  The Complainant averred that he was not informed in advance of the evidentiary hearing that Mr. Jarosh was required to attend the hearing, and that the exclusion of Mr. Jarosh’s communications</w:t>
      </w:r>
      <w:r w:rsidR="00017548">
        <w:rPr>
          <w:sz w:val="26"/>
          <w:szCs w:val="26"/>
        </w:rPr>
        <w:t xml:space="preserve"> as hearsay</w:t>
      </w:r>
      <w:r w:rsidR="007550EB">
        <w:rPr>
          <w:sz w:val="26"/>
          <w:szCs w:val="26"/>
        </w:rPr>
        <w:t xml:space="preserve">, upon which a large portion of the Complainant’s case was based, resulted in an incorrect disposition of the case by the Commission.  </w:t>
      </w:r>
      <w:r w:rsidR="007550EB" w:rsidRPr="007550EB">
        <w:rPr>
          <w:i/>
          <w:sz w:val="26"/>
          <w:szCs w:val="26"/>
        </w:rPr>
        <w:t>Id</w:t>
      </w:r>
      <w:r w:rsidR="007550EB">
        <w:rPr>
          <w:sz w:val="26"/>
          <w:szCs w:val="26"/>
        </w:rPr>
        <w:t xml:space="preserve">.  Second, the Complainant stated that on April 14, 2016, he filed an update with the Commission, </w:t>
      </w:r>
      <w:r w:rsidR="00C15F47">
        <w:rPr>
          <w:sz w:val="26"/>
          <w:szCs w:val="26"/>
        </w:rPr>
        <w:t xml:space="preserve">in </w:t>
      </w:r>
      <w:r w:rsidR="007550EB">
        <w:rPr>
          <w:sz w:val="26"/>
          <w:szCs w:val="26"/>
        </w:rPr>
        <w:t xml:space="preserve">which he alleged showed that the tree in </w:t>
      </w:r>
      <w:r w:rsidR="007550EB">
        <w:rPr>
          <w:sz w:val="26"/>
          <w:szCs w:val="26"/>
        </w:rPr>
        <w:lastRenderedPageBreak/>
        <w:t>question had deteriorated</w:t>
      </w:r>
      <w:r w:rsidR="00564844">
        <w:rPr>
          <w:sz w:val="26"/>
          <w:szCs w:val="26"/>
        </w:rPr>
        <w:t xml:space="preserve"> significantly</w:t>
      </w:r>
      <w:r w:rsidR="007550EB">
        <w:rPr>
          <w:sz w:val="26"/>
          <w:szCs w:val="26"/>
        </w:rPr>
        <w:t xml:space="preserve">, and that a large chunk of the tree fell and nearly struck his wife.  </w:t>
      </w:r>
      <w:r w:rsidR="007D1770" w:rsidRPr="007550EB">
        <w:rPr>
          <w:i/>
          <w:sz w:val="26"/>
          <w:szCs w:val="26"/>
        </w:rPr>
        <w:t>Id</w:t>
      </w:r>
      <w:r w:rsidR="007D1770">
        <w:rPr>
          <w:sz w:val="26"/>
          <w:szCs w:val="26"/>
        </w:rPr>
        <w:t xml:space="preserve">.  </w:t>
      </w:r>
      <w:r w:rsidR="007550EB">
        <w:rPr>
          <w:sz w:val="26"/>
          <w:szCs w:val="26"/>
        </w:rPr>
        <w:t xml:space="preserve">The Complainant admitted that this update was filed after the close of the period for filing exceptions.  </w:t>
      </w:r>
      <w:r w:rsidR="007D1770" w:rsidRPr="007550EB">
        <w:rPr>
          <w:i/>
          <w:sz w:val="26"/>
          <w:szCs w:val="26"/>
        </w:rPr>
        <w:t>Id</w:t>
      </w:r>
      <w:r w:rsidR="00564844">
        <w:rPr>
          <w:sz w:val="26"/>
          <w:szCs w:val="26"/>
        </w:rPr>
        <w:t>.</w:t>
      </w:r>
    </w:p>
    <w:p w:rsidR="007D1770" w:rsidRDefault="007D1770" w:rsidP="006B3817">
      <w:pPr>
        <w:widowControl/>
        <w:tabs>
          <w:tab w:val="left" w:pos="-720"/>
        </w:tabs>
        <w:suppressAutoHyphens/>
        <w:spacing w:line="360" w:lineRule="auto"/>
        <w:rPr>
          <w:sz w:val="26"/>
          <w:szCs w:val="26"/>
        </w:rPr>
      </w:pPr>
    </w:p>
    <w:p w:rsidR="007D1770" w:rsidRDefault="007D1770" w:rsidP="006B3817">
      <w:pPr>
        <w:widowControl/>
        <w:tabs>
          <w:tab w:val="left" w:pos="-720"/>
        </w:tabs>
        <w:suppressAutoHyphens/>
        <w:spacing w:line="360" w:lineRule="auto"/>
        <w:ind w:firstLine="1440"/>
        <w:rPr>
          <w:sz w:val="26"/>
          <w:szCs w:val="26"/>
        </w:rPr>
      </w:pPr>
      <w:r>
        <w:rPr>
          <w:sz w:val="26"/>
          <w:szCs w:val="26"/>
        </w:rPr>
        <w:t xml:space="preserve">ALJ Salapa noted that the Complainant stated that for the instant Complaint proceeding, Mr. Jarosh would be available as a witness at the evidentiary hearing, and that he was including the information about the tree’s </w:t>
      </w:r>
      <w:r w:rsidR="0015031C" w:rsidRPr="00311E92">
        <w:rPr>
          <w:sz w:val="26"/>
          <w:szCs w:val="26"/>
        </w:rPr>
        <w:t>status</w:t>
      </w:r>
      <w:r w:rsidRPr="00311E92">
        <w:rPr>
          <w:sz w:val="26"/>
          <w:szCs w:val="26"/>
        </w:rPr>
        <w:t xml:space="preserve"> with the instant Complaint for consideration.  </w:t>
      </w:r>
      <w:r w:rsidRPr="00311E92">
        <w:rPr>
          <w:i/>
          <w:sz w:val="26"/>
          <w:szCs w:val="26"/>
        </w:rPr>
        <w:t>Id</w:t>
      </w:r>
      <w:r w:rsidRPr="00311E92">
        <w:rPr>
          <w:sz w:val="26"/>
          <w:szCs w:val="26"/>
        </w:rPr>
        <w:t>.  Attached to the instant Complaint is</w:t>
      </w:r>
      <w:r>
        <w:rPr>
          <w:sz w:val="26"/>
          <w:szCs w:val="26"/>
        </w:rPr>
        <w:t xml:space="preserve"> a series of emails between Mr. Jarosh, the Complainant, and representatives of the Respondent, which the Complainant alleged shows that the Respondent continues to refuse to remove the tree in question.  I.D. at 2.  These communications also include photographs of the tree.  </w:t>
      </w:r>
      <w:r w:rsidRPr="007D1770">
        <w:rPr>
          <w:i/>
          <w:sz w:val="26"/>
          <w:szCs w:val="26"/>
        </w:rPr>
        <w:t>Id</w:t>
      </w:r>
      <w:r w:rsidR="00564844">
        <w:rPr>
          <w:sz w:val="26"/>
          <w:szCs w:val="26"/>
        </w:rPr>
        <w:t>.</w:t>
      </w:r>
    </w:p>
    <w:p w:rsidR="00D44479" w:rsidRDefault="00D44479" w:rsidP="006B3817">
      <w:pPr>
        <w:widowControl/>
        <w:tabs>
          <w:tab w:val="left" w:pos="-720"/>
        </w:tabs>
        <w:suppressAutoHyphens/>
        <w:spacing w:line="360" w:lineRule="auto"/>
        <w:ind w:firstLine="1440"/>
        <w:rPr>
          <w:sz w:val="26"/>
          <w:szCs w:val="26"/>
        </w:rPr>
      </w:pPr>
    </w:p>
    <w:p w:rsidR="00D44479" w:rsidRDefault="00D44479" w:rsidP="006B3817">
      <w:pPr>
        <w:widowControl/>
        <w:tabs>
          <w:tab w:val="left" w:pos="-720"/>
        </w:tabs>
        <w:suppressAutoHyphens/>
        <w:spacing w:line="360" w:lineRule="auto"/>
        <w:ind w:firstLine="1440"/>
        <w:rPr>
          <w:sz w:val="26"/>
          <w:szCs w:val="26"/>
        </w:rPr>
      </w:pPr>
      <w:r>
        <w:rPr>
          <w:sz w:val="26"/>
          <w:szCs w:val="26"/>
        </w:rPr>
        <w:t>ALJ Salapa noted that the Respondent’s Answer denied all the material allegations of the Complaint and asserted that the Commission recently denied and dismissed the Complainant’s 2015 Formal Complaint, holding that the Respondent is not required to remove the tree in the Complainant’s yard because said tree was found</w:t>
      </w:r>
      <w:r w:rsidR="00564844">
        <w:rPr>
          <w:sz w:val="26"/>
          <w:szCs w:val="26"/>
        </w:rPr>
        <w:t>,</w:t>
      </w:r>
      <w:r>
        <w:rPr>
          <w:sz w:val="26"/>
          <w:szCs w:val="26"/>
        </w:rPr>
        <w:t xml:space="preserve"> based on the record in that proceeding</w:t>
      </w:r>
      <w:r w:rsidR="00564844">
        <w:rPr>
          <w:sz w:val="26"/>
          <w:szCs w:val="26"/>
        </w:rPr>
        <w:t>,</w:t>
      </w:r>
      <w:r>
        <w:rPr>
          <w:sz w:val="26"/>
          <w:szCs w:val="26"/>
        </w:rPr>
        <w:t xml:space="preserve"> </w:t>
      </w:r>
      <w:r w:rsidR="005C417C">
        <w:rPr>
          <w:sz w:val="26"/>
          <w:szCs w:val="26"/>
        </w:rPr>
        <w:t xml:space="preserve">to </w:t>
      </w:r>
      <w:r>
        <w:rPr>
          <w:sz w:val="26"/>
          <w:szCs w:val="26"/>
        </w:rPr>
        <w:t xml:space="preserve">not pose a risk of service interruption or a risk to the public.  </w:t>
      </w:r>
      <w:r w:rsidRPr="00D44479">
        <w:rPr>
          <w:i/>
          <w:sz w:val="26"/>
          <w:szCs w:val="26"/>
        </w:rPr>
        <w:t>Id</w:t>
      </w:r>
      <w:r>
        <w:rPr>
          <w:sz w:val="26"/>
          <w:szCs w:val="26"/>
        </w:rPr>
        <w:t xml:space="preserve">.  </w:t>
      </w:r>
      <w:r w:rsidRPr="00D44479">
        <w:rPr>
          <w:sz w:val="26"/>
          <w:szCs w:val="26"/>
        </w:rPr>
        <w:t xml:space="preserve">ALJ Salapa further noted that the Answer stated that the Respondent has conducted multiple investigations via its vegetation management department, including two certified arborists, and had previously determined that the tree does not pose a safety threat to the Respondent’s facilities or to the public. </w:t>
      </w:r>
      <w:r>
        <w:rPr>
          <w:sz w:val="26"/>
          <w:szCs w:val="26"/>
        </w:rPr>
        <w:t xml:space="preserve"> </w:t>
      </w:r>
      <w:r w:rsidRPr="00D44479">
        <w:rPr>
          <w:sz w:val="26"/>
          <w:szCs w:val="26"/>
        </w:rPr>
        <w:t xml:space="preserve">I.D. at 3.  </w:t>
      </w:r>
      <w:r>
        <w:rPr>
          <w:sz w:val="26"/>
          <w:szCs w:val="26"/>
        </w:rPr>
        <w:t>ALJ Salapa acknowledged that t</w:t>
      </w:r>
      <w:r w:rsidRPr="00D44479">
        <w:rPr>
          <w:sz w:val="26"/>
          <w:szCs w:val="26"/>
        </w:rPr>
        <w:t>he Respondent assert</w:t>
      </w:r>
      <w:r>
        <w:rPr>
          <w:sz w:val="26"/>
          <w:szCs w:val="26"/>
        </w:rPr>
        <w:t>ed in its Answer</w:t>
      </w:r>
      <w:r w:rsidRPr="00D44479">
        <w:rPr>
          <w:sz w:val="26"/>
          <w:szCs w:val="26"/>
        </w:rPr>
        <w:t xml:space="preserve"> that the tree in question is located on the Complainant’s private property, and that absent any risk to the Respondent’s facilities or safety to the public, the Respondent has no obligation to remove the tree. </w:t>
      </w:r>
      <w:r>
        <w:rPr>
          <w:sz w:val="26"/>
          <w:szCs w:val="26"/>
        </w:rPr>
        <w:t xml:space="preserve"> I.D. at 3.  The Initial Decision also recognized that t</w:t>
      </w:r>
      <w:r w:rsidRPr="00D44479">
        <w:rPr>
          <w:sz w:val="26"/>
          <w:szCs w:val="26"/>
        </w:rPr>
        <w:t>he Respondent state</w:t>
      </w:r>
      <w:r>
        <w:rPr>
          <w:sz w:val="26"/>
          <w:szCs w:val="26"/>
        </w:rPr>
        <w:t>d</w:t>
      </w:r>
      <w:r w:rsidRPr="00D44479">
        <w:rPr>
          <w:sz w:val="26"/>
          <w:szCs w:val="26"/>
        </w:rPr>
        <w:t xml:space="preserve"> that if the Complainant wants the tree removed, he </w:t>
      </w:r>
      <w:r w:rsidR="0015031C" w:rsidRPr="00D44479">
        <w:rPr>
          <w:sz w:val="26"/>
          <w:szCs w:val="26"/>
        </w:rPr>
        <w:t>must</w:t>
      </w:r>
      <w:r w:rsidRPr="00D44479">
        <w:rPr>
          <w:sz w:val="26"/>
          <w:szCs w:val="26"/>
        </w:rPr>
        <w:t xml:space="preserve"> assume that responsibility himself, and that the Respondent’s ratepayers should not have to bear the cost</w:t>
      </w:r>
      <w:r>
        <w:rPr>
          <w:sz w:val="26"/>
          <w:szCs w:val="26"/>
        </w:rPr>
        <w:t xml:space="preserve"> of the removal.  I.D. at 3.  The Answer also stated</w:t>
      </w:r>
      <w:r w:rsidRPr="00D44479">
        <w:rPr>
          <w:sz w:val="26"/>
          <w:szCs w:val="26"/>
        </w:rPr>
        <w:t xml:space="preserve"> that the Complainant had every opportunity to present Mr. Jarosh as a witness at the hearing for his prior </w:t>
      </w:r>
      <w:r w:rsidR="00017548">
        <w:rPr>
          <w:sz w:val="26"/>
          <w:szCs w:val="26"/>
        </w:rPr>
        <w:t>2015 Formal C</w:t>
      </w:r>
      <w:r w:rsidRPr="00D44479">
        <w:rPr>
          <w:sz w:val="26"/>
          <w:szCs w:val="26"/>
        </w:rPr>
        <w:t xml:space="preserve">omplaint, but did not choose to do so and should </w:t>
      </w:r>
      <w:r w:rsidRPr="00D44479">
        <w:rPr>
          <w:sz w:val="26"/>
          <w:szCs w:val="26"/>
        </w:rPr>
        <w:lastRenderedPageBreak/>
        <w:t>not be given another opportunity for a hearing on the same facts simply to include Mr. Jarosh as a witness.</w:t>
      </w:r>
      <w:r>
        <w:rPr>
          <w:sz w:val="26"/>
          <w:szCs w:val="26"/>
        </w:rPr>
        <w:t xml:space="preserve">  I.D. at 3.</w:t>
      </w:r>
    </w:p>
    <w:p w:rsidR="00D44479" w:rsidRPr="00493139" w:rsidRDefault="00D44479" w:rsidP="006B3817">
      <w:pPr>
        <w:widowControl/>
        <w:tabs>
          <w:tab w:val="left" w:pos="-720"/>
        </w:tabs>
        <w:suppressAutoHyphens/>
        <w:spacing w:line="360" w:lineRule="auto"/>
        <w:ind w:firstLine="1440"/>
        <w:rPr>
          <w:sz w:val="26"/>
          <w:szCs w:val="26"/>
        </w:rPr>
      </w:pPr>
    </w:p>
    <w:p w:rsidR="00D44479" w:rsidRDefault="00D44479" w:rsidP="006B3817">
      <w:pPr>
        <w:widowControl/>
        <w:tabs>
          <w:tab w:val="left" w:pos="-720"/>
        </w:tabs>
        <w:suppressAutoHyphens/>
        <w:spacing w:line="360" w:lineRule="auto"/>
        <w:ind w:firstLine="1440"/>
        <w:rPr>
          <w:sz w:val="26"/>
          <w:szCs w:val="26"/>
        </w:rPr>
      </w:pPr>
      <w:r w:rsidRPr="00493139">
        <w:rPr>
          <w:sz w:val="26"/>
          <w:szCs w:val="26"/>
        </w:rPr>
        <w:t xml:space="preserve">The ALJ noted that the Respondent’s New Matter </w:t>
      </w:r>
      <w:r w:rsidR="0009660E">
        <w:rPr>
          <w:sz w:val="26"/>
          <w:szCs w:val="26"/>
        </w:rPr>
        <w:t>asserted</w:t>
      </w:r>
      <w:r w:rsidRPr="00493139">
        <w:rPr>
          <w:sz w:val="26"/>
          <w:szCs w:val="26"/>
        </w:rPr>
        <w:t xml:space="preserve"> that the instant Complaint is barred by the doctrines of collateral estoppel and/or </w:t>
      </w:r>
      <w:r w:rsidRPr="00493139">
        <w:rPr>
          <w:i/>
          <w:sz w:val="26"/>
          <w:szCs w:val="26"/>
        </w:rPr>
        <w:t>res judicata</w:t>
      </w:r>
      <w:r w:rsidRPr="00493139">
        <w:rPr>
          <w:sz w:val="26"/>
          <w:szCs w:val="26"/>
        </w:rPr>
        <w:t xml:space="preserve"> and must be dismissed with p</w:t>
      </w:r>
      <w:r w:rsidR="00493139">
        <w:rPr>
          <w:sz w:val="26"/>
          <w:szCs w:val="26"/>
        </w:rPr>
        <w:t xml:space="preserve">rejudice.  I.D. at 3.  </w:t>
      </w:r>
      <w:r w:rsidR="00B86DD0">
        <w:rPr>
          <w:sz w:val="26"/>
          <w:szCs w:val="26"/>
        </w:rPr>
        <w:t>The ALJ noted that</w:t>
      </w:r>
      <w:r w:rsidR="00493139">
        <w:rPr>
          <w:sz w:val="26"/>
          <w:szCs w:val="26"/>
        </w:rPr>
        <w:t xml:space="preserve"> the New M</w:t>
      </w:r>
      <w:r w:rsidRPr="00493139">
        <w:rPr>
          <w:sz w:val="26"/>
          <w:szCs w:val="26"/>
        </w:rPr>
        <w:t xml:space="preserve">atter also </w:t>
      </w:r>
      <w:r w:rsidR="0009660E">
        <w:rPr>
          <w:sz w:val="26"/>
          <w:szCs w:val="26"/>
        </w:rPr>
        <w:t>asserted</w:t>
      </w:r>
      <w:r w:rsidRPr="00493139">
        <w:rPr>
          <w:sz w:val="26"/>
          <w:szCs w:val="26"/>
        </w:rPr>
        <w:t xml:space="preserve"> that the instant complaint is barred by 66 Pa.C.S. § 316. </w:t>
      </w:r>
      <w:r w:rsidR="00493139">
        <w:rPr>
          <w:sz w:val="26"/>
          <w:szCs w:val="26"/>
        </w:rPr>
        <w:t xml:space="preserve">  I.D. at 3. </w:t>
      </w:r>
      <w:r w:rsidRPr="00493139">
        <w:rPr>
          <w:sz w:val="26"/>
          <w:szCs w:val="26"/>
        </w:rPr>
        <w:t xml:space="preserve"> The </w:t>
      </w:r>
      <w:r w:rsidR="00493139">
        <w:rPr>
          <w:sz w:val="26"/>
          <w:szCs w:val="26"/>
        </w:rPr>
        <w:t>N</w:t>
      </w:r>
      <w:r w:rsidRPr="00493139">
        <w:rPr>
          <w:sz w:val="26"/>
          <w:szCs w:val="26"/>
        </w:rPr>
        <w:t>ew matter assert</w:t>
      </w:r>
      <w:r w:rsidR="00493139">
        <w:rPr>
          <w:sz w:val="26"/>
          <w:szCs w:val="26"/>
        </w:rPr>
        <w:t>ed</w:t>
      </w:r>
      <w:r w:rsidRPr="00493139">
        <w:rPr>
          <w:sz w:val="26"/>
          <w:szCs w:val="26"/>
        </w:rPr>
        <w:t xml:space="preserve"> that on April 28, 2015, the Complainant filed a prior complaint claiming, similarly to the instant complaint, that the Respondent was unwilling to remove a hazardous tree next to the Respondent’s electric lines, and sought as a relief an order from the Commission directing the Res</w:t>
      </w:r>
      <w:r w:rsidR="00493139">
        <w:rPr>
          <w:sz w:val="26"/>
          <w:szCs w:val="26"/>
        </w:rPr>
        <w:t>pondent to remove the tree.  I.D. at 3.  The N</w:t>
      </w:r>
      <w:r w:rsidRPr="00493139">
        <w:rPr>
          <w:sz w:val="26"/>
          <w:szCs w:val="26"/>
        </w:rPr>
        <w:t xml:space="preserve">ew </w:t>
      </w:r>
      <w:r w:rsidR="00493139">
        <w:rPr>
          <w:sz w:val="26"/>
          <w:szCs w:val="26"/>
        </w:rPr>
        <w:t>M</w:t>
      </w:r>
      <w:r w:rsidRPr="00493139">
        <w:rPr>
          <w:sz w:val="26"/>
          <w:szCs w:val="26"/>
        </w:rPr>
        <w:t>atter state</w:t>
      </w:r>
      <w:r w:rsidR="00493139">
        <w:rPr>
          <w:sz w:val="26"/>
          <w:szCs w:val="26"/>
        </w:rPr>
        <w:t>d</w:t>
      </w:r>
      <w:r w:rsidRPr="00493139">
        <w:rPr>
          <w:sz w:val="26"/>
          <w:szCs w:val="26"/>
        </w:rPr>
        <w:t xml:space="preserve"> that prior to the initial telephonic hearing relating to the </w:t>
      </w:r>
      <w:r w:rsidR="00B86DD0">
        <w:rPr>
          <w:sz w:val="26"/>
          <w:szCs w:val="26"/>
        </w:rPr>
        <w:t>2015 Formal Complaint</w:t>
      </w:r>
      <w:r w:rsidRPr="00493139">
        <w:rPr>
          <w:sz w:val="26"/>
          <w:szCs w:val="26"/>
        </w:rPr>
        <w:t xml:space="preserve">, ALJ Cheskis served the parties with a prehearing order, in which he included instructions that the hearing room’s default phone system could only accommodate two telephone numbers at a time, and that if the parties required more lines, accommodations could be </w:t>
      </w:r>
      <w:r w:rsidR="00493139">
        <w:rPr>
          <w:sz w:val="26"/>
          <w:szCs w:val="26"/>
        </w:rPr>
        <w:t>made.  I.D. at 3.  The New Matter asserted</w:t>
      </w:r>
      <w:r w:rsidRPr="00493139">
        <w:rPr>
          <w:sz w:val="26"/>
          <w:szCs w:val="26"/>
        </w:rPr>
        <w:t xml:space="preserve"> that the Complainant appeared </w:t>
      </w:r>
      <w:r w:rsidRPr="00493139">
        <w:rPr>
          <w:i/>
          <w:sz w:val="26"/>
          <w:szCs w:val="26"/>
        </w:rPr>
        <w:t>pro se</w:t>
      </w:r>
      <w:r w:rsidRPr="00493139">
        <w:rPr>
          <w:sz w:val="26"/>
          <w:szCs w:val="26"/>
        </w:rPr>
        <w:t xml:space="preserve"> at the hearing, but did not present Mr. Jarosh as a witness.</w:t>
      </w:r>
      <w:r w:rsidR="00493139">
        <w:rPr>
          <w:sz w:val="26"/>
          <w:szCs w:val="26"/>
        </w:rPr>
        <w:t xml:space="preserve">  I.D. at 3</w:t>
      </w:r>
    </w:p>
    <w:p w:rsidR="00B86DD0" w:rsidRDefault="00B86DD0" w:rsidP="006B3817">
      <w:pPr>
        <w:widowControl/>
        <w:tabs>
          <w:tab w:val="left" w:pos="-720"/>
        </w:tabs>
        <w:suppressAutoHyphens/>
        <w:spacing w:line="360" w:lineRule="auto"/>
        <w:ind w:firstLine="1440"/>
        <w:rPr>
          <w:sz w:val="26"/>
          <w:szCs w:val="26"/>
        </w:rPr>
      </w:pPr>
    </w:p>
    <w:p w:rsidR="00B86DD0" w:rsidRDefault="0009660E" w:rsidP="006B3817">
      <w:pPr>
        <w:widowControl/>
        <w:tabs>
          <w:tab w:val="left" w:pos="-720"/>
        </w:tabs>
        <w:suppressAutoHyphens/>
        <w:spacing w:line="360" w:lineRule="auto"/>
        <w:ind w:firstLine="1440"/>
        <w:rPr>
          <w:sz w:val="26"/>
          <w:szCs w:val="26"/>
        </w:rPr>
      </w:pPr>
      <w:r>
        <w:rPr>
          <w:sz w:val="26"/>
          <w:szCs w:val="26"/>
        </w:rPr>
        <w:t>ALJ Salapa explained that t</w:t>
      </w:r>
      <w:r w:rsidR="00B86DD0">
        <w:rPr>
          <w:sz w:val="26"/>
          <w:szCs w:val="26"/>
        </w:rPr>
        <w:t>he</w:t>
      </w:r>
      <w:r>
        <w:rPr>
          <w:sz w:val="26"/>
          <w:szCs w:val="26"/>
        </w:rPr>
        <w:t xml:space="preserve"> Respondent’s</w:t>
      </w:r>
      <w:r w:rsidR="00B86DD0">
        <w:rPr>
          <w:sz w:val="26"/>
          <w:szCs w:val="26"/>
        </w:rPr>
        <w:t xml:space="preserve"> N</w:t>
      </w:r>
      <w:r w:rsidR="00B86DD0" w:rsidRPr="00B86DD0">
        <w:rPr>
          <w:sz w:val="26"/>
          <w:szCs w:val="26"/>
        </w:rPr>
        <w:t xml:space="preserve">ew </w:t>
      </w:r>
      <w:r w:rsidR="00B86DD0">
        <w:rPr>
          <w:sz w:val="26"/>
          <w:szCs w:val="26"/>
        </w:rPr>
        <w:t>M</w:t>
      </w:r>
      <w:r w:rsidR="00B86DD0" w:rsidRPr="00B86DD0">
        <w:rPr>
          <w:sz w:val="26"/>
          <w:szCs w:val="26"/>
        </w:rPr>
        <w:t>atter state</w:t>
      </w:r>
      <w:r w:rsidR="00B86DD0">
        <w:rPr>
          <w:sz w:val="26"/>
          <w:szCs w:val="26"/>
        </w:rPr>
        <w:t>d</w:t>
      </w:r>
      <w:r w:rsidR="00B86DD0" w:rsidRPr="00B86DD0">
        <w:rPr>
          <w:sz w:val="26"/>
          <w:szCs w:val="26"/>
        </w:rPr>
        <w:t xml:space="preserve"> that ALJ Cheskis</w:t>
      </w:r>
      <w:r w:rsidR="00B86DD0">
        <w:rPr>
          <w:sz w:val="26"/>
          <w:szCs w:val="26"/>
        </w:rPr>
        <w:t xml:space="preserve">’ 2015 Initial Decision </w:t>
      </w:r>
      <w:r w:rsidR="00B86DD0" w:rsidRPr="00B86DD0">
        <w:rPr>
          <w:sz w:val="26"/>
          <w:szCs w:val="26"/>
        </w:rPr>
        <w:t xml:space="preserve">dismissed the </w:t>
      </w:r>
      <w:r w:rsidR="00B86DD0">
        <w:rPr>
          <w:sz w:val="26"/>
          <w:szCs w:val="26"/>
        </w:rPr>
        <w:t>2015 Formal Complaint</w:t>
      </w:r>
      <w:r w:rsidR="00B86DD0" w:rsidRPr="00B86DD0">
        <w:rPr>
          <w:sz w:val="26"/>
          <w:szCs w:val="26"/>
        </w:rPr>
        <w:t xml:space="preserve"> for failing to satisfy the burden of proof that the Respondent violated the Code, a Commission order or regulation, or the Respondent’s tariff by refusing to remove the tree from the Complainant’s private property where no service interruption or danger to the Respondents facilities or the public exists. </w:t>
      </w:r>
      <w:r w:rsidR="00B86DD0">
        <w:rPr>
          <w:sz w:val="26"/>
          <w:szCs w:val="26"/>
        </w:rPr>
        <w:t xml:space="preserve"> I.D. at 3.  </w:t>
      </w:r>
      <w:r>
        <w:rPr>
          <w:sz w:val="26"/>
          <w:szCs w:val="26"/>
        </w:rPr>
        <w:t>ALJ Salapa explained that t</w:t>
      </w:r>
      <w:r w:rsidR="00B86DD0">
        <w:rPr>
          <w:sz w:val="26"/>
          <w:szCs w:val="26"/>
        </w:rPr>
        <w:t>he N</w:t>
      </w:r>
      <w:r w:rsidR="00B86DD0" w:rsidRPr="00B86DD0">
        <w:rPr>
          <w:sz w:val="26"/>
          <w:szCs w:val="26"/>
        </w:rPr>
        <w:t xml:space="preserve">ew </w:t>
      </w:r>
      <w:r w:rsidR="00B86DD0">
        <w:rPr>
          <w:sz w:val="26"/>
          <w:szCs w:val="26"/>
        </w:rPr>
        <w:t>M</w:t>
      </w:r>
      <w:r w:rsidR="00B86DD0" w:rsidRPr="00B86DD0">
        <w:rPr>
          <w:sz w:val="26"/>
          <w:szCs w:val="26"/>
        </w:rPr>
        <w:t>atter</w:t>
      </w:r>
      <w:r w:rsidR="00B86DD0">
        <w:rPr>
          <w:sz w:val="26"/>
          <w:szCs w:val="26"/>
        </w:rPr>
        <w:t xml:space="preserve"> also asserted that the Complainant filed the 2015 E</w:t>
      </w:r>
      <w:r w:rsidR="00B86DD0" w:rsidRPr="00B86DD0">
        <w:rPr>
          <w:sz w:val="26"/>
          <w:szCs w:val="26"/>
        </w:rPr>
        <w:t>xceptions to ALJ Cheskis’</w:t>
      </w:r>
      <w:r w:rsidR="00B86DD0">
        <w:rPr>
          <w:sz w:val="26"/>
          <w:szCs w:val="26"/>
        </w:rPr>
        <w:t xml:space="preserve"> 2015 Initial Decision,</w:t>
      </w:r>
      <w:r w:rsidR="00B86DD0" w:rsidRPr="00B86DD0">
        <w:rPr>
          <w:sz w:val="26"/>
          <w:szCs w:val="26"/>
        </w:rPr>
        <w:t xml:space="preserve"> and subsequently filed with the Commission </w:t>
      </w:r>
      <w:r w:rsidR="00017548">
        <w:rPr>
          <w:sz w:val="26"/>
          <w:szCs w:val="26"/>
        </w:rPr>
        <w:t>the April 2016 Update,</w:t>
      </w:r>
      <w:r w:rsidR="00B86DD0" w:rsidRPr="00B86DD0">
        <w:rPr>
          <w:sz w:val="26"/>
          <w:szCs w:val="26"/>
        </w:rPr>
        <w:t xml:space="preserve"> containing additional information and photographs. </w:t>
      </w:r>
      <w:r w:rsidR="00B86DD0">
        <w:rPr>
          <w:sz w:val="26"/>
          <w:szCs w:val="26"/>
        </w:rPr>
        <w:t xml:space="preserve"> I.D. at 3-4.  </w:t>
      </w:r>
      <w:r w:rsidR="00B86DD0" w:rsidRPr="00B86DD0">
        <w:rPr>
          <w:sz w:val="26"/>
          <w:szCs w:val="26"/>
        </w:rPr>
        <w:t xml:space="preserve">The </w:t>
      </w:r>
      <w:r w:rsidR="00B86DD0">
        <w:rPr>
          <w:sz w:val="26"/>
          <w:szCs w:val="26"/>
        </w:rPr>
        <w:t>New M</w:t>
      </w:r>
      <w:r w:rsidR="00B86DD0" w:rsidRPr="00B86DD0">
        <w:rPr>
          <w:sz w:val="26"/>
          <w:szCs w:val="26"/>
        </w:rPr>
        <w:t>atter state</w:t>
      </w:r>
      <w:r w:rsidR="00B86DD0">
        <w:rPr>
          <w:sz w:val="26"/>
          <w:szCs w:val="26"/>
        </w:rPr>
        <w:t>d</w:t>
      </w:r>
      <w:r w:rsidR="00B86DD0" w:rsidRPr="00B86DD0">
        <w:rPr>
          <w:sz w:val="26"/>
          <w:szCs w:val="26"/>
        </w:rPr>
        <w:t xml:space="preserve"> that the Commission’s</w:t>
      </w:r>
      <w:r w:rsidR="00B86DD0">
        <w:rPr>
          <w:sz w:val="26"/>
          <w:szCs w:val="26"/>
        </w:rPr>
        <w:t xml:space="preserve"> </w:t>
      </w:r>
      <w:r w:rsidR="00B86DD0" w:rsidRPr="00B86DD0">
        <w:rPr>
          <w:i/>
          <w:sz w:val="26"/>
          <w:szCs w:val="26"/>
        </w:rPr>
        <w:t>May 2016 Order</w:t>
      </w:r>
      <w:r w:rsidR="00B86DD0">
        <w:rPr>
          <w:sz w:val="26"/>
          <w:szCs w:val="26"/>
        </w:rPr>
        <w:t xml:space="preserve"> adopted ALJ Cheski</w:t>
      </w:r>
      <w:r w:rsidR="00B86DD0" w:rsidRPr="00B86DD0">
        <w:rPr>
          <w:sz w:val="26"/>
          <w:szCs w:val="26"/>
        </w:rPr>
        <w:t xml:space="preserve">s’ </w:t>
      </w:r>
      <w:r w:rsidR="00B86DD0">
        <w:rPr>
          <w:sz w:val="26"/>
          <w:szCs w:val="26"/>
        </w:rPr>
        <w:t>2015 Initial Decision</w:t>
      </w:r>
      <w:r w:rsidR="00B86DD0" w:rsidRPr="00B86DD0">
        <w:rPr>
          <w:sz w:val="26"/>
          <w:szCs w:val="26"/>
        </w:rPr>
        <w:t xml:space="preserve"> and dismissed the Complainant’s </w:t>
      </w:r>
      <w:r w:rsidR="00B86DD0">
        <w:rPr>
          <w:sz w:val="26"/>
          <w:szCs w:val="26"/>
        </w:rPr>
        <w:t>2015 Formal Complaint</w:t>
      </w:r>
      <w:r w:rsidR="00B86DD0" w:rsidRPr="00B86DD0">
        <w:rPr>
          <w:sz w:val="26"/>
          <w:szCs w:val="26"/>
        </w:rPr>
        <w:t xml:space="preserve"> in its entirety, noting </w:t>
      </w:r>
      <w:r w:rsidR="00B86DD0" w:rsidRPr="00B86DD0">
        <w:rPr>
          <w:sz w:val="26"/>
          <w:szCs w:val="26"/>
        </w:rPr>
        <w:lastRenderedPageBreak/>
        <w:t>that even taking into consideration the Complainant’s</w:t>
      </w:r>
      <w:r w:rsidR="00017548">
        <w:rPr>
          <w:sz w:val="26"/>
          <w:szCs w:val="26"/>
        </w:rPr>
        <w:t xml:space="preserve"> April 2016 Update,</w:t>
      </w:r>
      <w:r w:rsidR="00B86DD0" w:rsidRPr="00B86DD0">
        <w:rPr>
          <w:sz w:val="26"/>
          <w:szCs w:val="26"/>
        </w:rPr>
        <w:t xml:space="preserve"> the Complainant failed to present sufficient evidence to support his claim that the Respondent is responsible for removing the tree on the Complainant’s private property. </w:t>
      </w:r>
      <w:r w:rsidR="000E5EB1">
        <w:rPr>
          <w:sz w:val="26"/>
          <w:szCs w:val="26"/>
        </w:rPr>
        <w:t xml:space="preserve"> </w:t>
      </w:r>
      <w:r w:rsidR="00B86DD0">
        <w:rPr>
          <w:sz w:val="26"/>
          <w:szCs w:val="26"/>
        </w:rPr>
        <w:t>I.D. at 4.  New Matter asserted that t</w:t>
      </w:r>
      <w:r w:rsidR="00B86DD0" w:rsidRPr="00B86DD0">
        <w:rPr>
          <w:sz w:val="26"/>
          <w:szCs w:val="26"/>
        </w:rPr>
        <w:t xml:space="preserve">he Complainant did not appeal or seek reconsideration Commission’s ruling. </w:t>
      </w:r>
      <w:r w:rsidR="00B86DD0">
        <w:rPr>
          <w:sz w:val="26"/>
          <w:szCs w:val="26"/>
        </w:rPr>
        <w:t xml:space="preserve"> I.D. at 4.  </w:t>
      </w:r>
      <w:r w:rsidR="00B86DD0" w:rsidRPr="00B86DD0">
        <w:rPr>
          <w:sz w:val="26"/>
          <w:szCs w:val="26"/>
        </w:rPr>
        <w:t>The</w:t>
      </w:r>
      <w:r w:rsidR="00B86DD0">
        <w:rPr>
          <w:sz w:val="26"/>
          <w:szCs w:val="26"/>
        </w:rPr>
        <w:t xml:space="preserve"> Respondent’s Answer and New M</w:t>
      </w:r>
      <w:r w:rsidR="00B86DD0" w:rsidRPr="00B86DD0">
        <w:rPr>
          <w:sz w:val="26"/>
          <w:szCs w:val="26"/>
        </w:rPr>
        <w:t>atter request</w:t>
      </w:r>
      <w:r w:rsidR="00B86DD0">
        <w:rPr>
          <w:sz w:val="26"/>
          <w:szCs w:val="26"/>
        </w:rPr>
        <w:t>ed</w:t>
      </w:r>
      <w:r w:rsidR="00B86DD0" w:rsidRPr="00B86DD0">
        <w:rPr>
          <w:sz w:val="26"/>
          <w:szCs w:val="26"/>
        </w:rPr>
        <w:t xml:space="preserve"> that the Commission dismiss the instant complaint.</w:t>
      </w:r>
      <w:r w:rsidR="00B86DD0">
        <w:rPr>
          <w:sz w:val="26"/>
          <w:szCs w:val="26"/>
        </w:rPr>
        <w:t xml:space="preserve">  I.D. at 4.</w:t>
      </w:r>
    </w:p>
    <w:p w:rsidR="00B86DD0" w:rsidRDefault="00B86DD0" w:rsidP="006B3817">
      <w:pPr>
        <w:widowControl/>
        <w:tabs>
          <w:tab w:val="left" w:pos="-720"/>
        </w:tabs>
        <w:suppressAutoHyphens/>
        <w:spacing w:line="360" w:lineRule="auto"/>
        <w:ind w:firstLine="1440"/>
        <w:rPr>
          <w:sz w:val="26"/>
          <w:szCs w:val="26"/>
        </w:rPr>
      </w:pPr>
    </w:p>
    <w:p w:rsidR="00B86DD0" w:rsidRDefault="00B86DD0" w:rsidP="006B3817">
      <w:pPr>
        <w:widowControl/>
        <w:tabs>
          <w:tab w:val="left" w:pos="-720"/>
        </w:tabs>
        <w:suppressAutoHyphens/>
        <w:spacing w:line="360" w:lineRule="auto"/>
        <w:ind w:firstLine="1440"/>
        <w:rPr>
          <w:sz w:val="26"/>
          <w:szCs w:val="26"/>
        </w:rPr>
      </w:pPr>
      <w:r>
        <w:rPr>
          <w:sz w:val="26"/>
          <w:szCs w:val="26"/>
        </w:rPr>
        <w:t xml:space="preserve">ALJ Salapa noted that the Respondent’s Motion for Judgement on the Pleadings reiterated the allegations in the New Matter.  I.D. at 4.  </w:t>
      </w:r>
      <w:r w:rsidRPr="00B86DD0">
        <w:rPr>
          <w:sz w:val="26"/>
          <w:szCs w:val="26"/>
        </w:rPr>
        <w:t>The M</w:t>
      </w:r>
      <w:r>
        <w:rPr>
          <w:sz w:val="26"/>
          <w:szCs w:val="26"/>
        </w:rPr>
        <w:t>otion</w:t>
      </w:r>
      <w:r w:rsidRPr="00B86DD0">
        <w:rPr>
          <w:sz w:val="26"/>
          <w:szCs w:val="26"/>
        </w:rPr>
        <w:t xml:space="preserve"> note</w:t>
      </w:r>
      <w:r>
        <w:rPr>
          <w:sz w:val="26"/>
          <w:szCs w:val="26"/>
        </w:rPr>
        <w:t>d</w:t>
      </w:r>
      <w:r w:rsidRPr="00B86DD0">
        <w:rPr>
          <w:sz w:val="26"/>
          <w:szCs w:val="26"/>
        </w:rPr>
        <w:t xml:space="preserve"> that the Complainant did not </w:t>
      </w:r>
      <w:r>
        <w:rPr>
          <w:sz w:val="26"/>
          <w:szCs w:val="26"/>
        </w:rPr>
        <w:t>file a written response to the N</w:t>
      </w:r>
      <w:r w:rsidRPr="00B86DD0">
        <w:rPr>
          <w:sz w:val="26"/>
          <w:szCs w:val="26"/>
        </w:rPr>
        <w:t xml:space="preserve">ew </w:t>
      </w:r>
      <w:r>
        <w:rPr>
          <w:sz w:val="26"/>
          <w:szCs w:val="26"/>
        </w:rPr>
        <w:t>M</w:t>
      </w:r>
      <w:r w:rsidRPr="00B86DD0">
        <w:rPr>
          <w:sz w:val="26"/>
          <w:szCs w:val="26"/>
        </w:rPr>
        <w:t>atter.</w:t>
      </w:r>
      <w:r>
        <w:rPr>
          <w:sz w:val="26"/>
          <w:szCs w:val="26"/>
        </w:rPr>
        <w:t xml:space="preserve">  I.D. at 4.</w:t>
      </w:r>
      <w:r w:rsidRPr="00B86DD0">
        <w:rPr>
          <w:sz w:val="26"/>
          <w:szCs w:val="26"/>
        </w:rPr>
        <w:t xml:space="preserve"> </w:t>
      </w:r>
      <w:r>
        <w:rPr>
          <w:sz w:val="26"/>
          <w:szCs w:val="26"/>
        </w:rPr>
        <w:t xml:space="preserve"> </w:t>
      </w:r>
      <w:r w:rsidRPr="00B86DD0">
        <w:rPr>
          <w:sz w:val="26"/>
          <w:szCs w:val="26"/>
        </w:rPr>
        <w:t>The M</w:t>
      </w:r>
      <w:r>
        <w:rPr>
          <w:sz w:val="26"/>
          <w:szCs w:val="26"/>
        </w:rPr>
        <w:t xml:space="preserve">otion also argued </w:t>
      </w:r>
      <w:r w:rsidRPr="00B86DD0">
        <w:rPr>
          <w:sz w:val="26"/>
          <w:szCs w:val="26"/>
        </w:rPr>
        <w:t xml:space="preserve">that the </w:t>
      </w:r>
      <w:r>
        <w:rPr>
          <w:sz w:val="26"/>
          <w:szCs w:val="26"/>
        </w:rPr>
        <w:t>instant C</w:t>
      </w:r>
      <w:r w:rsidRPr="00B86DD0">
        <w:rPr>
          <w:sz w:val="26"/>
          <w:szCs w:val="26"/>
        </w:rPr>
        <w:t xml:space="preserve">omplaint is barred by the doctrine of </w:t>
      </w:r>
      <w:r w:rsidRPr="00B86DD0">
        <w:rPr>
          <w:i/>
          <w:sz w:val="26"/>
          <w:szCs w:val="26"/>
        </w:rPr>
        <w:t>res judicata</w:t>
      </w:r>
      <w:r w:rsidRPr="00B86DD0">
        <w:rPr>
          <w:sz w:val="26"/>
          <w:szCs w:val="26"/>
        </w:rPr>
        <w:t xml:space="preserve">. </w:t>
      </w:r>
      <w:r>
        <w:rPr>
          <w:sz w:val="26"/>
          <w:szCs w:val="26"/>
        </w:rPr>
        <w:t xml:space="preserve"> I.D. at 4.  </w:t>
      </w:r>
      <w:r w:rsidR="00556B9A">
        <w:rPr>
          <w:sz w:val="26"/>
          <w:szCs w:val="26"/>
        </w:rPr>
        <w:t>In addition, t</w:t>
      </w:r>
      <w:r w:rsidRPr="00B86DD0">
        <w:rPr>
          <w:sz w:val="26"/>
          <w:szCs w:val="26"/>
        </w:rPr>
        <w:t>he M</w:t>
      </w:r>
      <w:r>
        <w:rPr>
          <w:sz w:val="26"/>
          <w:szCs w:val="26"/>
        </w:rPr>
        <w:t xml:space="preserve">otion claimed </w:t>
      </w:r>
      <w:r w:rsidRPr="00B86DD0">
        <w:rPr>
          <w:sz w:val="26"/>
          <w:szCs w:val="26"/>
        </w:rPr>
        <w:t>that past Commission orders demonstrate that the Respondent is entitled to judgment as a matter of law under the circ</w:t>
      </w:r>
      <w:r w:rsidR="00556B9A">
        <w:rPr>
          <w:sz w:val="26"/>
          <w:szCs w:val="26"/>
        </w:rPr>
        <w:t>umstances, because the instant C</w:t>
      </w:r>
      <w:r w:rsidRPr="00B86DD0">
        <w:rPr>
          <w:sz w:val="26"/>
          <w:szCs w:val="26"/>
        </w:rPr>
        <w:t>omplaint is barred by the do</w:t>
      </w:r>
      <w:r w:rsidR="00646014">
        <w:rPr>
          <w:sz w:val="26"/>
          <w:szCs w:val="26"/>
        </w:rPr>
        <w:t>ctrine of collateral estoppel</w:t>
      </w:r>
      <w:r w:rsidRPr="00B86DD0">
        <w:rPr>
          <w:sz w:val="26"/>
          <w:szCs w:val="26"/>
        </w:rPr>
        <w:t xml:space="preserve">. </w:t>
      </w:r>
      <w:r w:rsidR="00556B9A">
        <w:rPr>
          <w:sz w:val="26"/>
          <w:szCs w:val="26"/>
        </w:rPr>
        <w:t xml:space="preserve"> I.D. at 4.  Furthermore, t</w:t>
      </w:r>
      <w:r w:rsidRPr="00B86DD0">
        <w:rPr>
          <w:sz w:val="26"/>
          <w:szCs w:val="26"/>
        </w:rPr>
        <w:t>he M</w:t>
      </w:r>
      <w:r w:rsidR="00556B9A">
        <w:rPr>
          <w:sz w:val="26"/>
          <w:szCs w:val="26"/>
        </w:rPr>
        <w:t>otion</w:t>
      </w:r>
      <w:r w:rsidRPr="00B86DD0">
        <w:rPr>
          <w:sz w:val="26"/>
          <w:szCs w:val="26"/>
        </w:rPr>
        <w:t xml:space="preserve"> also cite</w:t>
      </w:r>
      <w:r w:rsidR="00556B9A">
        <w:rPr>
          <w:sz w:val="26"/>
          <w:szCs w:val="26"/>
        </w:rPr>
        <w:t>d</w:t>
      </w:r>
      <w:r w:rsidRPr="00B86DD0">
        <w:rPr>
          <w:sz w:val="26"/>
          <w:szCs w:val="26"/>
        </w:rPr>
        <w:t xml:space="preserve"> 66 Pa.C.S. § 316, which states that wherever the Commission makes a rule, finding, determination or order, the same shall be prima facie evidence of the facts found and shall remain conclusive upon all parties affected thereby, unless set aside, annulled, or modified on judicial review. </w:t>
      </w:r>
      <w:r w:rsidR="00556B9A">
        <w:rPr>
          <w:sz w:val="26"/>
          <w:szCs w:val="26"/>
        </w:rPr>
        <w:t xml:space="preserve"> I.D. at 4.  </w:t>
      </w:r>
      <w:r w:rsidRPr="00B86DD0">
        <w:rPr>
          <w:sz w:val="26"/>
          <w:szCs w:val="26"/>
        </w:rPr>
        <w:t>In sum, the M</w:t>
      </w:r>
      <w:r w:rsidR="00556B9A">
        <w:rPr>
          <w:sz w:val="26"/>
          <w:szCs w:val="26"/>
        </w:rPr>
        <w:t xml:space="preserve">otion claimed </w:t>
      </w:r>
      <w:r w:rsidRPr="00B86DD0">
        <w:rPr>
          <w:sz w:val="26"/>
          <w:szCs w:val="26"/>
        </w:rPr>
        <w:t>that the Respondent is entitled to judgment as a matter of law on the pleadings, request</w:t>
      </w:r>
      <w:r w:rsidR="00556B9A">
        <w:rPr>
          <w:sz w:val="26"/>
          <w:szCs w:val="26"/>
        </w:rPr>
        <w:t>ed</w:t>
      </w:r>
      <w:r w:rsidRPr="00B86DD0">
        <w:rPr>
          <w:sz w:val="26"/>
          <w:szCs w:val="26"/>
        </w:rPr>
        <w:t xml:space="preserve"> that the Commission sustain the </w:t>
      </w:r>
      <w:r w:rsidR="00556B9A">
        <w:rPr>
          <w:sz w:val="26"/>
          <w:szCs w:val="26"/>
        </w:rPr>
        <w:t>Motion</w:t>
      </w:r>
      <w:r w:rsidRPr="00B86DD0">
        <w:rPr>
          <w:sz w:val="26"/>
          <w:szCs w:val="26"/>
        </w:rPr>
        <w:t xml:space="preserve">, and dismiss the instant </w:t>
      </w:r>
      <w:r w:rsidR="00556B9A">
        <w:rPr>
          <w:sz w:val="26"/>
          <w:szCs w:val="26"/>
        </w:rPr>
        <w:t>C</w:t>
      </w:r>
      <w:r w:rsidRPr="00B86DD0">
        <w:rPr>
          <w:sz w:val="26"/>
          <w:szCs w:val="26"/>
        </w:rPr>
        <w:t>omplaint with prejudice.</w:t>
      </w:r>
      <w:r w:rsidR="00556B9A">
        <w:rPr>
          <w:sz w:val="26"/>
          <w:szCs w:val="26"/>
        </w:rPr>
        <w:t xml:space="preserve">  I</w:t>
      </w:r>
      <w:r w:rsidR="000E5EB1">
        <w:rPr>
          <w:sz w:val="26"/>
          <w:szCs w:val="26"/>
        </w:rPr>
        <w:t>.D. at 4.</w:t>
      </w:r>
    </w:p>
    <w:p w:rsidR="00845D6C" w:rsidRDefault="00845D6C" w:rsidP="006B3817">
      <w:pPr>
        <w:widowControl/>
        <w:tabs>
          <w:tab w:val="left" w:pos="-720"/>
        </w:tabs>
        <w:suppressAutoHyphens/>
        <w:spacing w:line="360" w:lineRule="auto"/>
        <w:ind w:firstLine="1440"/>
        <w:rPr>
          <w:sz w:val="26"/>
          <w:szCs w:val="26"/>
        </w:rPr>
      </w:pPr>
    </w:p>
    <w:p w:rsidR="0053422D" w:rsidRDefault="0009660E" w:rsidP="006B3817">
      <w:pPr>
        <w:widowControl/>
        <w:tabs>
          <w:tab w:val="left" w:pos="-720"/>
        </w:tabs>
        <w:suppressAutoHyphens/>
        <w:spacing w:line="360" w:lineRule="auto"/>
        <w:ind w:firstLine="1440"/>
        <w:rPr>
          <w:sz w:val="26"/>
          <w:szCs w:val="26"/>
        </w:rPr>
      </w:pPr>
      <w:r>
        <w:rPr>
          <w:sz w:val="26"/>
          <w:szCs w:val="26"/>
        </w:rPr>
        <w:t>ALJ Salapa concluded</w:t>
      </w:r>
      <w:r w:rsidR="00446A5C" w:rsidRPr="00446A5C">
        <w:rPr>
          <w:sz w:val="26"/>
          <w:szCs w:val="26"/>
        </w:rPr>
        <w:t xml:space="preserve"> </w:t>
      </w:r>
      <w:r w:rsidR="0053422D">
        <w:rPr>
          <w:sz w:val="26"/>
          <w:szCs w:val="26"/>
        </w:rPr>
        <w:t>that</w:t>
      </w:r>
      <w:r>
        <w:rPr>
          <w:sz w:val="26"/>
          <w:szCs w:val="26"/>
        </w:rPr>
        <w:t>,</w:t>
      </w:r>
      <w:r w:rsidR="0053422D">
        <w:rPr>
          <w:sz w:val="26"/>
          <w:szCs w:val="26"/>
        </w:rPr>
        <w:t xml:space="preserve"> after</w:t>
      </w:r>
      <w:r w:rsidR="00446A5C" w:rsidRPr="00446A5C">
        <w:rPr>
          <w:sz w:val="26"/>
          <w:szCs w:val="26"/>
        </w:rPr>
        <w:t xml:space="preserve"> having reviewed the facts set forth in the 2015 Formal Complaint</w:t>
      </w:r>
      <w:r>
        <w:rPr>
          <w:sz w:val="26"/>
          <w:szCs w:val="26"/>
        </w:rPr>
        <w:t xml:space="preserve"> and the decisions contained in</w:t>
      </w:r>
      <w:r w:rsidRPr="0009660E">
        <w:rPr>
          <w:sz w:val="26"/>
          <w:szCs w:val="26"/>
        </w:rPr>
        <w:t xml:space="preserve"> </w:t>
      </w:r>
      <w:r>
        <w:rPr>
          <w:sz w:val="26"/>
          <w:szCs w:val="26"/>
        </w:rPr>
        <w:t>ALJ Cheskis’ 2015 Initial Decision</w:t>
      </w:r>
      <w:r w:rsidR="00446A5C" w:rsidRPr="00446A5C">
        <w:rPr>
          <w:sz w:val="26"/>
          <w:szCs w:val="26"/>
        </w:rPr>
        <w:t xml:space="preserve"> and the Commission’s </w:t>
      </w:r>
      <w:r w:rsidR="00446A5C" w:rsidRPr="0009660E">
        <w:rPr>
          <w:i/>
          <w:sz w:val="26"/>
          <w:szCs w:val="26"/>
        </w:rPr>
        <w:t>May 2016 Order</w:t>
      </w:r>
      <w:r>
        <w:rPr>
          <w:sz w:val="26"/>
          <w:szCs w:val="26"/>
        </w:rPr>
        <w:t>, that the</w:t>
      </w:r>
      <w:r w:rsidR="00EA4EF8">
        <w:rPr>
          <w:sz w:val="26"/>
          <w:szCs w:val="26"/>
        </w:rPr>
        <w:t xml:space="preserve"> instant Complaint</w:t>
      </w:r>
      <w:r>
        <w:rPr>
          <w:sz w:val="26"/>
          <w:szCs w:val="26"/>
        </w:rPr>
        <w:t xml:space="preserve"> is barred by </w:t>
      </w:r>
      <w:r w:rsidRPr="00EA4EF8">
        <w:rPr>
          <w:i/>
          <w:sz w:val="26"/>
          <w:szCs w:val="26"/>
        </w:rPr>
        <w:t>res judicata</w:t>
      </w:r>
      <w:r>
        <w:rPr>
          <w:sz w:val="26"/>
          <w:szCs w:val="26"/>
        </w:rPr>
        <w:t xml:space="preserve"> </w:t>
      </w:r>
      <w:r w:rsidR="00EA4EF8">
        <w:rPr>
          <w:sz w:val="26"/>
          <w:szCs w:val="26"/>
        </w:rPr>
        <w:t xml:space="preserve">because clearly there is a shared identity of (1) issues, (2) causes of action, (3) persons and parties to the action, and (4) quality and capacity of the parties suing or sued between the 2015 Formal Complaint proceeding and the instant Complaint proceeding.  I.D. at 8.  ALJ Salapa </w:t>
      </w:r>
      <w:r w:rsidR="00BE51E2">
        <w:rPr>
          <w:sz w:val="26"/>
          <w:szCs w:val="26"/>
        </w:rPr>
        <w:t>explained</w:t>
      </w:r>
      <w:r w:rsidR="000F4E6D">
        <w:rPr>
          <w:sz w:val="26"/>
          <w:szCs w:val="26"/>
        </w:rPr>
        <w:t xml:space="preserve"> as follows:</w:t>
      </w:r>
    </w:p>
    <w:p w:rsidR="0009660E" w:rsidRDefault="0009660E" w:rsidP="006B3817">
      <w:pPr>
        <w:widowControl/>
        <w:tabs>
          <w:tab w:val="left" w:pos="-720"/>
        </w:tabs>
        <w:suppressAutoHyphens/>
        <w:spacing w:line="360" w:lineRule="auto"/>
        <w:ind w:firstLine="1440"/>
        <w:rPr>
          <w:sz w:val="26"/>
          <w:szCs w:val="26"/>
        </w:rPr>
      </w:pPr>
    </w:p>
    <w:p w:rsidR="0053422D" w:rsidRDefault="0053422D" w:rsidP="006B3817">
      <w:pPr>
        <w:widowControl/>
        <w:tabs>
          <w:tab w:val="left" w:pos="-720"/>
        </w:tabs>
        <w:suppressAutoHyphens/>
        <w:spacing w:after="200"/>
        <w:ind w:left="1440" w:right="1440"/>
        <w:rPr>
          <w:sz w:val="26"/>
          <w:szCs w:val="26"/>
        </w:rPr>
      </w:pPr>
      <w:r w:rsidRPr="0053422D">
        <w:rPr>
          <w:sz w:val="26"/>
          <w:szCs w:val="26"/>
        </w:rPr>
        <w:t>The issues in the [2015 Formal Complaint] proceeding docketed at C-2015-2479258 and the instant [C]omplaint in this proceeding are identical. The issue in both proceedings is whether the Respondent is obligated to remove the allegedly hazardous tree from the Complainant’s private property.  In both proceedings, the Complainant contends that the Respondent is refusing to remove a tree near its facilities, which the Complainant alleges constitutes a hazardous condition, and that the Commission should order the Respondent to remove the tree.</w:t>
      </w:r>
    </w:p>
    <w:p w:rsidR="0053422D" w:rsidRDefault="0053422D" w:rsidP="000F4E6D">
      <w:pPr>
        <w:widowControl/>
        <w:tabs>
          <w:tab w:val="left" w:pos="-720"/>
        </w:tabs>
        <w:suppressAutoHyphens/>
        <w:ind w:left="1440" w:right="1440"/>
        <w:rPr>
          <w:sz w:val="26"/>
          <w:szCs w:val="26"/>
        </w:rPr>
      </w:pPr>
      <w:r w:rsidRPr="0053422D">
        <w:rPr>
          <w:sz w:val="26"/>
          <w:szCs w:val="26"/>
        </w:rPr>
        <w:t xml:space="preserve">It is beyond argument that the causes of action are identical since both are complaints before the Commission involving the same address, the same allegedly hazardous tree, and same utility company. Similarly, it is beyond argument that the parties are identical and the quality and capacity of the parties suing or sued are identical. Since all four of these conditions are met, </w:t>
      </w:r>
      <w:r w:rsidRPr="0053422D">
        <w:rPr>
          <w:i/>
          <w:sz w:val="26"/>
          <w:szCs w:val="26"/>
        </w:rPr>
        <w:t>res judicata</w:t>
      </w:r>
      <w:r w:rsidRPr="0053422D">
        <w:rPr>
          <w:sz w:val="26"/>
          <w:szCs w:val="26"/>
        </w:rPr>
        <w:t xml:space="preserve"> applies to bar the </w:t>
      </w:r>
      <w:r w:rsidR="0009660E">
        <w:rPr>
          <w:sz w:val="26"/>
          <w:szCs w:val="26"/>
        </w:rPr>
        <w:t>[C]</w:t>
      </w:r>
      <w:r w:rsidRPr="0053422D">
        <w:rPr>
          <w:sz w:val="26"/>
          <w:szCs w:val="26"/>
        </w:rPr>
        <w:t>omplaint in this proceeding.</w:t>
      </w:r>
    </w:p>
    <w:p w:rsidR="000F4E6D" w:rsidRDefault="000F4E6D" w:rsidP="000F4E6D">
      <w:pPr>
        <w:widowControl/>
        <w:tabs>
          <w:tab w:val="left" w:pos="-720"/>
        </w:tabs>
        <w:suppressAutoHyphens/>
        <w:ind w:left="1440" w:right="1440"/>
        <w:rPr>
          <w:sz w:val="26"/>
          <w:szCs w:val="26"/>
        </w:rPr>
      </w:pPr>
    </w:p>
    <w:p w:rsidR="000F4E6D" w:rsidRDefault="000F4E6D" w:rsidP="000F4E6D">
      <w:pPr>
        <w:widowControl/>
        <w:tabs>
          <w:tab w:val="left" w:pos="-720"/>
        </w:tabs>
        <w:suppressAutoHyphens/>
        <w:ind w:left="1440" w:right="1440"/>
        <w:rPr>
          <w:sz w:val="26"/>
          <w:szCs w:val="26"/>
        </w:rPr>
      </w:pPr>
    </w:p>
    <w:p w:rsidR="0053422D" w:rsidRDefault="0053422D" w:rsidP="006B3817">
      <w:pPr>
        <w:widowControl/>
        <w:tabs>
          <w:tab w:val="left" w:pos="-720"/>
        </w:tabs>
        <w:suppressAutoHyphens/>
        <w:spacing w:line="360" w:lineRule="auto"/>
        <w:rPr>
          <w:sz w:val="26"/>
          <w:szCs w:val="26"/>
        </w:rPr>
      </w:pPr>
      <w:r>
        <w:rPr>
          <w:sz w:val="26"/>
          <w:szCs w:val="26"/>
        </w:rPr>
        <w:t>I.D. at 8-9.</w:t>
      </w:r>
    </w:p>
    <w:p w:rsidR="00167C73" w:rsidRPr="0053422D" w:rsidRDefault="00167C73" w:rsidP="006B3817">
      <w:pPr>
        <w:widowControl/>
        <w:tabs>
          <w:tab w:val="left" w:pos="-720"/>
        </w:tabs>
        <w:suppressAutoHyphens/>
        <w:spacing w:line="360" w:lineRule="auto"/>
        <w:rPr>
          <w:sz w:val="26"/>
          <w:szCs w:val="26"/>
        </w:rPr>
      </w:pPr>
    </w:p>
    <w:p w:rsidR="00A5715A" w:rsidRDefault="00167C73" w:rsidP="006B3817">
      <w:pPr>
        <w:widowControl/>
        <w:tabs>
          <w:tab w:val="left" w:pos="-720"/>
        </w:tabs>
        <w:suppressAutoHyphens/>
        <w:spacing w:line="360" w:lineRule="auto"/>
        <w:ind w:firstLine="1440"/>
        <w:rPr>
          <w:sz w:val="26"/>
          <w:szCs w:val="26"/>
        </w:rPr>
      </w:pPr>
      <w:r>
        <w:rPr>
          <w:sz w:val="26"/>
          <w:szCs w:val="26"/>
        </w:rPr>
        <w:t xml:space="preserve">Additionally, the ALJ acknowledged that </w:t>
      </w:r>
      <w:r w:rsidR="00A5715A" w:rsidRPr="00A5715A">
        <w:rPr>
          <w:sz w:val="26"/>
          <w:szCs w:val="26"/>
        </w:rPr>
        <w:t>the Complainant’s 2015 Formal Complaint at C-201</w:t>
      </w:r>
      <w:r>
        <w:rPr>
          <w:sz w:val="26"/>
          <w:szCs w:val="26"/>
        </w:rPr>
        <w:t>5</w:t>
      </w:r>
      <w:r w:rsidR="00A5715A" w:rsidRPr="00A5715A">
        <w:rPr>
          <w:sz w:val="26"/>
          <w:szCs w:val="26"/>
        </w:rPr>
        <w:t>-</w:t>
      </w:r>
      <w:r w:rsidRPr="00A5715A">
        <w:rPr>
          <w:sz w:val="26"/>
          <w:szCs w:val="26"/>
        </w:rPr>
        <w:t>2479258</w:t>
      </w:r>
      <w:r w:rsidR="00A5715A" w:rsidRPr="00A5715A">
        <w:rPr>
          <w:rStyle w:val="FootnoteReference"/>
          <w:sz w:val="26"/>
          <w:szCs w:val="26"/>
        </w:rPr>
        <w:footnoteReference w:id="3"/>
      </w:r>
      <w:r w:rsidR="00A5715A" w:rsidRPr="00A5715A">
        <w:rPr>
          <w:sz w:val="26"/>
          <w:szCs w:val="26"/>
        </w:rPr>
        <w:t xml:space="preserve"> was dismissed, and the Complainant did not seek to appeal or request reconsideration of the Commission’s decision. </w:t>
      </w:r>
      <w:r w:rsidR="00EA4EF8">
        <w:rPr>
          <w:sz w:val="26"/>
          <w:szCs w:val="26"/>
        </w:rPr>
        <w:t xml:space="preserve"> </w:t>
      </w:r>
      <w:r>
        <w:rPr>
          <w:sz w:val="26"/>
          <w:szCs w:val="26"/>
        </w:rPr>
        <w:t xml:space="preserve">I.D. at 9.  </w:t>
      </w:r>
      <w:r w:rsidR="00EA4EF8">
        <w:rPr>
          <w:sz w:val="26"/>
          <w:szCs w:val="26"/>
        </w:rPr>
        <w:t xml:space="preserve">Additionally, </w:t>
      </w:r>
      <w:r>
        <w:rPr>
          <w:sz w:val="26"/>
          <w:szCs w:val="26"/>
        </w:rPr>
        <w:t xml:space="preserve">ALJ Salapa concluded that </w:t>
      </w:r>
      <w:r w:rsidR="00C717BF">
        <w:rPr>
          <w:sz w:val="26"/>
          <w:szCs w:val="26"/>
        </w:rPr>
        <w:t xml:space="preserve">neither </w:t>
      </w:r>
      <w:r>
        <w:rPr>
          <w:sz w:val="26"/>
          <w:szCs w:val="26"/>
        </w:rPr>
        <w:t xml:space="preserve">the </w:t>
      </w:r>
      <w:r w:rsidR="00A5715A" w:rsidRPr="00A5715A">
        <w:rPr>
          <w:sz w:val="26"/>
          <w:szCs w:val="26"/>
        </w:rPr>
        <w:t xml:space="preserve">Complainant’s argument that ALJ Cheskis did not </w:t>
      </w:r>
      <w:r w:rsidR="00A5715A" w:rsidRPr="00A5715A">
        <w:rPr>
          <w:sz w:val="26"/>
          <w:szCs w:val="26"/>
        </w:rPr>
        <w:lastRenderedPageBreak/>
        <w:t>consider Mr. Jarosh’s testimony nor the “update” filed on April 14, 2016, is irrelevant, as the Commission ad</w:t>
      </w:r>
      <w:r>
        <w:rPr>
          <w:sz w:val="26"/>
          <w:szCs w:val="26"/>
        </w:rPr>
        <w:t xml:space="preserve">dressed both issues in its </w:t>
      </w:r>
      <w:r w:rsidRPr="00EA4EF8">
        <w:rPr>
          <w:i/>
          <w:sz w:val="26"/>
          <w:szCs w:val="26"/>
        </w:rPr>
        <w:t xml:space="preserve">May </w:t>
      </w:r>
      <w:r w:rsidR="00A5715A" w:rsidRPr="00EA4EF8">
        <w:rPr>
          <w:i/>
          <w:sz w:val="26"/>
          <w:szCs w:val="26"/>
        </w:rPr>
        <w:t>2016</w:t>
      </w:r>
      <w:r w:rsidRPr="00EA4EF8">
        <w:rPr>
          <w:i/>
          <w:sz w:val="26"/>
          <w:szCs w:val="26"/>
        </w:rPr>
        <w:t xml:space="preserve"> Order</w:t>
      </w:r>
      <w:r>
        <w:rPr>
          <w:sz w:val="26"/>
          <w:szCs w:val="26"/>
        </w:rPr>
        <w:t xml:space="preserve">.   I.D. at 9.  </w:t>
      </w:r>
      <w:r w:rsidR="00A5715A" w:rsidRPr="00A5715A">
        <w:rPr>
          <w:sz w:val="26"/>
          <w:szCs w:val="26"/>
        </w:rPr>
        <w:t xml:space="preserve">The </w:t>
      </w:r>
      <w:r w:rsidR="00EA4EF8">
        <w:rPr>
          <w:sz w:val="26"/>
          <w:szCs w:val="26"/>
        </w:rPr>
        <w:t xml:space="preserve">ALJ concluded </w:t>
      </w:r>
      <w:r>
        <w:rPr>
          <w:sz w:val="26"/>
          <w:szCs w:val="26"/>
        </w:rPr>
        <w:t>that the C</w:t>
      </w:r>
      <w:r w:rsidR="00A5715A" w:rsidRPr="00A5715A">
        <w:rPr>
          <w:sz w:val="26"/>
          <w:szCs w:val="26"/>
        </w:rPr>
        <w:t>omplaint in this case is</w:t>
      </w:r>
      <w:r w:rsidR="00EA4EF8">
        <w:rPr>
          <w:sz w:val="26"/>
          <w:szCs w:val="26"/>
        </w:rPr>
        <w:t>, therefore,</w:t>
      </w:r>
      <w:r w:rsidR="00A5715A" w:rsidRPr="00A5715A">
        <w:rPr>
          <w:sz w:val="26"/>
          <w:szCs w:val="26"/>
        </w:rPr>
        <w:t xml:space="preserve"> barred by </w:t>
      </w:r>
      <w:r w:rsidR="00A5715A" w:rsidRPr="00167C73">
        <w:rPr>
          <w:i/>
          <w:sz w:val="26"/>
          <w:szCs w:val="26"/>
        </w:rPr>
        <w:t>res judicata</w:t>
      </w:r>
      <w:r w:rsidR="00A5715A" w:rsidRPr="00A5715A">
        <w:rPr>
          <w:sz w:val="26"/>
          <w:szCs w:val="26"/>
        </w:rPr>
        <w:t>.</w:t>
      </w:r>
      <w:r>
        <w:rPr>
          <w:sz w:val="26"/>
          <w:szCs w:val="26"/>
        </w:rPr>
        <w:t xml:space="preserve">  I.D. at 9.</w:t>
      </w:r>
    </w:p>
    <w:p w:rsidR="00EA4EF8" w:rsidRDefault="00EA4EF8" w:rsidP="006B3817">
      <w:pPr>
        <w:widowControl/>
        <w:tabs>
          <w:tab w:val="left" w:pos="-720"/>
        </w:tabs>
        <w:suppressAutoHyphens/>
        <w:spacing w:line="360" w:lineRule="auto"/>
        <w:ind w:firstLine="1440"/>
        <w:rPr>
          <w:sz w:val="26"/>
          <w:szCs w:val="26"/>
        </w:rPr>
      </w:pPr>
    </w:p>
    <w:p w:rsidR="00A77173" w:rsidRPr="00EA4EF8" w:rsidRDefault="00EA4EF8" w:rsidP="006B3817">
      <w:pPr>
        <w:widowControl/>
        <w:tabs>
          <w:tab w:val="left" w:pos="-720"/>
        </w:tabs>
        <w:suppressAutoHyphens/>
        <w:spacing w:line="360" w:lineRule="auto"/>
        <w:ind w:firstLine="1440"/>
        <w:rPr>
          <w:sz w:val="26"/>
          <w:szCs w:val="26"/>
        </w:rPr>
      </w:pPr>
      <w:r w:rsidRPr="00EA4EF8">
        <w:rPr>
          <w:sz w:val="26"/>
          <w:szCs w:val="26"/>
        </w:rPr>
        <w:t xml:space="preserve">Moreover, ALJ Salapa explained that in the </w:t>
      </w:r>
      <w:r w:rsidRPr="00EA4EF8">
        <w:rPr>
          <w:i/>
          <w:sz w:val="26"/>
          <w:szCs w:val="26"/>
        </w:rPr>
        <w:t>May 2016 Order</w:t>
      </w:r>
      <w:r w:rsidRPr="00EA4EF8">
        <w:rPr>
          <w:sz w:val="26"/>
          <w:szCs w:val="26"/>
        </w:rPr>
        <w:t xml:space="preserve">, the </w:t>
      </w:r>
      <w:r w:rsidR="00A77173" w:rsidRPr="00EA4EF8">
        <w:rPr>
          <w:sz w:val="26"/>
          <w:szCs w:val="26"/>
        </w:rPr>
        <w:t>Commission acted in a judicial capacity and resolved the issues that the Complainant had the opportunity to litigate with regard t</w:t>
      </w:r>
      <w:r>
        <w:rPr>
          <w:sz w:val="26"/>
          <w:szCs w:val="26"/>
        </w:rPr>
        <w:t xml:space="preserve">o the allegedly hazardous tree.  I.D. at 9.  </w:t>
      </w:r>
      <w:r w:rsidRPr="00EA4EF8">
        <w:rPr>
          <w:sz w:val="26"/>
          <w:szCs w:val="26"/>
        </w:rPr>
        <w:t>Based on the foregoing, t</w:t>
      </w:r>
      <w:r w:rsidR="00A77173" w:rsidRPr="00EA4EF8">
        <w:rPr>
          <w:sz w:val="26"/>
          <w:szCs w:val="26"/>
        </w:rPr>
        <w:t>he</w:t>
      </w:r>
      <w:r w:rsidRPr="00EA4EF8">
        <w:rPr>
          <w:sz w:val="26"/>
          <w:szCs w:val="26"/>
        </w:rPr>
        <w:t xml:space="preserve"> ALJ concluded that the Commission’s May 2016 Order at C-2015-2479258</w:t>
      </w:r>
      <w:r w:rsidR="00A77173" w:rsidRPr="00EA4EF8">
        <w:rPr>
          <w:sz w:val="26"/>
          <w:szCs w:val="26"/>
        </w:rPr>
        <w:t xml:space="preserve"> is</w:t>
      </w:r>
      <w:r w:rsidRPr="00EA4EF8">
        <w:rPr>
          <w:sz w:val="26"/>
          <w:szCs w:val="26"/>
        </w:rPr>
        <w:t>,</w:t>
      </w:r>
      <w:r w:rsidR="00A77173" w:rsidRPr="00EA4EF8">
        <w:rPr>
          <w:sz w:val="26"/>
          <w:szCs w:val="26"/>
        </w:rPr>
        <w:t xml:space="preserve"> therefore</w:t>
      </w:r>
      <w:r w:rsidRPr="00EA4EF8">
        <w:rPr>
          <w:sz w:val="26"/>
          <w:szCs w:val="26"/>
        </w:rPr>
        <w:t>,</w:t>
      </w:r>
      <w:r w:rsidR="00A77173" w:rsidRPr="00EA4EF8">
        <w:rPr>
          <w:sz w:val="26"/>
          <w:szCs w:val="26"/>
        </w:rPr>
        <w:t xml:space="preserve"> entitled to </w:t>
      </w:r>
      <w:r w:rsidR="00A77173" w:rsidRPr="00EA4EF8">
        <w:rPr>
          <w:i/>
          <w:sz w:val="26"/>
          <w:szCs w:val="26"/>
        </w:rPr>
        <w:t xml:space="preserve">res judicata </w:t>
      </w:r>
      <w:r>
        <w:rPr>
          <w:sz w:val="26"/>
          <w:szCs w:val="26"/>
        </w:rPr>
        <w:t xml:space="preserve">effect.  I.D. at 9. </w:t>
      </w:r>
    </w:p>
    <w:p w:rsidR="00A77173" w:rsidRPr="00A77173" w:rsidRDefault="00A77173" w:rsidP="006B3817">
      <w:pPr>
        <w:pStyle w:val="Default"/>
        <w:rPr>
          <w:sz w:val="23"/>
          <w:szCs w:val="23"/>
          <w:highlight w:val="yellow"/>
        </w:rPr>
      </w:pPr>
    </w:p>
    <w:p w:rsidR="00A77173" w:rsidRPr="00EA4EF8" w:rsidRDefault="00EA4EF8" w:rsidP="006B3817">
      <w:pPr>
        <w:widowControl/>
        <w:tabs>
          <w:tab w:val="left" w:pos="-720"/>
        </w:tabs>
        <w:suppressAutoHyphens/>
        <w:spacing w:line="360" w:lineRule="auto"/>
        <w:ind w:firstLine="1440"/>
        <w:rPr>
          <w:sz w:val="26"/>
          <w:szCs w:val="26"/>
        </w:rPr>
      </w:pPr>
      <w:r w:rsidRPr="00EA4EF8">
        <w:rPr>
          <w:sz w:val="26"/>
          <w:szCs w:val="26"/>
        </w:rPr>
        <w:t>Finally, the ALJ explained that s</w:t>
      </w:r>
      <w:r w:rsidR="00A77173" w:rsidRPr="00EA4EF8">
        <w:rPr>
          <w:sz w:val="26"/>
          <w:szCs w:val="26"/>
        </w:rPr>
        <w:t>ince the pleadings in this case show there is no genuine issue as to a material fact</w:t>
      </w:r>
      <w:r>
        <w:rPr>
          <w:sz w:val="26"/>
          <w:szCs w:val="26"/>
        </w:rPr>
        <w:t>, a hearing is unnecessary, and t</w:t>
      </w:r>
      <w:r w:rsidR="00A77173" w:rsidRPr="00EA4EF8">
        <w:rPr>
          <w:sz w:val="26"/>
          <w:szCs w:val="26"/>
        </w:rPr>
        <w:t xml:space="preserve">he Respondent is entitled to judgment as a matter of law. </w:t>
      </w:r>
      <w:r>
        <w:rPr>
          <w:sz w:val="26"/>
          <w:szCs w:val="26"/>
        </w:rPr>
        <w:t xml:space="preserve"> I.D. at 9.  ALJ Salapa, </w:t>
      </w:r>
      <w:r w:rsidR="00A77173" w:rsidRPr="00EA4EF8">
        <w:rPr>
          <w:sz w:val="26"/>
          <w:szCs w:val="26"/>
        </w:rPr>
        <w:t>therefore</w:t>
      </w:r>
      <w:r>
        <w:rPr>
          <w:sz w:val="26"/>
          <w:szCs w:val="26"/>
        </w:rPr>
        <w:t>,</w:t>
      </w:r>
      <w:r w:rsidR="00A77173" w:rsidRPr="00EA4EF8">
        <w:rPr>
          <w:sz w:val="26"/>
          <w:szCs w:val="26"/>
        </w:rPr>
        <w:t xml:space="preserve"> grant</w:t>
      </w:r>
      <w:r>
        <w:rPr>
          <w:sz w:val="26"/>
          <w:szCs w:val="26"/>
        </w:rPr>
        <w:t>ed Duquesne Light’s M</w:t>
      </w:r>
      <w:r w:rsidR="00A77173" w:rsidRPr="00EA4EF8">
        <w:rPr>
          <w:sz w:val="26"/>
          <w:szCs w:val="26"/>
        </w:rPr>
        <w:t>otion</w:t>
      </w:r>
      <w:r w:rsidR="00E248AC">
        <w:rPr>
          <w:sz w:val="26"/>
          <w:szCs w:val="26"/>
        </w:rPr>
        <w:t xml:space="preserve"> and dismissed the Complaint.</w:t>
      </w:r>
      <w:r>
        <w:rPr>
          <w:sz w:val="26"/>
          <w:szCs w:val="26"/>
        </w:rPr>
        <w:t xml:space="preserve"> </w:t>
      </w:r>
      <w:r w:rsidR="00C717BF">
        <w:rPr>
          <w:sz w:val="26"/>
          <w:szCs w:val="26"/>
        </w:rPr>
        <w:t xml:space="preserve"> I.D. at 9.</w:t>
      </w:r>
    </w:p>
    <w:p w:rsidR="00017548" w:rsidRPr="00493139" w:rsidRDefault="00017548" w:rsidP="006B3817">
      <w:pPr>
        <w:widowControl/>
        <w:tabs>
          <w:tab w:val="left" w:pos="-720"/>
        </w:tabs>
        <w:suppressAutoHyphens/>
        <w:spacing w:line="360" w:lineRule="auto"/>
        <w:rPr>
          <w:sz w:val="26"/>
          <w:szCs w:val="26"/>
        </w:rPr>
      </w:pPr>
    </w:p>
    <w:p w:rsidR="00E0520E" w:rsidRDefault="00DB44D9" w:rsidP="006B3817">
      <w:pPr>
        <w:widowControl/>
        <w:tabs>
          <w:tab w:val="left" w:pos="-720"/>
        </w:tabs>
        <w:suppressAutoHyphens/>
        <w:spacing w:line="360" w:lineRule="auto"/>
        <w:rPr>
          <w:b/>
          <w:sz w:val="26"/>
          <w:szCs w:val="26"/>
        </w:rPr>
      </w:pPr>
      <w:r w:rsidRPr="00A23FC4">
        <w:rPr>
          <w:b/>
          <w:sz w:val="26"/>
          <w:szCs w:val="26"/>
        </w:rPr>
        <w:t>Exceptions and Replies</w:t>
      </w:r>
    </w:p>
    <w:p w:rsidR="00E0520E" w:rsidRPr="00E0520E" w:rsidRDefault="00E0520E" w:rsidP="006B3817">
      <w:pPr>
        <w:widowControl/>
        <w:spacing w:line="360" w:lineRule="auto"/>
        <w:rPr>
          <w:sz w:val="26"/>
          <w:szCs w:val="26"/>
        </w:rPr>
      </w:pPr>
    </w:p>
    <w:p w:rsidR="001C4F5A" w:rsidRDefault="00363D38" w:rsidP="006B3817">
      <w:pPr>
        <w:pStyle w:val="ParaTab1"/>
        <w:spacing w:line="360" w:lineRule="auto"/>
        <w:rPr>
          <w:sz w:val="26"/>
          <w:szCs w:val="26"/>
        </w:rPr>
      </w:pPr>
      <w:r w:rsidRPr="00156F17">
        <w:rPr>
          <w:sz w:val="26"/>
          <w:szCs w:val="26"/>
        </w:rPr>
        <w:t xml:space="preserve">In his Exceptions, the Complainant states that </w:t>
      </w:r>
      <w:r w:rsidR="001C4F5A" w:rsidRPr="00156F17">
        <w:rPr>
          <w:sz w:val="26"/>
          <w:szCs w:val="26"/>
        </w:rPr>
        <w:t xml:space="preserve">he disagrees with </w:t>
      </w:r>
      <w:r w:rsidRPr="00156F17">
        <w:rPr>
          <w:sz w:val="26"/>
          <w:szCs w:val="26"/>
        </w:rPr>
        <w:t xml:space="preserve">the ALJ’s </w:t>
      </w:r>
      <w:r w:rsidR="001C4F5A" w:rsidRPr="00156F17">
        <w:rPr>
          <w:sz w:val="26"/>
          <w:szCs w:val="26"/>
        </w:rPr>
        <w:t xml:space="preserve">Initial Decision that his claims are barred by </w:t>
      </w:r>
      <w:r w:rsidR="001C4F5A" w:rsidRPr="00156F17">
        <w:rPr>
          <w:i/>
          <w:sz w:val="26"/>
          <w:szCs w:val="26"/>
        </w:rPr>
        <w:t>res judicata</w:t>
      </w:r>
      <w:r w:rsidR="001C4F5A" w:rsidRPr="00156F17">
        <w:rPr>
          <w:sz w:val="26"/>
          <w:szCs w:val="26"/>
        </w:rPr>
        <w:t>, st</w:t>
      </w:r>
      <w:r w:rsidR="00017548" w:rsidRPr="00156F17">
        <w:rPr>
          <w:sz w:val="26"/>
          <w:szCs w:val="26"/>
        </w:rPr>
        <w:t>ating that the ALJ was wrong to conclud</w:t>
      </w:r>
      <w:r w:rsidR="008432BE" w:rsidRPr="00156F17">
        <w:rPr>
          <w:sz w:val="26"/>
          <w:szCs w:val="26"/>
        </w:rPr>
        <w:t>e</w:t>
      </w:r>
      <w:r w:rsidR="00017548" w:rsidRPr="00156F17">
        <w:rPr>
          <w:sz w:val="26"/>
          <w:szCs w:val="26"/>
        </w:rPr>
        <w:t xml:space="preserve"> </w:t>
      </w:r>
      <w:r w:rsidR="001C4F5A" w:rsidRPr="00156F17">
        <w:rPr>
          <w:sz w:val="26"/>
          <w:szCs w:val="26"/>
        </w:rPr>
        <w:t>that the Complainant’s argument that ALJ Cheskis did not consider Mr.</w:t>
      </w:r>
      <w:r w:rsidR="00C717BF" w:rsidRPr="00156F17">
        <w:rPr>
          <w:sz w:val="26"/>
          <w:szCs w:val="26"/>
        </w:rPr>
        <w:t> </w:t>
      </w:r>
      <w:r w:rsidR="001C4F5A" w:rsidRPr="00156F17">
        <w:rPr>
          <w:sz w:val="26"/>
          <w:szCs w:val="26"/>
        </w:rPr>
        <w:t>Jaro</w:t>
      </w:r>
      <w:r w:rsidR="00A005FE" w:rsidRPr="00156F17">
        <w:rPr>
          <w:sz w:val="26"/>
          <w:szCs w:val="26"/>
        </w:rPr>
        <w:t>s</w:t>
      </w:r>
      <w:r w:rsidR="001C4F5A" w:rsidRPr="00156F17">
        <w:rPr>
          <w:sz w:val="26"/>
          <w:szCs w:val="26"/>
        </w:rPr>
        <w:t xml:space="preserve">h’s testimony or </w:t>
      </w:r>
      <w:r w:rsidR="00CE0F6B" w:rsidRPr="00156F17">
        <w:rPr>
          <w:sz w:val="26"/>
          <w:szCs w:val="26"/>
        </w:rPr>
        <w:t xml:space="preserve">whether </w:t>
      </w:r>
      <w:r w:rsidR="001C4F5A" w:rsidRPr="00156F17">
        <w:rPr>
          <w:sz w:val="26"/>
          <w:szCs w:val="26"/>
        </w:rPr>
        <w:t xml:space="preserve">the April </w:t>
      </w:r>
      <w:r w:rsidR="00017548" w:rsidRPr="00156F17">
        <w:rPr>
          <w:sz w:val="26"/>
          <w:szCs w:val="26"/>
        </w:rPr>
        <w:t xml:space="preserve">2016 Update </w:t>
      </w:r>
      <w:r w:rsidR="00CE0F6B" w:rsidRPr="00156F17">
        <w:rPr>
          <w:sz w:val="26"/>
          <w:szCs w:val="26"/>
        </w:rPr>
        <w:t>was</w:t>
      </w:r>
      <w:r w:rsidR="001C4F5A" w:rsidRPr="00156F17">
        <w:rPr>
          <w:sz w:val="26"/>
          <w:szCs w:val="26"/>
        </w:rPr>
        <w:t xml:space="preserve"> “irrelevant” </w:t>
      </w:r>
      <w:r w:rsidR="00017548" w:rsidRPr="00156F17">
        <w:rPr>
          <w:sz w:val="26"/>
          <w:szCs w:val="26"/>
        </w:rPr>
        <w:t>because</w:t>
      </w:r>
      <w:r w:rsidR="00D734BE" w:rsidRPr="00156F17">
        <w:rPr>
          <w:sz w:val="26"/>
          <w:szCs w:val="26"/>
        </w:rPr>
        <w:t>, according to the Complainant,</w:t>
      </w:r>
      <w:r w:rsidR="00017548" w:rsidRPr="00156F17">
        <w:rPr>
          <w:sz w:val="26"/>
          <w:szCs w:val="26"/>
        </w:rPr>
        <w:t xml:space="preserve"> </w:t>
      </w:r>
      <w:r w:rsidR="001C4F5A" w:rsidRPr="00156F17">
        <w:rPr>
          <w:sz w:val="26"/>
          <w:szCs w:val="26"/>
        </w:rPr>
        <w:t xml:space="preserve">the Commission </w:t>
      </w:r>
      <w:r w:rsidR="00CE0F6B" w:rsidRPr="00156F17">
        <w:rPr>
          <w:sz w:val="26"/>
          <w:szCs w:val="26"/>
        </w:rPr>
        <w:t>never addressed</w:t>
      </w:r>
      <w:r w:rsidR="001C4F5A" w:rsidRPr="00156F17">
        <w:rPr>
          <w:sz w:val="26"/>
          <w:szCs w:val="26"/>
        </w:rPr>
        <w:t xml:space="preserve"> </w:t>
      </w:r>
      <w:r w:rsidR="00CE0F6B" w:rsidRPr="00156F17">
        <w:rPr>
          <w:sz w:val="26"/>
          <w:szCs w:val="26"/>
        </w:rPr>
        <w:t xml:space="preserve">these </w:t>
      </w:r>
      <w:r w:rsidR="008432BE" w:rsidRPr="00156F17">
        <w:rPr>
          <w:sz w:val="26"/>
          <w:szCs w:val="26"/>
        </w:rPr>
        <w:t xml:space="preserve">two </w:t>
      </w:r>
      <w:r w:rsidR="001C4F5A" w:rsidRPr="00156F17">
        <w:rPr>
          <w:sz w:val="26"/>
          <w:szCs w:val="26"/>
        </w:rPr>
        <w:t xml:space="preserve">issues in its </w:t>
      </w:r>
      <w:r w:rsidR="001C4F5A" w:rsidRPr="00156F17">
        <w:rPr>
          <w:i/>
          <w:sz w:val="26"/>
          <w:szCs w:val="26"/>
        </w:rPr>
        <w:t>May 2016 Order</w:t>
      </w:r>
      <w:r w:rsidR="001C4F5A" w:rsidRPr="00156F17">
        <w:rPr>
          <w:sz w:val="26"/>
          <w:szCs w:val="26"/>
        </w:rPr>
        <w:t>.</w:t>
      </w:r>
      <w:r w:rsidR="001C4F5A">
        <w:rPr>
          <w:sz w:val="26"/>
          <w:szCs w:val="26"/>
        </w:rPr>
        <w:t xml:space="preserve">  </w:t>
      </w:r>
      <w:r w:rsidR="00017548">
        <w:rPr>
          <w:sz w:val="26"/>
          <w:szCs w:val="26"/>
        </w:rPr>
        <w:t>Specifically, t</w:t>
      </w:r>
      <w:r w:rsidR="005C56D4">
        <w:rPr>
          <w:sz w:val="26"/>
          <w:szCs w:val="26"/>
        </w:rPr>
        <w:t>he Complainant asserts</w:t>
      </w:r>
      <w:r w:rsidR="001C4F5A">
        <w:rPr>
          <w:sz w:val="26"/>
          <w:szCs w:val="26"/>
        </w:rPr>
        <w:t xml:space="preserve"> that the ALJ’s conclusion is wrong because the Commission’s </w:t>
      </w:r>
      <w:r w:rsidR="001C4F5A" w:rsidRPr="001C4F5A">
        <w:rPr>
          <w:i/>
          <w:sz w:val="26"/>
          <w:szCs w:val="26"/>
        </w:rPr>
        <w:t>May 2016 Order</w:t>
      </w:r>
      <w:r w:rsidR="001C4F5A">
        <w:rPr>
          <w:sz w:val="26"/>
          <w:szCs w:val="26"/>
        </w:rPr>
        <w:t xml:space="preserve"> stated: “Because the Complainant</w:t>
      </w:r>
      <w:r w:rsidR="0079605F" w:rsidRPr="00156F17">
        <w:rPr>
          <w:sz w:val="26"/>
          <w:szCs w:val="26"/>
        </w:rPr>
        <w:t>’</w:t>
      </w:r>
      <w:r w:rsidR="001C4F5A">
        <w:rPr>
          <w:sz w:val="26"/>
          <w:szCs w:val="26"/>
        </w:rPr>
        <w:t xml:space="preserve">s </w:t>
      </w:r>
      <w:r w:rsidR="00565DE5">
        <w:rPr>
          <w:sz w:val="26"/>
          <w:szCs w:val="26"/>
        </w:rPr>
        <w:t xml:space="preserve">April 2016 </w:t>
      </w:r>
      <w:r w:rsidR="00017548">
        <w:rPr>
          <w:sz w:val="26"/>
          <w:szCs w:val="26"/>
        </w:rPr>
        <w:t>[</w:t>
      </w:r>
      <w:r w:rsidR="00565DE5">
        <w:rPr>
          <w:sz w:val="26"/>
          <w:szCs w:val="26"/>
        </w:rPr>
        <w:t>Update</w:t>
      </w:r>
      <w:r w:rsidR="00017548">
        <w:rPr>
          <w:sz w:val="26"/>
          <w:szCs w:val="26"/>
        </w:rPr>
        <w:t>]</w:t>
      </w:r>
      <w:r w:rsidR="001C4F5A">
        <w:rPr>
          <w:sz w:val="26"/>
          <w:szCs w:val="26"/>
        </w:rPr>
        <w:t xml:space="preserve"> was submitted well after the close of the record in this proceeding, we will not consider it herein.”</w:t>
      </w:r>
      <w:r w:rsidR="005C56D4">
        <w:rPr>
          <w:sz w:val="26"/>
          <w:szCs w:val="26"/>
        </w:rPr>
        <w:t xml:space="preserve">  The Complainant also asserts that there was no indication that the Commission’s </w:t>
      </w:r>
      <w:r w:rsidR="005C56D4" w:rsidRPr="00D734BE">
        <w:rPr>
          <w:i/>
          <w:sz w:val="26"/>
          <w:szCs w:val="26"/>
        </w:rPr>
        <w:t>May 2016 Order</w:t>
      </w:r>
      <w:r w:rsidR="005C56D4">
        <w:rPr>
          <w:sz w:val="26"/>
          <w:szCs w:val="26"/>
        </w:rPr>
        <w:t xml:space="preserve"> considered Mr. Jarosh’s letter.  For these reasons, the Complainant argues that the ALJ’s finding that his claims are barred based </w:t>
      </w:r>
      <w:r w:rsidR="005C56D4">
        <w:rPr>
          <w:sz w:val="26"/>
          <w:szCs w:val="26"/>
        </w:rPr>
        <w:lastRenderedPageBreak/>
        <w:t>on res</w:t>
      </w:r>
      <w:r w:rsidR="005C56D4" w:rsidRPr="005C56D4">
        <w:rPr>
          <w:i/>
          <w:sz w:val="26"/>
          <w:szCs w:val="26"/>
        </w:rPr>
        <w:t xml:space="preserve"> judicata</w:t>
      </w:r>
      <w:r w:rsidR="005C56D4">
        <w:rPr>
          <w:sz w:val="26"/>
          <w:szCs w:val="26"/>
        </w:rPr>
        <w:t xml:space="preserve"> is in error.  In the Exceptions, the Complainant requests that the Commission </w:t>
      </w:r>
      <w:r w:rsidR="008A6943">
        <w:rPr>
          <w:sz w:val="26"/>
          <w:szCs w:val="26"/>
        </w:rPr>
        <w:t>consider</w:t>
      </w:r>
      <w:r w:rsidR="005C56D4">
        <w:rPr>
          <w:sz w:val="26"/>
          <w:szCs w:val="26"/>
        </w:rPr>
        <w:t xml:space="preserve"> all the evidence that he has submitted.</w:t>
      </w:r>
    </w:p>
    <w:p w:rsidR="005C56D4" w:rsidRDefault="005C56D4" w:rsidP="006B3817">
      <w:pPr>
        <w:pStyle w:val="ParaTab1"/>
        <w:spacing w:line="360" w:lineRule="auto"/>
        <w:rPr>
          <w:sz w:val="26"/>
          <w:szCs w:val="26"/>
        </w:rPr>
      </w:pPr>
    </w:p>
    <w:p w:rsidR="004E0579" w:rsidRDefault="005B40BD" w:rsidP="006B3817">
      <w:pPr>
        <w:widowControl/>
        <w:spacing w:line="360" w:lineRule="auto"/>
        <w:rPr>
          <w:sz w:val="26"/>
          <w:szCs w:val="26"/>
        </w:rPr>
      </w:pPr>
      <w:r>
        <w:rPr>
          <w:sz w:val="26"/>
          <w:szCs w:val="26"/>
        </w:rPr>
        <w:tab/>
      </w:r>
      <w:r>
        <w:rPr>
          <w:sz w:val="26"/>
          <w:szCs w:val="26"/>
        </w:rPr>
        <w:tab/>
      </w:r>
      <w:r w:rsidR="00385B07">
        <w:rPr>
          <w:sz w:val="26"/>
          <w:szCs w:val="26"/>
        </w:rPr>
        <w:t xml:space="preserve">In its Replies to Exceptions, </w:t>
      </w:r>
      <w:r w:rsidR="00C03379" w:rsidRPr="00C03379">
        <w:rPr>
          <w:sz w:val="26"/>
          <w:szCs w:val="26"/>
        </w:rPr>
        <w:t xml:space="preserve">Duquesne Light avers that </w:t>
      </w:r>
      <w:r w:rsidR="00385B07" w:rsidRPr="00C03379">
        <w:rPr>
          <w:sz w:val="26"/>
          <w:szCs w:val="26"/>
        </w:rPr>
        <w:t xml:space="preserve">that the Initial Decision </w:t>
      </w:r>
      <w:r w:rsidR="00E854C3" w:rsidRPr="00C03379">
        <w:rPr>
          <w:sz w:val="26"/>
          <w:szCs w:val="26"/>
        </w:rPr>
        <w:t xml:space="preserve">dismissing the Complaint on </w:t>
      </w:r>
      <w:r w:rsidR="00E854C3" w:rsidRPr="00C03379">
        <w:rPr>
          <w:i/>
          <w:sz w:val="26"/>
          <w:szCs w:val="26"/>
        </w:rPr>
        <w:t>res judicata</w:t>
      </w:r>
      <w:r w:rsidR="00E854C3" w:rsidRPr="00C03379">
        <w:rPr>
          <w:sz w:val="26"/>
          <w:szCs w:val="26"/>
        </w:rPr>
        <w:t xml:space="preserve"> grounds </w:t>
      </w:r>
      <w:r w:rsidR="00385B07" w:rsidRPr="00C03379">
        <w:rPr>
          <w:sz w:val="26"/>
          <w:szCs w:val="26"/>
        </w:rPr>
        <w:t xml:space="preserve">should be </w:t>
      </w:r>
      <w:r w:rsidR="00C03379" w:rsidRPr="00C03379">
        <w:rPr>
          <w:sz w:val="26"/>
          <w:szCs w:val="26"/>
        </w:rPr>
        <w:t>affirmed</w:t>
      </w:r>
      <w:r w:rsidR="00385B07" w:rsidRPr="00C03379">
        <w:rPr>
          <w:sz w:val="26"/>
          <w:szCs w:val="26"/>
        </w:rPr>
        <w:t xml:space="preserve">, because </w:t>
      </w:r>
      <w:r w:rsidR="009448E6" w:rsidRPr="00C03379">
        <w:rPr>
          <w:sz w:val="26"/>
          <w:szCs w:val="26"/>
        </w:rPr>
        <w:t xml:space="preserve">the Complainant’s Exceptions show that he is attempting to re-litigate </w:t>
      </w:r>
      <w:r w:rsidR="00C03379" w:rsidRPr="00C03379">
        <w:rPr>
          <w:sz w:val="26"/>
          <w:szCs w:val="26"/>
        </w:rPr>
        <w:t>the issues he raised in the 2015 Formal</w:t>
      </w:r>
      <w:r w:rsidR="009448E6" w:rsidRPr="00C03379">
        <w:rPr>
          <w:sz w:val="26"/>
          <w:szCs w:val="26"/>
        </w:rPr>
        <w:t xml:space="preserve"> Complaint.  </w:t>
      </w:r>
      <w:r w:rsidR="00C03379" w:rsidRPr="00C03379">
        <w:rPr>
          <w:sz w:val="26"/>
          <w:szCs w:val="26"/>
        </w:rPr>
        <w:t>R. Exc. at 1, 15</w:t>
      </w:r>
      <w:r w:rsidR="00A3543E" w:rsidRPr="00C03379">
        <w:rPr>
          <w:sz w:val="26"/>
          <w:szCs w:val="26"/>
        </w:rPr>
        <w:t xml:space="preserve">.  </w:t>
      </w:r>
      <w:r w:rsidR="00E854C3" w:rsidRPr="00C03379">
        <w:rPr>
          <w:sz w:val="26"/>
          <w:szCs w:val="26"/>
        </w:rPr>
        <w:t xml:space="preserve">Additionally, </w:t>
      </w:r>
      <w:r w:rsidR="00B86E48">
        <w:rPr>
          <w:sz w:val="26"/>
          <w:szCs w:val="26"/>
        </w:rPr>
        <w:t xml:space="preserve">Duquesne Light argues </w:t>
      </w:r>
      <w:r w:rsidR="00E854C3" w:rsidRPr="00C03379">
        <w:rPr>
          <w:sz w:val="26"/>
          <w:szCs w:val="26"/>
        </w:rPr>
        <w:t>that the</w:t>
      </w:r>
      <w:r w:rsidR="00B86E48">
        <w:rPr>
          <w:sz w:val="26"/>
          <w:szCs w:val="26"/>
        </w:rPr>
        <w:t xml:space="preserve"> Complainant’s Exceptions are grounded in the theory that the Commission should have given dispositive weight to the testimony of </w:t>
      </w:r>
      <w:r w:rsidR="00614D0D">
        <w:rPr>
          <w:sz w:val="26"/>
          <w:szCs w:val="26"/>
        </w:rPr>
        <w:t xml:space="preserve">Mr. </w:t>
      </w:r>
      <w:r w:rsidR="00B86E48">
        <w:rPr>
          <w:sz w:val="26"/>
          <w:szCs w:val="26"/>
        </w:rPr>
        <w:t xml:space="preserve">Jarosh and the facts in the Complainants April 2016 Update, and that not only does the Complainant’s argument fail to negate any of the elements of </w:t>
      </w:r>
      <w:r w:rsidR="00B86E48" w:rsidRPr="004E0579">
        <w:rPr>
          <w:i/>
          <w:sz w:val="26"/>
          <w:szCs w:val="26"/>
        </w:rPr>
        <w:t>res judicat</w:t>
      </w:r>
      <w:r w:rsidR="004E0579" w:rsidRPr="004E0579">
        <w:rPr>
          <w:i/>
          <w:sz w:val="26"/>
          <w:szCs w:val="26"/>
        </w:rPr>
        <w:t>a</w:t>
      </w:r>
      <w:r w:rsidR="00B86E48">
        <w:rPr>
          <w:sz w:val="26"/>
          <w:szCs w:val="26"/>
        </w:rPr>
        <w:t>, but the Commission has already rejected the Complainant’s arguments.  R. Exc. at 10.</w:t>
      </w:r>
      <w:r w:rsidR="004E0579">
        <w:rPr>
          <w:sz w:val="26"/>
          <w:szCs w:val="26"/>
        </w:rPr>
        <w:t xml:space="preserve">  </w:t>
      </w:r>
      <w:r w:rsidR="003B73E7">
        <w:rPr>
          <w:sz w:val="26"/>
          <w:szCs w:val="26"/>
        </w:rPr>
        <w:t>In support thereof, t</w:t>
      </w:r>
      <w:r w:rsidR="004E0579">
        <w:rPr>
          <w:sz w:val="26"/>
          <w:szCs w:val="26"/>
        </w:rPr>
        <w:t xml:space="preserve">he </w:t>
      </w:r>
      <w:r w:rsidR="00B86E48">
        <w:rPr>
          <w:sz w:val="26"/>
          <w:szCs w:val="26"/>
        </w:rPr>
        <w:t xml:space="preserve">Respondent </w:t>
      </w:r>
      <w:r w:rsidR="004E0579">
        <w:rPr>
          <w:sz w:val="26"/>
          <w:szCs w:val="26"/>
        </w:rPr>
        <w:t xml:space="preserve">cited to </w:t>
      </w:r>
      <w:r w:rsidR="005F269C">
        <w:rPr>
          <w:sz w:val="26"/>
          <w:szCs w:val="26"/>
        </w:rPr>
        <w:t xml:space="preserve">our statement in our </w:t>
      </w:r>
      <w:r w:rsidR="004E0579" w:rsidRPr="004E0579">
        <w:rPr>
          <w:i/>
          <w:sz w:val="26"/>
          <w:szCs w:val="26"/>
        </w:rPr>
        <w:t>May 2016 Order</w:t>
      </w:r>
      <w:r w:rsidR="005F269C">
        <w:rPr>
          <w:i/>
          <w:sz w:val="26"/>
          <w:szCs w:val="26"/>
        </w:rPr>
        <w:t xml:space="preserve"> </w:t>
      </w:r>
      <w:r w:rsidR="005F269C" w:rsidRPr="005F269C">
        <w:rPr>
          <w:sz w:val="26"/>
          <w:szCs w:val="26"/>
        </w:rPr>
        <w:t xml:space="preserve">that </w:t>
      </w:r>
      <w:r w:rsidR="004E0579">
        <w:rPr>
          <w:sz w:val="26"/>
          <w:szCs w:val="26"/>
        </w:rPr>
        <w:t>“</w:t>
      </w:r>
      <w:r w:rsidR="005F269C">
        <w:rPr>
          <w:sz w:val="26"/>
          <w:szCs w:val="26"/>
        </w:rPr>
        <w:t>[e]</w:t>
      </w:r>
      <w:r w:rsidR="004E0579">
        <w:rPr>
          <w:sz w:val="26"/>
          <w:szCs w:val="26"/>
        </w:rPr>
        <w:t>ven if we were to consider [the April 2016 Update], the Complainant has not presented sufficient evidence to support his claim that Duquesne is responsible for removing the tree on his private property</w:t>
      </w:r>
      <w:r w:rsidR="00963881">
        <w:rPr>
          <w:sz w:val="26"/>
          <w:szCs w:val="26"/>
        </w:rPr>
        <w:t>.</w:t>
      </w:r>
      <w:r w:rsidR="004E0579">
        <w:rPr>
          <w:sz w:val="26"/>
          <w:szCs w:val="26"/>
        </w:rPr>
        <w:t>”</w:t>
      </w:r>
      <w:r w:rsidR="00154A6A">
        <w:rPr>
          <w:rStyle w:val="FootnoteReference"/>
          <w:sz w:val="26"/>
          <w:szCs w:val="26"/>
        </w:rPr>
        <w:footnoteReference w:id="4"/>
      </w:r>
      <w:r w:rsidR="004E0579">
        <w:rPr>
          <w:sz w:val="26"/>
          <w:szCs w:val="26"/>
        </w:rPr>
        <w:t xml:space="preserve">   </w:t>
      </w:r>
      <w:r w:rsidR="00963881">
        <w:rPr>
          <w:sz w:val="26"/>
          <w:szCs w:val="26"/>
        </w:rPr>
        <w:t>The Respondent further noted o</w:t>
      </w:r>
      <w:r w:rsidR="008F1660">
        <w:rPr>
          <w:sz w:val="26"/>
          <w:szCs w:val="26"/>
        </w:rPr>
        <w:t xml:space="preserve">ur position in the </w:t>
      </w:r>
      <w:r w:rsidR="008F1660" w:rsidRPr="004E0579">
        <w:rPr>
          <w:i/>
          <w:sz w:val="26"/>
          <w:szCs w:val="26"/>
        </w:rPr>
        <w:t xml:space="preserve">May 2016 </w:t>
      </w:r>
      <w:r w:rsidR="008F1660" w:rsidRPr="008F1660">
        <w:rPr>
          <w:sz w:val="26"/>
          <w:szCs w:val="26"/>
        </w:rPr>
        <w:t>Order</w:t>
      </w:r>
      <w:r w:rsidR="008F1660">
        <w:rPr>
          <w:sz w:val="26"/>
          <w:szCs w:val="26"/>
        </w:rPr>
        <w:t xml:space="preserve"> when we stated:</w:t>
      </w:r>
      <w:r w:rsidR="004E0579">
        <w:rPr>
          <w:sz w:val="26"/>
          <w:szCs w:val="26"/>
        </w:rPr>
        <w:t xml:space="preserve"> </w:t>
      </w:r>
    </w:p>
    <w:p w:rsidR="004E0579" w:rsidRDefault="004E0579" w:rsidP="006B3817">
      <w:pPr>
        <w:widowControl/>
        <w:rPr>
          <w:sz w:val="26"/>
          <w:szCs w:val="26"/>
        </w:rPr>
      </w:pPr>
    </w:p>
    <w:p w:rsidR="008F1660" w:rsidRDefault="004E0579" w:rsidP="006B3817">
      <w:pPr>
        <w:widowControl/>
        <w:ind w:left="1440" w:right="1440"/>
        <w:rPr>
          <w:sz w:val="26"/>
          <w:szCs w:val="26"/>
        </w:rPr>
      </w:pPr>
      <w:r>
        <w:rPr>
          <w:sz w:val="26"/>
          <w:szCs w:val="26"/>
        </w:rPr>
        <w:t>While we acknowledge the core of the Complainant’s argument and evidence is based largely on photographs and the several email exchanges between Mr. Jarosh and Duquesne, we agree with [ALJ Cheskis] when he clearly informed the Complainant during the hearing that the Complainant’s evidence would be considered hearsay and did not carry sufficient weight to support the Complainant’s position.  [ALJ Cheskis] further noted that even when he considered the Complainant’s evidence, the evidence clearly did not demonstrate that Duquesne was obligated to remove the tree in question from the Complainant’s private property</w:t>
      </w:r>
    </w:p>
    <w:p w:rsidR="00B86E48" w:rsidRDefault="00BA4609" w:rsidP="006B3817">
      <w:pPr>
        <w:widowControl/>
        <w:ind w:left="1440" w:right="1440"/>
        <w:rPr>
          <w:sz w:val="26"/>
          <w:szCs w:val="26"/>
        </w:rPr>
      </w:pPr>
      <w:r>
        <w:rPr>
          <w:sz w:val="26"/>
          <w:szCs w:val="26"/>
        </w:rPr>
        <w:t xml:space="preserve"> . . . . </w:t>
      </w:r>
      <w:r w:rsidR="008F1660">
        <w:rPr>
          <w:sz w:val="26"/>
          <w:szCs w:val="26"/>
        </w:rPr>
        <w:t xml:space="preserve"> </w:t>
      </w:r>
      <w:r w:rsidR="004E0579">
        <w:rPr>
          <w:sz w:val="26"/>
          <w:szCs w:val="26"/>
        </w:rPr>
        <w:t>We agree.</w:t>
      </w:r>
    </w:p>
    <w:p w:rsidR="00BA4609" w:rsidRDefault="00BA4609" w:rsidP="006B3817">
      <w:pPr>
        <w:widowControl/>
        <w:ind w:left="1440" w:right="1440"/>
        <w:rPr>
          <w:sz w:val="26"/>
          <w:szCs w:val="26"/>
        </w:rPr>
      </w:pPr>
    </w:p>
    <w:p w:rsidR="00BA4609" w:rsidRDefault="00BA4609" w:rsidP="006B3817">
      <w:pPr>
        <w:widowControl/>
        <w:ind w:left="1440" w:right="1440"/>
        <w:rPr>
          <w:sz w:val="26"/>
          <w:szCs w:val="26"/>
        </w:rPr>
      </w:pPr>
    </w:p>
    <w:p w:rsidR="003B73E7" w:rsidRDefault="004E0579" w:rsidP="006B3817">
      <w:pPr>
        <w:widowControl/>
        <w:spacing w:line="360" w:lineRule="auto"/>
        <w:rPr>
          <w:sz w:val="26"/>
          <w:szCs w:val="26"/>
        </w:rPr>
      </w:pPr>
      <w:r>
        <w:rPr>
          <w:sz w:val="26"/>
          <w:szCs w:val="26"/>
        </w:rPr>
        <w:lastRenderedPageBreak/>
        <w:t xml:space="preserve">R. Exc. at 10-11, citing </w:t>
      </w:r>
      <w:r w:rsidRPr="004E0579">
        <w:rPr>
          <w:i/>
          <w:sz w:val="26"/>
          <w:szCs w:val="26"/>
        </w:rPr>
        <w:t>May 2016 Order</w:t>
      </w:r>
      <w:r>
        <w:rPr>
          <w:sz w:val="26"/>
          <w:szCs w:val="26"/>
        </w:rPr>
        <w:t xml:space="preserve"> at 13.</w:t>
      </w:r>
      <w:r w:rsidR="000F6F5E">
        <w:rPr>
          <w:sz w:val="26"/>
          <w:szCs w:val="26"/>
        </w:rPr>
        <w:t xml:space="preserve"> </w:t>
      </w:r>
      <w:r w:rsidR="00FA024E">
        <w:rPr>
          <w:sz w:val="26"/>
          <w:szCs w:val="26"/>
        </w:rPr>
        <w:t xml:space="preserve"> </w:t>
      </w:r>
      <w:r w:rsidR="000F6F5E">
        <w:rPr>
          <w:sz w:val="26"/>
          <w:szCs w:val="26"/>
        </w:rPr>
        <w:t>Thus, Duquesne Light argues that the Complainant had a full and fair opportunity to be heard in the 2015 Formal Complaint proceeding, but failed to prove that Duquesne Light was obligated to remove the tree on the Complainant’s property at the Company’s expense.  R. Exc. at 11.</w:t>
      </w:r>
    </w:p>
    <w:p w:rsidR="003B73E7" w:rsidRDefault="003B73E7" w:rsidP="006B3817">
      <w:pPr>
        <w:widowControl/>
        <w:spacing w:line="360" w:lineRule="auto"/>
        <w:rPr>
          <w:sz w:val="26"/>
          <w:szCs w:val="26"/>
        </w:rPr>
      </w:pPr>
    </w:p>
    <w:p w:rsidR="004E0579" w:rsidRDefault="003B73E7" w:rsidP="006B3817">
      <w:pPr>
        <w:widowControl/>
        <w:spacing w:line="360" w:lineRule="auto"/>
        <w:ind w:firstLine="1440"/>
        <w:rPr>
          <w:sz w:val="26"/>
          <w:szCs w:val="26"/>
        </w:rPr>
      </w:pPr>
      <w:r>
        <w:rPr>
          <w:sz w:val="26"/>
          <w:szCs w:val="26"/>
        </w:rPr>
        <w:t xml:space="preserve">The </w:t>
      </w:r>
      <w:r w:rsidR="000F6F5E">
        <w:rPr>
          <w:sz w:val="26"/>
          <w:szCs w:val="26"/>
        </w:rPr>
        <w:t xml:space="preserve">Respondent </w:t>
      </w:r>
      <w:r w:rsidR="00FA024E">
        <w:rPr>
          <w:sz w:val="26"/>
          <w:szCs w:val="26"/>
        </w:rPr>
        <w:t xml:space="preserve">further submits that </w:t>
      </w:r>
      <w:r w:rsidR="000F6F5E">
        <w:rPr>
          <w:sz w:val="26"/>
          <w:szCs w:val="26"/>
        </w:rPr>
        <w:t xml:space="preserve">the instant Complaint </w:t>
      </w:r>
      <w:r>
        <w:rPr>
          <w:sz w:val="26"/>
          <w:szCs w:val="26"/>
        </w:rPr>
        <w:t>also is</w:t>
      </w:r>
      <w:r w:rsidR="000F6F5E">
        <w:rPr>
          <w:sz w:val="26"/>
          <w:szCs w:val="26"/>
        </w:rPr>
        <w:t xml:space="preserve"> barred by the doctrine of collateral estoppel, arguing that each of the four elements of that doctrine </w:t>
      </w:r>
      <w:r w:rsidR="00FA024E">
        <w:rPr>
          <w:sz w:val="26"/>
          <w:szCs w:val="26"/>
        </w:rPr>
        <w:t>is</w:t>
      </w:r>
      <w:r w:rsidR="000F6F5E">
        <w:rPr>
          <w:sz w:val="26"/>
          <w:szCs w:val="26"/>
        </w:rPr>
        <w:t xml:space="preserve"> met here.  R. Exc. at 11-12.</w:t>
      </w:r>
      <w:r>
        <w:rPr>
          <w:sz w:val="26"/>
          <w:szCs w:val="26"/>
        </w:rPr>
        <w:t xml:space="preserve">  The Respondent asserts that complaints that are barred by the doctrine of </w:t>
      </w:r>
      <w:r w:rsidRPr="002F2586">
        <w:rPr>
          <w:i/>
          <w:sz w:val="26"/>
          <w:szCs w:val="26"/>
        </w:rPr>
        <w:t>res judicata</w:t>
      </w:r>
      <w:r>
        <w:rPr>
          <w:sz w:val="26"/>
          <w:szCs w:val="26"/>
        </w:rPr>
        <w:t xml:space="preserve"> and collateral estoppel are properly disposed of through motions for judgment on the pleadings.  R. Exc. at 12, citing </w:t>
      </w:r>
      <w:r w:rsidRPr="00966FEC">
        <w:rPr>
          <w:i/>
          <w:sz w:val="26"/>
          <w:szCs w:val="26"/>
        </w:rPr>
        <w:t>Martin v. PECO Energy Co</w:t>
      </w:r>
      <w:r>
        <w:rPr>
          <w:sz w:val="26"/>
          <w:szCs w:val="26"/>
        </w:rPr>
        <w:t>., Docket No. C-2016-2541801 (</w:t>
      </w:r>
      <w:r w:rsidR="00966FEC">
        <w:rPr>
          <w:sz w:val="26"/>
          <w:szCs w:val="26"/>
        </w:rPr>
        <w:t>Initial Decision issued</w:t>
      </w:r>
      <w:r>
        <w:rPr>
          <w:sz w:val="26"/>
          <w:szCs w:val="26"/>
        </w:rPr>
        <w:t xml:space="preserve"> August 2, 2016).  The Respondent also argues that motions for judgement on the pleadings must also be viewed in light of Section </w:t>
      </w:r>
      <w:r w:rsidR="00966FEC">
        <w:rPr>
          <w:sz w:val="26"/>
          <w:szCs w:val="26"/>
        </w:rPr>
        <w:t xml:space="preserve">316 of the Code, which the Respondent asserts prevents collateral attacks upon Commission orders.  R. Exc. at 13, citing 66 Pa. C.S. 316; </w:t>
      </w:r>
      <w:r w:rsidR="00966FEC" w:rsidRPr="00966FEC">
        <w:rPr>
          <w:i/>
          <w:sz w:val="26"/>
          <w:szCs w:val="26"/>
        </w:rPr>
        <w:t>Martin v. PECO Energy Co</w:t>
      </w:r>
      <w:r w:rsidR="00966FEC">
        <w:rPr>
          <w:sz w:val="26"/>
          <w:szCs w:val="26"/>
        </w:rPr>
        <w:t>., Docket No. C-2016-2541801 (Initial Decision issued August 2, 2016).</w:t>
      </w:r>
    </w:p>
    <w:p w:rsidR="005C56D4" w:rsidRDefault="005C56D4" w:rsidP="006B3817">
      <w:pPr>
        <w:widowControl/>
        <w:spacing w:line="360" w:lineRule="auto"/>
        <w:rPr>
          <w:sz w:val="26"/>
          <w:szCs w:val="26"/>
        </w:rPr>
      </w:pPr>
    </w:p>
    <w:p w:rsidR="005C56D4" w:rsidRPr="00FE006D" w:rsidRDefault="00006E03" w:rsidP="006B3817">
      <w:pPr>
        <w:widowControl/>
        <w:spacing w:line="360" w:lineRule="auto"/>
        <w:rPr>
          <w:b/>
          <w:sz w:val="26"/>
          <w:szCs w:val="26"/>
        </w:rPr>
      </w:pPr>
      <w:r>
        <w:rPr>
          <w:b/>
          <w:sz w:val="26"/>
          <w:szCs w:val="26"/>
        </w:rPr>
        <w:t>Letter</w:t>
      </w:r>
    </w:p>
    <w:p w:rsidR="00FE006D" w:rsidRDefault="00FE006D" w:rsidP="006B3817">
      <w:pPr>
        <w:widowControl/>
        <w:spacing w:line="360" w:lineRule="auto"/>
        <w:rPr>
          <w:sz w:val="26"/>
          <w:szCs w:val="26"/>
        </w:rPr>
      </w:pPr>
    </w:p>
    <w:p w:rsidR="0009495B" w:rsidRDefault="0009495B" w:rsidP="006B3817">
      <w:pPr>
        <w:widowControl/>
        <w:spacing w:line="360" w:lineRule="auto"/>
        <w:ind w:firstLine="1440"/>
        <w:rPr>
          <w:sz w:val="26"/>
          <w:szCs w:val="26"/>
        </w:rPr>
      </w:pPr>
      <w:r>
        <w:rPr>
          <w:sz w:val="26"/>
          <w:szCs w:val="26"/>
        </w:rPr>
        <w:t xml:space="preserve">As noted above, on May 12, 2017, the Complainant filed </w:t>
      </w:r>
      <w:r w:rsidR="00006E03">
        <w:rPr>
          <w:sz w:val="26"/>
          <w:szCs w:val="26"/>
        </w:rPr>
        <w:t xml:space="preserve">a Letter </w:t>
      </w:r>
      <w:r>
        <w:rPr>
          <w:sz w:val="26"/>
          <w:szCs w:val="26"/>
        </w:rPr>
        <w:t xml:space="preserve">requesting that the record of the case be open prior to a final decision by the Commission in this docket for the purpose of submitting additional evidence. </w:t>
      </w:r>
      <w:r w:rsidR="006F473C">
        <w:rPr>
          <w:sz w:val="26"/>
          <w:szCs w:val="26"/>
        </w:rPr>
        <w:t xml:space="preserve"> </w:t>
      </w:r>
      <w:r w:rsidR="00006E03">
        <w:rPr>
          <w:sz w:val="26"/>
          <w:szCs w:val="26"/>
        </w:rPr>
        <w:t>Letter</w:t>
      </w:r>
      <w:r w:rsidR="006F473C">
        <w:rPr>
          <w:sz w:val="26"/>
          <w:szCs w:val="26"/>
        </w:rPr>
        <w:t xml:space="preserve"> at</w:t>
      </w:r>
      <w:r w:rsidR="00C066BF">
        <w:rPr>
          <w:sz w:val="26"/>
          <w:szCs w:val="26"/>
        </w:rPr>
        <w:t> </w:t>
      </w:r>
      <w:r w:rsidR="006F473C">
        <w:rPr>
          <w:sz w:val="26"/>
          <w:szCs w:val="26"/>
        </w:rPr>
        <w:t>1.</w:t>
      </w:r>
      <w:r>
        <w:rPr>
          <w:sz w:val="26"/>
          <w:szCs w:val="26"/>
        </w:rPr>
        <w:t xml:space="preserve">  In the </w:t>
      </w:r>
      <w:r w:rsidR="00006E03">
        <w:rPr>
          <w:sz w:val="26"/>
          <w:szCs w:val="26"/>
        </w:rPr>
        <w:t>Letter</w:t>
      </w:r>
      <w:r>
        <w:rPr>
          <w:sz w:val="26"/>
          <w:szCs w:val="26"/>
        </w:rPr>
        <w:t>, the Complainant stated</w:t>
      </w:r>
      <w:r w:rsidR="006F473C">
        <w:rPr>
          <w:sz w:val="26"/>
          <w:szCs w:val="26"/>
        </w:rPr>
        <w:t>, in pertinent part</w:t>
      </w:r>
      <w:r>
        <w:rPr>
          <w:sz w:val="26"/>
          <w:szCs w:val="26"/>
        </w:rPr>
        <w:t xml:space="preserve">: </w:t>
      </w:r>
    </w:p>
    <w:p w:rsidR="006F473C" w:rsidRDefault="006F473C" w:rsidP="006B3817">
      <w:pPr>
        <w:widowControl/>
        <w:spacing w:line="360" w:lineRule="auto"/>
        <w:ind w:firstLine="1440"/>
        <w:rPr>
          <w:sz w:val="26"/>
          <w:szCs w:val="26"/>
        </w:rPr>
      </w:pPr>
    </w:p>
    <w:p w:rsidR="005C56D4" w:rsidRDefault="0009495B" w:rsidP="006B3817">
      <w:pPr>
        <w:widowControl/>
        <w:ind w:left="1440" w:right="1440"/>
        <w:rPr>
          <w:sz w:val="26"/>
          <w:szCs w:val="26"/>
        </w:rPr>
      </w:pPr>
      <w:r>
        <w:rPr>
          <w:sz w:val="26"/>
          <w:szCs w:val="26"/>
        </w:rPr>
        <w:t>Another big chunk of th</w:t>
      </w:r>
      <w:r w:rsidR="006F473C">
        <w:rPr>
          <w:sz w:val="26"/>
          <w:szCs w:val="26"/>
        </w:rPr>
        <w:t xml:space="preserve">e dangerous </w:t>
      </w:r>
      <w:r>
        <w:rPr>
          <w:sz w:val="26"/>
          <w:szCs w:val="26"/>
        </w:rPr>
        <w:t xml:space="preserve">tree under dispute fell today.  This is the fifth such occasion since I filed the initial complaint. </w:t>
      </w:r>
      <w:r w:rsidR="00C066BF">
        <w:rPr>
          <w:sz w:val="26"/>
          <w:szCs w:val="26"/>
        </w:rPr>
        <w:t xml:space="preserve"> </w:t>
      </w:r>
      <w:r w:rsidR="006F473C">
        <w:rPr>
          <w:sz w:val="26"/>
          <w:szCs w:val="26"/>
        </w:rPr>
        <w:t>A photo of the fallen branch on the ground is enclosed below</w:t>
      </w:r>
      <w:r w:rsidR="00C066BF">
        <w:rPr>
          <w:sz w:val="26"/>
          <w:szCs w:val="26"/>
        </w:rPr>
        <w:t xml:space="preserve"> . . . T</w:t>
      </w:r>
      <w:r w:rsidR="006F473C">
        <w:rPr>
          <w:sz w:val="26"/>
          <w:szCs w:val="26"/>
        </w:rPr>
        <w:t>his is an extremely dangerous situation.</w:t>
      </w:r>
    </w:p>
    <w:p w:rsidR="00C066BF" w:rsidRDefault="00C066BF" w:rsidP="006B3817">
      <w:pPr>
        <w:widowControl/>
        <w:ind w:left="1440" w:right="1440"/>
        <w:rPr>
          <w:sz w:val="26"/>
          <w:szCs w:val="26"/>
        </w:rPr>
      </w:pPr>
    </w:p>
    <w:p w:rsidR="00C066BF" w:rsidRDefault="00C066BF" w:rsidP="006B3817">
      <w:pPr>
        <w:widowControl/>
        <w:ind w:left="1440" w:right="1440"/>
        <w:rPr>
          <w:sz w:val="26"/>
          <w:szCs w:val="26"/>
        </w:rPr>
      </w:pPr>
    </w:p>
    <w:p w:rsidR="006F473C" w:rsidRDefault="00006E03" w:rsidP="006B3817">
      <w:pPr>
        <w:widowControl/>
        <w:spacing w:line="360" w:lineRule="auto"/>
        <w:rPr>
          <w:sz w:val="26"/>
          <w:szCs w:val="26"/>
        </w:rPr>
      </w:pPr>
      <w:r>
        <w:rPr>
          <w:sz w:val="26"/>
          <w:szCs w:val="26"/>
        </w:rPr>
        <w:t>Letter</w:t>
      </w:r>
      <w:r w:rsidR="006F473C">
        <w:rPr>
          <w:sz w:val="26"/>
          <w:szCs w:val="26"/>
        </w:rPr>
        <w:t xml:space="preserve"> at 1. </w:t>
      </w:r>
    </w:p>
    <w:p w:rsidR="006F473C" w:rsidRDefault="006F473C" w:rsidP="006B3817">
      <w:pPr>
        <w:widowControl/>
        <w:spacing w:line="360" w:lineRule="auto"/>
        <w:rPr>
          <w:sz w:val="26"/>
          <w:szCs w:val="26"/>
        </w:rPr>
      </w:pPr>
    </w:p>
    <w:p w:rsidR="00DB44D9" w:rsidRDefault="00DB44D9" w:rsidP="006B3817">
      <w:pPr>
        <w:widowControl/>
        <w:spacing w:line="360" w:lineRule="auto"/>
        <w:rPr>
          <w:b/>
          <w:sz w:val="26"/>
          <w:szCs w:val="26"/>
        </w:rPr>
      </w:pPr>
      <w:r w:rsidRPr="00C53C04">
        <w:rPr>
          <w:b/>
          <w:sz w:val="26"/>
          <w:szCs w:val="26"/>
        </w:rPr>
        <w:lastRenderedPageBreak/>
        <w:t>Disposition</w:t>
      </w:r>
    </w:p>
    <w:p w:rsidR="002C339B" w:rsidRDefault="002C339B" w:rsidP="006B3817">
      <w:pPr>
        <w:widowControl/>
        <w:spacing w:line="360" w:lineRule="auto"/>
        <w:rPr>
          <w:b/>
          <w:sz w:val="26"/>
          <w:szCs w:val="26"/>
        </w:rPr>
      </w:pPr>
    </w:p>
    <w:p w:rsidR="0063570F" w:rsidRDefault="003C33F2" w:rsidP="006B3817">
      <w:pPr>
        <w:pStyle w:val="ParaTab1"/>
        <w:spacing w:line="360" w:lineRule="auto"/>
        <w:rPr>
          <w:sz w:val="26"/>
          <w:szCs w:val="26"/>
        </w:rPr>
      </w:pPr>
      <w:r>
        <w:rPr>
          <w:sz w:val="26"/>
          <w:szCs w:val="26"/>
        </w:rPr>
        <w:t xml:space="preserve">Based upon our review of the record of the 2015 Formal Complaint proceeding, including but not limited to the pleadings, the transcript and exhibits, and the 2015 Initial Decision of ALJ Cheskis, and our </w:t>
      </w:r>
      <w:r w:rsidRPr="003C33F2">
        <w:rPr>
          <w:i/>
          <w:sz w:val="26"/>
          <w:szCs w:val="26"/>
        </w:rPr>
        <w:t>May 2016 Order</w:t>
      </w:r>
      <w:r>
        <w:rPr>
          <w:sz w:val="26"/>
          <w:szCs w:val="26"/>
        </w:rPr>
        <w:t>, w</w:t>
      </w:r>
      <w:r w:rsidR="00784D7B">
        <w:rPr>
          <w:sz w:val="26"/>
          <w:szCs w:val="26"/>
        </w:rPr>
        <w:t>e</w:t>
      </w:r>
      <w:r w:rsidR="0063570F">
        <w:rPr>
          <w:sz w:val="26"/>
          <w:szCs w:val="26"/>
        </w:rPr>
        <w:t xml:space="preserve"> agree with ALJ</w:t>
      </w:r>
      <w:r>
        <w:rPr>
          <w:sz w:val="26"/>
          <w:szCs w:val="26"/>
        </w:rPr>
        <w:t xml:space="preserve"> Salapa</w:t>
      </w:r>
      <w:r w:rsidR="0063570F">
        <w:rPr>
          <w:sz w:val="26"/>
          <w:szCs w:val="26"/>
        </w:rPr>
        <w:t xml:space="preserve"> that</w:t>
      </w:r>
      <w:r w:rsidR="002C339B">
        <w:rPr>
          <w:sz w:val="26"/>
          <w:szCs w:val="26"/>
        </w:rPr>
        <w:t xml:space="preserve"> </w:t>
      </w:r>
      <w:r w:rsidR="002C339B" w:rsidRPr="002C339B">
        <w:rPr>
          <w:i/>
          <w:sz w:val="26"/>
          <w:szCs w:val="26"/>
        </w:rPr>
        <w:t>res judicata</w:t>
      </w:r>
      <w:r w:rsidR="002C339B">
        <w:rPr>
          <w:sz w:val="26"/>
          <w:szCs w:val="26"/>
        </w:rPr>
        <w:t xml:space="preserve"> </w:t>
      </w:r>
      <w:r w:rsidR="0063570F">
        <w:rPr>
          <w:sz w:val="26"/>
          <w:szCs w:val="26"/>
        </w:rPr>
        <w:t>appl</w:t>
      </w:r>
      <w:r w:rsidR="00B50FEC">
        <w:rPr>
          <w:sz w:val="26"/>
          <w:szCs w:val="26"/>
        </w:rPr>
        <w:t>ies</w:t>
      </w:r>
      <w:r>
        <w:rPr>
          <w:sz w:val="26"/>
          <w:szCs w:val="26"/>
        </w:rPr>
        <w:t xml:space="preserve"> in this case</w:t>
      </w:r>
      <w:r w:rsidR="00B50FEC">
        <w:rPr>
          <w:sz w:val="26"/>
          <w:szCs w:val="26"/>
        </w:rPr>
        <w:t xml:space="preserve"> with respect to </w:t>
      </w:r>
      <w:r>
        <w:rPr>
          <w:sz w:val="26"/>
          <w:szCs w:val="26"/>
        </w:rPr>
        <w:t xml:space="preserve">Complainant’s request that Duquesne Light be directed by the Commission </w:t>
      </w:r>
      <w:r w:rsidR="00B50FEC">
        <w:rPr>
          <w:sz w:val="26"/>
          <w:szCs w:val="26"/>
        </w:rPr>
        <w:t xml:space="preserve">to </w:t>
      </w:r>
      <w:r w:rsidR="00B50FEC" w:rsidRPr="00C03295">
        <w:rPr>
          <w:sz w:val="26"/>
          <w:szCs w:val="26"/>
        </w:rPr>
        <w:t>remove the tree</w:t>
      </w:r>
      <w:r w:rsidR="00B50FEC">
        <w:rPr>
          <w:sz w:val="26"/>
          <w:szCs w:val="26"/>
        </w:rPr>
        <w:t xml:space="preserve"> in question</w:t>
      </w:r>
      <w:r w:rsidR="00784D7B">
        <w:rPr>
          <w:sz w:val="26"/>
          <w:szCs w:val="26"/>
        </w:rPr>
        <w:t xml:space="preserve">.  </w:t>
      </w:r>
    </w:p>
    <w:p w:rsidR="00006E03" w:rsidRDefault="00006E03" w:rsidP="006B3817">
      <w:pPr>
        <w:pStyle w:val="ParaTab1"/>
        <w:spacing w:line="360" w:lineRule="auto"/>
        <w:rPr>
          <w:sz w:val="26"/>
          <w:szCs w:val="26"/>
        </w:rPr>
      </w:pPr>
    </w:p>
    <w:p w:rsidR="00006E03" w:rsidRPr="00006E03" w:rsidRDefault="00006E03" w:rsidP="00006E03">
      <w:pPr>
        <w:pStyle w:val="ParaTab1"/>
        <w:spacing w:line="360" w:lineRule="auto"/>
        <w:rPr>
          <w:rFonts w:ascii="Times New Roman" w:hAnsi="Times New Roman" w:cs="Times New Roman"/>
          <w:sz w:val="26"/>
          <w:szCs w:val="26"/>
        </w:rPr>
      </w:pPr>
      <w:r w:rsidRPr="00006E03">
        <w:rPr>
          <w:rFonts w:ascii="Times New Roman" w:hAnsi="Times New Roman" w:cs="Times New Roman"/>
          <w:sz w:val="26"/>
          <w:szCs w:val="26"/>
        </w:rPr>
        <w:t xml:space="preserve">The ALJ conducted an analysis which showed that Mr. Yotov’s 2015 Formal Complaint was filed to require that Duquesne Light remove a tree from his property because </w:t>
      </w:r>
      <w:r w:rsidR="008A6943">
        <w:rPr>
          <w:rFonts w:ascii="Times New Roman" w:hAnsi="Times New Roman" w:cs="Times New Roman"/>
          <w:sz w:val="26"/>
          <w:szCs w:val="26"/>
        </w:rPr>
        <w:t>the proximity of the tree to Duquesne</w:t>
      </w:r>
      <w:r w:rsidR="00497F4D">
        <w:rPr>
          <w:rFonts w:ascii="Times New Roman" w:hAnsi="Times New Roman" w:cs="Times New Roman"/>
          <w:sz w:val="26"/>
          <w:szCs w:val="26"/>
        </w:rPr>
        <w:t xml:space="preserve"> Light</w:t>
      </w:r>
      <w:r w:rsidR="008A6943">
        <w:rPr>
          <w:rFonts w:ascii="Times New Roman" w:hAnsi="Times New Roman" w:cs="Times New Roman"/>
          <w:sz w:val="26"/>
          <w:szCs w:val="26"/>
        </w:rPr>
        <w:t>’s distribution line</w:t>
      </w:r>
      <w:r w:rsidR="002326B6">
        <w:rPr>
          <w:rFonts w:ascii="Times New Roman" w:hAnsi="Times New Roman" w:cs="Times New Roman"/>
          <w:sz w:val="26"/>
          <w:szCs w:val="26"/>
        </w:rPr>
        <w:t>s</w:t>
      </w:r>
      <w:r w:rsidR="008A6943">
        <w:rPr>
          <w:rFonts w:ascii="Times New Roman" w:hAnsi="Times New Roman" w:cs="Times New Roman"/>
          <w:sz w:val="26"/>
          <w:szCs w:val="26"/>
        </w:rPr>
        <w:t xml:space="preserve"> </w:t>
      </w:r>
      <w:r w:rsidR="002326B6">
        <w:rPr>
          <w:rFonts w:ascii="Times New Roman" w:hAnsi="Times New Roman" w:cs="Times New Roman"/>
          <w:sz w:val="26"/>
          <w:szCs w:val="26"/>
        </w:rPr>
        <w:t>created a hazardous condition.</w:t>
      </w:r>
      <w:r w:rsidRPr="00006E03">
        <w:rPr>
          <w:rFonts w:ascii="Times New Roman" w:hAnsi="Times New Roman" w:cs="Times New Roman"/>
          <w:sz w:val="26"/>
          <w:szCs w:val="26"/>
        </w:rPr>
        <w:t xml:space="preserve">  In the 2015 Formal Complaint proceeding, Duquesne Light provided sufficient evidence to support its position that the tree was no danger to the line, that the tree was located on Mr. Yotov’s property, an</w:t>
      </w:r>
      <w:r w:rsidR="002326B6">
        <w:rPr>
          <w:rFonts w:ascii="Times New Roman" w:hAnsi="Times New Roman" w:cs="Times New Roman"/>
          <w:sz w:val="26"/>
          <w:szCs w:val="26"/>
        </w:rPr>
        <w:t>d</w:t>
      </w:r>
      <w:r w:rsidRPr="00006E03">
        <w:rPr>
          <w:rFonts w:ascii="Times New Roman" w:hAnsi="Times New Roman" w:cs="Times New Roman"/>
          <w:sz w:val="26"/>
          <w:szCs w:val="26"/>
        </w:rPr>
        <w:t xml:space="preserve"> that removal of the tree was the Complainant’s responsibility.  The 2015 Formal Complaint was dismissed and the time to </w:t>
      </w:r>
      <w:r w:rsidR="00903E71">
        <w:rPr>
          <w:rFonts w:ascii="Times New Roman" w:hAnsi="Times New Roman" w:cs="Times New Roman"/>
          <w:sz w:val="26"/>
          <w:szCs w:val="26"/>
        </w:rPr>
        <w:t>o</w:t>
      </w:r>
      <w:r w:rsidRPr="00006E03">
        <w:rPr>
          <w:rFonts w:ascii="Times New Roman" w:hAnsi="Times New Roman" w:cs="Times New Roman"/>
          <w:sz w:val="26"/>
          <w:szCs w:val="26"/>
        </w:rPr>
        <w:t>pen the record o</w:t>
      </w:r>
      <w:r w:rsidR="00903E71">
        <w:rPr>
          <w:rFonts w:ascii="Times New Roman" w:hAnsi="Times New Roman" w:cs="Times New Roman"/>
          <w:sz w:val="26"/>
          <w:szCs w:val="26"/>
        </w:rPr>
        <w:t>r</w:t>
      </w:r>
      <w:r w:rsidRPr="00006E03">
        <w:rPr>
          <w:rFonts w:ascii="Times New Roman" w:hAnsi="Times New Roman" w:cs="Times New Roman"/>
          <w:sz w:val="26"/>
          <w:szCs w:val="26"/>
        </w:rPr>
        <w:t xml:space="preserve"> appeal the Commission’s action has long since passed. </w:t>
      </w:r>
    </w:p>
    <w:p w:rsidR="0063570F" w:rsidRDefault="0063570F" w:rsidP="006B3817">
      <w:pPr>
        <w:pStyle w:val="ParaTab1"/>
        <w:spacing w:line="360" w:lineRule="auto"/>
        <w:rPr>
          <w:sz w:val="26"/>
          <w:szCs w:val="26"/>
        </w:rPr>
      </w:pPr>
    </w:p>
    <w:p w:rsidR="00006E03" w:rsidRDefault="00006E03" w:rsidP="00006E03">
      <w:pPr>
        <w:pStyle w:val="ParaTab1"/>
        <w:spacing w:line="360" w:lineRule="auto"/>
        <w:rPr>
          <w:sz w:val="26"/>
        </w:rPr>
      </w:pPr>
      <w:r>
        <w:rPr>
          <w:sz w:val="26"/>
          <w:szCs w:val="26"/>
        </w:rPr>
        <w:t xml:space="preserve">As to the application of the doctrine of </w:t>
      </w:r>
      <w:r w:rsidRPr="008F5B1A">
        <w:rPr>
          <w:i/>
          <w:sz w:val="26"/>
          <w:szCs w:val="26"/>
        </w:rPr>
        <w:t>res judicata</w:t>
      </w:r>
      <w:r>
        <w:rPr>
          <w:sz w:val="26"/>
          <w:szCs w:val="26"/>
        </w:rPr>
        <w:t xml:space="preserve"> in this proceeding, we agree with the ALJ that the issues and causes of action raised by the Complainant in the instant Complaint and in the 2015 Formal Complaint case are identical.  In each case, the Complainant alleges that the tree located on his property and near Duquesne’s distribution lines is hazardous and requests that the Commission direct Duquesne Light to remove the tree</w:t>
      </w:r>
      <w:r>
        <w:rPr>
          <w:sz w:val="26"/>
        </w:rPr>
        <w:t xml:space="preserve">.  The remaining two requirements for </w:t>
      </w:r>
      <w:r w:rsidRPr="00945988">
        <w:rPr>
          <w:i/>
          <w:sz w:val="26"/>
        </w:rPr>
        <w:t>res judicata</w:t>
      </w:r>
      <w:r>
        <w:rPr>
          <w:sz w:val="26"/>
        </w:rPr>
        <w:t xml:space="preserve"> have also been satisfied; shared identity of </w:t>
      </w:r>
      <w:r w:rsidRPr="000F61C2">
        <w:rPr>
          <w:sz w:val="26"/>
        </w:rPr>
        <w:t xml:space="preserve">persons </w:t>
      </w:r>
      <w:r>
        <w:rPr>
          <w:sz w:val="26"/>
        </w:rPr>
        <w:t>and parties to the action,</w:t>
      </w:r>
      <w:r w:rsidRPr="000F61C2">
        <w:rPr>
          <w:sz w:val="26"/>
        </w:rPr>
        <w:t xml:space="preserve"> and</w:t>
      </w:r>
      <w:r>
        <w:rPr>
          <w:sz w:val="26"/>
        </w:rPr>
        <w:t xml:space="preserve"> </w:t>
      </w:r>
      <w:r w:rsidRPr="000F61C2">
        <w:rPr>
          <w:sz w:val="26"/>
        </w:rPr>
        <w:t>the quality or capacity of the parties suing or sued</w:t>
      </w:r>
      <w:r>
        <w:rPr>
          <w:sz w:val="26"/>
        </w:rPr>
        <w:t xml:space="preserve">.  The pleadings in this case show that there is no genuine issue as to a material fact with respect to the Company’s obligation to remove the tree </w:t>
      </w:r>
      <w:r w:rsidR="00D7166C">
        <w:rPr>
          <w:sz w:val="26"/>
        </w:rPr>
        <w:t>on the Complainant’s property.</w:t>
      </w:r>
    </w:p>
    <w:p w:rsidR="00006E03" w:rsidRDefault="00006E03" w:rsidP="00006E03">
      <w:pPr>
        <w:pStyle w:val="ParaTab1"/>
        <w:spacing w:line="360" w:lineRule="auto"/>
        <w:rPr>
          <w:sz w:val="26"/>
        </w:rPr>
      </w:pPr>
    </w:p>
    <w:p w:rsidR="00006E03" w:rsidRDefault="00006E03" w:rsidP="00006E03">
      <w:pPr>
        <w:pStyle w:val="ParaTab1"/>
        <w:spacing w:line="360" w:lineRule="auto"/>
        <w:rPr>
          <w:sz w:val="26"/>
        </w:rPr>
      </w:pPr>
      <w:r>
        <w:rPr>
          <w:sz w:val="26"/>
        </w:rPr>
        <w:lastRenderedPageBreak/>
        <w:t xml:space="preserve">Mr. Yotov subsequently filed two photographs of the tree, with a paragraph which states, “I am writing to request that the record of the case be open so I can submit an additional evidence.”  The Complainant reiterates his allegation that the tree is a dangerous tree.  This is not new evidence, as it is a restatement of the 2015 Formal Complaint, which is itself properly barred by the doctrine of </w:t>
      </w:r>
      <w:r w:rsidRPr="00F718AC">
        <w:rPr>
          <w:i/>
          <w:sz w:val="26"/>
        </w:rPr>
        <w:t>res judicata</w:t>
      </w:r>
      <w:r>
        <w:rPr>
          <w:sz w:val="26"/>
        </w:rPr>
        <w:t xml:space="preserve"> as well as by Section 316 of the Code.  There is no evidentiary record to reopen in this docket.  Because the instant Complaint is already barred from being heard at all, the Letter seeking that the record be opened would need to open the record of the 2015 Formal Complaint.  Obviously, the time period for reopening the record in the 2015 Formal Complaint has long since passed, as has the opportunity for appellate review.  In short, the action</w:t>
      </w:r>
      <w:r w:rsidR="007B4A88">
        <w:rPr>
          <w:sz w:val="26"/>
        </w:rPr>
        <w:t>s</w:t>
      </w:r>
      <w:r>
        <w:rPr>
          <w:sz w:val="26"/>
        </w:rPr>
        <w:t xml:space="preserve"> requested by Mr. Yotov are time-barred and inappropriate for review now.  Accordingly, the Initial Decision should be affirmed, the Complaint dismissed and the request to reopen the record denied.</w:t>
      </w:r>
    </w:p>
    <w:p w:rsidR="007B4A88" w:rsidRDefault="007B4A88" w:rsidP="00006E03">
      <w:pPr>
        <w:pStyle w:val="ParaTab1"/>
        <w:spacing w:line="360" w:lineRule="auto"/>
        <w:rPr>
          <w:sz w:val="26"/>
        </w:rPr>
      </w:pPr>
    </w:p>
    <w:p w:rsidR="00DB44D9" w:rsidRPr="00D32C49" w:rsidRDefault="00DB44D9" w:rsidP="00561397">
      <w:pPr>
        <w:keepNext/>
        <w:keepLines/>
        <w:widowControl/>
        <w:spacing w:line="360" w:lineRule="auto"/>
        <w:jc w:val="center"/>
        <w:rPr>
          <w:sz w:val="26"/>
        </w:rPr>
      </w:pPr>
      <w:r w:rsidRPr="00D32C49">
        <w:rPr>
          <w:b/>
          <w:sz w:val="26"/>
        </w:rPr>
        <w:t>Conclusion</w:t>
      </w:r>
    </w:p>
    <w:p w:rsidR="00DB44D9" w:rsidRPr="00D32C49" w:rsidRDefault="00DB44D9" w:rsidP="00561397">
      <w:pPr>
        <w:keepNext/>
        <w:keepLines/>
        <w:widowControl/>
        <w:tabs>
          <w:tab w:val="left" w:pos="-720"/>
        </w:tabs>
        <w:suppressAutoHyphens/>
        <w:spacing w:line="360" w:lineRule="auto"/>
        <w:rPr>
          <w:sz w:val="26"/>
        </w:rPr>
      </w:pPr>
    </w:p>
    <w:p w:rsidR="00006E03" w:rsidRPr="00D32C49" w:rsidRDefault="00006E03" w:rsidP="00006E03">
      <w:pPr>
        <w:widowControl/>
        <w:tabs>
          <w:tab w:val="left" w:pos="-720"/>
        </w:tabs>
        <w:suppressAutoHyphens/>
        <w:spacing w:line="360" w:lineRule="auto"/>
        <w:ind w:firstLine="1440"/>
        <w:rPr>
          <w:sz w:val="26"/>
        </w:rPr>
      </w:pPr>
      <w:r>
        <w:rPr>
          <w:sz w:val="26"/>
        </w:rPr>
        <w:t>In light of the above discussion, we shall (1) deny the Complainant’s Exceptions; (2) adopt the ALJ’s Initial Decision in this proceeding, consistent with this Opinion and Order; (3) deny the Complainant’s Letter requesting to reopen the record</w:t>
      </w:r>
      <w:r>
        <w:rPr>
          <w:sz w:val="26"/>
          <w:szCs w:val="24"/>
        </w:rPr>
        <w:t>, (4) dismiss the Complaint in this proceeding; (5) direct the Secretary’s Bureau to mark this proceeding closed; and (6)</w:t>
      </w:r>
      <w:r>
        <w:rPr>
          <w:sz w:val="26"/>
        </w:rPr>
        <w:t xml:space="preserve"> </w:t>
      </w:r>
      <w:r>
        <w:rPr>
          <w:sz w:val="26"/>
          <w:szCs w:val="24"/>
        </w:rPr>
        <w:t>direct the Secretary’s Bureau to serve a copy of this Opinion and Order on the Commission’s Bureau of Investigation &amp; Enforcement, Division of Electric Safety</w:t>
      </w:r>
      <w:r w:rsidR="00862EE7">
        <w:rPr>
          <w:sz w:val="26"/>
          <w:szCs w:val="24"/>
        </w:rPr>
        <w:t>, for review and any action that it deems appropriate</w:t>
      </w:r>
      <w:r>
        <w:rPr>
          <w:sz w:val="26"/>
          <w:szCs w:val="24"/>
        </w:rPr>
        <w:t>;</w:t>
      </w:r>
      <w:r>
        <w:rPr>
          <w:sz w:val="26"/>
        </w:rPr>
        <w:t xml:space="preserve"> </w:t>
      </w:r>
      <w:r w:rsidRPr="00D32C49">
        <w:rPr>
          <w:b/>
          <w:sz w:val="26"/>
        </w:rPr>
        <w:t>THEREFORE,</w:t>
      </w:r>
    </w:p>
    <w:p w:rsidR="00006E03" w:rsidRDefault="00006E03" w:rsidP="00006E03">
      <w:pPr>
        <w:widowControl/>
        <w:tabs>
          <w:tab w:val="left" w:pos="-720"/>
        </w:tabs>
        <w:suppressAutoHyphens/>
        <w:spacing w:line="360" w:lineRule="auto"/>
        <w:rPr>
          <w:sz w:val="26"/>
        </w:rPr>
      </w:pPr>
    </w:p>
    <w:p w:rsidR="00006E03" w:rsidRPr="00D32C49" w:rsidRDefault="00006E03" w:rsidP="00006E03">
      <w:pPr>
        <w:widowControl/>
        <w:tabs>
          <w:tab w:val="left" w:pos="-720"/>
        </w:tabs>
        <w:suppressAutoHyphens/>
        <w:spacing w:line="360" w:lineRule="auto"/>
        <w:ind w:firstLine="1440"/>
        <w:rPr>
          <w:b/>
          <w:sz w:val="26"/>
        </w:rPr>
      </w:pPr>
      <w:r w:rsidRPr="00D32C49">
        <w:rPr>
          <w:b/>
          <w:sz w:val="26"/>
        </w:rPr>
        <w:t>IT IS ORDERED:</w:t>
      </w:r>
    </w:p>
    <w:p w:rsidR="00006E03" w:rsidRPr="00D32C49" w:rsidRDefault="00006E03" w:rsidP="00006E03">
      <w:pPr>
        <w:widowControl/>
        <w:tabs>
          <w:tab w:val="left" w:pos="-720"/>
        </w:tabs>
        <w:suppressAutoHyphens/>
        <w:spacing w:line="360" w:lineRule="auto"/>
        <w:rPr>
          <w:sz w:val="26"/>
        </w:rPr>
      </w:pPr>
    </w:p>
    <w:p w:rsidR="00006E03" w:rsidRDefault="00006E03" w:rsidP="00006E03">
      <w:pPr>
        <w:widowControl/>
        <w:tabs>
          <w:tab w:val="left" w:pos="-720"/>
        </w:tabs>
        <w:suppressAutoHyphens/>
        <w:spacing w:line="360" w:lineRule="auto"/>
        <w:ind w:firstLine="1440"/>
        <w:rPr>
          <w:sz w:val="26"/>
        </w:rPr>
      </w:pPr>
      <w:r w:rsidRPr="00D32C49">
        <w:rPr>
          <w:sz w:val="26"/>
        </w:rPr>
        <w:t>1.</w:t>
      </w:r>
      <w:r w:rsidRPr="00D32C49">
        <w:rPr>
          <w:sz w:val="26"/>
        </w:rPr>
        <w:tab/>
        <w:t>That the Exceptions</w:t>
      </w:r>
      <w:r>
        <w:rPr>
          <w:sz w:val="26"/>
        </w:rPr>
        <w:t>,</w:t>
      </w:r>
      <w:r w:rsidRPr="00D32C49">
        <w:rPr>
          <w:sz w:val="26"/>
        </w:rPr>
        <w:t xml:space="preserve"> filed by </w:t>
      </w:r>
      <w:r>
        <w:rPr>
          <w:sz w:val="26"/>
        </w:rPr>
        <w:t>Ivan Yotov</w:t>
      </w:r>
      <w:r w:rsidRPr="00DB44D9">
        <w:rPr>
          <w:sz w:val="26"/>
        </w:rPr>
        <w:t xml:space="preserve"> on </w:t>
      </w:r>
      <w:r>
        <w:rPr>
          <w:sz w:val="26"/>
        </w:rPr>
        <w:t>November 18</w:t>
      </w:r>
      <w:r w:rsidRPr="00DB44D9">
        <w:rPr>
          <w:sz w:val="26"/>
        </w:rPr>
        <w:t xml:space="preserve">, </w:t>
      </w:r>
      <w:r>
        <w:rPr>
          <w:sz w:val="26"/>
        </w:rPr>
        <w:t xml:space="preserve">2016, in this docket, are denied.  </w:t>
      </w:r>
    </w:p>
    <w:p w:rsidR="00006E03" w:rsidRDefault="00006E03" w:rsidP="00006E03">
      <w:pPr>
        <w:widowControl/>
        <w:tabs>
          <w:tab w:val="left" w:pos="-720"/>
        </w:tabs>
        <w:suppressAutoHyphens/>
        <w:spacing w:line="360" w:lineRule="auto"/>
        <w:ind w:firstLine="1440"/>
        <w:rPr>
          <w:sz w:val="26"/>
        </w:rPr>
      </w:pPr>
    </w:p>
    <w:p w:rsidR="00006E03" w:rsidRPr="00D32C49" w:rsidRDefault="00006E03" w:rsidP="00006E03">
      <w:pPr>
        <w:widowControl/>
        <w:tabs>
          <w:tab w:val="left" w:pos="-720"/>
        </w:tabs>
        <w:suppressAutoHyphens/>
        <w:spacing w:line="360" w:lineRule="auto"/>
        <w:ind w:firstLine="1440"/>
        <w:rPr>
          <w:sz w:val="26"/>
        </w:rPr>
      </w:pPr>
      <w:r>
        <w:rPr>
          <w:sz w:val="26"/>
        </w:rPr>
        <w:t>2.</w:t>
      </w:r>
      <w:r>
        <w:rPr>
          <w:sz w:val="26"/>
        </w:rPr>
        <w:tab/>
        <w:t xml:space="preserve">That the </w:t>
      </w:r>
      <w:r w:rsidRPr="00DB44D9">
        <w:rPr>
          <w:sz w:val="26"/>
        </w:rPr>
        <w:t xml:space="preserve">Initial Decision </w:t>
      </w:r>
      <w:r>
        <w:rPr>
          <w:sz w:val="26"/>
        </w:rPr>
        <w:t xml:space="preserve">granting the Motion for Judgement on the Pleadings </w:t>
      </w:r>
      <w:r w:rsidRPr="00DB44D9">
        <w:rPr>
          <w:sz w:val="26"/>
        </w:rPr>
        <w:t>of Adminis</w:t>
      </w:r>
      <w:r w:rsidRPr="0069670F">
        <w:rPr>
          <w:sz w:val="26"/>
        </w:rPr>
        <w:t xml:space="preserve">trative Law Judge </w:t>
      </w:r>
      <w:r>
        <w:rPr>
          <w:sz w:val="26"/>
        </w:rPr>
        <w:t>David A. Salapa,</w:t>
      </w:r>
      <w:r w:rsidRPr="00DB44D9">
        <w:rPr>
          <w:sz w:val="26"/>
        </w:rPr>
        <w:t xml:space="preserve"> issued</w:t>
      </w:r>
      <w:r>
        <w:rPr>
          <w:sz w:val="26"/>
        </w:rPr>
        <w:t xml:space="preserve"> on</w:t>
      </w:r>
      <w:r w:rsidRPr="00DB44D9">
        <w:rPr>
          <w:sz w:val="26"/>
        </w:rPr>
        <w:t xml:space="preserve"> </w:t>
      </w:r>
      <w:r w:rsidRPr="00966FEC">
        <w:rPr>
          <w:sz w:val="26"/>
        </w:rPr>
        <w:t>November 4, 2016,</w:t>
      </w:r>
      <w:r>
        <w:rPr>
          <w:sz w:val="26"/>
        </w:rPr>
        <w:t xml:space="preserve"> is adopted, consistent with this Opinion and Order</w:t>
      </w:r>
      <w:r w:rsidRPr="00D32C49">
        <w:rPr>
          <w:sz w:val="26"/>
        </w:rPr>
        <w:t>.</w:t>
      </w:r>
    </w:p>
    <w:p w:rsidR="00006E03" w:rsidRPr="00D32C49" w:rsidRDefault="00006E03" w:rsidP="00006E03">
      <w:pPr>
        <w:widowControl/>
        <w:tabs>
          <w:tab w:val="left" w:pos="-720"/>
        </w:tabs>
        <w:suppressAutoHyphens/>
        <w:spacing w:line="360" w:lineRule="auto"/>
        <w:ind w:firstLine="1440"/>
        <w:rPr>
          <w:sz w:val="26"/>
        </w:rPr>
      </w:pPr>
    </w:p>
    <w:p w:rsidR="00006E03" w:rsidRDefault="00006E03" w:rsidP="00006E03">
      <w:pPr>
        <w:widowControl/>
        <w:spacing w:line="360" w:lineRule="auto"/>
        <w:rPr>
          <w:sz w:val="26"/>
          <w:szCs w:val="24"/>
        </w:rPr>
      </w:pPr>
      <w:r>
        <w:rPr>
          <w:sz w:val="24"/>
          <w:szCs w:val="24"/>
        </w:rPr>
        <w:tab/>
      </w:r>
      <w:r>
        <w:rPr>
          <w:sz w:val="24"/>
          <w:szCs w:val="24"/>
        </w:rPr>
        <w:tab/>
      </w:r>
      <w:r w:rsidRPr="00993A63">
        <w:rPr>
          <w:sz w:val="26"/>
          <w:szCs w:val="26"/>
        </w:rPr>
        <w:t>3.</w:t>
      </w:r>
      <w:r w:rsidRPr="00C21E3F">
        <w:rPr>
          <w:sz w:val="26"/>
          <w:szCs w:val="24"/>
        </w:rPr>
        <w:tab/>
      </w:r>
      <w:r>
        <w:rPr>
          <w:sz w:val="26"/>
          <w:szCs w:val="24"/>
        </w:rPr>
        <w:t>That the request to reopen the proceeding prior to a final decision, as set forth in the Letter filed by Ivan Yotov on May 12, 2</w:t>
      </w:r>
      <w:r w:rsidR="00D7166C">
        <w:rPr>
          <w:sz w:val="26"/>
          <w:szCs w:val="24"/>
        </w:rPr>
        <w:t>017, in this docket, is denied.</w:t>
      </w:r>
    </w:p>
    <w:p w:rsidR="00006E03" w:rsidRDefault="00006E03" w:rsidP="00006E03">
      <w:pPr>
        <w:widowControl/>
        <w:spacing w:line="360" w:lineRule="auto"/>
        <w:rPr>
          <w:sz w:val="26"/>
          <w:szCs w:val="24"/>
        </w:rPr>
      </w:pPr>
    </w:p>
    <w:p w:rsidR="00006E03" w:rsidRDefault="00006E03" w:rsidP="00006E03">
      <w:pPr>
        <w:widowControl/>
        <w:spacing w:line="360" w:lineRule="auto"/>
        <w:ind w:firstLine="1440"/>
        <w:rPr>
          <w:sz w:val="26"/>
          <w:szCs w:val="24"/>
        </w:rPr>
      </w:pPr>
      <w:r>
        <w:rPr>
          <w:sz w:val="26"/>
          <w:szCs w:val="24"/>
        </w:rPr>
        <w:t>4.</w:t>
      </w:r>
      <w:r>
        <w:rPr>
          <w:sz w:val="26"/>
          <w:szCs w:val="24"/>
        </w:rPr>
        <w:tab/>
        <w:t>That the Formal Complaint filed by Ivan Yotov o</w:t>
      </w:r>
      <w:r w:rsidRPr="00210240">
        <w:rPr>
          <w:sz w:val="26"/>
        </w:rPr>
        <w:t xml:space="preserve">n </w:t>
      </w:r>
      <w:r>
        <w:rPr>
          <w:sz w:val="26"/>
        </w:rPr>
        <w:t>July 25, 2016</w:t>
      </w:r>
      <w:r w:rsidRPr="00210240">
        <w:rPr>
          <w:sz w:val="26"/>
        </w:rPr>
        <w:t xml:space="preserve">, </w:t>
      </w:r>
      <w:r>
        <w:rPr>
          <w:sz w:val="26"/>
        </w:rPr>
        <w:t>against Duquesne Light Company,</w:t>
      </w:r>
      <w:r w:rsidR="00D7166C">
        <w:rPr>
          <w:sz w:val="26"/>
        </w:rPr>
        <w:t xml:space="preserve"> in this docket, is dismissed.</w:t>
      </w:r>
    </w:p>
    <w:p w:rsidR="00006E03" w:rsidRDefault="00006E03" w:rsidP="00006E03">
      <w:pPr>
        <w:widowControl/>
        <w:spacing w:line="360" w:lineRule="auto"/>
        <w:rPr>
          <w:sz w:val="26"/>
          <w:szCs w:val="24"/>
        </w:rPr>
      </w:pPr>
    </w:p>
    <w:p w:rsidR="00006E03" w:rsidRDefault="00006E03" w:rsidP="00006E03">
      <w:pPr>
        <w:widowControl/>
        <w:spacing w:line="360" w:lineRule="auto"/>
        <w:ind w:firstLine="1440"/>
        <w:rPr>
          <w:sz w:val="26"/>
          <w:szCs w:val="26"/>
        </w:rPr>
      </w:pPr>
      <w:r>
        <w:rPr>
          <w:sz w:val="26"/>
          <w:szCs w:val="24"/>
        </w:rPr>
        <w:t>5.</w:t>
      </w:r>
      <w:r>
        <w:rPr>
          <w:sz w:val="26"/>
          <w:szCs w:val="24"/>
        </w:rPr>
        <w:tab/>
      </w:r>
      <w:r>
        <w:rPr>
          <w:sz w:val="26"/>
          <w:szCs w:val="26"/>
        </w:rPr>
        <w:t xml:space="preserve">That the Secretary’s Bureau shall mark </w:t>
      </w:r>
      <w:r w:rsidRPr="00630395">
        <w:rPr>
          <w:sz w:val="26"/>
          <w:szCs w:val="26"/>
        </w:rPr>
        <w:t>this proceeding</w:t>
      </w:r>
      <w:r>
        <w:rPr>
          <w:sz w:val="26"/>
          <w:szCs w:val="26"/>
        </w:rPr>
        <w:t xml:space="preserve"> closed.</w:t>
      </w:r>
    </w:p>
    <w:p w:rsidR="007B4A88" w:rsidRDefault="007B4A88" w:rsidP="00006E03">
      <w:pPr>
        <w:widowControl/>
        <w:spacing w:line="360" w:lineRule="auto"/>
        <w:ind w:firstLine="1440"/>
        <w:rPr>
          <w:sz w:val="26"/>
          <w:szCs w:val="26"/>
        </w:rPr>
      </w:pPr>
    </w:p>
    <w:p w:rsidR="00864591" w:rsidRPr="00862EE7" w:rsidRDefault="00897BEC" w:rsidP="00862EE7">
      <w:pPr>
        <w:widowControl/>
        <w:spacing w:line="360" w:lineRule="auto"/>
        <w:ind w:firstLine="1440"/>
        <w:rPr>
          <w:sz w:val="26"/>
          <w:szCs w:val="26"/>
        </w:rPr>
      </w:pPr>
      <w:r>
        <w:rPr>
          <w:sz w:val="26"/>
          <w:szCs w:val="26"/>
        </w:rPr>
        <w:t>6.</w:t>
      </w:r>
      <w:r w:rsidR="007B4A88">
        <w:rPr>
          <w:sz w:val="26"/>
          <w:szCs w:val="26"/>
        </w:rPr>
        <w:tab/>
        <w:t>That</w:t>
      </w:r>
      <w:r w:rsidR="00862EE7">
        <w:rPr>
          <w:sz w:val="26"/>
          <w:szCs w:val="26"/>
        </w:rPr>
        <w:t xml:space="preserve"> </w:t>
      </w:r>
      <w:r w:rsidR="00006E03">
        <w:rPr>
          <w:sz w:val="26"/>
          <w:szCs w:val="26"/>
        </w:rPr>
        <w:t xml:space="preserve">the Secretary serve a copy of this Opinion and Order on the </w:t>
      </w:r>
      <w:r w:rsidR="00862EE7">
        <w:rPr>
          <w:sz w:val="26"/>
          <w:szCs w:val="26"/>
        </w:rPr>
        <w:t xml:space="preserve">Commission’s </w:t>
      </w:r>
      <w:r w:rsidR="00006E03">
        <w:rPr>
          <w:sz w:val="26"/>
          <w:szCs w:val="26"/>
        </w:rPr>
        <w:t xml:space="preserve">Bureau of Investigation &amp; Enforcement, Division of Electric Safety, </w:t>
      </w:r>
      <w:r w:rsidR="00862EE7">
        <w:rPr>
          <w:sz w:val="26"/>
          <w:szCs w:val="26"/>
        </w:rPr>
        <w:t>for review and such further action as it may deem to be appropriate</w:t>
      </w:r>
      <w:r>
        <w:rPr>
          <w:sz w:val="26"/>
          <w:szCs w:val="26"/>
        </w:rPr>
        <w:t>.</w:t>
      </w:r>
    </w:p>
    <w:p w:rsidR="00C47726" w:rsidRDefault="00C47726" w:rsidP="00897BEC">
      <w:pPr>
        <w:keepNext/>
        <w:keepLines/>
        <w:widowControl/>
        <w:spacing w:line="360" w:lineRule="auto"/>
        <w:ind w:firstLine="1440"/>
        <w:rPr>
          <w:sz w:val="26"/>
          <w:szCs w:val="24"/>
        </w:rPr>
      </w:pPr>
    </w:p>
    <w:p w:rsidR="00DB44D9" w:rsidRPr="005E1D9A" w:rsidRDefault="00930C40" w:rsidP="00897BEC">
      <w:pPr>
        <w:keepNext/>
        <w:keepLines/>
        <w:widowControl/>
        <w:spacing w:line="360" w:lineRule="auto"/>
        <w:rPr>
          <w:b/>
          <w:sz w:val="26"/>
        </w:rPr>
      </w:pPr>
      <w:r>
        <w:rPr>
          <w:noProof/>
        </w:rPr>
        <w:drawing>
          <wp:anchor distT="0" distB="0" distL="114300" distR="114300" simplePos="0" relativeHeight="251659264" behindDoc="1" locked="0" layoutInCell="1" allowOverlap="1">
            <wp:simplePos x="0" y="0"/>
            <wp:positionH relativeFrom="column">
              <wp:posOffset>3295650</wp:posOffset>
            </wp:positionH>
            <wp:positionV relativeFrom="paragraph">
              <wp:posOffset>141605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B088B">
        <w:rPr>
          <w:sz w:val="26"/>
          <w:szCs w:val="24"/>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r>
      <w:r w:rsidR="00DB44D9" w:rsidRPr="005E1D9A">
        <w:rPr>
          <w:b/>
          <w:sz w:val="26"/>
        </w:rPr>
        <w:tab/>
        <w:t>BY THE COMMISSION,</w:t>
      </w:r>
    </w:p>
    <w:p w:rsidR="00930C40" w:rsidRDefault="00930C40"/>
    <w:p w:rsidR="00DB44D9" w:rsidRPr="005E1D9A" w:rsidRDefault="00DB44D9" w:rsidP="00897BEC">
      <w:pPr>
        <w:keepNext/>
        <w:keepLines/>
        <w:widowControl/>
        <w:tabs>
          <w:tab w:val="left" w:pos="-720"/>
        </w:tabs>
        <w:suppressAutoHyphens/>
        <w:rPr>
          <w:sz w:val="26"/>
        </w:rPr>
      </w:pPr>
    </w:p>
    <w:p w:rsidR="00DB44D9" w:rsidRPr="005E1D9A" w:rsidRDefault="00DB44D9" w:rsidP="00897BEC">
      <w:pPr>
        <w:keepNext/>
        <w:keepLines/>
        <w:widowControl/>
        <w:tabs>
          <w:tab w:val="left" w:pos="-720"/>
        </w:tabs>
        <w:suppressAutoHyphens/>
        <w:rPr>
          <w:sz w:val="26"/>
        </w:rPr>
      </w:pPr>
    </w:p>
    <w:p w:rsidR="00DB44D9" w:rsidRDefault="00DB44D9" w:rsidP="00897BEC">
      <w:pPr>
        <w:keepNext/>
        <w:keepLines/>
        <w:widowControl/>
        <w:tabs>
          <w:tab w:val="left" w:pos="-720"/>
        </w:tabs>
        <w:suppressAutoHyphens/>
        <w:rPr>
          <w:sz w:val="26"/>
        </w:rPr>
      </w:pPr>
    </w:p>
    <w:p w:rsidR="00DB44D9" w:rsidRPr="005E1D9A" w:rsidRDefault="00DB44D9" w:rsidP="00897BEC">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897BEC">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897BEC">
      <w:pPr>
        <w:keepNext/>
        <w:keepLines/>
        <w:widowControl/>
        <w:tabs>
          <w:tab w:val="left" w:pos="-720"/>
        </w:tabs>
        <w:suppressAutoHyphens/>
        <w:rPr>
          <w:sz w:val="26"/>
        </w:rPr>
      </w:pPr>
    </w:p>
    <w:p w:rsidR="00DB44D9" w:rsidRPr="005E1D9A" w:rsidRDefault="00DB44D9" w:rsidP="00897BEC">
      <w:pPr>
        <w:keepNext/>
        <w:keepLines/>
        <w:widowControl/>
        <w:tabs>
          <w:tab w:val="left" w:pos="-720"/>
        </w:tabs>
        <w:suppressAutoHyphens/>
        <w:rPr>
          <w:sz w:val="26"/>
        </w:rPr>
      </w:pPr>
      <w:r w:rsidRPr="005E1D9A">
        <w:rPr>
          <w:sz w:val="26"/>
        </w:rPr>
        <w:t>(SEAL)</w:t>
      </w:r>
    </w:p>
    <w:p w:rsidR="00DB44D9" w:rsidRPr="005E1D9A" w:rsidRDefault="00DB44D9" w:rsidP="00897BEC">
      <w:pPr>
        <w:keepNext/>
        <w:keepLines/>
        <w:widowControl/>
        <w:tabs>
          <w:tab w:val="left" w:pos="-720"/>
        </w:tabs>
        <w:suppressAutoHyphens/>
        <w:rPr>
          <w:sz w:val="26"/>
        </w:rPr>
      </w:pPr>
    </w:p>
    <w:p w:rsidR="00DB44D9" w:rsidRPr="005E1D9A" w:rsidRDefault="006C7956" w:rsidP="00897BEC">
      <w:pPr>
        <w:keepNext/>
        <w:keepLines/>
        <w:widowControl/>
        <w:tabs>
          <w:tab w:val="left" w:pos="-720"/>
        </w:tabs>
        <w:suppressAutoHyphens/>
        <w:rPr>
          <w:sz w:val="26"/>
        </w:rPr>
      </w:pPr>
      <w:r w:rsidRPr="005E1D9A">
        <w:rPr>
          <w:sz w:val="26"/>
        </w:rPr>
        <w:t xml:space="preserve">ORDER ADOPTED:  </w:t>
      </w:r>
      <w:r w:rsidR="008E6172">
        <w:rPr>
          <w:sz w:val="26"/>
        </w:rPr>
        <w:t xml:space="preserve">November </w:t>
      </w:r>
      <w:r w:rsidR="001A6701">
        <w:rPr>
          <w:sz w:val="26"/>
        </w:rPr>
        <w:t>8</w:t>
      </w:r>
      <w:r w:rsidR="008E6172">
        <w:rPr>
          <w:sz w:val="26"/>
        </w:rPr>
        <w:t>, 2017</w:t>
      </w:r>
      <w:r w:rsidR="00F86453">
        <w:rPr>
          <w:sz w:val="26"/>
        </w:rPr>
        <w:t xml:space="preserve"> </w:t>
      </w:r>
    </w:p>
    <w:p w:rsidR="00DB44D9" w:rsidRPr="005E1D9A" w:rsidRDefault="00DB44D9" w:rsidP="00897BEC">
      <w:pPr>
        <w:keepNext/>
        <w:keepLines/>
        <w:widowControl/>
        <w:tabs>
          <w:tab w:val="left" w:pos="-720"/>
        </w:tabs>
        <w:suppressAutoHyphens/>
        <w:rPr>
          <w:sz w:val="26"/>
        </w:rPr>
      </w:pPr>
    </w:p>
    <w:p w:rsidR="00DB44D9" w:rsidRPr="00DB44D9" w:rsidRDefault="00DB44D9" w:rsidP="00897BEC">
      <w:pPr>
        <w:keepNext/>
        <w:keepLines/>
        <w:widowControl/>
        <w:tabs>
          <w:tab w:val="left" w:pos="-720"/>
        </w:tabs>
        <w:suppressAutoHyphens/>
        <w:rPr>
          <w:sz w:val="26"/>
        </w:rPr>
      </w:pPr>
      <w:r w:rsidRPr="005E1D9A">
        <w:rPr>
          <w:sz w:val="26"/>
        </w:rPr>
        <w:t>ORDER ENTERED:</w:t>
      </w:r>
      <w:r w:rsidRPr="00DB44D9">
        <w:rPr>
          <w:sz w:val="26"/>
        </w:rPr>
        <w:t xml:space="preserve">  </w:t>
      </w:r>
      <w:r w:rsidR="00930C40">
        <w:rPr>
          <w:sz w:val="26"/>
        </w:rPr>
        <w:t>December 8, 2017</w:t>
      </w:r>
      <w:bookmarkStart w:id="1" w:name="_GoBack"/>
      <w:bookmarkEnd w:id="1"/>
    </w:p>
    <w:sectPr w:rsidR="00DB44D9" w:rsidRPr="00DB44D9"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D22" w:rsidRDefault="00A27D22" w:rsidP="00F7174B">
      <w:r>
        <w:separator/>
      </w:r>
    </w:p>
  </w:endnote>
  <w:endnote w:type="continuationSeparator" w:id="0">
    <w:p w:rsidR="00A27D22" w:rsidRDefault="00A27D22"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924D1C" w:rsidRPr="009F1A08" w:rsidRDefault="00924D1C">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30C40">
          <w:rPr>
            <w:noProof/>
            <w:sz w:val="26"/>
            <w:szCs w:val="26"/>
          </w:rPr>
          <w:t>24</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D22" w:rsidRDefault="00A27D22" w:rsidP="00F7174B">
      <w:r>
        <w:separator/>
      </w:r>
    </w:p>
  </w:footnote>
  <w:footnote w:type="continuationSeparator" w:id="0">
    <w:p w:rsidR="00A27D22" w:rsidRDefault="00A27D22" w:rsidP="00F7174B">
      <w:r>
        <w:continuationSeparator/>
      </w:r>
    </w:p>
  </w:footnote>
  <w:footnote w:id="1">
    <w:p w:rsidR="00924D1C" w:rsidRDefault="00924D1C" w:rsidP="009B636A">
      <w:pPr>
        <w:pStyle w:val="FootnoteText"/>
        <w:keepNext/>
        <w:keepLines/>
        <w:widowControl/>
        <w:ind w:firstLine="720"/>
      </w:pPr>
      <w:r>
        <w:rPr>
          <w:rStyle w:val="FootnoteReference"/>
        </w:rPr>
        <w:footnoteRef/>
      </w:r>
      <w:r>
        <w:t xml:space="preserve"> </w:t>
      </w:r>
      <w:r>
        <w:tab/>
      </w:r>
      <w:r w:rsidRPr="009B636A">
        <w:rPr>
          <w:sz w:val="26"/>
          <w:szCs w:val="26"/>
        </w:rPr>
        <w:t xml:space="preserve">The </w:t>
      </w:r>
      <w:r w:rsidR="00FF28EC">
        <w:rPr>
          <w:sz w:val="26"/>
          <w:szCs w:val="26"/>
        </w:rPr>
        <w:t>Letter</w:t>
      </w:r>
      <w:r w:rsidRPr="009B636A">
        <w:rPr>
          <w:sz w:val="26"/>
          <w:szCs w:val="26"/>
        </w:rPr>
        <w:t xml:space="preserve"> was</w:t>
      </w:r>
      <w:r>
        <w:rPr>
          <w:sz w:val="26"/>
          <w:szCs w:val="26"/>
        </w:rPr>
        <w:t xml:space="preserve"> filed with the Secretary’s Bureau</w:t>
      </w:r>
      <w:r w:rsidR="00FF28EC">
        <w:rPr>
          <w:sz w:val="26"/>
          <w:szCs w:val="26"/>
        </w:rPr>
        <w:t>, and a</w:t>
      </w:r>
      <w:r>
        <w:rPr>
          <w:sz w:val="26"/>
          <w:szCs w:val="26"/>
        </w:rPr>
        <w:t xml:space="preserve">lthough </w:t>
      </w:r>
      <w:r w:rsidR="00FF28EC">
        <w:rPr>
          <w:sz w:val="26"/>
          <w:szCs w:val="26"/>
        </w:rPr>
        <w:t xml:space="preserve">it was </w:t>
      </w:r>
      <w:r>
        <w:rPr>
          <w:sz w:val="26"/>
          <w:szCs w:val="26"/>
        </w:rPr>
        <w:t xml:space="preserve">not accompanied by a Certificate of Service, </w:t>
      </w:r>
      <w:r w:rsidR="00FF28EC">
        <w:rPr>
          <w:sz w:val="26"/>
          <w:szCs w:val="26"/>
        </w:rPr>
        <w:t>it</w:t>
      </w:r>
      <w:r w:rsidRPr="009B636A">
        <w:rPr>
          <w:sz w:val="26"/>
          <w:szCs w:val="26"/>
        </w:rPr>
        <w:t xml:space="preserve"> stated that it was being</w:t>
      </w:r>
      <w:r>
        <w:rPr>
          <w:sz w:val="26"/>
          <w:szCs w:val="26"/>
        </w:rPr>
        <w:t xml:space="preserve"> served on</w:t>
      </w:r>
      <w:r w:rsidRPr="009B636A">
        <w:rPr>
          <w:sz w:val="26"/>
          <w:szCs w:val="26"/>
        </w:rPr>
        <w:t xml:space="preserve"> Duquesne Light’s counsel by email</w:t>
      </w:r>
      <w:r>
        <w:rPr>
          <w:sz w:val="26"/>
          <w:szCs w:val="26"/>
        </w:rPr>
        <w:t xml:space="preserve"> and</w:t>
      </w:r>
      <w:r w:rsidRPr="009B636A">
        <w:rPr>
          <w:sz w:val="26"/>
          <w:szCs w:val="26"/>
        </w:rPr>
        <w:t xml:space="preserve"> emailed to </w:t>
      </w:r>
      <w:r w:rsidRPr="00E6248C">
        <w:rPr>
          <w:sz w:val="26"/>
          <w:szCs w:val="26"/>
        </w:rPr>
        <w:t>ra-OSA@pa.gov</w:t>
      </w:r>
      <w:r w:rsidRPr="009B636A">
        <w:rPr>
          <w:sz w:val="26"/>
          <w:szCs w:val="26"/>
        </w:rPr>
        <w:t>.</w:t>
      </w:r>
      <w:r>
        <w:t xml:space="preserve"> </w:t>
      </w:r>
    </w:p>
  </w:footnote>
  <w:footnote w:id="2">
    <w:p w:rsidR="00924D1C" w:rsidRPr="002805A3" w:rsidRDefault="00924D1C" w:rsidP="002805A3">
      <w:pPr>
        <w:keepNext/>
        <w:keepLines/>
        <w:widowControl/>
        <w:ind w:firstLine="720"/>
        <w:contextualSpacing/>
        <w:rPr>
          <w:sz w:val="26"/>
          <w:szCs w:val="26"/>
        </w:rPr>
      </w:pPr>
      <w:r>
        <w:rPr>
          <w:rStyle w:val="FootnoteReference"/>
        </w:rPr>
        <w:footnoteRef/>
      </w:r>
      <w:r>
        <w:t xml:space="preserve"> </w:t>
      </w:r>
      <w:r>
        <w:tab/>
      </w:r>
      <w:r w:rsidRPr="00870709">
        <w:rPr>
          <w:sz w:val="26"/>
          <w:szCs w:val="26"/>
        </w:rPr>
        <w:t>Indeed, we</w:t>
      </w:r>
      <w:r w:rsidRPr="00370C81">
        <w:rPr>
          <w:sz w:val="26"/>
          <w:szCs w:val="26"/>
        </w:rPr>
        <w:t xml:space="preserve"> consistently have found that vegetation management falls within our purview, and the Commonwealth Court has supported this finding.  </w:t>
      </w:r>
      <w:r w:rsidRPr="00370C81">
        <w:rPr>
          <w:i/>
          <w:sz w:val="26"/>
          <w:szCs w:val="26"/>
        </w:rPr>
        <w:t>See PECO Energy Company v. Township of Upper Dublin</w:t>
      </w:r>
      <w:r w:rsidRPr="00370C81">
        <w:rPr>
          <w:sz w:val="26"/>
          <w:szCs w:val="26"/>
        </w:rPr>
        <w:t xml:space="preserve">, 922 A.2d 996, 1005-06 (Pa. Cmwlth. 2007); </w:t>
      </w:r>
      <w:r w:rsidRPr="00370C81">
        <w:rPr>
          <w:i/>
          <w:sz w:val="26"/>
          <w:szCs w:val="26"/>
        </w:rPr>
        <w:t>Megan Mohn v. PPL Electric Utilities Corp</w:t>
      </w:r>
      <w:r w:rsidRPr="00370C81">
        <w:rPr>
          <w:sz w:val="26"/>
          <w:szCs w:val="26"/>
        </w:rPr>
        <w:t xml:space="preserve">., Docket No. C-2012-2301470 (Order entered October 11, 2012); </w:t>
      </w:r>
      <w:r w:rsidRPr="00370C81">
        <w:rPr>
          <w:i/>
          <w:sz w:val="26"/>
          <w:szCs w:val="26"/>
        </w:rPr>
        <w:t xml:space="preserve">Yanling Chen and Jianming Hu v. Metropolitan Edison Company, </w:t>
      </w:r>
      <w:r w:rsidRPr="00370C81">
        <w:rPr>
          <w:sz w:val="26"/>
          <w:szCs w:val="26"/>
        </w:rPr>
        <w:t>Docket No. C-2013-2397061 (Order entered November</w:t>
      </w:r>
      <w:r w:rsidR="002805A3">
        <w:rPr>
          <w:sz w:val="26"/>
          <w:szCs w:val="26"/>
        </w:rPr>
        <w:t> </w:t>
      </w:r>
      <w:r w:rsidRPr="00370C81">
        <w:rPr>
          <w:sz w:val="26"/>
          <w:szCs w:val="26"/>
        </w:rPr>
        <w:t xml:space="preserve">5, 2015); </w:t>
      </w:r>
      <w:r w:rsidRPr="00370C81">
        <w:rPr>
          <w:i/>
          <w:sz w:val="26"/>
          <w:szCs w:val="26"/>
        </w:rPr>
        <w:t xml:space="preserve">Gene R. Wagner v. West Penn Power Company, </w:t>
      </w:r>
      <w:r w:rsidRPr="00370C81">
        <w:rPr>
          <w:sz w:val="26"/>
          <w:szCs w:val="26"/>
        </w:rPr>
        <w:t xml:space="preserve">Docket No. C-2014-2434494 (Final Order entered April 30, 2015); </w:t>
      </w:r>
      <w:r w:rsidRPr="00370C81">
        <w:rPr>
          <w:i/>
          <w:sz w:val="26"/>
          <w:szCs w:val="26"/>
        </w:rPr>
        <w:t>Richard and Sandy Lehet v. PPL Electric Utilities Corporation</w:t>
      </w:r>
      <w:r w:rsidRPr="00370C81">
        <w:rPr>
          <w:sz w:val="26"/>
          <w:szCs w:val="26"/>
        </w:rPr>
        <w:t xml:space="preserve">, Docket No. C-2014-2449983 (Order entered October 28, 2015); </w:t>
      </w:r>
      <w:r w:rsidRPr="00370C81">
        <w:rPr>
          <w:i/>
          <w:sz w:val="26"/>
          <w:szCs w:val="26"/>
        </w:rPr>
        <w:t>Marlene Broman v. West Penn Power Company</w:t>
      </w:r>
      <w:r w:rsidRPr="00370C81">
        <w:rPr>
          <w:sz w:val="26"/>
          <w:szCs w:val="26"/>
        </w:rPr>
        <w:t xml:space="preserve">, Docket No. C-2013-2356237 (Order Entered April 23, 2014); </w:t>
      </w:r>
      <w:r w:rsidRPr="00370C81">
        <w:rPr>
          <w:i/>
          <w:sz w:val="26"/>
          <w:szCs w:val="26"/>
        </w:rPr>
        <w:t>Jan and Joyce Spirat v. Metropolitan Edison Company</w:t>
      </w:r>
      <w:r w:rsidRPr="00370C81">
        <w:rPr>
          <w:sz w:val="26"/>
          <w:szCs w:val="26"/>
        </w:rPr>
        <w:t>, Docket No. C</w:t>
      </w:r>
      <w:r w:rsidR="002805A3">
        <w:rPr>
          <w:sz w:val="26"/>
          <w:szCs w:val="26"/>
        </w:rPr>
        <w:noBreakHyphen/>
      </w:r>
      <w:r w:rsidRPr="00370C81">
        <w:rPr>
          <w:sz w:val="26"/>
          <w:szCs w:val="26"/>
        </w:rPr>
        <w:t xml:space="preserve">2013-2367044 (Order entered September 11, 2014); and </w:t>
      </w:r>
      <w:r w:rsidRPr="00370C81">
        <w:rPr>
          <w:i/>
          <w:sz w:val="26"/>
          <w:szCs w:val="26"/>
        </w:rPr>
        <w:t>Sarah Bernardi v. West Penn Power Co.,</w:t>
      </w:r>
      <w:r w:rsidRPr="00370C81">
        <w:rPr>
          <w:sz w:val="26"/>
          <w:szCs w:val="26"/>
        </w:rPr>
        <w:t xml:space="preserve"> Docket No. C-2014-245385</w:t>
      </w:r>
      <w:r w:rsidR="002805A3">
        <w:rPr>
          <w:sz w:val="26"/>
          <w:szCs w:val="26"/>
        </w:rPr>
        <w:t>2 (Order entered May 5, 2016).</w:t>
      </w:r>
    </w:p>
  </w:footnote>
  <w:footnote w:id="3">
    <w:p w:rsidR="00924D1C" w:rsidRDefault="00924D1C" w:rsidP="00A5715A">
      <w:pPr>
        <w:pStyle w:val="FootnoteText"/>
        <w:keepNext/>
        <w:keepLines/>
        <w:widowControl/>
        <w:ind w:firstLine="720"/>
      </w:pPr>
      <w:r>
        <w:rPr>
          <w:rStyle w:val="FootnoteReference"/>
        </w:rPr>
        <w:footnoteRef/>
      </w:r>
      <w:r>
        <w:tab/>
      </w:r>
      <w:r w:rsidRPr="00A5715A">
        <w:rPr>
          <w:sz w:val="26"/>
          <w:szCs w:val="26"/>
        </w:rPr>
        <w:t>The Initial Decision of ALJ Salapa</w:t>
      </w:r>
      <w:r>
        <w:rPr>
          <w:sz w:val="26"/>
          <w:szCs w:val="26"/>
        </w:rPr>
        <w:t>, in the first full paragraph</w:t>
      </w:r>
      <w:r w:rsidRPr="00A5715A">
        <w:rPr>
          <w:sz w:val="26"/>
          <w:szCs w:val="26"/>
        </w:rPr>
        <w:t xml:space="preserve"> on page 9</w:t>
      </w:r>
      <w:r>
        <w:rPr>
          <w:sz w:val="26"/>
          <w:szCs w:val="26"/>
        </w:rPr>
        <w:t>, cites to</w:t>
      </w:r>
      <w:r w:rsidRPr="00A5715A">
        <w:rPr>
          <w:sz w:val="26"/>
          <w:szCs w:val="26"/>
        </w:rPr>
        <w:t xml:space="preserve"> the instant docket, C-2016-2558226, when referencing the Complainant’s 2015 Formal Complaint.  We take judicial notice of the fact that the </w:t>
      </w:r>
      <w:r>
        <w:rPr>
          <w:sz w:val="26"/>
          <w:szCs w:val="26"/>
        </w:rPr>
        <w:t xml:space="preserve">correct </w:t>
      </w:r>
      <w:r w:rsidRPr="00A5715A">
        <w:rPr>
          <w:sz w:val="26"/>
          <w:szCs w:val="26"/>
        </w:rPr>
        <w:t xml:space="preserve">docket number is C-2015-2479258 and have included the correct docket reference </w:t>
      </w:r>
      <w:r>
        <w:rPr>
          <w:sz w:val="26"/>
          <w:szCs w:val="26"/>
        </w:rPr>
        <w:t>in our discussion above</w:t>
      </w:r>
      <w:r w:rsidRPr="00A5715A">
        <w:rPr>
          <w:sz w:val="26"/>
          <w:szCs w:val="26"/>
        </w:rPr>
        <w:t xml:space="preserve">.  </w:t>
      </w:r>
      <w:r>
        <w:rPr>
          <w:sz w:val="26"/>
          <w:szCs w:val="26"/>
        </w:rPr>
        <w:t>Also, in the second full paragraph on page 9 of the Initial Decision, the ALJ cites to a Commission September 26, 2013 Order at F-2013-2345438, when referencing the Complainant’s 2015 Formal Complaint.  Again, we take judicial notice of the fact that the Commission’s Order was entered May 19, 2016 in docket number C-2015-2479258.  Other than as noted in this footnote</w:t>
      </w:r>
      <w:r w:rsidRPr="00A5715A">
        <w:rPr>
          <w:sz w:val="26"/>
          <w:szCs w:val="26"/>
        </w:rPr>
        <w:t>, the Initial Decisi</w:t>
      </w:r>
      <w:r>
        <w:rPr>
          <w:sz w:val="26"/>
          <w:szCs w:val="26"/>
        </w:rPr>
        <w:t xml:space="preserve">on </w:t>
      </w:r>
      <w:r w:rsidRPr="00A5715A">
        <w:rPr>
          <w:sz w:val="26"/>
          <w:szCs w:val="26"/>
        </w:rPr>
        <w:t>make</w:t>
      </w:r>
      <w:r>
        <w:rPr>
          <w:sz w:val="26"/>
          <w:szCs w:val="26"/>
        </w:rPr>
        <w:t>s</w:t>
      </w:r>
      <w:r w:rsidRPr="00A5715A">
        <w:rPr>
          <w:sz w:val="26"/>
          <w:szCs w:val="26"/>
        </w:rPr>
        <w:t xml:space="preserve"> the correct reference</w:t>
      </w:r>
      <w:r>
        <w:rPr>
          <w:sz w:val="26"/>
          <w:szCs w:val="26"/>
        </w:rPr>
        <w:t>s</w:t>
      </w:r>
      <w:r w:rsidRPr="00A5715A">
        <w:rPr>
          <w:sz w:val="26"/>
          <w:szCs w:val="26"/>
        </w:rPr>
        <w:t xml:space="preserve"> to docket numbers </w:t>
      </w:r>
      <w:r>
        <w:rPr>
          <w:sz w:val="26"/>
          <w:szCs w:val="26"/>
        </w:rPr>
        <w:t xml:space="preserve">and orders </w:t>
      </w:r>
      <w:r w:rsidRPr="00A5715A">
        <w:rPr>
          <w:sz w:val="26"/>
          <w:szCs w:val="26"/>
        </w:rPr>
        <w:t>throughout the Initial Decision.</w:t>
      </w:r>
      <w:r>
        <w:t xml:space="preserve"> </w:t>
      </w:r>
    </w:p>
  </w:footnote>
  <w:footnote w:id="4">
    <w:p w:rsidR="00154A6A" w:rsidRDefault="00154A6A">
      <w:pPr>
        <w:pStyle w:val="FootnoteText"/>
      </w:pPr>
      <w:r>
        <w:tab/>
      </w:r>
      <w:r>
        <w:rPr>
          <w:rStyle w:val="FootnoteReference"/>
        </w:rPr>
        <w:footnoteRef/>
      </w:r>
      <w:r>
        <w:tab/>
      </w:r>
      <w:r>
        <w:rPr>
          <w:sz w:val="26"/>
          <w:szCs w:val="26"/>
        </w:rPr>
        <w:t xml:space="preserve">R. Exc. At 10, citing </w:t>
      </w:r>
      <w:r w:rsidRPr="004E0579">
        <w:rPr>
          <w:i/>
          <w:sz w:val="26"/>
          <w:szCs w:val="26"/>
        </w:rPr>
        <w:t>May 2016 Order</w:t>
      </w:r>
      <w:r>
        <w:rPr>
          <w:sz w:val="26"/>
          <w:szCs w:val="26"/>
        </w:rPr>
        <w:t xml:space="preserve"> at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8B"/>
    <w:rsid w:val="000065FB"/>
    <w:rsid w:val="00006685"/>
    <w:rsid w:val="00006A65"/>
    <w:rsid w:val="00006E03"/>
    <w:rsid w:val="00006F35"/>
    <w:rsid w:val="00006FEE"/>
    <w:rsid w:val="0000721A"/>
    <w:rsid w:val="000075A6"/>
    <w:rsid w:val="00007AF7"/>
    <w:rsid w:val="00007E34"/>
    <w:rsid w:val="00007ECA"/>
    <w:rsid w:val="00010FB6"/>
    <w:rsid w:val="0001221F"/>
    <w:rsid w:val="000124ED"/>
    <w:rsid w:val="00013358"/>
    <w:rsid w:val="000141BC"/>
    <w:rsid w:val="00014E95"/>
    <w:rsid w:val="00015314"/>
    <w:rsid w:val="000154E2"/>
    <w:rsid w:val="00015E09"/>
    <w:rsid w:val="00016D57"/>
    <w:rsid w:val="000171BD"/>
    <w:rsid w:val="00017548"/>
    <w:rsid w:val="00017852"/>
    <w:rsid w:val="00017F8B"/>
    <w:rsid w:val="000205EA"/>
    <w:rsid w:val="000206EB"/>
    <w:rsid w:val="00020969"/>
    <w:rsid w:val="00020D13"/>
    <w:rsid w:val="000213A0"/>
    <w:rsid w:val="00021E46"/>
    <w:rsid w:val="00022572"/>
    <w:rsid w:val="00022B74"/>
    <w:rsid w:val="00022C8C"/>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7E5"/>
    <w:rsid w:val="00026C8C"/>
    <w:rsid w:val="00026CD2"/>
    <w:rsid w:val="00027002"/>
    <w:rsid w:val="0003055F"/>
    <w:rsid w:val="00030928"/>
    <w:rsid w:val="0003093F"/>
    <w:rsid w:val="00030A62"/>
    <w:rsid w:val="00030F6D"/>
    <w:rsid w:val="000314B7"/>
    <w:rsid w:val="00032635"/>
    <w:rsid w:val="0003325E"/>
    <w:rsid w:val="0003333B"/>
    <w:rsid w:val="00033512"/>
    <w:rsid w:val="000338FE"/>
    <w:rsid w:val="0003393B"/>
    <w:rsid w:val="00033D2F"/>
    <w:rsid w:val="00033EFA"/>
    <w:rsid w:val="0003417F"/>
    <w:rsid w:val="00034C05"/>
    <w:rsid w:val="00034E13"/>
    <w:rsid w:val="00034FAE"/>
    <w:rsid w:val="000359E1"/>
    <w:rsid w:val="00035A3B"/>
    <w:rsid w:val="00036D2C"/>
    <w:rsid w:val="00036FB5"/>
    <w:rsid w:val="00037341"/>
    <w:rsid w:val="00037DF4"/>
    <w:rsid w:val="00037FC0"/>
    <w:rsid w:val="000407DB"/>
    <w:rsid w:val="00040A8E"/>
    <w:rsid w:val="00040AEA"/>
    <w:rsid w:val="000411B5"/>
    <w:rsid w:val="0004175F"/>
    <w:rsid w:val="000426D8"/>
    <w:rsid w:val="00042B8A"/>
    <w:rsid w:val="00043D65"/>
    <w:rsid w:val="000441C7"/>
    <w:rsid w:val="00044260"/>
    <w:rsid w:val="00044CDF"/>
    <w:rsid w:val="00044F62"/>
    <w:rsid w:val="00045800"/>
    <w:rsid w:val="00045A33"/>
    <w:rsid w:val="00045E6A"/>
    <w:rsid w:val="00046D2C"/>
    <w:rsid w:val="000477D8"/>
    <w:rsid w:val="00047874"/>
    <w:rsid w:val="00047A50"/>
    <w:rsid w:val="00047F4A"/>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6286"/>
    <w:rsid w:val="000571D8"/>
    <w:rsid w:val="0005720D"/>
    <w:rsid w:val="00057D06"/>
    <w:rsid w:val="00057EB5"/>
    <w:rsid w:val="00057F80"/>
    <w:rsid w:val="000609F5"/>
    <w:rsid w:val="00060ADE"/>
    <w:rsid w:val="000612FD"/>
    <w:rsid w:val="0006164E"/>
    <w:rsid w:val="00061C8B"/>
    <w:rsid w:val="000623C6"/>
    <w:rsid w:val="00062570"/>
    <w:rsid w:val="00062601"/>
    <w:rsid w:val="00062F90"/>
    <w:rsid w:val="0006342E"/>
    <w:rsid w:val="0006356A"/>
    <w:rsid w:val="00064188"/>
    <w:rsid w:val="000642AA"/>
    <w:rsid w:val="00064973"/>
    <w:rsid w:val="000649EC"/>
    <w:rsid w:val="00064A1B"/>
    <w:rsid w:val="00064E81"/>
    <w:rsid w:val="00064F6E"/>
    <w:rsid w:val="00065291"/>
    <w:rsid w:val="00065708"/>
    <w:rsid w:val="00065DA5"/>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A2E"/>
    <w:rsid w:val="00077B2D"/>
    <w:rsid w:val="000804B3"/>
    <w:rsid w:val="00080A8B"/>
    <w:rsid w:val="00081416"/>
    <w:rsid w:val="000818F1"/>
    <w:rsid w:val="000828CF"/>
    <w:rsid w:val="00082A18"/>
    <w:rsid w:val="00082A3D"/>
    <w:rsid w:val="00082CBC"/>
    <w:rsid w:val="00083125"/>
    <w:rsid w:val="000839C2"/>
    <w:rsid w:val="00084573"/>
    <w:rsid w:val="000845E4"/>
    <w:rsid w:val="0008490E"/>
    <w:rsid w:val="00084919"/>
    <w:rsid w:val="00084AF9"/>
    <w:rsid w:val="00084C67"/>
    <w:rsid w:val="00085117"/>
    <w:rsid w:val="00085330"/>
    <w:rsid w:val="00087299"/>
    <w:rsid w:val="0008785F"/>
    <w:rsid w:val="000878C7"/>
    <w:rsid w:val="000878C9"/>
    <w:rsid w:val="00087A69"/>
    <w:rsid w:val="00090825"/>
    <w:rsid w:val="00090B69"/>
    <w:rsid w:val="000918D4"/>
    <w:rsid w:val="00091C59"/>
    <w:rsid w:val="000922E7"/>
    <w:rsid w:val="0009261B"/>
    <w:rsid w:val="00093164"/>
    <w:rsid w:val="00093660"/>
    <w:rsid w:val="00093E0C"/>
    <w:rsid w:val="00094851"/>
    <w:rsid w:val="00094907"/>
    <w:rsid w:val="0009495B"/>
    <w:rsid w:val="000958A8"/>
    <w:rsid w:val="000958D8"/>
    <w:rsid w:val="00095AD5"/>
    <w:rsid w:val="00095DBE"/>
    <w:rsid w:val="000960DC"/>
    <w:rsid w:val="0009612D"/>
    <w:rsid w:val="0009660E"/>
    <w:rsid w:val="00096BB4"/>
    <w:rsid w:val="000973A2"/>
    <w:rsid w:val="00097504"/>
    <w:rsid w:val="00097922"/>
    <w:rsid w:val="00097B8D"/>
    <w:rsid w:val="000A0104"/>
    <w:rsid w:val="000A013F"/>
    <w:rsid w:val="000A0142"/>
    <w:rsid w:val="000A06E0"/>
    <w:rsid w:val="000A1358"/>
    <w:rsid w:val="000A1962"/>
    <w:rsid w:val="000A2BD1"/>
    <w:rsid w:val="000A35C0"/>
    <w:rsid w:val="000A365D"/>
    <w:rsid w:val="000A443E"/>
    <w:rsid w:val="000A4F51"/>
    <w:rsid w:val="000A50E0"/>
    <w:rsid w:val="000A61FA"/>
    <w:rsid w:val="000A6356"/>
    <w:rsid w:val="000A672E"/>
    <w:rsid w:val="000A69B1"/>
    <w:rsid w:val="000A7668"/>
    <w:rsid w:val="000A76C2"/>
    <w:rsid w:val="000B11D2"/>
    <w:rsid w:val="000B1D8C"/>
    <w:rsid w:val="000B216D"/>
    <w:rsid w:val="000B26FD"/>
    <w:rsid w:val="000B2755"/>
    <w:rsid w:val="000B2A4A"/>
    <w:rsid w:val="000B2E1C"/>
    <w:rsid w:val="000B3420"/>
    <w:rsid w:val="000B353F"/>
    <w:rsid w:val="000B363C"/>
    <w:rsid w:val="000B3BB4"/>
    <w:rsid w:val="000B3D7E"/>
    <w:rsid w:val="000B41CC"/>
    <w:rsid w:val="000B4346"/>
    <w:rsid w:val="000B4EAE"/>
    <w:rsid w:val="000B5039"/>
    <w:rsid w:val="000B5095"/>
    <w:rsid w:val="000B5206"/>
    <w:rsid w:val="000B5238"/>
    <w:rsid w:val="000B5BE7"/>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2E5F"/>
    <w:rsid w:val="000D3069"/>
    <w:rsid w:val="000D3CAA"/>
    <w:rsid w:val="000D3E1C"/>
    <w:rsid w:val="000D42E2"/>
    <w:rsid w:val="000D4460"/>
    <w:rsid w:val="000D460C"/>
    <w:rsid w:val="000D4AF7"/>
    <w:rsid w:val="000D59B3"/>
    <w:rsid w:val="000D5ADC"/>
    <w:rsid w:val="000D6299"/>
    <w:rsid w:val="000D6E1E"/>
    <w:rsid w:val="000D72E0"/>
    <w:rsid w:val="000D7AB5"/>
    <w:rsid w:val="000E02B6"/>
    <w:rsid w:val="000E1DC9"/>
    <w:rsid w:val="000E2075"/>
    <w:rsid w:val="000E215E"/>
    <w:rsid w:val="000E231D"/>
    <w:rsid w:val="000E3310"/>
    <w:rsid w:val="000E35AE"/>
    <w:rsid w:val="000E3EE8"/>
    <w:rsid w:val="000E5EB1"/>
    <w:rsid w:val="000E64D8"/>
    <w:rsid w:val="000E6A73"/>
    <w:rsid w:val="000E6DC6"/>
    <w:rsid w:val="000E766F"/>
    <w:rsid w:val="000E7A90"/>
    <w:rsid w:val="000E7DE5"/>
    <w:rsid w:val="000F179E"/>
    <w:rsid w:val="000F1DC2"/>
    <w:rsid w:val="000F2397"/>
    <w:rsid w:val="000F27FE"/>
    <w:rsid w:val="000F2DE3"/>
    <w:rsid w:val="000F38DF"/>
    <w:rsid w:val="000F4307"/>
    <w:rsid w:val="000F4E6D"/>
    <w:rsid w:val="000F551B"/>
    <w:rsid w:val="000F5CA7"/>
    <w:rsid w:val="000F61C2"/>
    <w:rsid w:val="000F6F5E"/>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26C"/>
    <w:rsid w:val="00105C8E"/>
    <w:rsid w:val="00105DAC"/>
    <w:rsid w:val="001060E5"/>
    <w:rsid w:val="001062CD"/>
    <w:rsid w:val="00106312"/>
    <w:rsid w:val="00107388"/>
    <w:rsid w:val="00107609"/>
    <w:rsid w:val="001079A5"/>
    <w:rsid w:val="00107A0C"/>
    <w:rsid w:val="00107EE2"/>
    <w:rsid w:val="00110650"/>
    <w:rsid w:val="001106DA"/>
    <w:rsid w:val="00110C2C"/>
    <w:rsid w:val="00110F2F"/>
    <w:rsid w:val="00111D07"/>
    <w:rsid w:val="00112217"/>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68FC"/>
    <w:rsid w:val="00146A23"/>
    <w:rsid w:val="00146DDD"/>
    <w:rsid w:val="00146E1A"/>
    <w:rsid w:val="00146E58"/>
    <w:rsid w:val="00146FB3"/>
    <w:rsid w:val="001470C7"/>
    <w:rsid w:val="00147145"/>
    <w:rsid w:val="00147407"/>
    <w:rsid w:val="001476D4"/>
    <w:rsid w:val="00147A98"/>
    <w:rsid w:val="00150096"/>
    <w:rsid w:val="0015031C"/>
    <w:rsid w:val="00150583"/>
    <w:rsid w:val="001508E4"/>
    <w:rsid w:val="00150D50"/>
    <w:rsid w:val="00150E30"/>
    <w:rsid w:val="0015155C"/>
    <w:rsid w:val="001515A8"/>
    <w:rsid w:val="001525E2"/>
    <w:rsid w:val="001526C2"/>
    <w:rsid w:val="00152DFB"/>
    <w:rsid w:val="0015380A"/>
    <w:rsid w:val="001542D1"/>
    <w:rsid w:val="00154A6A"/>
    <w:rsid w:val="00154C08"/>
    <w:rsid w:val="00154CB6"/>
    <w:rsid w:val="0015566F"/>
    <w:rsid w:val="00155EEB"/>
    <w:rsid w:val="00155FCB"/>
    <w:rsid w:val="00156329"/>
    <w:rsid w:val="00156F17"/>
    <w:rsid w:val="00157F1C"/>
    <w:rsid w:val="00160152"/>
    <w:rsid w:val="001608B2"/>
    <w:rsid w:val="00160E6E"/>
    <w:rsid w:val="00160FB6"/>
    <w:rsid w:val="001611EF"/>
    <w:rsid w:val="00161ADD"/>
    <w:rsid w:val="00162782"/>
    <w:rsid w:val="001628F0"/>
    <w:rsid w:val="001628FE"/>
    <w:rsid w:val="00162EAE"/>
    <w:rsid w:val="00162F5C"/>
    <w:rsid w:val="001630EB"/>
    <w:rsid w:val="001634A6"/>
    <w:rsid w:val="00163859"/>
    <w:rsid w:val="00163B25"/>
    <w:rsid w:val="00163D79"/>
    <w:rsid w:val="001641FF"/>
    <w:rsid w:val="00164520"/>
    <w:rsid w:val="00164D32"/>
    <w:rsid w:val="00164DA4"/>
    <w:rsid w:val="00165F1A"/>
    <w:rsid w:val="00165FC9"/>
    <w:rsid w:val="00166298"/>
    <w:rsid w:val="001663C8"/>
    <w:rsid w:val="0016653A"/>
    <w:rsid w:val="00166ED2"/>
    <w:rsid w:val="001678D9"/>
    <w:rsid w:val="00167C73"/>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09F0"/>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6D"/>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5CE"/>
    <w:rsid w:val="00195A42"/>
    <w:rsid w:val="00195C58"/>
    <w:rsid w:val="00195F2E"/>
    <w:rsid w:val="0019635D"/>
    <w:rsid w:val="00197581"/>
    <w:rsid w:val="00197C05"/>
    <w:rsid w:val="001A004E"/>
    <w:rsid w:val="001A0B18"/>
    <w:rsid w:val="001A1400"/>
    <w:rsid w:val="001A1946"/>
    <w:rsid w:val="001A2355"/>
    <w:rsid w:val="001A24F6"/>
    <w:rsid w:val="001A280F"/>
    <w:rsid w:val="001A2BE9"/>
    <w:rsid w:val="001A597D"/>
    <w:rsid w:val="001A6701"/>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6382"/>
    <w:rsid w:val="001B6A0A"/>
    <w:rsid w:val="001B6C10"/>
    <w:rsid w:val="001B6CCD"/>
    <w:rsid w:val="001B7907"/>
    <w:rsid w:val="001C0809"/>
    <w:rsid w:val="001C1183"/>
    <w:rsid w:val="001C1F06"/>
    <w:rsid w:val="001C2B7F"/>
    <w:rsid w:val="001C2B92"/>
    <w:rsid w:val="001C4117"/>
    <w:rsid w:val="001C4470"/>
    <w:rsid w:val="001C4978"/>
    <w:rsid w:val="001C4B6C"/>
    <w:rsid w:val="001C4F5A"/>
    <w:rsid w:val="001C5F74"/>
    <w:rsid w:val="001C61F9"/>
    <w:rsid w:val="001C657E"/>
    <w:rsid w:val="001C7320"/>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27F"/>
    <w:rsid w:val="001E097F"/>
    <w:rsid w:val="001E0B61"/>
    <w:rsid w:val="001E1276"/>
    <w:rsid w:val="001E1610"/>
    <w:rsid w:val="001E1FD6"/>
    <w:rsid w:val="001E2949"/>
    <w:rsid w:val="001E343F"/>
    <w:rsid w:val="001E3937"/>
    <w:rsid w:val="001E3F37"/>
    <w:rsid w:val="001E4E0A"/>
    <w:rsid w:val="001E5807"/>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3FAC"/>
    <w:rsid w:val="001F3FAE"/>
    <w:rsid w:val="001F42E4"/>
    <w:rsid w:val="001F43EB"/>
    <w:rsid w:val="001F4BCA"/>
    <w:rsid w:val="001F4CEE"/>
    <w:rsid w:val="001F4FA1"/>
    <w:rsid w:val="001F55B4"/>
    <w:rsid w:val="001F5939"/>
    <w:rsid w:val="001F5ADE"/>
    <w:rsid w:val="001F62E7"/>
    <w:rsid w:val="001F67C2"/>
    <w:rsid w:val="001F6A60"/>
    <w:rsid w:val="001F7250"/>
    <w:rsid w:val="001F75FF"/>
    <w:rsid w:val="001F7829"/>
    <w:rsid w:val="00200AB5"/>
    <w:rsid w:val="00201C31"/>
    <w:rsid w:val="00202524"/>
    <w:rsid w:val="00202A4F"/>
    <w:rsid w:val="00202AA8"/>
    <w:rsid w:val="00202B57"/>
    <w:rsid w:val="00203025"/>
    <w:rsid w:val="00203F94"/>
    <w:rsid w:val="0020442F"/>
    <w:rsid w:val="002044B6"/>
    <w:rsid w:val="0020580B"/>
    <w:rsid w:val="0020644D"/>
    <w:rsid w:val="00206592"/>
    <w:rsid w:val="0020688A"/>
    <w:rsid w:val="00206E8B"/>
    <w:rsid w:val="00207441"/>
    <w:rsid w:val="00207DDC"/>
    <w:rsid w:val="00210240"/>
    <w:rsid w:val="002105C5"/>
    <w:rsid w:val="00210736"/>
    <w:rsid w:val="00210CE0"/>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139D"/>
    <w:rsid w:val="002326B6"/>
    <w:rsid w:val="002328E8"/>
    <w:rsid w:val="00232AA6"/>
    <w:rsid w:val="00232E6B"/>
    <w:rsid w:val="00233488"/>
    <w:rsid w:val="00234B16"/>
    <w:rsid w:val="00234DEA"/>
    <w:rsid w:val="0023519F"/>
    <w:rsid w:val="00235C22"/>
    <w:rsid w:val="00235D3B"/>
    <w:rsid w:val="00235F21"/>
    <w:rsid w:val="00236209"/>
    <w:rsid w:val="00236870"/>
    <w:rsid w:val="002369BF"/>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372"/>
    <w:rsid w:val="00256463"/>
    <w:rsid w:val="00256BA9"/>
    <w:rsid w:val="00257AA3"/>
    <w:rsid w:val="00257D32"/>
    <w:rsid w:val="00260044"/>
    <w:rsid w:val="00260613"/>
    <w:rsid w:val="00260957"/>
    <w:rsid w:val="00261032"/>
    <w:rsid w:val="00262909"/>
    <w:rsid w:val="00262D9F"/>
    <w:rsid w:val="002630E2"/>
    <w:rsid w:val="002643F9"/>
    <w:rsid w:val="00264646"/>
    <w:rsid w:val="00264B6E"/>
    <w:rsid w:val="00264E86"/>
    <w:rsid w:val="00265506"/>
    <w:rsid w:val="00265AE4"/>
    <w:rsid w:val="00265B6D"/>
    <w:rsid w:val="00266444"/>
    <w:rsid w:val="00266826"/>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6580"/>
    <w:rsid w:val="002766CE"/>
    <w:rsid w:val="00277500"/>
    <w:rsid w:val="0027788B"/>
    <w:rsid w:val="00277BF4"/>
    <w:rsid w:val="00277D6D"/>
    <w:rsid w:val="00277ECA"/>
    <w:rsid w:val="002805A3"/>
    <w:rsid w:val="00280750"/>
    <w:rsid w:val="00280A0D"/>
    <w:rsid w:val="00280A4A"/>
    <w:rsid w:val="00281168"/>
    <w:rsid w:val="0028125E"/>
    <w:rsid w:val="00281290"/>
    <w:rsid w:val="002818FA"/>
    <w:rsid w:val="00281A5F"/>
    <w:rsid w:val="00281B12"/>
    <w:rsid w:val="0028233A"/>
    <w:rsid w:val="00283516"/>
    <w:rsid w:val="00283539"/>
    <w:rsid w:val="00283729"/>
    <w:rsid w:val="002837EC"/>
    <w:rsid w:val="002847B0"/>
    <w:rsid w:val="00284972"/>
    <w:rsid w:val="00284E70"/>
    <w:rsid w:val="00284E86"/>
    <w:rsid w:val="0028500A"/>
    <w:rsid w:val="00285073"/>
    <w:rsid w:val="002859FB"/>
    <w:rsid w:val="00285A8E"/>
    <w:rsid w:val="0028602D"/>
    <w:rsid w:val="0028701F"/>
    <w:rsid w:val="002872B6"/>
    <w:rsid w:val="002873E6"/>
    <w:rsid w:val="00287681"/>
    <w:rsid w:val="00287C4F"/>
    <w:rsid w:val="00287EF7"/>
    <w:rsid w:val="00290029"/>
    <w:rsid w:val="00290F08"/>
    <w:rsid w:val="002911F0"/>
    <w:rsid w:val="00291F2F"/>
    <w:rsid w:val="00291F68"/>
    <w:rsid w:val="0029235E"/>
    <w:rsid w:val="00292927"/>
    <w:rsid w:val="0029356B"/>
    <w:rsid w:val="00294181"/>
    <w:rsid w:val="002946AB"/>
    <w:rsid w:val="002946B2"/>
    <w:rsid w:val="00294BD5"/>
    <w:rsid w:val="00295A03"/>
    <w:rsid w:val="0029672A"/>
    <w:rsid w:val="00296998"/>
    <w:rsid w:val="00297B94"/>
    <w:rsid w:val="002A01BD"/>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598"/>
    <w:rsid w:val="002A6750"/>
    <w:rsid w:val="002B041B"/>
    <w:rsid w:val="002B044E"/>
    <w:rsid w:val="002B18F9"/>
    <w:rsid w:val="002B2296"/>
    <w:rsid w:val="002B26E1"/>
    <w:rsid w:val="002B28A9"/>
    <w:rsid w:val="002B29F8"/>
    <w:rsid w:val="002B2F63"/>
    <w:rsid w:val="002B3040"/>
    <w:rsid w:val="002B30FD"/>
    <w:rsid w:val="002B333B"/>
    <w:rsid w:val="002B3609"/>
    <w:rsid w:val="002B4244"/>
    <w:rsid w:val="002B4407"/>
    <w:rsid w:val="002B4817"/>
    <w:rsid w:val="002B5015"/>
    <w:rsid w:val="002B5832"/>
    <w:rsid w:val="002B5B80"/>
    <w:rsid w:val="002B5D3D"/>
    <w:rsid w:val="002B60C5"/>
    <w:rsid w:val="002B6679"/>
    <w:rsid w:val="002B67B7"/>
    <w:rsid w:val="002B6B97"/>
    <w:rsid w:val="002B748C"/>
    <w:rsid w:val="002B7882"/>
    <w:rsid w:val="002C0429"/>
    <w:rsid w:val="002C0DD3"/>
    <w:rsid w:val="002C0EE9"/>
    <w:rsid w:val="002C15B5"/>
    <w:rsid w:val="002C16BE"/>
    <w:rsid w:val="002C19E4"/>
    <w:rsid w:val="002C1CCB"/>
    <w:rsid w:val="002C1D3D"/>
    <w:rsid w:val="002C232D"/>
    <w:rsid w:val="002C257A"/>
    <w:rsid w:val="002C27FE"/>
    <w:rsid w:val="002C339B"/>
    <w:rsid w:val="002C3676"/>
    <w:rsid w:val="002C3C03"/>
    <w:rsid w:val="002C446C"/>
    <w:rsid w:val="002C44E1"/>
    <w:rsid w:val="002C4A1B"/>
    <w:rsid w:val="002C4F72"/>
    <w:rsid w:val="002C5256"/>
    <w:rsid w:val="002C6648"/>
    <w:rsid w:val="002C6CC4"/>
    <w:rsid w:val="002C6EF5"/>
    <w:rsid w:val="002C7166"/>
    <w:rsid w:val="002C7270"/>
    <w:rsid w:val="002C7542"/>
    <w:rsid w:val="002C79B8"/>
    <w:rsid w:val="002D0565"/>
    <w:rsid w:val="002D13C4"/>
    <w:rsid w:val="002D1791"/>
    <w:rsid w:val="002D1B15"/>
    <w:rsid w:val="002D2678"/>
    <w:rsid w:val="002D275E"/>
    <w:rsid w:val="002D2A1D"/>
    <w:rsid w:val="002D2C16"/>
    <w:rsid w:val="002D313F"/>
    <w:rsid w:val="002D402C"/>
    <w:rsid w:val="002D41FE"/>
    <w:rsid w:val="002D4DA3"/>
    <w:rsid w:val="002D5320"/>
    <w:rsid w:val="002D5452"/>
    <w:rsid w:val="002D598A"/>
    <w:rsid w:val="002D5AFD"/>
    <w:rsid w:val="002D5DFC"/>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2474"/>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91B"/>
    <w:rsid w:val="002E6FFA"/>
    <w:rsid w:val="002E765B"/>
    <w:rsid w:val="002E7BAB"/>
    <w:rsid w:val="002E7F8F"/>
    <w:rsid w:val="002F112F"/>
    <w:rsid w:val="002F1A77"/>
    <w:rsid w:val="002F24F7"/>
    <w:rsid w:val="002F2586"/>
    <w:rsid w:val="002F25AE"/>
    <w:rsid w:val="002F2733"/>
    <w:rsid w:val="002F2BB0"/>
    <w:rsid w:val="002F2D9C"/>
    <w:rsid w:val="002F32B7"/>
    <w:rsid w:val="002F37D3"/>
    <w:rsid w:val="002F3A28"/>
    <w:rsid w:val="002F3F04"/>
    <w:rsid w:val="002F41BA"/>
    <w:rsid w:val="002F49DD"/>
    <w:rsid w:val="002F4D3A"/>
    <w:rsid w:val="002F5E86"/>
    <w:rsid w:val="002F662D"/>
    <w:rsid w:val="002F7228"/>
    <w:rsid w:val="002F7249"/>
    <w:rsid w:val="002F750E"/>
    <w:rsid w:val="002F7572"/>
    <w:rsid w:val="0030019C"/>
    <w:rsid w:val="00300AD2"/>
    <w:rsid w:val="00300C2E"/>
    <w:rsid w:val="00300FDA"/>
    <w:rsid w:val="003010FC"/>
    <w:rsid w:val="003018AA"/>
    <w:rsid w:val="003020A5"/>
    <w:rsid w:val="003030BC"/>
    <w:rsid w:val="0030361D"/>
    <w:rsid w:val="00303885"/>
    <w:rsid w:val="00303B99"/>
    <w:rsid w:val="00303D6C"/>
    <w:rsid w:val="00303E2A"/>
    <w:rsid w:val="003044D4"/>
    <w:rsid w:val="00304F5A"/>
    <w:rsid w:val="0030665C"/>
    <w:rsid w:val="0030682C"/>
    <w:rsid w:val="00306D1F"/>
    <w:rsid w:val="0030714F"/>
    <w:rsid w:val="003073E2"/>
    <w:rsid w:val="00307549"/>
    <w:rsid w:val="00307DDF"/>
    <w:rsid w:val="00310F4C"/>
    <w:rsid w:val="003114C6"/>
    <w:rsid w:val="00311AE6"/>
    <w:rsid w:val="00311E92"/>
    <w:rsid w:val="00311F63"/>
    <w:rsid w:val="0031221F"/>
    <w:rsid w:val="00312B14"/>
    <w:rsid w:val="003134B2"/>
    <w:rsid w:val="00313706"/>
    <w:rsid w:val="00313E9B"/>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18EE"/>
    <w:rsid w:val="00322040"/>
    <w:rsid w:val="00322AF6"/>
    <w:rsid w:val="00323326"/>
    <w:rsid w:val="00323BAB"/>
    <w:rsid w:val="00323CA9"/>
    <w:rsid w:val="003240B8"/>
    <w:rsid w:val="003240F7"/>
    <w:rsid w:val="00324681"/>
    <w:rsid w:val="00325422"/>
    <w:rsid w:val="003259DF"/>
    <w:rsid w:val="003268C2"/>
    <w:rsid w:val="003274BA"/>
    <w:rsid w:val="00327B64"/>
    <w:rsid w:val="00330E37"/>
    <w:rsid w:val="0033170A"/>
    <w:rsid w:val="00331EB6"/>
    <w:rsid w:val="003324FA"/>
    <w:rsid w:val="0033276B"/>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40D19"/>
    <w:rsid w:val="0034168D"/>
    <w:rsid w:val="0034178B"/>
    <w:rsid w:val="003417C7"/>
    <w:rsid w:val="00341F2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1CA"/>
    <w:rsid w:val="00352BC7"/>
    <w:rsid w:val="00352E6E"/>
    <w:rsid w:val="0035338B"/>
    <w:rsid w:val="003533B5"/>
    <w:rsid w:val="00353CE3"/>
    <w:rsid w:val="00353F40"/>
    <w:rsid w:val="003542D3"/>
    <w:rsid w:val="00354B2F"/>
    <w:rsid w:val="00355272"/>
    <w:rsid w:val="00355410"/>
    <w:rsid w:val="00356024"/>
    <w:rsid w:val="003561D9"/>
    <w:rsid w:val="0035647A"/>
    <w:rsid w:val="003568D9"/>
    <w:rsid w:val="0035728C"/>
    <w:rsid w:val="0036035C"/>
    <w:rsid w:val="00360426"/>
    <w:rsid w:val="0036063F"/>
    <w:rsid w:val="00360B65"/>
    <w:rsid w:val="00360C62"/>
    <w:rsid w:val="00361146"/>
    <w:rsid w:val="00361619"/>
    <w:rsid w:val="00361F8D"/>
    <w:rsid w:val="003622CA"/>
    <w:rsid w:val="003629F0"/>
    <w:rsid w:val="00363030"/>
    <w:rsid w:val="00363D38"/>
    <w:rsid w:val="003644BC"/>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0C81"/>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10DD"/>
    <w:rsid w:val="00381421"/>
    <w:rsid w:val="0038143F"/>
    <w:rsid w:val="0038188D"/>
    <w:rsid w:val="00381B2C"/>
    <w:rsid w:val="00381FEF"/>
    <w:rsid w:val="00382B40"/>
    <w:rsid w:val="003840E0"/>
    <w:rsid w:val="003841E8"/>
    <w:rsid w:val="00384AEA"/>
    <w:rsid w:val="00384B21"/>
    <w:rsid w:val="00384F64"/>
    <w:rsid w:val="0038512A"/>
    <w:rsid w:val="00385502"/>
    <w:rsid w:val="00385526"/>
    <w:rsid w:val="003857E9"/>
    <w:rsid w:val="00385B07"/>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38C"/>
    <w:rsid w:val="003A5623"/>
    <w:rsid w:val="003A5AF1"/>
    <w:rsid w:val="003A6FF0"/>
    <w:rsid w:val="003A7B45"/>
    <w:rsid w:val="003A7B61"/>
    <w:rsid w:val="003A7E3A"/>
    <w:rsid w:val="003B011C"/>
    <w:rsid w:val="003B016A"/>
    <w:rsid w:val="003B0517"/>
    <w:rsid w:val="003B0611"/>
    <w:rsid w:val="003B0D66"/>
    <w:rsid w:val="003B0D72"/>
    <w:rsid w:val="003B159D"/>
    <w:rsid w:val="003B192A"/>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B73E7"/>
    <w:rsid w:val="003C02BA"/>
    <w:rsid w:val="003C06D8"/>
    <w:rsid w:val="003C0F84"/>
    <w:rsid w:val="003C2E13"/>
    <w:rsid w:val="003C3140"/>
    <w:rsid w:val="003C327C"/>
    <w:rsid w:val="003C33F2"/>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252"/>
    <w:rsid w:val="003E64D7"/>
    <w:rsid w:val="003E67A3"/>
    <w:rsid w:val="003E6C92"/>
    <w:rsid w:val="003E70C3"/>
    <w:rsid w:val="003E75D2"/>
    <w:rsid w:val="003E7C71"/>
    <w:rsid w:val="003F068A"/>
    <w:rsid w:val="003F1087"/>
    <w:rsid w:val="003F1F93"/>
    <w:rsid w:val="003F20A0"/>
    <w:rsid w:val="003F21C4"/>
    <w:rsid w:val="003F2DF5"/>
    <w:rsid w:val="003F3939"/>
    <w:rsid w:val="003F41A9"/>
    <w:rsid w:val="003F4C50"/>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D5C"/>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13B"/>
    <w:rsid w:val="00410576"/>
    <w:rsid w:val="00411024"/>
    <w:rsid w:val="00411814"/>
    <w:rsid w:val="004118D4"/>
    <w:rsid w:val="004121C0"/>
    <w:rsid w:val="00412BDA"/>
    <w:rsid w:val="00412CBA"/>
    <w:rsid w:val="00412E30"/>
    <w:rsid w:val="00413B67"/>
    <w:rsid w:val="00413BEB"/>
    <w:rsid w:val="00413D14"/>
    <w:rsid w:val="00413E9D"/>
    <w:rsid w:val="00413FA9"/>
    <w:rsid w:val="00414907"/>
    <w:rsid w:val="00414F42"/>
    <w:rsid w:val="00415341"/>
    <w:rsid w:val="004158F5"/>
    <w:rsid w:val="00415961"/>
    <w:rsid w:val="00415B78"/>
    <w:rsid w:val="00416041"/>
    <w:rsid w:val="00416601"/>
    <w:rsid w:val="004166BD"/>
    <w:rsid w:val="00416724"/>
    <w:rsid w:val="00416862"/>
    <w:rsid w:val="00416924"/>
    <w:rsid w:val="004169A6"/>
    <w:rsid w:val="004170AF"/>
    <w:rsid w:val="0042057D"/>
    <w:rsid w:val="004210DA"/>
    <w:rsid w:val="00421331"/>
    <w:rsid w:val="00421861"/>
    <w:rsid w:val="00422181"/>
    <w:rsid w:val="004222F5"/>
    <w:rsid w:val="00422309"/>
    <w:rsid w:val="00422774"/>
    <w:rsid w:val="00422C55"/>
    <w:rsid w:val="00423004"/>
    <w:rsid w:val="00423830"/>
    <w:rsid w:val="0042431A"/>
    <w:rsid w:val="00425698"/>
    <w:rsid w:val="00425B5A"/>
    <w:rsid w:val="00425ED2"/>
    <w:rsid w:val="004263AE"/>
    <w:rsid w:val="004263B8"/>
    <w:rsid w:val="00426C84"/>
    <w:rsid w:val="00426F18"/>
    <w:rsid w:val="0042773C"/>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F7"/>
    <w:rsid w:val="0044636A"/>
    <w:rsid w:val="00446A5C"/>
    <w:rsid w:val="00450675"/>
    <w:rsid w:val="00451116"/>
    <w:rsid w:val="00451656"/>
    <w:rsid w:val="0045179B"/>
    <w:rsid w:val="00453C7E"/>
    <w:rsid w:val="00454835"/>
    <w:rsid w:val="00454F06"/>
    <w:rsid w:val="004550AC"/>
    <w:rsid w:val="0045554B"/>
    <w:rsid w:val="00455AAF"/>
    <w:rsid w:val="0045635B"/>
    <w:rsid w:val="0045645E"/>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5E18"/>
    <w:rsid w:val="0046623C"/>
    <w:rsid w:val="0046686A"/>
    <w:rsid w:val="00466F96"/>
    <w:rsid w:val="00467084"/>
    <w:rsid w:val="00467739"/>
    <w:rsid w:val="004705D8"/>
    <w:rsid w:val="00470D0C"/>
    <w:rsid w:val="0047104F"/>
    <w:rsid w:val="00471900"/>
    <w:rsid w:val="00471D6B"/>
    <w:rsid w:val="004721A9"/>
    <w:rsid w:val="0047301E"/>
    <w:rsid w:val="00473D63"/>
    <w:rsid w:val="00474104"/>
    <w:rsid w:val="00474E22"/>
    <w:rsid w:val="004751EF"/>
    <w:rsid w:val="004755CB"/>
    <w:rsid w:val="00475D86"/>
    <w:rsid w:val="0047608F"/>
    <w:rsid w:val="004762EF"/>
    <w:rsid w:val="00476554"/>
    <w:rsid w:val="004770D4"/>
    <w:rsid w:val="004772D3"/>
    <w:rsid w:val="0047739F"/>
    <w:rsid w:val="0047758F"/>
    <w:rsid w:val="004776EC"/>
    <w:rsid w:val="00477A5E"/>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0949"/>
    <w:rsid w:val="004912CE"/>
    <w:rsid w:val="0049166E"/>
    <w:rsid w:val="00491A3E"/>
    <w:rsid w:val="00491B7B"/>
    <w:rsid w:val="00491D91"/>
    <w:rsid w:val="004922E1"/>
    <w:rsid w:val="00492754"/>
    <w:rsid w:val="00492C28"/>
    <w:rsid w:val="00492DCE"/>
    <w:rsid w:val="00493139"/>
    <w:rsid w:val="00493D27"/>
    <w:rsid w:val="00494916"/>
    <w:rsid w:val="004951BC"/>
    <w:rsid w:val="0049580C"/>
    <w:rsid w:val="00495AC6"/>
    <w:rsid w:val="00495E7D"/>
    <w:rsid w:val="00496874"/>
    <w:rsid w:val="00496CF9"/>
    <w:rsid w:val="00496E5A"/>
    <w:rsid w:val="0049768F"/>
    <w:rsid w:val="00497F4D"/>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4F1"/>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6DE0"/>
    <w:rsid w:val="004C6E87"/>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579"/>
    <w:rsid w:val="004E0DC3"/>
    <w:rsid w:val="004E1843"/>
    <w:rsid w:val="004E20B2"/>
    <w:rsid w:val="004E248A"/>
    <w:rsid w:val="004E2C79"/>
    <w:rsid w:val="004E2F87"/>
    <w:rsid w:val="004E3279"/>
    <w:rsid w:val="004E3430"/>
    <w:rsid w:val="004E3C56"/>
    <w:rsid w:val="004E42DA"/>
    <w:rsid w:val="004E4662"/>
    <w:rsid w:val="004E47EC"/>
    <w:rsid w:val="004E4B84"/>
    <w:rsid w:val="004E514F"/>
    <w:rsid w:val="004E5169"/>
    <w:rsid w:val="004E5B39"/>
    <w:rsid w:val="004E6D0A"/>
    <w:rsid w:val="004E6D2A"/>
    <w:rsid w:val="004E6E06"/>
    <w:rsid w:val="004E7038"/>
    <w:rsid w:val="004E737F"/>
    <w:rsid w:val="004E7944"/>
    <w:rsid w:val="004E7D5B"/>
    <w:rsid w:val="004F01A3"/>
    <w:rsid w:val="004F03DE"/>
    <w:rsid w:val="004F094B"/>
    <w:rsid w:val="004F15F6"/>
    <w:rsid w:val="004F1674"/>
    <w:rsid w:val="004F1D48"/>
    <w:rsid w:val="004F22DA"/>
    <w:rsid w:val="004F2512"/>
    <w:rsid w:val="004F2521"/>
    <w:rsid w:val="004F29CB"/>
    <w:rsid w:val="004F2AF9"/>
    <w:rsid w:val="004F2B86"/>
    <w:rsid w:val="004F2C6A"/>
    <w:rsid w:val="004F2D4C"/>
    <w:rsid w:val="004F3A0F"/>
    <w:rsid w:val="004F438C"/>
    <w:rsid w:val="004F4FEC"/>
    <w:rsid w:val="004F5715"/>
    <w:rsid w:val="004F58F8"/>
    <w:rsid w:val="004F5E7A"/>
    <w:rsid w:val="004F61F4"/>
    <w:rsid w:val="0050002D"/>
    <w:rsid w:val="00500141"/>
    <w:rsid w:val="005007C3"/>
    <w:rsid w:val="00500C5A"/>
    <w:rsid w:val="00500E33"/>
    <w:rsid w:val="005012B0"/>
    <w:rsid w:val="005014E4"/>
    <w:rsid w:val="00501C6A"/>
    <w:rsid w:val="00501ECF"/>
    <w:rsid w:val="00502165"/>
    <w:rsid w:val="00502218"/>
    <w:rsid w:val="00502432"/>
    <w:rsid w:val="005031DD"/>
    <w:rsid w:val="00503D12"/>
    <w:rsid w:val="00504834"/>
    <w:rsid w:val="00504B4E"/>
    <w:rsid w:val="00504B5C"/>
    <w:rsid w:val="00504C7A"/>
    <w:rsid w:val="0050520C"/>
    <w:rsid w:val="005053BF"/>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1589"/>
    <w:rsid w:val="00522186"/>
    <w:rsid w:val="005221FE"/>
    <w:rsid w:val="00522C29"/>
    <w:rsid w:val="00522CFD"/>
    <w:rsid w:val="00525849"/>
    <w:rsid w:val="00525A73"/>
    <w:rsid w:val="00525DDA"/>
    <w:rsid w:val="00526381"/>
    <w:rsid w:val="0052640D"/>
    <w:rsid w:val="005269E6"/>
    <w:rsid w:val="00526E71"/>
    <w:rsid w:val="00530AF6"/>
    <w:rsid w:val="00530BFA"/>
    <w:rsid w:val="00530EE7"/>
    <w:rsid w:val="0053112A"/>
    <w:rsid w:val="00532271"/>
    <w:rsid w:val="0053232A"/>
    <w:rsid w:val="00532466"/>
    <w:rsid w:val="0053247C"/>
    <w:rsid w:val="0053364E"/>
    <w:rsid w:val="00533B6E"/>
    <w:rsid w:val="0053400C"/>
    <w:rsid w:val="0053422D"/>
    <w:rsid w:val="00534505"/>
    <w:rsid w:val="005346A9"/>
    <w:rsid w:val="0053471B"/>
    <w:rsid w:val="00534A7E"/>
    <w:rsid w:val="005351B9"/>
    <w:rsid w:val="00535C84"/>
    <w:rsid w:val="00535E04"/>
    <w:rsid w:val="00536011"/>
    <w:rsid w:val="00536368"/>
    <w:rsid w:val="00537947"/>
    <w:rsid w:val="00537D90"/>
    <w:rsid w:val="00537F9D"/>
    <w:rsid w:val="00540404"/>
    <w:rsid w:val="00540C37"/>
    <w:rsid w:val="00540D7B"/>
    <w:rsid w:val="00540DAC"/>
    <w:rsid w:val="0054168F"/>
    <w:rsid w:val="005418B2"/>
    <w:rsid w:val="005428C1"/>
    <w:rsid w:val="00543C89"/>
    <w:rsid w:val="00543E5B"/>
    <w:rsid w:val="0054498C"/>
    <w:rsid w:val="005451A6"/>
    <w:rsid w:val="005451C4"/>
    <w:rsid w:val="0054558C"/>
    <w:rsid w:val="00545802"/>
    <w:rsid w:val="005461BC"/>
    <w:rsid w:val="00546366"/>
    <w:rsid w:val="00546604"/>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36B5"/>
    <w:rsid w:val="0055440B"/>
    <w:rsid w:val="00554CCF"/>
    <w:rsid w:val="00555595"/>
    <w:rsid w:val="005556EC"/>
    <w:rsid w:val="00555F40"/>
    <w:rsid w:val="00556B9A"/>
    <w:rsid w:val="00556C9F"/>
    <w:rsid w:val="0055708D"/>
    <w:rsid w:val="00557A3A"/>
    <w:rsid w:val="00557A7D"/>
    <w:rsid w:val="00557C37"/>
    <w:rsid w:val="00557CFC"/>
    <w:rsid w:val="00560135"/>
    <w:rsid w:val="00560BD7"/>
    <w:rsid w:val="00561065"/>
    <w:rsid w:val="00561397"/>
    <w:rsid w:val="00561AE8"/>
    <w:rsid w:val="00561CA6"/>
    <w:rsid w:val="00562087"/>
    <w:rsid w:val="005624BD"/>
    <w:rsid w:val="00562E45"/>
    <w:rsid w:val="00563649"/>
    <w:rsid w:val="00563A02"/>
    <w:rsid w:val="00564300"/>
    <w:rsid w:val="00564565"/>
    <w:rsid w:val="005647BE"/>
    <w:rsid w:val="00564844"/>
    <w:rsid w:val="0056499A"/>
    <w:rsid w:val="00564A12"/>
    <w:rsid w:val="00565DE5"/>
    <w:rsid w:val="00565EE0"/>
    <w:rsid w:val="00565FD3"/>
    <w:rsid w:val="00566299"/>
    <w:rsid w:val="005673AF"/>
    <w:rsid w:val="00567695"/>
    <w:rsid w:val="00567782"/>
    <w:rsid w:val="00567AB2"/>
    <w:rsid w:val="0057127D"/>
    <w:rsid w:val="00571B4B"/>
    <w:rsid w:val="005722F6"/>
    <w:rsid w:val="005725F6"/>
    <w:rsid w:val="005732F8"/>
    <w:rsid w:val="00573760"/>
    <w:rsid w:val="00574222"/>
    <w:rsid w:val="00574453"/>
    <w:rsid w:val="005746E9"/>
    <w:rsid w:val="005749CC"/>
    <w:rsid w:val="00574A6D"/>
    <w:rsid w:val="00574DB8"/>
    <w:rsid w:val="00576487"/>
    <w:rsid w:val="005802AF"/>
    <w:rsid w:val="0058061C"/>
    <w:rsid w:val="00581F6C"/>
    <w:rsid w:val="00582976"/>
    <w:rsid w:val="005829DD"/>
    <w:rsid w:val="0058385C"/>
    <w:rsid w:val="00583C85"/>
    <w:rsid w:val="0058497A"/>
    <w:rsid w:val="00584CF8"/>
    <w:rsid w:val="00584E2D"/>
    <w:rsid w:val="005867DF"/>
    <w:rsid w:val="00586817"/>
    <w:rsid w:val="00586D92"/>
    <w:rsid w:val="00586FB7"/>
    <w:rsid w:val="00587507"/>
    <w:rsid w:val="00587533"/>
    <w:rsid w:val="00587FE0"/>
    <w:rsid w:val="00590184"/>
    <w:rsid w:val="005904F0"/>
    <w:rsid w:val="00590F1E"/>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560"/>
    <w:rsid w:val="005A088E"/>
    <w:rsid w:val="005A139C"/>
    <w:rsid w:val="005A1C76"/>
    <w:rsid w:val="005A2298"/>
    <w:rsid w:val="005A28C1"/>
    <w:rsid w:val="005A2950"/>
    <w:rsid w:val="005A3309"/>
    <w:rsid w:val="005A426F"/>
    <w:rsid w:val="005A4DE1"/>
    <w:rsid w:val="005A52FD"/>
    <w:rsid w:val="005A5587"/>
    <w:rsid w:val="005A5956"/>
    <w:rsid w:val="005A5EC9"/>
    <w:rsid w:val="005A6600"/>
    <w:rsid w:val="005A6634"/>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0BD"/>
    <w:rsid w:val="005B41E2"/>
    <w:rsid w:val="005B4219"/>
    <w:rsid w:val="005B422A"/>
    <w:rsid w:val="005B5100"/>
    <w:rsid w:val="005B536B"/>
    <w:rsid w:val="005B53AF"/>
    <w:rsid w:val="005B55F4"/>
    <w:rsid w:val="005B5C29"/>
    <w:rsid w:val="005B5D1F"/>
    <w:rsid w:val="005B5D33"/>
    <w:rsid w:val="005B6E15"/>
    <w:rsid w:val="005C0896"/>
    <w:rsid w:val="005C0A3A"/>
    <w:rsid w:val="005C0B9A"/>
    <w:rsid w:val="005C1BBA"/>
    <w:rsid w:val="005C1E9B"/>
    <w:rsid w:val="005C1FB0"/>
    <w:rsid w:val="005C2650"/>
    <w:rsid w:val="005C2FD5"/>
    <w:rsid w:val="005C30ED"/>
    <w:rsid w:val="005C31EB"/>
    <w:rsid w:val="005C34CD"/>
    <w:rsid w:val="005C399D"/>
    <w:rsid w:val="005C3CA7"/>
    <w:rsid w:val="005C3F5A"/>
    <w:rsid w:val="005C417C"/>
    <w:rsid w:val="005C4D66"/>
    <w:rsid w:val="005C4EFD"/>
    <w:rsid w:val="005C5378"/>
    <w:rsid w:val="005C56D4"/>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173"/>
    <w:rsid w:val="005E04E9"/>
    <w:rsid w:val="005E0C1B"/>
    <w:rsid w:val="005E0DCB"/>
    <w:rsid w:val="005E19AF"/>
    <w:rsid w:val="005E1D9A"/>
    <w:rsid w:val="005E28DB"/>
    <w:rsid w:val="005E2D5B"/>
    <w:rsid w:val="005E2EDE"/>
    <w:rsid w:val="005E34F4"/>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41D"/>
    <w:rsid w:val="005F269C"/>
    <w:rsid w:val="005F2BA8"/>
    <w:rsid w:val="005F3582"/>
    <w:rsid w:val="005F3FFE"/>
    <w:rsid w:val="005F40BA"/>
    <w:rsid w:val="005F4434"/>
    <w:rsid w:val="005F50DF"/>
    <w:rsid w:val="005F5324"/>
    <w:rsid w:val="005F5893"/>
    <w:rsid w:val="005F58CD"/>
    <w:rsid w:val="005F67D2"/>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264"/>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D0D"/>
    <w:rsid w:val="00614E10"/>
    <w:rsid w:val="00615B12"/>
    <w:rsid w:val="00615EF4"/>
    <w:rsid w:val="00616785"/>
    <w:rsid w:val="00616F2B"/>
    <w:rsid w:val="00616FF1"/>
    <w:rsid w:val="0061753E"/>
    <w:rsid w:val="0061766D"/>
    <w:rsid w:val="00617A01"/>
    <w:rsid w:val="00617B95"/>
    <w:rsid w:val="00620927"/>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70F"/>
    <w:rsid w:val="00635923"/>
    <w:rsid w:val="00635971"/>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2E"/>
    <w:rsid w:val="00642985"/>
    <w:rsid w:val="00642A9A"/>
    <w:rsid w:val="00643078"/>
    <w:rsid w:val="00643641"/>
    <w:rsid w:val="006438C4"/>
    <w:rsid w:val="00643A9E"/>
    <w:rsid w:val="00643FB4"/>
    <w:rsid w:val="0064459B"/>
    <w:rsid w:val="00644686"/>
    <w:rsid w:val="006450EA"/>
    <w:rsid w:val="00645427"/>
    <w:rsid w:val="0064558B"/>
    <w:rsid w:val="0064586F"/>
    <w:rsid w:val="00645E82"/>
    <w:rsid w:val="00646014"/>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2CCE"/>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3AD"/>
    <w:rsid w:val="006915C8"/>
    <w:rsid w:val="00691AB3"/>
    <w:rsid w:val="00691BBF"/>
    <w:rsid w:val="0069268A"/>
    <w:rsid w:val="00692850"/>
    <w:rsid w:val="00692DC9"/>
    <w:rsid w:val="00692DF1"/>
    <w:rsid w:val="0069347D"/>
    <w:rsid w:val="00693600"/>
    <w:rsid w:val="00693682"/>
    <w:rsid w:val="00693961"/>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DAE"/>
    <w:rsid w:val="006A1E82"/>
    <w:rsid w:val="006A1FE8"/>
    <w:rsid w:val="006A22B6"/>
    <w:rsid w:val="006A2854"/>
    <w:rsid w:val="006A330A"/>
    <w:rsid w:val="006A3863"/>
    <w:rsid w:val="006A3AE6"/>
    <w:rsid w:val="006A4107"/>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1F91"/>
    <w:rsid w:val="006B213C"/>
    <w:rsid w:val="006B2608"/>
    <w:rsid w:val="006B2718"/>
    <w:rsid w:val="006B29CA"/>
    <w:rsid w:val="006B30EF"/>
    <w:rsid w:val="006B3119"/>
    <w:rsid w:val="006B3126"/>
    <w:rsid w:val="006B3817"/>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B4A"/>
    <w:rsid w:val="006C4D9B"/>
    <w:rsid w:val="006C4FEE"/>
    <w:rsid w:val="006C65E9"/>
    <w:rsid w:val="006C6666"/>
    <w:rsid w:val="006C69E7"/>
    <w:rsid w:val="006C6B50"/>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4D00"/>
    <w:rsid w:val="006D5276"/>
    <w:rsid w:val="006D55E1"/>
    <w:rsid w:val="006D58C3"/>
    <w:rsid w:val="006D5E20"/>
    <w:rsid w:val="006D6128"/>
    <w:rsid w:val="006D69D6"/>
    <w:rsid w:val="006D6F85"/>
    <w:rsid w:val="006D71F9"/>
    <w:rsid w:val="006D7CA2"/>
    <w:rsid w:val="006E025F"/>
    <w:rsid w:val="006E065B"/>
    <w:rsid w:val="006E09D3"/>
    <w:rsid w:val="006E0E97"/>
    <w:rsid w:val="006E15DB"/>
    <w:rsid w:val="006E1692"/>
    <w:rsid w:val="006E1957"/>
    <w:rsid w:val="006E1C33"/>
    <w:rsid w:val="006E1E6C"/>
    <w:rsid w:val="006E20CB"/>
    <w:rsid w:val="006E2310"/>
    <w:rsid w:val="006E39DC"/>
    <w:rsid w:val="006E533A"/>
    <w:rsid w:val="006E5505"/>
    <w:rsid w:val="006E56CB"/>
    <w:rsid w:val="006E576A"/>
    <w:rsid w:val="006E69BD"/>
    <w:rsid w:val="006E6AD1"/>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30D"/>
    <w:rsid w:val="006F396F"/>
    <w:rsid w:val="006F3B4E"/>
    <w:rsid w:val="006F3CE3"/>
    <w:rsid w:val="006F3D23"/>
    <w:rsid w:val="006F473C"/>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331"/>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2C6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D3"/>
    <w:rsid w:val="007339F8"/>
    <w:rsid w:val="0073435D"/>
    <w:rsid w:val="00734536"/>
    <w:rsid w:val="007345B7"/>
    <w:rsid w:val="00734A6F"/>
    <w:rsid w:val="00734BAD"/>
    <w:rsid w:val="00735064"/>
    <w:rsid w:val="00735356"/>
    <w:rsid w:val="00735D9E"/>
    <w:rsid w:val="00736707"/>
    <w:rsid w:val="007374D3"/>
    <w:rsid w:val="0073758A"/>
    <w:rsid w:val="00737FFD"/>
    <w:rsid w:val="00740561"/>
    <w:rsid w:val="00740F87"/>
    <w:rsid w:val="0074109C"/>
    <w:rsid w:val="00741771"/>
    <w:rsid w:val="00742335"/>
    <w:rsid w:val="00742445"/>
    <w:rsid w:val="00742842"/>
    <w:rsid w:val="00742C0C"/>
    <w:rsid w:val="00743F3A"/>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2941"/>
    <w:rsid w:val="0075323B"/>
    <w:rsid w:val="00753356"/>
    <w:rsid w:val="00753376"/>
    <w:rsid w:val="00753909"/>
    <w:rsid w:val="007542B7"/>
    <w:rsid w:val="007543B0"/>
    <w:rsid w:val="007548E3"/>
    <w:rsid w:val="00754A5A"/>
    <w:rsid w:val="00754DFC"/>
    <w:rsid w:val="007550EB"/>
    <w:rsid w:val="00755131"/>
    <w:rsid w:val="007559E5"/>
    <w:rsid w:val="007564F6"/>
    <w:rsid w:val="007565BF"/>
    <w:rsid w:val="007568A9"/>
    <w:rsid w:val="00756CB9"/>
    <w:rsid w:val="00756DEC"/>
    <w:rsid w:val="0075784A"/>
    <w:rsid w:val="00761514"/>
    <w:rsid w:val="00761FBC"/>
    <w:rsid w:val="00761FE1"/>
    <w:rsid w:val="007621DE"/>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48F6"/>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4D7B"/>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D4E"/>
    <w:rsid w:val="0079345F"/>
    <w:rsid w:val="00793CC0"/>
    <w:rsid w:val="00794177"/>
    <w:rsid w:val="0079508F"/>
    <w:rsid w:val="007955F3"/>
    <w:rsid w:val="007958ED"/>
    <w:rsid w:val="0079605F"/>
    <w:rsid w:val="007960DD"/>
    <w:rsid w:val="007963BD"/>
    <w:rsid w:val="007966E6"/>
    <w:rsid w:val="0079699C"/>
    <w:rsid w:val="00796D03"/>
    <w:rsid w:val="00797A64"/>
    <w:rsid w:val="007A02DE"/>
    <w:rsid w:val="007A0505"/>
    <w:rsid w:val="007A0A90"/>
    <w:rsid w:val="007A1190"/>
    <w:rsid w:val="007A186C"/>
    <w:rsid w:val="007A25F9"/>
    <w:rsid w:val="007A318F"/>
    <w:rsid w:val="007A3BC8"/>
    <w:rsid w:val="007A3DCA"/>
    <w:rsid w:val="007A4783"/>
    <w:rsid w:val="007A5191"/>
    <w:rsid w:val="007A588F"/>
    <w:rsid w:val="007A647F"/>
    <w:rsid w:val="007A64E0"/>
    <w:rsid w:val="007A6A15"/>
    <w:rsid w:val="007A6BDA"/>
    <w:rsid w:val="007A6CBB"/>
    <w:rsid w:val="007A6ED6"/>
    <w:rsid w:val="007A70D3"/>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4A8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B60"/>
    <w:rsid w:val="007C6F85"/>
    <w:rsid w:val="007C703D"/>
    <w:rsid w:val="007C71DC"/>
    <w:rsid w:val="007C7B99"/>
    <w:rsid w:val="007D0F9A"/>
    <w:rsid w:val="007D16CC"/>
    <w:rsid w:val="007D1770"/>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0C43"/>
    <w:rsid w:val="007E1111"/>
    <w:rsid w:val="007E11D8"/>
    <w:rsid w:val="007E1600"/>
    <w:rsid w:val="007E16BE"/>
    <w:rsid w:val="007E1E93"/>
    <w:rsid w:val="007E2E72"/>
    <w:rsid w:val="007E2F09"/>
    <w:rsid w:val="007E38C7"/>
    <w:rsid w:val="007E3A75"/>
    <w:rsid w:val="007E3D73"/>
    <w:rsid w:val="007E3F3E"/>
    <w:rsid w:val="007E4050"/>
    <w:rsid w:val="007E4641"/>
    <w:rsid w:val="007E4778"/>
    <w:rsid w:val="007E498F"/>
    <w:rsid w:val="007E4D75"/>
    <w:rsid w:val="007E5504"/>
    <w:rsid w:val="007E55CD"/>
    <w:rsid w:val="007E5911"/>
    <w:rsid w:val="007E5D6C"/>
    <w:rsid w:val="007E626F"/>
    <w:rsid w:val="007E6838"/>
    <w:rsid w:val="007E7FA7"/>
    <w:rsid w:val="007F02B9"/>
    <w:rsid w:val="007F078E"/>
    <w:rsid w:val="007F0C46"/>
    <w:rsid w:val="007F0CE1"/>
    <w:rsid w:val="007F1ABA"/>
    <w:rsid w:val="007F23DB"/>
    <w:rsid w:val="007F282F"/>
    <w:rsid w:val="007F28B0"/>
    <w:rsid w:val="007F2A03"/>
    <w:rsid w:val="007F3616"/>
    <w:rsid w:val="007F381C"/>
    <w:rsid w:val="007F473E"/>
    <w:rsid w:val="007F4847"/>
    <w:rsid w:val="007F4D92"/>
    <w:rsid w:val="007F4ED7"/>
    <w:rsid w:val="007F5371"/>
    <w:rsid w:val="007F5F76"/>
    <w:rsid w:val="007F60F8"/>
    <w:rsid w:val="007F699F"/>
    <w:rsid w:val="007F6A9E"/>
    <w:rsid w:val="007F6DE8"/>
    <w:rsid w:val="007F77B2"/>
    <w:rsid w:val="007F7883"/>
    <w:rsid w:val="007F7D0C"/>
    <w:rsid w:val="00800499"/>
    <w:rsid w:val="008014ED"/>
    <w:rsid w:val="00801AB6"/>
    <w:rsid w:val="008021B9"/>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C25"/>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2DF0"/>
    <w:rsid w:val="00833012"/>
    <w:rsid w:val="0083324D"/>
    <w:rsid w:val="008332FC"/>
    <w:rsid w:val="00833AA0"/>
    <w:rsid w:val="00834929"/>
    <w:rsid w:val="008354BA"/>
    <w:rsid w:val="00835595"/>
    <w:rsid w:val="0083585E"/>
    <w:rsid w:val="008361B9"/>
    <w:rsid w:val="0083636A"/>
    <w:rsid w:val="00840F10"/>
    <w:rsid w:val="00841733"/>
    <w:rsid w:val="00842484"/>
    <w:rsid w:val="0084272C"/>
    <w:rsid w:val="008432BE"/>
    <w:rsid w:val="008433D2"/>
    <w:rsid w:val="00843447"/>
    <w:rsid w:val="0084383D"/>
    <w:rsid w:val="008439F8"/>
    <w:rsid w:val="00843C0B"/>
    <w:rsid w:val="008440F5"/>
    <w:rsid w:val="00844354"/>
    <w:rsid w:val="00844434"/>
    <w:rsid w:val="0084487B"/>
    <w:rsid w:val="00844BD4"/>
    <w:rsid w:val="00844D38"/>
    <w:rsid w:val="00844D85"/>
    <w:rsid w:val="008455DC"/>
    <w:rsid w:val="0084563E"/>
    <w:rsid w:val="00845D6C"/>
    <w:rsid w:val="008460B0"/>
    <w:rsid w:val="0084660B"/>
    <w:rsid w:val="008466C5"/>
    <w:rsid w:val="008467FC"/>
    <w:rsid w:val="00846C55"/>
    <w:rsid w:val="008475B2"/>
    <w:rsid w:val="0084777B"/>
    <w:rsid w:val="00847A58"/>
    <w:rsid w:val="00847F30"/>
    <w:rsid w:val="00847F98"/>
    <w:rsid w:val="0085046A"/>
    <w:rsid w:val="008509D5"/>
    <w:rsid w:val="00850D5A"/>
    <w:rsid w:val="00850E71"/>
    <w:rsid w:val="0085146E"/>
    <w:rsid w:val="00851B6E"/>
    <w:rsid w:val="0085246F"/>
    <w:rsid w:val="008524BE"/>
    <w:rsid w:val="00852505"/>
    <w:rsid w:val="00853008"/>
    <w:rsid w:val="0085306F"/>
    <w:rsid w:val="008531A4"/>
    <w:rsid w:val="00853243"/>
    <w:rsid w:val="00853365"/>
    <w:rsid w:val="00853572"/>
    <w:rsid w:val="008539CE"/>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2EE7"/>
    <w:rsid w:val="008631D5"/>
    <w:rsid w:val="00863F3B"/>
    <w:rsid w:val="00864591"/>
    <w:rsid w:val="00864A80"/>
    <w:rsid w:val="0086569A"/>
    <w:rsid w:val="00865754"/>
    <w:rsid w:val="00867A36"/>
    <w:rsid w:val="00867C26"/>
    <w:rsid w:val="00867C3F"/>
    <w:rsid w:val="00870002"/>
    <w:rsid w:val="008700CE"/>
    <w:rsid w:val="008702A8"/>
    <w:rsid w:val="0087035A"/>
    <w:rsid w:val="00870709"/>
    <w:rsid w:val="00870E03"/>
    <w:rsid w:val="00870FD4"/>
    <w:rsid w:val="00871C1E"/>
    <w:rsid w:val="00871E05"/>
    <w:rsid w:val="0087204B"/>
    <w:rsid w:val="00872172"/>
    <w:rsid w:val="00872345"/>
    <w:rsid w:val="008726BA"/>
    <w:rsid w:val="00872B3E"/>
    <w:rsid w:val="00872C75"/>
    <w:rsid w:val="00873456"/>
    <w:rsid w:val="0087347D"/>
    <w:rsid w:val="00873BDE"/>
    <w:rsid w:val="00873CA1"/>
    <w:rsid w:val="008751E0"/>
    <w:rsid w:val="0087524E"/>
    <w:rsid w:val="00876025"/>
    <w:rsid w:val="00877372"/>
    <w:rsid w:val="00877660"/>
    <w:rsid w:val="0087773A"/>
    <w:rsid w:val="00877877"/>
    <w:rsid w:val="00877B0B"/>
    <w:rsid w:val="00880121"/>
    <w:rsid w:val="0088185C"/>
    <w:rsid w:val="00882072"/>
    <w:rsid w:val="0088208B"/>
    <w:rsid w:val="0088214A"/>
    <w:rsid w:val="008821BC"/>
    <w:rsid w:val="00882CF6"/>
    <w:rsid w:val="00882DAD"/>
    <w:rsid w:val="00882E12"/>
    <w:rsid w:val="0088313D"/>
    <w:rsid w:val="0088319F"/>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5FD8"/>
    <w:rsid w:val="00896995"/>
    <w:rsid w:val="00896DA2"/>
    <w:rsid w:val="00896E2B"/>
    <w:rsid w:val="0089713E"/>
    <w:rsid w:val="008972AA"/>
    <w:rsid w:val="008972FB"/>
    <w:rsid w:val="00897BEC"/>
    <w:rsid w:val="008A014D"/>
    <w:rsid w:val="008A07D1"/>
    <w:rsid w:val="008A10F3"/>
    <w:rsid w:val="008A1BC3"/>
    <w:rsid w:val="008A27CD"/>
    <w:rsid w:val="008A28F5"/>
    <w:rsid w:val="008A28FA"/>
    <w:rsid w:val="008A3049"/>
    <w:rsid w:val="008A306A"/>
    <w:rsid w:val="008A306E"/>
    <w:rsid w:val="008A46D6"/>
    <w:rsid w:val="008A4A49"/>
    <w:rsid w:val="008A4D60"/>
    <w:rsid w:val="008A53EE"/>
    <w:rsid w:val="008A5C0F"/>
    <w:rsid w:val="008A67B2"/>
    <w:rsid w:val="008A6943"/>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DA4"/>
    <w:rsid w:val="008B6E36"/>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FCC"/>
    <w:rsid w:val="008C3A4A"/>
    <w:rsid w:val="008C3B0F"/>
    <w:rsid w:val="008C4014"/>
    <w:rsid w:val="008C41F3"/>
    <w:rsid w:val="008C4392"/>
    <w:rsid w:val="008C476A"/>
    <w:rsid w:val="008C4857"/>
    <w:rsid w:val="008C5F0F"/>
    <w:rsid w:val="008C608B"/>
    <w:rsid w:val="008C646F"/>
    <w:rsid w:val="008C66B1"/>
    <w:rsid w:val="008C6B6E"/>
    <w:rsid w:val="008C6C1C"/>
    <w:rsid w:val="008C73E8"/>
    <w:rsid w:val="008D009A"/>
    <w:rsid w:val="008D0258"/>
    <w:rsid w:val="008D08DC"/>
    <w:rsid w:val="008D0EE3"/>
    <w:rsid w:val="008D12D7"/>
    <w:rsid w:val="008D2363"/>
    <w:rsid w:val="008D2408"/>
    <w:rsid w:val="008D2AC2"/>
    <w:rsid w:val="008D2E46"/>
    <w:rsid w:val="008D429B"/>
    <w:rsid w:val="008D4364"/>
    <w:rsid w:val="008D45B1"/>
    <w:rsid w:val="008D4689"/>
    <w:rsid w:val="008D48FF"/>
    <w:rsid w:val="008D4B86"/>
    <w:rsid w:val="008D50EA"/>
    <w:rsid w:val="008D5321"/>
    <w:rsid w:val="008D53A4"/>
    <w:rsid w:val="008D61A7"/>
    <w:rsid w:val="008D62A9"/>
    <w:rsid w:val="008D64F1"/>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172"/>
    <w:rsid w:val="008E6286"/>
    <w:rsid w:val="008E62F5"/>
    <w:rsid w:val="008E6DFC"/>
    <w:rsid w:val="008E72FD"/>
    <w:rsid w:val="008E7710"/>
    <w:rsid w:val="008F0FD3"/>
    <w:rsid w:val="008F13D6"/>
    <w:rsid w:val="008F1660"/>
    <w:rsid w:val="008F1E9C"/>
    <w:rsid w:val="008F2795"/>
    <w:rsid w:val="008F2F6F"/>
    <w:rsid w:val="008F356B"/>
    <w:rsid w:val="008F3AB7"/>
    <w:rsid w:val="008F3B70"/>
    <w:rsid w:val="008F3D6C"/>
    <w:rsid w:val="008F4398"/>
    <w:rsid w:val="008F485A"/>
    <w:rsid w:val="008F4E5D"/>
    <w:rsid w:val="008F58B6"/>
    <w:rsid w:val="008F6978"/>
    <w:rsid w:val="008F6D20"/>
    <w:rsid w:val="008F7D12"/>
    <w:rsid w:val="008F7DB1"/>
    <w:rsid w:val="00900D4D"/>
    <w:rsid w:val="009010DF"/>
    <w:rsid w:val="009012FC"/>
    <w:rsid w:val="00901D76"/>
    <w:rsid w:val="00902CA5"/>
    <w:rsid w:val="00902CC3"/>
    <w:rsid w:val="00902D59"/>
    <w:rsid w:val="00902F62"/>
    <w:rsid w:val="00903483"/>
    <w:rsid w:val="0090380F"/>
    <w:rsid w:val="00903E71"/>
    <w:rsid w:val="00903F34"/>
    <w:rsid w:val="00904255"/>
    <w:rsid w:val="009042F9"/>
    <w:rsid w:val="00904623"/>
    <w:rsid w:val="00905449"/>
    <w:rsid w:val="009055C4"/>
    <w:rsid w:val="009056DA"/>
    <w:rsid w:val="00905C0A"/>
    <w:rsid w:val="00905C83"/>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11"/>
    <w:rsid w:val="00923523"/>
    <w:rsid w:val="0092363C"/>
    <w:rsid w:val="0092376F"/>
    <w:rsid w:val="009238F7"/>
    <w:rsid w:val="00923C63"/>
    <w:rsid w:val="00923E1F"/>
    <w:rsid w:val="009243ED"/>
    <w:rsid w:val="00924605"/>
    <w:rsid w:val="009247F5"/>
    <w:rsid w:val="00924966"/>
    <w:rsid w:val="00924D1C"/>
    <w:rsid w:val="00924F81"/>
    <w:rsid w:val="00925717"/>
    <w:rsid w:val="00926AB2"/>
    <w:rsid w:val="00926BC8"/>
    <w:rsid w:val="0092742A"/>
    <w:rsid w:val="00927471"/>
    <w:rsid w:val="00927593"/>
    <w:rsid w:val="00927A95"/>
    <w:rsid w:val="00927C17"/>
    <w:rsid w:val="00927C43"/>
    <w:rsid w:val="00927C5C"/>
    <w:rsid w:val="00927CA6"/>
    <w:rsid w:val="00927CEF"/>
    <w:rsid w:val="00930029"/>
    <w:rsid w:val="009301F9"/>
    <w:rsid w:val="00930C40"/>
    <w:rsid w:val="00931854"/>
    <w:rsid w:val="009325FE"/>
    <w:rsid w:val="00932B80"/>
    <w:rsid w:val="00933D8C"/>
    <w:rsid w:val="0093409F"/>
    <w:rsid w:val="00934AA9"/>
    <w:rsid w:val="0093523F"/>
    <w:rsid w:val="009356BA"/>
    <w:rsid w:val="00935723"/>
    <w:rsid w:val="00936130"/>
    <w:rsid w:val="00936D0E"/>
    <w:rsid w:val="009373D3"/>
    <w:rsid w:val="009405DC"/>
    <w:rsid w:val="009407FE"/>
    <w:rsid w:val="009410B7"/>
    <w:rsid w:val="00941710"/>
    <w:rsid w:val="00941A2E"/>
    <w:rsid w:val="00941E3E"/>
    <w:rsid w:val="00942436"/>
    <w:rsid w:val="00942FCF"/>
    <w:rsid w:val="00943263"/>
    <w:rsid w:val="0094344C"/>
    <w:rsid w:val="00944695"/>
    <w:rsid w:val="009448E6"/>
    <w:rsid w:val="00945569"/>
    <w:rsid w:val="00945827"/>
    <w:rsid w:val="00945988"/>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5D61"/>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881"/>
    <w:rsid w:val="00963EA1"/>
    <w:rsid w:val="00963F8F"/>
    <w:rsid w:val="00964013"/>
    <w:rsid w:val="00964263"/>
    <w:rsid w:val="0096487B"/>
    <w:rsid w:val="00965462"/>
    <w:rsid w:val="00965885"/>
    <w:rsid w:val="00965CD1"/>
    <w:rsid w:val="00966934"/>
    <w:rsid w:val="00966FEC"/>
    <w:rsid w:val="009677F5"/>
    <w:rsid w:val="00967C53"/>
    <w:rsid w:val="00970460"/>
    <w:rsid w:val="00970874"/>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1A1"/>
    <w:rsid w:val="00986438"/>
    <w:rsid w:val="00986885"/>
    <w:rsid w:val="009872F3"/>
    <w:rsid w:val="00987663"/>
    <w:rsid w:val="00987C5E"/>
    <w:rsid w:val="00987CB5"/>
    <w:rsid w:val="009903BA"/>
    <w:rsid w:val="009903D4"/>
    <w:rsid w:val="00990558"/>
    <w:rsid w:val="009907F2"/>
    <w:rsid w:val="00990ADD"/>
    <w:rsid w:val="009911B1"/>
    <w:rsid w:val="00991698"/>
    <w:rsid w:val="009917DA"/>
    <w:rsid w:val="009917E7"/>
    <w:rsid w:val="00991AE2"/>
    <w:rsid w:val="00991C17"/>
    <w:rsid w:val="00991C34"/>
    <w:rsid w:val="0099274D"/>
    <w:rsid w:val="00992D1E"/>
    <w:rsid w:val="00992D66"/>
    <w:rsid w:val="00993803"/>
    <w:rsid w:val="00993A63"/>
    <w:rsid w:val="00993D9F"/>
    <w:rsid w:val="00993E88"/>
    <w:rsid w:val="009946A1"/>
    <w:rsid w:val="009947D7"/>
    <w:rsid w:val="00994D1A"/>
    <w:rsid w:val="00995328"/>
    <w:rsid w:val="009954DC"/>
    <w:rsid w:val="00995D8E"/>
    <w:rsid w:val="009965D6"/>
    <w:rsid w:val="009966A0"/>
    <w:rsid w:val="00996D2E"/>
    <w:rsid w:val="00997260"/>
    <w:rsid w:val="00997E89"/>
    <w:rsid w:val="00997EB2"/>
    <w:rsid w:val="009A036C"/>
    <w:rsid w:val="009A054C"/>
    <w:rsid w:val="009A06F5"/>
    <w:rsid w:val="009A0788"/>
    <w:rsid w:val="009A0E92"/>
    <w:rsid w:val="009A0FF3"/>
    <w:rsid w:val="009A12D9"/>
    <w:rsid w:val="009A1596"/>
    <w:rsid w:val="009A17EC"/>
    <w:rsid w:val="009A25CB"/>
    <w:rsid w:val="009A25D3"/>
    <w:rsid w:val="009A2FCD"/>
    <w:rsid w:val="009A3345"/>
    <w:rsid w:val="009A3D83"/>
    <w:rsid w:val="009A418E"/>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E3A"/>
    <w:rsid w:val="009B1EAB"/>
    <w:rsid w:val="009B208B"/>
    <w:rsid w:val="009B2232"/>
    <w:rsid w:val="009B2A43"/>
    <w:rsid w:val="009B2D84"/>
    <w:rsid w:val="009B2FB0"/>
    <w:rsid w:val="009B3E2E"/>
    <w:rsid w:val="009B3FBB"/>
    <w:rsid w:val="009B4B4A"/>
    <w:rsid w:val="009B59DC"/>
    <w:rsid w:val="009B636A"/>
    <w:rsid w:val="009B636F"/>
    <w:rsid w:val="009B68F4"/>
    <w:rsid w:val="009B6AF0"/>
    <w:rsid w:val="009B6BEF"/>
    <w:rsid w:val="009B6CE4"/>
    <w:rsid w:val="009C0436"/>
    <w:rsid w:val="009C0579"/>
    <w:rsid w:val="009C09F3"/>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4"/>
    <w:rsid w:val="009D2836"/>
    <w:rsid w:val="009D29B5"/>
    <w:rsid w:val="009D363D"/>
    <w:rsid w:val="009D38C0"/>
    <w:rsid w:val="009D41CC"/>
    <w:rsid w:val="009D4346"/>
    <w:rsid w:val="009D4D46"/>
    <w:rsid w:val="009D575B"/>
    <w:rsid w:val="009D597E"/>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24A"/>
    <w:rsid w:val="009F1547"/>
    <w:rsid w:val="009F169E"/>
    <w:rsid w:val="009F1A08"/>
    <w:rsid w:val="009F1A1B"/>
    <w:rsid w:val="009F1CB5"/>
    <w:rsid w:val="009F1E07"/>
    <w:rsid w:val="009F21E2"/>
    <w:rsid w:val="009F22FF"/>
    <w:rsid w:val="009F2542"/>
    <w:rsid w:val="009F2F66"/>
    <w:rsid w:val="009F3475"/>
    <w:rsid w:val="009F3836"/>
    <w:rsid w:val="009F47E8"/>
    <w:rsid w:val="009F4ABA"/>
    <w:rsid w:val="009F55FF"/>
    <w:rsid w:val="009F6FEF"/>
    <w:rsid w:val="009F71BE"/>
    <w:rsid w:val="009F7706"/>
    <w:rsid w:val="00A00317"/>
    <w:rsid w:val="00A005FE"/>
    <w:rsid w:val="00A00963"/>
    <w:rsid w:val="00A01157"/>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4F73"/>
    <w:rsid w:val="00A15050"/>
    <w:rsid w:val="00A153A1"/>
    <w:rsid w:val="00A15FB8"/>
    <w:rsid w:val="00A1644B"/>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6EEC"/>
    <w:rsid w:val="00A27070"/>
    <w:rsid w:val="00A27271"/>
    <w:rsid w:val="00A27D22"/>
    <w:rsid w:val="00A27DEE"/>
    <w:rsid w:val="00A3120C"/>
    <w:rsid w:val="00A31563"/>
    <w:rsid w:val="00A317B5"/>
    <w:rsid w:val="00A31B93"/>
    <w:rsid w:val="00A3202D"/>
    <w:rsid w:val="00A32EB7"/>
    <w:rsid w:val="00A33424"/>
    <w:rsid w:val="00A33BD6"/>
    <w:rsid w:val="00A34C4D"/>
    <w:rsid w:val="00A34E06"/>
    <w:rsid w:val="00A34FFC"/>
    <w:rsid w:val="00A3543E"/>
    <w:rsid w:val="00A354F1"/>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0C1D"/>
    <w:rsid w:val="00A41757"/>
    <w:rsid w:val="00A423C4"/>
    <w:rsid w:val="00A4294B"/>
    <w:rsid w:val="00A43195"/>
    <w:rsid w:val="00A4342E"/>
    <w:rsid w:val="00A444BE"/>
    <w:rsid w:val="00A44679"/>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5715A"/>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015"/>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6308"/>
    <w:rsid w:val="00A766E8"/>
    <w:rsid w:val="00A767CF"/>
    <w:rsid w:val="00A768AA"/>
    <w:rsid w:val="00A77173"/>
    <w:rsid w:val="00A776C7"/>
    <w:rsid w:val="00A77717"/>
    <w:rsid w:val="00A7781A"/>
    <w:rsid w:val="00A77AC1"/>
    <w:rsid w:val="00A77C08"/>
    <w:rsid w:val="00A77E78"/>
    <w:rsid w:val="00A80488"/>
    <w:rsid w:val="00A80ACB"/>
    <w:rsid w:val="00A81492"/>
    <w:rsid w:val="00A81527"/>
    <w:rsid w:val="00A815B9"/>
    <w:rsid w:val="00A82058"/>
    <w:rsid w:val="00A84AE7"/>
    <w:rsid w:val="00A84D86"/>
    <w:rsid w:val="00A84DAF"/>
    <w:rsid w:val="00A84E8D"/>
    <w:rsid w:val="00A851E6"/>
    <w:rsid w:val="00A85959"/>
    <w:rsid w:val="00A86576"/>
    <w:rsid w:val="00A8668D"/>
    <w:rsid w:val="00A8672E"/>
    <w:rsid w:val="00A869B0"/>
    <w:rsid w:val="00A869B8"/>
    <w:rsid w:val="00A8734C"/>
    <w:rsid w:val="00A90420"/>
    <w:rsid w:val="00A90AC0"/>
    <w:rsid w:val="00A90EDF"/>
    <w:rsid w:val="00A91051"/>
    <w:rsid w:val="00A910CB"/>
    <w:rsid w:val="00A915AD"/>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A6273"/>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4A42"/>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3F15"/>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2EA"/>
    <w:rsid w:val="00B02448"/>
    <w:rsid w:val="00B02655"/>
    <w:rsid w:val="00B0339B"/>
    <w:rsid w:val="00B04682"/>
    <w:rsid w:val="00B04A1F"/>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942"/>
    <w:rsid w:val="00B16A34"/>
    <w:rsid w:val="00B17121"/>
    <w:rsid w:val="00B172B0"/>
    <w:rsid w:val="00B17635"/>
    <w:rsid w:val="00B2042B"/>
    <w:rsid w:val="00B2083E"/>
    <w:rsid w:val="00B20C58"/>
    <w:rsid w:val="00B213F2"/>
    <w:rsid w:val="00B217D6"/>
    <w:rsid w:val="00B21CB5"/>
    <w:rsid w:val="00B22D6C"/>
    <w:rsid w:val="00B23933"/>
    <w:rsid w:val="00B24787"/>
    <w:rsid w:val="00B2489C"/>
    <w:rsid w:val="00B2489D"/>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0FEC"/>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1AC"/>
    <w:rsid w:val="00B552E3"/>
    <w:rsid w:val="00B5544F"/>
    <w:rsid w:val="00B55787"/>
    <w:rsid w:val="00B55C9A"/>
    <w:rsid w:val="00B55CFB"/>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285D"/>
    <w:rsid w:val="00B63371"/>
    <w:rsid w:val="00B63EB9"/>
    <w:rsid w:val="00B64407"/>
    <w:rsid w:val="00B649F3"/>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1D57"/>
    <w:rsid w:val="00B821F8"/>
    <w:rsid w:val="00B82311"/>
    <w:rsid w:val="00B8264D"/>
    <w:rsid w:val="00B835A5"/>
    <w:rsid w:val="00B836F5"/>
    <w:rsid w:val="00B83855"/>
    <w:rsid w:val="00B84CF8"/>
    <w:rsid w:val="00B8542A"/>
    <w:rsid w:val="00B85B4E"/>
    <w:rsid w:val="00B865DB"/>
    <w:rsid w:val="00B8679B"/>
    <w:rsid w:val="00B867F4"/>
    <w:rsid w:val="00B868E2"/>
    <w:rsid w:val="00B86DD0"/>
    <w:rsid w:val="00B86E48"/>
    <w:rsid w:val="00B87A5A"/>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44ED"/>
    <w:rsid w:val="00BA4609"/>
    <w:rsid w:val="00BA4B5C"/>
    <w:rsid w:val="00BA55E2"/>
    <w:rsid w:val="00BA5B53"/>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5FD"/>
    <w:rsid w:val="00BC0DA3"/>
    <w:rsid w:val="00BC0EA7"/>
    <w:rsid w:val="00BC10E6"/>
    <w:rsid w:val="00BC1220"/>
    <w:rsid w:val="00BC1250"/>
    <w:rsid w:val="00BC3211"/>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1E2"/>
    <w:rsid w:val="00BE5393"/>
    <w:rsid w:val="00BE5C7D"/>
    <w:rsid w:val="00BE62E9"/>
    <w:rsid w:val="00BE6BD1"/>
    <w:rsid w:val="00BE70D7"/>
    <w:rsid w:val="00BE7BD1"/>
    <w:rsid w:val="00BF0FC4"/>
    <w:rsid w:val="00BF1393"/>
    <w:rsid w:val="00BF1EA0"/>
    <w:rsid w:val="00BF2170"/>
    <w:rsid w:val="00BF3A71"/>
    <w:rsid w:val="00BF486D"/>
    <w:rsid w:val="00BF60E7"/>
    <w:rsid w:val="00BF65EA"/>
    <w:rsid w:val="00BF697A"/>
    <w:rsid w:val="00BF6ADB"/>
    <w:rsid w:val="00BF6D5A"/>
    <w:rsid w:val="00C02444"/>
    <w:rsid w:val="00C02DA5"/>
    <w:rsid w:val="00C02FDF"/>
    <w:rsid w:val="00C0303B"/>
    <w:rsid w:val="00C03295"/>
    <w:rsid w:val="00C03379"/>
    <w:rsid w:val="00C03776"/>
    <w:rsid w:val="00C03C99"/>
    <w:rsid w:val="00C03E66"/>
    <w:rsid w:val="00C04138"/>
    <w:rsid w:val="00C04320"/>
    <w:rsid w:val="00C046A1"/>
    <w:rsid w:val="00C04B9F"/>
    <w:rsid w:val="00C051EF"/>
    <w:rsid w:val="00C0523C"/>
    <w:rsid w:val="00C066BF"/>
    <w:rsid w:val="00C067EE"/>
    <w:rsid w:val="00C074D9"/>
    <w:rsid w:val="00C0753E"/>
    <w:rsid w:val="00C076BD"/>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47"/>
    <w:rsid w:val="00C15F73"/>
    <w:rsid w:val="00C16AFA"/>
    <w:rsid w:val="00C2037B"/>
    <w:rsid w:val="00C20A4C"/>
    <w:rsid w:val="00C20FDA"/>
    <w:rsid w:val="00C212CB"/>
    <w:rsid w:val="00C217CB"/>
    <w:rsid w:val="00C21E3F"/>
    <w:rsid w:val="00C2205A"/>
    <w:rsid w:val="00C22935"/>
    <w:rsid w:val="00C22B0B"/>
    <w:rsid w:val="00C22FF7"/>
    <w:rsid w:val="00C23C7A"/>
    <w:rsid w:val="00C23D6B"/>
    <w:rsid w:val="00C23DC9"/>
    <w:rsid w:val="00C23EDF"/>
    <w:rsid w:val="00C24516"/>
    <w:rsid w:val="00C25009"/>
    <w:rsid w:val="00C25670"/>
    <w:rsid w:val="00C25F93"/>
    <w:rsid w:val="00C263FA"/>
    <w:rsid w:val="00C26B34"/>
    <w:rsid w:val="00C27A10"/>
    <w:rsid w:val="00C27A2F"/>
    <w:rsid w:val="00C27AC0"/>
    <w:rsid w:val="00C27EBA"/>
    <w:rsid w:val="00C27F75"/>
    <w:rsid w:val="00C27F76"/>
    <w:rsid w:val="00C27F83"/>
    <w:rsid w:val="00C3055E"/>
    <w:rsid w:val="00C30655"/>
    <w:rsid w:val="00C30B80"/>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726"/>
    <w:rsid w:val="00C47D00"/>
    <w:rsid w:val="00C47F43"/>
    <w:rsid w:val="00C50108"/>
    <w:rsid w:val="00C51090"/>
    <w:rsid w:val="00C511C1"/>
    <w:rsid w:val="00C51610"/>
    <w:rsid w:val="00C51A71"/>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490"/>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67DA5"/>
    <w:rsid w:val="00C70663"/>
    <w:rsid w:val="00C708F7"/>
    <w:rsid w:val="00C70CFF"/>
    <w:rsid w:val="00C717BF"/>
    <w:rsid w:val="00C7191A"/>
    <w:rsid w:val="00C71954"/>
    <w:rsid w:val="00C71A6A"/>
    <w:rsid w:val="00C71F2A"/>
    <w:rsid w:val="00C724D8"/>
    <w:rsid w:val="00C72872"/>
    <w:rsid w:val="00C73124"/>
    <w:rsid w:val="00C73325"/>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7C3"/>
    <w:rsid w:val="00C83A92"/>
    <w:rsid w:val="00C83AAE"/>
    <w:rsid w:val="00C84497"/>
    <w:rsid w:val="00C84768"/>
    <w:rsid w:val="00C854A6"/>
    <w:rsid w:val="00C85651"/>
    <w:rsid w:val="00C85943"/>
    <w:rsid w:val="00C85F76"/>
    <w:rsid w:val="00C868F6"/>
    <w:rsid w:val="00C86953"/>
    <w:rsid w:val="00C86A40"/>
    <w:rsid w:val="00C86ACE"/>
    <w:rsid w:val="00C87F6C"/>
    <w:rsid w:val="00C90D91"/>
    <w:rsid w:val="00C9137C"/>
    <w:rsid w:val="00C914E0"/>
    <w:rsid w:val="00C91644"/>
    <w:rsid w:val="00C916E9"/>
    <w:rsid w:val="00C91E71"/>
    <w:rsid w:val="00C926EC"/>
    <w:rsid w:val="00C926F2"/>
    <w:rsid w:val="00C92BDC"/>
    <w:rsid w:val="00C930D3"/>
    <w:rsid w:val="00C93273"/>
    <w:rsid w:val="00C93556"/>
    <w:rsid w:val="00C9368B"/>
    <w:rsid w:val="00C94CBD"/>
    <w:rsid w:val="00C95590"/>
    <w:rsid w:val="00C95698"/>
    <w:rsid w:val="00C95759"/>
    <w:rsid w:val="00C960D9"/>
    <w:rsid w:val="00C9663B"/>
    <w:rsid w:val="00C96D64"/>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ECA"/>
    <w:rsid w:val="00CA4255"/>
    <w:rsid w:val="00CA43A5"/>
    <w:rsid w:val="00CA4EFA"/>
    <w:rsid w:val="00CA515E"/>
    <w:rsid w:val="00CA5AB3"/>
    <w:rsid w:val="00CA5FDE"/>
    <w:rsid w:val="00CA7C0B"/>
    <w:rsid w:val="00CA7FE7"/>
    <w:rsid w:val="00CB01C1"/>
    <w:rsid w:val="00CB0C94"/>
    <w:rsid w:val="00CB1041"/>
    <w:rsid w:val="00CB1363"/>
    <w:rsid w:val="00CB15D2"/>
    <w:rsid w:val="00CB18EB"/>
    <w:rsid w:val="00CB18FC"/>
    <w:rsid w:val="00CB1C87"/>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4B5D"/>
    <w:rsid w:val="00CC5684"/>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B91"/>
    <w:rsid w:val="00CE0C35"/>
    <w:rsid w:val="00CE0F6B"/>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5D5"/>
    <w:rsid w:val="00CF0A6F"/>
    <w:rsid w:val="00CF0F99"/>
    <w:rsid w:val="00CF1AA5"/>
    <w:rsid w:val="00CF1C1C"/>
    <w:rsid w:val="00CF2095"/>
    <w:rsid w:val="00CF28BA"/>
    <w:rsid w:val="00CF2C3A"/>
    <w:rsid w:val="00CF3046"/>
    <w:rsid w:val="00CF305A"/>
    <w:rsid w:val="00CF414A"/>
    <w:rsid w:val="00CF47E1"/>
    <w:rsid w:val="00CF4FF0"/>
    <w:rsid w:val="00CF54B6"/>
    <w:rsid w:val="00CF57B0"/>
    <w:rsid w:val="00CF5B47"/>
    <w:rsid w:val="00CF607B"/>
    <w:rsid w:val="00CF6869"/>
    <w:rsid w:val="00CF6D28"/>
    <w:rsid w:val="00CF7517"/>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27E51"/>
    <w:rsid w:val="00D30254"/>
    <w:rsid w:val="00D3039D"/>
    <w:rsid w:val="00D30ED2"/>
    <w:rsid w:val="00D31778"/>
    <w:rsid w:val="00D32C49"/>
    <w:rsid w:val="00D335E7"/>
    <w:rsid w:val="00D33768"/>
    <w:rsid w:val="00D33B0F"/>
    <w:rsid w:val="00D33D87"/>
    <w:rsid w:val="00D33D9D"/>
    <w:rsid w:val="00D3420B"/>
    <w:rsid w:val="00D34244"/>
    <w:rsid w:val="00D3433C"/>
    <w:rsid w:val="00D348BB"/>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76B"/>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479"/>
    <w:rsid w:val="00D44A7C"/>
    <w:rsid w:val="00D44AB3"/>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17E"/>
    <w:rsid w:val="00D57275"/>
    <w:rsid w:val="00D57302"/>
    <w:rsid w:val="00D57467"/>
    <w:rsid w:val="00D57544"/>
    <w:rsid w:val="00D57973"/>
    <w:rsid w:val="00D60704"/>
    <w:rsid w:val="00D60758"/>
    <w:rsid w:val="00D6082A"/>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66C"/>
    <w:rsid w:val="00D71B42"/>
    <w:rsid w:val="00D722DF"/>
    <w:rsid w:val="00D72A2E"/>
    <w:rsid w:val="00D72F01"/>
    <w:rsid w:val="00D7314B"/>
    <w:rsid w:val="00D733D6"/>
    <w:rsid w:val="00D734BE"/>
    <w:rsid w:val="00D7417B"/>
    <w:rsid w:val="00D741FF"/>
    <w:rsid w:val="00D7587C"/>
    <w:rsid w:val="00D769B9"/>
    <w:rsid w:val="00D76B71"/>
    <w:rsid w:val="00D76DEC"/>
    <w:rsid w:val="00D77699"/>
    <w:rsid w:val="00D7780F"/>
    <w:rsid w:val="00D7794D"/>
    <w:rsid w:val="00D80587"/>
    <w:rsid w:val="00D80A83"/>
    <w:rsid w:val="00D81A84"/>
    <w:rsid w:val="00D81C1D"/>
    <w:rsid w:val="00D81DAC"/>
    <w:rsid w:val="00D82B81"/>
    <w:rsid w:val="00D82E05"/>
    <w:rsid w:val="00D83043"/>
    <w:rsid w:val="00D83047"/>
    <w:rsid w:val="00D8327E"/>
    <w:rsid w:val="00D84675"/>
    <w:rsid w:val="00D84969"/>
    <w:rsid w:val="00D8526A"/>
    <w:rsid w:val="00D8617A"/>
    <w:rsid w:val="00D86214"/>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AA2"/>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A7F00"/>
    <w:rsid w:val="00DB12D7"/>
    <w:rsid w:val="00DB1369"/>
    <w:rsid w:val="00DB13EB"/>
    <w:rsid w:val="00DB1563"/>
    <w:rsid w:val="00DB165A"/>
    <w:rsid w:val="00DB169E"/>
    <w:rsid w:val="00DB18A0"/>
    <w:rsid w:val="00DB1B04"/>
    <w:rsid w:val="00DB1D87"/>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0FB2"/>
    <w:rsid w:val="00DC100A"/>
    <w:rsid w:val="00DC1448"/>
    <w:rsid w:val="00DC15C1"/>
    <w:rsid w:val="00DC188E"/>
    <w:rsid w:val="00DC19BB"/>
    <w:rsid w:val="00DC2172"/>
    <w:rsid w:val="00DC230F"/>
    <w:rsid w:val="00DC39C0"/>
    <w:rsid w:val="00DC3A8D"/>
    <w:rsid w:val="00DC4281"/>
    <w:rsid w:val="00DC45D4"/>
    <w:rsid w:val="00DC4D3A"/>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6CE7"/>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2BE"/>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51F"/>
    <w:rsid w:val="00DF568D"/>
    <w:rsid w:val="00DF58BA"/>
    <w:rsid w:val="00DF67D2"/>
    <w:rsid w:val="00E0055D"/>
    <w:rsid w:val="00E008B9"/>
    <w:rsid w:val="00E00C1D"/>
    <w:rsid w:val="00E00CCB"/>
    <w:rsid w:val="00E00EC5"/>
    <w:rsid w:val="00E00EFA"/>
    <w:rsid w:val="00E01299"/>
    <w:rsid w:val="00E0145C"/>
    <w:rsid w:val="00E0147F"/>
    <w:rsid w:val="00E01653"/>
    <w:rsid w:val="00E016AB"/>
    <w:rsid w:val="00E019F8"/>
    <w:rsid w:val="00E01C97"/>
    <w:rsid w:val="00E02655"/>
    <w:rsid w:val="00E0315C"/>
    <w:rsid w:val="00E03206"/>
    <w:rsid w:val="00E0368B"/>
    <w:rsid w:val="00E03E2C"/>
    <w:rsid w:val="00E03EB3"/>
    <w:rsid w:val="00E042C7"/>
    <w:rsid w:val="00E04421"/>
    <w:rsid w:val="00E0465E"/>
    <w:rsid w:val="00E04C73"/>
    <w:rsid w:val="00E0520E"/>
    <w:rsid w:val="00E055E3"/>
    <w:rsid w:val="00E0578E"/>
    <w:rsid w:val="00E06010"/>
    <w:rsid w:val="00E0651F"/>
    <w:rsid w:val="00E0666D"/>
    <w:rsid w:val="00E06BB6"/>
    <w:rsid w:val="00E073AC"/>
    <w:rsid w:val="00E0781A"/>
    <w:rsid w:val="00E07929"/>
    <w:rsid w:val="00E07DAF"/>
    <w:rsid w:val="00E07F75"/>
    <w:rsid w:val="00E100E8"/>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FA5"/>
    <w:rsid w:val="00E22C01"/>
    <w:rsid w:val="00E23622"/>
    <w:rsid w:val="00E23B80"/>
    <w:rsid w:val="00E23EE8"/>
    <w:rsid w:val="00E2448F"/>
    <w:rsid w:val="00E245DA"/>
    <w:rsid w:val="00E24645"/>
    <w:rsid w:val="00E24817"/>
    <w:rsid w:val="00E248AC"/>
    <w:rsid w:val="00E24A2B"/>
    <w:rsid w:val="00E24CD6"/>
    <w:rsid w:val="00E26BB0"/>
    <w:rsid w:val="00E27177"/>
    <w:rsid w:val="00E2746D"/>
    <w:rsid w:val="00E274B5"/>
    <w:rsid w:val="00E27CB4"/>
    <w:rsid w:val="00E27DF6"/>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5B49"/>
    <w:rsid w:val="00E36A20"/>
    <w:rsid w:val="00E36B2E"/>
    <w:rsid w:val="00E36DD1"/>
    <w:rsid w:val="00E36DFD"/>
    <w:rsid w:val="00E36FC6"/>
    <w:rsid w:val="00E372A9"/>
    <w:rsid w:val="00E4001B"/>
    <w:rsid w:val="00E412A0"/>
    <w:rsid w:val="00E41737"/>
    <w:rsid w:val="00E41952"/>
    <w:rsid w:val="00E42287"/>
    <w:rsid w:val="00E43094"/>
    <w:rsid w:val="00E437A6"/>
    <w:rsid w:val="00E43E14"/>
    <w:rsid w:val="00E43E71"/>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ACE"/>
    <w:rsid w:val="00E55CD2"/>
    <w:rsid w:val="00E5659E"/>
    <w:rsid w:val="00E56B66"/>
    <w:rsid w:val="00E56EDE"/>
    <w:rsid w:val="00E56EDF"/>
    <w:rsid w:val="00E57320"/>
    <w:rsid w:val="00E57676"/>
    <w:rsid w:val="00E579AF"/>
    <w:rsid w:val="00E57B5A"/>
    <w:rsid w:val="00E57CF3"/>
    <w:rsid w:val="00E602FD"/>
    <w:rsid w:val="00E60537"/>
    <w:rsid w:val="00E60545"/>
    <w:rsid w:val="00E60BE6"/>
    <w:rsid w:val="00E622CC"/>
    <w:rsid w:val="00E6248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5B4"/>
    <w:rsid w:val="00E807E4"/>
    <w:rsid w:val="00E80927"/>
    <w:rsid w:val="00E80AFC"/>
    <w:rsid w:val="00E8125A"/>
    <w:rsid w:val="00E8141F"/>
    <w:rsid w:val="00E81B1A"/>
    <w:rsid w:val="00E82B43"/>
    <w:rsid w:val="00E82B77"/>
    <w:rsid w:val="00E82B7F"/>
    <w:rsid w:val="00E833E5"/>
    <w:rsid w:val="00E834EA"/>
    <w:rsid w:val="00E84F5C"/>
    <w:rsid w:val="00E84FB3"/>
    <w:rsid w:val="00E854C3"/>
    <w:rsid w:val="00E856FD"/>
    <w:rsid w:val="00E85B63"/>
    <w:rsid w:val="00E86A3E"/>
    <w:rsid w:val="00E86E52"/>
    <w:rsid w:val="00E86F68"/>
    <w:rsid w:val="00E87037"/>
    <w:rsid w:val="00E87819"/>
    <w:rsid w:val="00E90092"/>
    <w:rsid w:val="00E90228"/>
    <w:rsid w:val="00E90ED5"/>
    <w:rsid w:val="00E921F3"/>
    <w:rsid w:val="00E9226E"/>
    <w:rsid w:val="00E92854"/>
    <w:rsid w:val="00E930AA"/>
    <w:rsid w:val="00E93749"/>
    <w:rsid w:val="00E940E0"/>
    <w:rsid w:val="00E9418E"/>
    <w:rsid w:val="00E945C3"/>
    <w:rsid w:val="00E94845"/>
    <w:rsid w:val="00E95E22"/>
    <w:rsid w:val="00E96A24"/>
    <w:rsid w:val="00E96D70"/>
    <w:rsid w:val="00E9767C"/>
    <w:rsid w:val="00EA0F03"/>
    <w:rsid w:val="00EA1D5F"/>
    <w:rsid w:val="00EA1EF9"/>
    <w:rsid w:val="00EA2184"/>
    <w:rsid w:val="00EA2642"/>
    <w:rsid w:val="00EA2CA0"/>
    <w:rsid w:val="00EA2F09"/>
    <w:rsid w:val="00EA3031"/>
    <w:rsid w:val="00EA31C2"/>
    <w:rsid w:val="00EA3796"/>
    <w:rsid w:val="00EA399A"/>
    <w:rsid w:val="00EA4A6F"/>
    <w:rsid w:val="00EA4EF8"/>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A1"/>
    <w:rsid w:val="00EB2FE6"/>
    <w:rsid w:val="00EB3298"/>
    <w:rsid w:val="00EB37CB"/>
    <w:rsid w:val="00EB3ABC"/>
    <w:rsid w:val="00EB46AF"/>
    <w:rsid w:val="00EB47AB"/>
    <w:rsid w:val="00EB51BA"/>
    <w:rsid w:val="00EB57D6"/>
    <w:rsid w:val="00EB5DD1"/>
    <w:rsid w:val="00EB5F34"/>
    <w:rsid w:val="00EB6050"/>
    <w:rsid w:val="00EB67F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FD6"/>
    <w:rsid w:val="00EE3556"/>
    <w:rsid w:val="00EE37BB"/>
    <w:rsid w:val="00EE37C3"/>
    <w:rsid w:val="00EE433C"/>
    <w:rsid w:val="00EE45EA"/>
    <w:rsid w:val="00EE5100"/>
    <w:rsid w:val="00EE5259"/>
    <w:rsid w:val="00EE52BE"/>
    <w:rsid w:val="00EE5B3A"/>
    <w:rsid w:val="00EE5E03"/>
    <w:rsid w:val="00EE60E0"/>
    <w:rsid w:val="00EE6D16"/>
    <w:rsid w:val="00EE759C"/>
    <w:rsid w:val="00EE7BDD"/>
    <w:rsid w:val="00EE7D69"/>
    <w:rsid w:val="00EF0EBC"/>
    <w:rsid w:val="00EF0F35"/>
    <w:rsid w:val="00EF2168"/>
    <w:rsid w:val="00EF3F1B"/>
    <w:rsid w:val="00EF4058"/>
    <w:rsid w:val="00EF4099"/>
    <w:rsid w:val="00EF43FD"/>
    <w:rsid w:val="00EF5634"/>
    <w:rsid w:val="00EF5E81"/>
    <w:rsid w:val="00EF6012"/>
    <w:rsid w:val="00EF6BDC"/>
    <w:rsid w:val="00EF6CCE"/>
    <w:rsid w:val="00EF7866"/>
    <w:rsid w:val="00F00129"/>
    <w:rsid w:val="00F00757"/>
    <w:rsid w:val="00F007C1"/>
    <w:rsid w:val="00F00C86"/>
    <w:rsid w:val="00F017EF"/>
    <w:rsid w:val="00F0190F"/>
    <w:rsid w:val="00F01C4C"/>
    <w:rsid w:val="00F02786"/>
    <w:rsid w:val="00F033DF"/>
    <w:rsid w:val="00F036B1"/>
    <w:rsid w:val="00F0434F"/>
    <w:rsid w:val="00F045A8"/>
    <w:rsid w:val="00F047C3"/>
    <w:rsid w:val="00F04911"/>
    <w:rsid w:val="00F05426"/>
    <w:rsid w:val="00F0548B"/>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97F"/>
    <w:rsid w:val="00F24A24"/>
    <w:rsid w:val="00F24D75"/>
    <w:rsid w:val="00F25267"/>
    <w:rsid w:val="00F261E3"/>
    <w:rsid w:val="00F26C1D"/>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66D8"/>
    <w:rsid w:val="00F369B6"/>
    <w:rsid w:val="00F36BE9"/>
    <w:rsid w:val="00F36D1F"/>
    <w:rsid w:val="00F3769E"/>
    <w:rsid w:val="00F40017"/>
    <w:rsid w:val="00F4062C"/>
    <w:rsid w:val="00F40F06"/>
    <w:rsid w:val="00F41172"/>
    <w:rsid w:val="00F413B0"/>
    <w:rsid w:val="00F41836"/>
    <w:rsid w:val="00F41929"/>
    <w:rsid w:val="00F41E94"/>
    <w:rsid w:val="00F4262C"/>
    <w:rsid w:val="00F42669"/>
    <w:rsid w:val="00F42C0E"/>
    <w:rsid w:val="00F42D65"/>
    <w:rsid w:val="00F4374F"/>
    <w:rsid w:val="00F43E78"/>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5D0E"/>
    <w:rsid w:val="00F562E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881"/>
    <w:rsid w:val="00F66DD9"/>
    <w:rsid w:val="00F66E30"/>
    <w:rsid w:val="00F670E4"/>
    <w:rsid w:val="00F6719C"/>
    <w:rsid w:val="00F67501"/>
    <w:rsid w:val="00F67B6E"/>
    <w:rsid w:val="00F7022D"/>
    <w:rsid w:val="00F70B07"/>
    <w:rsid w:val="00F70BBD"/>
    <w:rsid w:val="00F7174B"/>
    <w:rsid w:val="00F71D1A"/>
    <w:rsid w:val="00F71F2B"/>
    <w:rsid w:val="00F728DD"/>
    <w:rsid w:val="00F72953"/>
    <w:rsid w:val="00F72A85"/>
    <w:rsid w:val="00F72B0D"/>
    <w:rsid w:val="00F73B5B"/>
    <w:rsid w:val="00F73BBF"/>
    <w:rsid w:val="00F741BD"/>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F30"/>
    <w:rsid w:val="00F91762"/>
    <w:rsid w:val="00F91943"/>
    <w:rsid w:val="00F9231F"/>
    <w:rsid w:val="00F9242E"/>
    <w:rsid w:val="00F92560"/>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8A3"/>
    <w:rsid w:val="00F97B87"/>
    <w:rsid w:val="00FA024E"/>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C88"/>
    <w:rsid w:val="00FA6372"/>
    <w:rsid w:val="00FA6845"/>
    <w:rsid w:val="00FA7188"/>
    <w:rsid w:val="00FA7554"/>
    <w:rsid w:val="00FA7C8B"/>
    <w:rsid w:val="00FA7E16"/>
    <w:rsid w:val="00FB0249"/>
    <w:rsid w:val="00FB0AB9"/>
    <w:rsid w:val="00FB1096"/>
    <w:rsid w:val="00FB1257"/>
    <w:rsid w:val="00FB1730"/>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480"/>
    <w:rsid w:val="00FD4F74"/>
    <w:rsid w:val="00FD5DB0"/>
    <w:rsid w:val="00FD5EB9"/>
    <w:rsid w:val="00FD6657"/>
    <w:rsid w:val="00FD7187"/>
    <w:rsid w:val="00FD72D8"/>
    <w:rsid w:val="00FD76B9"/>
    <w:rsid w:val="00FD7FDC"/>
    <w:rsid w:val="00FE006D"/>
    <w:rsid w:val="00FE015F"/>
    <w:rsid w:val="00FE0276"/>
    <w:rsid w:val="00FE033E"/>
    <w:rsid w:val="00FE1622"/>
    <w:rsid w:val="00FE2EDE"/>
    <w:rsid w:val="00FE339F"/>
    <w:rsid w:val="00FE3B5F"/>
    <w:rsid w:val="00FE3CDB"/>
    <w:rsid w:val="00FE4FB6"/>
    <w:rsid w:val="00FE5873"/>
    <w:rsid w:val="00FE61B0"/>
    <w:rsid w:val="00FE6527"/>
    <w:rsid w:val="00FE6ADE"/>
    <w:rsid w:val="00FE6DB7"/>
    <w:rsid w:val="00FE6FB1"/>
    <w:rsid w:val="00FE733C"/>
    <w:rsid w:val="00FE78CB"/>
    <w:rsid w:val="00FF008F"/>
    <w:rsid w:val="00FF02BC"/>
    <w:rsid w:val="00FF0330"/>
    <w:rsid w:val="00FF0584"/>
    <w:rsid w:val="00FF0CD1"/>
    <w:rsid w:val="00FF166A"/>
    <w:rsid w:val="00FF1A54"/>
    <w:rsid w:val="00FF1FC4"/>
    <w:rsid w:val="00FF238F"/>
    <w:rsid w:val="00FF28EC"/>
    <w:rsid w:val="00FF2F20"/>
    <w:rsid w:val="00FF40EF"/>
    <w:rsid w:val="00FF491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F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EE5B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A771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834800242">
      <w:bodyDiv w:val="1"/>
      <w:marLeft w:val="0"/>
      <w:marRight w:val="0"/>
      <w:marTop w:val="0"/>
      <w:marBottom w:val="0"/>
      <w:divBdr>
        <w:top w:val="none" w:sz="0" w:space="0" w:color="auto"/>
        <w:left w:val="none" w:sz="0" w:space="0" w:color="auto"/>
        <w:bottom w:val="none" w:sz="0" w:space="0" w:color="auto"/>
        <w:right w:val="none" w:sz="0" w:space="0" w:color="auto"/>
      </w:divBdr>
      <w:divsChild>
        <w:div w:id="180041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68D5-D5F9-465A-A52D-E1F3B6D3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6609</Words>
  <Characters>37673</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2017-12-08T18:56:00Z</dcterms:created>
  <dcterms:modified xsi:type="dcterms:W3CDTF">2017-12-08T18:56:00Z</dcterms:modified>
</cp:coreProperties>
</file>