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E8795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8795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87953">
        <w:rPr>
          <w:rFonts w:ascii="Times New Roman" w:hAnsi="Times New Roman"/>
          <w:b/>
          <w:spacing w:val="-3"/>
          <w:szCs w:val="24"/>
        </w:rPr>
        <w:fldChar w:fldCharType="begin"/>
      </w:r>
      <w:r w:rsidRPr="00E8795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8795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8795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8795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87953" w:rsidRPr="00E87953" w:rsidRDefault="00141506" w:rsidP="00E8795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8795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87953" w:rsidRDefault="00E87953" w:rsidP="00E8795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E87953" w:rsidRDefault="00E87953" w:rsidP="00E8795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E87953" w:rsidRDefault="00E87953" w:rsidP="00E8795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E87953" w:rsidRPr="00E87953" w:rsidRDefault="00E87953" w:rsidP="00E8795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87953">
        <w:rPr>
          <w:rFonts w:ascii="Times New Roman" w:hAnsi="Times New Roman"/>
          <w:spacing w:val="-3"/>
          <w:szCs w:val="24"/>
        </w:rPr>
        <w:t>Denise Smith</w:t>
      </w:r>
      <w:r w:rsidRPr="00E87953">
        <w:rPr>
          <w:rFonts w:ascii="Times New Roman" w:hAnsi="Times New Roman"/>
          <w:spacing w:val="-3"/>
          <w:szCs w:val="24"/>
        </w:rPr>
        <w:tab/>
      </w:r>
      <w:r w:rsidRPr="00E87953">
        <w:rPr>
          <w:rFonts w:ascii="Times New Roman" w:hAnsi="Times New Roman"/>
          <w:spacing w:val="-3"/>
          <w:szCs w:val="24"/>
        </w:rPr>
        <w:fldChar w:fldCharType="begin"/>
      </w:r>
      <w:r w:rsidRPr="00E87953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E87953">
        <w:rPr>
          <w:rFonts w:ascii="Times New Roman" w:hAnsi="Times New Roman"/>
          <w:spacing w:val="-3"/>
          <w:szCs w:val="24"/>
        </w:rPr>
        <w:fldChar w:fldCharType="end"/>
      </w:r>
      <w:r w:rsidRPr="00E87953">
        <w:rPr>
          <w:rFonts w:ascii="Times New Roman" w:hAnsi="Times New Roman"/>
          <w:spacing w:val="-3"/>
          <w:szCs w:val="24"/>
        </w:rPr>
        <w:t>:</w:t>
      </w:r>
    </w:p>
    <w:p w:rsidR="00E87953" w:rsidRPr="00E87953" w:rsidRDefault="00E87953" w:rsidP="00E8795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87953">
        <w:rPr>
          <w:rFonts w:ascii="Times New Roman" w:hAnsi="Times New Roman"/>
          <w:spacing w:val="-3"/>
          <w:szCs w:val="24"/>
        </w:rPr>
        <w:tab/>
      </w:r>
      <w:r w:rsidRPr="00E87953">
        <w:rPr>
          <w:rFonts w:ascii="Times New Roman" w:hAnsi="Times New Roman"/>
          <w:spacing w:val="-3"/>
          <w:szCs w:val="24"/>
        </w:rPr>
        <w:tab/>
        <w:t>:</w:t>
      </w:r>
    </w:p>
    <w:p w:rsidR="00E87953" w:rsidRPr="00E87953" w:rsidRDefault="00E87953" w:rsidP="00E8795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87953">
        <w:rPr>
          <w:rFonts w:ascii="Times New Roman" w:hAnsi="Times New Roman"/>
          <w:spacing w:val="-3"/>
          <w:szCs w:val="24"/>
        </w:rPr>
        <w:tab/>
        <w:t>v.</w:t>
      </w:r>
      <w:r w:rsidRPr="00E87953">
        <w:rPr>
          <w:rFonts w:ascii="Times New Roman" w:hAnsi="Times New Roman"/>
          <w:spacing w:val="-3"/>
          <w:szCs w:val="24"/>
        </w:rPr>
        <w:tab/>
        <w:t>:</w:t>
      </w:r>
      <w:r w:rsidRPr="00E87953">
        <w:rPr>
          <w:rFonts w:ascii="Times New Roman" w:hAnsi="Times New Roman"/>
          <w:spacing w:val="-3"/>
          <w:szCs w:val="24"/>
        </w:rPr>
        <w:tab/>
        <w:t>F-2017-2612261</w:t>
      </w:r>
    </w:p>
    <w:p w:rsidR="00E87953" w:rsidRPr="00E87953" w:rsidRDefault="00E87953" w:rsidP="00E8795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87953">
        <w:rPr>
          <w:rFonts w:ascii="Times New Roman" w:hAnsi="Times New Roman"/>
          <w:spacing w:val="-3"/>
          <w:szCs w:val="24"/>
        </w:rPr>
        <w:tab/>
      </w:r>
      <w:r w:rsidRPr="00E87953">
        <w:rPr>
          <w:rFonts w:ascii="Times New Roman" w:hAnsi="Times New Roman"/>
          <w:spacing w:val="-3"/>
          <w:szCs w:val="24"/>
        </w:rPr>
        <w:tab/>
        <w:t>:</w:t>
      </w:r>
    </w:p>
    <w:p w:rsidR="00E87953" w:rsidRPr="00E87953" w:rsidRDefault="00E87953" w:rsidP="00E8795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87953">
        <w:rPr>
          <w:rFonts w:ascii="Times New Roman" w:hAnsi="Times New Roman"/>
          <w:spacing w:val="-3"/>
          <w:szCs w:val="24"/>
        </w:rPr>
        <w:t>PPL Electric Utilities Corporation</w:t>
      </w:r>
      <w:r w:rsidRPr="00E87953">
        <w:rPr>
          <w:rFonts w:ascii="Times New Roman" w:hAnsi="Times New Roman"/>
          <w:spacing w:val="-3"/>
          <w:szCs w:val="24"/>
        </w:rPr>
        <w:tab/>
        <w:t>:</w:t>
      </w:r>
    </w:p>
    <w:p w:rsidR="00E87953" w:rsidRDefault="00E87953" w:rsidP="00E8795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E87953" w:rsidRDefault="00E87953" w:rsidP="00E8795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E87953" w:rsidRPr="000C1A59" w:rsidRDefault="00E87953" w:rsidP="00E8795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E8795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E87953">
        <w:rPr>
          <w:rFonts w:ascii="Times New Roman" w:hAnsi="Times New Roman"/>
          <w:spacing w:val="-3"/>
          <w:szCs w:val="24"/>
        </w:rPr>
        <w:t>F. Joseph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Brady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87953">
        <w:rPr>
          <w:rFonts w:ascii="Times New Roman" w:hAnsi="Times New Roman"/>
          <w:spacing w:val="-3"/>
          <w:szCs w:val="24"/>
        </w:rPr>
        <w:t>October 18,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87953" w:rsidRPr="00E87953" w:rsidRDefault="00E87953" w:rsidP="00E8795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87953">
        <w:rPr>
          <w:rFonts w:ascii="Times New Roman" w:hAnsi="Times New Roman"/>
        </w:rPr>
        <w:t>1.</w:t>
      </w:r>
      <w:r w:rsidRPr="00E87953">
        <w:rPr>
          <w:rFonts w:ascii="Times New Roman" w:hAnsi="Times New Roman"/>
        </w:rPr>
        <w:tab/>
        <w:t>That the motion of PPL Electric Utilities Corporation to dismiss the Complaint filed at Docket No. F-2017-2612261 is granted;</w:t>
      </w:r>
    </w:p>
    <w:p w:rsidR="00E87953" w:rsidRPr="00E87953" w:rsidRDefault="00E87953" w:rsidP="00E8795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87953" w:rsidRPr="00E87953" w:rsidRDefault="00E87953" w:rsidP="00E8795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87953">
        <w:rPr>
          <w:rFonts w:ascii="Times New Roman" w:hAnsi="Times New Roman"/>
        </w:rPr>
        <w:t>2.</w:t>
      </w:r>
      <w:r w:rsidRPr="00E87953">
        <w:rPr>
          <w:rFonts w:ascii="Times New Roman" w:hAnsi="Times New Roman"/>
        </w:rPr>
        <w:tab/>
        <w:t>That the Complaint of Denise Smith against PPL Electric Utilities Corporation at Docket No. F-2017-2612261 is dismissed with prejudice; and</w:t>
      </w:r>
    </w:p>
    <w:p w:rsidR="00E87953" w:rsidRPr="00E87953" w:rsidRDefault="00E87953" w:rsidP="00E8795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87953" w:rsidP="00E8795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87953">
        <w:rPr>
          <w:rFonts w:ascii="Times New Roman" w:hAnsi="Times New Roman"/>
        </w:rPr>
        <w:t>3.</w:t>
      </w:r>
      <w:r w:rsidRPr="00E87953">
        <w:rPr>
          <w:rFonts w:ascii="Times New Roman" w:hAnsi="Times New Roman"/>
        </w:rPr>
        <w:tab/>
        <w:t xml:space="preserve">That the Secretary mark this docket closed. 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B71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169545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B71C9" w:rsidRDefault="00AB71C9"/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B71C9">
        <w:rPr>
          <w:rFonts w:ascii="Times New Roman" w:hAnsi="Times New Roman"/>
          <w:spacing w:val="-3"/>
          <w:szCs w:val="24"/>
        </w:rPr>
        <w:t xml:space="preserve">  December 14, 2017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975" w:rsidRDefault="00925975">
      <w:pPr>
        <w:spacing w:line="20" w:lineRule="exact"/>
      </w:pPr>
    </w:p>
  </w:endnote>
  <w:endnote w:type="continuationSeparator" w:id="0">
    <w:p w:rsidR="00925975" w:rsidRDefault="00925975">
      <w:r>
        <w:t xml:space="preserve"> </w:t>
      </w:r>
    </w:p>
  </w:endnote>
  <w:endnote w:type="continuationNotice" w:id="1">
    <w:p w:rsidR="00925975" w:rsidRDefault="0092597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975" w:rsidRDefault="00925975">
      <w:r>
        <w:separator/>
      </w:r>
    </w:p>
  </w:footnote>
  <w:footnote w:type="continuationSeparator" w:id="0">
    <w:p w:rsidR="00925975" w:rsidRDefault="00925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4104B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25975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B71C9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87953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AEC86FC"/>
  <w15:docId w15:val="{C8CF040C-D0AD-4D45-9CEB-B6A3B46A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B71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7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12</cp:revision>
  <cp:lastPrinted>2017-12-14T14:38:00Z</cp:lastPrinted>
  <dcterms:created xsi:type="dcterms:W3CDTF">2010-09-08T19:30:00Z</dcterms:created>
  <dcterms:modified xsi:type="dcterms:W3CDTF">2017-12-14T14:38:00Z</dcterms:modified>
</cp:coreProperties>
</file>