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506" w:rsidRPr="00AD2A17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D2A17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AD2A17">
        <w:rPr>
          <w:rFonts w:ascii="Times New Roman" w:hAnsi="Times New Roman"/>
          <w:b/>
          <w:spacing w:val="-3"/>
          <w:szCs w:val="24"/>
        </w:rPr>
        <w:fldChar w:fldCharType="begin"/>
      </w:r>
      <w:r w:rsidRPr="00AD2A17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AD2A17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AD2A17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D2A17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AD2A17" w:rsidRPr="00AD2A17" w:rsidRDefault="00141506" w:rsidP="00AD2A1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D2A17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AD2A17" w:rsidRDefault="00AD2A17" w:rsidP="00AD2A1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AD2A17" w:rsidRDefault="00AD2A17" w:rsidP="00AD2A1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AD2A17" w:rsidRDefault="00AD2A17" w:rsidP="00AD2A1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AD2A17" w:rsidRPr="00AD2A17" w:rsidRDefault="00AD2A17" w:rsidP="00AD2A17">
      <w:pPr>
        <w:autoSpaceDE w:val="0"/>
        <w:autoSpaceDN w:val="0"/>
        <w:rPr>
          <w:rFonts w:ascii="Times New Roman" w:hAnsi="Times New Roman"/>
          <w:szCs w:val="24"/>
        </w:rPr>
      </w:pPr>
      <w:r w:rsidRPr="00AD2A17">
        <w:rPr>
          <w:rFonts w:ascii="Times New Roman" w:hAnsi="Times New Roman"/>
          <w:szCs w:val="24"/>
        </w:rPr>
        <w:t>Alexander Lutz</w:t>
      </w:r>
      <w:r w:rsidRPr="00AD2A17">
        <w:rPr>
          <w:rFonts w:ascii="Times New Roman" w:hAnsi="Times New Roman"/>
          <w:szCs w:val="24"/>
        </w:rPr>
        <w:tab/>
      </w:r>
      <w:r w:rsidRPr="00AD2A17">
        <w:rPr>
          <w:rFonts w:ascii="Times New Roman" w:hAnsi="Times New Roman"/>
          <w:szCs w:val="24"/>
        </w:rPr>
        <w:tab/>
      </w:r>
      <w:r w:rsidRPr="00AD2A17">
        <w:rPr>
          <w:rFonts w:ascii="Times New Roman" w:hAnsi="Times New Roman"/>
          <w:szCs w:val="24"/>
        </w:rPr>
        <w:tab/>
      </w:r>
      <w:r w:rsidRPr="00AD2A17">
        <w:rPr>
          <w:rFonts w:ascii="Times New Roman" w:hAnsi="Times New Roman"/>
          <w:szCs w:val="24"/>
        </w:rPr>
        <w:tab/>
      </w:r>
      <w:r w:rsidRPr="00AD2A17">
        <w:rPr>
          <w:rFonts w:ascii="Times New Roman" w:hAnsi="Times New Roman"/>
          <w:szCs w:val="24"/>
        </w:rPr>
        <w:tab/>
        <w:t>:</w:t>
      </w:r>
    </w:p>
    <w:p w:rsidR="00AD2A17" w:rsidRPr="00AD2A17" w:rsidRDefault="00AD2A17" w:rsidP="00AD2A17">
      <w:pPr>
        <w:autoSpaceDE w:val="0"/>
        <w:autoSpaceDN w:val="0"/>
        <w:rPr>
          <w:rFonts w:ascii="Times New Roman" w:hAnsi="Times New Roman"/>
          <w:szCs w:val="24"/>
        </w:rPr>
      </w:pPr>
      <w:r w:rsidRPr="00AD2A17">
        <w:rPr>
          <w:rFonts w:ascii="Times New Roman" w:hAnsi="Times New Roman"/>
          <w:szCs w:val="24"/>
        </w:rPr>
        <w:tab/>
      </w:r>
      <w:r w:rsidRPr="00AD2A17">
        <w:rPr>
          <w:rFonts w:ascii="Times New Roman" w:hAnsi="Times New Roman"/>
          <w:szCs w:val="24"/>
        </w:rPr>
        <w:tab/>
      </w:r>
      <w:r w:rsidRPr="00AD2A17">
        <w:rPr>
          <w:rFonts w:ascii="Times New Roman" w:hAnsi="Times New Roman"/>
          <w:szCs w:val="24"/>
        </w:rPr>
        <w:tab/>
      </w:r>
      <w:r w:rsidRPr="00AD2A17">
        <w:rPr>
          <w:rFonts w:ascii="Times New Roman" w:hAnsi="Times New Roman"/>
          <w:szCs w:val="24"/>
        </w:rPr>
        <w:tab/>
      </w:r>
      <w:r w:rsidRPr="00AD2A17">
        <w:rPr>
          <w:rFonts w:ascii="Times New Roman" w:hAnsi="Times New Roman"/>
          <w:szCs w:val="24"/>
        </w:rPr>
        <w:tab/>
      </w:r>
      <w:r w:rsidRPr="00AD2A17">
        <w:rPr>
          <w:rFonts w:ascii="Times New Roman" w:hAnsi="Times New Roman"/>
          <w:szCs w:val="24"/>
        </w:rPr>
        <w:tab/>
      </w:r>
      <w:r w:rsidRPr="00AD2A17">
        <w:rPr>
          <w:rFonts w:ascii="Times New Roman" w:hAnsi="Times New Roman"/>
          <w:szCs w:val="24"/>
        </w:rPr>
        <w:tab/>
        <w:t>:</w:t>
      </w:r>
    </w:p>
    <w:p w:rsidR="00AD2A17" w:rsidRPr="00AD2A17" w:rsidRDefault="00AD2A17" w:rsidP="00AD2A17">
      <w:pPr>
        <w:autoSpaceDE w:val="0"/>
        <w:autoSpaceDN w:val="0"/>
        <w:rPr>
          <w:rFonts w:ascii="Times New Roman" w:hAnsi="Times New Roman"/>
          <w:szCs w:val="24"/>
        </w:rPr>
      </w:pPr>
      <w:r w:rsidRPr="00AD2A17">
        <w:rPr>
          <w:rFonts w:ascii="Times New Roman" w:hAnsi="Times New Roman"/>
          <w:szCs w:val="24"/>
        </w:rPr>
        <w:tab/>
        <w:t>v.</w:t>
      </w:r>
      <w:r w:rsidRPr="00AD2A17">
        <w:rPr>
          <w:rFonts w:ascii="Times New Roman" w:hAnsi="Times New Roman"/>
          <w:szCs w:val="24"/>
        </w:rPr>
        <w:tab/>
      </w:r>
      <w:r w:rsidRPr="00AD2A17">
        <w:rPr>
          <w:rFonts w:ascii="Times New Roman" w:hAnsi="Times New Roman"/>
          <w:szCs w:val="24"/>
        </w:rPr>
        <w:tab/>
      </w:r>
      <w:r w:rsidRPr="00AD2A17">
        <w:rPr>
          <w:rFonts w:ascii="Times New Roman" w:hAnsi="Times New Roman"/>
          <w:szCs w:val="24"/>
        </w:rPr>
        <w:tab/>
      </w:r>
      <w:r w:rsidRPr="00AD2A17">
        <w:rPr>
          <w:rFonts w:ascii="Times New Roman" w:hAnsi="Times New Roman"/>
          <w:szCs w:val="24"/>
        </w:rPr>
        <w:tab/>
      </w:r>
      <w:r w:rsidRPr="00AD2A17">
        <w:rPr>
          <w:rFonts w:ascii="Times New Roman" w:hAnsi="Times New Roman"/>
          <w:szCs w:val="24"/>
        </w:rPr>
        <w:tab/>
      </w:r>
      <w:r w:rsidRPr="00AD2A17">
        <w:rPr>
          <w:rFonts w:ascii="Times New Roman" w:hAnsi="Times New Roman"/>
          <w:szCs w:val="24"/>
        </w:rPr>
        <w:tab/>
        <w:t>:</w:t>
      </w:r>
      <w:r w:rsidRPr="00AD2A17">
        <w:rPr>
          <w:rFonts w:ascii="Times New Roman" w:hAnsi="Times New Roman"/>
          <w:szCs w:val="24"/>
        </w:rPr>
        <w:tab/>
      </w:r>
      <w:r w:rsidRPr="00AD2A17">
        <w:rPr>
          <w:rFonts w:ascii="Times New Roman" w:hAnsi="Times New Roman"/>
          <w:szCs w:val="24"/>
        </w:rPr>
        <w:tab/>
        <w:t>C-2017-2594438</w:t>
      </w:r>
    </w:p>
    <w:p w:rsidR="00AD2A17" w:rsidRPr="00AD2A17" w:rsidRDefault="00AD2A17" w:rsidP="00AD2A17">
      <w:pPr>
        <w:autoSpaceDE w:val="0"/>
        <w:autoSpaceDN w:val="0"/>
        <w:rPr>
          <w:rFonts w:ascii="Times New Roman" w:hAnsi="Times New Roman"/>
          <w:szCs w:val="24"/>
        </w:rPr>
      </w:pPr>
      <w:r w:rsidRPr="00AD2A17">
        <w:rPr>
          <w:rFonts w:ascii="Times New Roman" w:hAnsi="Times New Roman"/>
          <w:szCs w:val="24"/>
        </w:rPr>
        <w:tab/>
      </w:r>
      <w:r w:rsidRPr="00AD2A17">
        <w:rPr>
          <w:rFonts w:ascii="Times New Roman" w:hAnsi="Times New Roman"/>
          <w:szCs w:val="24"/>
        </w:rPr>
        <w:tab/>
      </w:r>
      <w:r w:rsidRPr="00AD2A17">
        <w:rPr>
          <w:rFonts w:ascii="Times New Roman" w:hAnsi="Times New Roman"/>
          <w:szCs w:val="24"/>
        </w:rPr>
        <w:tab/>
      </w:r>
      <w:r w:rsidRPr="00AD2A17">
        <w:rPr>
          <w:rFonts w:ascii="Times New Roman" w:hAnsi="Times New Roman"/>
          <w:szCs w:val="24"/>
        </w:rPr>
        <w:tab/>
      </w:r>
      <w:r w:rsidRPr="00AD2A17">
        <w:rPr>
          <w:rFonts w:ascii="Times New Roman" w:hAnsi="Times New Roman"/>
          <w:szCs w:val="24"/>
        </w:rPr>
        <w:tab/>
      </w:r>
      <w:r w:rsidRPr="00AD2A17">
        <w:rPr>
          <w:rFonts w:ascii="Times New Roman" w:hAnsi="Times New Roman"/>
          <w:szCs w:val="24"/>
        </w:rPr>
        <w:tab/>
      </w:r>
      <w:r w:rsidRPr="00AD2A17">
        <w:rPr>
          <w:rFonts w:ascii="Times New Roman" w:hAnsi="Times New Roman"/>
          <w:szCs w:val="24"/>
        </w:rPr>
        <w:tab/>
        <w:t>:</w:t>
      </w:r>
    </w:p>
    <w:p w:rsidR="00AD2A17" w:rsidRPr="00AD2A17" w:rsidRDefault="00AD2A17" w:rsidP="00AD2A17">
      <w:pPr>
        <w:autoSpaceDE w:val="0"/>
        <w:autoSpaceDN w:val="0"/>
        <w:rPr>
          <w:rFonts w:ascii="CG Times" w:hAnsi="CG Times" w:cs="CG Times"/>
          <w:szCs w:val="24"/>
        </w:rPr>
      </w:pPr>
      <w:r w:rsidRPr="00AD2A17">
        <w:rPr>
          <w:rFonts w:ascii="Times New Roman" w:hAnsi="Times New Roman"/>
          <w:szCs w:val="24"/>
        </w:rPr>
        <w:t>Philadelphia Gas Works</w:t>
      </w:r>
      <w:r w:rsidRPr="00AD2A17">
        <w:rPr>
          <w:rFonts w:ascii="CG Times" w:hAnsi="CG Times" w:cs="CG Times"/>
          <w:szCs w:val="24"/>
        </w:rPr>
        <w:tab/>
      </w:r>
      <w:r w:rsidRPr="00AD2A17">
        <w:rPr>
          <w:rFonts w:ascii="CG Times" w:hAnsi="CG Times" w:cs="CG Times"/>
          <w:szCs w:val="24"/>
        </w:rPr>
        <w:tab/>
      </w:r>
      <w:r w:rsidRPr="00AD2A17">
        <w:rPr>
          <w:rFonts w:ascii="CG Times" w:hAnsi="CG Times" w:cs="CG Times"/>
          <w:szCs w:val="24"/>
        </w:rPr>
        <w:tab/>
      </w:r>
      <w:r w:rsidRPr="00AD2A17">
        <w:rPr>
          <w:rFonts w:ascii="CG Times" w:hAnsi="CG Times" w:cs="CG Times"/>
          <w:szCs w:val="24"/>
        </w:rPr>
        <w:tab/>
        <w:t>:</w:t>
      </w:r>
    </w:p>
    <w:p w:rsidR="00AD2A17" w:rsidRDefault="00AD2A17" w:rsidP="00AD2A1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AD2A17" w:rsidRDefault="00AD2A17" w:rsidP="00AD2A1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AD2A17" w:rsidRPr="000C1A59" w:rsidRDefault="00AD2A17" w:rsidP="00AD2A1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AD2A1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AD2A17">
        <w:rPr>
          <w:rFonts w:ascii="Times New Roman" w:hAnsi="Times New Roman"/>
          <w:spacing w:val="-3"/>
          <w:szCs w:val="24"/>
        </w:rPr>
        <w:t>October 23,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D2A17" w:rsidRPr="00AD2A17" w:rsidRDefault="00AD2A17" w:rsidP="00AD2A1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D2A17">
        <w:rPr>
          <w:rFonts w:ascii="Times New Roman" w:hAnsi="Times New Roman"/>
        </w:rPr>
        <w:t>1.</w:t>
      </w:r>
      <w:r w:rsidRPr="00AD2A17">
        <w:rPr>
          <w:rFonts w:ascii="Times New Roman" w:hAnsi="Times New Roman"/>
        </w:rPr>
        <w:tab/>
        <w:t xml:space="preserve">That the Philadelphia Gas Works’ Late Filed Exhibit No. 2A is not entered into the record.  </w:t>
      </w:r>
    </w:p>
    <w:p w:rsidR="00AD2A17" w:rsidRPr="00AD2A17" w:rsidRDefault="00AD2A17" w:rsidP="00AD2A1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AD2A17" w:rsidRPr="00AD2A17" w:rsidRDefault="00AD2A17" w:rsidP="00AD2A1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D2A17">
        <w:rPr>
          <w:rFonts w:ascii="Times New Roman" w:hAnsi="Times New Roman"/>
        </w:rPr>
        <w:t>2.</w:t>
      </w:r>
      <w:r w:rsidRPr="00AD2A17">
        <w:rPr>
          <w:rFonts w:ascii="Times New Roman" w:hAnsi="Times New Roman"/>
        </w:rPr>
        <w:tab/>
        <w:t>That the Complaint of Alexander Lutz against Philadelphia Gas Works at Docket No. C-2017-2594438 is denied and dismissed;</w:t>
      </w:r>
    </w:p>
    <w:p w:rsidR="00AD2A17" w:rsidRPr="00AD2A17" w:rsidRDefault="00AD2A17" w:rsidP="00AD2A1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AD2A17" w:rsidP="00AD2A1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D2A17">
        <w:rPr>
          <w:rFonts w:ascii="Times New Roman" w:hAnsi="Times New Roman"/>
        </w:rPr>
        <w:t>3.</w:t>
      </w:r>
      <w:r w:rsidRPr="00AD2A17">
        <w:rPr>
          <w:rFonts w:ascii="Times New Roman" w:hAnsi="Times New Roman"/>
        </w:rPr>
        <w:tab/>
        <w:t xml:space="preserve">That the record at Docket No. C-2017-2594438 be marked closed.  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0C6390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4BC9FA0C" wp14:editId="1E8A7487">
            <wp:simplePos x="0" y="0"/>
            <wp:positionH relativeFrom="column">
              <wp:posOffset>3181350</wp:posOffset>
            </wp:positionH>
            <wp:positionV relativeFrom="paragraph">
              <wp:posOffset>87630</wp:posOffset>
            </wp:positionV>
            <wp:extent cx="2200275" cy="838200"/>
            <wp:effectExtent l="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C6390">
        <w:rPr>
          <w:rFonts w:ascii="Times New Roman" w:hAnsi="Times New Roman"/>
          <w:spacing w:val="-3"/>
          <w:szCs w:val="24"/>
        </w:rPr>
        <w:t>December 21,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0CA0" w:rsidRDefault="00AE0CA0">
      <w:pPr>
        <w:spacing w:line="20" w:lineRule="exact"/>
      </w:pPr>
    </w:p>
  </w:endnote>
  <w:endnote w:type="continuationSeparator" w:id="0">
    <w:p w:rsidR="00AE0CA0" w:rsidRDefault="00AE0CA0">
      <w:r>
        <w:t xml:space="preserve"> </w:t>
      </w:r>
    </w:p>
  </w:endnote>
  <w:endnote w:type="continuationNotice" w:id="1">
    <w:p w:rsidR="00AE0CA0" w:rsidRDefault="00AE0CA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0CA0" w:rsidRDefault="00AE0CA0">
      <w:r>
        <w:separator/>
      </w:r>
    </w:p>
  </w:footnote>
  <w:footnote w:type="continuationSeparator" w:id="0">
    <w:p w:rsidR="00AE0CA0" w:rsidRDefault="00AE0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C6390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15922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AD2A17"/>
    <w:rsid w:val="00AE0CA0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555BCC0"/>
  <w15:docId w15:val="{5B7A9717-7149-479A-8F03-D6B2E914F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0C63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C63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2017-12-21T13:41:00Z</cp:lastPrinted>
  <dcterms:created xsi:type="dcterms:W3CDTF">2010-09-08T19:30:00Z</dcterms:created>
  <dcterms:modified xsi:type="dcterms:W3CDTF">2017-12-21T13:41:00Z</dcterms:modified>
</cp:coreProperties>
</file>