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243" w:rsidRDefault="005E1243">
      <w:pPr>
        <w:jc w:val="center"/>
        <w:rPr>
          <w:rFonts w:ascii="Arial" w:hAnsi="Arial"/>
          <w:b/>
          <w:sz w:val="32"/>
        </w:rPr>
      </w:pPr>
    </w:p>
    <w:p w:rsidR="005E1243" w:rsidRDefault="005E1243">
      <w:pPr>
        <w:jc w:val="center"/>
        <w:rPr>
          <w:rFonts w:ascii="Arial" w:hAnsi="Arial"/>
          <w:b/>
          <w:sz w:val="32"/>
        </w:rPr>
      </w:pPr>
    </w:p>
    <w:p w:rsidR="005E1243" w:rsidRDefault="005E1243">
      <w:pPr>
        <w:jc w:val="center"/>
        <w:rPr>
          <w:b/>
          <w:sz w:val="32"/>
        </w:rPr>
      </w:pPr>
    </w:p>
    <w:p w:rsidR="00A31247" w:rsidRDefault="00A31247">
      <w:pPr>
        <w:jc w:val="center"/>
        <w:rPr>
          <w:rFonts w:ascii="Arial" w:hAnsi="Arial" w:cs="Arial"/>
          <w:b/>
          <w:sz w:val="36"/>
          <w:szCs w:val="36"/>
        </w:rPr>
      </w:pPr>
    </w:p>
    <w:p w:rsidR="005E1243" w:rsidRDefault="005E1243">
      <w:pPr>
        <w:jc w:val="center"/>
        <w:rPr>
          <w:rFonts w:ascii="Arial" w:hAnsi="Arial" w:cs="Arial"/>
          <w:b/>
          <w:sz w:val="36"/>
          <w:szCs w:val="36"/>
        </w:rPr>
      </w:pPr>
      <w:r w:rsidRPr="00517A3D">
        <w:rPr>
          <w:rFonts w:ascii="Arial" w:hAnsi="Arial" w:cs="Arial"/>
          <w:b/>
          <w:sz w:val="36"/>
          <w:szCs w:val="36"/>
        </w:rPr>
        <w:t>PECO ENERGY COMPANY</w:t>
      </w:r>
    </w:p>
    <w:p w:rsidR="00632A03" w:rsidRPr="00923EF0" w:rsidRDefault="00632A0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632A03" w:rsidRDefault="005E1243">
      <w:pPr>
        <w:jc w:val="center"/>
        <w:rPr>
          <w:rFonts w:ascii="Arial" w:hAnsi="Arial" w:cs="Arial"/>
          <w:b/>
          <w:sz w:val="28"/>
          <w:szCs w:val="28"/>
        </w:rPr>
      </w:pPr>
      <w:r w:rsidRPr="00632A03">
        <w:rPr>
          <w:rFonts w:ascii="Arial" w:hAnsi="Arial" w:cs="Arial"/>
          <w:b/>
          <w:sz w:val="28"/>
          <w:szCs w:val="28"/>
        </w:rPr>
        <w:t>A REPORT ON THE</w:t>
      </w:r>
      <w:r w:rsidR="00AF177D">
        <w:rPr>
          <w:rFonts w:ascii="Arial" w:hAnsi="Arial" w:cs="Arial"/>
          <w:b/>
          <w:sz w:val="28"/>
          <w:szCs w:val="28"/>
        </w:rPr>
        <w:t xml:space="preserve"> STATEMENTS OF</w:t>
      </w:r>
    </w:p>
    <w:p w:rsidR="005E1243" w:rsidRPr="00632A03" w:rsidRDefault="005E1243">
      <w:pPr>
        <w:jc w:val="center"/>
        <w:rPr>
          <w:rFonts w:ascii="Arial" w:hAnsi="Arial" w:cs="Arial"/>
          <w:b/>
          <w:sz w:val="28"/>
          <w:szCs w:val="28"/>
        </w:rPr>
      </w:pPr>
    </w:p>
    <w:p w:rsidR="00B66424" w:rsidRDefault="00681B9B" w:rsidP="008D3A3A">
      <w:pPr>
        <w:jc w:val="center"/>
        <w:rPr>
          <w:rFonts w:ascii="Arial" w:hAnsi="Arial" w:cs="Arial"/>
          <w:b/>
          <w:sz w:val="28"/>
          <w:szCs w:val="28"/>
        </w:rPr>
      </w:pPr>
      <w:r>
        <w:rPr>
          <w:rFonts w:ascii="Arial" w:hAnsi="Arial" w:cs="Arial"/>
          <w:b/>
          <w:sz w:val="28"/>
          <w:szCs w:val="28"/>
        </w:rPr>
        <w:t xml:space="preserve">ELECTRIC </w:t>
      </w:r>
      <w:r w:rsidR="005E1243" w:rsidRPr="00632A03">
        <w:rPr>
          <w:rFonts w:ascii="Arial" w:hAnsi="Arial" w:cs="Arial"/>
          <w:b/>
          <w:sz w:val="28"/>
          <w:szCs w:val="28"/>
        </w:rPr>
        <w:t>UNIVERSAL SERVICE FUND CHARGE</w:t>
      </w:r>
      <w:r w:rsidR="00B66424">
        <w:rPr>
          <w:rFonts w:ascii="Arial" w:hAnsi="Arial" w:cs="Arial"/>
          <w:b/>
          <w:sz w:val="28"/>
          <w:szCs w:val="28"/>
        </w:rPr>
        <w:t xml:space="preserve"> </w:t>
      </w:r>
    </w:p>
    <w:p w:rsidR="00632A03" w:rsidRPr="006D6C69" w:rsidRDefault="00632A03">
      <w:pPr>
        <w:jc w:val="center"/>
        <w:rPr>
          <w:rFonts w:ascii="Arial" w:hAnsi="Arial" w:cs="Arial"/>
          <w:b/>
          <w:sz w:val="28"/>
          <w:szCs w:val="28"/>
        </w:rPr>
      </w:pPr>
    </w:p>
    <w:p w:rsidR="00D06680" w:rsidRPr="00632A03" w:rsidRDefault="005E1243">
      <w:pPr>
        <w:jc w:val="center"/>
        <w:rPr>
          <w:rFonts w:ascii="Arial" w:hAnsi="Arial" w:cs="Arial"/>
          <w:b/>
          <w:sz w:val="28"/>
          <w:szCs w:val="28"/>
        </w:rPr>
      </w:pPr>
      <w:r w:rsidRPr="00632A03">
        <w:rPr>
          <w:rFonts w:ascii="Arial" w:hAnsi="Arial" w:cs="Arial"/>
          <w:b/>
          <w:sz w:val="28"/>
          <w:szCs w:val="28"/>
        </w:rPr>
        <w:t xml:space="preserve">FOR THE </w:t>
      </w:r>
      <w:r w:rsidR="00F17432">
        <w:rPr>
          <w:rFonts w:ascii="Arial" w:hAnsi="Arial" w:cs="Arial"/>
          <w:b/>
          <w:sz w:val="28"/>
          <w:szCs w:val="28"/>
        </w:rPr>
        <w:t>TWELVE</w:t>
      </w:r>
      <w:r w:rsidR="00412207">
        <w:rPr>
          <w:rFonts w:ascii="Arial" w:hAnsi="Arial" w:cs="Arial"/>
          <w:b/>
          <w:sz w:val="28"/>
          <w:szCs w:val="28"/>
        </w:rPr>
        <w:t>-</w:t>
      </w:r>
      <w:r w:rsidR="00D06680" w:rsidRPr="00632A03">
        <w:rPr>
          <w:rFonts w:ascii="Arial" w:hAnsi="Arial" w:cs="Arial"/>
          <w:b/>
          <w:sz w:val="28"/>
          <w:szCs w:val="28"/>
        </w:rPr>
        <w:t>MONTH</w:t>
      </w:r>
      <w:r w:rsidR="00F17432">
        <w:rPr>
          <w:rFonts w:ascii="Arial" w:hAnsi="Arial" w:cs="Arial"/>
          <w:b/>
          <w:sz w:val="28"/>
          <w:szCs w:val="28"/>
        </w:rPr>
        <w:t xml:space="preserve"> PERIODS</w:t>
      </w:r>
      <w:r w:rsidR="00D06680" w:rsidRPr="00632A03">
        <w:rPr>
          <w:rFonts w:ascii="Arial" w:hAnsi="Arial" w:cs="Arial"/>
          <w:b/>
          <w:sz w:val="28"/>
          <w:szCs w:val="28"/>
        </w:rPr>
        <w:t xml:space="preserve"> E</w:t>
      </w:r>
      <w:r w:rsidRPr="00632A03">
        <w:rPr>
          <w:rFonts w:ascii="Arial" w:hAnsi="Arial" w:cs="Arial"/>
          <w:b/>
          <w:sz w:val="28"/>
          <w:szCs w:val="28"/>
        </w:rPr>
        <w:t xml:space="preserve">NDED </w:t>
      </w:r>
    </w:p>
    <w:p w:rsidR="00D06680" w:rsidRPr="00632A03" w:rsidRDefault="00D06680">
      <w:pPr>
        <w:jc w:val="center"/>
        <w:rPr>
          <w:rFonts w:ascii="Arial" w:hAnsi="Arial" w:cs="Arial"/>
          <w:b/>
          <w:sz w:val="28"/>
          <w:szCs w:val="28"/>
        </w:rPr>
      </w:pPr>
    </w:p>
    <w:p w:rsidR="005E1243" w:rsidRDefault="005E1243">
      <w:pPr>
        <w:jc w:val="center"/>
        <w:rPr>
          <w:rFonts w:ascii="Arial" w:hAnsi="Arial" w:cs="Arial"/>
          <w:b/>
          <w:sz w:val="28"/>
          <w:szCs w:val="28"/>
        </w:rPr>
      </w:pPr>
      <w:r w:rsidRPr="00632A03">
        <w:rPr>
          <w:rFonts w:ascii="Arial" w:hAnsi="Arial" w:cs="Arial"/>
          <w:b/>
          <w:sz w:val="28"/>
          <w:szCs w:val="28"/>
        </w:rPr>
        <w:t>DECEMBER 31, 20</w:t>
      </w:r>
      <w:r w:rsidR="00153325">
        <w:rPr>
          <w:rFonts w:ascii="Arial" w:hAnsi="Arial" w:cs="Arial"/>
          <w:b/>
          <w:sz w:val="28"/>
          <w:szCs w:val="28"/>
        </w:rPr>
        <w:t>1</w:t>
      </w:r>
      <w:r w:rsidR="00B16BB9">
        <w:rPr>
          <w:rFonts w:ascii="Arial" w:hAnsi="Arial" w:cs="Arial"/>
          <w:b/>
          <w:sz w:val="28"/>
          <w:szCs w:val="28"/>
        </w:rPr>
        <w:t>4 AND</w:t>
      </w:r>
      <w:r w:rsidR="00F17432">
        <w:rPr>
          <w:rFonts w:ascii="Arial" w:hAnsi="Arial" w:cs="Arial"/>
          <w:b/>
          <w:sz w:val="28"/>
          <w:szCs w:val="28"/>
        </w:rPr>
        <w:t xml:space="preserve"> DECEMBER 31, 201</w:t>
      </w:r>
      <w:r w:rsidR="00B16BB9">
        <w:rPr>
          <w:rFonts w:ascii="Arial" w:hAnsi="Arial" w:cs="Arial"/>
          <w:b/>
          <w:sz w:val="28"/>
          <w:szCs w:val="28"/>
        </w:rPr>
        <w:t>3</w:t>
      </w:r>
    </w:p>
    <w:p w:rsidR="00F17432" w:rsidRDefault="00F17432">
      <w:pPr>
        <w:jc w:val="center"/>
        <w:rPr>
          <w:rFonts w:ascii="Arial" w:hAnsi="Arial" w:cs="Arial"/>
          <w:b/>
          <w:sz w:val="28"/>
          <w:szCs w:val="28"/>
        </w:rPr>
      </w:pPr>
    </w:p>
    <w:p w:rsidR="005E1243" w:rsidRPr="00632A03" w:rsidRDefault="005E1243">
      <w:pPr>
        <w:jc w:val="center"/>
        <w:rPr>
          <w:sz w:val="28"/>
          <w:szCs w:val="28"/>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016D03" w:rsidRDefault="00016D03">
      <w:pPr>
        <w:jc w:val="center"/>
        <w:rPr>
          <w:rFonts w:ascii="Arial" w:hAnsi="Arial" w:cs="Arial"/>
          <w:b/>
          <w:sz w:val="28"/>
          <w:szCs w:val="28"/>
        </w:rPr>
      </w:pPr>
    </w:p>
    <w:p w:rsidR="00016D03" w:rsidRDefault="00016D03">
      <w:pPr>
        <w:jc w:val="center"/>
        <w:rPr>
          <w:rFonts w:ascii="Arial" w:hAnsi="Arial" w:cs="Arial"/>
          <w:b/>
          <w:sz w:val="28"/>
          <w:szCs w:val="28"/>
        </w:rPr>
      </w:pPr>
    </w:p>
    <w:p w:rsidR="00016D03" w:rsidRDefault="00016D03">
      <w:pPr>
        <w:jc w:val="center"/>
        <w:rPr>
          <w:rFonts w:ascii="Arial" w:hAnsi="Arial" w:cs="Arial"/>
          <w:b/>
          <w:sz w:val="28"/>
          <w:szCs w:val="28"/>
        </w:rPr>
      </w:pPr>
    </w:p>
    <w:p w:rsidR="00016D03" w:rsidRDefault="00016D03">
      <w:pPr>
        <w:jc w:val="center"/>
        <w:rPr>
          <w:rFonts w:ascii="Arial" w:hAnsi="Arial" w:cs="Arial"/>
          <w:b/>
          <w:sz w:val="28"/>
          <w:szCs w:val="28"/>
        </w:rPr>
      </w:pPr>
    </w:p>
    <w:p w:rsidR="00016D03" w:rsidRDefault="00016D03">
      <w:pPr>
        <w:jc w:val="center"/>
        <w:rPr>
          <w:rFonts w:ascii="Arial" w:hAnsi="Arial" w:cs="Arial"/>
          <w:b/>
          <w:sz w:val="28"/>
          <w:szCs w:val="28"/>
        </w:rPr>
      </w:pPr>
    </w:p>
    <w:p w:rsidR="005E1243" w:rsidRPr="00632A03" w:rsidRDefault="005E1243">
      <w:pPr>
        <w:jc w:val="center"/>
        <w:rPr>
          <w:rFonts w:ascii="Arial" w:hAnsi="Arial" w:cs="Arial"/>
          <w:b/>
          <w:sz w:val="28"/>
          <w:szCs w:val="28"/>
        </w:rPr>
      </w:pPr>
      <w:r w:rsidRPr="00632A03">
        <w:rPr>
          <w:rFonts w:ascii="Arial" w:hAnsi="Arial" w:cs="Arial"/>
          <w:b/>
          <w:sz w:val="28"/>
          <w:szCs w:val="28"/>
        </w:rPr>
        <w:t xml:space="preserve">Prepared </w:t>
      </w:r>
      <w:r w:rsidR="00C33A57">
        <w:rPr>
          <w:rFonts w:ascii="Arial" w:hAnsi="Arial" w:cs="Arial"/>
          <w:b/>
          <w:sz w:val="28"/>
          <w:szCs w:val="28"/>
        </w:rPr>
        <w:t>b</w:t>
      </w:r>
      <w:r w:rsidRPr="00632A03">
        <w:rPr>
          <w:rFonts w:ascii="Arial" w:hAnsi="Arial" w:cs="Arial"/>
          <w:b/>
          <w:sz w:val="28"/>
          <w:szCs w:val="28"/>
        </w:rPr>
        <w:t xml:space="preserve">y </w:t>
      </w:r>
      <w:r w:rsidR="00C33A57">
        <w:rPr>
          <w:rFonts w:ascii="Arial" w:hAnsi="Arial" w:cs="Arial"/>
          <w:b/>
          <w:sz w:val="28"/>
          <w:szCs w:val="28"/>
        </w:rPr>
        <w:t>t</w:t>
      </w:r>
      <w:r w:rsidRPr="00632A03">
        <w:rPr>
          <w:rFonts w:ascii="Arial" w:hAnsi="Arial" w:cs="Arial"/>
          <w:b/>
          <w:sz w:val="28"/>
          <w:szCs w:val="28"/>
        </w:rPr>
        <w:t>he</w:t>
      </w:r>
    </w:p>
    <w:p w:rsidR="005E1243" w:rsidRPr="00632A03" w:rsidRDefault="005E1243">
      <w:pPr>
        <w:jc w:val="center"/>
        <w:rPr>
          <w:rFonts w:ascii="Arial" w:hAnsi="Arial" w:cs="Arial"/>
          <w:b/>
          <w:sz w:val="28"/>
          <w:szCs w:val="28"/>
        </w:rPr>
      </w:pPr>
      <w:r w:rsidRPr="00632A03">
        <w:rPr>
          <w:rFonts w:ascii="Arial" w:hAnsi="Arial" w:cs="Arial"/>
          <w:b/>
          <w:sz w:val="28"/>
          <w:szCs w:val="28"/>
        </w:rPr>
        <w:t>Pennsylvania Public Utility Commission</w:t>
      </w:r>
    </w:p>
    <w:p w:rsidR="005E1243" w:rsidRPr="00632A03" w:rsidRDefault="005E1243">
      <w:pPr>
        <w:jc w:val="center"/>
        <w:rPr>
          <w:rFonts w:ascii="Arial" w:hAnsi="Arial" w:cs="Arial"/>
          <w:b/>
          <w:sz w:val="28"/>
          <w:szCs w:val="28"/>
        </w:rPr>
      </w:pPr>
      <w:r w:rsidRPr="00632A03">
        <w:rPr>
          <w:rFonts w:ascii="Arial" w:hAnsi="Arial" w:cs="Arial"/>
          <w:b/>
          <w:sz w:val="28"/>
          <w:szCs w:val="28"/>
        </w:rPr>
        <w:t>Bureau of Audits</w:t>
      </w:r>
    </w:p>
    <w:p w:rsidR="005E1243" w:rsidRPr="00632A03" w:rsidRDefault="00517A3D">
      <w:pPr>
        <w:jc w:val="center"/>
        <w:rPr>
          <w:rFonts w:ascii="Arial" w:hAnsi="Arial" w:cs="Arial"/>
          <w:b/>
          <w:sz w:val="28"/>
          <w:szCs w:val="28"/>
        </w:rPr>
      </w:pPr>
      <w:r w:rsidRPr="00632A03">
        <w:rPr>
          <w:rFonts w:ascii="Arial" w:hAnsi="Arial" w:cs="Arial"/>
          <w:b/>
          <w:sz w:val="28"/>
          <w:szCs w:val="28"/>
        </w:rPr>
        <w:t>Report Date:</w:t>
      </w:r>
      <w:r w:rsidR="001F09C3" w:rsidRPr="00632A03">
        <w:rPr>
          <w:rFonts w:ascii="Arial" w:hAnsi="Arial" w:cs="Arial"/>
          <w:b/>
          <w:sz w:val="28"/>
          <w:szCs w:val="28"/>
        </w:rPr>
        <w:t xml:space="preserve"> </w:t>
      </w:r>
      <w:r w:rsidR="002829E3">
        <w:rPr>
          <w:rFonts w:ascii="Arial" w:hAnsi="Arial" w:cs="Arial"/>
          <w:b/>
          <w:sz w:val="28"/>
          <w:szCs w:val="28"/>
        </w:rPr>
        <w:t xml:space="preserve"> </w:t>
      </w:r>
      <w:r w:rsidR="00DB2A76">
        <w:rPr>
          <w:rFonts w:ascii="Arial" w:hAnsi="Arial" w:cs="Arial"/>
          <w:b/>
          <w:sz w:val="28"/>
          <w:szCs w:val="28"/>
        </w:rPr>
        <w:t>December</w:t>
      </w:r>
      <w:r w:rsidR="00E41E03">
        <w:rPr>
          <w:rFonts w:ascii="Arial" w:hAnsi="Arial" w:cs="Arial"/>
          <w:b/>
          <w:sz w:val="28"/>
          <w:szCs w:val="28"/>
        </w:rPr>
        <w:t xml:space="preserve"> </w:t>
      </w:r>
      <w:r w:rsidR="000B0ECA">
        <w:rPr>
          <w:rFonts w:ascii="Arial" w:hAnsi="Arial" w:cs="Arial"/>
          <w:b/>
          <w:sz w:val="28"/>
          <w:szCs w:val="28"/>
        </w:rPr>
        <w:t>12</w:t>
      </w:r>
      <w:r w:rsidR="005E1243" w:rsidRPr="00632A03">
        <w:rPr>
          <w:rFonts w:ascii="Arial" w:hAnsi="Arial" w:cs="Arial"/>
          <w:b/>
          <w:sz w:val="28"/>
          <w:szCs w:val="28"/>
        </w:rPr>
        <w:t xml:space="preserve">, </w:t>
      </w:r>
      <w:r w:rsidR="00814E8F">
        <w:rPr>
          <w:rFonts w:ascii="Arial" w:hAnsi="Arial" w:cs="Arial"/>
          <w:b/>
          <w:sz w:val="28"/>
          <w:szCs w:val="28"/>
        </w:rPr>
        <w:t>2017</w:t>
      </w:r>
    </w:p>
    <w:p w:rsidR="005E1243" w:rsidRPr="00632A03" w:rsidRDefault="005E1243">
      <w:pPr>
        <w:jc w:val="center"/>
        <w:rPr>
          <w:rFonts w:ascii="Arial" w:hAnsi="Arial" w:cs="Arial"/>
          <w:b/>
          <w:sz w:val="28"/>
          <w:szCs w:val="28"/>
          <w:highlight w:val="yellow"/>
        </w:rPr>
      </w:pPr>
    </w:p>
    <w:p w:rsidR="005E1243" w:rsidRPr="00632A03" w:rsidRDefault="005E1243">
      <w:pPr>
        <w:jc w:val="center"/>
        <w:rPr>
          <w:rFonts w:ascii="Arial" w:hAnsi="Arial" w:cs="Arial"/>
          <w:b/>
          <w:sz w:val="28"/>
          <w:szCs w:val="28"/>
        </w:rPr>
      </w:pPr>
      <w:r w:rsidRPr="00632A03">
        <w:rPr>
          <w:rFonts w:ascii="Arial" w:hAnsi="Arial" w:cs="Arial"/>
          <w:b/>
          <w:sz w:val="28"/>
          <w:szCs w:val="28"/>
        </w:rPr>
        <w:t>Docket No. D-</w:t>
      </w:r>
      <w:r w:rsidR="00B16BB9" w:rsidRPr="00B16BB9">
        <w:rPr>
          <w:rFonts w:ascii="Arial" w:hAnsi="Arial" w:cs="Arial"/>
          <w:b/>
          <w:sz w:val="28"/>
          <w:szCs w:val="28"/>
        </w:rPr>
        <w:t>2016-2547265</w:t>
      </w:r>
    </w:p>
    <w:p w:rsidR="005E1243" w:rsidRPr="00F50AA1" w:rsidRDefault="005E1243">
      <w:pPr>
        <w:jc w:val="center"/>
        <w:rPr>
          <w:rFonts w:ascii="Arial" w:hAnsi="Arial" w:cs="Arial"/>
          <w:b/>
          <w:sz w:val="26"/>
          <w:szCs w:val="26"/>
        </w:rPr>
      </w:pPr>
      <w:r w:rsidRPr="00632A03">
        <w:rPr>
          <w:b/>
          <w:sz w:val="28"/>
          <w:szCs w:val="28"/>
          <w:highlight w:val="yellow"/>
        </w:rPr>
        <w:br w:type="page"/>
      </w:r>
      <w:r w:rsidRPr="00F50AA1">
        <w:rPr>
          <w:rFonts w:ascii="Arial" w:hAnsi="Arial" w:cs="Arial"/>
          <w:b/>
          <w:sz w:val="26"/>
          <w:szCs w:val="26"/>
        </w:rPr>
        <w:lastRenderedPageBreak/>
        <w:t>PECO ENERGY COMPANY</w:t>
      </w:r>
    </w:p>
    <w:p w:rsidR="005E1243" w:rsidRDefault="005E1243">
      <w:pPr>
        <w:jc w:val="center"/>
        <w:rPr>
          <w:rFonts w:ascii="Arial" w:hAnsi="Arial" w:cs="Arial"/>
        </w:rPr>
      </w:pPr>
    </w:p>
    <w:p w:rsidR="005E1243" w:rsidRPr="00F50AA1" w:rsidRDefault="00F50AA1">
      <w:pPr>
        <w:jc w:val="center"/>
        <w:rPr>
          <w:rFonts w:ascii="Arial" w:hAnsi="Arial" w:cs="Arial"/>
          <w:b/>
          <w:sz w:val="26"/>
          <w:szCs w:val="26"/>
        </w:rPr>
      </w:pPr>
      <w:r w:rsidRPr="00F50AA1">
        <w:rPr>
          <w:rFonts w:ascii="Arial" w:hAnsi="Arial" w:cs="Arial"/>
          <w:b/>
          <w:sz w:val="26"/>
          <w:szCs w:val="26"/>
        </w:rPr>
        <w:t xml:space="preserve">Table of </w:t>
      </w:r>
      <w:r w:rsidR="005E1243" w:rsidRPr="00F50AA1">
        <w:rPr>
          <w:rFonts w:ascii="Arial" w:hAnsi="Arial" w:cs="Arial"/>
          <w:b/>
          <w:sz w:val="26"/>
          <w:szCs w:val="26"/>
        </w:rPr>
        <w:t>Contents</w:t>
      </w:r>
    </w:p>
    <w:p w:rsidR="005E1243" w:rsidRDefault="005E1243">
      <w:pPr>
        <w:jc w:val="center"/>
        <w:rPr>
          <w:rFonts w:ascii="Arial" w:hAnsi="Arial" w:cs="Arial"/>
        </w:rPr>
      </w:pPr>
    </w:p>
    <w:p w:rsidR="00264A02" w:rsidRPr="009C1F84" w:rsidRDefault="00264A02">
      <w:pPr>
        <w:jc w:val="center"/>
        <w:rPr>
          <w:rFonts w:ascii="Arial" w:hAnsi="Arial" w:cs="Arial"/>
        </w:rPr>
      </w:pPr>
    </w:p>
    <w:p w:rsidR="00347BEE" w:rsidRDefault="00347BEE" w:rsidP="00347BEE">
      <w:pPr>
        <w:rPr>
          <w:rFonts w:ascii="Arial" w:hAnsi="Arial" w:cs="Arial"/>
          <w:b/>
          <w:u w:val="single"/>
        </w:rPr>
      </w:pPr>
      <w:r w:rsidRPr="00347BEE">
        <w:rPr>
          <w:b/>
          <w:bCs/>
        </w:rPr>
        <w:tab/>
      </w:r>
      <w:r w:rsidRPr="00347BEE">
        <w:rPr>
          <w:bCs/>
        </w:rPr>
        <w:tab/>
      </w:r>
      <w:r w:rsidRPr="00347BEE">
        <w:rPr>
          <w:bCs/>
        </w:rPr>
        <w:tab/>
      </w:r>
      <w:r w:rsidRPr="00347BEE">
        <w:rPr>
          <w:bCs/>
        </w:rPr>
        <w:tab/>
      </w:r>
      <w:r w:rsidRPr="00347BEE">
        <w:rPr>
          <w:bCs/>
        </w:rPr>
        <w:tab/>
      </w:r>
      <w:r w:rsidRPr="00347BEE">
        <w:rPr>
          <w:bCs/>
        </w:rPr>
        <w:tab/>
      </w:r>
      <w:r w:rsidRPr="00347BEE">
        <w:rPr>
          <w:bCs/>
        </w:rPr>
        <w:tab/>
      </w:r>
      <w:r w:rsidRPr="00347BEE">
        <w:rPr>
          <w:bCs/>
        </w:rPr>
        <w:tab/>
      </w:r>
      <w:r w:rsidRPr="00347BEE">
        <w:rPr>
          <w:bCs/>
        </w:rPr>
        <w:tab/>
      </w:r>
      <w:r w:rsidR="002829E3">
        <w:rPr>
          <w:bCs/>
        </w:rPr>
        <w:tab/>
      </w:r>
      <w:r w:rsidR="002829E3">
        <w:rPr>
          <w:bCs/>
        </w:rPr>
        <w:tab/>
      </w:r>
      <w:r w:rsidR="002829E3">
        <w:rPr>
          <w:bCs/>
        </w:rPr>
        <w:tab/>
      </w:r>
      <w:r w:rsidRPr="009C1F84">
        <w:rPr>
          <w:rFonts w:ascii="Arial" w:hAnsi="Arial" w:cs="Arial"/>
          <w:b/>
          <w:u w:val="single"/>
        </w:rPr>
        <w:t>Page</w:t>
      </w:r>
    </w:p>
    <w:p w:rsidR="002829E3" w:rsidRPr="009C1F84" w:rsidRDefault="002829E3" w:rsidP="00347BEE">
      <w:pPr>
        <w:rPr>
          <w:rFonts w:ascii="Arial" w:hAnsi="Arial" w:cs="Arial"/>
          <w:b/>
          <w:u w:val="single"/>
        </w:rPr>
      </w:pPr>
      <w:r w:rsidRPr="00F50AA1">
        <w:rPr>
          <w:rFonts w:ascii="Arial" w:hAnsi="Arial" w:cs="Arial"/>
          <w:b/>
        </w:rPr>
        <w:t>FINANCIAL REVIEW</w:t>
      </w:r>
    </w:p>
    <w:p w:rsidR="005E1243" w:rsidRPr="009C1F84" w:rsidRDefault="005E1243" w:rsidP="00F74C1F">
      <w:pPr>
        <w:tabs>
          <w:tab w:val="right" w:pos="8640"/>
        </w:tabs>
        <w:rPr>
          <w:rFonts w:ascii="Arial" w:hAnsi="Arial" w:cs="Arial"/>
          <w:highlight w:val="yellow"/>
        </w:rPr>
      </w:pPr>
    </w:p>
    <w:p w:rsidR="005E1243" w:rsidRPr="009C1F84" w:rsidRDefault="005E1243" w:rsidP="00A359CF">
      <w:pPr>
        <w:tabs>
          <w:tab w:val="right" w:pos="9180"/>
        </w:tabs>
        <w:ind w:firstLine="360"/>
        <w:rPr>
          <w:rFonts w:ascii="Arial" w:hAnsi="Arial" w:cs="Arial"/>
        </w:rPr>
      </w:pPr>
      <w:r w:rsidRPr="009C1F84">
        <w:rPr>
          <w:rFonts w:ascii="Arial" w:hAnsi="Arial" w:cs="Arial"/>
        </w:rPr>
        <w:t>Independent Auditor’s Report</w:t>
      </w:r>
      <w:r w:rsidRPr="009C1F84">
        <w:rPr>
          <w:rFonts w:ascii="Arial" w:hAnsi="Arial" w:cs="Arial"/>
        </w:rPr>
        <w:tab/>
        <w:t>1</w:t>
      </w:r>
    </w:p>
    <w:p w:rsidR="005E1243" w:rsidRPr="009C1F84" w:rsidRDefault="005E1243">
      <w:pPr>
        <w:tabs>
          <w:tab w:val="left" w:pos="8460"/>
        </w:tabs>
        <w:rPr>
          <w:rFonts w:ascii="Arial" w:hAnsi="Arial" w:cs="Arial"/>
          <w:highlight w:val="yellow"/>
        </w:rPr>
      </w:pPr>
    </w:p>
    <w:p w:rsidR="00F968BC" w:rsidRPr="009C1F84" w:rsidRDefault="005F73C6" w:rsidP="005F73C6">
      <w:pPr>
        <w:tabs>
          <w:tab w:val="left" w:pos="360"/>
          <w:tab w:val="left" w:pos="2610"/>
          <w:tab w:val="left" w:pos="8460"/>
        </w:tabs>
        <w:rPr>
          <w:rFonts w:ascii="Arial" w:hAnsi="Arial" w:cs="Arial"/>
        </w:rPr>
      </w:pPr>
      <w:r>
        <w:rPr>
          <w:rFonts w:ascii="Arial" w:hAnsi="Arial" w:cs="Arial"/>
        </w:rPr>
        <w:tab/>
      </w:r>
      <w:r w:rsidR="00470EAA">
        <w:rPr>
          <w:rFonts w:ascii="Arial" w:hAnsi="Arial" w:cs="Arial"/>
        </w:rPr>
        <w:t xml:space="preserve">Condensed </w:t>
      </w:r>
      <w:r w:rsidR="00814E8F">
        <w:rPr>
          <w:rFonts w:ascii="Arial" w:hAnsi="Arial" w:cs="Arial"/>
        </w:rPr>
        <w:t>Statement o</w:t>
      </w:r>
      <w:r w:rsidR="005E1243" w:rsidRPr="009C1F84">
        <w:rPr>
          <w:rFonts w:ascii="Arial" w:hAnsi="Arial" w:cs="Arial"/>
        </w:rPr>
        <w:t xml:space="preserve">f </w:t>
      </w:r>
      <w:r w:rsidR="002C3BD6">
        <w:rPr>
          <w:rFonts w:ascii="Arial" w:hAnsi="Arial" w:cs="Arial"/>
        </w:rPr>
        <w:t xml:space="preserve">Electric </w:t>
      </w:r>
      <w:r w:rsidR="005E1243" w:rsidRPr="009C1F84">
        <w:rPr>
          <w:rFonts w:ascii="Arial" w:hAnsi="Arial" w:cs="Arial"/>
        </w:rPr>
        <w:t xml:space="preserve">Universal Service Fund Charge </w:t>
      </w:r>
      <w:r w:rsidR="004C722E">
        <w:rPr>
          <w:rFonts w:ascii="Arial" w:hAnsi="Arial" w:cs="Arial"/>
        </w:rPr>
        <w:t>(USFC)</w:t>
      </w:r>
    </w:p>
    <w:p w:rsidR="00F968BC" w:rsidRPr="009C1F84" w:rsidRDefault="005F73C6" w:rsidP="005F73C6">
      <w:pPr>
        <w:tabs>
          <w:tab w:val="left" w:pos="360"/>
          <w:tab w:val="left" w:pos="8460"/>
        </w:tabs>
        <w:rPr>
          <w:rFonts w:ascii="Arial" w:hAnsi="Arial" w:cs="Arial"/>
        </w:rPr>
      </w:pPr>
      <w:r>
        <w:rPr>
          <w:rFonts w:ascii="Arial" w:hAnsi="Arial" w:cs="Arial"/>
        </w:rPr>
        <w:tab/>
      </w:r>
      <w:r w:rsidR="005E1243" w:rsidRPr="009C1F84">
        <w:rPr>
          <w:rFonts w:ascii="Arial" w:hAnsi="Arial" w:cs="Arial"/>
        </w:rPr>
        <w:t>Over/(Under)</w:t>
      </w:r>
      <w:r w:rsidR="00814E8F">
        <w:rPr>
          <w:rFonts w:ascii="Arial" w:hAnsi="Arial" w:cs="Arial"/>
        </w:rPr>
        <w:t xml:space="preserve"> Collections (Section 1307(e)) f</w:t>
      </w:r>
      <w:r w:rsidR="005E1243" w:rsidRPr="009C1F84">
        <w:rPr>
          <w:rFonts w:ascii="Arial" w:hAnsi="Arial" w:cs="Arial"/>
        </w:rPr>
        <w:t xml:space="preserve">or </w:t>
      </w:r>
      <w:r w:rsidR="00814E8F">
        <w:rPr>
          <w:rFonts w:ascii="Arial" w:hAnsi="Arial" w:cs="Arial"/>
        </w:rPr>
        <w:t>t</w:t>
      </w:r>
      <w:r w:rsidR="005E1243" w:rsidRPr="009C1F84">
        <w:rPr>
          <w:rFonts w:ascii="Arial" w:hAnsi="Arial" w:cs="Arial"/>
        </w:rPr>
        <w:t xml:space="preserve">he </w:t>
      </w:r>
    </w:p>
    <w:p w:rsidR="005E1243" w:rsidRPr="009C1F84" w:rsidRDefault="005F73C6" w:rsidP="005F73C6">
      <w:pPr>
        <w:tabs>
          <w:tab w:val="left" w:pos="360"/>
          <w:tab w:val="left" w:pos="8460"/>
          <w:tab w:val="right" w:pos="9180"/>
        </w:tabs>
        <w:rPr>
          <w:rFonts w:ascii="Arial" w:hAnsi="Arial" w:cs="Arial"/>
        </w:rPr>
      </w:pPr>
      <w:r>
        <w:rPr>
          <w:rFonts w:ascii="Arial" w:hAnsi="Arial" w:cs="Arial"/>
        </w:rPr>
        <w:tab/>
      </w:r>
      <w:r w:rsidR="005E1243" w:rsidRPr="009C1F84">
        <w:rPr>
          <w:rFonts w:ascii="Arial" w:hAnsi="Arial" w:cs="Arial"/>
        </w:rPr>
        <w:t>Twelve Months Ended December 31, 20</w:t>
      </w:r>
      <w:r w:rsidR="00515FD7">
        <w:rPr>
          <w:rFonts w:ascii="Arial" w:hAnsi="Arial" w:cs="Arial"/>
        </w:rPr>
        <w:t>1</w:t>
      </w:r>
      <w:r w:rsidR="00B16BB9">
        <w:rPr>
          <w:rFonts w:ascii="Arial" w:hAnsi="Arial" w:cs="Arial"/>
        </w:rPr>
        <w:t>4</w:t>
      </w:r>
      <w:r w:rsidR="00F968BC" w:rsidRPr="009C1F84">
        <w:rPr>
          <w:rFonts w:ascii="Arial" w:hAnsi="Arial" w:cs="Arial"/>
        </w:rPr>
        <w:tab/>
      </w:r>
      <w:r w:rsidR="005E1243" w:rsidRPr="009C1F84">
        <w:rPr>
          <w:rFonts w:ascii="Arial" w:hAnsi="Arial" w:cs="Arial"/>
        </w:rPr>
        <w:tab/>
      </w:r>
      <w:r w:rsidR="00B1083F">
        <w:rPr>
          <w:rFonts w:ascii="Arial" w:hAnsi="Arial" w:cs="Arial"/>
        </w:rPr>
        <w:t>3</w:t>
      </w:r>
    </w:p>
    <w:p w:rsidR="00264A02" w:rsidRPr="009C1F84" w:rsidRDefault="00264A02" w:rsidP="00264A02">
      <w:pPr>
        <w:tabs>
          <w:tab w:val="left" w:pos="8460"/>
        </w:tabs>
        <w:rPr>
          <w:rFonts w:ascii="Arial" w:hAnsi="Arial" w:cs="Arial"/>
          <w:highlight w:val="yellow"/>
        </w:rPr>
      </w:pPr>
    </w:p>
    <w:p w:rsidR="00515FD7" w:rsidRPr="009C1F84" w:rsidRDefault="00F53D13" w:rsidP="005F73C6">
      <w:pPr>
        <w:tabs>
          <w:tab w:val="left" w:pos="360"/>
          <w:tab w:val="left" w:pos="2610"/>
          <w:tab w:val="left" w:pos="8460"/>
        </w:tabs>
        <w:ind w:firstLine="360"/>
        <w:rPr>
          <w:rFonts w:ascii="Arial" w:hAnsi="Arial" w:cs="Arial"/>
        </w:rPr>
      </w:pPr>
      <w:r>
        <w:rPr>
          <w:rFonts w:ascii="Arial" w:hAnsi="Arial" w:cs="Arial"/>
        </w:rPr>
        <w:t>Condensed</w:t>
      </w:r>
      <w:r w:rsidR="00470EAA">
        <w:rPr>
          <w:rFonts w:ascii="Arial" w:hAnsi="Arial" w:cs="Arial"/>
        </w:rPr>
        <w:t xml:space="preserve"> </w:t>
      </w:r>
      <w:r w:rsidR="00814E8F">
        <w:rPr>
          <w:rFonts w:ascii="Arial" w:hAnsi="Arial" w:cs="Arial"/>
        </w:rPr>
        <w:t>Statement o</w:t>
      </w:r>
      <w:r w:rsidR="00515FD7" w:rsidRPr="009C1F84">
        <w:rPr>
          <w:rFonts w:ascii="Arial" w:hAnsi="Arial" w:cs="Arial"/>
        </w:rPr>
        <w:t xml:space="preserve">f </w:t>
      </w:r>
      <w:r w:rsidR="002C3BD6">
        <w:rPr>
          <w:rFonts w:ascii="Arial" w:hAnsi="Arial" w:cs="Arial"/>
        </w:rPr>
        <w:t xml:space="preserve">Electric </w:t>
      </w:r>
      <w:r w:rsidR="00515FD7" w:rsidRPr="009C1F84">
        <w:rPr>
          <w:rFonts w:ascii="Arial" w:hAnsi="Arial" w:cs="Arial"/>
        </w:rPr>
        <w:t xml:space="preserve">Universal Service Fund Charge </w:t>
      </w:r>
      <w:r w:rsidR="004C722E">
        <w:rPr>
          <w:rFonts w:ascii="Arial" w:hAnsi="Arial" w:cs="Arial"/>
        </w:rPr>
        <w:t>(USFC)</w:t>
      </w:r>
    </w:p>
    <w:p w:rsidR="00515FD7" w:rsidRPr="009C1F84" w:rsidRDefault="00515FD7" w:rsidP="005F73C6">
      <w:pPr>
        <w:tabs>
          <w:tab w:val="left" w:pos="360"/>
          <w:tab w:val="left" w:pos="8460"/>
        </w:tabs>
        <w:ind w:firstLine="360"/>
        <w:rPr>
          <w:rFonts w:ascii="Arial" w:hAnsi="Arial" w:cs="Arial"/>
        </w:rPr>
      </w:pPr>
      <w:r w:rsidRPr="009C1F84">
        <w:rPr>
          <w:rFonts w:ascii="Arial" w:hAnsi="Arial" w:cs="Arial"/>
        </w:rPr>
        <w:t>Over/(Under</w:t>
      </w:r>
      <w:r w:rsidR="00814E8F">
        <w:rPr>
          <w:rFonts w:ascii="Arial" w:hAnsi="Arial" w:cs="Arial"/>
        </w:rPr>
        <w:t>) Collections (Section 1307(e)) f</w:t>
      </w:r>
      <w:r w:rsidRPr="009C1F84">
        <w:rPr>
          <w:rFonts w:ascii="Arial" w:hAnsi="Arial" w:cs="Arial"/>
        </w:rPr>
        <w:t xml:space="preserve">or </w:t>
      </w:r>
      <w:r w:rsidR="00814E8F">
        <w:rPr>
          <w:rFonts w:ascii="Arial" w:hAnsi="Arial" w:cs="Arial"/>
        </w:rPr>
        <w:t>t</w:t>
      </w:r>
      <w:r w:rsidRPr="009C1F84">
        <w:rPr>
          <w:rFonts w:ascii="Arial" w:hAnsi="Arial" w:cs="Arial"/>
        </w:rPr>
        <w:t xml:space="preserve">he </w:t>
      </w:r>
    </w:p>
    <w:p w:rsidR="00515FD7" w:rsidRPr="009C1F84" w:rsidRDefault="00515FD7" w:rsidP="005F73C6">
      <w:pPr>
        <w:tabs>
          <w:tab w:val="left" w:pos="360"/>
          <w:tab w:val="left" w:pos="8460"/>
          <w:tab w:val="right" w:pos="9180"/>
        </w:tabs>
        <w:ind w:firstLine="360"/>
        <w:rPr>
          <w:rFonts w:ascii="Arial" w:hAnsi="Arial" w:cs="Arial"/>
        </w:rPr>
      </w:pPr>
      <w:r w:rsidRPr="009C1F84">
        <w:rPr>
          <w:rFonts w:ascii="Arial" w:hAnsi="Arial" w:cs="Arial"/>
        </w:rPr>
        <w:t>Twelve Months Ended December 31, 20</w:t>
      </w:r>
      <w:r>
        <w:rPr>
          <w:rFonts w:ascii="Arial" w:hAnsi="Arial" w:cs="Arial"/>
        </w:rPr>
        <w:t>1</w:t>
      </w:r>
      <w:r w:rsidR="00B16BB9">
        <w:rPr>
          <w:rFonts w:ascii="Arial" w:hAnsi="Arial" w:cs="Arial"/>
        </w:rPr>
        <w:t>3</w:t>
      </w:r>
      <w:r w:rsidRPr="009C1F84">
        <w:rPr>
          <w:rFonts w:ascii="Arial" w:hAnsi="Arial" w:cs="Arial"/>
        </w:rPr>
        <w:tab/>
      </w:r>
      <w:r w:rsidRPr="009C1F84">
        <w:rPr>
          <w:rFonts w:ascii="Arial" w:hAnsi="Arial" w:cs="Arial"/>
        </w:rPr>
        <w:tab/>
      </w:r>
      <w:r w:rsidR="00264A02">
        <w:rPr>
          <w:rFonts w:ascii="Arial" w:hAnsi="Arial" w:cs="Arial"/>
        </w:rPr>
        <w:t>4</w:t>
      </w:r>
    </w:p>
    <w:p w:rsidR="00264A02" w:rsidRPr="009C1F84" w:rsidRDefault="00264A02" w:rsidP="00264A02">
      <w:pPr>
        <w:tabs>
          <w:tab w:val="left" w:pos="8460"/>
        </w:tabs>
        <w:rPr>
          <w:rFonts w:ascii="Arial" w:hAnsi="Arial" w:cs="Arial"/>
          <w:highlight w:val="yellow"/>
        </w:rPr>
      </w:pPr>
    </w:p>
    <w:p w:rsidR="005E1243" w:rsidRPr="00296DB9" w:rsidRDefault="00814E8F" w:rsidP="005F73C6">
      <w:pPr>
        <w:tabs>
          <w:tab w:val="right" w:pos="9180"/>
        </w:tabs>
        <w:ind w:firstLine="360"/>
        <w:rPr>
          <w:rFonts w:ascii="Arial" w:hAnsi="Arial" w:cs="Arial"/>
        </w:rPr>
      </w:pPr>
      <w:r>
        <w:rPr>
          <w:rFonts w:ascii="Arial" w:hAnsi="Arial" w:cs="Arial"/>
        </w:rPr>
        <w:t>Notes t</w:t>
      </w:r>
      <w:r w:rsidR="005E1243" w:rsidRPr="00296DB9">
        <w:rPr>
          <w:rFonts w:ascii="Arial" w:hAnsi="Arial" w:cs="Arial"/>
        </w:rPr>
        <w:t xml:space="preserve">o </w:t>
      </w:r>
      <w:r>
        <w:rPr>
          <w:rFonts w:ascii="Arial" w:hAnsi="Arial" w:cs="Arial"/>
        </w:rPr>
        <w:t>t</w:t>
      </w:r>
      <w:r w:rsidR="005E1243" w:rsidRPr="00296DB9">
        <w:rPr>
          <w:rFonts w:ascii="Arial" w:hAnsi="Arial" w:cs="Arial"/>
        </w:rPr>
        <w:t>he Financial Statements</w:t>
      </w:r>
      <w:r w:rsidR="005E1243" w:rsidRPr="00296DB9">
        <w:rPr>
          <w:rFonts w:ascii="Arial" w:hAnsi="Arial" w:cs="Arial"/>
        </w:rPr>
        <w:tab/>
      </w:r>
      <w:r w:rsidR="00B1083F">
        <w:rPr>
          <w:rFonts w:ascii="Arial" w:hAnsi="Arial" w:cs="Arial"/>
        </w:rPr>
        <w:t>5</w:t>
      </w:r>
    </w:p>
    <w:p w:rsidR="005E1243" w:rsidRPr="00CB07F0" w:rsidRDefault="005E1243" w:rsidP="0017316A">
      <w:pPr>
        <w:pStyle w:val="Heading3"/>
        <w:tabs>
          <w:tab w:val="right" w:pos="9360"/>
        </w:tabs>
        <w:rPr>
          <w:bCs w:val="0"/>
          <w:sz w:val="24"/>
          <w:szCs w:val="24"/>
        </w:rPr>
      </w:pPr>
      <w:r w:rsidRPr="00CB07F0">
        <w:rPr>
          <w:bCs w:val="0"/>
          <w:sz w:val="24"/>
          <w:szCs w:val="24"/>
        </w:rPr>
        <w:t xml:space="preserve">BACKGROUND </w:t>
      </w:r>
      <w:r w:rsidR="0017316A">
        <w:rPr>
          <w:bCs w:val="0"/>
          <w:sz w:val="24"/>
          <w:szCs w:val="24"/>
        </w:rPr>
        <w:t xml:space="preserve">                                                                                                            </w:t>
      </w:r>
      <w:r w:rsidR="0017316A" w:rsidRPr="0017316A">
        <w:rPr>
          <w:b w:val="0"/>
          <w:bCs w:val="0"/>
          <w:sz w:val="24"/>
          <w:szCs w:val="24"/>
        </w:rPr>
        <w:t>7</w:t>
      </w:r>
    </w:p>
    <w:p w:rsidR="00322079" w:rsidRDefault="00322079" w:rsidP="00CB07F0">
      <w:pPr>
        <w:tabs>
          <w:tab w:val="right" w:pos="9180"/>
        </w:tabs>
        <w:ind w:firstLine="360"/>
        <w:rPr>
          <w:rFonts w:ascii="Arial" w:hAnsi="Arial" w:cs="Arial"/>
        </w:rPr>
      </w:pPr>
    </w:p>
    <w:p w:rsidR="00451CB8" w:rsidRDefault="001151EB" w:rsidP="001151EB">
      <w:pPr>
        <w:tabs>
          <w:tab w:val="right" w:pos="9180"/>
        </w:tabs>
        <w:rPr>
          <w:rFonts w:ascii="Arial" w:hAnsi="Arial" w:cs="Arial"/>
        </w:rPr>
      </w:pPr>
      <w:r w:rsidRPr="007E4725">
        <w:rPr>
          <w:rFonts w:ascii="Arial" w:hAnsi="Arial" w:cs="Arial"/>
          <w:b/>
        </w:rPr>
        <w:t>ACKNOWLEDGMENTS</w:t>
      </w:r>
      <w:r w:rsidR="00D543CF">
        <w:rPr>
          <w:rFonts w:ascii="Arial" w:hAnsi="Arial" w:cs="Arial"/>
        </w:rPr>
        <w:tab/>
      </w:r>
      <w:r w:rsidR="00671892">
        <w:rPr>
          <w:rFonts w:ascii="Arial" w:hAnsi="Arial" w:cs="Arial"/>
        </w:rPr>
        <w:t>8</w:t>
      </w:r>
    </w:p>
    <w:p w:rsidR="002A3EBC" w:rsidRPr="009C1F84" w:rsidRDefault="002A3EBC" w:rsidP="001113C1">
      <w:pPr>
        <w:tabs>
          <w:tab w:val="right" w:pos="9180"/>
        </w:tabs>
        <w:rPr>
          <w:rFonts w:ascii="Arial" w:hAnsi="Arial" w:cs="Arial"/>
          <w:b/>
          <w:u w:val="single"/>
        </w:rPr>
      </w:pPr>
    </w:p>
    <w:p w:rsidR="00FD7826" w:rsidRDefault="00FD7826">
      <w:pPr>
        <w:rPr>
          <w:rFonts w:ascii="Book Antiqua" w:hAnsi="Book Antiqua"/>
          <w:b/>
          <w:bCs/>
          <w:i/>
          <w:iCs/>
          <w:sz w:val="26"/>
          <w:szCs w:val="36"/>
          <w:highlight w:val="yellow"/>
        </w:rPr>
        <w:sectPr w:rsidR="00FD7826" w:rsidSect="005767DF">
          <w:headerReference w:type="even" r:id="rId8"/>
          <w:headerReference w:type="default" r:id="rId9"/>
          <w:footerReference w:type="default" r:id="rId10"/>
          <w:headerReference w:type="first" r:id="rId11"/>
          <w:footerReference w:type="first" r:id="rId12"/>
          <w:pgSz w:w="12240" w:h="15840" w:code="1"/>
          <w:pgMar w:top="1440" w:right="1440" w:bottom="1152" w:left="1440" w:header="720" w:footer="720" w:gutter="0"/>
          <w:pgNumType w:fmt="numberInDash" w:start="2"/>
          <w:cols w:space="720"/>
          <w:titlePg/>
          <w:docGrid w:linePitch="360"/>
        </w:sectPr>
      </w:pPr>
    </w:p>
    <w:tbl>
      <w:tblPr>
        <w:tblpPr w:leftFromText="180" w:rightFromText="180" w:vertAnchor="text" w:horzAnchor="margin" w:tblpXSpec="center" w:tblpY="-863"/>
        <w:tblW w:w="10890" w:type="dxa"/>
        <w:tblLayout w:type="fixed"/>
        <w:tblLook w:val="0000" w:firstRow="0" w:lastRow="0" w:firstColumn="0" w:lastColumn="0" w:noHBand="0" w:noVBand="0"/>
      </w:tblPr>
      <w:tblGrid>
        <w:gridCol w:w="1363"/>
        <w:gridCol w:w="8075"/>
        <w:gridCol w:w="1452"/>
      </w:tblGrid>
      <w:tr w:rsidR="00FD7826" w:rsidRPr="008E5711" w:rsidTr="00FD7826">
        <w:trPr>
          <w:trHeight w:val="990"/>
        </w:trPr>
        <w:tc>
          <w:tcPr>
            <w:tcW w:w="1363" w:type="dxa"/>
          </w:tcPr>
          <w:p w:rsidR="00FD7826" w:rsidRPr="008E5711" w:rsidRDefault="00FD7826" w:rsidP="00FD7826">
            <w:r w:rsidRPr="008E5711">
              <w:lastRenderedPageBreak/>
              <w:br w:type="page"/>
            </w:r>
            <w:r>
              <w:rPr>
                <w:noProof/>
                <w:spacing w:val="-2"/>
              </w:rPr>
              <w:drawing>
                <wp:inline distT="0" distB="0" distL="0" distR="0" wp14:anchorId="3BA389D6" wp14:editId="0BEBAF3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3"/>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FD7826" w:rsidRPr="008E5711" w:rsidRDefault="00FD7826" w:rsidP="00FD7826">
            <w:pPr>
              <w:suppressAutoHyphens/>
              <w:spacing w:line="204" w:lineRule="auto"/>
              <w:jc w:val="center"/>
              <w:rPr>
                <w:rFonts w:ascii="Arial" w:hAnsi="Arial"/>
                <w:color w:val="000080"/>
                <w:spacing w:val="-3"/>
                <w:sz w:val="26"/>
              </w:rPr>
            </w:pPr>
          </w:p>
          <w:p w:rsidR="00FD7826" w:rsidRDefault="00FD7826" w:rsidP="00FD7826">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FD7826" w:rsidRDefault="00FD7826" w:rsidP="00FD782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D7826" w:rsidRDefault="00FD7826" w:rsidP="00FD7826">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FD7826" w:rsidRPr="008E5711" w:rsidRDefault="00FD7826" w:rsidP="00FD7826">
            <w:pPr>
              <w:jc w:val="center"/>
              <w:rPr>
                <w:rFonts w:ascii="Arial" w:hAnsi="Arial"/>
                <w:sz w:val="12"/>
              </w:rPr>
            </w:pPr>
            <w:r>
              <w:rPr>
                <w:rFonts w:ascii="Arial" w:hAnsi="Arial"/>
                <w:color w:val="000080"/>
                <w:spacing w:val="-3"/>
                <w:sz w:val="26"/>
              </w:rPr>
              <w:t>400 NORTH STREET, HARRISBURG, PA  17120</w:t>
            </w:r>
          </w:p>
        </w:tc>
        <w:tc>
          <w:tcPr>
            <w:tcW w:w="1452" w:type="dxa"/>
          </w:tcPr>
          <w:p w:rsidR="00FD7826" w:rsidRPr="008E5711" w:rsidRDefault="00FD7826" w:rsidP="00FD7826">
            <w:pPr>
              <w:rPr>
                <w:rFonts w:ascii="Arial" w:hAnsi="Arial"/>
                <w:sz w:val="12"/>
              </w:rPr>
            </w:pPr>
          </w:p>
          <w:p w:rsidR="00FD7826" w:rsidRPr="008E5711" w:rsidRDefault="00FD7826" w:rsidP="00FD7826">
            <w:pPr>
              <w:rPr>
                <w:rFonts w:ascii="Arial" w:hAnsi="Arial"/>
                <w:sz w:val="12"/>
              </w:rPr>
            </w:pPr>
          </w:p>
          <w:p w:rsidR="00FD7826" w:rsidRPr="008E5711" w:rsidRDefault="00FD7826" w:rsidP="00FD7826">
            <w:pPr>
              <w:rPr>
                <w:rFonts w:ascii="Arial" w:hAnsi="Arial"/>
                <w:sz w:val="12"/>
              </w:rPr>
            </w:pPr>
          </w:p>
          <w:p w:rsidR="00FD7826" w:rsidRPr="008E5711" w:rsidRDefault="00FD7826" w:rsidP="00FD7826">
            <w:pPr>
              <w:rPr>
                <w:rFonts w:ascii="Arial" w:hAnsi="Arial"/>
                <w:sz w:val="12"/>
              </w:rPr>
            </w:pPr>
          </w:p>
          <w:p w:rsidR="00FD7826" w:rsidRPr="008E5711" w:rsidRDefault="00FD7826" w:rsidP="00FD7826">
            <w:pPr>
              <w:jc w:val="center"/>
              <w:rPr>
                <w:rFonts w:ascii="Arial" w:hAnsi="Arial"/>
                <w:sz w:val="12"/>
              </w:rPr>
            </w:pPr>
            <w:r w:rsidRPr="008E5711">
              <w:rPr>
                <w:rFonts w:ascii="Arial" w:hAnsi="Arial"/>
                <w:b/>
                <w:spacing w:val="-1"/>
                <w:sz w:val="12"/>
              </w:rPr>
              <w:t>IN REPLY PLEASE REFER TO OUR FILE</w:t>
            </w:r>
          </w:p>
        </w:tc>
      </w:tr>
    </w:tbl>
    <w:p w:rsidR="001151EB" w:rsidRPr="00FD7826" w:rsidRDefault="001151EB">
      <w:pPr>
        <w:rPr>
          <w:rFonts w:ascii="Book Antiqua" w:hAnsi="Book Antiqua"/>
          <w:b/>
          <w:bCs/>
          <w:iCs/>
          <w:sz w:val="26"/>
          <w:szCs w:val="36"/>
          <w:highlight w:val="yellow"/>
        </w:rPr>
      </w:pPr>
    </w:p>
    <w:p w:rsidR="005E1243" w:rsidRPr="008E5711" w:rsidRDefault="005E1243" w:rsidP="00AF16CC">
      <w:pPr>
        <w:pStyle w:val="Heading2"/>
        <w:tabs>
          <w:tab w:val="left" w:pos="360"/>
          <w:tab w:val="right" w:pos="8280"/>
        </w:tabs>
        <w:rPr>
          <w:rFonts w:ascii="Book Antiqua" w:hAnsi="Book Antiqua"/>
        </w:rPr>
      </w:pPr>
    </w:p>
    <w:p w:rsidR="005E1243" w:rsidRPr="005E25EF" w:rsidRDefault="005E1243" w:rsidP="00AF16CC">
      <w:pPr>
        <w:pStyle w:val="Heading2"/>
        <w:tabs>
          <w:tab w:val="left" w:pos="360"/>
          <w:tab w:val="right" w:pos="8280"/>
        </w:tabs>
        <w:jc w:val="center"/>
        <w:rPr>
          <w:rFonts w:ascii="Arial" w:hAnsi="Arial" w:cs="Arial"/>
          <w:sz w:val="26"/>
          <w:szCs w:val="26"/>
          <w:u w:val="none"/>
        </w:rPr>
      </w:pPr>
      <w:r w:rsidRPr="005E25EF">
        <w:rPr>
          <w:rFonts w:ascii="Arial" w:hAnsi="Arial" w:cs="Arial"/>
          <w:sz w:val="26"/>
          <w:szCs w:val="26"/>
          <w:u w:val="none"/>
        </w:rPr>
        <w:t>INDEPENDENT AUDITOR’S REPORT</w:t>
      </w:r>
    </w:p>
    <w:p w:rsidR="005E1243" w:rsidRPr="007863AC" w:rsidRDefault="005E1243" w:rsidP="00AF16CC">
      <w:pPr>
        <w:tabs>
          <w:tab w:val="left" w:pos="360"/>
          <w:tab w:val="right" w:pos="8280"/>
        </w:tabs>
        <w:jc w:val="center"/>
        <w:rPr>
          <w:b/>
          <w:sz w:val="26"/>
          <w:szCs w:val="26"/>
        </w:rPr>
      </w:pPr>
    </w:p>
    <w:p w:rsidR="005E1243" w:rsidRPr="007863AC" w:rsidRDefault="005E1243" w:rsidP="00AF16CC">
      <w:pPr>
        <w:pStyle w:val="Heading2"/>
        <w:tabs>
          <w:tab w:val="left" w:pos="360"/>
          <w:tab w:val="right" w:pos="8280"/>
        </w:tabs>
        <w:jc w:val="center"/>
        <w:rPr>
          <w:rFonts w:ascii="Arial" w:hAnsi="Arial" w:cs="Arial"/>
          <w:sz w:val="26"/>
          <w:szCs w:val="26"/>
          <w:u w:val="none"/>
        </w:rPr>
      </w:pPr>
      <w:r w:rsidRPr="007863AC">
        <w:rPr>
          <w:rFonts w:ascii="Arial" w:hAnsi="Arial" w:cs="Arial"/>
          <w:sz w:val="26"/>
          <w:szCs w:val="26"/>
          <w:u w:val="none"/>
        </w:rPr>
        <w:t xml:space="preserve">To The </w:t>
      </w:r>
      <w:r w:rsidR="00E84388" w:rsidRPr="007863AC">
        <w:rPr>
          <w:rFonts w:ascii="Arial" w:hAnsi="Arial" w:cs="Arial"/>
          <w:sz w:val="26"/>
          <w:szCs w:val="26"/>
          <w:u w:val="none"/>
        </w:rPr>
        <w:t xml:space="preserve">Pennsylvania </w:t>
      </w:r>
      <w:r w:rsidRPr="007863AC">
        <w:rPr>
          <w:rFonts w:ascii="Arial" w:hAnsi="Arial" w:cs="Arial"/>
          <w:sz w:val="26"/>
          <w:szCs w:val="26"/>
          <w:u w:val="none"/>
        </w:rPr>
        <w:t>Public Utility Commission</w:t>
      </w:r>
    </w:p>
    <w:p w:rsidR="005E1243" w:rsidRPr="007863AC" w:rsidRDefault="005E1243" w:rsidP="00AF16CC">
      <w:pPr>
        <w:tabs>
          <w:tab w:val="left" w:pos="360"/>
          <w:tab w:val="right" w:pos="8280"/>
        </w:tabs>
        <w:rPr>
          <w:sz w:val="26"/>
          <w:szCs w:val="26"/>
          <w:highlight w:val="yellow"/>
        </w:rPr>
      </w:pPr>
    </w:p>
    <w:p w:rsidR="005E1243" w:rsidRPr="00923EF0" w:rsidRDefault="005E1243" w:rsidP="00AF16CC">
      <w:pPr>
        <w:tabs>
          <w:tab w:val="left" w:pos="360"/>
          <w:tab w:val="right" w:pos="8280"/>
        </w:tabs>
        <w:rPr>
          <w:sz w:val="26"/>
          <w:szCs w:val="26"/>
          <w:highlight w:val="yellow"/>
        </w:rPr>
      </w:pPr>
    </w:p>
    <w:p w:rsidR="007863AC" w:rsidRDefault="007863AC" w:rsidP="007863AC">
      <w:pPr>
        <w:rPr>
          <w:rFonts w:ascii="Arial" w:hAnsi="Arial" w:cs="Arial"/>
          <w:b/>
          <w:bCs/>
        </w:rPr>
      </w:pPr>
      <w:r>
        <w:rPr>
          <w:rFonts w:ascii="Arial" w:hAnsi="Arial" w:cs="Arial"/>
          <w:b/>
          <w:bCs/>
        </w:rPr>
        <w:t xml:space="preserve">Report on the Financial </w:t>
      </w:r>
      <w:r w:rsidRPr="007863AC">
        <w:rPr>
          <w:rFonts w:ascii="Arial" w:hAnsi="Arial" w:cs="Arial"/>
          <w:b/>
          <w:bCs/>
        </w:rPr>
        <w:t>Statements</w:t>
      </w:r>
    </w:p>
    <w:p w:rsidR="007863AC" w:rsidRDefault="007863AC" w:rsidP="007863AC">
      <w:pPr>
        <w:rPr>
          <w:rFonts w:ascii="Arial" w:hAnsi="Arial" w:cs="Arial"/>
          <w:b/>
          <w:bCs/>
        </w:rPr>
      </w:pPr>
    </w:p>
    <w:p w:rsidR="007863AC" w:rsidRDefault="00CA0077" w:rsidP="00CA0077">
      <w:pPr>
        <w:tabs>
          <w:tab w:val="left" w:pos="720"/>
          <w:tab w:val="left" w:pos="8460"/>
        </w:tabs>
        <w:ind w:firstLine="360"/>
        <w:rPr>
          <w:rFonts w:ascii="Arial" w:hAnsi="Arial" w:cs="Arial"/>
        </w:rPr>
      </w:pPr>
      <w:r>
        <w:tab/>
      </w:r>
      <w:r w:rsidR="007863AC">
        <w:rPr>
          <w:rFonts w:ascii="Arial" w:hAnsi="Arial" w:cs="Arial"/>
        </w:rPr>
        <w:t xml:space="preserve">We have audited PECO Energy Company’s Statements of </w:t>
      </w:r>
      <w:r w:rsidR="009D5BBF">
        <w:rPr>
          <w:rFonts w:ascii="Arial" w:hAnsi="Arial" w:cs="Arial"/>
        </w:rPr>
        <w:t xml:space="preserve">Electric </w:t>
      </w:r>
      <w:r w:rsidR="007863AC">
        <w:rPr>
          <w:rFonts w:ascii="Arial" w:hAnsi="Arial" w:cs="Arial"/>
        </w:rPr>
        <w:t>Universal Service Fund Charge Over/Under Collections (</w:t>
      </w:r>
      <w:r w:rsidR="00E9782E">
        <w:rPr>
          <w:rFonts w:ascii="Arial" w:hAnsi="Arial" w:cs="Arial"/>
        </w:rPr>
        <w:t>Section 1307(e)) for the twelve-</w:t>
      </w:r>
      <w:r w:rsidR="007863AC">
        <w:rPr>
          <w:rFonts w:ascii="Arial" w:hAnsi="Arial" w:cs="Arial"/>
        </w:rPr>
        <w:t>month periods ended December 31, 201</w:t>
      </w:r>
      <w:r w:rsidR="00B16BB9">
        <w:rPr>
          <w:rFonts w:ascii="Arial" w:hAnsi="Arial" w:cs="Arial"/>
        </w:rPr>
        <w:t>4 and</w:t>
      </w:r>
      <w:r w:rsidR="007863AC">
        <w:rPr>
          <w:rFonts w:ascii="Arial" w:hAnsi="Arial" w:cs="Arial"/>
        </w:rPr>
        <w:t xml:space="preserve"> December 31, 201</w:t>
      </w:r>
      <w:r w:rsidR="00B16BB9">
        <w:rPr>
          <w:rFonts w:ascii="Arial" w:hAnsi="Arial" w:cs="Arial"/>
        </w:rPr>
        <w:t>3.</w:t>
      </w:r>
    </w:p>
    <w:p w:rsidR="007863AC" w:rsidRDefault="007863AC" w:rsidP="007863AC">
      <w:pPr>
        <w:rPr>
          <w:rFonts w:ascii="Arial" w:hAnsi="Arial" w:cs="Arial"/>
          <w:i/>
        </w:rPr>
      </w:pPr>
    </w:p>
    <w:p w:rsidR="007863AC" w:rsidRDefault="007863AC" w:rsidP="007863AC">
      <w:pPr>
        <w:rPr>
          <w:rFonts w:ascii="Arial" w:hAnsi="Arial" w:cs="Arial"/>
        </w:rPr>
      </w:pPr>
      <w:r>
        <w:rPr>
          <w:rFonts w:ascii="Arial" w:hAnsi="Arial" w:cs="Arial"/>
          <w:b/>
          <w:bCs/>
          <w:iCs/>
        </w:rPr>
        <w:t xml:space="preserve">Management’s Responsibility for the Financial </w:t>
      </w:r>
      <w:r w:rsidRPr="007863AC">
        <w:rPr>
          <w:rFonts w:ascii="Arial" w:hAnsi="Arial" w:cs="Arial"/>
          <w:b/>
          <w:bCs/>
          <w:iCs/>
        </w:rPr>
        <w:t>Statements</w:t>
      </w:r>
    </w:p>
    <w:p w:rsidR="007863AC" w:rsidRDefault="007863AC" w:rsidP="007863AC">
      <w:pPr>
        <w:rPr>
          <w:rFonts w:ascii="Arial" w:hAnsi="Arial" w:cs="Arial"/>
          <w:i/>
        </w:rPr>
      </w:pPr>
    </w:p>
    <w:p w:rsidR="007863AC" w:rsidRDefault="007863AC" w:rsidP="007863AC">
      <w:pPr>
        <w:ind w:firstLine="720"/>
        <w:rPr>
          <w:rFonts w:ascii="Arial" w:hAnsi="Arial" w:cs="Arial"/>
        </w:rPr>
      </w:pPr>
      <w:r>
        <w:rPr>
          <w:rFonts w:ascii="Arial" w:hAnsi="Arial" w:cs="Arial"/>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7863AC" w:rsidRDefault="007863AC" w:rsidP="007863AC">
      <w:pPr>
        <w:rPr>
          <w:rFonts w:ascii="Arial" w:hAnsi="Arial" w:cs="Arial"/>
          <w:i/>
        </w:rPr>
      </w:pPr>
    </w:p>
    <w:p w:rsidR="007863AC" w:rsidRDefault="007863AC" w:rsidP="007863AC">
      <w:pPr>
        <w:rPr>
          <w:rFonts w:ascii="Arial" w:hAnsi="Arial" w:cs="Arial"/>
          <w:b/>
          <w:bCs/>
          <w:iCs/>
        </w:rPr>
      </w:pPr>
      <w:r>
        <w:rPr>
          <w:rFonts w:ascii="Arial" w:hAnsi="Arial" w:cs="Arial"/>
          <w:b/>
          <w:bCs/>
          <w:iCs/>
        </w:rPr>
        <w:t>Auditor’s Responsibility</w:t>
      </w:r>
    </w:p>
    <w:p w:rsidR="007863AC" w:rsidRDefault="007863AC" w:rsidP="007863AC">
      <w:pPr>
        <w:rPr>
          <w:rFonts w:ascii="Arial" w:hAnsi="Arial" w:cs="Arial"/>
        </w:rPr>
      </w:pPr>
    </w:p>
    <w:p w:rsidR="007863AC" w:rsidRDefault="007863AC" w:rsidP="007863AC">
      <w:pPr>
        <w:ind w:firstLine="720"/>
        <w:rPr>
          <w:rFonts w:ascii="Arial" w:hAnsi="Arial" w:cs="Arial"/>
        </w:rPr>
      </w:pPr>
      <w:r>
        <w:rPr>
          <w:rFonts w:ascii="Arial" w:hAnsi="Arial" w:cs="Arial"/>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w:t>
      </w:r>
      <w:r w:rsidR="008D4CA6">
        <w:rPr>
          <w:rFonts w:ascii="Arial" w:hAnsi="Arial" w:cs="Arial"/>
        </w:rPr>
        <w:t>.</w:t>
      </w:r>
      <w:r>
        <w:rPr>
          <w:rFonts w:ascii="Arial" w:hAnsi="Arial" w:cs="Arial"/>
        </w:rPr>
        <w:t xml:space="preserve">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7863AC" w:rsidRDefault="007863AC" w:rsidP="007863AC">
      <w:pPr>
        <w:rPr>
          <w:rFonts w:ascii="Arial" w:hAnsi="Arial" w:cs="Arial"/>
          <w:b/>
          <w:bCs/>
          <w:iCs/>
        </w:rPr>
      </w:pPr>
    </w:p>
    <w:p w:rsidR="007863AC" w:rsidRDefault="007863AC" w:rsidP="007863AC">
      <w:pPr>
        <w:rPr>
          <w:rFonts w:ascii="Arial" w:hAnsi="Arial" w:cs="Arial"/>
          <w:b/>
          <w:bCs/>
          <w:iCs/>
        </w:rPr>
      </w:pPr>
    </w:p>
    <w:p w:rsidR="00FD7826" w:rsidRDefault="00FD7826">
      <w:pPr>
        <w:rPr>
          <w:rFonts w:ascii="Arial" w:hAnsi="Arial" w:cs="Arial"/>
          <w:b/>
          <w:bCs/>
          <w:iCs/>
        </w:rPr>
      </w:pPr>
      <w:r>
        <w:rPr>
          <w:rFonts w:ascii="Arial" w:hAnsi="Arial" w:cs="Arial"/>
          <w:b/>
          <w:bCs/>
          <w:iCs/>
        </w:rPr>
        <w:br w:type="page"/>
      </w:r>
    </w:p>
    <w:p w:rsidR="007863AC" w:rsidRDefault="00FD7826" w:rsidP="007863AC">
      <w:pPr>
        <w:rPr>
          <w:rFonts w:ascii="Arial" w:hAnsi="Arial" w:cs="Arial"/>
        </w:rPr>
      </w:pPr>
      <w:r>
        <w:rPr>
          <w:rFonts w:ascii="Arial" w:hAnsi="Arial" w:cs="Arial"/>
          <w:b/>
          <w:bCs/>
          <w:iCs/>
        </w:rPr>
        <w:lastRenderedPageBreak/>
        <w:t>O</w:t>
      </w:r>
      <w:r w:rsidR="007863AC">
        <w:rPr>
          <w:rFonts w:ascii="Arial" w:hAnsi="Arial" w:cs="Arial"/>
          <w:b/>
          <w:bCs/>
          <w:iCs/>
        </w:rPr>
        <w:t>pinion</w:t>
      </w:r>
    </w:p>
    <w:p w:rsidR="007863AC" w:rsidRDefault="007863AC" w:rsidP="007863AC">
      <w:pPr>
        <w:rPr>
          <w:rFonts w:ascii="Arial" w:hAnsi="Arial" w:cs="Arial"/>
        </w:rPr>
      </w:pPr>
    </w:p>
    <w:p w:rsidR="00FE665F" w:rsidRDefault="007863AC" w:rsidP="00763654">
      <w:pPr>
        <w:tabs>
          <w:tab w:val="left" w:pos="720"/>
          <w:tab w:val="left" w:pos="8460"/>
        </w:tabs>
        <w:ind w:firstLine="720"/>
        <w:rPr>
          <w:rFonts w:ascii="Arial" w:hAnsi="Arial" w:cs="Arial"/>
        </w:rPr>
      </w:pPr>
      <w:r>
        <w:rPr>
          <w:rFonts w:ascii="Arial" w:hAnsi="Arial" w:cs="Arial"/>
        </w:rPr>
        <w:t>In our opinion, the information</w:t>
      </w:r>
      <w:r w:rsidR="00302542">
        <w:rPr>
          <w:rFonts w:ascii="Arial" w:hAnsi="Arial" w:cs="Arial"/>
        </w:rPr>
        <w:t xml:space="preserve"> set forth in the accompanying C</w:t>
      </w:r>
      <w:r>
        <w:rPr>
          <w:rFonts w:ascii="Arial" w:hAnsi="Arial" w:cs="Arial"/>
        </w:rPr>
        <w:t xml:space="preserve">ondensed </w:t>
      </w:r>
      <w:r w:rsidR="00664AB3">
        <w:rPr>
          <w:rFonts w:ascii="Arial" w:hAnsi="Arial" w:cs="Arial"/>
        </w:rPr>
        <w:t xml:space="preserve">Statements of </w:t>
      </w:r>
      <w:r w:rsidR="00D77BCC">
        <w:rPr>
          <w:rFonts w:ascii="Arial" w:hAnsi="Arial" w:cs="Arial"/>
        </w:rPr>
        <w:t xml:space="preserve">Electric </w:t>
      </w:r>
      <w:r w:rsidR="00664AB3">
        <w:rPr>
          <w:rFonts w:ascii="Arial" w:hAnsi="Arial" w:cs="Arial"/>
        </w:rPr>
        <w:t>Universal Service Fund Charge Over/Under Collections</w:t>
      </w:r>
    </w:p>
    <w:p w:rsidR="00C4595B" w:rsidRDefault="00664AB3" w:rsidP="00FE665F">
      <w:pPr>
        <w:tabs>
          <w:tab w:val="left" w:pos="720"/>
          <w:tab w:val="left" w:pos="8460"/>
        </w:tabs>
        <w:rPr>
          <w:rFonts w:ascii="Arial" w:hAnsi="Arial" w:cs="Arial"/>
        </w:rPr>
      </w:pPr>
      <w:r>
        <w:rPr>
          <w:rFonts w:ascii="Arial" w:hAnsi="Arial" w:cs="Arial"/>
        </w:rPr>
        <w:t>(Sec</w:t>
      </w:r>
      <w:r w:rsidR="00302542">
        <w:rPr>
          <w:rFonts w:ascii="Arial" w:hAnsi="Arial" w:cs="Arial"/>
        </w:rPr>
        <w:t>tion 1307(e)) for the twelve-</w:t>
      </w:r>
      <w:r>
        <w:rPr>
          <w:rFonts w:ascii="Arial" w:hAnsi="Arial" w:cs="Arial"/>
        </w:rPr>
        <w:t>month periods ended December 31, 201</w:t>
      </w:r>
      <w:r w:rsidR="00B16BB9">
        <w:rPr>
          <w:rFonts w:ascii="Arial" w:hAnsi="Arial" w:cs="Arial"/>
        </w:rPr>
        <w:t>4 and</w:t>
      </w:r>
      <w:r>
        <w:rPr>
          <w:rFonts w:ascii="Arial" w:hAnsi="Arial" w:cs="Arial"/>
        </w:rPr>
        <w:t xml:space="preserve"> December 31, 201</w:t>
      </w:r>
      <w:r w:rsidR="00B16BB9">
        <w:rPr>
          <w:rFonts w:ascii="Arial" w:hAnsi="Arial" w:cs="Arial"/>
        </w:rPr>
        <w:t>3</w:t>
      </w:r>
      <w:r w:rsidR="007E6FC8">
        <w:rPr>
          <w:rFonts w:ascii="Arial" w:hAnsi="Arial" w:cs="Arial"/>
        </w:rPr>
        <w:t xml:space="preserve"> of</w:t>
      </w:r>
      <w:r>
        <w:rPr>
          <w:rFonts w:ascii="Arial" w:hAnsi="Arial" w:cs="Arial"/>
        </w:rPr>
        <w:t xml:space="preserve"> </w:t>
      </w:r>
      <w:r w:rsidR="007863AC">
        <w:rPr>
          <w:rFonts w:ascii="Arial" w:hAnsi="Arial" w:cs="Arial"/>
        </w:rPr>
        <w:t xml:space="preserve">PECO Energy Company present fairly, in all material respects, </w:t>
      </w:r>
    </w:p>
    <w:p w:rsidR="007863AC" w:rsidRDefault="007863AC" w:rsidP="00FE665F">
      <w:pPr>
        <w:tabs>
          <w:tab w:val="left" w:pos="720"/>
          <w:tab w:val="left" w:pos="8460"/>
        </w:tabs>
        <w:rPr>
          <w:rFonts w:ascii="Arial" w:hAnsi="Arial" w:cs="Arial"/>
        </w:rPr>
      </w:pPr>
      <w:r>
        <w:rPr>
          <w:rFonts w:ascii="Arial" w:hAnsi="Arial" w:cs="Arial"/>
        </w:rPr>
        <w:t>in relation to the audited financial statement</w:t>
      </w:r>
      <w:r w:rsidR="00B91513">
        <w:rPr>
          <w:rFonts w:ascii="Arial" w:hAnsi="Arial" w:cs="Arial"/>
        </w:rPr>
        <w:t>s</w:t>
      </w:r>
      <w:r>
        <w:rPr>
          <w:rFonts w:ascii="Arial" w:hAnsi="Arial" w:cs="Arial"/>
        </w:rPr>
        <w:t xml:space="preserve"> from which </w:t>
      </w:r>
      <w:r w:rsidR="00F659FB">
        <w:rPr>
          <w:rFonts w:ascii="Arial" w:hAnsi="Arial" w:cs="Arial"/>
        </w:rPr>
        <w:t>they</w:t>
      </w:r>
      <w:r>
        <w:rPr>
          <w:rFonts w:ascii="Arial" w:hAnsi="Arial" w:cs="Arial"/>
        </w:rPr>
        <w:t xml:space="preserve"> </w:t>
      </w:r>
      <w:r w:rsidR="00A363C7">
        <w:rPr>
          <w:rFonts w:ascii="Arial" w:hAnsi="Arial" w:cs="Arial"/>
        </w:rPr>
        <w:t>were</w:t>
      </w:r>
      <w:r>
        <w:rPr>
          <w:rFonts w:ascii="Arial" w:hAnsi="Arial" w:cs="Arial"/>
        </w:rPr>
        <w:t xml:space="preserve"> derived.</w:t>
      </w:r>
    </w:p>
    <w:p w:rsidR="007863AC" w:rsidRDefault="007863AC" w:rsidP="007863AC">
      <w:pPr>
        <w:rPr>
          <w:rFonts w:ascii="Arial" w:hAnsi="Arial" w:cs="Arial"/>
        </w:rPr>
      </w:pPr>
    </w:p>
    <w:p w:rsidR="007863AC" w:rsidRDefault="007863AC" w:rsidP="007863AC">
      <w:pPr>
        <w:rPr>
          <w:rFonts w:ascii="Arial" w:hAnsi="Arial" w:cs="Arial"/>
        </w:rPr>
      </w:pPr>
      <w:r>
        <w:rPr>
          <w:rFonts w:ascii="Arial" w:hAnsi="Arial" w:cs="Arial"/>
          <w:b/>
          <w:bCs/>
        </w:rPr>
        <w:t>Report on Other Legal and Regulatory Requirements</w:t>
      </w:r>
    </w:p>
    <w:p w:rsidR="007863AC" w:rsidRDefault="007863AC" w:rsidP="007863AC">
      <w:pPr>
        <w:rPr>
          <w:rFonts w:ascii="Arial" w:hAnsi="Arial" w:cs="Arial"/>
        </w:rPr>
      </w:pPr>
    </w:p>
    <w:p w:rsidR="007863AC" w:rsidRDefault="007863AC" w:rsidP="007863AC">
      <w:pPr>
        <w:rPr>
          <w:rFonts w:ascii="Arial" w:hAnsi="Arial" w:cs="Arial"/>
        </w:rPr>
      </w:pPr>
      <w:r>
        <w:rPr>
          <w:rFonts w:ascii="Arial" w:hAnsi="Arial" w:cs="Arial"/>
        </w:rPr>
        <w:tab/>
        <w:t>The accompanying statements were prepared for the purpose of complying with the rules and regulations of the Pennsylvania Public Utility Commission and are not intended to be a comp</w:t>
      </w:r>
      <w:r w:rsidR="00302542">
        <w:rPr>
          <w:rFonts w:ascii="Arial" w:hAnsi="Arial" w:cs="Arial"/>
        </w:rPr>
        <w:t>lete presentation of PECO Energy Company</w:t>
      </w:r>
      <w:r>
        <w:rPr>
          <w:rFonts w:ascii="Arial" w:hAnsi="Arial" w:cs="Arial"/>
        </w:rPr>
        <w:t>’s revenues and expenses.</w:t>
      </w:r>
    </w:p>
    <w:p w:rsidR="007863AC" w:rsidRDefault="007863AC" w:rsidP="007863AC">
      <w:pPr>
        <w:rPr>
          <w:rFonts w:ascii="Arial" w:hAnsi="Arial" w:cs="Arial"/>
        </w:rPr>
      </w:pPr>
    </w:p>
    <w:p w:rsidR="007863AC" w:rsidRDefault="007863AC" w:rsidP="007863AC">
      <w:pPr>
        <w:rPr>
          <w:rFonts w:ascii="Arial" w:hAnsi="Arial" w:cs="Arial"/>
        </w:rPr>
      </w:pPr>
    </w:p>
    <w:p w:rsidR="007863AC" w:rsidRDefault="007863AC" w:rsidP="007863AC">
      <w:pPr>
        <w:rPr>
          <w:rFonts w:ascii="Arial" w:hAnsi="Arial" w:cs="Arial"/>
        </w:rPr>
      </w:pPr>
    </w:p>
    <w:p w:rsidR="005E25EF" w:rsidRDefault="007863AC" w:rsidP="007863AC">
      <w:pPr>
        <w:tabs>
          <w:tab w:val="left" w:pos="5400"/>
        </w:tabs>
      </w:pPr>
      <w:r>
        <w:tab/>
      </w:r>
    </w:p>
    <w:p w:rsidR="005E25EF" w:rsidRDefault="005E25EF" w:rsidP="007863AC">
      <w:pPr>
        <w:tabs>
          <w:tab w:val="left" w:pos="5400"/>
        </w:tabs>
      </w:pPr>
    </w:p>
    <w:p w:rsidR="005E25EF" w:rsidRDefault="005E25EF" w:rsidP="007863AC">
      <w:pPr>
        <w:tabs>
          <w:tab w:val="left" w:pos="5400"/>
        </w:tabs>
      </w:pPr>
      <w:r>
        <w:tab/>
      </w:r>
    </w:p>
    <w:p w:rsidR="007863AC" w:rsidRDefault="005E25EF" w:rsidP="00601AB3">
      <w:pPr>
        <w:tabs>
          <w:tab w:val="left" w:pos="4680"/>
        </w:tabs>
        <w:rPr>
          <w:rFonts w:ascii="Arial" w:hAnsi="Arial" w:cs="Arial"/>
        </w:rPr>
      </w:pPr>
      <w:r>
        <w:tab/>
      </w:r>
      <w:r w:rsidR="00D103B4" w:rsidRPr="00D103B4">
        <w:rPr>
          <w:rFonts w:ascii="Arial" w:hAnsi="Arial" w:cs="Arial"/>
        </w:rPr>
        <w:t>Kelly A. Monaghan</w:t>
      </w:r>
      <w:r w:rsidR="007863AC">
        <w:rPr>
          <w:rFonts w:ascii="Arial" w:hAnsi="Arial" w:cs="Arial"/>
        </w:rPr>
        <w:t>, CPA</w:t>
      </w:r>
      <w:r w:rsidR="00D103B4">
        <w:rPr>
          <w:rFonts w:ascii="Arial" w:hAnsi="Arial" w:cs="Arial"/>
        </w:rPr>
        <w:t>, CGFM, CFE</w:t>
      </w:r>
    </w:p>
    <w:p w:rsidR="007863AC" w:rsidRDefault="007863AC" w:rsidP="00601AB3">
      <w:pPr>
        <w:tabs>
          <w:tab w:val="left" w:pos="4680"/>
        </w:tabs>
        <w:rPr>
          <w:rFonts w:ascii="Arial" w:hAnsi="Arial" w:cs="Arial"/>
        </w:rPr>
      </w:pPr>
      <w:r>
        <w:rPr>
          <w:rFonts w:ascii="Arial" w:hAnsi="Arial" w:cs="Arial"/>
        </w:rPr>
        <w:tab/>
        <w:t>Director</w:t>
      </w:r>
    </w:p>
    <w:p w:rsidR="007863AC" w:rsidRDefault="007863AC" w:rsidP="00601AB3">
      <w:pPr>
        <w:tabs>
          <w:tab w:val="left" w:pos="4680"/>
        </w:tabs>
        <w:rPr>
          <w:rFonts w:ascii="Arial" w:hAnsi="Arial" w:cs="Arial"/>
        </w:rPr>
      </w:pPr>
      <w:r>
        <w:rPr>
          <w:rFonts w:ascii="Arial" w:hAnsi="Arial" w:cs="Arial"/>
        </w:rPr>
        <w:tab/>
        <w:t>Bureau of Audits</w:t>
      </w:r>
    </w:p>
    <w:p w:rsidR="007863AC" w:rsidRDefault="007863AC" w:rsidP="00601AB3">
      <w:pPr>
        <w:tabs>
          <w:tab w:val="left" w:pos="4680"/>
        </w:tabs>
        <w:rPr>
          <w:rFonts w:ascii="Arial" w:hAnsi="Arial" w:cs="Arial"/>
        </w:rPr>
      </w:pPr>
      <w:r>
        <w:rPr>
          <w:rFonts w:ascii="Arial" w:hAnsi="Arial" w:cs="Arial"/>
        </w:rPr>
        <w:tab/>
        <w:t>Harrisburg, PA</w:t>
      </w:r>
    </w:p>
    <w:p w:rsidR="007863AC" w:rsidRPr="009F452B" w:rsidRDefault="007863AC" w:rsidP="00601AB3">
      <w:pPr>
        <w:tabs>
          <w:tab w:val="left" w:pos="4680"/>
        </w:tabs>
        <w:rPr>
          <w:rFonts w:ascii="Arial" w:hAnsi="Arial" w:cs="Arial"/>
        </w:rPr>
      </w:pPr>
      <w:r>
        <w:rPr>
          <w:rFonts w:ascii="Arial" w:hAnsi="Arial" w:cs="Arial"/>
        </w:rPr>
        <w:tab/>
      </w:r>
      <w:r w:rsidR="00016D03">
        <w:rPr>
          <w:rFonts w:ascii="Arial" w:hAnsi="Arial" w:cs="Arial"/>
        </w:rPr>
        <w:t>December 12, 2017</w:t>
      </w:r>
      <w:bookmarkStart w:id="0" w:name="_GoBack"/>
      <w:bookmarkEnd w:id="0"/>
    </w:p>
    <w:p w:rsidR="00F46664" w:rsidRDefault="00F46664">
      <w:pPr>
        <w:rPr>
          <w:rFonts w:ascii="Arial" w:hAnsi="Arial" w:cs="Arial"/>
          <w:b/>
          <w:sz w:val="26"/>
          <w:szCs w:val="26"/>
        </w:rPr>
      </w:pPr>
      <w:r>
        <w:rPr>
          <w:rFonts w:ascii="Arial" w:hAnsi="Arial" w:cs="Arial"/>
          <w:b/>
          <w:sz w:val="26"/>
          <w:szCs w:val="26"/>
        </w:rPr>
        <w:br w:type="page"/>
      </w:r>
    </w:p>
    <w:p w:rsidR="005E1243" w:rsidRPr="006A5A74" w:rsidRDefault="005E1243">
      <w:pPr>
        <w:jc w:val="center"/>
        <w:rPr>
          <w:rFonts w:ascii="Arial" w:hAnsi="Arial" w:cs="Arial"/>
          <w:b/>
          <w:sz w:val="26"/>
          <w:szCs w:val="26"/>
        </w:rPr>
      </w:pPr>
      <w:r w:rsidRPr="006A5A74">
        <w:rPr>
          <w:rFonts w:ascii="Arial" w:hAnsi="Arial" w:cs="Arial"/>
          <w:b/>
          <w:sz w:val="26"/>
          <w:szCs w:val="26"/>
        </w:rPr>
        <w:lastRenderedPageBreak/>
        <w:t>PECO ENERGY COMPANY</w:t>
      </w:r>
    </w:p>
    <w:p w:rsidR="005E1243" w:rsidRPr="00FD7D67" w:rsidRDefault="005E1243">
      <w:pPr>
        <w:jc w:val="center"/>
      </w:pPr>
    </w:p>
    <w:p w:rsidR="009F17AD" w:rsidRDefault="00FD7D67" w:rsidP="00B90F3F">
      <w:pPr>
        <w:jc w:val="center"/>
        <w:rPr>
          <w:rFonts w:ascii="Arial" w:hAnsi="Arial" w:cs="Arial"/>
          <w:b/>
          <w:sz w:val="26"/>
        </w:rPr>
      </w:pPr>
      <w:r w:rsidRPr="00FD7D67">
        <w:rPr>
          <w:rFonts w:ascii="Arial" w:hAnsi="Arial" w:cs="Arial"/>
          <w:b/>
          <w:sz w:val="26"/>
        </w:rPr>
        <w:t xml:space="preserve">Condensed </w:t>
      </w:r>
      <w:r w:rsidR="005E1243" w:rsidRPr="00FD7D67">
        <w:rPr>
          <w:rFonts w:ascii="Arial" w:hAnsi="Arial" w:cs="Arial"/>
          <w:b/>
          <w:sz w:val="26"/>
        </w:rPr>
        <w:t>Statement</w:t>
      </w:r>
      <w:r w:rsidR="00E04CA1">
        <w:rPr>
          <w:rStyle w:val="FootnoteReference"/>
          <w:rFonts w:ascii="Arial" w:hAnsi="Arial"/>
          <w:b/>
          <w:sz w:val="26"/>
        </w:rPr>
        <w:footnoteReference w:id="1"/>
      </w:r>
      <w:r w:rsidR="005E1243" w:rsidRPr="00FD7D67">
        <w:rPr>
          <w:rFonts w:ascii="Arial" w:hAnsi="Arial" w:cs="Arial"/>
          <w:b/>
          <w:sz w:val="26"/>
        </w:rPr>
        <w:t xml:space="preserve"> </w:t>
      </w:r>
      <w:r w:rsidR="000F4AD8">
        <w:rPr>
          <w:rFonts w:ascii="Arial" w:hAnsi="Arial" w:cs="Arial"/>
          <w:b/>
          <w:sz w:val="26"/>
        </w:rPr>
        <w:t>o</w:t>
      </w:r>
      <w:r w:rsidR="005E1243" w:rsidRPr="00FD7D67">
        <w:rPr>
          <w:rFonts w:ascii="Arial" w:hAnsi="Arial" w:cs="Arial"/>
          <w:b/>
          <w:sz w:val="26"/>
        </w:rPr>
        <w:t xml:space="preserve">f </w:t>
      </w:r>
    </w:p>
    <w:p w:rsidR="00521A45" w:rsidRPr="00FD7D67" w:rsidRDefault="00E551FA" w:rsidP="00B90F3F">
      <w:pPr>
        <w:jc w:val="center"/>
        <w:rPr>
          <w:rFonts w:ascii="Arial" w:hAnsi="Arial" w:cs="Arial"/>
          <w:b/>
          <w:sz w:val="26"/>
        </w:rPr>
      </w:pPr>
      <w:r>
        <w:rPr>
          <w:rFonts w:ascii="Arial" w:hAnsi="Arial" w:cs="Arial"/>
          <w:b/>
          <w:sz w:val="26"/>
        </w:rPr>
        <w:t xml:space="preserve">Electric </w:t>
      </w:r>
      <w:r w:rsidR="005E1243" w:rsidRPr="00FD7D67">
        <w:rPr>
          <w:rFonts w:ascii="Arial" w:hAnsi="Arial" w:cs="Arial"/>
          <w:b/>
          <w:sz w:val="26"/>
        </w:rPr>
        <w:t xml:space="preserve">Universal Service Fund Charge </w:t>
      </w:r>
      <w:r w:rsidR="001F41FE" w:rsidRPr="00FD7D67">
        <w:rPr>
          <w:rFonts w:ascii="Arial" w:hAnsi="Arial" w:cs="Arial"/>
          <w:b/>
          <w:sz w:val="26"/>
        </w:rPr>
        <w:t xml:space="preserve">(USFC) </w:t>
      </w:r>
      <w:r w:rsidR="00521A45" w:rsidRPr="00FD7D67">
        <w:rPr>
          <w:rFonts w:ascii="Arial" w:hAnsi="Arial" w:cs="Arial"/>
          <w:b/>
          <w:sz w:val="26"/>
        </w:rPr>
        <w:t xml:space="preserve"> </w:t>
      </w:r>
    </w:p>
    <w:p w:rsidR="000F7B5F" w:rsidRDefault="005E1243" w:rsidP="00B90F3F">
      <w:pPr>
        <w:jc w:val="center"/>
        <w:rPr>
          <w:rFonts w:ascii="Arial" w:hAnsi="Arial" w:cs="Arial"/>
          <w:b/>
          <w:sz w:val="26"/>
        </w:rPr>
      </w:pPr>
      <w:r w:rsidRPr="00FD7D67">
        <w:rPr>
          <w:rFonts w:ascii="Arial" w:hAnsi="Arial" w:cs="Arial"/>
          <w:b/>
          <w:sz w:val="26"/>
        </w:rPr>
        <w:t>Over/(Under) Collections</w:t>
      </w:r>
      <w:r w:rsidR="00521A45" w:rsidRPr="00FD7D67">
        <w:rPr>
          <w:rFonts w:ascii="Arial" w:hAnsi="Arial" w:cs="Arial"/>
          <w:b/>
          <w:sz w:val="26"/>
        </w:rPr>
        <w:t xml:space="preserve"> (Section 1307(e))</w:t>
      </w:r>
    </w:p>
    <w:p w:rsidR="000F7B5F" w:rsidRDefault="000F4AD8" w:rsidP="000F7B5F">
      <w:pPr>
        <w:jc w:val="center"/>
        <w:rPr>
          <w:rFonts w:ascii="Arial" w:hAnsi="Arial" w:cs="Arial"/>
          <w:b/>
          <w:sz w:val="26"/>
        </w:rPr>
      </w:pPr>
      <w:r>
        <w:rPr>
          <w:rFonts w:ascii="Arial" w:hAnsi="Arial" w:cs="Arial"/>
          <w:b/>
          <w:sz w:val="26"/>
        </w:rPr>
        <w:t>f</w:t>
      </w:r>
      <w:r w:rsidR="000F7B5F" w:rsidRPr="00FD7D67">
        <w:rPr>
          <w:rFonts w:ascii="Arial" w:hAnsi="Arial" w:cs="Arial"/>
          <w:b/>
          <w:sz w:val="26"/>
        </w:rPr>
        <w:t xml:space="preserve">or </w:t>
      </w:r>
      <w:r>
        <w:rPr>
          <w:rFonts w:ascii="Arial" w:hAnsi="Arial" w:cs="Arial"/>
          <w:b/>
          <w:sz w:val="26"/>
        </w:rPr>
        <w:t>t</w:t>
      </w:r>
      <w:r w:rsidR="000F7B5F" w:rsidRPr="00FD7D67">
        <w:rPr>
          <w:rFonts w:ascii="Arial" w:hAnsi="Arial" w:cs="Arial"/>
          <w:b/>
          <w:sz w:val="26"/>
        </w:rPr>
        <w:t>he Twelve Months Ended December 31, 201</w:t>
      </w:r>
      <w:r w:rsidR="00DE0C6E">
        <w:rPr>
          <w:rFonts w:ascii="Arial" w:hAnsi="Arial" w:cs="Arial"/>
          <w:b/>
          <w:sz w:val="26"/>
        </w:rPr>
        <w:t>4</w:t>
      </w:r>
      <w:r w:rsidR="00E04CA1">
        <w:rPr>
          <w:rStyle w:val="FootnoteReference"/>
          <w:rFonts w:ascii="Arial" w:hAnsi="Arial"/>
          <w:b/>
          <w:sz w:val="26"/>
        </w:rPr>
        <w:footnoteReference w:id="2"/>
      </w:r>
    </w:p>
    <w:p w:rsidR="003B0506" w:rsidRDefault="003B0506" w:rsidP="000F7B5F">
      <w:pPr>
        <w:jc w:val="center"/>
        <w:rPr>
          <w:rFonts w:ascii="Arial" w:hAnsi="Arial" w:cs="Arial"/>
          <w:b/>
          <w:sz w:val="26"/>
        </w:rPr>
      </w:pPr>
    </w:p>
    <w:p w:rsidR="003B0506" w:rsidRDefault="003B0506" w:rsidP="000F7B5F">
      <w:pPr>
        <w:jc w:val="center"/>
        <w:rPr>
          <w:rFonts w:ascii="Arial" w:hAnsi="Arial" w:cs="Arial"/>
          <w:b/>
          <w:sz w:val="26"/>
        </w:rPr>
      </w:pPr>
    </w:p>
    <w:tbl>
      <w:tblPr>
        <w:tblpPr w:leftFromText="180" w:rightFromText="180" w:vertAnchor="text" w:horzAnchor="margin" w:tblpXSpec="center" w:tblpY="104"/>
        <w:tblW w:w="11224" w:type="dxa"/>
        <w:tblLayout w:type="fixed"/>
        <w:tblLook w:val="01E0" w:firstRow="1" w:lastRow="1" w:firstColumn="1" w:lastColumn="1" w:noHBand="0" w:noVBand="0"/>
      </w:tblPr>
      <w:tblGrid>
        <w:gridCol w:w="1715"/>
        <w:gridCol w:w="285"/>
        <w:gridCol w:w="1690"/>
        <w:gridCol w:w="296"/>
        <w:gridCol w:w="1324"/>
        <w:gridCol w:w="270"/>
        <w:gridCol w:w="1295"/>
        <w:gridCol w:w="268"/>
        <w:gridCol w:w="1677"/>
        <w:gridCol w:w="270"/>
        <w:gridCol w:w="2134"/>
      </w:tblGrid>
      <w:tr w:rsidR="00C44E26" w:rsidRPr="00C44E26" w:rsidTr="00B43B71">
        <w:trPr>
          <w:trHeight w:val="644"/>
        </w:trPr>
        <w:tc>
          <w:tcPr>
            <w:tcW w:w="1715" w:type="dxa"/>
            <w:vAlign w:val="bottom"/>
          </w:tcPr>
          <w:p w:rsidR="00C44E26" w:rsidRPr="00C44E26" w:rsidRDefault="00C44E26" w:rsidP="003C58BE">
            <w:pPr>
              <w:jc w:val="center"/>
              <w:rPr>
                <w:rFonts w:ascii="Arial" w:hAnsi="Arial" w:cs="Arial"/>
                <w:b/>
                <w:sz w:val="22"/>
                <w:szCs w:val="22"/>
              </w:rPr>
            </w:pPr>
          </w:p>
          <w:p w:rsidR="00C44E26" w:rsidRPr="00C44E26" w:rsidRDefault="00C44E26" w:rsidP="003C58BE">
            <w:pPr>
              <w:jc w:val="center"/>
              <w:rPr>
                <w:rFonts w:ascii="Arial" w:hAnsi="Arial" w:cs="Arial"/>
                <w:b/>
                <w:sz w:val="22"/>
                <w:szCs w:val="22"/>
              </w:rPr>
            </w:pPr>
          </w:p>
          <w:p w:rsidR="00C44E26" w:rsidRPr="00C44E26" w:rsidRDefault="00C44E26" w:rsidP="003C58BE">
            <w:pPr>
              <w:jc w:val="center"/>
              <w:rPr>
                <w:rFonts w:ascii="Arial" w:hAnsi="Arial" w:cs="Arial"/>
                <w:b/>
                <w:sz w:val="22"/>
                <w:szCs w:val="22"/>
                <w:highlight w:val="yellow"/>
              </w:rPr>
            </w:pPr>
          </w:p>
        </w:tc>
        <w:tc>
          <w:tcPr>
            <w:tcW w:w="285" w:type="dxa"/>
          </w:tcPr>
          <w:p w:rsidR="00C44E26" w:rsidRPr="00C44E26" w:rsidRDefault="00C44E26" w:rsidP="003C58BE">
            <w:pPr>
              <w:jc w:val="center"/>
              <w:rPr>
                <w:rFonts w:ascii="Arial" w:hAnsi="Arial" w:cs="Arial"/>
                <w:b/>
                <w:sz w:val="22"/>
                <w:szCs w:val="22"/>
              </w:rPr>
            </w:pPr>
          </w:p>
        </w:tc>
        <w:tc>
          <w:tcPr>
            <w:tcW w:w="1690" w:type="dxa"/>
            <w:tcBorders>
              <w:bottom w:val="single" w:sz="12" w:space="0" w:color="auto"/>
            </w:tcBorders>
            <w:vAlign w:val="bottom"/>
          </w:tcPr>
          <w:p w:rsidR="00C44E26" w:rsidRPr="00C44E26" w:rsidRDefault="00C44E26" w:rsidP="003C58BE">
            <w:pPr>
              <w:jc w:val="center"/>
              <w:rPr>
                <w:rFonts w:ascii="Arial" w:hAnsi="Arial" w:cs="Arial"/>
                <w:b/>
                <w:sz w:val="22"/>
                <w:szCs w:val="22"/>
              </w:rPr>
            </w:pPr>
            <w:r w:rsidRPr="00C44E26">
              <w:rPr>
                <w:rFonts w:ascii="Arial" w:hAnsi="Arial" w:cs="Arial"/>
                <w:b/>
                <w:sz w:val="22"/>
                <w:szCs w:val="22"/>
              </w:rPr>
              <w:t>Base Recovery</w:t>
            </w:r>
          </w:p>
          <w:p w:rsidR="00C44E26" w:rsidRPr="00C44E26" w:rsidRDefault="00C44E26" w:rsidP="003C58BE">
            <w:pPr>
              <w:jc w:val="center"/>
              <w:rPr>
                <w:rFonts w:ascii="Arial" w:hAnsi="Arial" w:cs="Arial"/>
                <w:b/>
                <w:sz w:val="22"/>
                <w:szCs w:val="22"/>
              </w:rPr>
            </w:pPr>
            <w:r w:rsidRPr="00C44E26">
              <w:rPr>
                <w:rFonts w:ascii="Arial" w:hAnsi="Arial" w:cs="Arial"/>
                <w:b/>
                <w:sz w:val="22"/>
                <w:szCs w:val="22"/>
              </w:rPr>
              <w:t>Over/(Under) Actual @ 0.73</w:t>
            </w:r>
          </w:p>
        </w:tc>
        <w:tc>
          <w:tcPr>
            <w:tcW w:w="296" w:type="dxa"/>
          </w:tcPr>
          <w:p w:rsidR="00C44E26" w:rsidRPr="00C44E26" w:rsidRDefault="00C44E26" w:rsidP="003C58BE">
            <w:pPr>
              <w:jc w:val="center"/>
              <w:rPr>
                <w:rFonts w:ascii="Arial" w:hAnsi="Arial" w:cs="Arial"/>
                <w:b/>
                <w:sz w:val="22"/>
                <w:szCs w:val="22"/>
              </w:rPr>
            </w:pPr>
          </w:p>
        </w:tc>
        <w:tc>
          <w:tcPr>
            <w:tcW w:w="1324" w:type="dxa"/>
            <w:tcBorders>
              <w:bottom w:val="single" w:sz="12" w:space="0" w:color="auto"/>
            </w:tcBorders>
            <w:vAlign w:val="bottom"/>
          </w:tcPr>
          <w:p w:rsidR="00C44E26" w:rsidRPr="00C44E26" w:rsidRDefault="00C44E26" w:rsidP="003C58BE">
            <w:pPr>
              <w:jc w:val="center"/>
              <w:rPr>
                <w:rFonts w:ascii="Arial" w:hAnsi="Arial" w:cs="Arial"/>
                <w:b/>
                <w:sz w:val="22"/>
                <w:szCs w:val="22"/>
              </w:rPr>
            </w:pPr>
            <w:r w:rsidRPr="00C44E26">
              <w:rPr>
                <w:rFonts w:ascii="Arial" w:hAnsi="Arial" w:cs="Arial"/>
                <w:b/>
                <w:sz w:val="22"/>
                <w:szCs w:val="22"/>
              </w:rPr>
              <w:t>USFC</w:t>
            </w:r>
          </w:p>
          <w:p w:rsidR="00C44E26" w:rsidRPr="00C44E26" w:rsidRDefault="00C44E26" w:rsidP="003C58BE">
            <w:pPr>
              <w:tabs>
                <w:tab w:val="left" w:pos="250"/>
              </w:tabs>
              <w:jc w:val="center"/>
              <w:rPr>
                <w:rFonts w:ascii="Arial" w:hAnsi="Arial" w:cs="Arial"/>
                <w:b/>
                <w:sz w:val="22"/>
                <w:szCs w:val="22"/>
                <w:vertAlign w:val="superscript"/>
              </w:rPr>
            </w:pPr>
            <w:r w:rsidRPr="00C44E26">
              <w:rPr>
                <w:rFonts w:ascii="Arial" w:hAnsi="Arial" w:cs="Arial"/>
                <w:b/>
                <w:sz w:val="22"/>
                <w:szCs w:val="22"/>
              </w:rPr>
              <w:t>Revenues</w:t>
            </w:r>
          </w:p>
        </w:tc>
        <w:tc>
          <w:tcPr>
            <w:tcW w:w="270" w:type="dxa"/>
          </w:tcPr>
          <w:p w:rsidR="00C44E26" w:rsidRPr="00C44E26" w:rsidRDefault="00C44E26" w:rsidP="003C58BE">
            <w:pPr>
              <w:jc w:val="center"/>
              <w:rPr>
                <w:rFonts w:ascii="Arial" w:hAnsi="Arial" w:cs="Arial"/>
                <w:b/>
                <w:sz w:val="22"/>
                <w:szCs w:val="22"/>
              </w:rPr>
            </w:pPr>
          </w:p>
        </w:tc>
        <w:tc>
          <w:tcPr>
            <w:tcW w:w="1295" w:type="dxa"/>
            <w:tcBorders>
              <w:bottom w:val="single" w:sz="12" w:space="0" w:color="auto"/>
            </w:tcBorders>
            <w:vAlign w:val="bottom"/>
          </w:tcPr>
          <w:p w:rsidR="00C44E26" w:rsidRPr="00C44E26" w:rsidRDefault="00C44E26" w:rsidP="003C58BE">
            <w:pPr>
              <w:jc w:val="center"/>
              <w:rPr>
                <w:rFonts w:ascii="Arial" w:hAnsi="Arial" w:cs="Arial"/>
                <w:b/>
                <w:sz w:val="22"/>
                <w:szCs w:val="22"/>
              </w:rPr>
            </w:pPr>
            <w:r w:rsidRPr="00C44E26">
              <w:rPr>
                <w:rFonts w:ascii="Arial" w:hAnsi="Arial" w:cs="Arial"/>
                <w:b/>
                <w:sz w:val="22"/>
                <w:szCs w:val="22"/>
              </w:rPr>
              <w:t>LIURP</w:t>
            </w:r>
          </w:p>
          <w:p w:rsidR="00C44E26" w:rsidRPr="00C44E26" w:rsidRDefault="00C44E26" w:rsidP="003C58BE">
            <w:pPr>
              <w:jc w:val="center"/>
              <w:rPr>
                <w:rFonts w:ascii="Arial" w:hAnsi="Arial" w:cs="Arial"/>
                <w:b/>
                <w:sz w:val="22"/>
                <w:szCs w:val="22"/>
                <w:highlight w:val="yellow"/>
                <w:vertAlign w:val="superscript"/>
              </w:rPr>
            </w:pPr>
            <w:r w:rsidRPr="00C44E26">
              <w:rPr>
                <w:rFonts w:ascii="Arial" w:hAnsi="Arial" w:cs="Arial"/>
                <w:b/>
                <w:sz w:val="22"/>
                <w:szCs w:val="22"/>
              </w:rPr>
              <w:t>Revenues</w:t>
            </w:r>
          </w:p>
        </w:tc>
        <w:tc>
          <w:tcPr>
            <w:tcW w:w="268" w:type="dxa"/>
          </w:tcPr>
          <w:p w:rsidR="00C44E26" w:rsidRPr="00C44E26" w:rsidRDefault="00C44E26" w:rsidP="003C58BE">
            <w:pPr>
              <w:jc w:val="center"/>
              <w:rPr>
                <w:rFonts w:ascii="Arial" w:hAnsi="Arial" w:cs="Arial"/>
                <w:b/>
                <w:sz w:val="22"/>
                <w:szCs w:val="22"/>
              </w:rPr>
            </w:pPr>
          </w:p>
        </w:tc>
        <w:tc>
          <w:tcPr>
            <w:tcW w:w="1677" w:type="dxa"/>
            <w:tcBorders>
              <w:bottom w:val="single" w:sz="12" w:space="0" w:color="auto"/>
            </w:tcBorders>
            <w:vAlign w:val="bottom"/>
          </w:tcPr>
          <w:p w:rsidR="00C44E26" w:rsidRPr="00C44E26" w:rsidRDefault="00C44E26" w:rsidP="003C58BE">
            <w:pPr>
              <w:jc w:val="center"/>
              <w:rPr>
                <w:rFonts w:ascii="Arial" w:hAnsi="Arial" w:cs="Arial"/>
                <w:b/>
                <w:sz w:val="22"/>
                <w:szCs w:val="22"/>
              </w:rPr>
            </w:pPr>
            <w:r w:rsidRPr="00C44E26">
              <w:rPr>
                <w:rFonts w:ascii="Arial" w:hAnsi="Arial" w:cs="Arial"/>
                <w:b/>
                <w:sz w:val="22"/>
                <w:szCs w:val="22"/>
              </w:rPr>
              <w:t>LIURP</w:t>
            </w:r>
          </w:p>
          <w:p w:rsidR="00C44E26" w:rsidRPr="00C44E26" w:rsidRDefault="00C44E26" w:rsidP="003C58BE">
            <w:pPr>
              <w:jc w:val="center"/>
              <w:rPr>
                <w:rFonts w:ascii="Arial" w:hAnsi="Arial" w:cs="Arial"/>
                <w:b/>
                <w:sz w:val="22"/>
                <w:szCs w:val="22"/>
                <w:highlight w:val="yellow"/>
                <w:vertAlign w:val="superscript"/>
              </w:rPr>
            </w:pPr>
            <w:r w:rsidRPr="00C44E26">
              <w:rPr>
                <w:rFonts w:ascii="Arial" w:hAnsi="Arial" w:cs="Arial"/>
                <w:b/>
                <w:sz w:val="22"/>
                <w:szCs w:val="22"/>
              </w:rPr>
              <w:t>Expenditures</w:t>
            </w:r>
          </w:p>
        </w:tc>
        <w:tc>
          <w:tcPr>
            <w:tcW w:w="270" w:type="dxa"/>
          </w:tcPr>
          <w:p w:rsidR="00C44E26" w:rsidRPr="00C44E26" w:rsidRDefault="00C44E26" w:rsidP="003C58BE">
            <w:pPr>
              <w:jc w:val="center"/>
              <w:rPr>
                <w:rFonts w:ascii="Arial" w:hAnsi="Arial" w:cs="Arial"/>
                <w:b/>
                <w:sz w:val="22"/>
                <w:szCs w:val="22"/>
              </w:rPr>
            </w:pPr>
          </w:p>
        </w:tc>
        <w:tc>
          <w:tcPr>
            <w:tcW w:w="2134" w:type="dxa"/>
            <w:tcBorders>
              <w:bottom w:val="single" w:sz="12" w:space="0" w:color="auto"/>
            </w:tcBorders>
            <w:vAlign w:val="bottom"/>
          </w:tcPr>
          <w:p w:rsidR="00C44E26" w:rsidRPr="00C44E26" w:rsidRDefault="00C44E26" w:rsidP="003C58BE">
            <w:pPr>
              <w:jc w:val="center"/>
              <w:rPr>
                <w:rFonts w:ascii="Arial" w:hAnsi="Arial" w:cs="Arial"/>
                <w:b/>
                <w:sz w:val="22"/>
                <w:szCs w:val="22"/>
                <w:highlight w:val="yellow"/>
                <w:vertAlign w:val="superscript"/>
              </w:rPr>
            </w:pPr>
            <w:r w:rsidRPr="00C44E26">
              <w:rPr>
                <w:rFonts w:ascii="Arial" w:hAnsi="Arial" w:cs="Arial"/>
                <w:b/>
                <w:sz w:val="22"/>
                <w:szCs w:val="22"/>
              </w:rPr>
              <w:t>Over/(Under) Collections</w:t>
            </w:r>
          </w:p>
        </w:tc>
      </w:tr>
      <w:tr w:rsidR="00C44E26" w:rsidRPr="00C44E26" w:rsidTr="00B43B71">
        <w:trPr>
          <w:trHeight w:val="213"/>
        </w:trPr>
        <w:tc>
          <w:tcPr>
            <w:tcW w:w="1715" w:type="dxa"/>
          </w:tcPr>
          <w:p w:rsidR="00C44E26" w:rsidRPr="00C44E26" w:rsidRDefault="00C44E26" w:rsidP="00707D82">
            <w:pPr>
              <w:jc w:val="center"/>
              <w:rPr>
                <w:rFonts w:ascii="Arial" w:hAnsi="Arial" w:cs="Arial"/>
                <w:b/>
                <w:sz w:val="22"/>
                <w:szCs w:val="22"/>
                <w:highlight w:val="yellow"/>
              </w:rPr>
            </w:pPr>
          </w:p>
        </w:tc>
        <w:tc>
          <w:tcPr>
            <w:tcW w:w="285" w:type="dxa"/>
          </w:tcPr>
          <w:p w:rsidR="00C44E26" w:rsidRPr="00C44E26" w:rsidRDefault="00C44E26" w:rsidP="003C58BE">
            <w:pPr>
              <w:jc w:val="center"/>
              <w:rPr>
                <w:rFonts w:ascii="Arial" w:hAnsi="Arial" w:cs="Arial"/>
                <w:sz w:val="22"/>
                <w:szCs w:val="22"/>
              </w:rPr>
            </w:pPr>
          </w:p>
        </w:tc>
        <w:tc>
          <w:tcPr>
            <w:tcW w:w="1690" w:type="dxa"/>
            <w:tcBorders>
              <w:top w:val="single" w:sz="12" w:space="0" w:color="auto"/>
            </w:tcBorders>
          </w:tcPr>
          <w:p w:rsidR="00C44E26" w:rsidRPr="00C44E26" w:rsidRDefault="00C44E26" w:rsidP="003C58BE">
            <w:pPr>
              <w:jc w:val="center"/>
              <w:rPr>
                <w:rFonts w:ascii="Arial" w:hAnsi="Arial" w:cs="Arial"/>
                <w:sz w:val="22"/>
                <w:szCs w:val="22"/>
              </w:rPr>
            </w:pPr>
            <w:r w:rsidRPr="00C44E26">
              <w:rPr>
                <w:rFonts w:ascii="Arial" w:hAnsi="Arial" w:cs="Arial"/>
                <w:sz w:val="22"/>
                <w:szCs w:val="22"/>
              </w:rPr>
              <w:t>(1)</w:t>
            </w:r>
          </w:p>
        </w:tc>
        <w:tc>
          <w:tcPr>
            <w:tcW w:w="296" w:type="dxa"/>
          </w:tcPr>
          <w:p w:rsidR="00C44E26" w:rsidRPr="00C44E26" w:rsidRDefault="00C44E26" w:rsidP="003C58BE">
            <w:pPr>
              <w:jc w:val="center"/>
              <w:rPr>
                <w:rFonts w:ascii="Arial" w:hAnsi="Arial" w:cs="Arial"/>
                <w:sz w:val="22"/>
                <w:szCs w:val="22"/>
              </w:rPr>
            </w:pPr>
          </w:p>
        </w:tc>
        <w:tc>
          <w:tcPr>
            <w:tcW w:w="1324" w:type="dxa"/>
            <w:tcBorders>
              <w:top w:val="single" w:sz="12" w:space="0" w:color="auto"/>
            </w:tcBorders>
            <w:vAlign w:val="bottom"/>
          </w:tcPr>
          <w:p w:rsidR="00C44E26" w:rsidRPr="00C44E26" w:rsidRDefault="00C44E26" w:rsidP="003C58BE">
            <w:pPr>
              <w:jc w:val="center"/>
              <w:rPr>
                <w:rFonts w:ascii="Arial" w:hAnsi="Arial" w:cs="Arial"/>
                <w:sz w:val="22"/>
                <w:szCs w:val="22"/>
              </w:rPr>
            </w:pPr>
            <w:r w:rsidRPr="00C44E26">
              <w:rPr>
                <w:rFonts w:ascii="Arial" w:hAnsi="Arial" w:cs="Arial"/>
                <w:sz w:val="22"/>
                <w:szCs w:val="22"/>
              </w:rPr>
              <w:t>(2)</w:t>
            </w:r>
          </w:p>
        </w:tc>
        <w:tc>
          <w:tcPr>
            <w:tcW w:w="270" w:type="dxa"/>
          </w:tcPr>
          <w:p w:rsidR="00C44E26" w:rsidRPr="00C44E26" w:rsidRDefault="00C44E26" w:rsidP="003C58BE">
            <w:pPr>
              <w:jc w:val="center"/>
              <w:rPr>
                <w:rFonts w:ascii="Arial" w:hAnsi="Arial" w:cs="Arial"/>
                <w:sz w:val="22"/>
                <w:szCs w:val="22"/>
              </w:rPr>
            </w:pPr>
          </w:p>
        </w:tc>
        <w:tc>
          <w:tcPr>
            <w:tcW w:w="1295" w:type="dxa"/>
            <w:tcBorders>
              <w:top w:val="single" w:sz="12" w:space="0" w:color="auto"/>
            </w:tcBorders>
            <w:vAlign w:val="bottom"/>
          </w:tcPr>
          <w:p w:rsidR="00C44E26" w:rsidRPr="00C44E26" w:rsidRDefault="00C44E26" w:rsidP="003C58BE">
            <w:pPr>
              <w:jc w:val="center"/>
              <w:rPr>
                <w:rFonts w:ascii="Arial" w:hAnsi="Arial" w:cs="Arial"/>
                <w:sz w:val="22"/>
                <w:szCs w:val="22"/>
              </w:rPr>
            </w:pPr>
            <w:r w:rsidRPr="00C44E26">
              <w:rPr>
                <w:rFonts w:ascii="Arial" w:hAnsi="Arial" w:cs="Arial"/>
                <w:sz w:val="22"/>
                <w:szCs w:val="22"/>
              </w:rPr>
              <w:t>(3)</w:t>
            </w:r>
          </w:p>
        </w:tc>
        <w:tc>
          <w:tcPr>
            <w:tcW w:w="268" w:type="dxa"/>
          </w:tcPr>
          <w:p w:rsidR="00C44E26" w:rsidRPr="00C44E26" w:rsidRDefault="00C44E26" w:rsidP="003C58BE">
            <w:pPr>
              <w:jc w:val="center"/>
              <w:rPr>
                <w:rFonts w:ascii="Arial" w:hAnsi="Arial" w:cs="Arial"/>
                <w:sz w:val="22"/>
                <w:szCs w:val="22"/>
              </w:rPr>
            </w:pPr>
          </w:p>
        </w:tc>
        <w:tc>
          <w:tcPr>
            <w:tcW w:w="1677" w:type="dxa"/>
            <w:tcBorders>
              <w:top w:val="single" w:sz="12" w:space="0" w:color="auto"/>
            </w:tcBorders>
            <w:vAlign w:val="bottom"/>
          </w:tcPr>
          <w:p w:rsidR="00C44E26" w:rsidRPr="00C44E26" w:rsidRDefault="00C44E26" w:rsidP="003C58BE">
            <w:pPr>
              <w:jc w:val="center"/>
              <w:rPr>
                <w:rFonts w:ascii="Arial" w:hAnsi="Arial" w:cs="Arial"/>
                <w:sz w:val="22"/>
                <w:szCs w:val="22"/>
              </w:rPr>
            </w:pPr>
            <w:r w:rsidRPr="00C44E26">
              <w:rPr>
                <w:rFonts w:ascii="Arial" w:hAnsi="Arial" w:cs="Arial"/>
                <w:sz w:val="22"/>
                <w:szCs w:val="22"/>
              </w:rPr>
              <w:t>(4)</w:t>
            </w:r>
          </w:p>
        </w:tc>
        <w:tc>
          <w:tcPr>
            <w:tcW w:w="270" w:type="dxa"/>
          </w:tcPr>
          <w:p w:rsidR="00C44E26" w:rsidRPr="00C44E26" w:rsidRDefault="00C44E26" w:rsidP="003C58BE">
            <w:pPr>
              <w:jc w:val="center"/>
              <w:rPr>
                <w:rFonts w:ascii="Arial" w:hAnsi="Arial" w:cs="Arial"/>
                <w:sz w:val="22"/>
                <w:szCs w:val="22"/>
              </w:rPr>
            </w:pPr>
          </w:p>
        </w:tc>
        <w:tc>
          <w:tcPr>
            <w:tcW w:w="2134" w:type="dxa"/>
            <w:tcBorders>
              <w:top w:val="single" w:sz="12" w:space="0" w:color="auto"/>
            </w:tcBorders>
            <w:vAlign w:val="bottom"/>
          </w:tcPr>
          <w:p w:rsidR="00C44E26" w:rsidRPr="00C44E26" w:rsidRDefault="00C44E26" w:rsidP="003C58BE">
            <w:pPr>
              <w:jc w:val="center"/>
              <w:rPr>
                <w:rFonts w:ascii="Arial" w:hAnsi="Arial" w:cs="Arial"/>
                <w:sz w:val="22"/>
                <w:szCs w:val="22"/>
              </w:rPr>
            </w:pPr>
            <w:r w:rsidRPr="00C44E26">
              <w:rPr>
                <w:rFonts w:ascii="Arial" w:hAnsi="Arial" w:cs="Arial"/>
                <w:sz w:val="22"/>
                <w:szCs w:val="22"/>
              </w:rPr>
              <w:t>(5)=(1)+(2)+(3)-(4)</w:t>
            </w:r>
          </w:p>
        </w:tc>
      </w:tr>
      <w:tr w:rsidR="00C44E26" w:rsidRPr="00C44E26" w:rsidTr="00C44E26">
        <w:trPr>
          <w:trHeight w:val="213"/>
        </w:trPr>
        <w:tc>
          <w:tcPr>
            <w:tcW w:w="1715" w:type="dxa"/>
          </w:tcPr>
          <w:p w:rsidR="00C44E26" w:rsidRPr="00C44E26" w:rsidRDefault="00C44E26" w:rsidP="00707D82">
            <w:pPr>
              <w:jc w:val="center"/>
              <w:rPr>
                <w:rFonts w:ascii="Arial" w:hAnsi="Arial" w:cs="Arial"/>
                <w:b/>
                <w:sz w:val="22"/>
                <w:szCs w:val="22"/>
                <w:highlight w:val="yellow"/>
              </w:rPr>
            </w:pPr>
          </w:p>
        </w:tc>
        <w:tc>
          <w:tcPr>
            <w:tcW w:w="285" w:type="dxa"/>
          </w:tcPr>
          <w:p w:rsidR="00C44E26" w:rsidRPr="00C44E26" w:rsidRDefault="00C44E26" w:rsidP="003C58BE">
            <w:pPr>
              <w:jc w:val="center"/>
              <w:rPr>
                <w:rFonts w:ascii="Arial" w:hAnsi="Arial" w:cs="Arial"/>
                <w:sz w:val="22"/>
                <w:szCs w:val="22"/>
                <w:highlight w:val="yellow"/>
              </w:rPr>
            </w:pPr>
          </w:p>
        </w:tc>
        <w:tc>
          <w:tcPr>
            <w:tcW w:w="1690" w:type="dxa"/>
          </w:tcPr>
          <w:p w:rsidR="00C44E26" w:rsidRPr="00C44E26" w:rsidRDefault="00C44E26" w:rsidP="003C58BE">
            <w:pPr>
              <w:jc w:val="center"/>
              <w:rPr>
                <w:rFonts w:ascii="Arial" w:hAnsi="Arial" w:cs="Arial"/>
                <w:sz w:val="22"/>
                <w:szCs w:val="22"/>
                <w:highlight w:val="yellow"/>
              </w:rPr>
            </w:pPr>
          </w:p>
        </w:tc>
        <w:tc>
          <w:tcPr>
            <w:tcW w:w="296" w:type="dxa"/>
          </w:tcPr>
          <w:p w:rsidR="00C44E26" w:rsidRPr="00C44E26" w:rsidRDefault="00C44E26" w:rsidP="003C58BE">
            <w:pPr>
              <w:jc w:val="center"/>
              <w:rPr>
                <w:rFonts w:ascii="Arial" w:hAnsi="Arial" w:cs="Arial"/>
                <w:sz w:val="22"/>
                <w:szCs w:val="22"/>
              </w:rPr>
            </w:pPr>
          </w:p>
        </w:tc>
        <w:tc>
          <w:tcPr>
            <w:tcW w:w="1324" w:type="dxa"/>
            <w:vAlign w:val="bottom"/>
          </w:tcPr>
          <w:p w:rsidR="00C44E26" w:rsidRPr="00C44E26" w:rsidRDefault="00C44E26" w:rsidP="003C58BE">
            <w:pPr>
              <w:jc w:val="center"/>
              <w:rPr>
                <w:rFonts w:ascii="Arial" w:hAnsi="Arial" w:cs="Arial"/>
                <w:sz w:val="22"/>
                <w:szCs w:val="22"/>
              </w:rPr>
            </w:pPr>
          </w:p>
        </w:tc>
        <w:tc>
          <w:tcPr>
            <w:tcW w:w="270" w:type="dxa"/>
          </w:tcPr>
          <w:p w:rsidR="00C44E26" w:rsidRPr="00C44E26" w:rsidRDefault="00C44E26" w:rsidP="003C58BE">
            <w:pPr>
              <w:jc w:val="center"/>
              <w:rPr>
                <w:rFonts w:ascii="Arial" w:hAnsi="Arial" w:cs="Arial"/>
                <w:sz w:val="22"/>
                <w:szCs w:val="22"/>
                <w:highlight w:val="yellow"/>
              </w:rPr>
            </w:pPr>
          </w:p>
        </w:tc>
        <w:tc>
          <w:tcPr>
            <w:tcW w:w="1295" w:type="dxa"/>
            <w:vAlign w:val="bottom"/>
          </w:tcPr>
          <w:p w:rsidR="00C44E26" w:rsidRPr="00C44E26" w:rsidRDefault="00C44E26" w:rsidP="003C58BE">
            <w:pPr>
              <w:jc w:val="center"/>
              <w:rPr>
                <w:rFonts w:ascii="Arial" w:hAnsi="Arial" w:cs="Arial"/>
                <w:sz w:val="22"/>
                <w:szCs w:val="22"/>
                <w:highlight w:val="yellow"/>
              </w:rPr>
            </w:pPr>
          </w:p>
        </w:tc>
        <w:tc>
          <w:tcPr>
            <w:tcW w:w="268" w:type="dxa"/>
          </w:tcPr>
          <w:p w:rsidR="00C44E26" w:rsidRPr="00C44E26" w:rsidRDefault="00C44E26" w:rsidP="003C58BE">
            <w:pPr>
              <w:jc w:val="center"/>
              <w:rPr>
                <w:rFonts w:ascii="Arial" w:hAnsi="Arial" w:cs="Arial"/>
                <w:sz w:val="22"/>
                <w:szCs w:val="22"/>
                <w:highlight w:val="yellow"/>
              </w:rPr>
            </w:pPr>
          </w:p>
        </w:tc>
        <w:tc>
          <w:tcPr>
            <w:tcW w:w="1677" w:type="dxa"/>
            <w:vAlign w:val="bottom"/>
          </w:tcPr>
          <w:p w:rsidR="00C44E26" w:rsidRPr="00C44E26" w:rsidRDefault="00C44E26" w:rsidP="003C58BE">
            <w:pPr>
              <w:jc w:val="center"/>
              <w:rPr>
                <w:rFonts w:ascii="Arial" w:hAnsi="Arial" w:cs="Arial"/>
                <w:sz w:val="22"/>
                <w:szCs w:val="22"/>
                <w:highlight w:val="yellow"/>
              </w:rPr>
            </w:pPr>
          </w:p>
        </w:tc>
        <w:tc>
          <w:tcPr>
            <w:tcW w:w="270" w:type="dxa"/>
          </w:tcPr>
          <w:p w:rsidR="00C44E26" w:rsidRPr="00C44E26" w:rsidRDefault="00C44E26" w:rsidP="003C58BE">
            <w:pPr>
              <w:jc w:val="center"/>
              <w:rPr>
                <w:rFonts w:ascii="Arial" w:hAnsi="Arial" w:cs="Arial"/>
                <w:sz w:val="22"/>
                <w:szCs w:val="22"/>
                <w:highlight w:val="yellow"/>
              </w:rPr>
            </w:pPr>
          </w:p>
        </w:tc>
        <w:tc>
          <w:tcPr>
            <w:tcW w:w="2134" w:type="dxa"/>
            <w:vAlign w:val="bottom"/>
          </w:tcPr>
          <w:p w:rsidR="00C44E26" w:rsidRPr="00C44E26" w:rsidRDefault="00C44E26" w:rsidP="003C58BE">
            <w:pPr>
              <w:jc w:val="center"/>
              <w:rPr>
                <w:rFonts w:ascii="Arial" w:hAnsi="Arial" w:cs="Arial"/>
                <w:sz w:val="22"/>
                <w:szCs w:val="22"/>
                <w:highlight w:val="yellow"/>
              </w:rPr>
            </w:pPr>
          </w:p>
        </w:tc>
      </w:tr>
      <w:tr w:rsidR="00C44E26" w:rsidRPr="00C44E26" w:rsidTr="00435052">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January 2014</w:t>
            </w:r>
          </w:p>
        </w:tc>
        <w:tc>
          <w:tcPr>
            <w:tcW w:w="285" w:type="dxa"/>
          </w:tcPr>
          <w:p w:rsidR="00C44E26" w:rsidRPr="00C44E26" w:rsidRDefault="00C44E26" w:rsidP="00E438BC">
            <w:pPr>
              <w:tabs>
                <w:tab w:val="right" w:pos="1566"/>
              </w:tabs>
              <w:ind w:right="72"/>
              <w:rPr>
                <w:rFonts w:ascii="Arial" w:hAnsi="Arial" w:cs="Arial"/>
                <w:sz w:val="22"/>
                <w:szCs w:val="22"/>
              </w:rPr>
            </w:pPr>
          </w:p>
        </w:tc>
        <w:tc>
          <w:tcPr>
            <w:tcW w:w="1690" w:type="dxa"/>
            <w:vAlign w:val="bottom"/>
          </w:tcPr>
          <w:p w:rsidR="00C44E26" w:rsidRPr="00C44E26" w:rsidRDefault="00C44E26" w:rsidP="00C44E26">
            <w:pPr>
              <w:tabs>
                <w:tab w:val="right" w:pos="1566"/>
              </w:tabs>
              <w:ind w:right="72"/>
              <w:jc w:val="right"/>
              <w:rPr>
                <w:rFonts w:ascii="Arial" w:hAnsi="Arial" w:cs="Arial"/>
                <w:sz w:val="22"/>
                <w:szCs w:val="22"/>
              </w:rPr>
            </w:pPr>
            <w:r w:rsidRPr="00C44E26">
              <w:rPr>
                <w:rFonts w:ascii="Arial" w:hAnsi="Arial" w:cs="Arial"/>
                <w:sz w:val="22"/>
                <w:szCs w:val="22"/>
              </w:rPr>
              <w:t>$</w:t>
            </w:r>
            <w:r>
              <w:rPr>
                <w:rFonts w:ascii="Arial" w:hAnsi="Arial" w:cs="Arial"/>
                <w:sz w:val="22"/>
                <w:szCs w:val="22"/>
              </w:rPr>
              <w:t xml:space="preserve">  </w:t>
            </w:r>
            <w:r w:rsidRPr="00C44E26">
              <w:rPr>
                <w:rFonts w:ascii="Arial" w:hAnsi="Arial" w:cs="Arial"/>
                <w:sz w:val="22"/>
                <w:szCs w:val="22"/>
              </w:rPr>
              <w:t>1,228,996</w:t>
            </w:r>
          </w:p>
        </w:tc>
        <w:tc>
          <w:tcPr>
            <w:tcW w:w="296" w:type="dxa"/>
          </w:tcPr>
          <w:p w:rsidR="00C44E26" w:rsidRPr="00C44E26" w:rsidRDefault="00C44E26" w:rsidP="00BC73BA">
            <w:pPr>
              <w:jc w:val="center"/>
              <w:rPr>
                <w:rFonts w:ascii="Arial" w:hAnsi="Arial" w:cs="Arial"/>
                <w:sz w:val="22"/>
                <w:szCs w:val="22"/>
              </w:rPr>
            </w:pPr>
          </w:p>
        </w:tc>
        <w:tc>
          <w:tcPr>
            <w:tcW w:w="1324" w:type="dxa"/>
            <w:vAlign w:val="bottom"/>
          </w:tcPr>
          <w:p w:rsidR="00C44E26" w:rsidRPr="00C44E26" w:rsidRDefault="00D56679" w:rsidP="0084743E">
            <w:pPr>
              <w:ind w:right="168"/>
              <w:jc w:val="center"/>
              <w:rPr>
                <w:rFonts w:ascii="Arial" w:hAnsi="Arial" w:cs="Arial"/>
                <w:sz w:val="22"/>
                <w:szCs w:val="22"/>
              </w:rPr>
            </w:pPr>
            <w:proofErr w:type="gramStart"/>
            <w:r>
              <w:rPr>
                <w:rFonts w:ascii="Arial" w:hAnsi="Arial" w:cs="Arial"/>
                <w:sz w:val="22"/>
                <w:szCs w:val="22"/>
              </w:rPr>
              <w:t xml:space="preserve">$  </w:t>
            </w:r>
            <w:r w:rsidR="00C44E26" w:rsidRPr="00C44E26">
              <w:rPr>
                <w:rFonts w:ascii="Arial" w:hAnsi="Arial" w:cs="Arial"/>
                <w:sz w:val="22"/>
                <w:szCs w:val="22"/>
              </w:rPr>
              <w:t>0</w:t>
            </w:r>
            <w:proofErr w:type="gramEnd"/>
          </w:p>
        </w:tc>
        <w:tc>
          <w:tcPr>
            <w:tcW w:w="270" w:type="dxa"/>
          </w:tcPr>
          <w:p w:rsidR="00C44E26" w:rsidRPr="00C44E26" w:rsidRDefault="00C44E26" w:rsidP="00BC73BA">
            <w:pPr>
              <w:jc w:val="center"/>
              <w:rPr>
                <w:rFonts w:ascii="Arial" w:hAnsi="Arial" w:cs="Arial"/>
                <w:sz w:val="22"/>
                <w:szCs w:val="22"/>
              </w:rPr>
            </w:pPr>
          </w:p>
        </w:tc>
        <w:tc>
          <w:tcPr>
            <w:tcW w:w="1295" w:type="dxa"/>
            <w:vAlign w:val="bottom"/>
          </w:tcPr>
          <w:p w:rsidR="00C44E26" w:rsidRPr="00C44E26" w:rsidRDefault="008629F6" w:rsidP="0084743E">
            <w:pPr>
              <w:ind w:right="198"/>
              <w:jc w:val="center"/>
              <w:rPr>
                <w:rFonts w:ascii="Arial" w:hAnsi="Arial" w:cs="Arial"/>
                <w:sz w:val="22"/>
                <w:szCs w:val="22"/>
              </w:rPr>
            </w:pPr>
            <w:proofErr w:type="gramStart"/>
            <w:r>
              <w:rPr>
                <w:rFonts w:ascii="Arial" w:hAnsi="Arial" w:cs="Arial"/>
                <w:sz w:val="22"/>
                <w:szCs w:val="22"/>
              </w:rPr>
              <w:t xml:space="preserve">$  </w:t>
            </w:r>
            <w:r w:rsidR="00C44E26" w:rsidRPr="00C44E26">
              <w:rPr>
                <w:rFonts w:ascii="Arial" w:hAnsi="Arial" w:cs="Arial"/>
                <w:sz w:val="22"/>
                <w:szCs w:val="22"/>
              </w:rPr>
              <w:t>0</w:t>
            </w:r>
            <w:proofErr w:type="gramEnd"/>
          </w:p>
        </w:tc>
        <w:tc>
          <w:tcPr>
            <w:tcW w:w="268" w:type="dxa"/>
          </w:tcPr>
          <w:p w:rsidR="00C44E26" w:rsidRPr="00C44E26" w:rsidRDefault="00C44E26" w:rsidP="00BC73BA">
            <w:pPr>
              <w:jc w:val="center"/>
              <w:rPr>
                <w:rFonts w:ascii="Arial" w:hAnsi="Arial" w:cs="Arial"/>
                <w:sz w:val="22"/>
                <w:szCs w:val="22"/>
              </w:rPr>
            </w:pPr>
          </w:p>
        </w:tc>
        <w:tc>
          <w:tcPr>
            <w:tcW w:w="1677" w:type="dxa"/>
            <w:vAlign w:val="bottom"/>
          </w:tcPr>
          <w:p w:rsidR="00C44E26" w:rsidRPr="00C44E26" w:rsidRDefault="00435052" w:rsidP="0084743E">
            <w:pPr>
              <w:ind w:right="162"/>
              <w:jc w:val="center"/>
              <w:rPr>
                <w:rFonts w:ascii="Arial" w:hAnsi="Arial" w:cs="Arial"/>
                <w:sz w:val="22"/>
                <w:szCs w:val="22"/>
              </w:rPr>
            </w:pPr>
            <w:proofErr w:type="gramStart"/>
            <w:r>
              <w:rPr>
                <w:rFonts w:ascii="Arial" w:hAnsi="Arial" w:cs="Arial"/>
                <w:sz w:val="22"/>
                <w:szCs w:val="22"/>
              </w:rPr>
              <w:t xml:space="preserve">$  </w:t>
            </w:r>
            <w:r w:rsidR="00C44E26" w:rsidRPr="00C44E26">
              <w:rPr>
                <w:rFonts w:ascii="Arial" w:hAnsi="Arial" w:cs="Arial"/>
                <w:sz w:val="22"/>
                <w:szCs w:val="22"/>
              </w:rPr>
              <w:t>0</w:t>
            </w:r>
            <w:proofErr w:type="gramEnd"/>
          </w:p>
        </w:tc>
        <w:tc>
          <w:tcPr>
            <w:tcW w:w="270" w:type="dxa"/>
          </w:tcPr>
          <w:p w:rsidR="00C44E26" w:rsidRPr="00C44E26" w:rsidRDefault="00C44E26" w:rsidP="00E438BC">
            <w:pPr>
              <w:tabs>
                <w:tab w:val="right" w:pos="1566"/>
              </w:tabs>
              <w:ind w:right="72"/>
              <w:rPr>
                <w:rFonts w:ascii="Arial" w:hAnsi="Arial" w:cs="Arial"/>
                <w:sz w:val="22"/>
                <w:szCs w:val="22"/>
              </w:rPr>
            </w:pPr>
          </w:p>
        </w:tc>
        <w:tc>
          <w:tcPr>
            <w:tcW w:w="2134" w:type="dxa"/>
            <w:vAlign w:val="bottom"/>
          </w:tcPr>
          <w:p w:rsidR="00C44E26" w:rsidRPr="00C44E26" w:rsidRDefault="00C44E26" w:rsidP="0085571B">
            <w:pPr>
              <w:ind w:right="132"/>
              <w:jc w:val="right"/>
              <w:rPr>
                <w:rFonts w:ascii="Arial" w:hAnsi="Arial" w:cs="Arial"/>
                <w:sz w:val="22"/>
                <w:szCs w:val="22"/>
              </w:rPr>
            </w:pPr>
            <w:r w:rsidRPr="00C44E26">
              <w:rPr>
                <w:rFonts w:ascii="Arial" w:hAnsi="Arial" w:cs="Arial"/>
                <w:sz w:val="22"/>
                <w:szCs w:val="22"/>
              </w:rPr>
              <w:t xml:space="preserve">       $ 1,228,996</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February</w:t>
            </w:r>
          </w:p>
        </w:tc>
        <w:tc>
          <w:tcPr>
            <w:tcW w:w="285" w:type="dxa"/>
          </w:tcPr>
          <w:p w:rsidR="00C44E26" w:rsidRPr="00C44E26" w:rsidRDefault="00C44E26" w:rsidP="00E438BC">
            <w:pPr>
              <w:tabs>
                <w:tab w:val="left" w:pos="535"/>
                <w:tab w:val="decimal" w:pos="895"/>
              </w:tabs>
              <w:ind w:right="72"/>
              <w:jc w:val="right"/>
              <w:rPr>
                <w:rFonts w:ascii="Arial" w:hAnsi="Arial" w:cs="Arial"/>
                <w:sz w:val="22"/>
                <w:szCs w:val="22"/>
              </w:rPr>
            </w:pPr>
          </w:p>
        </w:tc>
        <w:tc>
          <w:tcPr>
            <w:tcW w:w="1690" w:type="dxa"/>
            <w:vAlign w:val="bottom"/>
          </w:tcPr>
          <w:p w:rsidR="00C44E26" w:rsidRPr="00C44E26" w:rsidRDefault="00C44E26" w:rsidP="006D7B81">
            <w:pPr>
              <w:tabs>
                <w:tab w:val="left" w:pos="535"/>
                <w:tab w:val="decimal" w:pos="895"/>
              </w:tabs>
              <w:ind w:right="72"/>
              <w:jc w:val="right"/>
              <w:rPr>
                <w:rFonts w:ascii="Arial" w:hAnsi="Arial" w:cs="Arial"/>
                <w:sz w:val="22"/>
                <w:szCs w:val="22"/>
              </w:rPr>
            </w:pPr>
            <w:r w:rsidRPr="00C44E26">
              <w:rPr>
                <w:rFonts w:ascii="Arial" w:hAnsi="Arial" w:cs="Arial"/>
                <w:sz w:val="22"/>
                <w:szCs w:val="22"/>
              </w:rPr>
              <w:t>940,514</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132"/>
              <w:jc w:val="right"/>
              <w:rPr>
                <w:rFonts w:ascii="Arial" w:hAnsi="Arial" w:cs="Arial"/>
                <w:sz w:val="22"/>
                <w:szCs w:val="22"/>
              </w:rPr>
            </w:pPr>
            <w:r w:rsidRPr="00C44E26">
              <w:rPr>
                <w:rFonts w:ascii="Arial" w:hAnsi="Arial" w:cs="Arial"/>
                <w:sz w:val="22"/>
                <w:szCs w:val="22"/>
              </w:rPr>
              <w:t>940,514</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March</w:t>
            </w:r>
          </w:p>
        </w:tc>
        <w:tc>
          <w:tcPr>
            <w:tcW w:w="285" w:type="dxa"/>
          </w:tcPr>
          <w:p w:rsidR="00C44E26" w:rsidRPr="00C44E26" w:rsidRDefault="00C44E26" w:rsidP="00E438BC">
            <w:pPr>
              <w:tabs>
                <w:tab w:val="left" w:pos="535"/>
                <w:tab w:val="decimal" w:pos="895"/>
              </w:tabs>
              <w:ind w:right="72"/>
              <w:jc w:val="right"/>
              <w:rPr>
                <w:rFonts w:ascii="Arial" w:hAnsi="Arial" w:cs="Arial"/>
                <w:sz w:val="22"/>
                <w:szCs w:val="22"/>
              </w:rPr>
            </w:pPr>
          </w:p>
        </w:tc>
        <w:tc>
          <w:tcPr>
            <w:tcW w:w="1690" w:type="dxa"/>
            <w:vAlign w:val="bottom"/>
          </w:tcPr>
          <w:p w:rsidR="00C44E26" w:rsidRPr="00C44E26" w:rsidRDefault="00C44E26" w:rsidP="006D7B81">
            <w:pPr>
              <w:tabs>
                <w:tab w:val="left" w:pos="535"/>
                <w:tab w:val="decimal" w:pos="895"/>
              </w:tabs>
              <w:ind w:right="72"/>
              <w:jc w:val="right"/>
              <w:rPr>
                <w:rFonts w:ascii="Arial" w:hAnsi="Arial" w:cs="Arial"/>
                <w:sz w:val="22"/>
                <w:szCs w:val="22"/>
              </w:rPr>
            </w:pPr>
            <w:r w:rsidRPr="00C44E26">
              <w:rPr>
                <w:rFonts w:ascii="Arial" w:hAnsi="Arial" w:cs="Arial"/>
                <w:sz w:val="22"/>
                <w:szCs w:val="22"/>
              </w:rPr>
              <w:t xml:space="preserve">      649,306</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132"/>
              <w:jc w:val="right"/>
              <w:rPr>
                <w:rFonts w:ascii="Arial" w:hAnsi="Arial" w:cs="Arial"/>
                <w:sz w:val="22"/>
                <w:szCs w:val="22"/>
              </w:rPr>
            </w:pPr>
            <w:r w:rsidRPr="00C44E26">
              <w:rPr>
                <w:rFonts w:ascii="Arial" w:hAnsi="Arial" w:cs="Arial"/>
                <w:sz w:val="22"/>
                <w:szCs w:val="22"/>
              </w:rPr>
              <w:t xml:space="preserve">     649,306</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April</w:t>
            </w:r>
          </w:p>
        </w:tc>
        <w:tc>
          <w:tcPr>
            <w:tcW w:w="285" w:type="dxa"/>
          </w:tcPr>
          <w:p w:rsidR="00C44E26" w:rsidRPr="00C44E26" w:rsidRDefault="00C44E26" w:rsidP="00E438BC">
            <w:pPr>
              <w:tabs>
                <w:tab w:val="decimal" w:pos="1423"/>
              </w:tabs>
              <w:jc w:val="right"/>
              <w:rPr>
                <w:rFonts w:ascii="Arial" w:hAnsi="Arial" w:cs="Arial"/>
                <w:sz w:val="22"/>
                <w:szCs w:val="22"/>
              </w:rPr>
            </w:pPr>
          </w:p>
        </w:tc>
        <w:tc>
          <w:tcPr>
            <w:tcW w:w="1690" w:type="dxa"/>
            <w:vAlign w:val="bottom"/>
          </w:tcPr>
          <w:p w:rsidR="00C44E26" w:rsidRPr="00C44E26" w:rsidRDefault="00C44E26" w:rsidP="00C214E2">
            <w:pPr>
              <w:jc w:val="right"/>
              <w:rPr>
                <w:rFonts w:ascii="Arial" w:hAnsi="Arial" w:cs="Arial"/>
                <w:sz w:val="22"/>
                <w:szCs w:val="22"/>
              </w:rPr>
            </w:pPr>
            <w:r w:rsidRPr="00C44E26">
              <w:rPr>
                <w:rFonts w:ascii="Arial" w:hAnsi="Arial" w:cs="Arial"/>
                <w:sz w:val="22"/>
                <w:szCs w:val="22"/>
              </w:rPr>
              <w:t>(197,864)</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42"/>
              <w:jc w:val="right"/>
              <w:rPr>
                <w:rFonts w:ascii="Arial" w:hAnsi="Arial" w:cs="Arial"/>
                <w:sz w:val="22"/>
                <w:szCs w:val="22"/>
              </w:rPr>
            </w:pPr>
            <w:r w:rsidRPr="00C44E26">
              <w:rPr>
                <w:rFonts w:ascii="Arial" w:hAnsi="Arial" w:cs="Arial"/>
                <w:sz w:val="22"/>
                <w:szCs w:val="22"/>
              </w:rPr>
              <w:t>(197,864)</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May</w:t>
            </w:r>
          </w:p>
        </w:tc>
        <w:tc>
          <w:tcPr>
            <w:tcW w:w="285" w:type="dxa"/>
          </w:tcPr>
          <w:p w:rsidR="00C44E26" w:rsidRPr="00C44E26" w:rsidRDefault="00C44E26" w:rsidP="00E438BC">
            <w:pPr>
              <w:tabs>
                <w:tab w:val="decimal" w:pos="1423"/>
              </w:tabs>
              <w:jc w:val="right"/>
              <w:rPr>
                <w:rFonts w:ascii="Arial" w:hAnsi="Arial" w:cs="Arial"/>
                <w:sz w:val="22"/>
                <w:szCs w:val="22"/>
              </w:rPr>
            </w:pPr>
          </w:p>
        </w:tc>
        <w:tc>
          <w:tcPr>
            <w:tcW w:w="1690" w:type="dxa"/>
            <w:vAlign w:val="bottom"/>
          </w:tcPr>
          <w:p w:rsidR="00C44E26" w:rsidRPr="00C44E26" w:rsidRDefault="00C44E26" w:rsidP="006D7B81">
            <w:pPr>
              <w:tabs>
                <w:tab w:val="decimal" w:pos="1423"/>
              </w:tabs>
              <w:jc w:val="right"/>
              <w:rPr>
                <w:rFonts w:ascii="Arial" w:hAnsi="Arial" w:cs="Arial"/>
                <w:sz w:val="22"/>
                <w:szCs w:val="22"/>
              </w:rPr>
            </w:pPr>
            <w:r w:rsidRPr="00C44E26">
              <w:rPr>
                <w:rFonts w:ascii="Arial" w:hAnsi="Arial" w:cs="Arial"/>
                <w:sz w:val="22"/>
                <w:szCs w:val="22"/>
              </w:rPr>
              <w:t>(431,039)</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42"/>
              <w:jc w:val="right"/>
              <w:rPr>
                <w:rFonts w:ascii="Arial" w:hAnsi="Arial" w:cs="Arial"/>
                <w:sz w:val="22"/>
                <w:szCs w:val="22"/>
              </w:rPr>
            </w:pPr>
            <w:r w:rsidRPr="00C44E26">
              <w:rPr>
                <w:rFonts w:ascii="Arial" w:hAnsi="Arial" w:cs="Arial"/>
                <w:sz w:val="22"/>
                <w:szCs w:val="22"/>
              </w:rPr>
              <w:t>(431,039)</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June</w:t>
            </w:r>
          </w:p>
        </w:tc>
        <w:tc>
          <w:tcPr>
            <w:tcW w:w="285" w:type="dxa"/>
          </w:tcPr>
          <w:p w:rsidR="00C44E26" w:rsidRPr="00C44E26" w:rsidRDefault="00C44E26" w:rsidP="00E438BC">
            <w:pPr>
              <w:tabs>
                <w:tab w:val="decimal" w:pos="1423"/>
              </w:tabs>
              <w:jc w:val="right"/>
              <w:rPr>
                <w:rFonts w:ascii="Arial" w:hAnsi="Arial" w:cs="Arial"/>
                <w:sz w:val="22"/>
                <w:szCs w:val="22"/>
              </w:rPr>
            </w:pPr>
          </w:p>
        </w:tc>
        <w:tc>
          <w:tcPr>
            <w:tcW w:w="1690" w:type="dxa"/>
            <w:vAlign w:val="bottom"/>
          </w:tcPr>
          <w:p w:rsidR="00C44E26" w:rsidRPr="00C44E26" w:rsidRDefault="00C44E26" w:rsidP="006D7B81">
            <w:pPr>
              <w:tabs>
                <w:tab w:val="decimal" w:pos="1423"/>
              </w:tabs>
              <w:jc w:val="right"/>
              <w:rPr>
                <w:rFonts w:ascii="Arial" w:hAnsi="Arial" w:cs="Arial"/>
                <w:sz w:val="22"/>
                <w:szCs w:val="22"/>
              </w:rPr>
            </w:pPr>
            <w:r w:rsidRPr="00C44E26">
              <w:rPr>
                <w:rFonts w:ascii="Arial" w:hAnsi="Arial" w:cs="Arial"/>
                <w:sz w:val="22"/>
                <w:szCs w:val="22"/>
              </w:rPr>
              <w:t>(188,247)</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42"/>
              <w:jc w:val="right"/>
              <w:rPr>
                <w:rFonts w:ascii="Arial" w:hAnsi="Arial" w:cs="Arial"/>
                <w:sz w:val="22"/>
                <w:szCs w:val="22"/>
              </w:rPr>
            </w:pPr>
            <w:r w:rsidRPr="00C44E26">
              <w:rPr>
                <w:rFonts w:ascii="Arial" w:hAnsi="Arial" w:cs="Arial"/>
                <w:sz w:val="22"/>
                <w:szCs w:val="22"/>
              </w:rPr>
              <w:t>(188,247)</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July</w:t>
            </w:r>
          </w:p>
        </w:tc>
        <w:tc>
          <w:tcPr>
            <w:tcW w:w="285" w:type="dxa"/>
          </w:tcPr>
          <w:p w:rsidR="00C44E26" w:rsidRPr="00C44E26" w:rsidRDefault="00C44E26" w:rsidP="00E438BC">
            <w:pPr>
              <w:tabs>
                <w:tab w:val="left" w:pos="535"/>
                <w:tab w:val="decimal" w:pos="895"/>
              </w:tabs>
              <w:ind w:right="72"/>
              <w:jc w:val="right"/>
              <w:rPr>
                <w:rFonts w:ascii="Arial" w:hAnsi="Arial" w:cs="Arial"/>
                <w:sz w:val="22"/>
                <w:szCs w:val="22"/>
              </w:rPr>
            </w:pPr>
          </w:p>
        </w:tc>
        <w:tc>
          <w:tcPr>
            <w:tcW w:w="1690" w:type="dxa"/>
            <w:vAlign w:val="bottom"/>
          </w:tcPr>
          <w:p w:rsidR="00C44E26" w:rsidRPr="00C44E26" w:rsidRDefault="00C44E26" w:rsidP="006D7B81">
            <w:pPr>
              <w:tabs>
                <w:tab w:val="left" w:pos="535"/>
                <w:tab w:val="decimal" w:pos="895"/>
              </w:tabs>
              <w:ind w:right="72"/>
              <w:jc w:val="right"/>
              <w:rPr>
                <w:rFonts w:ascii="Arial" w:hAnsi="Arial" w:cs="Arial"/>
                <w:sz w:val="22"/>
                <w:szCs w:val="22"/>
              </w:rPr>
            </w:pPr>
            <w:r w:rsidRPr="00C44E26">
              <w:rPr>
                <w:rFonts w:ascii="Arial" w:hAnsi="Arial" w:cs="Arial"/>
                <w:sz w:val="22"/>
                <w:szCs w:val="22"/>
              </w:rPr>
              <w:t>524,159</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132"/>
              <w:jc w:val="right"/>
              <w:rPr>
                <w:rFonts w:ascii="Arial" w:hAnsi="Arial" w:cs="Arial"/>
                <w:sz w:val="22"/>
                <w:szCs w:val="22"/>
              </w:rPr>
            </w:pPr>
            <w:r w:rsidRPr="00C44E26">
              <w:rPr>
                <w:rFonts w:ascii="Arial" w:hAnsi="Arial" w:cs="Arial"/>
                <w:sz w:val="22"/>
                <w:szCs w:val="22"/>
              </w:rPr>
              <w:t>524,159</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August</w:t>
            </w:r>
          </w:p>
        </w:tc>
        <w:tc>
          <w:tcPr>
            <w:tcW w:w="285" w:type="dxa"/>
          </w:tcPr>
          <w:p w:rsidR="00C44E26" w:rsidRPr="00C44E26" w:rsidRDefault="00C44E26" w:rsidP="00E438BC">
            <w:pPr>
              <w:tabs>
                <w:tab w:val="left" w:pos="535"/>
                <w:tab w:val="decimal" w:pos="895"/>
              </w:tabs>
              <w:ind w:right="72"/>
              <w:jc w:val="right"/>
              <w:rPr>
                <w:rFonts w:ascii="Arial" w:hAnsi="Arial" w:cs="Arial"/>
                <w:sz w:val="22"/>
                <w:szCs w:val="22"/>
              </w:rPr>
            </w:pPr>
          </w:p>
        </w:tc>
        <w:tc>
          <w:tcPr>
            <w:tcW w:w="1690" w:type="dxa"/>
            <w:vAlign w:val="bottom"/>
          </w:tcPr>
          <w:p w:rsidR="00C44E26" w:rsidRPr="00C44E26" w:rsidRDefault="00C44E26" w:rsidP="006D7B81">
            <w:pPr>
              <w:tabs>
                <w:tab w:val="left" w:pos="535"/>
                <w:tab w:val="decimal" w:pos="895"/>
              </w:tabs>
              <w:ind w:right="72"/>
              <w:jc w:val="right"/>
              <w:rPr>
                <w:rFonts w:ascii="Arial" w:hAnsi="Arial" w:cs="Arial"/>
                <w:sz w:val="22"/>
                <w:szCs w:val="22"/>
              </w:rPr>
            </w:pPr>
            <w:r w:rsidRPr="00C44E26">
              <w:rPr>
                <w:rFonts w:ascii="Arial" w:hAnsi="Arial" w:cs="Arial"/>
                <w:sz w:val="22"/>
                <w:szCs w:val="22"/>
              </w:rPr>
              <w:t>67,831</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132"/>
              <w:jc w:val="right"/>
              <w:rPr>
                <w:rFonts w:ascii="Arial" w:hAnsi="Arial" w:cs="Arial"/>
                <w:sz w:val="22"/>
                <w:szCs w:val="22"/>
              </w:rPr>
            </w:pPr>
            <w:r w:rsidRPr="00C44E26">
              <w:rPr>
                <w:rFonts w:ascii="Arial" w:hAnsi="Arial" w:cs="Arial"/>
                <w:sz w:val="22"/>
                <w:szCs w:val="22"/>
              </w:rPr>
              <w:t>67,831</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September</w:t>
            </w:r>
          </w:p>
        </w:tc>
        <w:tc>
          <w:tcPr>
            <w:tcW w:w="285" w:type="dxa"/>
          </w:tcPr>
          <w:p w:rsidR="00C44E26" w:rsidRPr="00C44E26" w:rsidRDefault="00C44E26" w:rsidP="00E438BC">
            <w:pPr>
              <w:tabs>
                <w:tab w:val="left" w:pos="535"/>
                <w:tab w:val="decimal" w:pos="895"/>
              </w:tabs>
              <w:ind w:right="72"/>
              <w:jc w:val="right"/>
              <w:rPr>
                <w:rFonts w:ascii="Arial" w:hAnsi="Arial" w:cs="Arial"/>
                <w:sz w:val="22"/>
                <w:szCs w:val="22"/>
              </w:rPr>
            </w:pPr>
          </w:p>
        </w:tc>
        <w:tc>
          <w:tcPr>
            <w:tcW w:w="1690" w:type="dxa"/>
            <w:vAlign w:val="bottom"/>
          </w:tcPr>
          <w:p w:rsidR="00C44E26" w:rsidRPr="00C44E26" w:rsidRDefault="00C44E26" w:rsidP="006D7B81">
            <w:pPr>
              <w:tabs>
                <w:tab w:val="left" w:pos="535"/>
                <w:tab w:val="decimal" w:pos="895"/>
              </w:tabs>
              <w:ind w:right="72"/>
              <w:jc w:val="right"/>
              <w:rPr>
                <w:rFonts w:ascii="Arial" w:hAnsi="Arial" w:cs="Arial"/>
                <w:sz w:val="22"/>
                <w:szCs w:val="22"/>
              </w:rPr>
            </w:pPr>
            <w:r w:rsidRPr="00C44E26">
              <w:rPr>
                <w:rFonts w:ascii="Arial" w:hAnsi="Arial" w:cs="Arial"/>
                <w:sz w:val="22"/>
                <w:szCs w:val="22"/>
              </w:rPr>
              <w:t>122,455</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132"/>
              <w:jc w:val="right"/>
              <w:rPr>
                <w:rFonts w:ascii="Arial" w:hAnsi="Arial" w:cs="Arial"/>
                <w:sz w:val="22"/>
                <w:szCs w:val="22"/>
              </w:rPr>
            </w:pPr>
            <w:r w:rsidRPr="00C44E26">
              <w:rPr>
                <w:rFonts w:ascii="Arial" w:hAnsi="Arial" w:cs="Arial"/>
                <w:sz w:val="22"/>
                <w:szCs w:val="22"/>
              </w:rPr>
              <w:t>122,455</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October</w:t>
            </w:r>
            <w:r w:rsidRPr="00C44E26">
              <w:rPr>
                <w:rStyle w:val="FootnoteReference"/>
                <w:rFonts w:ascii="Arial" w:hAnsi="Arial" w:cs="Arial"/>
                <w:sz w:val="22"/>
                <w:szCs w:val="22"/>
              </w:rPr>
              <w:footnoteReference w:id="3"/>
            </w:r>
            <w:r w:rsidRPr="00C44E26">
              <w:rPr>
                <w:rFonts w:ascii="Arial" w:hAnsi="Arial" w:cs="Arial"/>
                <w:sz w:val="22"/>
                <w:szCs w:val="22"/>
              </w:rPr>
              <w:t xml:space="preserve"> </w:t>
            </w:r>
          </w:p>
        </w:tc>
        <w:tc>
          <w:tcPr>
            <w:tcW w:w="285" w:type="dxa"/>
          </w:tcPr>
          <w:p w:rsidR="00C44E26" w:rsidRPr="00C44E26" w:rsidRDefault="00C44E26" w:rsidP="00E438BC">
            <w:pPr>
              <w:tabs>
                <w:tab w:val="decimal" w:pos="1423"/>
              </w:tabs>
              <w:jc w:val="right"/>
              <w:rPr>
                <w:rFonts w:ascii="Arial" w:hAnsi="Arial" w:cs="Arial"/>
                <w:sz w:val="22"/>
                <w:szCs w:val="22"/>
              </w:rPr>
            </w:pPr>
          </w:p>
        </w:tc>
        <w:tc>
          <w:tcPr>
            <w:tcW w:w="1690" w:type="dxa"/>
            <w:vAlign w:val="bottom"/>
          </w:tcPr>
          <w:p w:rsidR="00C44E26" w:rsidRPr="00C44E26" w:rsidRDefault="00C44E26" w:rsidP="006D7B81">
            <w:pPr>
              <w:tabs>
                <w:tab w:val="decimal" w:pos="1423"/>
              </w:tabs>
              <w:jc w:val="right"/>
              <w:rPr>
                <w:rFonts w:ascii="Arial" w:hAnsi="Arial" w:cs="Arial"/>
                <w:sz w:val="22"/>
                <w:szCs w:val="22"/>
              </w:rPr>
            </w:pPr>
            <w:r w:rsidRPr="00C44E26">
              <w:rPr>
                <w:rFonts w:ascii="Arial" w:hAnsi="Arial" w:cs="Arial"/>
                <w:sz w:val="22"/>
                <w:szCs w:val="22"/>
              </w:rPr>
              <w:t>(759,666)</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42"/>
              <w:jc w:val="right"/>
              <w:rPr>
                <w:rFonts w:ascii="Arial" w:hAnsi="Arial" w:cs="Arial"/>
                <w:sz w:val="22"/>
                <w:szCs w:val="22"/>
              </w:rPr>
            </w:pPr>
            <w:r w:rsidRPr="00C44E26">
              <w:rPr>
                <w:rFonts w:ascii="Arial" w:hAnsi="Arial" w:cs="Arial"/>
                <w:sz w:val="22"/>
                <w:szCs w:val="22"/>
              </w:rPr>
              <w:t>(759,666)</w:t>
            </w:r>
          </w:p>
        </w:tc>
      </w:tr>
      <w:tr w:rsidR="00C44E26" w:rsidRPr="00C44E26" w:rsidTr="006D7B8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November</w:t>
            </w:r>
            <w:r w:rsidRPr="00C44E26">
              <w:rPr>
                <w:rFonts w:ascii="Arial" w:hAnsi="Arial" w:cs="Arial"/>
                <w:sz w:val="22"/>
                <w:szCs w:val="22"/>
                <w:vertAlign w:val="superscript"/>
              </w:rPr>
              <w:t>3</w:t>
            </w:r>
            <w:r w:rsidRPr="00C44E26">
              <w:rPr>
                <w:rFonts w:ascii="Arial" w:hAnsi="Arial" w:cs="Arial"/>
                <w:sz w:val="22"/>
                <w:szCs w:val="22"/>
              </w:rPr>
              <w:t xml:space="preserve"> </w:t>
            </w:r>
          </w:p>
        </w:tc>
        <w:tc>
          <w:tcPr>
            <w:tcW w:w="285" w:type="dxa"/>
          </w:tcPr>
          <w:p w:rsidR="00C44E26" w:rsidRPr="00C44E26" w:rsidRDefault="00C44E26" w:rsidP="00E438BC">
            <w:pPr>
              <w:tabs>
                <w:tab w:val="decimal" w:pos="1423"/>
              </w:tabs>
              <w:jc w:val="right"/>
              <w:rPr>
                <w:rFonts w:ascii="Arial" w:hAnsi="Arial" w:cs="Arial"/>
                <w:sz w:val="22"/>
                <w:szCs w:val="22"/>
              </w:rPr>
            </w:pPr>
          </w:p>
        </w:tc>
        <w:tc>
          <w:tcPr>
            <w:tcW w:w="1690" w:type="dxa"/>
            <w:vAlign w:val="bottom"/>
          </w:tcPr>
          <w:p w:rsidR="00C44E26" w:rsidRPr="00C44E26" w:rsidRDefault="00C44E26" w:rsidP="006D7B81">
            <w:pPr>
              <w:tabs>
                <w:tab w:val="decimal" w:pos="1423"/>
              </w:tabs>
              <w:jc w:val="right"/>
              <w:rPr>
                <w:rFonts w:ascii="Arial" w:hAnsi="Arial" w:cs="Arial"/>
                <w:sz w:val="22"/>
                <w:szCs w:val="22"/>
              </w:rPr>
            </w:pPr>
            <w:r w:rsidRPr="00C44E26">
              <w:rPr>
                <w:rFonts w:ascii="Arial" w:hAnsi="Arial" w:cs="Arial"/>
                <w:sz w:val="22"/>
                <w:szCs w:val="22"/>
              </w:rPr>
              <w:t>(790,974)</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vAlign w:val="bottom"/>
          </w:tcPr>
          <w:p w:rsidR="00C44E26" w:rsidRPr="00C44E26" w:rsidRDefault="00C44E26" w:rsidP="0085571B">
            <w:pPr>
              <w:tabs>
                <w:tab w:val="decimal" w:pos="1423"/>
              </w:tabs>
              <w:ind w:right="42"/>
              <w:jc w:val="right"/>
              <w:rPr>
                <w:rFonts w:ascii="Arial" w:hAnsi="Arial" w:cs="Arial"/>
                <w:sz w:val="22"/>
                <w:szCs w:val="22"/>
              </w:rPr>
            </w:pPr>
            <w:r w:rsidRPr="00C44E26">
              <w:rPr>
                <w:rFonts w:ascii="Arial" w:hAnsi="Arial" w:cs="Arial"/>
                <w:sz w:val="22"/>
                <w:szCs w:val="22"/>
              </w:rPr>
              <w:t>(790,974)</w:t>
            </w:r>
          </w:p>
        </w:tc>
      </w:tr>
      <w:tr w:rsidR="00C44E26" w:rsidRPr="00C44E26" w:rsidTr="00B43B71">
        <w:trPr>
          <w:trHeight w:val="432"/>
        </w:trPr>
        <w:tc>
          <w:tcPr>
            <w:tcW w:w="1715" w:type="dxa"/>
            <w:vAlign w:val="bottom"/>
          </w:tcPr>
          <w:p w:rsidR="00C44E26" w:rsidRPr="00C44E26" w:rsidRDefault="00C44E26" w:rsidP="00C44E26">
            <w:pPr>
              <w:rPr>
                <w:rFonts w:ascii="Arial" w:hAnsi="Arial" w:cs="Arial"/>
                <w:sz w:val="22"/>
                <w:szCs w:val="22"/>
                <w:vertAlign w:val="superscript"/>
              </w:rPr>
            </w:pPr>
            <w:r w:rsidRPr="00C44E26">
              <w:rPr>
                <w:rFonts w:ascii="Arial" w:hAnsi="Arial" w:cs="Arial"/>
                <w:sz w:val="22"/>
                <w:szCs w:val="22"/>
              </w:rPr>
              <w:t>December</w:t>
            </w:r>
            <w:r w:rsidRPr="00C44E26">
              <w:rPr>
                <w:rFonts w:ascii="Arial" w:hAnsi="Arial" w:cs="Arial"/>
                <w:sz w:val="22"/>
                <w:szCs w:val="22"/>
                <w:vertAlign w:val="superscript"/>
              </w:rPr>
              <w:t>3</w:t>
            </w:r>
          </w:p>
        </w:tc>
        <w:tc>
          <w:tcPr>
            <w:tcW w:w="285" w:type="dxa"/>
          </w:tcPr>
          <w:p w:rsidR="00C44E26" w:rsidRPr="00C44E26" w:rsidRDefault="00C44E26" w:rsidP="00E438BC">
            <w:pPr>
              <w:rPr>
                <w:rFonts w:ascii="Arial" w:hAnsi="Arial" w:cs="Arial"/>
                <w:sz w:val="22"/>
                <w:szCs w:val="22"/>
              </w:rPr>
            </w:pPr>
          </w:p>
        </w:tc>
        <w:tc>
          <w:tcPr>
            <w:tcW w:w="1690" w:type="dxa"/>
            <w:tcBorders>
              <w:bottom w:val="single" w:sz="4" w:space="0" w:color="auto"/>
            </w:tcBorders>
            <w:vAlign w:val="bottom"/>
          </w:tcPr>
          <w:p w:rsidR="00C44E26" w:rsidRPr="00C44E26" w:rsidRDefault="00C44E26" w:rsidP="00C214E2">
            <w:pPr>
              <w:ind w:right="78"/>
              <w:jc w:val="right"/>
              <w:rPr>
                <w:rFonts w:ascii="Arial" w:hAnsi="Arial" w:cs="Arial"/>
                <w:sz w:val="22"/>
                <w:szCs w:val="22"/>
              </w:rPr>
            </w:pPr>
            <w:r w:rsidRPr="00C44E26">
              <w:rPr>
                <w:rFonts w:ascii="Arial" w:hAnsi="Arial" w:cs="Arial"/>
                <w:sz w:val="22"/>
                <w:szCs w:val="22"/>
              </w:rPr>
              <w:t xml:space="preserve">               19,975</w:t>
            </w:r>
          </w:p>
        </w:tc>
        <w:tc>
          <w:tcPr>
            <w:tcW w:w="296"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324" w:type="dxa"/>
            <w:tcBorders>
              <w:bottom w:val="single" w:sz="4" w:space="0" w:color="auto"/>
            </w:tcBorders>
            <w:vAlign w:val="bottom"/>
          </w:tcPr>
          <w:p w:rsidR="00C44E26" w:rsidRPr="00C44E26" w:rsidRDefault="00C44E26" w:rsidP="0084743E">
            <w:pPr>
              <w:ind w:right="-102"/>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295" w:type="dxa"/>
            <w:tcBorders>
              <w:bottom w:val="single" w:sz="4" w:space="0" w:color="auto"/>
            </w:tcBorders>
            <w:vAlign w:val="bottom"/>
          </w:tcPr>
          <w:p w:rsidR="00C44E26" w:rsidRPr="00C44E26" w:rsidRDefault="00C44E26" w:rsidP="0084743E">
            <w:pPr>
              <w:ind w:right="-72"/>
              <w:jc w:val="center"/>
              <w:rPr>
                <w:rFonts w:ascii="Arial" w:hAnsi="Arial" w:cs="Arial"/>
                <w:sz w:val="22"/>
                <w:szCs w:val="22"/>
              </w:rPr>
            </w:pPr>
            <w:r w:rsidRPr="00C44E26">
              <w:rPr>
                <w:rFonts w:ascii="Arial" w:hAnsi="Arial" w:cs="Arial"/>
                <w:sz w:val="22"/>
                <w:szCs w:val="22"/>
              </w:rPr>
              <w:t>0</w:t>
            </w:r>
          </w:p>
        </w:tc>
        <w:tc>
          <w:tcPr>
            <w:tcW w:w="268" w:type="dxa"/>
            <w:vAlign w:val="bottom"/>
          </w:tcPr>
          <w:p w:rsidR="00C44E26" w:rsidRPr="00C44E26" w:rsidRDefault="00C44E26" w:rsidP="006D7B81">
            <w:pPr>
              <w:tabs>
                <w:tab w:val="left" w:pos="535"/>
                <w:tab w:val="decimal" w:pos="895"/>
              </w:tabs>
              <w:jc w:val="right"/>
              <w:rPr>
                <w:rFonts w:ascii="Arial" w:hAnsi="Arial" w:cs="Arial"/>
                <w:sz w:val="22"/>
                <w:szCs w:val="22"/>
              </w:rPr>
            </w:pPr>
          </w:p>
        </w:tc>
        <w:tc>
          <w:tcPr>
            <w:tcW w:w="1677" w:type="dxa"/>
            <w:tcBorders>
              <w:bottom w:val="single" w:sz="4" w:space="0" w:color="auto"/>
            </w:tcBorders>
            <w:vAlign w:val="bottom"/>
          </w:tcPr>
          <w:p w:rsidR="00C44E26" w:rsidRPr="00C44E26" w:rsidRDefault="00C44E26" w:rsidP="0084743E">
            <w:pPr>
              <w:ind w:right="-108"/>
              <w:jc w:val="center"/>
              <w:rPr>
                <w:rFonts w:ascii="Arial" w:hAnsi="Arial" w:cs="Arial"/>
                <w:sz w:val="22"/>
                <w:szCs w:val="22"/>
              </w:rPr>
            </w:pPr>
            <w:r w:rsidRPr="00C44E26">
              <w:rPr>
                <w:rFonts w:ascii="Arial" w:hAnsi="Arial" w:cs="Arial"/>
                <w:sz w:val="22"/>
                <w:szCs w:val="22"/>
              </w:rPr>
              <w:t>0</w:t>
            </w:r>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tcBorders>
              <w:bottom w:val="single" w:sz="4" w:space="0" w:color="auto"/>
            </w:tcBorders>
            <w:vAlign w:val="bottom"/>
          </w:tcPr>
          <w:p w:rsidR="00C44E26" w:rsidRPr="00C44E26" w:rsidRDefault="00C44E26" w:rsidP="0085571B">
            <w:pPr>
              <w:tabs>
                <w:tab w:val="decimal" w:pos="1423"/>
              </w:tabs>
              <w:ind w:right="132"/>
              <w:jc w:val="right"/>
              <w:rPr>
                <w:rFonts w:ascii="Arial" w:hAnsi="Arial" w:cs="Arial"/>
                <w:sz w:val="22"/>
                <w:szCs w:val="22"/>
              </w:rPr>
            </w:pPr>
            <w:r w:rsidRPr="00C44E26">
              <w:rPr>
                <w:rFonts w:ascii="Arial" w:hAnsi="Arial" w:cs="Arial"/>
                <w:sz w:val="22"/>
                <w:szCs w:val="22"/>
              </w:rPr>
              <w:t xml:space="preserve">        19,975</w:t>
            </w:r>
          </w:p>
        </w:tc>
      </w:tr>
      <w:tr w:rsidR="00C44E26" w:rsidRPr="00C44E26" w:rsidTr="00B43B71">
        <w:trPr>
          <w:trHeight w:val="432"/>
        </w:trPr>
        <w:tc>
          <w:tcPr>
            <w:tcW w:w="1715" w:type="dxa"/>
            <w:vAlign w:val="bottom"/>
          </w:tcPr>
          <w:p w:rsidR="00C44E26" w:rsidRPr="00C44E26" w:rsidRDefault="00C44E26" w:rsidP="00C44E26">
            <w:pPr>
              <w:rPr>
                <w:rFonts w:ascii="Arial" w:hAnsi="Arial" w:cs="Arial"/>
                <w:sz w:val="22"/>
                <w:szCs w:val="22"/>
              </w:rPr>
            </w:pPr>
            <w:r w:rsidRPr="00C44E26">
              <w:rPr>
                <w:rFonts w:ascii="Arial" w:hAnsi="Arial" w:cs="Arial"/>
                <w:sz w:val="22"/>
                <w:szCs w:val="22"/>
              </w:rPr>
              <w:t xml:space="preserve">     Totals</w:t>
            </w:r>
          </w:p>
        </w:tc>
        <w:tc>
          <w:tcPr>
            <w:tcW w:w="285" w:type="dxa"/>
          </w:tcPr>
          <w:p w:rsidR="00C44E26" w:rsidRPr="00C44E26" w:rsidRDefault="00C44E26" w:rsidP="00E438BC">
            <w:pPr>
              <w:tabs>
                <w:tab w:val="right" w:pos="1638"/>
              </w:tabs>
              <w:rPr>
                <w:rFonts w:ascii="Arial" w:hAnsi="Arial" w:cs="Arial"/>
                <w:sz w:val="22"/>
                <w:szCs w:val="22"/>
              </w:rPr>
            </w:pPr>
          </w:p>
        </w:tc>
        <w:tc>
          <w:tcPr>
            <w:tcW w:w="1690" w:type="dxa"/>
            <w:tcBorders>
              <w:top w:val="single" w:sz="4" w:space="0" w:color="auto"/>
              <w:bottom w:val="double" w:sz="4" w:space="0" w:color="auto"/>
            </w:tcBorders>
            <w:vAlign w:val="bottom"/>
          </w:tcPr>
          <w:p w:rsidR="00C44E26" w:rsidRPr="00C44E26" w:rsidRDefault="00C44E26" w:rsidP="00C214E2">
            <w:pPr>
              <w:tabs>
                <w:tab w:val="right" w:pos="1638"/>
              </w:tabs>
              <w:ind w:right="78"/>
              <w:jc w:val="right"/>
              <w:rPr>
                <w:rFonts w:ascii="Arial" w:hAnsi="Arial" w:cs="Arial"/>
                <w:sz w:val="22"/>
                <w:szCs w:val="22"/>
              </w:rPr>
            </w:pPr>
            <w:proofErr w:type="gramStart"/>
            <w:r>
              <w:rPr>
                <w:rFonts w:ascii="Arial" w:hAnsi="Arial" w:cs="Arial"/>
                <w:sz w:val="22"/>
                <w:szCs w:val="22"/>
              </w:rPr>
              <w:t xml:space="preserve">$  </w:t>
            </w:r>
            <w:r w:rsidRPr="00C44E26">
              <w:rPr>
                <w:rFonts w:ascii="Arial" w:hAnsi="Arial" w:cs="Arial"/>
                <w:sz w:val="22"/>
                <w:szCs w:val="22"/>
              </w:rPr>
              <w:t>1,185,445</w:t>
            </w:r>
            <w:proofErr w:type="gramEnd"/>
          </w:p>
        </w:tc>
        <w:tc>
          <w:tcPr>
            <w:tcW w:w="296" w:type="dxa"/>
            <w:vAlign w:val="bottom"/>
          </w:tcPr>
          <w:p w:rsidR="00C44E26" w:rsidRPr="00C44E26" w:rsidRDefault="00C44E26" w:rsidP="006D7B81">
            <w:pPr>
              <w:tabs>
                <w:tab w:val="left" w:pos="535"/>
                <w:tab w:val="decimal" w:pos="895"/>
              </w:tabs>
              <w:ind w:right="168"/>
              <w:jc w:val="right"/>
              <w:rPr>
                <w:rFonts w:ascii="Arial" w:hAnsi="Arial" w:cs="Arial"/>
                <w:sz w:val="22"/>
                <w:szCs w:val="22"/>
              </w:rPr>
            </w:pPr>
          </w:p>
        </w:tc>
        <w:tc>
          <w:tcPr>
            <w:tcW w:w="1324" w:type="dxa"/>
            <w:tcBorders>
              <w:top w:val="single" w:sz="4" w:space="0" w:color="auto"/>
              <w:bottom w:val="double" w:sz="4" w:space="0" w:color="auto"/>
            </w:tcBorders>
            <w:vAlign w:val="bottom"/>
          </w:tcPr>
          <w:p w:rsidR="00C44E26" w:rsidRPr="00C44E26" w:rsidRDefault="00C44E26" w:rsidP="0084743E">
            <w:pPr>
              <w:ind w:right="168"/>
              <w:jc w:val="center"/>
              <w:rPr>
                <w:rFonts w:ascii="Arial" w:hAnsi="Arial" w:cs="Arial"/>
                <w:sz w:val="22"/>
                <w:szCs w:val="22"/>
              </w:rPr>
            </w:pPr>
            <w:r w:rsidRPr="00C44E26">
              <w:rPr>
                <w:rFonts w:ascii="Arial" w:hAnsi="Arial" w:cs="Arial"/>
                <w:sz w:val="22"/>
                <w:szCs w:val="22"/>
              </w:rPr>
              <w:t xml:space="preserve">$ </w:t>
            </w:r>
            <w:r w:rsidR="00D56679">
              <w:rPr>
                <w:rFonts w:ascii="Arial" w:hAnsi="Arial" w:cs="Arial"/>
                <w:sz w:val="22"/>
                <w:szCs w:val="22"/>
              </w:rPr>
              <w:t xml:space="preserve"> </w:t>
            </w:r>
            <w:r w:rsidRPr="00C44E26">
              <w:rPr>
                <w:rFonts w:ascii="Arial" w:hAnsi="Arial" w:cs="Arial"/>
                <w:sz w:val="22"/>
                <w:szCs w:val="22"/>
              </w:rPr>
              <w:t>0</w:t>
            </w:r>
          </w:p>
        </w:tc>
        <w:tc>
          <w:tcPr>
            <w:tcW w:w="270" w:type="dxa"/>
            <w:vAlign w:val="bottom"/>
          </w:tcPr>
          <w:p w:rsidR="00C44E26" w:rsidRPr="00C44E26" w:rsidRDefault="00C44E26" w:rsidP="006D7B81">
            <w:pPr>
              <w:tabs>
                <w:tab w:val="left" w:pos="535"/>
                <w:tab w:val="decimal" w:pos="895"/>
              </w:tabs>
              <w:ind w:right="168"/>
              <w:jc w:val="right"/>
              <w:rPr>
                <w:rFonts w:ascii="Arial" w:hAnsi="Arial" w:cs="Arial"/>
                <w:sz w:val="22"/>
                <w:szCs w:val="22"/>
              </w:rPr>
            </w:pPr>
          </w:p>
        </w:tc>
        <w:tc>
          <w:tcPr>
            <w:tcW w:w="1295" w:type="dxa"/>
            <w:tcBorders>
              <w:top w:val="single" w:sz="4" w:space="0" w:color="auto"/>
              <w:bottom w:val="double" w:sz="4" w:space="0" w:color="auto"/>
            </w:tcBorders>
            <w:vAlign w:val="bottom"/>
          </w:tcPr>
          <w:p w:rsidR="00C44E26" w:rsidRPr="00C44E26" w:rsidRDefault="00C44E26" w:rsidP="0084743E">
            <w:pPr>
              <w:ind w:right="198"/>
              <w:jc w:val="center"/>
              <w:rPr>
                <w:rFonts w:ascii="Arial" w:hAnsi="Arial" w:cs="Arial"/>
                <w:sz w:val="22"/>
                <w:szCs w:val="22"/>
              </w:rPr>
            </w:pPr>
            <w:proofErr w:type="gramStart"/>
            <w:r w:rsidRPr="00C44E26">
              <w:rPr>
                <w:rFonts w:ascii="Arial" w:hAnsi="Arial" w:cs="Arial"/>
                <w:sz w:val="22"/>
                <w:szCs w:val="22"/>
              </w:rPr>
              <w:t xml:space="preserve">$ </w:t>
            </w:r>
            <w:r w:rsidR="008629F6">
              <w:rPr>
                <w:rFonts w:ascii="Arial" w:hAnsi="Arial" w:cs="Arial"/>
                <w:sz w:val="22"/>
                <w:szCs w:val="22"/>
              </w:rPr>
              <w:t xml:space="preserve"> </w:t>
            </w:r>
            <w:r w:rsidRPr="00C44E26">
              <w:rPr>
                <w:rFonts w:ascii="Arial" w:hAnsi="Arial" w:cs="Arial"/>
                <w:sz w:val="22"/>
                <w:szCs w:val="22"/>
              </w:rPr>
              <w:t>0</w:t>
            </w:r>
            <w:proofErr w:type="gramEnd"/>
          </w:p>
        </w:tc>
        <w:tc>
          <w:tcPr>
            <w:tcW w:w="268" w:type="dxa"/>
            <w:vAlign w:val="bottom"/>
          </w:tcPr>
          <w:p w:rsidR="00C44E26" w:rsidRPr="00C44E26" w:rsidRDefault="00C44E26" w:rsidP="006D7B81">
            <w:pPr>
              <w:ind w:right="168"/>
              <w:jc w:val="right"/>
              <w:rPr>
                <w:rFonts w:ascii="Arial" w:hAnsi="Arial" w:cs="Arial"/>
                <w:sz w:val="22"/>
                <w:szCs w:val="22"/>
              </w:rPr>
            </w:pPr>
          </w:p>
        </w:tc>
        <w:tc>
          <w:tcPr>
            <w:tcW w:w="1677" w:type="dxa"/>
            <w:tcBorders>
              <w:top w:val="single" w:sz="4" w:space="0" w:color="auto"/>
              <w:bottom w:val="double" w:sz="4" w:space="0" w:color="auto"/>
            </w:tcBorders>
            <w:vAlign w:val="bottom"/>
          </w:tcPr>
          <w:p w:rsidR="00C44E26" w:rsidRPr="00C44E26" w:rsidRDefault="00C44E26" w:rsidP="0084743E">
            <w:pPr>
              <w:ind w:right="162"/>
              <w:jc w:val="center"/>
              <w:rPr>
                <w:rFonts w:ascii="Arial" w:hAnsi="Arial" w:cs="Arial"/>
                <w:sz w:val="22"/>
                <w:szCs w:val="22"/>
              </w:rPr>
            </w:pPr>
            <w:proofErr w:type="gramStart"/>
            <w:r w:rsidRPr="00C44E26">
              <w:rPr>
                <w:rFonts w:ascii="Arial" w:hAnsi="Arial" w:cs="Arial"/>
                <w:sz w:val="22"/>
                <w:szCs w:val="22"/>
              </w:rPr>
              <w:t xml:space="preserve">$ </w:t>
            </w:r>
            <w:r w:rsidR="00435052">
              <w:rPr>
                <w:rFonts w:ascii="Arial" w:hAnsi="Arial" w:cs="Arial"/>
                <w:sz w:val="22"/>
                <w:szCs w:val="22"/>
              </w:rPr>
              <w:t xml:space="preserve"> </w:t>
            </w:r>
            <w:r w:rsidRPr="00C44E26">
              <w:rPr>
                <w:rFonts w:ascii="Arial" w:hAnsi="Arial" w:cs="Arial"/>
                <w:sz w:val="22"/>
                <w:szCs w:val="22"/>
              </w:rPr>
              <w:t>0</w:t>
            </w:r>
            <w:proofErr w:type="gramEnd"/>
          </w:p>
        </w:tc>
        <w:tc>
          <w:tcPr>
            <w:tcW w:w="270" w:type="dxa"/>
            <w:vAlign w:val="bottom"/>
          </w:tcPr>
          <w:p w:rsidR="00C44E26" w:rsidRPr="00C44E26" w:rsidRDefault="00C44E26" w:rsidP="006D7B81">
            <w:pPr>
              <w:tabs>
                <w:tab w:val="decimal" w:pos="1423"/>
              </w:tabs>
              <w:jc w:val="right"/>
              <w:rPr>
                <w:rFonts w:ascii="Arial" w:hAnsi="Arial" w:cs="Arial"/>
                <w:sz w:val="22"/>
                <w:szCs w:val="22"/>
              </w:rPr>
            </w:pPr>
          </w:p>
        </w:tc>
        <w:tc>
          <w:tcPr>
            <w:tcW w:w="2134" w:type="dxa"/>
            <w:tcBorders>
              <w:top w:val="single" w:sz="4" w:space="0" w:color="auto"/>
              <w:bottom w:val="double" w:sz="4" w:space="0" w:color="auto"/>
            </w:tcBorders>
            <w:vAlign w:val="bottom"/>
          </w:tcPr>
          <w:p w:rsidR="00C44E26" w:rsidRPr="00C44E26" w:rsidRDefault="00C44E26" w:rsidP="0085571B">
            <w:pPr>
              <w:tabs>
                <w:tab w:val="decimal" w:pos="1423"/>
              </w:tabs>
              <w:ind w:right="132"/>
              <w:jc w:val="right"/>
              <w:rPr>
                <w:rFonts w:ascii="Arial" w:hAnsi="Arial" w:cs="Arial"/>
                <w:sz w:val="22"/>
                <w:szCs w:val="22"/>
              </w:rPr>
            </w:pPr>
            <w:r w:rsidRPr="00C44E26">
              <w:rPr>
                <w:rFonts w:ascii="Arial" w:hAnsi="Arial" w:cs="Arial"/>
                <w:sz w:val="22"/>
                <w:szCs w:val="22"/>
              </w:rPr>
              <w:t>$ 1,185,445</w:t>
            </w:r>
          </w:p>
        </w:tc>
      </w:tr>
    </w:tbl>
    <w:p w:rsidR="002D779C" w:rsidRPr="00C44E26" w:rsidRDefault="004540C6" w:rsidP="004540C6">
      <w:pPr>
        <w:tabs>
          <w:tab w:val="left" w:pos="0"/>
        </w:tabs>
        <w:ind w:left="-630"/>
        <w:rPr>
          <w:rFonts w:ascii="Arial" w:hAnsi="Arial" w:cs="Arial"/>
          <w:sz w:val="22"/>
          <w:szCs w:val="22"/>
        </w:rPr>
      </w:pPr>
      <w:r w:rsidRPr="00C44E26">
        <w:rPr>
          <w:rFonts w:ascii="Arial" w:hAnsi="Arial" w:cs="Arial"/>
          <w:sz w:val="22"/>
          <w:szCs w:val="22"/>
        </w:rPr>
        <w:tab/>
      </w:r>
    </w:p>
    <w:p w:rsidR="009F17AD" w:rsidRDefault="009F17AD">
      <w:pPr>
        <w:rPr>
          <w:rFonts w:ascii="Arial" w:hAnsi="Arial" w:cs="Arial"/>
        </w:rPr>
      </w:pPr>
    </w:p>
    <w:p w:rsidR="009F17AD" w:rsidRDefault="009F17AD">
      <w:pPr>
        <w:rPr>
          <w:rFonts w:ascii="Arial" w:hAnsi="Arial" w:cs="Arial"/>
        </w:rPr>
      </w:pPr>
    </w:p>
    <w:p w:rsidR="00F46664" w:rsidRDefault="00F46664">
      <w:pPr>
        <w:rPr>
          <w:rFonts w:ascii="Arial" w:hAnsi="Arial" w:cs="Arial"/>
        </w:rPr>
      </w:pPr>
      <w:r>
        <w:rPr>
          <w:rFonts w:ascii="Arial" w:hAnsi="Arial" w:cs="Arial"/>
        </w:rPr>
        <w:br w:type="page"/>
      </w:r>
    </w:p>
    <w:p w:rsidR="00EC7D61" w:rsidRDefault="00290D49" w:rsidP="00EC7D61">
      <w:pPr>
        <w:ind w:left="-540"/>
        <w:jc w:val="center"/>
        <w:rPr>
          <w:rFonts w:ascii="Arial" w:hAnsi="Arial" w:cs="Arial"/>
          <w:b/>
          <w:sz w:val="26"/>
          <w:szCs w:val="26"/>
        </w:rPr>
      </w:pPr>
      <w:r w:rsidRPr="006A5A74">
        <w:rPr>
          <w:rFonts w:ascii="Arial" w:hAnsi="Arial" w:cs="Arial"/>
          <w:b/>
          <w:sz w:val="26"/>
          <w:szCs w:val="26"/>
        </w:rPr>
        <w:lastRenderedPageBreak/>
        <w:t>PECO ENERGY COMPANY</w:t>
      </w:r>
    </w:p>
    <w:p w:rsidR="00341AF6" w:rsidRDefault="00341AF6" w:rsidP="00EC7D61">
      <w:pPr>
        <w:ind w:left="-540"/>
        <w:jc w:val="center"/>
        <w:rPr>
          <w:rFonts w:ascii="Arial" w:hAnsi="Arial" w:cs="Arial"/>
          <w:b/>
          <w:sz w:val="26"/>
          <w:szCs w:val="26"/>
        </w:rPr>
      </w:pPr>
    </w:p>
    <w:p w:rsidR="009F17AD" w:rsidRDefault="00290D49" w:rsidP="009F17AD">
      <w:pPr>
        <w:ind w:left="-540"/>
        <w:jc w:val="center"/>
        <w:rPr>
          <w:rFonts w:ascii="Arial" w:hAnsi="Arial" w:cs="Arial"/>
          <w:b/>
          <w:sz w:val="26"/>
        </w:rPr>
      </w:pPr>
      <w:r w:rsidRPr="00FD7D67">
        <w:rPr>
          <w:rFonts w:ascii="Arial" w:hAnsi="Arial" w:cs="Arial"/>
          <w:b/>
          <w:sz w:val="26"/>
        </w:rPr>
        <w:t xml:space="preserve">Condensed </w:t>
      </w:r>
      <w:r w:rsidR="005C53C0">
        <w:rPr>
          <w:rFonts w:ascii="Arial" w:hAnsi="Arial" w:cs="Arial"/>
          <w:b/>
          <w:sz w:val="26"/>
        </w:rPr>
        <w:t>Statement</w:t>
      </w:r>
      <w:r w:rsidR="00D06145">
        <w:rPr>
          <w:rStyle w:val="FootnoteReference"/>
          <w:rFonts w:ascii="Arial" w:hAnsi="Arial"/>
          <w:b/>
          <w:sz w:val="26"/>
        </w:rPr>
        <w:footnoteReference w:id="4"/>
      </w:r>
      <w:r w:rsidR="005C53C0">
        <w:rPr>
          <w:rFonts w:ascii="Arial" w:hAnsi="Arial" w:cs="Arial"/>
          <w:b/>
          <w:sz w:val="26"/>
        </w:rPr>
        <w:t xml:space="preserve"> o</w:t>
      </w:r>
      <w:r w:rsidRPr="00FD7D67">
        <w:rPr>
          <w:rFonts w:ascii="Arial" w:hAnsi="Arial" w:cs="Arial"/>
          <w:b/>
          <w:sz w:val="26"/>
        </w:rPr>
        <w:t xml:space="preserve">f </w:t>
      </w:r>
    </w:p>
    <w:p w:rsidR="00290D49" w:rsidRPr="00FD7D67" w:rsidRDefault="00471864" w:rsidP="009F17AD">
      <w:pPr>
        <w:ind w:left="-540"/>
        <w:jc w:val="center"/>
        <w:rPr>
          <w:rFonts w:ascii="Arial" w:hAnsi="Arial" w:cs="Arial"/>
          <w:b/>
          <w:sz w:val="26"/>
        </w:rPr>
      </w:pPr>
      <w:r>
        <w:rPr>
          <w:rFonts w:ascii="Arial" w:hAnsi="Arial" w:cs="Arial"/>
          <w:b/>
          <w:sz w:val="26"/>
        </w:rPr>
        <w:t xml:space="preserve">Electric </w:t>
      </w:r>
      <w:r w:rsidR="00290D49" w:rsidRPr="00FD7D67">
        <w:rPr>
          <w:rFonts w:ascii="Arial" w:hAnsi="Arial" w:cs="Arial"/>
          <w:b/>
          <w:sz w:val="26"/>
        </w:rPr>
        <w:t>Universal Service Fund Charge (USFC)</w:t>
      </w:r>
    </w:p>
    <w:p w:rsidR="00290D49" w:rsidRDefault="00290D49" w:rsidP="00EC7D61">
      <w:pPr>
        <w:jc w:val="center"/>
        <w:rPr>
          <w:rFonts w:ascii="Arial" w:hAnsi="Arial" w:cs="Arial"/>
          <w:b/>
          <w:sz w:val="26"/>
        </w:rPr>
      </w:pPr>
      <w:r w:rsidRPr="00FD7D67">
        <w:rPr>
          <w:rFonts w:ascii="Arial" w:hAnsi="Arial" w:cs="Arial"/>
          <w:b/>
          <w:sz w:val="26"/>
        </w:rPr>
        <w:t>Over/(Under) Collections (Section 1307(e))</w:t>
      </w:r>
    </w:p>
    <w:p w:rsidR="008128C8" w:rsidRDefault="005A76EA" w:rsidP="008128C8">
      <w:pPr>
        <w:jc w:val="center"/>
        <w:rPr>
          <w:rFonts w:ascii="Arial" w:hAnsi="Arial" w:cs="Arial"/>
          <w:b/>
          <w:sz w:val="26"/>
        </w:rPr>
      </w:pPr>
      <w:r>
        <w:rPr>
          <w:rFonts w:ascii="Arial" w:hAnsi="Arial" w:cs="Arial"/>
          <w:b/>
          <w:sz w:val="26"/>
        </w:rPr>
        <w:t>f</w:t>
      </w:r>
      <w:r w:rsidR="00290D49" w:rsidRPr="00FD7D67">
        <w:rPr>
          <w:rFonts w:ascii="Arial" w:hAnsi="Arial" w:cs="Arial"/>
          <w:b/>
          <w:sz w:val="26"/>
        </w:rPr>
        <w:t xml:space="preserve">or </w:t>
      </w:r>
      <w:r w:rsidRPr="00FD7D67">
        <w:rPr>
          <w:rFonts w:ascii="Arial" w:hAnsi="Arial" w:cs="Arial"/>
          <w:b/>
          <w:sz w:val="26"/>
        </w:rPr>
        <w:t>the</w:t>
      </w:r>
      <w:r w:rsidR="00290D49" w:rsidRPr="00FD7D67">
        <w:rPr>
          <w:rFonts w:ascii="Arial" w:hAnsi="Arial" w:cs="Arial"/>
          <w:b/>
          <w:sz w:val="26"/>
        </w:rPr>
        <w:t xml:space="preserve"> Twelve Months Ended December 31, 201</w:t>
      </w:r>
      <w:r w:rsidR="00DE0C6E">
        <w:rPr>
          <w:rFonts w:ascii="Arial" w:hAnsi="Arial" w:cs="Arial"/>
          <w:b/>
          <w:sz w:val="26"/>
        </w:rPr>
        <w:t>3</w:t>
      </w:r>
      <w:r w:rsidR="008128C8">
        <w:rPr>
          <w:rStyle w:val="FootnoteReference"/>
          <w:rFonts w:ascii="Arial" w:hAnsi="Arial"/>
          <w:b/>
          <w:sz w:val="26"/>
        </w:rPr>
        <w:footnoteReference w:id="5"/>
      </w:r>
    </w:p>
    <w:p w:rsidR="00AA5DCE" w:rsidRDefault="00AA5DCE" w:rsidP="008128C8">
      <w:pPr>
        <w:jc w:val="center"/>
        <w:rPr>
          <w:rFonts w:ascii="Arial" w:hAnsi="Arial" w:cs="Arial"/>
          <w:b/>
          <w:sz w:val="26"/>
        </w:rPr>
      </w:pPr>
    </w:p>
    <w:p w:rsidR="00AA5DCE" w:rsidRDefault="00AA5DCE" w:rsidP="008128C8">
      <w:pPr>
        <w:jc w:val="center"/>
        <w:rPr>
          <w:rFonts w:ascii="Arial" w:hAnsi="Arial" w:cs="Arial"/>
          <w:b/>
          <w:sz w:val="26"/>
        </w:rPr>
      </w:pPr>
    </w:p>
    <w:tbl>
      <w:tblPr>
        <w:tblpPr w:leftFromText="180" w:rightFromText="180" w:vertAnchor="text" w:horzAnchor="margin" w:tblpX="-810" w:tblpY="25"/>
        <w:tblW w:w="11070" w:type="dxa"/>
        <w:tblLayout w:type="fixed"/>
        <w:tblLook w:val="01E0" w:firstRow="1" w:lastRow="1" w:firstColumn="1" w:lastColumn="1" w:noHBand="0" w:noVBand="0"/>
      </w:tblPr>
      <w:tblGrid>
        <w:gridCol w:w="1530"/>
        <w:gridCol w:w="270"/>
        <w:gridCol w:w="1620"/>
        <w:gridCol w:w="270"/>
        <w:gridCol w:w="1440"/>
        <w:gridCol w:w="270"/>
        <w:gridCol w:w="1530"/>
        <w:gridCol w:w="270"/>
        <w:gridCol w:w="1620"/>
        <w:gridCol w:w="270"/>
        <w:gridCol w:w="1980"/>
      </w:tblGrid>
      <w:tr w:rsidR="001E74A7" w:rsidRPr="001E74A7" w:rsidTr="00077423">
        <w:trPr>
          <w:trHeight w:val="858"/>
        </w:trPr>
        <w:tc>
          <w:tcPr>
            <w:tcW w:w="1530" w:type="dxa"/>
            <w:vAlign w:val="bottom"/>
          </w:tcPr>
          <w:p w:rsidR="001E74A7" w:rsidRPr="001E74A7" w:rsidRDefault="001E74A7" w:rsidP="001E74A7">
            <w:pPr>
              <w:jc w:val="center"/>
              <w:rPr>
                <w:rFonts w:ascii="Arial" w:hAnsi="Arial" w:cs="Arial"/>
                <w:b/>
                <w:sz w:val="21"/>
                <w:szCs w:val="21"/>
                <w:highlight w:val="yellow"/>
              </w:rPr>
            </w:pPr>
          </w:p>
        </w:tc>
        <w:tc>
          <w:tcPr>
            <w:tcW w:w="270" w:type="dxa"/>
          </w:tcPr>
          <w:p w:rsidR="001E74A7" w:rsidRPr="001E74A7" w:rsidRDefault="001E74A7" w:rsidP="001E74A7">
            <w:pPr>
              <w:jc w:val="center"/>
              <w:rPr>
                <w:rFonts w:ascii="Arial" w:hAnsi="Arial" w:cs="Arial"/>
                <w:b/>
                <w:sz w:val="21"/>
                <w:szCs w:val="21"/>
              </w:rPr>
            </w:pPr>
          </w:p>
        </w:tc>
        <w:tc>
          <w:tcPr>
            <w:tcW w:w="1620" w:type="dxa"/>
            <w:tcBorders>
              <w:bottom w:val="single" w:sz="12" w:space="0" w:color="auto"/>
            </w:tcBorders>
            <w:vAlign w:val="bottom"/>
          </w:tcPr>
          <w:p w:rsidR="001E74A7" w:rsidRPr="001E74A7" w:rsidRDefault="001E74A7" w:rsidP="001E74A7">
            <w:pPr>
              <w:jc w:val="center"/>
              <w:rPr>
                <w:rFonts w:ascii="Arial" w:hAnsi="Arial" w:cs="Arial"/>
                <w:b/>
                <w:sz w:val="21"/>
                <w:szCs w:val="21"/>
              </w:rPr>
            </w:pPr>
            <w:r w:rsidRPr="001E74A7">
              <w:rPr>
                <w:rFonts w:ascii="Arial" w:hAnsi="Arial" w:cs="Arial"/>
                <w:b/>
                <w:sz w:val="21"/>
                <w:szCs w:val="21"/>
              </w:rPr>
              <w:t>Base</w:t>
            </w:r>
          </w:p>
          <w:p w:rsidR="001E74A7" w:rsidRPr="001E74A7" w:rsidRDefault="001E74A7" w:rsidP="001E74A7">
            <w:pPr>
              <w:jc w:val="center"/>
              <w:rPr>
                <w:rFonts w:ascii="Arial" w:hAnsi="Arial" w:cs="Arial"/>
                <w:b/>
                <w:sz w:val="21"/>
                <w:szCs w:val="21"/>
              </w:rPr>
            </w:pPr>
            <w:r w:rsidRPr="001E74A7">
              <w:rPr>
                <w:rFonts w:ascii="Arial" w:hAnsi="Arial" w:cs="Arial"/>
                <w:b/>
                <w:sz w:val="21"/>
                <w:szCs w:val="21"/>
              </w:rPr>
              <w:t>Recovery</w:t>
            </w:r>
          </w:p>
          <w:p w:rsidR="001E74A7" w:rsidRPr="001E74A7" w:rsidRDefault="001E74A7" w:rsidP="001E74A7">
            <w:pPr>
              <w:jc w:val="center"/>
              <w:rPr>
                <w:rFonts w:ascii="Arial" w:hAnsi="Arial" w:cs="Arial"/>
                <w:b/>
                <w:sz w:val="21"/>
                <w:szCs w:val="21"/>
              </w:rPr>
            </w:pPr>
            <w:r w:rsidRPr="001E74A7">
              <w:rPr>
                <w:rFonts w:ascii="Arial" w:hAnsi="Arial" w:cs="Arial"/>
                <w:b/>
                <w:sz w:val="21"/>
                <w:szCs w:val="21"/>
              </w:rPr>
              <w:t>Over/(Under)</w:t>
            </w:r>
          </w:p>
          <w:p w:rsidR="001E74A7" w:rsidRPr="001E74A7" w:rsidRDefault="001E74A7" w:rsidP="001E74A7">
            <w:pPr>
              <w:jc w:val="center"/>
              <w:rPr>
                <w:rFonts w:ascii="Arial" w:hAnsi="Arial" w:cs="Arial"/>
                <w:b/>
                <w:sz w:val="21"/>
                <w:szCs w:val="21"/>
              </w:rPr>
            </w:pPr>
            <w:r w:rsidRPr="001E74A7">
              <w:rPr>
                <w:rFonts w:ascii="Arial" w:hAnsi="Arial" w:cs="Arial"/>
                <w:b/>
                <w:sz w:val="21"/>
                <w:szCs w:val="21"/>
              </w:rPr>
              <w:t>Actual @ 0.73</w:t>
            </w:r>
          </w:p>
        </w:tc>
        <w:tc>
          <w:tcPr>
            <w:tcW w:w="270" w:type="dxa"/>
          </w:tcPr>
          <w:p w:rsidR="001E74A7" w:rsidRPr="001E74A7" w:rsidRDefault="001E74A7" w:rsidP="001E74A7">
            <w:pPr>
              <w:jc w:val="center"/>
              <w:rPr>
                <w:rFonts w:ascii="Arial" w:hAnsi="Arial" w:cs="Arial"/>
                <w:b/>
                <w:sz w:val="21"/>
                <w:szCs w:val="21"/>
              </w:rPr>
            </w:pPr>
          </w:p>
        </w:tc>
        <w:tc>
          <w:tcPr>
            <w:tcW w:w="1440" w:type="dxa"/>
            <w:tcBorders>
              <w:bottom w:val="single" w:sz="12" w:space="0" w:color="auto"/>
            </w:tcBorders>
            <w:vAlign w:val="bottom"/>
          </w:tcPr>
          <w:p w:rsidR="001E74A7" w:rsidRPr="001E74A7" w:rsidRDefault="001E74A7" w:rsidP="001E74A7">
            <w:pPr>
              <w:jc w:val="center"/>
              <w:rPr>
                <w:rFonts w:ascii="Arial" w:hAnsi="Arial" w:cs="Arial"/>
                <w:b/>
                <w:sz w:val="21"/>
                <w:szCs w:val="21"/>
              </w:rPr>
            </w:pPr>
            <w:r w:rsidRPr="001E74A7">
              <w:rPr>
                <w:rFonts w:ascii="Arial" w:hAnsi="Arial" w:cs="Arial"/>
                <w:b/>
                <w:sz w:val="21"/>
                <w:szCs w:val="21"/>
              </w:rPr>
              <w:t>USFC</w:t>
            </w:r>
          </w:p>
          <w:p w:rsidR="001E74A7" w:rsidRPr="001E74A7" w:rsidRDefault="001E74A7" w:rsidP="001E74A7">
            <w:pPr>
              <w:tabs>
                <w:tab w:val="left" w:pos="250"/>
              </w:tabs>
              <w:jc w:val="center"/>
              <w:rPr>
                <w:rFonts w:ascii="Arial" w:hAnsi="Arial" w:cs="Arial"/>
                <w:b/>
                <w:sz w:val="21"/>
                <w:szCs w:val="21"/>
              </w:rPr>
            </w:pPr>
            <w:r w:rsidRPr="001E74A7">
              <w:rPr>
                <w:rFonts w:ascii="Arial" w:hAnsi="Arial" w:cs="Arial"/>
                <w:b/>
                <w:sz w:val="21"/>
                <w:szCs w:val="21"/>
              </w:rPr>
              <w:t>Revenues</w:t>
            </w:r>
          </w:p>
        </w:tc>
        <w:tc>
          <w:tcPr>
            <w:tcW w:w="270" w:type="dxa"/>
          </w:tcPr>
          <w:p w:rsidR="001E74A7" w:rsidRPr="001E74A7" w:rsidRDefault="001E74A7" w:rsidP="001E74A7">
            <w:pPr>
              <w:jc w:val="center"/>
              <w:rPr>
                <w:rFonts w:ascii="Arial" w:hAnsi="Arial" w:cs="Arial"/>
                <w:b/>
                <w:sz w:val="21"/>
                <w:szCs w:val="21"/>
              </w:rPr>
            </w:pPr>
          </w:p>
        </w:tc>
        <w:tc>
          <w:tcPr>
            <w:tcW w:w="1530" w:type="dxa"/>
            <w:tcBorders>
              <w:bottom w:val="single" w:sz="12" w:space="0" w:color="auto"/>
            </w:tcBorders>
            <w:vAlign w:val="bottom"/>
          </w:tcPr>
          <w:p w:rsidR="001E74A7" w:rsidRPr="001E74A7" w:rsidRDefault="001E74A7" w:rsidP="001E74A7">
            <w:pPr>
              <w:jc w:val="center"/>
              <w:rPr>
                <w:rFonts w:ascii="Arial" w:hAnsi="Arial" w:cs="Arial"/>
                <w:b/>
                <w:sz w:val="21"/>
                <w:szCs w:val="21"/>
              </w:rPr>
            </w:pPr>
            <w:r w:rsidRPr="001E74A7">
              <w:rPr>
                <w:rFonts w:ascii="Arial" w:hAnsi="Arial" w:cs="Arial"/>
                <w:b/>
                <w:sz w:val="21"/>
                <w:szCs w:val="21"/>
              </w:rPr>
              <w:t>LIURP</w:t>
            </w:r>
          </w:p>
          <w:p w:rsidR="001E74A7" w:rsidRPr="001E74A7" w:rsidRDefault="001E74A7" w:rsidP="001E74A7">
            <w:pPr>
              <w:jc w:val="center"/>
              <w:rPr>
                <w:rFonts w:ascii="Arial" w:hAnsi="Arial" w:cs="Arial"/>
                <w:b/>
                <w:sz w:val="21"/>
                <w:szCs w:val="21"/>
                <w:highlight w:val="yellow"/>
              </w:rPr>
            </w:pPr>
            <w:r w:rsidRPr="001E74A7">
              <w:rPr>
                <w:rFonts w:ascii="Arial" w:hAnsi="Arial" w:cs="Arial"/>
                <w:b/>
                <w:sz w:val="21"/>
                <w:szCs w:val="21"/>
              </w:rPr>
              <w:t>Revenues</w:t>
            </w:r>
          </w:p>
        </w:tc>
        <w:tc>
          <w:tcPr>
            <w:tcW w:w="270" w:type="dxa"/>
          </w:tcPr>
          <w:p w:rsidR="001E74A7" w:rsidRPr="001E74A7" w:rsidRDefault="001E74A7" w:rsidP="001E74A7">
            <w:pPr>
              <w:jc w:val="center"/>
              <w:rPr>
                <w:rFonts w:ascii="Arial" w:hAnsi="Arial" w:cs="Arial"/>
                <w:b/>
                <w:sz w:val="21"/>
                <w:szCs w:val="21"/>
              </w:rPr>
            </w:pPr>
          </w:p>
        </w:tc>
        <w:tc>
          <w:tcPr>
            <w:tcW w:w="1620" w:type="dxa"/>
            <w:tcBorders>
              <w:bottom w:val="single" w:sz="12" w:space="0" w:color="auto"/>
            </w:tcBorders>
            <w:vAlign w:val="bottom"/>
          </w:tcPr>
          <w:p w:rsidR="001E74A7" w:rsidRPr="001E74A7" w:rsidRDefault="001E74A7" w:rsidP="001E74A7">
            <w:pPr>
              <w:jc w:val="center"/>
              <w:rPr>
                <w:rFonts w:ascii="Arial" w:hAnsi="Arial" w:cs="Arial"/>
                <w:b/>
                <w:sz w:val="21"/>
                <w:szCs w:val="21"/>
              </w:rPr>
            </w:pPr>
            <w:r w:rsidRPr="001E74A7">
              <w:rPr>
                <w:rFonts w:ascii="Arial" w:hAnsi="Arial" w:cs="Arial"/>
                <w:b/>
                <w:sz w:val="21"/>
                <w:szCs w:val="21"/>
              </w:rPr>
              <w:t>LIURP</w:t>
            </w:r>
          </w:p>
          <w:p w:rsidR="001E74A7" w:rsidRPr="001E74A7" w:rsidRDefault="001E74A7" w:rsidP="001E74A7">
            <w:pPr>
              <w:jc w:val="center"/>
              <w:rPr>
                <w:rFonts w:ascii="Arial" w:hAnsi="Arial" w:cs="Arial"/>
                <w:b/>
                <w:sz w:val="21"/>
                <w:szCs w:val="21"/>
                <w:highlight w:val="yellow"/>
              </w:rPr>
            </w:pPr>
            <w:r w:rsidRPr="001E74A7">
              <w:rPr>
                <w:rFonts w:ascii="Arial" w:hAnsi="Arial" w:cs="Arial"/>
                <w:b/>
                <w:sz w:val="21"/>
                <w:szCs w:val="21"/>
              </w:rPr>
              <w:t>Expenditures</w:t>
            </w:r>
          </w:p>
        </w:tc>
        <w:tc>
          <w:tcPr>
            <w:tcW w:w="270" w:type="dxa"/>
          </w:tcPr>
          <w:p w:rsidR="001E74A7" w:rsidRPr="001E74A7" w:rsidRDefault="001E74A7" w:rsidP="001E74A7">
            <w:pPr>
              <w:jc w:val="center"/>
              <w:rPr>
                <w:rFonts w:ascii="Arial" w:hAnsi="Arial" w:cs="Arial"/>
                <w:b/>
                <w:sz w:val="21"/>
                <w:szCs w:val="21"/>
              </w:rPr>
            </w:pPr>
          </w:p>
        </w:tc>
        <w:tc>
          <w:tcPr>
            <w:tcW w:w="1980" w:type="dxa"/>
            <w:tcBorders>
              <w:bottom w:val="single" w:sz="12" w:space="0" w:color="auto"/>
            </w:tcBorders>
            <w:vAlign w:val="bottom"/>
          </w:tcPr>
          <w:p w:rsidR="001E74A7" w:rsidRPr="001E74A7" w:rsidRDefault="001E74A7" w:rsidP="001E74A7">
            <w:pPr>
              <w:jc w:val="center"/>
              <w:rPr>
                <w:rFonts w:ascii="Arial" w:hAnsi="Arial" w:cs="Arial"/>
                <w:b/>
                <w:sz w:val="21"/>
                <w:szCs w:val="21"/>
              </w:rPr>
            </w:pPr>
            <w:r w:rsidRPr="001E74A7">
              <w:rPr>
                <w:rFonts w:ascii="Arial" w:hAnsi="Arial" w:cs="Arial"/>
                <w:b/>
                <w:sz w:val="21"/>
                <w:szCs w:val="21"/>
              </w:rPr>
              <w:t>Over/(Under)</w:t>
            </w:r>
          </w:p>
          <w:p w:rsidR="001E74A7" w:rsidRPr="001E74A7" w:rsidRDefault="001E74A7" w:rsidP="001E74A7">
            <w:pPr>
              <w:jc w:val="center"/>
              <w:rPr>
                <w:rFonts w:ascii="Arial" w:hAnsi="Arial" w:cs="Arial"/>
                <w:b/>
                <w:sz w:val="21"/>
                <w:szCs w:val="21"/>
                <w:highlight w:val="yellow"/>
              </w:rPr>
            </w:pPr>
            <w:r w:rsidRPr="001E74A7">
              <w:rPr>
                <w:rFonts w:ascii="Arial" w:hAnsi="Arial" w:cs="Arial"/>
                <w:b/>
                <w:sz w:val="21"/>
                <w:szCs w:val="21"/>
              </w:rPr>
              <w:t>Collections</w:t>
            </w:r>
          </w:p>
        </w:tc>
      </w:tr>
      <w:tr w:rsidR="001E74A7" w:rsidRPr="001E74A7" w:rsidTr="00077423">
        <w:trPr>
          <w:trHeight w:val="189"/>
        </w:trPr>
        <w:tc>
          <w:tcPr>
            <w:tcW w:w="1530" w:type="dxa"/>
          </w:tcPr>
          <w:p w:rsidR="001E74A7" w:rsidRPr="001E74A7" w:rsidRDefault="001E74A7" w:rsidP="001E74A7">
            <w:pPr>
              <w:jc w:val="center"/>
              <w:rPr>
                <w:rFonts w:ascii="Arial" w:hAnsi="Arial" w:cs="Arial"/>
                <w:b/>
                <w:sz w:val="21"/>
                <w:szCs w:val="21"/>
                <w:highlight w:val="yellow"/>
              </w:rPr>
            </w:pPr>
          </w:p>
        </w:tc>
        <w:tc>
          <w:tcPr>
            <w:tcW w:w="270" w:type="dxa"/>
          </w:tcPr>
          <w:p w:rsidR="001E74A7" w:rsidRPr="001E74A7" w:rsidRDefault="001E74A7" w:rsidP="001E74A7">
            <w:pPr>
              <w:jc w:val="center"/>
              <w:rPr>
                <w:rFonts w:ascii="Arial" w:hAnsi="Arial" w:cs="Arial"/>
                <w:sz w:val="21"/>
                <w:szCs w:val="21"/>
              </w:rPr>
            </w:pPr>
          </w:p>
        </w:tc>
        <w:tc>
          <w:tcPr>
            <w:tcW w:w="1620" w:type="dxa"/>
            <w:tcBorders>
              <w:top w:val="single" w:sz="12" w:space="0" w:color="auto"/>
            </w:tcBorders>
          </w:tcPr>
          <w:p w:rsidR="001E74A7" w:rsidRPr="001E74A7" w:rsidRDefault="001E74A7" w:rsidP="001E74A7">
            <w:pPr>
              <w:jc w:val="center"/>
              <w:rPr>
                <w:rFonts w:ascii="Arial" w:hAnsi="Arial" w:cs="Arial"/>
                <w:sz w:val="21"/>
                <w:szCs w:val="21"/>
                <w:highlight w:val="yellow"/>
              </w:rPr>
            </w:pPr>
            <w:r w:rsidRPr="001E74A7">
              <w:rPr>
                <w:rFonts w:ascii="Arial" w:hAnsi="Arial" w:cs="Arial"/>
                <w:sz w:val="21"/>
                <w:szCs w:val="21"/>
              </w:rPr>
              <w:t>(1)</w:t>
            </w:r>
          </w:p>
        </w:tc>
        <w:tc>
          <w:tcPr>
            <w:tcW w:w="270" w:type="dxa"/>
          </w:tcPr>
          <w:p w:rsidR="001E74A7" w:rsidRPr="001E74A7" w:rsidRDefault="001E74A7" w:rsidP="001E74A7">
            <w:pPr>
              <w:jc w:val="center"/>
              <w:rPr>
                <w:rFonts w:ascii="Arial" w:hAnsi="Arial" w:cs="Arial"/>
                <w:sz w:val="21"/>
                <w:szCs w:val="21"/>
              </w:rPr>
            </w:pPr>
          </w:p>
        </w:tc>
        <w:tc>
          <w:tcPr>
            <w:tcW w:w="1440" w:type="dxa"/>
            <w:tcBorders>
              <w:top w:val="single" w:sz="12" w:space="0" w:color="auto"/>
            </w:tcBorders>
          </w:tcPr>
          <w:p w:rsidR="001E74A7" w:rsidRPr="001E74A7" w:rsidRDefault="001E74A7" w:rsidP="001E74A7">
            <w:pPr>
              <w:jc w:val="center"/>
              <w:rPr>
                <w:rFonts w:ascii="Arial" w:hAnsi="Arial" w:cs="Arial"/>
                <w:sz w:val="21"/>
                <w:szCs w:val="21"/>
                <w:highlight w:val="yellow"/>
              </w:rPr>
            </w:pPr>
            <w:r w:rsidRPr="001E74A7">
              <w:rPr>
                <w:rFonts w:ascii="Arial" w:hAnsi="Arial" w:cs="Arial"/>
                <w:sz w:val="21"/>
                <w:szCs w:val="21"/>
              </w:rPr>
              <w:t>(2)</w:t>
            </w:r>
          </w:p>
        </w:tc>
        <w:tc>
          <w:tcPr>
            <w:tcW w:w="270" w:type="dxa"/>
          </w:tcPr>
          <w:p w:rsidR="001E74A7" w:rsidRPr="001E74A7" w:rsidRDefault="001E74A7" w:rsidP="001E74A7">
            <w:pPr>
              <w:jc w:val="center"/>
              <w:rPr>
                <w:rFonts w:ascii="Arial" w:hAnsi="Arial" w:cs="Arial"/>
                <w:sz w:val="21"/>
                <w:szCs w:val="21"/>
              </w:rPr>
            </w:pPr>
          </w:p>
        </w:tc>
        <w:tc>
          <w:tcPr>
            <w:tcW w:w="1530" w:type="dxa"/>
            <w:tcBorders>
              <w:top w:val="single" w:sz="12" w:space="0" w:color="auto"/>
            </w:tcBorders>
          </w:tcPr>
          <w:p w:rsidR="001E74A7" w:rsidRPr="001E74A7" w:rsidRDefault="001E74A7" w:rsidP="001E74A7">
            <w:pPr>
              <w:jc w:val="center"/>
              <w:rPr>
                <w:rFonts w:ascii="Arial" w:hAnsi="Arial" w:cs="Arial"/>
                <w:sz w:val="21"/>
                <w:szCs w:val="21"/>
                <w:highlight w:val="yellow"/>
              </w:rPr>
            </w:pPr>
            <w:r w:rsidRPr="001E74A7">
              <w:rPr>
                <w:rFonts w:ascii="Arial" w:hAnsi="Arial" w:cs="Arial"/>
                <w:sz w:val="21"/>
                <w:szCs w:val="21"/>
              </w:rPr>
              <w:t>(3)</w:t>
            </w:r>
          </w:p>
        </w:tc>
        <w:tc>
          <w:tcPr>
            <w:tcW w:w="270" w:type="dxa"/>
          </w:tcPr>
          <w:p w:rsidR="001E74A7" w:rsidRPr="001E74A7" w:rsidRDefault="001E74A7" w:rsidP="001E74A7">
            <w:pPr>
              <w:jc w:val="center"/>
              <w:rPr>
                <w:rFonts w:ascii="Arial" w:hAnsi="Arial" w:cs="Arial"/>
                <w:sz w:val="21"/>
                <w:szCs w:val="21"/>
              </w:rPr>
            </w:pPr>
          </w:p>
        </w:tc>
        <w:tc>
          <w:tcPr>
            <w:tcW w:w="1620" w:type="dxa"/>
            <w:tcBorders>
              <w:top w:val="single" w:sz="12" w:space="0" w:color="auto"/>
            </w:tcBorders>
          </w:tcPr>
          <w:p w:rsidR="001E74A7" w:rsidRPr="001E74A7" w:rsidRDefault="001E74A7" w:rsidP="001E74A7">
            <w:pPr>
              <w:jc w:val="center"/>
              <w:rPr>
                <w:rFonts w:ascii="Arial" w:hAnsi="Arial" w:cs="Arial"/>
                <w:sz w:val="21"/>
                <w:szCs w:val="21"/>
                <w:highlight w:val="yellow"/>
              </w:rPr>
            </w:pPr>
            <w:r w:rsidRPr="001E74A7">
              <w:rPr>
                <w:rFonts w:ascii="Arial" w:hAnsi="Arial" w:cs="Arial"/>
                <w:sz w:val="21"/>
                <w:szCs w:val="21"/>
              </w:rPr>
              <w:t>(4)</w:t>
            </w:r>
          </w:p>
        </w:tc>
        <w:tc>
          <w:tcPr>
            <w:tcW w:w="270" w:type="dxa"/>
          </w:tcPr>
          <w:p w:rsidR="001E74A7" w:rsidRPr="001E74A7" w:rsidRDefault="001E74A7" w:rsidP="001E74A7">
            <w:pPr>
              <w:jc w:val="center"/>
              <w:rPr>
                <w:rFonts w:ascii="Arial" w:hAnsi="Arial" w:cs="Arial"/>
                <w:sz w:val="21"/>
                <w:szCs w:val="21"/>
              </w:rPr>
            </w:pPr>
          </w:p>
        </w:tc>
        <w:tc>
          <w:tcPr>
            <w:tcW w:w="1980" w:type="dxa"/>
            <w:tcBorders>
              <w:top w:val="single" w:sz="12" w:space="0" w:color="auto"/>
            </w:tcBorders>
          </w:tcPr>
          <w:p w:rsidR="001E74A7" w:rsidRPr="001E74A7" w:rsidRDefault="001E74A7" w:rsidP="001E74A7">
            <w:pPr>
              <w:jc w:val="center"/>
              <w:rPr>
                <w:rFonts w:ascii="Arial" w:hAnsi="Arial" w:cs="Arial"/>
                <w:sz w:val="21"/>
                <w:szCs w:val="21"/>
                <w:highlight w:val="yellow"/>
              </w:rPr>
            </w:pPr>
            <w:r w:rsidRPr="001E74A7">
              <w:rPr>
                <w:rFonts w:ascii="Arial" w:hAnsi="Arial" w:cs="Arial"/>
                <w:sz w:val="21"/>
                <w:szCs w:val="21"/>
              </w:rPr>
              <w:t>(</w:t>
            </w:r>
            <w:proofErr w:type="gramStart"/>
            <w:r w:rsidRPr="001E74A7">
              <w:rPr>
                <w:rFonts w:ascii="Arial" w:hAnsi="Arial" w:cs="Arial"/>
                <w:sz w:val="21"/>
                <w:szCs w:val="21"/>
              </w:rPr>
              <w:t>5)=</w:t>
            </w:r>
            <w:proofErr w:type="gramEnd"/>
            <w:r w:rsidRPr="001E74A7">
              <w:rPr>
                <w:rFonts w:ascii="Arial" w:hAnsi="Arial" w:cs="Arial"/>
                <w:sz w:val="21"/>
                <w:szCs w:val="21"/>
              </w:rPr>
              <w:t>(1)+(2)+(3)-(4)</w:t>
            </w:r>
          </w:p>
        </w:tc>
      </w:tr>
      <w:tr w:rsidR="001E74A7" w:rsidRPr="001E74A7" w:rsidTr="001E74A7">
        <w:trPr>
          <w:trHeight w:val="189"/>
        </w:trPr>
        <w:tc>
          <w:tcPr>
            <w:tcW w:w="1530" w:type="dxa"/>
          </w:tcPr>
          <w:p w:rsidR="001E74A7" w:rsidRPr="001E74A7" w:rsidRDefault="001E74A7" w:rsidP="001E74A7">
            <w:pPr>
              <w:jc w:val="center"/>
              <w:rPr>
                <w:rFonts w:ascii="Arial" w:hAnsi="Arial" w:cs="Arial"/>
                <w:b/>
                <w:sz w:val="21"/>
                <w:szCs w:val="21"/>
                <w:highlight w:val="yellow"/>
              </w:rPr>
            </w:pPr>
          </w:p>
        </w:tc>
        <w:tc>
          <w:tcPr>
            <w:tcW w:w="270" w:type="dxa"/>
          </w:tcPr>
          <w:p w:rsidR="001E74A7" w:rsidRPr="001E74A7" w:rsidRDefault="001E74A7" w:rsidP="001E74A7">
            <w:pPr>
              <w:jc w:val="center"/>
              <w:rPr>
                <w:rFonts w:ascii="Arial" w:hAnsi="Arial" w:cs="Arial"/>
                <w:b/>
                <w:sz w:val="21"/>
                <w:szCs w:val="21"/>
                <w:highlight w:val="yellow"/>
              </w:rPr>
            </w:pPr>
          </w:p>
        </w:tc>
        <w:tc>
          <w:tcPr>
            <w:tcW w:w="1620" w:type="dxa"/>
          </w:tcPr>
          <w:p w:rsidR="001E74A7" w:rsidRPr="001E74A7" w:rsidRDefault="001E74A7" w:rsidP="001E74A7">
            <w:pPr>
              <w:jc w:val="center"/>
              <w:rPr>
                <w:rFonts w:ascii="Arial" w:hAnsi="Arial" w:cs="Arial"/>
                <w:b/>
                <w:sz w:val="21"/>
                <w:szCs w:val="21"/>
                <w:highlight w:val="yellow"/>
              </w:rPr>
            </w:pPr>
          </w:p>
        </w:tc>
        <w:tc>
          <w:tcPr>
            <w:tcW w:w="270" w:type="dxa"/>
          </w:tcPr>
          <w:p w:rsidR="001E74A7" w:rsidRPr="001E74A7" w:rsidRDefault="001E74A7" w:rsidP="001E74A7">
            <w:pPr>
              <w:jc w:val="center"/>
              <w:rPr>
                <w:rFonts w:ascii="Arial" w:hAnsi="Arial" w:cs="Arial"/>
                <w:b/>
                <w:sz w:val="21"/>
                <w:szCs w:val="21"/>
                <w:highlight w:val="yellow"/>
              </w:rPr>
            </w:pPr>
          </w:p>
        </w:tc>
        <w:tc>
          <w:tcPr>
            <w:tcW w:w="1440" w:type="dxa"/>
          </w:tcPr>
          <w:p w:rsidR="001E74A7" w:rsidRPr="001E74A7" w:rsidRDefault="001E74A7" w:rsidP="001E74A7">
            <w:pPr>
              <w:jc w:val="center"/>
              <w:rPr>
                <w:rFonts w:ascii="Arial" w:hAnsi="Arial" w:cs="Arial"/>
                <w:b/>
                <w:sz w:val="21"/>
                <w:szCs w:val="21"/>
                <w:highlight w:val="yellow"/>
              </w:rPr>
            </w:pPr>
          </w:p>
        </w:tc>
        <w:tc>
          <w:tcPr>
            <w:tcW w:w="270" w:type="dxa"/>
          </w:tcPr>
          <w:p w:rsidR="001E74A7" w:rsidRPr="001E74A7" w:rsidRDefault="001E74A7" w:rsidP="001E74A7">
            <w:pPr>
              <w:jc w:val="center"/>
              <w:rPr>
                <w:rFonts w:ascii="Arial" w:hAnsi="Arial" w:cs="Arial"/>
                <w:b/>
                <w:sz w:val="21"/>
                <w:szCs w:val="21"/>
                <w:highlight w:val="yellow"/>
              </w:rPr>
            </w:pPr>
          </w:p>
        </w:tc>
        <w:tc>
          <w:tcPr>
            <w:tcW w:w="1530" w:type="dxa"/>
          </w:tcPr>
          <w:p w:rsidR="001E74A7" w:rsidRPr="001E74A7" w:rsidRDefault="001E74A7" w:rsidP="001E74A7">
            <w:pPr>
              <w:jc w:val="center"/>
              <w:rPr>
                <w:rFonts w:ascii="Arial" w:hAnsi="Arial" w:cs="Arial"/>
                <w:b/>
                <w:sz w:val="21"/>
                <w:szCs w:val="21"/>
                <w:highlight w:val="yellow"/>
              </w:rPr>
            </w:pPr>
          </w:p>
        </w:tc>
        <w:tc>
          <w:tcPr>
            <w:tcW w:w="270" w:type="dxa"/>
          </w:tcPr>
          <w:p w:rsidR="001E74A7" w:rsidRPr="001E74A7" w:rsidRDefault="001E74A7" w:rsidP="001E74A7">
            <w:pPr>
              <w:jc w:val="center"/>
              <w:rPr>
                <w:rFonts w:ascii="Arial" w:hAnsi="Arial" w:cs="Arial"/>
                <w:b/>
                <w:sz w:val="21"/>
                <w:szCs w:val="21"/>
                <w:highlight w:val="yellow"/>
              </w:rPr>
            </w:pPr>
          </w:p>
        </w:tc>
        <w:tc>
          <w:tcPr>
            <w:tcW w:w="1620" w:type="dxa"/>
          </w:tcPr>
          <w:p w:rsidR="001E74A7" w:rsidRPr="001E74A7" w:rsidRDefault="001E74A7" w:rsidP="001E74A7">
            <w:pPr>
              <w:jc w:val="center"/>
              <w:rPr>
                <w:rFonts w:ascii="Arial" w:hAnsi="Arial" w:cs="Arial"/>
                <w:b/>
                <w:sz w:val="21"/>
                <w:szCs w:val="21"/>
                <w:highlight w:val="yellow"/>
              </w:rPr>
            </w:pPr>
          </w:p>
        </w:tc>
        <w:tc>
          <w:tcPr>
            <w:tcW w:w="270" w:type="dxa"/>
          </w:tcPr>
          <w:p w:rsidR="001E74A7" w:rsidRPr="001E74A7" w:rsidRDefault="001E74A7" w:rsidP="001E74A7">
            <w:pPr>
              <w:jc w:val="center"/>
              <w:rPr>
                <w:rFonts w:ascii="Arial" w:hAnsi="Arial" w:cs="Arial"/>
                <w:b/>
                <w:sz w:val="21"/>
                <w:szCs w:val="21"/>
                <w:highlight w:val="yellow"/>
              </w:rPr>
            </w:pPr>
          </w:p>
        </w:tc>
        <w:tc>
          <w:tcPr>
            <w:tcW w:w="1980" w:type="dxa"/>
          </w:tcPr>
          <w:p w:rsidR="001E74A7" w:rsidRPr="001E74A7" w:rsidRDefault="001E74A7" w:rsidP="001E74A7">
            <w:pPr>
              <w:jc w:val="center"/>
              <w:rPr>
                <w:rFonts w:ascii="Arial" w:hAnsi="Arial" w:cs="Arial"/>
                <w:b/>
                <w:sz w:val="21"/>
                <w:szCs w:val="21"/>
                <w:highlight w:val="yellow"/>
              </w:rPr>
            </w:pPr>
          </w:p>
        </w:tc>
      </w:tr>
      <w:tr w:rsidR="001E74A7" w:rsidRPr="001E74A7" w:rsidTr="00A144C3">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January 2013</w:t>
            </w:r>
          </w:p>
        </w:tc>
        <w:tc>
          <w:tcPr>
            <w:tcW w:w="270" w:type="dxa"/>
            <w:vAlign w:val="bottom"/>
          </w:tcPr>
          <w:p w:rsidR="001E74A7" w:rsidRPr="001E74A7" w:rsidRDefault="001E74A7" w:rsidP="001E74A7">
            <w:pPr>
              <w:ind w:right="72"/>
              <w:jc w:val="right"/>
              <w:rPr>
                <w:rFonts w:ascii="Arial" w:hAnsi="Arial" w:cs="Arial"/>
                <w:sz w:val="21"/>
                <w:szCs w:val="21"/>
              </w:rPr>
            </w:pPr>
          </w:p>
        </w:tc>
        <w:tc>
          <w:tcPr>
            <w:tcW w:w="1620" w:type="dxa"/>
            <w:vAlign w:val="bottom"/>
          </w:tcPr>
          <w:p w:rsidR="001E74A7" w:rsidRPr="001E74A7" w:rsidRDefault="001E74A7" w:rsidP="00A144C3">
            <w:pPr>
              <w:ind w:right="72"/>
              <w:jc w:val="right"/>
              <w:rPr>
                <w:rFonts w:ascii="Arial" w:hAnsi="Arial" w:cs="Arial"/>
                <w:sz w:val="21"/>
                <w:szCs w:val="21"/>
              </w:rPr>
            </w:pPr>
            <w:r w:rsidRPr="001E74A7">
              <w:rPr>
                <w:rFonts w:ascii="Arial" w:hAnsi="Arial" w:cs="Arial"/>
                <w:sz w:val="21"/>
                <w:szCs w:val="21"/>
              </w:rPr>
              <w:t>$   1,172,095</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A144C3">
            <w:pPr>
              <w:ind w:right="78"/>
              <w:jc w:val="right"/>
              <w:rPr>
                <w:rFonts w:ascii="Arial" w:hAnsi="Arial" w:cs="Arial"/>
                <w:sz w:val="21"/>
                <w:szCs w:val="21"/>
              </w:rPr>
            </w:pPr>
            <w:r w:rsidRPr="001E74A7">
              <w:rPr>
                <w:rFonts w:ascii="Arial" w:hAnsi="Arial" w:cs="Arial"/>
                <w:sz w:val="21"/>
                <w:szCs w:val="21"/>
              </w:rPr>
              <w:t>$   246,271</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    246,271</w:t>
            </w:r>
          </w:p>
        </w:tc>
        <w:tc>
          <w:tcPr>
            <w:tcW w:w="270" w:type="dxa"/>
            <w:vAlign w:val="bottom"/>
          </w:tcPr>
          <w:p w:rsidR="001E74A7" w:rsidRPr="001E74A7" w:rsidRDefault="001E74A7" w:rsidP="001E74A7">
            <w:pPr>
              <w:jc w:val="right"/>
              <w:rPr>
                <w:rFonts w:ascii="Arial" w:hAnsi="Arial" w:cs="Arial"/>
                <w:sz w:val="21"/>
                <w:szCs w:val="21"/>
              </w:rPr>
            </w:pPr>
          </w:p>
        </w:tc>
        <w:tc>
          <w:tcPr>
            <w:tcW w:w="1620" w:type="dxa"/>
            <w:vAlign w:val="bottom"/>
          </w:tcPr>
          <w:p w:rsidR="001E74A7" w:rsidRPr="001E74A7" w:rsidRDefault="001E74A7" w:rsidP="001E74A7">
            <w:pPr>
              <w:jc w:val="right"/>
              <w:rPr>
                <w:rFonts w:ascii="Arial" w:hAnsi="Arial" w:cs="Arial"/>
                <w:sz w:val="21"/>
                <w:szCs w:val="21"/>
              </w:rPr>
            </w:pPr>
            <w:r w:rsidRPr="001E74A7">
              <w:rPr>
                <w:rFonts w:ascii="Arial" w:hAnsi="Arial" w:cs="Arial"/>
                <w:sz w:val="21"/>
                <w:szCs w:val="21"/>
              </w:rPr>
              <w:t>$               0</w:t>
            </w:r>
          </w:p>
        </w:tc>
        <w:tc>
          <w:tcPr>
            <w:tcW w:w="270" w:type="dxa"/>
            <w:vAlign w:val="bottom"/>
          </w:tcPr>
          <w:p w:rsidR="001E74A7" w:rsidRPr="001E74A7" w:rsidRDefault="001E74A7" w:rsidP="001E74A7">
            <w:pPr>
              <w:ind w:right="162"/>
              <w:jc w:val="right"/>
              <w:rPr>
                <w:rFonts w:ascii="Arial" w:hAnsi="Arial" w:cs="Arial"/>
                <w:sz w:val="21"/>
                <w:szCs w:val="21"/>
              </w:rPr>
            </w:pPr>
          </w:p>
        </w:tc>
        <w:tc>
          <w:tcPr>
            <w:tcW w:w="1980" w:type="dxa"/>
            <w:vAlign w:val="bottom"/>
          </w:tcPr>
          <w:p w:rsidR="001E74A7" w:rsidRPr="001E74A7" w:rsidRDefault="00246C02" w:rsidP="00246C02">
            <w:pPr>
              <w:ind w:right="-372"/>
              <w:jc w:val="center"/>
              <w:rPr>
                <w:rFonts w:ascii="Arial" w:hAnsi="Arial" w:cs="Arial"/>
                <w:sz w:val="21"/>
                <w:szCs w:val="21"/>
              </w:rPr>
            </w:pPr>
            <w:r>
              <w:rPr>
                <w:rFonts w:ascii="Arial" w:hAnsi="Arial" w:cs="Arial"/>
                <w:sz w:val="21"/>
                <w:szCs w:val="21"/>
              </w:rPr>
              <w:t xml:space="preserve"> </w:t>
            </w:r>
            <w:r w:rsidR="001E74A7" w:rsidRPr="001E74A7">
              <w:rPr>
                <w:rFonts w:ascii="Arial" w:hAnsi="Arial" w:cs="Arial"/>
                <w:sz w:val="21"/>
                <w:szCs w:val="21"/>
              </w:rPr>
              <w:t>$   1,664,636</w:t>
            </w:r>
          </w:p>
        </w:tc>
      </w:tr>
      <w:tr w:rsidR="001E74A7" w:rsidRPr="001E74A7" w:rsidTr="00A144C3">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February</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 w:val="left" w:pos="1152"/>
              </w:tabs>
              <w:ind w:right="72"/>
              <w:jc w:val="right"/>
              <w:rPr>
                <w:rFonts w:ascii="Arial" w:hAnsi="Arial" w:cs="Arial"/>
                <w:sz w:val="21"/>
                <w:szCs w:val="21"/>
              </w:rPr>
            </w:pPr>
            <w:r w:rsidRPr="001E74A7">
              <w:rPr>
                <w:rFonts w:ascii="Arial" w:hAnsi="Arial" w:cs="Arial"/>
                <w:sz w:val="21"/>
                <w:szCs w:val="21"/>
              </w:rPr>
              <w:t>899,923</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225,745</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225,745</w:t>
            </w:r>
          </w:p>
        </w:tc>
        <w:tc>
          <w:tcPr>
            <w:tcW w:w="270" w:type="dxa"/>
            <w:vAlign w:val="bottom"/>
          </w:tcPr>
          <w:p w:rsidR="001E74A7" w:rsidRPr="001E74A7" w:rsidRDefault="001E74A7" w:rsidP="001E74A7">
            <w:pPr>
              <w:jc w:val="right"/>
              <w:rPr>
                <w:rFonts w:ascii="Arial" w:hAnsi="Arial" w:cs="Arial"/>
                <w:sz w:val="21"/>
                <w:szCs w:val="21"/>
              </w:rPr>
            </w:pPr>
          </w:p>
        </w:tc>
        <w:tc>
          <w:tcPr>
            <w:tcW w:w="1620" w:type="dxa"/>
            <w:vAlign w:val="bottom"/>
          </w:tcPr>
          <w:p w:rsidR="001E74A7" w:rsidRPr="001E74A7" w:rsidRDefault="001E74A7" w:rsidP="001E74A7">
            <w:pPr>
              <w:jc w:val="right"/>
              <w:rPr>
                <w:rFonts w:ascii="Arial" w:hAnsi="Arial" w:cs="Arial"/>
                <w:sz w:val="21"/>
                <w:szCs w:val="21"/>
              </w:rPr>
            </w:pPr>
            <w:r w:rsidRPr="001E74A7">
              <w:rPr>
                <w:rFonts w:ascii="Arial" w:hAnsi="Arial" w:cs="Arial"/>
                <w:sz w:val="21"/>
                <w:szCs w:val="21"/>
              </w:rPr>
              <w:t>30,316</w:t>
            </w:r>
          </w:p>
        </w:tc>
        <w:tc>
          <w:tcPr>
            <w:tcW w:w="270" w:type="dxa"/>
            <w:vAlign w:val="bottom"/>
          </w:tcPr>
          <w:p w:rsidR="001E74A7" w:rsidRPr="001E74A7" w:rsidRDefault="001E74A7" w:rsidP="001E74A7">
            <w:pPr>
              <w:ind w:right="162"/>
              <w:jc w:val="right"/>
              <w:rPr>
                <w:rFonts w:ascii="Arial" w:hAnsi="Arial" w:cs="Arial"/>
                <w:sz w:val="21"/>
                <w:szCs w:val="21"/>
              </w:rPr>
            </w:pPr>
          </w:p>
        </w:tc>
        <w:tc>
          <w:tcPr>
            <w:tcW w:w="1980" w:type="dxa"/>
            <w:vAlign w:val="bottom"/>
          </w:tcPr>
          <w:p w:rsidR="001E74A7" w:rsidRPr="001E74A7" w:rsidRDefault="00246C02" w:rsidP="00246C02">
            <w:pPr>
              <w:ind w:right="-642"/>
              <w:jc w:val="center"/>
              <w:rPr>
                <w:rFonts w:ascii="Arial" w:hAnsi="Arial" w:cs="Arial"/>
                <w:sz w:val="21"/>
                <w:szCs w:val="21"/>
              </w:rPr>
            </w:pPr>
            <w:r>
              <w:rPr>
                <w:rFonts w:ascii="Arial" w:hAnsi="Arial" w:cs="Arial"/>
                <w:sz w:val="21"/>
                <w:szCs w:val="21"/>
              </w:rPr>
              <w:t xml:space="preserve"> </w:t>
            </w:r>
            <w:r w:rsidR="001E74A7" w:rsidRPr="001E74A7">
              <w:rPr>
                <w:rFonts w:ascii="Arial" w:hAnsi="Arial" w:cs="Arial"/>
                <w:sz w:val="21"/>
                <w:szCs w:val="21"/>
              </w:rPr>
              <w:t>1,321,097</w:t>
            </w:r>
          </w:p>
        </w:tc>
      </w:tr>
      <w:tr w:rsidR="001E74A7" w:rsidRPr="001E74A7" w:rsidTr="00A144C3">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March</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 w:val="left" w:pos="1152"/>
              </w:tabs>
              <w:ind w:right="72"/>
              <w:jc w:val="right"/>
              <w:rPr>
                <w:rFonts w:ascii="Arial" w:hAnsi="Arial" w:cs="Arial"/>
                <w:sz w:val="21"/>
                <w:szCs w:val="21"/>
              </w:rPr>
            </w:pPr>
            <w:r w:rsidRPr="001E74A7">
              <w:rPr>
                <w:rFonts w:ascii="Arial" w:hAnsi="Arial" w:cs="Arial"/>
                <w:sz w:val="21"/>
                <w:szCs w:val="21"/>
              </w:rPr>
              <w:t>500,749</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202,278</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202,278</w:t>
            </w:r>
          </w:p>
        </w:tc>
        <w:tc>
          <w:tcPr>
            <w:tcW w:w="270" w:type="dxa"/>
            <w:vAlign w:val="bottom"/>
          </w:tcPr>
          <w:p w:rsidR="001E74A7" w:rsidRPr="001E74A7" w:rsidRDefault="001E74A7" w:rsidP="001E74A7">
            <w:pPr>
              <w:jc w:val="right"/>
              <w:rPr>
                <w:rFonts w:ascii="Arial" w:hAnsi="Arial" w:cs="Arial"/>
                <w:sz w:val="21"/>
                <w:szCs w:val="21"/>
              </w:rPr>
            </w:pPr>
          </w:p>
        </w:tc>
        <w:tc>
          <w:tcPr>
            <w:tcW w:w="1620" w:type="dxa"/>
            <w:vAlign w:val="bottom"/>
          </w:tcPr>
          <w:p w:rsidR="001E74A7" w:rsidRPr="001E74A7" w:rsidRDefault="001E74A7" w:rsidP="001E74A7">
            <w:pPr>
              <w:jc w:val="right"/>
              <w:rPr>
                <w:rFonts w:ascii="Arial" w:hAnsi="Arial" w:cs="Arial"/>
                <w:sz w:val="21"/>
                <w:szCs w:val="21"/>
              </w:rPr>
            </w:pPr>
            <w:r w:rsidRPr="001E74A7">
              <w:rPr>
                <w:rFonts w:ascii="Arial" w:hAnsi="Arial" w:cs="Arial"/>
                <w:sz w:val="21"/>
                <w:szCs w:val="21"/>
              </w:rPr>
              <w:t>246,472</w:t>
            </w:r>
          </w:p>
        </w:tc>
        <w:tc>
          <w:tcPr>
            <w:tcW w:w="270" w:type="dxa"/>
            <w:vAlign w:val="bottom"/>
          </w:tcPr>
          <w:p w:rsidR="001E74A7" w:rsidRPr="001E74A7" w:rsidRDefault="001E74A7" w:rsidP="001E74A7">
            <w:pPr>
              <w:ind w:right="162"/>
              <w:jc w:val="right"/>
              <w:rPr>
                <w:rFonts w:ascii="Arial" w:hAnsi="Arial" w:cs="Arial"/>
                <w:sz w:val="21"/>
                <w:szCs w:val="21"/>
              </w:rPr>
            </w:pPr>
          </w:p>
        </w:tc>
        <w:tc>
          <w:tcPr>
            <w:tcW w:w="1980" w:type="dxa"/>
            <w:vAlign w:val="bottom"/>
          </w:tcPr>
          <w:p w:rsidR="001E74A7" w:rsidRPr="001E74A7" w:rsidRDefault="00246C02" w:rsidP="00246C02">
            <w:pPr>
              <w:ind w:right="-642"/>
              <w:jc w:val="center"/>
              <w:rPr>
                <w:rFonts w:ascii="Arial" w:hAnsi="Arial" w:cs="Arial"/>
                <w:sz w:val="21"/>
                <w:szCs w:val="21"/>
              </w:rPr>
            </w:pPr>
            <w:r>
              <w:rPr>
                <w:rFonts w:ascii="Arial" w:hAnsi="Arial" w:cs="Arial"/>
                <w:sz w:val="21"/>
                <w:szCs w:val="21"/>
              </w:rPr>
              <w:t xml:space="preserve">    </w:t>
            </w:r>
            <w:r w:rsidR="001E74A7" w:rsidRPr="001E74A7">
              <w:rPr>
                <w:rFonts w:ascii="Arial" w:hAnsi="Arial" w:cs="Arial"/>
                <w:sz w:val="21"/>
                <w:szCs w:val="21"/>
              </w:rPr>
              <w:t>658,833</w:t>
            </w:r>
          </w:p>
        </w:tc>
      </w:tr>
      <w:tr w:rsidR="001E74A7" w:rsidRPr="001E74A7" w:rsidTr="00A144C3">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April</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s>
              <w:jc w:val="right"/>
              <w:rPr>
                <w:rFonts w:ascii="Arial" w:hAnsi="Arial" w:cs="Arial"/>
                <w:sz w:val="21"/>
                <w:szCs w:val="21"/>
              </w:rPr>
            </w:pPr>
            <w:r w:rsidRPr="001E74A7">
              <w:rPr>
                <w:rFonts w:ascii="Arial" w:hAnsi="Arial" w:cs="Arial"/>
                <w:sz w:val="21"/>
                <w:szCs w:val="21"/>
              </w:rPr>
              <w:t>(302,750)</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170,683</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170,683</w:t>
            </w:r>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vAlign w:val="bottom"/>
          </w:tcPr>
          <w:p w:rsidR="001E74A7" w:rsidRPr="001E74A7" w:rsidRDefault="001E74A7" w:rsidP="001E74A7">
            <w:pPr>
              <w:tabs>
                <w:tab w:val="decimal" w:pos="1069"/>
              </w:tabs>
              <w:jc w:val="right"/>
              <w:rPr>
                <w:rFonts w:ascii="Arial" w:hAnsi="Arial" w:cs="Arial"/>
                <w:sz w:val="21"/>
                <w:szCs w:val="21"/>
              </w:rPr>
            </w:pPr>
            <w:r w:rsidRPr="001E74A7">
              <w:rPr>
                <w:rFonts w:ascii="Arial" w:hAnsi="Arial" w:cs="Arial"/>
                <w:sz w:val="21"/>
                <w:szCs w:val="21"/>
              </w:rPr>
              <w:t>337,363</w:t>
            </w:r>
          </w:p>
        </w:tc>
        <w:tc>
          <w:tcPr>
            <w:tcW w:w="270" w:type="dxa"/>
            <w:vAlign w:val="bottom"/>
          </w:tcPr>
          <w:p w:rsidR="001E74A7" w:rsidRPr="001E74A7" w:rsidRDefault="001E74A7" w:rsidP="001E74A7">
            <w:pPr>
              <w:ind w:right="162"/>
              <w:jc w:val="right"/>
              <w:rPr>
                <w:rFonts w:ascii="Arial" w:hAnsi="Arial" w:cs="Arial"/>
                <w:sz w:val="21"/>
                <w:szCs w:val="21"/>
              </w:rPr>
            </w:pPr>
          </w:p>
        </w:tc>
        <w:tc>
          <w:tcPr>
            <w:tcW w:w="1980" w:type="dxa"/>
            <w:vAlign w:val="bottom"/>
          </w:tcPr>
          <w:p w:rsidR="001E74A7" w:rsidRPr="001E74A7" w:rsidRDefault="00A144C3" w:rsidP="00A144C3">
            <w:pPr>
              <w:ind w:right="-102"/>
              <w:jc w:val="center"/>
              <w:rPr>
                <w:rFonts w:ascii="Arial" w:hAnsi="Arial" w:cs="Arial"/>
                <w:sz w:val="21"/>
                <w:szCs w:val="21"/>
              </w:rPr>
            </w:pPr>
            <w:r>
              <w:rPr>
                <w:rFonts w:ascii="Arial" w:hAnsi="Arial" w:cs="Arial"/>
                <w:sz w:val="21"/>
                <w:szCs w:val="21"/>
              </w:rPr>
              <w:t xml:space="preserve">             </w:t>
            </w:r>
            <w:r w:rsidR="001E74A7" w:rsidRPr="001E74A7">
              <w:rPr>
                <w:rFonts w:ascii="Arial" w:hAnsi="Arial" w:cs="Arial"/>
                <w:sz w:val="21"/>
                <w:szCs w:val="21"/>
              </w:rPr>
              <w:t>(298,748)</w:t>
            </w:r>
          </w:p>
        </w:tc>
      </w:tr>
      <w:tr w:rsidR="001E74A7" w:rsidRPr="001E74A7" w:rsidTr="00A144C3">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May</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s>
              <w:jc w:val="right"/>
              <w:rPr>
                <w:rFonts w:ascii="Arial" w:hAnsi="Arial" w:cs="Arial"/>
                <w:sz w:val="21"/>
                <w:szCs w:val="21"/>
              </w:rPr>
            </w:pPr>
            <w:r w:rsidRPr="001E74A7">
              <w:rPr>
                <w:rFonts w:ascii="Arial" w:hAnsi="Arial" w:cs="Arial"/>
                <w:sz w:val="21"/>
                <w:szCs w:val="21"/>
              </w:rPr>
              <w:t>(546,236)</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141,792</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141,792</w:t>
            </w:r>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vAlign w:val="bottom"/>
          </w:tcPr>
          <w:p w:rsidR="001E74A7" w:rsidRPr="001E74A7" w:rsidRDefault="001E74A7" w:rsidP="001E74A7">
            <w:pPr>
              <w:tabs>
                <w:tab w:val="decimal" w:pos="1069"/>
              </w:tabs>
              <w:jc w:val="right"/>
              <w:rPr>
                <w:rFonts w:ascii="Arial" w:hAnsi="Arial" w:cs="Arial"/>
                <w:sz w:val="21"/>
                <w:szCs w:val="21"/>
              </w:rPr>
            </w:pPr>
            <w:r w:rsidRPr="001E74A7">
              <w:rPr>
                <w:rFonts w:ascii="Arial" w:hAnsi="Arial" w:cs="Arial"/>
                <w:sz w:val="21"/>
                <w:szCs w:val="21"/>
              </w:rPr>
              <w:t>447,524</w:t>
            </w:r>
          </w:p>
        </w:tc>
        <w:tc>
          <w:tcPr>
            <w:tcW w:w="270" w:type="dxa"/>
            <w:vAlign w:val="bottom"/>
          </w:tcPr>
          <w:p w:rsidR="001E74A7" w:rsidRPr="001E74A7" w:rsidRDefault="001E74A7" w:rsidP="001E74A7">
            <w:pPr>
              <w:ind w:right="162"/>
              <w:jc w:val="right"/>
              <w:rPr>
                <w:rFonts w:ascii="Arial" w:hAnsi="Arial" w:cs="Arial"/>
                <w:sz w:val="21"/>
                <w:szCs w:val="21"/>
              </w:rPr>
            </w:pPr>
          </w:p>
        </w:tc>
        <w:tc>
          <w:tcPr>
            <w:tcW w:w="1980" w:type="dxa"/>
            <w:vAlign w:val="bottom"/>
          </w:tcPr>
          <w:p w:rsidR="001E74A7" w:rsidRPr="001E74A7" w:rsidRDefault="00A144C3" w:rsidP="00A144C3">
            <w:pPr>
              <w:ind w:right="-12"/>
              <w:jc w:val="center"/>
              <w:rPr>
                <w:rFonts w:ascii="Arial" w:hAnsi="Arial" w:cs="Arial"/>
                <w:sz w:val="21"/>
                <w:szCs w:val="21"/>
              </w:rPr>
            </w:pPr>
            <w:r>
              <w:rPr>
                <w:rFonts w:ascii="Arial" w:hAnsi="Arial" w:cs="Arial"/>
                <w:sz w:val="21"/>
                <w:szCs w:val="21"/>
              </w:rPr>
              <w:t xml:space="preserve">              </w:t>
            </w:r>
            <w:r w:rsidR="001E74A7" w:rsidRPr="001E74A7">
              <w:rPr>
                <w:rFonts w:ascii="Arial" w:hAnsi="Arial" w:cs="Arial"/>
                <w:sz w:val="21"/>
                <w:szCs w:val="21"/>
              </w:rPr>
              <w:t>(710,175)</w:t>
            </w:r>
          </w:p>
        </w:tc>
      </w:tr>
      <w:tr w:rsidR="001E74A7" w:rsidRPr="001E74A7" w:rsidTr="00246C02">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June</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s>
              <w:ind w:right="72"/>
              <w:jc w:val="right"/>
              <w:rPr>
                <w:rFonts w:ascii="Arial" w:hAnsi="Arial" w:cs="Arial"/>
                <w:sz w:val="21"/>
                <w:szCs w:val="21"/>
              </w:rPr>
            </w:pPr>
            <w:r w:rsidRPr="001E74A7">
              <w:rPr>
                <w:rFonts w:ascii="Arial" w:hAnsi="Arial" w:cs="Arial"/>
                <w:sz w:val="21"/>
                <w:szCs w:val="21"/>
              </w:rPr>
              <w:t>110,528</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186,168</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186,168</w:t>
            </w:r>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vAlign w:val="bottom"/>
          </w:tcPr>
          <w:p w:rsidR="001E74A7" w:rsidRPr="001E74A7" w:rsidRDefault="001E74A7" w:rsidP="001E74A7">
            <w:pPr>
              <w:tabs>
                <w:tab w:val="decimal" w:pos="1069"/>
              </w:tabs>
              <w:jc w:val="right"/>
              <w:rPr>
                <w:rFonts w:ascii="Arial" w:hAnsi="Arial" w:cs="Arial"/>
                <w:sz w:val="21"/>
                <w:szCs w:val="21"/>
              </w:rPr>
            </w:pPr>
            <w:r w:rsidRPr="001E74A7">
              <w:rPr>
                <w:rFonts w:ascii="Arial" w:hAnsi="Arial" w:cs="Arial"/>
                <w:sz w:val="21"/>
                <w:szCs w:val="21"/>
              </w:rPr>
              <w:t>211,827</w:t>
            </w:r>
          </w:p>
        </w:tc>
        <w:tc>
          <w:tcPr>
            <w:tcW w:w="270" w:type="dxa"/>
            <w:vAlign w:val="bottom"/>
          </w:tcPr>
          <w:p w:rsidR="001E74A7" w:rsidRPr="001E74A7" w:rsidRDefault="001E74A7" w:rsidP="001E74A7">
            <w:pPr>
              <w:ind w:right="162"/>
              <w:jc w:val="right"/>
              <w:rPr>
                <w:rFonts w:ascii="Arial" w:hAnsi="Arial" w:cs="Arial"/>
                <w:sz w:val="21"/>
                <w:szCs w:val="21"/>
              </w:rPr>
            </w:pPr>
          </w:p>
        </w:tc>
        <w:tc>
          <w:tcPr>
            <w:tcW w:w="1980" w:type="dxa"/>
            <w:vAlign w:val="bottom"/>
          </w:tcPr>
          <w:p w:rsidR="001E74A7" w:rsidRPr="001E74A7" w:rsidRDefault="001E74A7" w:rsidP="00246C02">
            <w:pPr>
              <w:ind w:right="78"/>
              <w:jc w:val="right"/>
              <w:rPr>
                <w:rFonts w:ascii="Arial" w:hAnsi="Arial" w:cs="Arial"/>
                <w:sz w:val="21"/>
                <w:szCs w:val="21"/>
              </w:rPr>
            </w:pPr>
            <w:r w:rsidRPr="001E74A7">
              <w:rPr>
                <w:rFonts w:ascii="Arial" w:hAnsi="Arial" w:cs="Arial"/>
                <w:sz w:val="21"/>
                <w:szCs w:val="21"/>
              </w:rPr>
              <w:t>271,037</w:t>
            </w:r>
          </w:p>
        </w:tc>
      </w:tr>
      <w:tr w:rsidR="001E74A7" w:rsidRPr="001E74A7" w:rsidTr="00246C02">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July</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s>
              <w:ind w:right="72"/>
              <w:jc w:val="right"/>
              <w:rPr>
                <w:rFonts w:ascii="Arial" w:hAnsi="Arial" w:cs="Arial"/>
                <w:sz w:val="21"/>
                <w:szCs w:val="21"/>
              </w:rPr>
            </w:pPr>
            <w:r w:rsidRPr="001E74A7">
              <w:rPr>
                <w:rFonts w:ascii="Arial" w:hAnsi="Arial" w:cs="Arial"/>
                <w:sz w:val="21"/>
                <w:szCs w:val="21"/>
              </w:rPr>
              <w:t>1,360,507</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 xml:space="preserve">  265,704</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 xml:space="preserve">  265,704</w:t>
            </w:r>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vAlign w:val="bottom"/>
          </w:tcPr>
          <w:p w:rsidR="001E74A7" w:rsidRPr="001E74A7" w:rsidRDefault="001E74A7" w:rsidP="001E74A7">
            <w:pPr>
              <w:tabs>
                <w:tab w:val="decimal" w:pos="1069"/>
              </w:tabs>
              <w:jc w:val="right"/>
              <w:rPr>
                <w:rFonts w:ascii="Arial" w:hAnsi="Arial" w:cs="Arial"/>
                <w:sz w:val="21"/>
                <w:szCs w:val="21"/>
              </w:rPr>
            </w:pPr>
            <w:r w:rsidRPr="001E74A7">
              <w:rPr>
                <w:rFonts w:ascii="Arial" w:hAnsi="Arial" w:cs="Arial"/>
                <w:sz w:val="21"/>
                <w:szCs w:val="21"/>
              </w:rPr>
              <w:t>107,867</w:t>
            </w:r>
          </w:p>
        </w:tc>
        <w:tc>
          <w:tcPr>
            <w:tcW w:w="270" w:type="dxa"/>
            <w:vAlign w:val="bottom"/>
          </w:tcPr>
          <w:p w:rsidR="001E74A7" w:rsidRPr="001E74A7" w:rsidRDefault="001E74A7" w:rsidP="001E74A7">
            <w:pPr>
              <w:tabs>
                <w:tab w:val="decimal" w:pos="1237"/>
              </w:tabs>
              <w:ind w:right="162"/>
              <w:jc w:val="right"/>
              <w:rPr>
                <w:rFonts w:ascii="Arial" w:hAnsi="Arial" w:cs="Arial"/>
                <w:sz w:val="21"/>
                <w:szCs w:val="21"/>
              </w:rPr>
            </w:pPr>
          </w:p>
        </w:tc>
        <w:tc>
          <w:tcPr>
            <w:tcW w:w="1980" w:type="dxa"/>
            <w:vAlign w:val="bottom"/>
          </w:tcPr>
          <w:p w:rsidR="001E74A7" w:rsidRPr="001E74A7" w:rsidRDefault="001E74A7" w:rsidP="00246C02">
            <w:pPr>
              <w:ind w:right="78"/>
              <w:jc w:val="right"/>
              <w:rPr>
                <w:rFonts w:ascii="Arial" w:hAnsi="Arial" w:cs="Arial"/>
                <w:sz w:val="21"/>
                <w:szCs w:val="21"/>
              </w:rPr>
            </w:pPr>
            <w:r w:rsidRPr="001E74A7">
              <w:rPr>
                <w:rFonts w:ascii="Arial" w:hAnsi="Arial" w:cs="Arial"/>
                <w:sz w:val="21"/>
                <w:szCs w:val="21"/>
              </w:rPr>
              <w:t>1,784,049</w:t>
            </w:r>
          </w:p>
        </w:tc>
      </w:tr>
      <w:tr w:rsidR="001E74A7" w:rsidRPr="001E74A7" w:rsidTr="00246C02">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August</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s>
              <w:ind w:right="72"/>
              <w:jc w:val="right"/>
              <w:rPr>
                <w:rFonts w:ascii="Arial" w:hAnsi="Arial" w:cs="Arial"/>
                <w:sz w:val="21"/>
                <w:szCs w:val="21"/>
              </w:rPr>
            </w:pPr>
            <w:r w:rsidRPr="001E74A7">
              <w:rPr>
                <w:rFonts w:ascii="Arial" w:hAnsi="Arial" w:cs="Arial"/>
                <w:sz w:val="21"/>
                <w:szCs w:val="21"/>
              </w:rPr>
              <w:t>885,697</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244,112</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244,112</w:t>
            </w:r>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vAlign w:val="bottom"/>
          </w:tcPr>
          <w:p w:rsidR="001E74A7" w:rsidRPr="001E74A7" w:rsidRDefault="001E74A7" w:rsidP="001E74A7">
            <w:pPr>
              <w:tabs>
                <w:tab w:val="decimal" w:pos="1069"/>
              </w:tabs>
              <w:jc w:val="right"/>
              <w:rPr>
                <w:rFonts w:ascii="Arial" w:hAnsi="Arial" w:cs="Arial"/>
                <w:sz w:val="21"/>
                <w:szCs w:val="21"/>
              </w:rPr>
            </w:pPr>
            <w:r w:rsidRPr="001E74A7">
              <w:rPr>
                <w:rFonts w:ascii="Arial" w:hAnsi="Arial" w:cs="Arial"/>
                <w:sz w:val="21"/>
                <w:szCs w:val="21"/>
              </w:rPr>
              <w:t>199,766</w:t>
            </w:r>
          </w:p>
        </w:tc>
        <w:tc>
          <w:tcPr>
            <w:tcW w:w="270" w:type="dxa"/>
            <w:vAlign w:val="bottom"/>
          </w:tcPr>
          <w:p w:rsidR="001E74A7" w:rsidRPr="001E74A7" w:rsidRDefault="001E74A7" w:rsidP="001E74A7">
            <w:pPr>
              <w:tabs>
                <w:tab w:val="decimal" w:pos="1237"/>
              </w:tabs>
              <w:ind w:right="162"/>
              <w:jc w:val="right"/>
              <w:rPr>
                <w:rFonts w:ascii="Arial" w:hAnsi="Arial" w:cs="Arial"/>
                <w:sz w:val="21"/>
                <w:szCs w:val="21"/>
              </w:rPr>
            </w:pPr>
          </w:p>
        </w:tc>
        <w:tc>
          <w:tcPr>
            <w:tcW w:w="1980" w:type="dxa"/>
            <w:vAlign w:val="bottom"/>
          </w:tcPr>
          <w:p w:rsidR="001E74A7" w:rsidRPr="001E74A7" w:rsidRDefault="001E74A7" w:rsidP="00246C02">
            <w:pPr>
              <w:ind w:right="78"/>
              <w:jc w:val="right"/>
              <w:rPr>
                <w:rFonts w:ascii="Arial" w:hAnsi="Arial" w:cs="Arial"/>
                <w:sz w:val="21"/>
                <w:szCs w:val="21"/>
              </w:rPr>
            </w:pPr>
            <w:r w:rsidRPr="001E74A7">
              <w:rPr>
                <w:rFonts w:ascii="Arial" w:hAnsi="Arial" w:cs="Arial"/>
                <w:sz w:val="21"/>
                <w:szCs w:val="21"/>
              </w:rPr>
              <w:t>1,174,155</w:t>
            </w:r>
          </w:p>
        </w:tc>
      </w:tr>
      <w:tr w:rsidR="001E74A7" w:rsidRPr="001E74A7" w:rsidTr="00246C02">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September</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s>
              <w:ind w:right="72"/>
              <w:jc w:val="right"/>
              <w:rPr>
                <w:rFonts w:ascii="Arial" w:hAnsi="Arial" w:cs="Arial"/>
                <w:sz w:val="21"/>
                <w:szCs w:val="21"/>
              </w:rPr>
            </w:pPr>
            <w:r w:rsidRPr="001E74A7">
              <w:rPr>
                <w:rFonts w:ascii="Arial" w:hAnsi="Arial" w:cs="Arial"/>
                <w:sz w:val="21"/>
                <w:szCs w:val="21"/>
              </w:rPr>
              <w:t>136,002</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216,752</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216,752</w:t>
            </w:r>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vAlign w:val="bottom"/>
          </w:tcPr>
          <w:p w:rsidR="001E74A7" w:rsidRPr="001E74A7" w:rsidRDefault="001E74A7" w:rsidP="001E74A7">
            <w:pPr>
              <w:tabs>
                <w:tab w:val="decimal" w:pos="1069"/>
              </w:tabs>
              <w:jc w:val="right"/>
              <w:rPr>
                <w:rFonts w:ascii="Arial" w:hAnsi="Arial" w:cs="Arial"/>
                <w:sz w:val="21"/>
                <w:szCs w:val="21"/>
              </w:rPr>
            </w:pPr>
            <w:r w:rsidRPr="001E74A7">
              <w:rPr>
                <w:rFonts w:ascii="Arial" w:hAnsi="Arial" w:cs="Arial"/>
                <w:sz w:val="21"/>
                <w:szCs w:val="21"/>
              </w:rPr>
              <w:t>199,065</w:t>
            </w:r>
          </w:p>
        </w:tc>
        <w:tc>
          <w:tcPr>
            <w:tcW w:w="270" w:type="dxa"/>
            <w:vAlign w:val="bottom"/>
          </w:tcPr>
          <w:p w:rsidR="001E74A7" w:rsidRPr="001E74A7" w:rsidRDefault="001E74A7" w:rsidP="001E74A7">
            <w:pPr>
              <w:ind w:right="162"/>
              <w:jc w:val="right"/>
              <w:rPr>
                <w:rFonts w:ascii="Arial" w:hAnsi="Arial" w:cs="Arial"/>
                <w:sz w:val="21"/>
                <w:szCs w:val="21"/>
              </w:rPr>
            </w:pPr>
          </w:p>
        </w:tc>
        <w:tc>
          <w:tcPr>
            <w:tcW w:w="1980" w:type="dxa"/>
            <w:vAlign w:val="bottom"/>
          </w:tcPr>
          <w:p w:rsidR="001E74A7" w:rsidRPr="001E74A7" w:rsidRDefault="001E74A7" w:rsidP="00246C02">
            <w:pPr>
              <w:ind w:right="78"/>
              <w:jc w:val="right"/>
              <w:rPr>
                <w:rFonts w:ascii="Arial" w:hAnsi="Arial" w:cs="Arial"/>
                <w:sz w:val="21"/>
                <w:szCs w:val="21"/>
              </w:rPr>
            </w:pPr>
            <w:r w:rsidRPr="001E74A7">
              <w:rPr>
                <w:rFonts w:ascii="Arial" w:hAnsi="Arial" w:cs="Arial"/>
                <w:sz w:val="21"/>
                <w:szCs w:val="21"/>
              </w:rPr>
              <w:t>370,440</w:t>
            </w:r>
          </w:p>
        </w:tc>
      </w:tr>
      <w:tr w:rsidR="001E74A7" w:rsidRPr="001E74A7" w:rsidTr="00A144C3">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October</w:t>
            </w:r>
            <w:r w:rsidRPr="001E74A7">
              <w:rPr>
                <w:rStyle w:val="FootnoteReference"/>
                <w:rFonts w:ascii="Arial" w:hAnsi="Arial" w:cs="Arial"/>
                <w:sz w:val="21"/>
                <w:szCs w:val="21"/>
              </w:rPr>
              <w:footnoteReference w:id="6"/>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s>
              <w:ind w:right="-18"/>
              <w:jc w:val="right"/>
              <w:rPr>
                <w:rFonts w:ascii="Arial" w:hAnsi="Arial" w:cs="Arial"/>
                <w:sz w:val="21"/>
                <w:szCs w:val="21"/>
              </w:rPr>
            </w:pPr>
            <w:r w:rsidRPr="001E74A7">
              <w:rPr>
                <w:rFonts w:ascii="Arial" w:hAnsi="Arial" w:cs="Arial"/>
                <w:sz w:val="21"/>
                <w:szCs w:val="21"/>
              </w:rPr>
              <w:t>(479,318)</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 xml:space="preserve"> 160,100</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 xml:space="preserve"> 160,100</w:t>
            </w:r>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vAlign w:val="bottom"/>
          </w:tcPr>
          <w:p w:rsidR="001E74A7" w:rsidRPr="001E74A7" w:rsidRDefault="001E74A7" w:rsidP="001E74A7">
            <w:pPr>
              <w:tabs>
                <w:tab w:val="decimal" w:pos="1069"/>
              </w:tabs>
              <w:jc w:val="right"/>
              <w:rPr>
                <w:rFonts w:ascii="Arial" w:hAnsi="Arial" w:cs="Arial"/>
                <w:sz w:val="21"/>
                <w:szCs w:val="21"/>
              </w:rPr>
            </w:pPr>
            <w:r w:rsidRPr="001E74A7">
              <w:rPr>
                <w:rFonts w:ascii="Arial" w:hAnsi="Arial" w:cs="Arial"/>
                <w:sz w:val="21"/>
                <w:szCs w:val="21"/>
              </w:rPr>
              <w:t>263,139</w:t>
            </w:r>
          </w:p>
        </w:tc>
        <w:tc>
          <w:tcPr>
            <w:tcW w:w="270" w:type="dxa"/>
            <w:vAlign w:val="bottom"/>
          </w:tcPr>
          <w:p w:rsidR="001E74A7" w:rsidRPr="001E74A7" w:rsidRDefault="001E74A7" w:rsidP="001E74A7">
            <w:pPr>
              <w:tabs>
                <w:tab w:val="decimal" w:pos="1237"/>
              </w:tabs>
              <w:ind w:right="162"/>
              <w:jc w:val="right"/>
              <w:rPr>
                <w:rFonts w:ascii="Arial" w:hAnsi="Arial" w:cs="Arial"/>
                <w:sz w:val="21"/>
                <w:szCs w:val="21"/>
              </w:rPr>
            </w:pPr>
          </w:p>
        </w:tc>
        <w:tc>
          <w:tcPr>
            <w:tcW w:w="1980" w:type="dxa"/>
            <w:vAlign w:val="bottom"/>
          </w:tcPr>
          <w:p w:rsidR="001E74A7" w:rsidRPr="001E74A7" w:rsidRDefault="00A144C3" w:rsidP="00A144C3">
            <w:pPr>
              <w:ind w:right="-282"/>
              <w:jc w:val="center"/>
              <w:rPr>
                <w:rFonts w:ascii="Arial" w:hAnsi="Arial" w:cs="Arial"/>
                <w:sz w:val="21"/>
                <w:szCs w:val="21"/>
              </w:rPr>
            </w:pPr>
            <w:r>
              <w:rPr>
                <w:rFonts w:ascii="Arial" w:hAnsi="Arial" w:cs="Arial"/>
                <w:sz w:val="21"/>
                <w:szCs w:val="21"/>
              </w:rPr>
              <w:t xml:space="preserve">          </w:t>
            </w:r>
            <w:r w:rsidR="001E74A7" w:rsidRPr="001E74A7">
              <w:rPr>
                <w:rFonts w:ascii="Arial" w:hAnsi="Arial" w:cs="Arial"/>
                <w:sz w:val="21"/>
                <w:szCs w:val="21"/>
              </w:rPr>
              <w:t>(422,257)</w:t>
            </w:r>
          </w:p>
        </w:tc>
      </w:tr>
      <w:tr w:rsidR="001E74A7" w:rsidRPr="001E74A7" w:rsidTr="00A144C3">
        <w:trPr>
          <w:trHeight w:val="432"/>
        </w:trPr>
        <w:tc>
          <w:tcPr>
            <w:tcW w:w="1530" w:type="dxa"/>
            <w:vAlign w:val="bottom"/>
          </w:tcPr>
          <w:p w:rsidR="001E74A7" w:rsidRPr="001E74A7" w:rsidRDefault="001E74A7" w:rsidP="001E74A7">
            <w:pPr>
              <w:rPr>
                <w:rFonts w:ascii="Arial" w:hAnsi="Arial" w:cs="Arial"/>
                <w:sz w:val="21"/>
                <w:szCs w:val="21"/>
                <w:vertAlign w:val="superscript"/>
              </w:rPr>
            </w:pPr>
            <w:r w:rsidRPr="001E74A7">
              <w:rPr>
                <w:rFonts w:ascii="Arial" w:hAnsi="Arial" w:cs="Arial"/>
                <w:sz w:val="21"/>
                <w:szCs w:val="21"/>
              </w:rPr>
              <w:t>November</w:t>
            </w:r>
            <w:r w:rsidRPr="001E74A7">
              <w:rPr>
                <w:rFonts w:ascii="Arial" w:hAnsi="Arial" w:cs="Arial"/>
                <w:sz w:val="21"/>
                <w:szCs w:val="21"/>
                <w:vertAlign w:val="superscript"/>
              </w:rPr>
              <w:t>6</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vAlign w:val="bottom"/>
          </w:tcPr>
          <w:p w:rsidR="001E74A7" w:rsidRPr="001E74A7" w:rsidRDefault="001E74A7" w:rsidP="00A144C3">
            <w:pPr>
              <w:tabs>
                <w:tab w:val="left" w:pos="535"/>
                <w:tab w:val="decimal" w:pos="895"/>
              </w:tabs>
              <w:ind w:right="-18"/>
              <w:jc w:val="right"/>
              <w:rPr>
                <w:rFonts w:ascii="Arial" w:hAnsi="Arial" w:cs="Arial"/>
                <w:sz w:val="21"/>
                <w:szCs w:val="21"/>
              </w:rPr>
            </w:pPr>
            <w:r w:rsidRPr="001E74A7">
              <w:rPr>
                <w:rFonts w:ascii="Arial" w:hAnsi="Arial" w:cs="Arial"/>
                <w:sz w:val="21"/>
                <w:szCs w:val="21"/>
              </w:rPr>
              <w:t>(388,944)</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160,800</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160,800</w:t>
            </w:r>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vAlign w:val="bottom"/>
          </w:tcPr>
          <w:p w:rsidR="001E74A7" w:rsidRPr="001E74A7" w:rsidRDefault="001E74A7" w:rsidP="001E74A7">
            <w:pPr>
              <w:tabs>
                <w:tab w:val="decimal" w:pos="1069"/>
              </w:tabs>
              <w:jc w:val="right"/>
              <w:rPr>
                <w:rFonts w:ascii="Arial" w:hAnsi="Arial" w:cs="Arial"/>
                <w:sz w:val="21"/>
                <w:szCs w:val="21"/>
              </w:rPr>
            </w:pPr>
            <w:r w:rsidRPr="001E74A7">
              <w:rPr>
                <w:rFonts w:ascii="Arial" w:hAnsi="Arial" w:cs="Arial"/>
                <w:sz w:val="21"/>
                <w:szCs w:val="21"/>
              </w:rPr>
              <w:t>237,987</w:t>
            </w:r>
          </w:p>
        </w:tc>
        <w:tc>
          <w:tcPr>
            <w:tcW w:w="270" w:type="dxa"/>
            <w:vAlign w:val="bottom"/>
          </w:tcPr>
          <w:p w:rsidR="001E74A7" w:rsidRPr="001E74A7" w:rsidRDefault="001E74A7" w:rsidP="001E74A7">
            <w:pPr>
              <w:tabs>
                <w:tab w:val="decimal" w:pos="1237"/>
              </w:tabs>
              <w:ind w:right="162"/>
              <w:jc w:val="right"/>
              <w:rPr>
                <w:rFonts w:ascii="Arial" w:hAnsi="Arial" w:cs="Arial"/>
                <w:sz w:val="21"/>
                <w:szCs w:val="21"/>
              </w:rPr>
            </w:pPr>
          </w:p>
        </w:tc>
        <w:tc>
          <w:tcPr>
            <w:tcW w:w="1980" w:type="dxa"/>
            <w:vAlign w:val="bottom"/>
          </w:tcPr>
          <w:p w:rsidR="001E74A7" w:rsidRPr="001E74A7" w:rsidRDefault="00A144C3" w:rsidP="00A144C3">
            <w:pPr>
              <w:ind w:right="-642"/>
              <w:jc w:val="center"/>
              <w:rPr>
                <w:rFonts w:ascii="Arial" w:hAnsi="Arial" w:cs="Arial"/>
                <w:sz w:val="21"/>
                <w:szCs w:val="21"/>
              </w:rPr>
            </w:pPr>
            <w:r>
              <w:rPr>
                <w:rFonts w:ascii="Arial" w:hAnsi="Arial" w:cs="Arial"/>
                <w:sz w:val="21"/>
                <w:szCs w:val="21"/>
              </w:rPr>
              <w:t xml:space="preserve">    </w:t>
            </w:r>
            <w:r w:rsidR="001E74A7" w:rsidRPr="001E74A7">
              <w:rPr>
                <w:rFonts w:ascii="Arial" w:hAnsi="Arial" w:cs="Arial"/>
                <w:sz w:val="21"/>
                <w:szCs w:val="21"/>
              </w:rPr>
              <w:t>(305,331)</w:t>
            </w:r>
          </w:p>
        </w:tc>
      </w:tr>
      <w:tr w:rsidR="001E74A7" w:rsidRPr="001E74A7" w:rsidTr="00246C02">
        <w:trPr>
          <w:trHeight w:val="432"/>
        </w:trPr>
        <w:tc>
          <w:tcPr>
            <w:tcW w:w="1530" w:type="dxa"/>
            <w:vAlign w:val="bottom"/>
          </w:tcPr>
          <w:p w:rsidR="001E74A7" w:rsidRPr="001E74A7" w:rsidRDefault="001E74A7" w:rsidP="001E74A7">
            <w:pPr>
              <w:rPr>
                <w:rFonts w:ascii="Arial" w:hAnsi="Arial" w:cs="Arial"/>
                <w:sz w:val="21"/>
                <w:szCs w:val="21"/>
                <w:vertAlign w:val="superscript"/>
              </w:rPr>
            </w:pPr>
            <w:r w:rsidRPr="001E74A7">
              <w:rPr>
                <w:rFonts w:ascii="Arial" w:hAnsi="Arial" w:cs="Arial"/>
                <w:sz w:val="21"/>
                <w:szCs w:val="21"/>
              </w:rPr>
              <w:t>December</w:t>
            </w:r>
            <w:r w:rsidRPr="001E74A7">
              <w:rPr>
                <w:rFonts w:ascii="Arial" w:hAnsi="Arial" w:cs="Arial"/>
                <w:sz w:val="21"/>
                <w:szCs w:val="21"/>
                <w:vertAlign w:val="superscript"/>
              </w:rPr>
              <w:t>6</w:t>
            </w:r>
          </w:p>
        </w:tc>
        <w:tc>
          <w:tcPr>
            <w:tcW w:w="270" w:type="dxa"/>
            <w:vAlign w:val="bottom"/>
          </w:tcPr>
          <w:p w:rsidR="001E74A7" w:rsidRPr="001E74A7" w:rsidRDefault="001E74A7" w:rsidP="001E74A7">
            <w:pPr>
              <w:tabs>
                <w:tab w:val="left" w:pos="535"/>
                <w:tab w:val="decimal" w:pos="895"/>
              </w:tabs>
              <w:ind w:right="72"/>
              <w:jc w:val="right"/>
              <w:rPr>
                <w:rFonts w:ascii="Arial" w:hAnsi="Arial" w:cs="Arial"/>
                <w:sz w:val="21"/>
                <w:szCs w:val="21"/>
              </w:rPr>
            </w:pPr>
          </w:p>
        </w:tc>
        <w:tc>
          <w:tcPr>
            <w:tcW w:w="1620" w:type="dxa"/>
            <w:tcBorders>
              <w:bottom w:val="single" w:sz="4" w:space="0" w:color="auto"/>
            </w:tcBorders>
            <w:vAlign w:val="bottom"/>
          </w:tcPr>
          <w:p w:rsidR="001E74A7" w:rsidRPr="001E74A7" w:rsidRDefault="001E74A7" w:rsidP="00A144C3">
            <w:pPr>
              <w:tabs>
                <w:tab w:val="left" w:pos="535"/>
                <w:tab w:val="decimal" w:pos="895"/>
              </w:tabs>
              <w:ind w:right="72"/>
              <w:jc w:val="right"/>
              <w:rPr>
                <w:rFonts w:ascii="Arial" w:hAnsi="Arial" w:cs="Arial"/>
                <w:sz w:val="21"/>
                <w:szCs w:val="21"/>
              </w:rPr>
            </w:pPr>
            <w:r w:rsidRPr="001E74A7">
              <w:rPr>
                <w:rFonts w:ascii="Arial" w:hAnsi="Arial" w:cs="Arial"/>
                <w:sz w:val="21"/>
                <w:szCs w:val="21"/>
              </w:rPr>
              <w:t>248,200</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tcBorders>
              <w:bottom w:val="single" w:sz="4" w:space="0" w:color="auto"/>
            </w:tcBorders>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 xml:space="preserve">        210,000</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tcBorders>
              <w:bottom w:val="single" w:sz="4" w:space="0" w:color="auto"/>
            </w:tcBorders>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 xml:space="preserve">       210,000</w:t>
            </w:r>
          </w:p>
        </w:tc>
        <w:tc>
          <w:tcPr>
            <w:tcW w:w="270" w:type="dxa"/>
            <w:vAlign w:val="bottom"/>
          </w:tcPr>
          <w:p w:rsidR="001E74A7" w:rsidRPr="001E74A7" w:rsidRDefault="001E74A7" w:rsidP="001E74A7">
            <w:pPr>
              <w:tabs>
                <w:tab w:val="decimal" w:pos="1512"/>
              </w:tabs>
              <w:jc w:val="right"/>
              <w:rPr>
                <w:rFonts w:ascii="Arial" w:hAnsi="Arial" w:cs="Arial"/>
                <w:sz w:val="21"/>
                <w:szCs w:val="21"/>
              </w:rPr>
            </w:pPr>
          </w:p>
        </w:tc>
        <w:tc>
          <w:tcPr>
            <w:tcW w:w="1620" w:type="dxa"/>
            <w:tcBorders>
              <w:bottom w:val="single" w:sz="4" w:space="0" w:color="auto"/>
            </w:tcBorders>
            <w:vAlign w:val="bottom"/>
          </w:tcPr>
          <w:p w:rsidR="001E74A7" w:rsidRPr="001E74A7" w:rsidRDefault="001E74A7" w:rsidP="001E74A7">
            <w:pPr>
              <w:tabs>
                <w:tab w:val="decimal" w:pos="1512"/>
              </w:tabs>
              <w:jc w:val="right"/>
              <w:rPr>
                <w:rFonts w:ascii="Arial" w:hAnsi="Arial" w:cs="Arial"/>
                <w:sz w:val="21"/>
                <w:szCs w:val="21"/>
              </w:rPr>
            </w:pPr>
            <w:r w:rsidRPr="001E74A7">
              <w:rPr>
                <w:rFonts w:ascii="Arial" w:hAnsi="Arial" w:cs="Arial"/>
                <w:sz w:val="21"/>
                <w:szCs w:val="21"/>
              </w:rPr>
              <w:t xml:space="preserve">       218,673                 </w:t>
            </w:r>
          </w:p>
        </w:tc>
        <w:tc>
          <w:tcPr>
            <w:tcW w:w="270" w:type="dxa"/>
            <w:vAlign w:val="bottom"/>
          </w:tcPr>
          <w:p w:rsidR="001E74A7" w:rsidRPr="001E74A7" w:rsidRDefault="001E74A7" w:rsidP="001E74A7">
            <w:pPr>
              <w:tabs>
                <w:tab w:val="decimal" w:pos="1237"/>
              </w:tabs>
              <w:ind w:right="162"/>
              <w:jc w:val="right"/>
              <w:rPr>
                <w:rFonts w:ascii="Arial" w:hAnsi="Arial" w:cs="Arial"/>
                <w:sz w:val="21"/>
                <w:szCs w:val="21"/>
              </w:rPr>
            </w:pPr>
          </w:p>
        </w:tc>
        <w:tc>
          <w:tcPr>
            <w:tcW w:w="1980" w:type="dxa"/>
            <w:tcBorders>
              <w:bottom w:val="single" w:sz="4" w:space="0" w:color="auto"/>
            </w:tcBorders>
            <w:vAlign w:val="bottom"/>
          </w:tcPr>
          <w:p w:rsidR="001E74A7" w:rsidRPr="001E74A7" w:rsidRDefault="001E74A7" w:rsidP="00246C02">
            <w:pPr>
              <w:ind w:right="78"/>
              <w:jc w:val="right"/>
              <w:rPr>
                <w:rFonts w:ascii="Arial" w:hAnsi="Arial" w:cs="Arial"/>
                <w:sz w:val="21"/>
                <w:szCs w:val="21"/>
              </w:rPr>
            </w:pPr>
            <w:r w:rsidRPr="001E74A7">
              <w:rPr>
                <w:rFonts w:ascii="Arial" w:hAnsi="Arial" w:cs="Arial"/>
                <w:sz w:val="21"/>
                <w:szCs w:val="21"/>
              </w:rPr>
              <w:t>449,527</w:t>
            </w:r>
          </w:p>
        </w:tc>
      </w:tr>
      <w:tr w:rsidR="00077423" w:rsidRPr="001E74A7" w:rsidTr="00246C02">
        <w:trPr>
          <w:trHeight w:val="432"/>
        </w:trPr>
        <w:tc>
          <w:tcPr>
            <w:tcW w:w="1530" w:type="dxa"/>
            <w:vAlign w:val="bottom"/>
          </w:tcPr>
          <w:p w:rsidR="001E74A7" w:rsidRPr="001E74A7" w:rsidRDefault="001E74A7" w:rsidP="001E74A7">
            <w:pPr>
              <w:rPr>
                <w:rFonts w:ascii="Arial" w:hAnsi="Arial" w:cs="Arial"/>
                <w:sz w:val="21"/>
                <w:szCs w:val="21"/>
              </w:rPr>
            </w:pPr>
            <w:r w:rsidRPr="001E74A7">
              <w:rPr>
                <w:rFonts w:ascii="Arial" w:hAnsi="Arial" w:cs="Arial"/>
                <w:sz w:val="21"/>
                <w:szCs w:val="21"/>
              </w:rPr>
              <w:t xml:space="preserve">     Totals</w:t>
            </w:r>
          </w:p>
        </w:tc>
        <w:tc>
          <w:tcPr>
            <w:tcW w:w="270" w:type="dxa"/>
            <w:vAlign w:val="bottom"/>
          </w:tcPr>
          <w:p w:rsidR="001E74A7" w:rsidRPr="001E74A7" w:rsidRDefault="001E74A7" w:rsidP="001E74A7">
            <w:pPr>
              <w:tabs>
                <w:tab w:val="decimal" w:pos="1423"/>
              </w:tabs>
              <w:ind w:right="72"/>
              <w:jc w:val="right"/>
              <w:rPr>
                <w:rFonts w:ascii="Arial" w:hAnsi="Arial" w:cs="Arial"/>
                <w:sz w:val="21"/>
                <w:szCs w:val="21"/>
              </w:rPr>
            </w:pPr>
          </w:p>
        </w:tc>
        <w:tc>
          <w:tcPr>
            <w:tcW w:w="1620" w:type="dxa"/>
            <w:tcBorders>
              <w:top w:val="single" w:sz="4" w:space="0" w:color="auto"/>
              <w:bottom w:val="double" w:sz="4" w:space="0" w:color="auto"/>
            </w:tcBorders>
            <w:vAlign w:val="bottom"/>
          </w:tcPr>
          <w:p w:rsidR="001E74A7" w:rsidRPr="001E74A7" w:rsidRDefault="001E74A7" w:rsidP="00A144C3">
            <w:pPr>
              <w:ind w:right="-18"/>
              <w:jc w:val="center"/>
              <w:rPr>
                <w:rFonts w:ascii="Arial" w:hAnsi="Arial" w:cs="Arial"/>
                <w:sz w:val="21"/>
                <w:szCs w:val="21"/>
              </w:rPr>
            </w:pPr>
            <w:r w:rsidRPr="001E74A7">
              <w:rPr>
                <w:rFonts w:ascii="Arial" w:hAnsi="Arial" w:cs="Arial"/>
                <w:sz w:val="21"/>
                <w:szCs w:val="21"/>
              </w:rPr>
              <w:t>$   3,596,452</w:t>
            </w:r>
          </w:p>
        </w:tc>
        <w:tc>
          <w:tcPr>
            <w:tcW w:w="270" w:type="dxa"/>
            <w:vAlign w:val="bottom"/>
          </w:tcPr>
          <w:p w:rsidR="001E74A7" w:rsidRPr="001E74A7" w:rsidRDefault="001E74A7" w:rsidP="001E74A7">
            <w:pPr>
              <w:ind w:right="72"/>
              <w:jc w:val="right"/>
              <w:rPr>
                <w:rFonts w:ascii="Arial" w:hAnsi="Arial" w:cs="Arial"/>
                <w:sz w:val="21"/>
                <w:szCs w:val="21"/>
              </w:rPr>
            </w:pPr>
          </w:p>
        </w:tc>
        <w:tc>
          <w:tcPr>
            <w:tcW w:w="1440" w:type="dxa"/>
            <w:tcBorders>
              <w:top w:val="single" w:sz="4" w:space="0" w:color="auto"/>
              <w:bottom w:val="double" w:sz="4" w:space="0" w:color="auto"/>
            </w:tcBorders>
            <w:vAlign w:val="bottom"/>
          </w:tcPr>
          <w:p w:rsidR="001E74A7" w:rsidRPr="001E74A7" w:rsidRDefault="001E74A7" w:rsidP="001E74A7">
            <w:pPr>
              <w:ind w:right="72"/>
              <w:jc w:val="right"/>
              <w:rPr>
                <w:rFonts w:ascii="Arial" w:hAnsi="Arial" w:cs="Arial"/>
                <w:sz w:val="21"/>
                <w:szCs w:val="21"/>
              </w:rPr>
            </w:pPr>
            <w:r w:rsidRPr="001E74A7">
              <w:rPr>
                <w:rFonts w:ascii="Arial" w:hAnsi="Arial" w:cs="Arial"/>
                <w:sz w:val="21"/>
                <w:szCs w:val="21"/>
              </w:rPr>
              <w:t>$ 2,430,405</w:t>
            </w:r>
          </w:p>
        </w:tc>
        <w:tc>
          <w:tcPr>
            <w:tcW w:w="270" w:type="dxa"/>
            <w:vAlign w:val="bottom"/>
          </w:tcPr>
          <w:p w:rsidR="001E74A7" w:rsidRPr="001E74A7" w:rsidRDefault="001E74A7" w:rsidP="001E74A7">
            <w:pPr>
              <w:ind w:right="72"/>
              <w:jc w:val="right"/>
              <w:rPr>
                <w:rFonts w:ascii="Arial" w:hAnsi="Arial" w:cs="Arial"/>
                <w:sz w:val="21"/>
                <w:szCs w:val="21"/>
              </w:rPr>
            </w:pPr>
          </w:p>
        </w:tc>
        <w:tc>
          <w:tcPr>
            <w:tcW w:w="1530" w:type="dxa"/>
            <w:tcBorders>
              <w:top w:val="single" w:sz="4" w:space="0" w:color="auto"/>
              <w:bottom w:val="double" w:sz="4" w:space="0" w:color="auto"/>
            </w:tcBorders>
            <w:vAlign w:val="bottom"/>
          </w:tcPr>
          <w:p w:rsidR="001E74A7" w:rsidRPr="001E74A7" w:rsidRDefault="001E74A7" w:rsidP="001E74A7">
            <w:pPr>
              <w:ind w:right="72"/>
              <w:jc w:val="right"/>
              <w:rPr>
                <w:rFonts w:ascii="Arial" w:hAnsi="Arial" w:cs="Arial"/>
                <w:sz w:val="21"/>
                <w:szCs w:val="21"/>
              </w:rPr>
            </w:pPr>
            <w:proofErr w:type="gramStart"/>
            <w:r w:rsidRPr="001E74A7">
              <w:rPr>
                <w:rFonts w:ascii="Arial" w:hAnsi="Arial" w:cs="Arial"/>
                <w:sz w:val="21"/>
                <w:szCs w:val="21"/>
              </w:rPr>
              <w:t>$  2,430,405</w:t>
            </w:r>
            <w:proofErr w:type="gramEnd"/>
          </w:p>
        </w:tc>
        <w:tc>
          <w:tcPr>
            <w:tcW w:w="270" w:type="dxa"/>
            <w:vAlign w:val="bottom"/>
          </w:tcPr>
          <w:p w:rsidR="001E74A7" w:rsidRPr="001E74A7" w:rsidRDefault="001E74A7" w:rsidP="001E74A7">
            <w:pPr>
              <w:tabs>
                <w:tab w:val="decimal" w:pos="1069"/>
              </w:tabs>
              <w:jc w:val="right"/>
              <w:rPr>
                <w:rFonts w:ascii="Arial" w:hAnsi="Arial" w:cs="Arial"/>
                <w:sz w:val="21"/>
                <w:szCs w:val="21"/>
              </w:rPr>
            </w:pPr>
          </w:p>
        </w:tc>
        <w:tc>
          <w:tcPr>
            <w:tcW w:w="1620" w:type="dxa"/>
            <w:tcBorders>
              <w:top w:val="single" w:sz="4" w:space="0" w:color="auto"/>
              <w:bottom w:val="double" w:sz="4" w:space="0" w:color="auto"/>
            </w:tcBorders>
            <w:vAlign w:val="bottom"/>
          </w:tcPr>
          <w:p w:rsidR="001E74A7" w:rsidRPr="001E74A7" w:rsidRDefault="001E74A7" w:rsidP="001E74A7">
            <w:pPr>
              <w:tabs>
                <w:tab w:val="decimal" w:pos="1069"/>
              </w:tabs>
              <w:jc w:val="right"/>
              <w:rPr>
                <w:rFonts w:ascii="Arial" w:hAnsi="Arial" w:cs="Arial"/>
                <w:sz w:val="21"/>
                <w:szCs w:val="21"/>
              </w:rPr>
            </w:pPr>
            <w:proofErr w:type="gramStart"/>
            <w:r w:rsidRPr="001E74A7">
              <w:rPr>
                <w:rFonts w:ascii="Arial" w:hAnsi="Arial" w:cs="Arial"/>
                <w:sz w:val="21"/>
                <w:szCs w:val="21"/>
              </w:rPr>
              <w:t>$  2,500,000</w:t>
            </w:r>
            <w:proofErr w:type="gramEnd"/>
          </w:p>
        </w:tc>
        <w:tc>
          <w:tcPr>
            <w:tcW w:w="270" w:type="dxa"/>
            <w:vAlign w:val="bottom"/>
          </w:tcPr>
          <w:p w:rsidR="001E74A7" w:rsidRPr="001E74A7" w:rsidRDefault="001E74A7" w:rsidP="001E74A7">
            <w:pPr>
              <w:tabs>
                <w:tab w:val="decimal" w:pos="1237"/>
              </w:tabs>
              <w:ind w:right="162"/>
              <w:jc w:val="right"/>
              <w:rPr>
                <w:rFonts w:ascii="Arial" w:hAnsi="Arial" w:cs="Arial"/>
                <w:sz w:val="21"/>
                <w:szCs w:val="21"/>
              </w:rPr>
            </w:pPr>
          </w:p>
        </w:tc>
        <w:tc>
          <w:tcPr>
            <w:tcW w:w="1980" w:type="dxa"/>
            <w:tcBorders>
              <w:top w:val="single" w:sz="4" w:space="0" w:color="auto"/>
              <w:bottom w:val="double" w:sz="4" w:space="0" w:color="auto"/>
            </w:tcBorders>
            <w:vAlign w:val="bottom"/>
          </w:tcPr>
          <w:p w:rsidR="001E74A7" w:rsidRPr="001E74A7" w:rsidRDefault="001E74A7" w:rsidP="00246C02">
            <w:pPr>
              <w:ind w:right="78"/>
              <w:jc w:val="right"/>
              <w:rPr>
                <w:rFonts w:ascii="Arial" w:hAnsi="Arial" w:cs="Arial"/>
                <w:sz w:val="21"/>
                <w:szCs w:val="21"/>
              </w:rPr>
            </w:pPr>
            <w:proofErr w:type="gramStart"/>
            <w:r w:rsidRPr="001E74A7">
              <w:rPr>
                <w:rFonts w:ascii="Arial" w:hAnsi="Arial" w:cs="Arial"/>
                <w:sz w:val="21"/>
                <w:szCs w:val="21"/>
              </w:rPr>
              <w:t>$  5,957,262</w:t>
            </w:r>
            <w:proofErr w:type="gramEnd"/>
          </w:p>
        </w:tc>
      </w:tr>
    </w:tbl>
    <w:p w:rsidR="00FA5227" w:rsidRPr="001E74A7" w:rsidRDefault="00FA5227" w:rsidP="008128C8">
      <w:pPr>
        <w:tabs>
          <w:tab w:val="left" w:pos="270"/>
        </w:tabs>
        <w:rPr>
          <w:rFonts w:ascii="Arial" w:hAnsi="Arial" w:cs="Arial"/>
          <w:sz w:val="21"/>
          <w:szCs w:val="21"/>
        </w:rPr>
      </w:pPr>
    </w:p>
    <w:p w:rsidR="005767DF" w:rsidRDefault="005767DF">
      <w:pPr>
        <w:rPr>
          <w:rFonts w:ascii="Arial" w:hAnsi="Arial" w:cs="Arial"/>
          <w:b/>
          <w:sz w:val="26"/>
          <w:szCs w:val="26"/>
        </w:rPr>
      </w:pPr>
      <w:r>
        <w:rPr>
          <w:rFonts w:ascii="Arial" w:hAnsi="Arial" w:cs="Arial"/>
          <w:b/>
          <w:sz w:val="26"/>
          <w:szCs w:val="26"/>
        </w:rPr>
        <w:br w:type="page"/>
      </w:r>
    </w:p>
    <w:p w:rsidR="005E1243" w:rsidRPr="00A72B81" w:rsidRDefault="005E1243" w:rsidP="00891830">
      <w:pPr>
        <w:jc w:val="center"/>
        <w:rPr>
          <w:rFonts w:ascii="Arial" w:hAnsi="Arial" w:cs="Arial"/>
          <w:b/>
          <w:sz w:val="26"/>
          <w:szCs w:val="26"/>
        </w:rPr>
      </w:pPr>
      <w:r w:rsidRPr="00A72B81">
        <w:rPr>
          <w:rFonts w:ascii="Arial" w:hAnsi="Arial" w:cs="Arial"/>
          <w:b/>
          <w:sz w:val="26"/>
          <w:szCs w:val="26"/>
        </w:rPr>
        <w:lastRenderedPageBreak/>
        <w:t>PECO ENERGY COMPANY</w:t>
      </w:r>
    </w:p>
    <w:p w:rsidR="00DF3EDD" w:rsidRPr="00A72B81" w:rsidRDefault="00DF3EDD" w:rsidP="00F001AC">
      <w:pPr>
        <w:jc w:val="center"/>
        <w:rPr>
          <w:b/>
          <w:sz w:val="26"/>
          <w:szCs w:val="26"/>
        </w:rPr>
      </w:pPr>
    </w:p>
    <w:p w:rsidR="005E1243" w:rsidRPr="00A72B81" w:rsidRDefault="00222013" w:rsidP="00F001AC">
      <w:pPr>
        <w:jc w:val="center"/>
        <w:rPr>
          <w:rFonts w:ascii="Arial" w:hAnsi="Arial" w:cs="Arial"/>
          <w:b/>
          <w:sz w:val="26"/>
          <w:szCs w:val="26"/>
        </w:rPr>
      </w:pPr>
      <w:r>
        <w:rPr>
          <w:rFonts w:ascii="Arial" w:hAnsi="Arial" w:cs="Arial"/>
          <w:b/>
          <w:sz w:val="26"/>
          <w:szCs w:val="26"/>
        </w:rPr>
        <w:t>Notes to t</w:t>
      </w:r>
      <w:r w:rsidR="005E1243" w:rsidRPr="00B75961">
        <w:rPr>
          <w:rFonts w:ascii="Arial" w:hAnsi="Arial" w:cs="Arial"/>
          <w:b/>
          <w:sz w:val="26"/>
          <w:szCs w:val="26"/>
        </w:rPr>
        <w:t>he Financial Statement</w:t>
      </w:r>
      <w:r w:rsidR="00340E7D" w:rsidRPr="00B75961">
        <w:rPr>
          <w:rFonts w:ascii="Arial" w:hAnsi="Arial" w:cs="Arial"/>
          <w:b/>
          <w:sz w:val="26"/>
          <w:szCs w:val="26"/>
        </w:rPr>
        <w:t>s</w:t>
      </w:r>
    </w:p>
    <w:p w:rsidR="005E1243" w:rsidRDefault="005E1243">
      <w:pPr>
        <w:rPr>
          <w:sz w:val="26"/>
          <w:szCs w:val="26"/>
        </w:rPr>
      </w:pPr>
    </w:p>
    <w:p w:rsidR="008F2902" w:rsidRDefault="008F2902">
      <w:pPr>
        <w:rPr>
          <w:sz w:val="26"/>
          <w:szCs w:val="26"/>
        </w:rPr>
      </w:pPr>
    </w:p>
    <w:p w:rsidR="00D81385" w:rsidRDefault="00D81385" w:rsidP="00D81385">
      <w:pPr>
        <w:tabs>
          <w:tab w:val="left" w:pos="360"/>
        </w:tabs>
        <w:jc w:val="both"/>
        <w:rPr>
          <w:rFonts w:ascii="Arial" w:hAnsi="Arial" w:cs="Arial"/>
          <w:b/>
          <w:u w:val="single"/>
        </w:rPr>
      </w:pPr>
      <w:r>
        <w:rPr>
          <w:rFonts w:ascii="Arial" w:hAnsi="Arial" w:cs="Arial"/>
          <w:b/>
          <w:u w:val="single"/>
        </w:rPr>
        <w:t>1 -</w:t>
      </w:r>
      <w:r>
        <w:rPr>
          <w:rFonts w:ascii="Arial" w:hAnsi="Arial" w:cs="Arial"/>
          <w:b/>
          <w:u w:val="single"/>
        </w:rPr>
        <w:tab/>
        <w:t>Condensed Statement</w:t>
      </w:r>
      <w:r w:rsidR="000A279A">
        <w:rPr>
          <w:rFonts w:ascii="Arial" w:hAnsi="Arial" w:cs="Arial"/>
          <w:b/>
          <w:u w:val="single"/>
        </w:rPr>
        <w:t>s</w:t>
      </w:r>
      <w:r>
        <w:rPr>
          <w:rFonts w:ascii="Arial" w:hAnsi="Arial" w:cs="Arial"/>
          <w:b/>
          <w:u w:val="single"/>
        </w:rPr>
        <w:t xml:space="preserve"> </w:t>
      </w:r>
    </w:p>
    <w:p w:rsidR="00D81385" w:rsidRPr="004C7692" w:rsidRDefault="00D81385" w:rsidP="00D81385">
      <w:pPr>
        <w:tabs>
          <w:tab w:val="left" w:pos="360"/>
        </w:tabs>
        <w:jc w:val="both"/>
        <w:rPr>
          <w:rFonts w:ascii="Arial" w:hAnsi="Arial" w:cs="Arial"/>
          <w:b/>
          <w:u w:val="single"/>
        </w:rPr>
      </w:pPr>
    </w:p>
    <w:p w:rsidR="00805DC1" w:rsidRDefault="00D81385" w:rsidP="00805DC1">
      <w:pPr>
        <w:tabs>
          <w:tab w:val="left" w:pos="360"/>
        </w:tabs>
        <w:ind w:left="360"/>
        <w:rPr>
          <w:rFonts w:ascii="Arial" w:hAnsi="Arial" w:cs="Arial"/>
          <w:szCs w:val="26"/>
        </w:rPr>
      </w:pPr>
      <w:r>
        <w:rPr>
          <w:rFonts w:ascii="Arial" w:hAnsi="Arial" w:cs="Arial"/>
        </w:rPr>
        <w:t>The Statement</w:t>
      </w:r>
      <w:r w:rsidR="000C3019">
        <w:rPr>
          <w:rFonts w:ascii="Arial" w:hAnsi="Arial" w:cs="Arial"/>
        </w:rPr>
        <w:t>s</w:t>
      </w:r>
      <w:r>
        <w:rPr>
          <w:rFonts w:ascii="Arial" w:hAnsi="Arial" w:cs="Arial"/>
        </w:rPr>
        <w:t xml:space="preserve"> of </w:t>
      </w:r>
      <w:r w:rsidR="00C079A8">
        <w:rPr>
          <w:rFonts w:ascii="Arial" w:hAnsi="Arial" w:cs="Arial"/>
        </w:rPr>
        <w:t xml:space="preserve">Electric </w:t>
      </w:r>
      <w:r>
        <w:rPr>
          <w:rFonts w:ascii="Arial" w:hAnsi="Arial" w:cs="Arial"/>
        </w:rPr>
        <w:t xml:space="preserve">Universal Service Fund Charge (USFC) Over/(Under) Collections </w:t>
      </w:r>
      <w:r>
        <w:rPr>
          <w:rFonts w:ascii="Arial" w:hAnsi="Arial" w:cs="Arial"/>
          <w:szCs w:val="26"/>
        </w:rPr>
        <w:t xml:space="preserve">presented in this report </w:t>
      </w:r>
      <w:r w:rsidR="000C3019">
        <w:rPr>
          <w:rFonts w:ascii="Arial" w:hAnsi="Arial" w:cs="Arial"/>
          <w:szCs w:val="26"/>
        </w:rPr>
        <w:t>are</w:t>
      </w:r>
      <w:r>
        <w:rPr>
          <w:rFonts w:ascii="Arial" w:hAnsi="Arial" w:cs="Arial"/>
          <w:szCs w:val="26"/>
        </w:rPr>
        <w:t xml:space="preserve"> condensed from the officially filed statement</w:t>
      </w:r>
      <w:r w:rsidR="000C3019">
        <w:rPr>
          <w:rFonts w:ascii="Arial" w:hAnsi="Arial" w:cs="Arial"/>
          <w:szCs w:val="26"/>
        </w:rPr>
        <w:t>s</w:t>
      </w:r>
      <w:r>
        <w:rPr>
          <w:rFonts w:ascii="Arial" w:hAnsi="Arial" w:cs="Arial"/>
          <w:szCs w:val="26"/>
        </w:rPr>
        <w:t xml:space="preserve"> </w:t>
      </w:r>
      <w:proofErr w:type="gramStart"/>
      <w:r>
        <w:rPr>
          <w:rFonts w:ascii="Arial" w:hAnsi="Arial" w:cs="Arial"/>
          <w:szCs w:val="26"/>
        </w:rPr>
        <w:t>for the purpose of</w:t>
      </w:r>
      <w:proofErr w:type="gramEnd"/>
      <w:r>
        <w:rPr>
          <w:rFonts w:ascii="Arial" w:hAnsi="Arial" w:cs="Arial"/>
          <w:szCs w:val="26"/>
        </w:rPr>
        <w:t xml:space="preserve"> clarity.  The audit was conducted on </w:t>
      </w:r>
      <w:r>
        <w:rPr>
          <w:rFonts w:ascii="Arial" w:hAnsi="Arial" w:cs="Arial"/>
        </w:rPr>
        <w:t>PECO E</w:t>
      </w:r>
      <w:r w:rsidR="00805DC1">
        <w:rPr>
          <w:rFonts w:ascii="Arial" w:hAnsi="Arial" w:cs="Arial"/>
        </w:rPr>
        <w:t xml:space="preserve">nergy Company’s </w:t>
      </w:r>
      <w:r>
        <w:rPr>
          <w:rFonts w:ascii="Arial" w:hAnsi="Arial" w:cs="Arial"/>
        </w:rPr>
        <w:t xml:space="preserve">(PECO or Company) </w:t>
      </w:r>
      <w:r>
        <w:rPr>
          <w:rFonts w:ascii="Arial" w:hAnsi="Arial" w:cs="Arial"/>
          <w:szCs w:val="26"/>
        </w:rPr>
        <w:t>officially filed 1307(e) statement</w:t>
      </w:r>
      <w:r w:rsidR="000C3019">
        <w:rPr>
          <w:rFonts w:ascii="Arial" w:hAnsi="Arial" w:cs="Arial"/>
          <w:szCs w:val="26"/>
        </w:rPr>
        <w:t>s</w:t>
      </w:r>
      <w:r>
        <w:rPr>
          <w:rFonts w:ascii="Arial" w:hAnsi="Arial" w:cs="Arial"/>
          <w:szCs w:val="26"/>
        </w:rPr>
        <w:t xml:space="preserve"> submitted to the Pennsylvania Public Utility Commission (PUC or Commission)</w:t>
      </w:r>
      <w:r>
        <w:rPr>
          <w:rFonts w:ascii="Arial" w:hAnsi="Arial" w:cs="Arial"/>
        </w:rPr>
        <w:t xml:space="preserve"> in accordance with Section 1307(e)(1) of the Public Utility Code</w:t>
      </w:r>
      <w:r>
        <w:rPr>
          <w:rFonts w:ascii="Arial" w:hAnsi="Arial" w:cs="Arial"/>
          <w:szCs w:val="26"/>
        </w:rPr>
        <w:t xml:space="preserve"> </w:t>
      </w:r>
      <w:r w:rsidR="00805DC1">
        <w:rPr>
          <w:rFonts w:ascii="Arial" w:hAnsi="Arial" w:cs="Arial"/>
          <w:szCs w:val="26"/>
        </w:rPr>
        <w:t>on October 1</w:t>
      </w:r>
      <w:r w:rsidR="00F16AC5">
        <w:rPr>
          <w:rFonts w:ascii="Arial" w:hAnsi="Arial" w:cs="Arial"/>
          <w:szCs w:val="26"/>
        </w:rPr>
        <w:t>0</w:t>
      </w:r>
      <w:r w:rsidR="00805DC1">
        <w:rPr>
          <w:rFonts w:ascii="Arial" w:hAnsi="Arial" w:cs="Arial"/>
          <w:szCs w:val="26"/>
        </w:rPr>
        <w:t>, 201</w:t>
      </w:r>
      <w:r w:rsidR="00F16AC5">
        <w:rPr>
          <w:rFonts w:ascii="Arial" w:hAnsi="Arial" w:cs="Arial"/>
          <w:szCs w:val="26"/>
        </w:rPr>
        <w:t>4</w:t>
      </w:r>
      <w:r w:rsidR="00805DC1">
        <w:rPr>
          <w:rFonts w:ascii="Arial" w:hAnsi="Arial" w:cs="Arial"/>
          <w:szCs w:val="26"/>
        </w:rPr>
        <w:t xml:space="preserve"> and October 1</w:t>
      </w:r>
      <w:r w:rsidR="00F16AC5">
        <w:rPr>
          <w:rFonts w:ascii="Arial" w:hAnsi="Arial" w:cs="Arial"/>
          <w:szCs w:val="26"/>
        </w:rPr>
        <w:t>1</w:t>
      </w:r>
      <w:r w:rsidR="00805DC1">
        <w:rPr>
          <w:rFonts w:ascii="Arial" w:hAnsi="Arial" w:cs="Arial"/>
          <w:szCs w:val="26"/>
        </w:rPr>
        <w:t>, 20</w:t>
      </w:r>
      <w:r w:rsidR="00F16AC5">
        <w:rPr>
          <w:rFonts w:ascii="Arial" w:hAnsi="Arial" w:cs="Arial"/>
          <w:szCs w:val="26"/>
        </w:rPr>
        <w:t>13</w:t>
      </w:r>
      <w:r w:rsidR="00805DC1">
        <w:rPr>
          <w:rFonts w:ascii="Arial" w:hAnsi="Arial" w:cs="Arial"/>
          <w:szCs w:val="26"/>
        </w:rPr>
        <w:t xml:space="preserve"> </w:t>
      </w:r>
      <w:r>
        <w:rPr>
          <w:rFonts w:ascii="Arial" w:hAnsi="Arial" w:cs="Arial"/>
          <w:szCs w:val="26"/>
        </w:rPr>
        <w:t xml:space="preserve">and </w:t>
      </w:r>
      <w:r w:rsidR="000C3019">
        <w:rPr>
          <w:rFonts w:ascii="Arial" w:hAnsi="Arial" w:cs="Arial"/>
          <w:szCs w:val="26"/>
        </w:rPr>
        <w:t>are</w:t>
      </w:r>
      <w:r>
        <w:rPr>
          <w:rFonts w:ascii="Arial" w:hAnsi="Arial" w:cs="Arial"/>
          <w:szCs w:val="26"/>
        </w:rPr>
        <w:t xml:space="preserve"> available at Docket N</w:t>
      </w:r>
      <w:r w:rsidR="00805DC1">
        <w:rPr>
          <w:rFonts w:ascii="Arial" w:hAnsi="Arial" w:cs="Arial"/>
          <w:szCs w:val="26"/>
        </w:rPr>
        <w:t>o</w:t>
      </w:r>
      <w:r w:rsidR="005F5258">
        <w:rPr>
          <w:rFonts w:ascii="Arial" w:hAnsi="Arial" w:cs="Arial"/>
          <w:szCs w:val="26"/>
        </w:rPr>
        <w:t>s</w:t>
      </w:r>
      <w:r w:rsidR="00805DC1">
        <w:rPr>
          <w:rFonts w:ascii="Arial" w:hAnsi="Arial" w:cs="Arial"/>
          <w:szCs w:val="26"/>
        </w:rPr>
        <w:t>. M</w:t>
      </w:r>
      <w:r w:rsidR="00805DC1">
        <w:rPr>
          <w:rFonts w:ascii="Arial" w:hAnsi="Arial" w:cs="Arial"/>
          <w:szCs w:val="26"/>
        </w:rPr>
        <w:noBreakHyphen/>
        <w:t>201</w:t>
      </w:r>
      <w:r w:rsidR="00F16AC5">
        <w:rPr>
          <w:rFonts w:ascii="Arial" w:hAnsi="Arial" w:cs="Arial"/>
          <w:szCs w:val="26"/>
        </w:rPr>
        <w:t>4</w:t>
      </w:r>
      <w:r w:rsidR="00805DC1">
        <w:rPr>
          <w:rFonts w:ascii="Arial" w:hAnsi="Arial" w:cs="Arial"/>
          <w:szCs w:val="26"/>
        </w:rPr>
        <w:noBreakHyphen/>
      </w:r>
      <w:r w:rsidR="00FE56CB">
        <w:rPr>
          <w:rFonts w:ascii="Arial" w:hAnsi="Arial" w:cs="Arial"/>
          <w:szCs w:val="26"/>
        </w:rPr>
        <w:t>2447102</w:t>
      </w:r>
      <w:r w:rsidR="00805DC1">
        <w:rPr>
          <w:rFonts w:ascii="Arial" w:hAnsi="Arial" w:cs="Arial"/>
          <w:szCs w:val="26"/>
        </w:rPr>
        <w:t xml:space="preserve"> and M</w:t>
      </w:r>
      <w:r w:rsidR="00805DC1">
        <w:rPr>
          <w:rFonts w:ascii="Arial" w:hAnsi="Arial" w:cs="Arial"/>
          <w:szCs w:val="26"/>
        </w:rPr>
        <w:noBreakHyphen/>
        <w:t>20</w:t>
      </w:r>
      <w:r w:rsidR="00F16AC5">
        <w:rPr>
          <w:rFonts w:ascii="Arial" w:hAnsi="Arial" w:cs="Arial"/>
          <w:szCs w:val="26"/>
        </w:rPr>
        <w:t>13</w:t>
      </w:r>
      <w:r w:rsidR="00805DC1">
        <w:rPr>
          <w:rFonts w:ascii="Arial" w:hAnsi="Arial" w:cs="Arial"/>
          <w:szCs w:val="26"/>
        </w:rPr>
        <w:noBreakHyphen/>
      </w:r>
      <w:r w:rsidR="00FE56CB">
        <w:rPr>
          <w:rFonts w:ascii="Arial" w:hAnsi="Arial" w:cs="Arial"/>
          <w:szCs w:val="26"/>
        </w:rPr>
        <w:t>2387537</w:t>
      </w:r>
      <w:r w:rsidR="00805DC1" w:rsidRPr="00805DC1">
        <w:rPr>
          <w:rFonts w:ascii="Arial" w:hAnsi="Arial" w:cs="Arial"/>
          <w:szCs w:val="26"/>
        </w:rPr>
        <w:t xml:space="preserve"> </w:t>
      </w:r>
      <w:r w:rsidR="00805DC1">
        <w:rPr>
          <w:rFonts w:ascii="Arial" w:hAnsi="Arial" w:cs="Arial"/>
          <w:szCs w:val="26"/>
        </w:rPr>
        <w:t xml:space="preserve">respectively, </w:t>
      </w:r>
      <w:r w:rsidR="000E02BF">
        <w:rPr>
          <w:rFonts w:ascii="Arial" w:hAnsi="Arial" w:cs="Arial"/>
          <w:szCs w:val="26"/>
        </w:rPr>
        <w:t>at</w:t>
      </w:r>
      <w:r w:rsidR="00805DC1">
        <w:rPr>
          <w:rFonts w:ascii="Arial" w:hAnsi="Arial" w:cs="Arial"/>
          <w:szCs w:val="26"/>
        </w:rPr>
        <w:t xml:space="preserve"> </w:t>
      </w:r>
      <w:hyperlink r:id="rId14" w:history="1">
        <w:r w:rsidR="00805DC1">
          <w:rPr>
            <w:rStyle w:val="Hyperlink"/>
            <w:rFonts w:ascii="Arial" w:hAnsi="Arial" w:cs="Arial"/>
            <w:szCs w:val="26"/>
          </w:rPr>
          <w:t>http://www.puc.pa.gov</w:t>
        </w:r>
      </w:hyperlink>
      <w:r w:rsidR="00805DC1">
        <w:rPr>
          <w:rFonts w:ascii="Arial" w:hAnsi="Arial" w:cs="Arial"/>
          <w:szCs w:val="26"/>
        </w:rPr>
        <w:t>.</w:t>
      </w:r>
    </w:p>
    <w:p w:rsidR="006424B1" w:rsidRPr="004C7692" w:rsidRDefault="006424B1" w:rsidP="00805DC1">
      <w:pPr>
        <w:tabs>
          <w:tab w:val="left" w:pos="360"/>
        </w:tabs>
        <w:ind w:left="360"/>
        <w:rPr>
          <w:rFonts w:ascii="Arial" w:hAnsi="Arial" w:cs="Arial"/>
        </w:rPr>
      </w:pPr>
    </w:p>
    <w:p w:rsidR="006424B1" w:rsidRPr="00D40D62" w:rsidRDefault="00DF1E2B" w:rsidP="006424B1">
      <w:pPr>
        <w:rPr>
          <w:rFonts w:ascii="Arial" w:hAnsi="Arial" w:cs="Arial"/>
          <w:b/>
          <w:u w:val="single"/>
        </w:rPr>
      </w:pPr>
      <w:r>
        <w:rPr>
          <w:rFonts w:ascii="Arial" w:hAnsi="Arial" w:cs="Arial"/>
          <w:b/>
          <w:u w:val="single"/>
        </w:rPr>
        <w:t>2 -</w:t>
      </w:r>
      <w:r w:rsidR="006424B1" w:rsidRPr="00D81385">
        <w:rPr>
          <w:rFonts w:ascii="Arial" w:hAnsi="Arial" w:cs="Arial"/>
          <w:b/>
          <w:u w:val="single"/>
        </w:rPr>
        <w:t xml:space="preserve"> </w:t>
      </w:r>
      <w:r w:rsidR="006424B1" w:rsidRPr="00D40D62">
        <w:rPr>
          <w:rFonts w:ascii="Arial" w:hAnsi="Arial" w:cs="Arial"/>
          <w:b/>
          <w:u w:val="single"/>
        </w:rPr>
        <w:t xml:space="preserve">Base Recovery Over/(Under) </w:t>
      </w:r>
      <w:r w:rsidR="006424B1">
        <w:rPr>
          <w:rFonts w:ascii="Arial" w:hAnsi="Arial" w:cs="Arial"/>
          <w:b/>
          <w:u w:val="single"/>
        </w:rPr>
        <w:t>Actual @ 0.73</w:t>
      </w:r>
    </w:p>
    <w:p w:rsidR="006424B1" w:rsidRPr="004C7692" w:rsidRDefault="006424B1" w:rsidP="006424B1">
      <w:pPr>
        <w:rPr>
          <w:rFonts w:ascii="Arial" w:hAnsi="Arial" w:cs="Arial"/>
          <w:b/>
        </w:rPr>
      </w:pPr>
    </w:p>
    <w:p w:rsidR="006424B1" w:rsidRPr="00CD07CF" w:rsidRDefault="006424B1" w:rsidP="006424B1">
      <w:pPr>
        <w:tabs>
          <w:tab w:val="left" w:pos="360"/>
        </w:tabs>
        <w:ind w:left="360" w:hanging="360"/>
        <w:rPr>
          <w:rFonts w:ascii="Arial" w:hAnsi="Arial" w:cs="Arial"/>
        </w:rPr>
      </w:pPr>
      <w:r w:rsidRPr="00CD07CF">
        <w:rPr>
          <w:rFonts w:ascii="Arial" w:hAnsi="Arial" w:cs="Arial"/>
        </w:rPr>
        <w:tab/>
      </w:r>
      <w:r>
        <w:rPr>
          <w:rFonts w:ascii="Arial" w:hAnsi="Arial" w:cs="Arial"/>
        </w:rPr>
        <w:t xml:space="preserve">Base Recovery Over/(Under) Actual @ 0.73 </w:t>
      </w:r>
      <w:r w:rsidR="003D5F43">
        <w:rPr>
          <w:rFonts w:ascii="Arial" w:hAnsi="Arial" w:cs="Arial"/>
        </w:rPr>
        <w:t>is</w:t>
      </w:r>
      <w:r>
        <w:rPr>
          <w:rFonts w:ascii="Arial" w:hAnsi="Arial" w:cs="Arial"/>
        </w:rPr>
        <w:t xml:space="preserve"> t</w:t>
      </w:r>
      <w:r w:rsidRPr="00CD07CF">
        <w:rPr>
          <w:rFonts w:ascii="Arial" w:hAnsi="Arial" w:cs="Arial"/>
        </w:rPr>
        <w:t>he difference between the C</w:t>
      </w:r>
      <w:r w:rsidR="00471C5D">
        <w:rPr>
          <w:rFonts w:ascii="Arial" w:hAnsi="Arial" w:cs="Arial"/>
        </w:rPr>
        <w:t xml:space="preserve">ustomer </w:t>
      </w:r>
      <w:r w:rsidRPr="00CD07CF">
        <w:rPr>
          <w:rFonts w:ascii="Arial" w:hAnsi="Arial" w:cs="Arial"/>
        </w:rPr>
        <w:t>A</w:t>
      </w:r>
      <w:r w:rsidR="00471C5D">
        <w:rPr>
          <w:rFonts w:ascii="Arial" w:hAnsi="Arial" w:cs="Arial"/>
        </w:rPr>
        <w:t xml:space="preserve">ssistance </w:t>
      </w:r>
      <w:r w:rsidRPr="00CD07CF">
        <w:rPr>
          <w:rFonts w:ascii="Arial" w:hAnsi="Arial" w:cs="Arial"/>
        </w:rPr>
        <w:t>P</w:t>
      </w:r>
      <w:r w:rsidR="00471C5D">
        <w:rPr>
          <w:rFonts w:ascii="Arial" w:hAnsi="Arial" w:cs="Arial"/>
        </w:rPr>
        <w:t>rogram (CAP)</w:t>
      </w:r>
      <w:r w:rsidRPr="00CD07CF">
        <w:rPr>
          <w:rFonts w:ascii="Arial" w:hAnsi="Arial" w:cs="Arial"/>
        </w:rPr>
        <w:t xml:space="preserve"> </w:t>
      </w:r>
      <w:r>
        <w:rPr>
          <w:rFonts w:ascii="Arial" w:hAnsi="Arial" w:cs="Arial"/>
        </w:rPr>
        <w:t>r</w:t>
      </w:r>
      <w:r w:rsidRPr="00CD07CF">
        <w:rPr>
          <w:rFonts w:ascii="Arial" w:hAnsi="Arial" w:cs="Arial"/>
        </w:rPr>
        <w:t xml:space="preserve">evenues </w:t>
      </w:r>
      <w:r>
        <w:rPr>
          <w:rFonts w:ascii="Arial" w:hAnsi="Arial" w:cs="Arial"/>
        </w:rPr>
        <w:t>r</w:t>
      </w:r>
      <w:r w:rsidRPr="00CD07CF">
        <w:rPr>
          <w:rFonts w:ascii="Arial" w:hAnsi="Arial" w:cs="Arial"/>
        </w:rPr>
        <w:t xml:space="preserve">ecovered in </w:t>
      </w:r>
      <w:r>
        <w:rPr>
          <w:rFonts w:ascii="Arial" w:hAnsi="Arial" w:cs="Arial"/>
        </w:rPr>
        <w:t>b</w:t>
      </w:r>
      <w:r w:rsidRPr="00CD07CF">
        <w:rPr>
          <w:rFonts w:ascii="Arial" w:hAnsi="Arial" w:cs="Arial"/>
        </w:rPr>
        <w:t xml:space="preserve">ase </w:t>
      </w:r>
      <w:r>
        <w:rPr>
          <w:rFonts w:ascii="Arial" w:hAnsi="Arial" w:cs="Arial"/>
        </w:rPr>
        <w:t>r</w:t>
      </w:r>
      <w:r w:rsidRPr="00CD07CF">
        <w:rPr>
          <w:rFonts w:ascii="Arial" w:hAnsi="Arial" w:cs="Arial"/>
        </w:rPr>
        <w:t>ate</w:t>
      </w:r>
      <w:r>
        <w:rPr>
          <w:rFonts w:ascii="Arial" w:hAnsi="Arial" w:cs="Arial"/>
        </w:rPr>
        <w:t>s</w:t>
      </w:r>
      <w:r w:rsidRPr="00CD07CF">
        <w:rPr>
          <w:rFonts w:ascii="Arial" w:hAnsi="Arial" w:cs="Arial"/>
        </w:rPr>
        <w:t xml:space="preserve"> and the </w:t>
      </w:r>
      <w:r>
        <w:rPr>
          <w:rFonts w:ascii="Arial" w:hAnsi="Arial" w:cs="Arial"/>
        </w:rPr>
        <w:t xml:space="preserve">total </w:t>
      </w:r>
      <w:r w:rsidRPr="00CD07CF">
        <w:rPr>
          <w:rFonts w:ascii="Arial" w:hAnsi="Arial" w:cs="Arial"/>
        </w:rPr>
        <w:t>C</w:t>
      </w:r>
      <w:r>
        <w:rPr>
          <w:rFonts w:ascii="Arial" w:hAnsi="Arial" w:cs="Arial"/>
        </w:rPr>
        <w:t>AP</w:t>
      </w:r>
      <w:r w:rsidRPr="00CD07CF">
        <w:rPr>
          <w:rFonts w:ascii="Arial" w:hAnsi="Arial" w:cs="Arial"/>
        </w:rPr>
        <w:t xml:space="preserve"> </w:t>
      </w:r>
      <w:r>
        <w:rPr>
          <w:rFonts w:ascii="Arial" w:hAnsi="Arial" w:cs="Arial"/>
        </w:rPr>
        <w:t xml:space="preserve">discounts, net of an offset factor.  The </w:t>
      </w:r>
      <w:r w:rsidR="008750F1">
        <w:rPr>
          <w:rFonts w:ascii="Arial" w:hAnsi="Arial" w:cs="Arial"/>
        </w:rPr>
        <w:t xml:space="preserve">approved </w:t>
      </w:r>
      <w:r>
        <w:rPr>
          <w:rFonts w:ascii="Arial" w:hAnsi="Arial" w:cs="Arial"/>
        </w:rPr>
        <w:t xml:space="preserve">offset factor </w:t>
      </w:r>
      <w:r w:rsidR="008750F1">
        <w:rPr>
          <w:rFonts w:ascii="Arial" w:hAnsi="Arial" w:cs="Arial"/>
        </w:rPr>
        <w:t xml:space="preserve">was 0.27 </w:t>
      </w:r>
      <w:r>
        <w:rPr>
          <w:rFonts w:ascii="Arial" w:hAnsi="Arial" w:cs="Arial"/>
        </w:rPr>
        <w:t>effective</w:t>
      </w:r>
      <w:r w:rsidR="008750F1">
        <w:rPr>
          <w:rFonts w:ascii="Arial" w:hAnsi="Arial" w:cs="Arial"/>
        </w:rPr>
        <w:t xml:space="preserve"> </w:t>
      </w:r>
      <w:r>
        <w:rPr>
          <w:rFonts w:ascii="Arial" w:hAnsi="Arial" w:cs="Arial"/>
        </w:rPr>
        <w:t>January 1, 2011</w:t>
      </w:r>
      <w:r w:rsidR="008750F1">
        <w:rPr>
          <w:rFonts w:ascii="Arial" w:hAnsi="Arial" w:cs="Arial"/>
        </w:rPr>
        <w:t xml:space="preserve"> (see</w:t>
      </w:r>
      <w:r w:rsidR="008750F1" w:rsidRPr="008750F1">
        <w:rPr>
          <w:rFonts w:ascii="Arial" w:hAnsi="Arial" w:cs="Arial"/>
        </w:rPr>
        <w:t xml:space="preserve"> </w:t>
      </w:r>
      <w:r w:rsidR="008750F1">
        <w:rPr>
          <w:rFonts w:ascii="Arial" w:hAnsi="Arial" w:cs="Arial"/>
        </w:rPr>
        <w:t>Docket No. R</w:t>
      </w:r>
      <w:r w:rsidR="008750F1">
        <w:rPr>
          <w:rFonts w:ascii="Arial" w:hAnsi="Arial" w:cs="Arial"/>
        </w:rPr>
        <w:noBreakHyphen/>
        <w:t>2010</w:t>
      </w:r>
      <w:r w:rsidR="008750F1">
        <w:rPr>
          <w:rFonts w:ascii="Arial" w:hAnsi="Arial" w:cs="Arial"/>
        </w:rPr>
        <w:noBreakHyphen/>
        <w:t>2161575)</w:t>
      </w:r>
      <w:r>
        <w:rPr>
          <w:rFonts w:ascii="Arial" w:hAnsi="Arial" w:cs="Arial"/>
        </w:rPr>
        <w:t>.  In addition, the base rate credit used to calculate the amount of CAP costs recovered through base rates was set at $0.</w:t>
      </w:r>
      <w:r w:rsidR="003D5F43">
        <w:rPr>
          <w:rFonts w:ascii="Arial" w:hAnsi="Arial" w:cs="Arial"/>
        </w:rPr>
        <w:t>0068</w:t>
      </w:r>
      <w:r>
        <w:rPr>
          <w:rFonts w:ascii="Arial" w:hAnsi="Arial" w:cs="Arial"/>
        </w:rPr>
        <w:t xml:space="preserve"> per </w:t>
      </w:r>
      <w:r w:rsidR="002B026F">
        <w:rPr>
          <w:rFonts w:ascii="Arial" w:hAnsi="Arial" w:cs="Arial"/>
        </w:rPr>
        <w:t>kilowatt</w:t>
      </w:r>
      <w:r w:rsidR="002B026F">
        <w:rPr>
          <w:rFonts w:ascii="Arial" w:hAnsi="Arial" w:cs="Arial"/>
        </w:rPr>
        <w:noBreakHyphen/>
        <w:t>hour (</w:t>
      </w:r>
      <w:r w:rsidR="003D5F43">
        <w:rPr>
          <w:rFonts w:ascii="Arial" w:hAnsi="Arial" w:cs="Arial"/>
        </w:rPr>
        <w:t>kWh</w:t>
      </w:r>
      <w:r w:rsidR="002B026F">
        <w:rPr>
          <w:rFonts w:ascii="Arial" w:hAnsi="Arial" w:cs="Arial"/>
        </w:rPr>
        <w:t>)</w:t>
      </w:r>
      <w:r>
        <w:rPr>
          <w:rFonts w:ascii="Arial" w:hAnsi="Arial" w:cs="Arial"/>
        </w:rPr>
        <w:t xml:space="preserve">.  </w:t>
      </w:r>
    </w:p>
    <w:p w:rsidR="002C2283" w:rsidRPr="004C7692" w:rsidRDefault="002C2283" w:rsidP="002C2283">
      <w:pPr>
        <w:rPr>
          <w:rFonts w:ascii="Arial" w:hAnsi="Arial" w:cs="Arial"/>
          <w:b/>
          <w:u w:val="single"/>
        </w:rPr>
      </w:pPr>
    </w:p>
    <w:p w:rsidR="002C2283" w:rsidRDefault="007B7B89" w:rsidP="002C2283">
      <w:pPr>
        <w:rPr>
          <w:rFonts w:ascii="Arial" w:hAnsi="Arial" w:cs="Arial"/>
          <w:b/>
          <w:u w:val="single"/>
        </w:rPr>
      </w:pPr>
      <w:r>
        <w:rPr>
          <w:rFonts w:ascii="Arial" w:hAnsi="Arial" w:cs="Arial"/>
          <w:b/>
          <w:u w:val="single"/>
        </w:rPr>
        <w:t>3</w:t>
      </w:r>
      <w:r w:rsidR="00DF1E2B">
        <w:rPr>
          <w:rFonts w:ascii="Arial" w:hAnsi="Arial" w:cs="Arial"/>
          <w:b/>
          <w:u w:val="single"/>
        </w:rPr>
        <w:t xml:space="preserve"> -</w:t>
      </w:r>
      <w:r w:rsidR="002C2283" w:rsidRPr="00D81385">
        <w:rPr>
          <w:rFonts w:ascii="Arial" w:hAnsi="Arial" w:cs="Arial"/>
          <w:b/>
          <w:u w:val="single"/>
        </w:rPr>
        <w:t xml:space="preserve"> </w:t>
      </w:r>
      <w:r>
        <w:rPr>
          <w:rFonts w:ascii="Arial" w:hAnsi="Arial" w:cs="Arial"/>
          <w:b/>
          <w:u w:val="single"/>
        </w:rPr>
        <w:t>USFC</w:t>
      </w:r>
      <w:r w:rsidR="005F5258">
        <w:rPr>
          <w:rFonts w:ascii="Arial" w:hAnsi="Arial" w:cs="Arial"/>
          <w:b/>
          <w:u w:val="single"/>
        </w:rPr>
        <w:t xml:space="preserve"> Revenues</w:t>
      </w:r>
      <w:r w:rsidR="002C2283" w:rsidRPr="00D81385">
        <w:rPr>
          <w:rFonts w:ascii="Arial" w:hAnsi="Arial" w:cs="Arial"/>
          <w:b/>
          <w:u w:val="single"/>
        </w:rPr>
        <w:t xml:space="preserve"> </w:t>
      </w:r>
    </w:p>
    <w:p w:rsidR="002B1353" w:rsidRPr="00D81385" w:rsidRDefault="002B1353" w:rsidP="002C2283">
      <w:pPr>
        <w:rPr>
          <w:rFonts w:ascii="Arial" w:hAnsi="Arial" w:cs="Arial"/>
          <w:b/>
          <w:u w:val="single"/>
        </w:rPr>
      </w:pPr>
    </w:p>
    <w:p w:rsidR="00F40A59" w:rsidRDefault="002C2283" w:rsidP="002C2283">
      <w:pPr>
        <w:tabs>
          <w:tab w:val="left" w:pos="360"/>
        </w:tabs>
        <w:ind w:left="360" w:hanging="360"/>
        <w:rPr>
          <w:rFonts w:ascii="Arial" w:hAnsi="Arial" w:cs="Arial"/>
        </w:rPr>
      </w:pPr>
      <w:r w:rsidRPr="00D81385">
        <w:rPr>
          <w:rFonts w:ascii="Arial" w:hAnsi="Arial" w:cs="Arial"/>
        </w:rPr>
        <w:tab/>
      </w:r>
      <w:r w:rsidR="002B026F">
        <w:rPr>
          <w:rFonts w:ascii="Arial" w:hAnsi="Arial" w:cs="Arial"/>
        </w:rPr>
        <w:t>USFC</w:t>
      </w:r>
      <w:r w:rsidRPr="00D81385">
        <w:rPr>
          <w:rFonts w:ascii="Arial" w:hAnsi="Arial" w:cs="Arial"/>
        </w:rPr>
        <w:t xml:space="preserve"> Revenues are derived by </w:t>
      </w:r>
      <w:r w:rsidR="00F40A59">
        <w:rPr>
          <w:rFonts w:ascii="Arial" w:hAnsi="Arial" w:cs="Arial"/>
        </w:rPr>
        <w:t>m</w:t>
      </w:r>
      <w:r w:rsidR="00F40A59" w:rsidRPr="00CD07CF">
        <w:rPr>
          <w:rFonts w:ascii="Arial" w:hAnsi="Arial" w:cs="Arial"/>
        </w:rPr>
        <w:t>ultiplying the sales volumes (</w:t>
      </w:r>
      <w:r w:rsidR="00F40A59">
        <w:rPr>
          <w:rFonts w:ascii="Arial" w:hAnsi="Arial" w:cs="Arial"/>
        </w:rPr>
        <w:t>kWh</w:t>
      </w:r>
      <w:r w:rsidR="00F40A59" w:rsidRPr="00CD07CF">
        <w:rPr>
          <w:rFonts w:ascii="Arial" w:hAnsi="Arial" w:cs="Arial"/>
        </w:rPr>
        <w:t xml:space="preserve">) of </w:t>
      </w:r>
      <w:r w:rsidR="00F40A59">
        <w:rPr>
          <w:rFonts w:ascii="Arial" w:hAnsi="Arial" w:cs="Arial"/>
        </w:rPr>
        <w:t>electric</w:t>
      </w:r>
      <w:r w:rsidR="00B54704">
        <w:rPr>
          <w:rFonts w:ascii="Arial" w:hAnsi="Arial" w:cs="Arial"/>
        </w:rPr>
        <w:t xml:space="preserve"> service billed for</w:t>
      </w:r>
      <w:r w:rsidR="00F40A59" w:rsidRPr="00CD07CF">
        <w:rPr>
          <w:rFonts w:ascii="Arial" w:hAnsi="Arial" w:cs="Arial"/>
        </w:rPr>
        <w:t xml:space="preserve"> the month </w:t>
      </w:r>
      <w:r w:rsidR="00F40A59">
        <w:rPr>
          <w:rFonts w:ascii="Arial" w:hAnsi="Arial" w:cs="Arial"/>
        </w:rPr>
        <w:t>to</w:t>
      </w:r>
      <w:r w:rsidR="00F40A59" w:rsidRPr="00CD07CF">
        <w:rPr>
          <w:rFonts w:ascii="Arial" w:hAnsi="Arial" w:cs="Arial"/>
        </w:rPr>
        <w:t xml:space="preserve"> residential non-CAP customers under Rate Schedule</w:t>
      </w:r>
      <w:r w:rsidR="00F40A59">
        <w:rPr>
          <w:rFonts w:ascii="Arial" w:hAnsi="Arial" w:cs="Arial"/>
        </w:rPr>
        <w:t xml:space="preserve">s </w:t>
      </w:r>
      <w:r w:rsidR="00F40A59" w:rsidRPr="00CD07CF">
        <w:rPr>
          <w:rFonts w:ascii="Arial" w:hAnsi="Arial" w:cs="Arial"/>
        </w:rPr>
        <w:t>R</w:t>
      </w:r>
      <w:r w:rsidR="00F40A59">
        <w:rPr>
          <w:rFonts w:ascii="Arial" w:hAnsi="Arial" w:cs="Arial"/>
        </w:rPr>
        <w:t xml:space="preserve"> and RH by the applicable C-</w:t>
      </w:r>
      <w:r w:rsidR="00F40A59" w:rsidRPr="00CD07CF">
        <w:rPr>
          <w:rFonts w:ascii="Arial" w:hAnsi="Arial" w:cs="Arial"/>
        </w:rPr>
        <w:t>Factor</w:t>
      </w:r>
      <w:r w:rsidR="00F40A59">
        <w:rPr>
          <w:rFonts w:ascii="Arial" w:hAnsi="Arial" w:cs="Arial"/>
        </w:rPr>
        <w:t xml:space="preserve"> Rate</w:t>
      </w:r>
      <w:r w:rsidR="00F40A59" w:rsidRPr="00CD07CF">
        <w:rPr>
          <w:rFonts w:ascii="Arial" w:hAnsi="Arial" w:cs="Arial"/>
        </w:rPr>
        <w:t>.</w:t>
      </w:r>
    </w:p>
    <w:p w:rsidR="00F40A59" w:rsidRPr="004C7692" w:rsidRDefault="00F40A59" w:rsidP="002C2283">
      <w:pPr>
        <w:tabs>
          <w:tab w:val="left" w:pos="360"/>
        </w:tabs>
        <w:ind w:left="360" w:hanging="360"/>
        <w:rPr>
          <w:rFonts w:ascii="Arial" w:hAnsi="Arial" w:cs="Arial"/>
        </w:rPr>
      </w:pPr>
    </w:p>
    <w:p w:rsidR="00F40A59" w:rsidRPr="007B7B89" w:rsidRDefault="00F40A59" w:rsidP="00F40A59">
      <w:pPr>
        <w:rPr>
          <w:rFonts w:ascii="Arial" w:hAnsi="Arial" w:cs="Arial"/>
          <w:b/>
          <w:u w:val="single"/>
        </w:rPr>
      </w:pPr>
      <w:r>
        <w:rPr>
          <w:rFonts w:ascii="Arial" w:hAnsi="Arial" w:cs="Arial"/>
          <w:b/>
          <w:u w:val="single"/>
        </w:rPr>
        <w:t>4</w:t>
      </w:r>
      <w:r w:rsidR="00DF1E2B">
        <w:rPr>
          <w:rFonts w:ascii="Arial" w:hAnsi="Arial" w:cs="Arial"/>
          <w:b/>
          <w:u w:val="single"/>
        </w:rPr>
        <w:t xml:space="preserve"> -</w:t>
      </w:r>
      <w:r w:rsidRPr="007B7B89">
        <w:rPr>
          <w:rFonts w:ascii="Arial" w:hAnsi="Arial" w:cs="Arial"/>
          <w:b/>
          <w:u w:val="single"/>
        </w:rPr>
        <w:t xml:space="preserve"> L</w:t>
      </w:r>
      <w:r>
        <w:rPr>
          <w:rFonts w:ascii="Arial" w:hAnsi="Arial" w:cs="Arial"/>
          <w:b/>
          <w:u w:val="single"/>
        </w:rPr>
        <w:t>IURP</w:t>
      </w:r>
      <w:r w:rsidRPr="007B7B89">
        <w:rPr>
          <w:rFonts w:ascii="Arial" w:hAnsi="Arial" w:cs="Arial"/>
          <w:b/>
          <w:u w:val="single"/>
        </w:rPr>
        <w:t xml:space="preserve"> Revenues </w:t>
      </w:r>
    </w:p>
    <w:p w:rsidR="00F40A59" w:rsidRPr="004C7692" w:rsidRDefault="00F40A59" w:rsidP="00F40A59">
      <w:pPr>
        <w:rPr>
          <w:rFonts w:ascii="Arial" w:hAnsi="Arial" w:cs="Arial"/>
          <w:b/>
          <w:u w:val="single"/>
        </w:rPr>
      </w:pPr>
    </w:p>
    <w:p w:rsidR="00F40A59" w:rsidRDefault="00F40A59" w:rsidP="00F40A59">
      <w:pPr>
        <w:tabs>
          <w:tab w:val="left" w:pos="360"/>
        </w:tabs>
        <w:ind w:left="360" w:hanging="360"/>
        <w:rPr>
          <w:rFonts w:ascii="Arial" w:hAnsi="Arial" w:cs="Arial"/>
        </w:rPr>
      </w:pPr>
      <w:r w:rsidRPr="00CD07CF">
        <w:rPr>
          <w:rFonts w:ascii="Arial" w:hAnsi="Arial" w:cs="Arial"/>
        </w:rPr>
        <w:tab/>
      </w:r>
      <w:r>
        <w:rPr>
          <w:rFonts w:ascii="Arial" w:hAnsi="Arial" w:cs="Arial"/>
        </w:rPr>
        <w:t>L</w:t>
      </w:r>
      <w:r w:rsidR="00191AEC">
        <w:rPr>
          <w:rFonts w:ascii="Arial" w:hAnsi="Arial" w:cs="Arial"/>
        </w:rPr>
        <w:t xml:space="preserve">ow </w:t>
      </w:r>
      <w:r>
        <w:rPr>
          <w:rFonts w:ascii="Arial" w:hAnsi="Arial" w:cs="Arial"/>
        </w:rPr>
        <w:t>I</w:t>
      </w:r>
      <w:r w:rsidR="00191AEC">
        <w:rPr>
          <w:rFonts w:ascii="Arial" w:hAnsi="Arial" w:cs="Arial"/>
        </w:rPr>
        <w:t xml:space="preserve">ncome </w:t>
      </w:r>
      <w:r w:rsidR="00191AEC" w:rsidRPr="00191AEC">
        <w:rPr>
          <w:rFonts w:ascii="Arial" w:hAnsi="Arial" w:cs="Arial"/>
        </w:rPr>
        <w:t>Usage Reduction Program</w:t>
      </w:r>
      <w:r w:rsidR="00191AEC">
        <w:rPr>
          <w:rFonts w:ascii="Arial" w:hAnsi="Arial" w:cs="Arial"/>
        </w:rPr>
        <w:t xml:space="preserve"> (LIURP)</w:t>
      </w:r>
      <w:r>
        <w:rPr>
          <w:rFonts w:ascii="Arial" w:hAnsi="Arial" w:cs="Arial"/>
        </w:rPr>
        <w:t xml:space="preserve"> </w:t>
      </w:r>
      <w:r w:rsidRPr="00CD07CF">
        <w:rPr>
          <w:rFonts w:ascii="Arial" w:hAnsi="Arial" w:cs="Arial"/>
        </w:rPr>
        <w:t>Revenues</w:t>
      </w:r>
      <w:r>
        <w:rPr>
          <w:rFonts w:ascii="Arial" w:hAnsi="Arial" w:cs="Arial"/>
        </w:rPr>
        <w:t xml:space="preserve"> are</w:t>
      </w:r>
      <w:r w:rsidRPr="00CD07CF">
        <w:rPr>
          <w:rFonts w:ascii="Arial" w:hAnsi="Arial" w:cs="Arial"/>
        </w:rPr>
        <w:t xml:space="preserve"> derived by multiplying the sales volumes (</w:t>
      </w:r>
      <w:r>
        <w:rPr>
          <w:rFonts w:ascii="Arial" w:hAnsi="Arial" w:cs="Arial"/>
        </w:rPr>
        <w:t>kWh</w:t>
      </w:r>
      <w:r w:rsidRPr="00CD07CF">
        <w:rPr>
          <w:rFonts w:ascii="Arial" w:hAnsi="Arial" w:cs="Arial"/>
        </w:rPr>
        <w:t xml:space="preserve">) of </w:t>
      </w:r>
      <w:r>
        <w:rPr>
          <w:rFonts w:ascii="Arial" w:hAnsi="Arial" w:cs="Arial"/>
        </w:rPr>
        <w:t>electric</w:t>
      </w:r>
      <w:r w:rsidRPr="00CD07CF">
        <w:rPr>
          <w:rFonts w:ascii="Arial" w:hAnsi="Arial" w:cs="Arial"/>
        </w:rPr>
        <w:t xml:space="preserve"> service billed during the month for residential non-CAP customers under Rate Schedule</w:t>
      </w:r>
      <w:r>
        <w:rPr>
          <w:rFonts w:ascii="Arial" w:hAnsi="Arial" w:cs="Arial"/>
        </w:rPr>
        <w:t xml:space="preserve">s </w:t>
      </w:r>
      <w:r w:rsidRPr="00CD07CF">
        <w:rPr>
          <w:rFonts w:ascii="Arial" w:hAnsi="Arial" w:cs="Arial"/>
        </w:rPr>
        <w:t>R</w:t>
      </w:r>
      <w:r w:rsidR="00E05A7A">
        <w:rPr>
          <w:rFonts w:ascii="Arial" w:hAnsi="Arial" w:cs="Arial"/>
        </w:rPr>
        <w:t xml:space="preserve"> and </w:t>
      </w:r>
      <w:r>
        <w:rPr>
          <w:rFonts w:ascii="Arial" w:hAnsi="Arial" w:cs="Arial"/>
        </w:rPr>
        <w:t>RH by the applicable L-</w:t>
      </w:r>
      <w:r w:rsidRPr="00CD07CF">
        <w:rPr>
          <w:rFonts w:ascii="Arial" w:hAnsi="Arial" w:cs="Arial"/>
        </w:rPr>
        <w:t>Factor</w:t>
      </w:r>
      <w:r>
        <w:rPr>
          <w:rFonts w:ascii="Arial" w:hAnsi="Arial" w:cs="Arial"/>
        </w:rPr>
        <w:t xml:space="preserve"> Rate</w:t>
      </w:r>
      <w:r w:rsidRPr="00CD07CF">
        <w:rPr>
          <w:rFonts w:ascii="Arial" w:hAnsi="Arial" w:cs="Arial"/>
        </w:rPr>
        <w:t>.</w:t>
      </w:r>
      <w:r>
        <w:rPr>
          <w:rFonts w:ascii="Arial" w:hAnsi="Arial" w:cs="Arial"/>
        </w:rPr>
        <w:t xml:space="preserve"> </w:t>
      </w:r>
      <w:r w:rsidR="00E05A7A">
        <w:rPr>
          <w:rFonts w:ascii="Arial" w:hAnsi="Arial" w:cs="Arial"/>
        </w:rPr>
        <w:t xml:space="preserve"> </w:t>
      </w:r>
    </w:p>
    <w:p w:rsidR="00435017" w:rsidRPr="004C7692" w:rsidRDefault="00435017" w:rsidP="00435017">
      <w:pPr>
        <w:tabs>
          <w:tab w:val="left" w:pos="360"/>
        </w:tabs>
        <w:ind w:left="360" w:hanging="360"/>
        <w:rPr>
          <w:rFonts w:ascii="Arial" w:hAnsi="Arial" w:cs="Arial"/>
          <w:b/>
          <w:u w:val="single"/>
        </w:rPr>
      </w:pPr>
    </w:p>
    <w:p w:rsidR="00435017" w:rsidRDefault="00435017" w:rsidP="00435017">
      <w:pPr>
        <w:tabs>
          <w:tab w:val="left" w:pos="360"/>
        </w:tabs>
        <w:ind w:left="360" w:hanging="360"/>
        <w:rPr>
          <w:rFonts w:ascii="Arial" w:hAnsi="Arial" w:cs="Arial"/>
          <w:b/>
          <w:u w:val="single"/>
        </w:rPr>
      </w:pPr>
      <w:r>
        <w:rPr>
          <w:rFonts w:ascii="Arial" w:hAnsi="Arial" w:cs="Arial"/>
          <w:b/>
          <w:u w:val="single"/>
        </w:rPr>
        <w:t>5</w:t>
      </w:r>
      <w:r w:rsidR="00DF1E2B">
        <w:rPr>
          <w:rFonts w:ascii="Arial" w:hAnsi="Arial" w:cs="Arial"/>
          <w:b/>
          <w:u w:val="single"/>
        </w:rPr>
        <w:t xml:space="preserve"> - </w:t>
      </w:r>
      <w:r>
        <w:rPr>
          <w:rFonts w:ascii="Arial" w:hAnsi="Arial" w:cs="Arial"/>
          <w:b/>
          <w:u w:val="single"/>
        </w:rPr>
        <w:t xml:space="preserve">LIURP </w:t>
      </w:r>
      <w:r w:rsidR="000A4AAF">
        <w:rPr>
          <w:rFonts w:ascii="Arial" w:hAnsi="Arial" w:cs="Arial"/>
          <w:b/>
          <w:u w:val="single"/>
        </w:rPr>
        <w:t>Expenditures</w:t>
      </w:r>
    </w:p>
    <w:p w:rsidR="00435017" w:rsidRPr="004C7692" w:rsidRDefault="00435017" w:rsidP="00435017">
      <w:pPr>
        <w:tabs>
          <w:tab w:val="left" w:pos="360"/>
        </w:tabs>
        <w:ind w:left="360" w:hanging="360"/>
        <w:rPr>
          <w:rFonts w:ascii="Arial" w:hAnsi="Arial" w:cs="Arial"/>
          <w:b/>
          <w:u w:val="single"/>
        </w:rPr>
      </w:pPr>
    </w:p>
    <w:p w:rsidR="00A66F98" w:rsidRDefault="00435017" w:rsidP="00E74E54">
      <w:pPr>
        <w:ind w:left="360"/>
        <w:rPr>
          <w:rFonts w:ascii="Arial" w:hAnsi="Arial" w:cs="Arial"/>
        </w:rPr>
      </w:pPr>
      <w:r>
        <w:rPr>
          <w:rFonts w:ascii="Arial" w:hAnsi="Arial" w:cs="Arial"/>
        </w:rPr>
        <w:t>L</w:t>
      </w:r>
      <w:r w:rsidR="007448C7">
        <w:rPr>
          <w:rFonts w:ascii="Arial" w:hAnsi="Arial" w:cs="Arial"/>
        </w:rPr>
        <w:t xml:space="preserve">IURP </w:t>
      </w:r>
      <w:r>
        <w:rPr>
          <w:rFonts w:ascii="Arial" w:hAnsi="Arial" w:cs="Arial"/>
        </w:rPr>
        <w:t xml:space="preserve">Expenditures are the incremental LIURP Expenditures authorized by </w:t>
      </w:r>
      <w:r w:rsidR="00C5692E">
        <w:rPr>
          <w:rFonts w:ascii="Arial" w:hAnsi="Arial" w:cs="Arial"/>
        </w:rPr>
        <w:t>Order entered June 2, 2009, at Docket No. P-2008-2062739</w:t>
      </w:r>
      <w:r w:rsidR="00B93384">
        <w:rPr>
          <w:rFonts w:ascii="Arial" w:hAnsi="Arial" w:cs="Arial"/>
        </w:rPr>
        <w:t>.  T</w:t>
      </w:r>
      <w:r w:rsidR="00C5692E">
        <w:rPr>
          <w:rFonts w:ascii="Arial" w:hAnsi="Arial" w:cs="Arial"/>
        </w:rPr>
        <w:t>he Commission directed PECO to increase its annual spending for LIURP beyond its current expenditure of $5.</w:t>
      </w:r>
      <w:r w:rsidR="000A4AAF">
        <w:rPr>
          <w:rFonts w:ascii="Arial" w:hAnsi="Arial" w:cs="Arial"/>
        </w:rPr>
        <w:t>5</w:t>
      </w:r>
      <w:r w:rsidR="00C5692E">
        <w:rPr>
          <w:rFonts w:ascii="Arial" w:hAnsi="Arial" w:cs="Arial"/>
        </w:rPr>
        <w:t xml:space="preserve"> million, beginning January 1, 2010.  </w:t>
      </w:r>
    </w:p>
    <w:p w:rsidR="00A66F98" w:rsidRDefault="00A66F98" w:rsidP="00E74E54">
      <w:pPr>
        <w:ind w:left="360"/>
        <w:rPr>
          <w:rFonts w:ascii="Arial" w:hAnsi="Arial" w:cs="Arial"/>
        </w:rPr>
      </w:pPr>
    </w:p>
    <w:p w:rsidR="004C7692" w:rsidRDefault="004C7692" w:rsidP="00B93384">
      <w:pPr>
        <w:pStyle w:val="ListParagraph"/>
        <w:ind w:left="0"/>
        <w:jc w:val="center"/>
        <w:rPr>
          <w:rFonts w:ascii="Arial" w:hAnsi="Arial" w:cs="Arial"/>
          <w:b/>
          <w:sz w:val="26"/>
          <w:szCs w:val="26"/>
        </w:rPr>
      </w:pPr>
    </w:p>
    <w:p w:rsidR="00807AD1" w:rsidRDefault="00807AD1" w:rsidP="00B93384">
      <w:pPr>
        <w:pStyle w:val="ListParagraph"/>
        <w:ind w:left="0"/>
        <w:jc w:val="center"/>
        <w:rPr>
          <w:rFonts w:ascii="Arial" w:hAnsi="Arial" w:cs="Arial"/>
          <w:b/>
          <w:sz w:val="26"/>
          <w:szCs w:val="26"/>
        </w:rPr>
      </w:pPr>
    </w:p>
    <w:p w:rsidR="00B93384" w:rsidRPr="00A72B81" w:rsidRDefault="00B93384" w:rsidP="00B93384">
      <w:pPr>
        <w:pStyle w:val="ListParagraph"/>
        <w:ind w:left="0"/>
        <w:jc w:val="center"/>
        <w:rPr>
          <w:rFonts w:ascii="Arial" w:hAnsi="Arial" w:cs="Arial"/>
          <w:b/>
          <w:sz w:val="26"/>
          <w:szCs w:val="26"/>
        </w:rPr>
      </w:pPr>
      <w:r w:rsidRPr="00A72B81">
        <w:rPr>
          <w:rFonts w:ascii="Arial" w:hAnsi="Arial" w:cs="Arial"/>
          <w:b/>
          <w:sz w:val="26"/>
          <w:szCs w:val="26"/>
        </w:rPr>
        <w:lastRenderedPageBreak/>
        <w:t>PECO ENERGY COMPANY</w:t>
      </w:r>
    </w:p>
    <w:p w:rsidR="00B93384" w:rsidRPr="00A72B81" w:rsidRDefault="00B93384" w:rsidP="00B93384">
      <w:pPr>
        <w:pStyle w:val="ListParagraph"/>
        <w:ind w:left="1080"/>
        <w:jc w:val="center"/>
        <w:rPr>
          <w:b/>
          <w:sz w:val="26"/>
          <w:szCs w:val="26"/>
        </w:rPr>
      </w:pPr>
    </w:p>
    <w:p w:rsidR="00B93384" w:rsidRDefault="00EC20E4" w:rsidP="00B93384">
      <w:pPr>
        <w:pStyle w:val="ListParagraph"/>
        <w:ind w:left="0"/>
        <w:jc w:val="center"/>
        <w:rPr>
          <w:rFonts w:ascii="Arial" w:hAnsi="Arial" w:cs="Arial"/>
          <w:b/>
          <w:sz w:val="26"/>
          <w:szCs w:val="26"/>
        </w:rPr>
      </w:pPr>
      <w:r>
        <w:rPr>
          <w:rFonts w:ascii="Arial" w:hAnsi="Arial" w:cs="Arial"/>
          <w:b/>
          <w:sz w:val="26"/>
          <w:szCs w:val="26"/>
        </w:rPr>
        <w:t>Notes to t</w:t>
      </w:r>
      <w:r w:rsidR="00B93384" w:rsidRPr="00B75961">
        <w:rPr>
          <w:rFonts w:ascii="Arial" w:hAnsi="Arial" w:cs="Arial"/>
          <w:b/>
          <w:sz w:val="26"/>
          <w:szCs w:val="26"/>
        </w:rPr>
        <w:t>he Financial Statements (continued</w:t>
      </w:r>
      <w:r w:rsidR="00B93384" w:rsidRPr="00CB74C6">
        <w:rPr>
          <w:rFonts w:ascii="Arial" w:hAnsi="Arial" w:cs="Arial"/>
          <w:b/>
          <w:sz w:val="26"/>
          <w:szCs w:val="26"/>
        </w:rPr>
        <w:t>)</w:t>
      </w:r>
    </w:p>
    <w:p w:rsidR="00087B33" w:rsidRPr="00857F3C" w:rsidRDefault="00087B33" w:rsidP="00B93384">
      <w:pPr>
        <w:pStyle w:val="ListParagraph"/>
        <w:ind w:left="0"/>
        <w:jc w:val="center"/>
        <w:rPr>
          <w:rFonts w:ascii="Arial" w:hAnsi="Arial" w:cs="Arial"/>
          <w:b/>
          <w:sz w:val="26"/>
          <w:szCs w:val="26"/>
          <w:u w:val="single"/>
        </w:rPr>
      </w:pPr>
    </w:p>
    <w:p w:rsidR="00C5692E" w:rsidRDefault="00C5692E" w:rsidP="00435017">
      <w:pPr>
        <w:ind w:left="360"/>
        <w:rPr>
          <w:rFonts w:ascii="Arial" w:hAnsi="Arial" w:cs="Arial"/>
          <w:sz w:val="18"/>
          <w:szCs w:val="18"/>
        </w:rPr>
      </w:pPr>
    </w:p>
    <w:p w:rsidR="00A11528" w:rsidRDefault="00A11528" w:rsidP="00A11528">
      <w:pPr>
        <w:ind w:left="360"/>
        <w:rPr>
          <w:rFonts w:ascii="Arial" w:hAnsi="Arial" w:cs="Arial"/>
        </w:rPr>
      </w:pPr>
      <w:r>
        <w:rPr>
          <w:rFonts w:ascii="Arial" w:hAnsi="Arial" w:cs="Arial"/>
        </w:rPr>
        <w:t xml:space="preserve">The incremental increases were to be implemented as follows:  $1 million in 2010, $1.5 million in 2011, $2.0 million in 2012, and $2.5 million in 2013.  The incremental </w:t>
      </w:r>
    </w:p>
    <w:p w:rsidR="004C7692" w:rsidRDefault="004C7692" w:rsidP="004C7692">
      <w:pPr>
        <w:ind w:left="360"/>
        <w:rPr>
          <w:rFonts w:ascii="Arial" w:hAnsi="Arial" w:cs="Arial"/>
        </w:rPr>
      </w:pPr>
      <w:r>
        <w:rPr>
          <w:rFonts w:ascii="Arial" w:hAnsi="Arial" w:cs="Arial"/>
        </w:rPr>
        <w:t xml:space="preserve">increase in LIURP expenses were initially recovered through the Supplemental Universal Service Fund Charge </w:t>
      </w:r>
      <w:r w:rsidRPr="00E74E54">
        <w:rPr>
          <w:rFonts w:ascii="Arial" w:hAnsi="Arial" w:cs="Arial"/>
        </w:rPr>
        <w:t xml:space="preserve">(SUSFC) </w:t>
      </w:r>
      <w:r>
        <w:rPr>
          <w:rFonts w:ascii="Arial" w:hAnsi="Arial" w:cs="Arial"/>
        </w:rPr>
        <w:t>Rider</w:t>
      </w:r>
      <w:r w:rsidRPr="00E74E54">
        <w:rPr>
          <w:rFonts w:ascii="Arial" w:hAnsi="Arial" w:cs="Arial"/>
        </w:rPr>
        <w:t>.  Effective January 1, 2011,</w:t>
      </w:r>
    </w:p>
    <w:p w:rsidR="00305615" w:rsidRPr="00E74E54" w:rsidRDefault="00305615" w:rsidP="005A4063">
      <w:pPr>
        <w:pStyle w:val="ListParagraph"/>
        <w:ind w:left="360"/>
        <w:rPr>
          <w:rFonts w:ascii="Arial" w:hAnsi="Arial" w:cs="Arial"/>
        </w:rPr>
      </w:pPr>
      <w:r w:rsidRPr="00E74E54">
        <w:rPr>
          <w:rFonts w:ascii="Arial" w:hAnsi="Arial" w:cs="Arial"/>
        </w:rPr>
        <w:t xml:space="preserve">the SUSFC </w:t>
      </w:r>
      <w:r>
        <w:rPr>
          <w:rFonts w:ascii="Arial" w:hAnsi="Arial" w:cs="Arial"/>
        </w:rPr>
        <w:t>Rider</w:t>
      </w:r>
      <w:r w:rsidRPr="00E74E54">
        <w:rPr>
          <w:rFonts w:ascii="Arial" w:hAnsi="Arial" w:cs="Arial"/>
        </w:rPr>
        <w:t xml:space="preserve"> was ended and the Incremental </w:t>
      </w:r>
      <w:r>
        <w:rPr>
          <w:rFonts w:ascii="Arial" w:hAnsi="Arial" w:cs="Arial"/>
        </w:rPr>
        <w:t>LIURP expenses</w:t>
      </w:r>
      <w:r w:rsidRPr="00E74E54">
        <w:rPr>
          <w:rFonts w:ascii="Arial" w:hAnsi="Arial" w:cs="Arial"/>
        </w:rPr>
        <w:t xml:space="preserve"> were recovered through the USFC </w:t>
      </w:r>
      <w:r>
        <w:rPr>
          <w:rFonts w:ascii="Arial" w:hAnsi="Arial" w:cs="Arial"/>
        </w:rPr>
        <w:t>Rider</w:t>
      </w:r>
      <w:r w:rsidRPr="00E74E54">
        <w:rPr>
          <w:rFonts w:ascii="Arial" w:hAnsi="Arial" w:cs="Arial"/>
        </w:rPr>
        <w:t>.</w:t>
      </w:r>
    </w:p>
    <w:p w:rsidR="00305615" w:rsidRDefault="00305615" w:rsidP="00435017">
      <w:pPr>
        <w:ind w:left="360"/>
        <w:rPr>
          <w:rFonts w:ascii="Arial" w:hAnsi="Arial" w:cs="Arial"/>
          <w:sz w:val="18"/>
          <w:szCs w:val="18"/>
        </w:rPr>
      </w:pPr>
    </w:p>
    <w:p w:rsidR="00305615" w:rsidRPr="00614C4B" w:rsidRDefault="00305615" w:rsidP="00435017">
      <w:pPr>
        <w:ind w:left="360"/>
        <w:rPr>
          <w:rFonts w:ascii="Arial" w:hAnsi="Arial" w:cs="Arial"/>
          <w:sz w:val="18"/>
          <w:szCs w:val="18"/>
        </w:rPr>
      </w:pPr>
    </w:p>
    <w:p w:rsidR="00373412" w:rsidRPr="007B7B89" w:rsidRDefault="007B7B89" w:rsidP="00373412">
      <w:pPr>
        <w:tabs>
          <w:tab w:val="left" w:pos="360"/>
        </w:tabs>
        <w:ind w:left="360" w:hanging="360"/>
        <w:rPr>
          <w:rFonts w:ascii="Arial" w:hAnsi="Arial" w:cs="Arial"/>
          <w:b/>
          <w:u w:val="single"/>
        </w:rPr>
      </w:pPr>
      <w:r w:rsidRPr="007B7B89">
        <w:rPr>
          <w:rFonts w:ascii="Arial" w:hAnsi="Arial" w:cs="Arial"/>
          <w:b/>
          <w:u w:val="single"/>
        </w:rPr>
        <w:t>6</w:t>
      </w:r>
      <w:r w:rsidR="00DF1E2B">
        <w:rPr>
          <w:rFonts w:ascii="Arial" w:hAnsi="Arial" w:cs="Arial"/>
          <w:b/>
          <w:u w:val="single"/>
        </w:rPr>
        <w:t xml:space="preserve"> -</w:t>
      </w:r>
      <w:r w:rsidR="00373412" w:rsidRPr="007B7B89">
        <w:rPr>
          <w:rFonts w:ascii="Arial" w:hAnsi="Arial" w:cs="Arial"/>
          <w:b/>
          <w:u w:val="single"/>
        </w:rPr>
        <w:t xml:space="preserve"> Over/(Under) Collections</w:t>
      </w:r>
    </w:p>
    <w:p w:rsidR="002B1353" w:rsidRPr="00614C4B" w:rsidRDefault="002B1353" w:rsidP="00373412">
      <w:pPr>
        <w:tabs>
          <w:tab w:val="left" w:pos="360"/>
        </w:tabs>
        <w:ind w:left="360" w:hanging="360"/>
        <w:rPr>
          <w:rFonts w:ascii="Arial" w:hAnsi="Arial" w:cs="Arial"/>
          <w:b/>
          <w:sz w:val="18"/>
          <w:szCs w:val="18"/>
          <w:u w:val="single"/>
        </w:rPr>
      </w:pPr>
    </w:p>
    <w:p w:rsidR="00DF1E2B" w:rsidRDefault="00DF1E2B" w:rsidP="00DF1E2B">
      <w:pPr>
        <w:tabs>
          <w:tab w:val="left" w:pos="360"/>
        </w:tabs>
        <w:ind w:left="360"/>
        <w:rPr>
          <w:rFonts w:ascii="Arial" w:hAnsi="Arial" w:cs="Arial"/>
        </w:rPr>
      </w:pPr>
      <w:r w:rsidRPr="00A64CFF">
        <w:rPr>
          <w:rFonts w:ascii="Arial" w:hAnsi="Arial" w:cs="Arial"/>
        </w:rPr>
        <w:t xml:space="preserve">The </w:t>
      </w:r>
      <w:r w:rsidRPr="00CD07CF">
        <w:rPr>
          <w:rFonts w:ascii="Arial" w:hAnsi="Arial" w:cs="Arial"/>
        </w:rPr>
        <w:t>Over/(Under) Collection</w:t>
      </w:r>
      <w:r>
        <w:rPr>
          <w:rFonts w:ascii="Arial" w:hAnsi="Arial" w:cs="Arial"/>
        </w:rPr>
        <w:t>s</w:t>
      </w:r>
      <w:r w:rsidRPr="00CD07CF">
        <w:rPr>
          <w:rFonts w:ascii="Arial" w:hAnsi="Arial" w:cs="Arial"/>
        </w:rPr>
        <w:t xml:space="preserve"> are the </w:t>
      </w:r>
      <w:r>
        <w:rPr>
          <w:rFonts w:ascii="Arial" w:hAnsi="Arial" w:cs="Arial"/>
        </w:rPr>
        <w:t xml:space="preserve">differences between the </w:t>
      </w:r>
      <w:r w:rsidRPr="00CD07CF">
        <w:rPr>
          <w:rFonts w:ascii="Arial" w:hAnsi="Arial" w:cs="Arial"/>
        </w:rPr>
        <w:t>Base Recover</w:t>
      </w:r>
      <w:r>
        <w:rPr>
          <w:rFonts w:ascii="Arial" w:hAnsi="Arial" w:cs="Arial"/>
        </w:rPr>
        <w:t xml:space="preserve">y Over/(Under) Actual amounts, </w:t>
      </w:r>
      <w:r w:rsidR="00B93384">
        <w:rPr>
          <w:rFonts w:ascii="Arial" w:hAnsi="Arial" w:cs="Arial"/>
        </w:rPr>
        <w:t xml:space="preserve">the USFC Revenues, </w:t>
      </w:r>
      <w:r>
        <w:rPr>
          <w:rFonts w:ascii="Arial" w:hAnsi="Arial" w:cs="Arial"/>
        </w:rPr>
        <w:t>the LIURP Revenues, and the LIURP Expen</w:t>
      </w:r>
      <w:r w:rsidR="00B93384">
        <w:rPr>
          <w:rFonts w:ascii="Arial" w:hAnsi="Arial" w:cs="Arial"/>
        </w:rPr>
        <w:t>ditures</w:t>
      </w:r>
      <w:r w:rsidRPr="00CD07CF">
        <w:rPr>
          <w:rFonts w:ascii="Arial" w:hAnsi="Arial" w:cs="Arial"/>
        </w:rPr>
        <w:t>.</w:t>
      </w:r>
      <w:r>
        <w:rPr>
          <w:rFonts w:ascii="Arial" w:hAnsi="Arial" w:cs="Arial"/>
        </w:rPr>
        <w:t xml:space="preserve"> </w:t>
      </w:r>
      <w:r w:rsidRPr="00CD07CF">
        <w:rPr>
          <w:rFonts w:ascii="Arial" w:hAnsi="Arial" w:cs="Arial"/>
        </w:rPr>
        <w:t xml:space="preserve"> </w:t>
      </w:r>
      <w:r>
        <w:rPr>
          <w:rFonts w:ascii="Arial" w:hAnsi="Arial" w:cs="Arial"/>
        </w:rPr>
        <w:t>The resulting amounts represent the</w:t>
      </w:r>
      <w:r w:rsidRPr="00CD07CF">
        <w:rPr>
          <w:rFonts w:ascii="Arial" w:hAnsi="Arial" w:cs="Arial"/>
        </w:rPr>
        <w:t xml:space="preserve"> </w:t>
      </w:r>
      <w:r>
        <w:rPr>
          <w:rFonts w:ascii="Arial" w:hAnsi="Arial" w:cs="Arial"/>
        </w:rPr>
        <w:t xml:space="preserve">portion of USFC Revenues refundable to or </w:t>
      </w:r>
      <w:r w:rsidR="006E2D5F">
        <w:rPr>
          <w:rFonts w:ascii="Arial" w:hAnsi="Arial" w:cs="Arial"/>
        </w:rPr>
        <w:t>expenditures</w:t>
      </w:r>
      <w:r>
        <w:rPr>
          <w:rFonts w:ascii="Arial" w:hAnsi="Arial" w:cs="Arial"/>
        </w:rPr>
        <w:t xml:space="preserve"> recoverable from customers through subsequent USFC filings.  Interest is applied to both over and under collections.  Differences arise for two primary reasons:</w:t>
      </w:r>
    </w:p>
    <w:p w:rsidR="00DF1E2B" w:rsidRDefault="00DF1E2B" w:rsidP="00DF1E2B">
      <w:pPr>
        <w:tabs>
          <w:tab w:val="left" w:pos="360"/>
        </w:tabs>
        <w:ind w:left="360"/>
        <w:rPr>
          <w:rFonts w:ascii="Arial" w:hAnsi="Arial" w:cs="Arial"/>
        </w:rPr>
      </w:pPr>
    </w:p>
    <w:p w:rsidR="00DF1E2B" w:rsidRDefault="00DF1E2B" w:rsidP="00DF1E2B">
      <w:pPr>
        <w:pStyle w:val="ListParagraph"/>
        <w:numPr>
          <w:ilvl w:val="0"/>
          <w:numId w:val="10"/>
        </w:numPr>
        <w:overflowPunct w:val="0"/>
        <w:autoSpaceDE w:val="0"/>
        <w:autoSpaceDN w:val="0"/>
        <w:adjustRightInd w:val="0"/>
        <w:ind w:left="1080"/>
        <w:contextualSpacing w:val="0"/>
        <w:textAlignment w:val="baseline"/>
        <w:rPr>
          <w:rFonts w:ascii="Arial" w:hAnsi="Arial" w:cs="Arial"/>
        </w:rPr>
      </w:pPr>
      <w:r w:rsidRPr="004A529A">
        <w:rPr>
          <w:rFonts w:ascii="Arial" w:hAnsi="Arial" w:cs="Arial"/>
        </w:rPr>
        <w:t>Variations between the actual monthly volumes billed to customers and the estimates used to determine the USFC rate</w:t>
      </w:r>
      <w:r w:rsidR="00D53273">
        <w:rPr>
          <w:rFonts w:ascii="Arial" w:hAnsi="Arial" w:cs="Arial"/>
        </w:rPr>
        <w:t>; and,</w:t>
      </w:r>
    </w:p>
    <w:p w:rsidR="00DF1E2B" w:rsidRDefault="00DF1E2B" w:rsidP="00DF1E2B">
      <w:pPr>
        <w:pStyle w:val="ListParagraph"/>
        <w:overflowPunct w:val="0"/>
        <w:autoSpaceDE w:val="0"/>
        <w:autoSpaceDN w:val="0"/>
        <w:adjustRightInd w:val="0"/>
        <w:ind w:left="1080"/>
        <w:contextualSpacing w:val="0"/>
        <w:textAlignment w:val="baseline"/>
        <w:rPr>
          <w:rFonts w:ascii="Arial" w:hAnsi="Arial" w:cs="Arial"/>
        </w:rPr>
      </w:pPr>
    </w:p>
    <w:p w:rsidR="00DF1E2B" w:rsidRDefault="00DF1E2B" w:rsidP="00DF1E2B">
      <w:pPr>
        <w:pStyle w:val="ListParagraph"/>
        <w:numPr>
          <w:ilvl w:val="0"/>
          <w:numId w:val="10"/>
        </w:numPr>
        <w:overflowPunct w:val="0"/>
        <w:autoSpaceDE w:val="0"/>
        <w:autoSpaceDN w:val="0"/>
        <w:adjustRightInd w:val="0"/>
        <w:ind w:left="1080"/>
        <w:contextualSpacing w:val="0"/>
        <w:textAlignment w:val="baseline"/>
        <w:rPr>
          <w:rFonts w:ascii="Arial" w:hAnsi="Arial" w:cs="Arial"/>
        </w:rPr>
      </w:pPr>
      <w:r w:rsidRPr="00B62364">
        <w:rPr>
          <w:rFonts w:ascii="Arial" w:hAnsi="Arial" w:cs="Arial"/>
        </w:rPr>
        <w:t xml:space="preserve">Variations between the actual USFC </w:t>
      </w:r>
      <w:r w:rsidR="00627494">
        <w:rPr>
          <w:rFonts w:ascii="Arial" w:hAnsi="Arial" w:cs="Arial"/>
        </w:rPr>
        <w:t>expenses</w:t>
      </w:r>
      <w:r w:rsidRPr="00B62364">
        <w:rPr>
          <w:rFonts w:ascii="Arial" w:hAnsi="Arial" w:cs="Arial"/>
        </w:rPr>
        <w:t xml:space="preserve"> and the estimates used to determine the USFC rate.</w:t>
      </w:r>
    </w:p>
    <w:p w:rsidR="002B1353" w:rsidRPr="00614C4B" w:rsidRDefault="002B1353" w:rsidP="00DF1E2B">
      <w:pPr>
        <w:tabs>
          <w:tab w:val="left" w:pos="360"/>
        </w:tabs>
        <w:ind w:left="360" w:hanging="360"/>
        <w:rPr>
          <w:rFonts w:ascii="Arial" w:hAnsi="Arial" w:cs="Arial"/>
          <w:sz w:val="18"/>
          <w:szCs w:val="18"/>
        </w:rPr>
      </w:pPr>
    </w:p>
    <w:p w:rsidR="00614C4B" w:rsidRPr="00614C4B" w:rsidRDefault="00614C4B" w:rsidP="00614C4B">
      <w:pPr>
        <w:pStyle w:val="ListParagraph"/>
        <w:overflowPunct w:val="0"/>
        <w:autoSpaceDE w:val="0"/>
        <w:autoSpaceDN w:val="0"/>
        <w:adjustRightInd w:val="0"/>
        <w:ind w:left="1080"/>
        <w:contextualSpacing w:val="0"/>
        <w:textAlignment w:val="baseline"/>
        <w:rPr>
          <w:rFonts w:ascii="Arial" w:hAnsi="Arial" w:cs="Arial"/>
        </w:rPr>
      </w:pPr>
    </w:p>
    <w:p w:rsidR="00DA1358" w:rsidRPr="00D33A4C" w:rsidRDefault="00DA1358" w:rsidP="00DA1358">
      <w:pPr>
        <w:ind w:left="360"/>
        <w:rPr>
          <w:rFonts w:ascii="Arial" w:hAnsi="Arial" w:cs="Arial"/>
          <w:sz w:val="20"/>
          <w:szCs w:val="20"/>
        </w:rPr>
      </w:pPr>
    </w:p>
    <w:p w:rsidR="00FD7826" w:rsidRDefault="00FD7826">
      <w:pPr>
        <w:rPr>
          <w:rFonts w:ascii="Arial" w:hAnsi="Arial" w:cs="Arial"/>
          <w:b/>
          <w:sz w:val="26"/>
          <w:szCs w:val="26"/>
        </w:rPr>
      </w:pPr>
      <w:r>
        <w:rPr>
          <w:rFonts w:ascii="Arial" w:hAnsi="Arial" w:cs="Arial"/>
          <w:b/>
          <w:sz w:val="26"/>
          <w:szCs w:val="26"/>
        </w:rPr>
        <w:br w:type="page"/>
      </w:r>
    </w:p>
    <w:p w:rsidR="005E1243" w:rsidRPr="0057464E" w:rsidRDefault="005E1243" w:rsidP="006947D1">
      <w:pPr>
        <w:pStyle w:val="ListParagraph"/>
        <w:ind w:left="0"/>
        <w:jc w:val="center"/>
        <w:rPr>
          <w:rFonts w:ascii="Arial" w:hAnsi="Arial" w:cs="Arial"/>
          <w:b/>
          <w:sz w:val="26"/>
          <w:szCs w:val="26"/>
        </w:rPr>
      </w:pPr>
      <w:r w:rsidRPr="0057464E">
        <w:rPr>
          <w:rFonts w:ascii="Arial" w:hAnsi="Arial" w:cs="Arial"/>
          <w:b/>
          <w:sz w:val="26"/>
          <w:szCs w:val="26"/>
        </w:rPr>
        <w:lastRenderedPageBreak/>
        <w:t>PECO ENERGY COMPANY</w:t>
      </w:r>
    </w:p>
    <w:p w:rsidR="005E1243" w:rsidRPr="0057464E" w:rsidRDefault="005E1243" w:rsidP="008A1D20">
      <w:pPr>
        <w:rPr>
          <w:sz w:val="26"/>
          <w:szCs w:val="26"/>
        </w:rPr>
      </w:pPr>
    </w:p>
    <w:p w:rsidR="005E1243" w:rsidRPr="0057464E" w:rsidRDefault="005E1243" w:rsidP="008A1D20">
      <w:pPr>
        <w:jc w:val="center"/>
        <w:rPr>
          <w:rFonts w:ascii="Arial" w:hAnsi="Arial" w:cs="Arial"/>
          <w:b/>
          <w:sz w:val="26"/>
          <w:szCs w:val="26"/>
        </w:rPr>
      </w:pPr>
      <w:r w:rsidRPr="0057464E">
        <w:rPr>
          <w:rFonts w:ascii="Arial" w:hAnsi="Arial" w:cs="Arial"/>
          <w:b/>
          <w:sz w:val="26"/>
          <w:szCs w:val="26"/>
        </w:rPr>
        <w:t>Background</w:t>
      </w:r>
    </w:p>
    <w:p w:rsidR="005E1243" w:rsidRPr="00723322" w:rsidRDefault="005E1243" w:rsidP="008A1D20"/>
    <w:p w:rsidR="005E1243" w:rsidRPr="00723322" w:rsidRDefault="005E1243" w:rsidP="008A1D20">
      <w:pPr>
        <w:rPr>
          <w:highlight w:val="yellow"/>
        </w:rPr>
      </w:pPr>
    </w:p>
    <w:p w:rsidR="00723322" w:rsidRDefault="00723322" w:rsidP="00723322">
      <w:pPr>
        <w:pStyle w:val="NoSpacing"/>
        <w:ind w:firstLine="720"/>
        <w:rPr>
          <w:rFonts w:ascii="Arial" w:hAnsi="Arial" w:cs="Arial"/>
          <w:sz w:val="24"/>
          <w:szCs w:val="24"/>
        </w:rPr>
      </w:pPr>
      <w:r>
        <w:rPr>
          <w:rFonts w:ascii="Arial" w:hAnsi="Arial" w:cs="Arial"/>
          <w:sz w:val="24"/>
          <w:szCs w:val="24"/>
        </w:rPr>
        <w:t>This section was developed from unaudited data</w:t>
      </w:r>
      <w:r w:rsidR="00395373">
        <w:rPr>
          <w:rFonts w:ascii="Arial" w:hAnsi="Arial" w:cs="Arial"/>
          <w:sz w:val="24"/>
          <w:szCs w:val="24"/>
        </w:rPr>
        <w:t xml:space="preserve"> made available</w:t>
      </w:r>
      <w:r>
        <w:rPr>
          <w:rFonts w:ascii="Arial" w:hAnsi="Arial" w:cs="Arial"/>
          <w:sz w:val="24"/>
          <w:szCs w:val="24"/>
        </w:rPr>
        <w:t xml:space="preserve"> by PECO and is presented solely for informational purposes.</w:t>
      </w:r>
    </w:p>
    <w:p w:rsidR="00723322" w:rsidRDefault="00723322" w:rsidP="00610C8F">
      <w:pPr>
        <w:ind w:firstLine="720"/>
        <w:rPr>
          <w:rFonts w:ascii="Arial" w:hAnsi="Arial" w:cs="Arial"/>
        </w:rPr>
      </w:pPr>
    </w:p>
    <w:p w:rsidR="00474A03" w:rsidRDefault="00610C8F" w:rsidP="00474A03">
      <w:pPr>
        <w:ind w:firstLine="720"/>
        <w:rPr>
          <w:rFonts w:ascii="Arial" w:hAnsi="Arial" w:cs="Arial"/>
        </w:rPr>
      </w:pPr>
      <w:r>
        <w:rPr>
          <w:rFonts w:ascii="Arial" w:hAnsi="Arial" w:cs="Arial"/>
        </w:rPr>
        <w:t xml:space="preserve">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the Commission.  PECO is a wholly owned subsidiary of Exelon Corporation headquartered in Chicago, Illinois.  </w:t>
      </w:r>
      <w:r w:rsidR="00A745EB">
        <w:rPr>
          <w:rFonts w:ascii="Arial" w:hAnsi="Arial" w:cs="Arial"/>
          <w:color w:val="000000"/>
        </w:rPr>
        <w:t>According to PECO’s annu</w:t>
      </w:r>
      <w:r w:rsidR="002415D2">
        <w:rPr>
          <w:rFonts w:ascii="Arial" w:hAnsi="Arial" w:cs="Arial"/>
          <w:color w:val="000000"/>
        </w:rPr>
        <w:t>al reports filed with the PUC, for the years</w:t>
      </w:r>
      <w:r w:rsidR="00A745EB">
        <w:rPr>
          <w:rFonts w:ascii="Arial" w:hAnsi="Arial" w:cs="Arial"/>
          <w:color w:val="000000"/>
        </w:rPr>
        <w:t xml:space="preserve"> 201</w:t>
      </w:r>
      <w:r w:rsidR="00BC65F3">
        <w:rPr>
          <w:rFonts w:ascii="Arial" w:hAnsi="Arial" w:cs="Arial"/>
          <w:color w:val="000000"/>
        </w:rPr>
        <w:t>4</w:t>
      </w:r>
      <w:r w:rsidR="00A745EB">
        <w:rPr>
          <w:rFonts w:ascii="Arial" w:hAnsi="Arial" w:cs="Arial"/>
          <w:color w:val="000000"/>
        </w:rPr>
        <w:t xml:space="preserve"> and 20</w:t>
      </w:r>
      <w:r w:rsidR="00BC65F3">
        <w:rPr>
          <w:rFonts w:ascii="Arial" w:hAnsi="Arial" w:cs="Arial"/>
          <w:color w:val="000000"/>
        </w:rPr>
        <w:t>13</w:t>
      </w:r>
      <w:r w:rsidR="00065D74">
        <w:rPr>
          <w:rFonts w:ascii="Arial" w:hAnsi="Arial" w:cs="Arial"/>
          <w:color w:val="000000"/>
        </w:rPr>
        <w:t>,</w:t>
      </w:r>
      <w:r w:rsidR="00A745EB">
        <w:rPr>
          <w:rFonts w:ascii="Arial" w:hAnsi="Arial" w:cs="Arial"/>
          <w:color w:val="000000"/>
        </w:rPr>
        <w:t xml:space="preserve"> PECO’s total</w:t>
      </w:r>
      <w:r w:rsidR="00D82376">
        <w:rPr>
          <w:rFonts w:ascii="Arial" w:hAnsi="Arial" w:cs="Arial"/>
          <w:color w:val="000000"/>
        </w:rPr>
        <w:t xml:space="preserve"> </w:t>
      </w:r>
      <w:r w:rsidR="00D82376" w:rsidRPr="00E113B3">
        <w:rPr>
          <w:rFonts w:ascii="Arial" w:hAnsi="Arial" w:cs="Arial"/>
        </w:rPr>
        <w:t>electric distribution revenues</w:t>
      </w:r>
      <w:r w:rsidR="00EF5900">
        <w:rPr>
          <w:rFonts w:ascii="Arial" w:hAnsi="Arial" w:cs="Arial"/>
        </w:rPr>
        <w:t>, in</w:t>
      </w:r>
      <w:r w:rsidR="00400899">
        <w:rPr>
          <w:rFonts w:ascii="Arial" w:hAnsi="Arial" w:cs="Arial"/>
        </w:rPr>
        <w:t xml:space="preserve">cluding </w:t>
      </w:r>
      <w:r w:rsidR="00EF5900">
        <w:rPr>
          <w:rFonts w:ascii="Arial" w:hAnsi="Arial" w:cs="Arial"/>
        </w:rPr>
        <w:t>default</w:t>
      </w:r>
      <w:r w:rsidR="00400899">
        <w:rPr>
          <w:rFonts w:ascii="Arial" w:hAnsi="Arial" w:cs="Arial"/>
        </w:rPr>
        <w:t xml:space="preserve"> </w:t>
      </w:r>
      <w:r w:rsidR="002415D2">
        <w:rPr>
          <w:rFonts w:ascii="Arial" w:hAnsi="Arial" w:cs="Arial"/>
        </w:rPr>
        <w:t xml:space="preserve">service </w:t>
      </w:r>
      <w:r w:rsidR="00400899">
        <w:rPr>
          <w:rFonts w:ascii="Arial" w:hAnsi="Arial" w:cs="Arial"/>
        </w:rPr>
        <w:t>sales</w:t>
      </w:r>
      <w:r w:rsidR="002415D2">
        <w:rPr>
          <w:rFonts w:ascii="Arial" w:hAnsi="Arial" w:cs="Arial"/>
        </w:rPr>
        <w:t>,</w:t>
      </w:r>
      <w:r w:rsidR="00400899">
        <w:rPr>
          <w:rFonts w:ascii="Arial" w:hAnsi="Arial" w:cs="Arial"/>
        </w:rPr>
        <w:t xml:space="preserve"> </w:t>
      </w:r>
      <w:r w:rsidR="000D0604">
        <w:rPr>
          <w:rFonts w:ascii="Arial" w:hAnsi="Arial" w:cs="Arial"/>
        </w:rPr>
        <w:t xml:space="preserve">from customers </w:t>
      </w:r>
      <w:r w:rsidR="00D82376">
        <w:rPr>
          <w:rFonts w:ascii="Arial" w:hAnsi="Arial" w:cs="Arial"/>
        </w:rPr>
        <w:t xml:space="preserve">were </w:t>
      </w:r>
      <w:r w:rsidR="00065D74" w:rsidRPr="00C24D82">
        <w:rPr>
          <w:rFonts w:ascii="Arial" w:hAnsi="Arial" w:cs="Arial"/>
        </w:rPr>
        <w:t>$</w:t>
      </w:r>
      <w:r w:rsidR="00065D74">
        <w:rPr>
          <w:rFonts w:ascii="Arial" w:hAnsi="Arial" w:cs="Arial"/>
        </w:rPr>
        <w:t xml:space="preserve">2,232,887,499 </w:t>
      </w:r>
      <w:r w:rsidR="00B84E3A">
        <w:rPr>
          <w:rFonts w:ascii="Arial" w:hAnsi="Arial" w:cs="Arial"/>
        </w:rPr>
        <w:t>and $</w:t>
      </w:r>
      <w:r w:rsidR="00065D74">
        <w:rPr>
          <w:rFonts w:ascii="Arial" w:hAnsi="Arial" w:cs="Arial"/>
        </w:rPr>
        <w:t xml:space="preserve">2,288,160,253; </w:t>
      </w:r>
      <w:r w:rsidR="00474A03">
        <w:rPr>
          <w:rFonts w:ascii="Arial" w:hAnsi="Arial" w:cs="Arial"/>
        </w:rPr>
        <w:t>respectively.</w:t>
      </w:r>
    </w:p>
    <w:p w:rsidR="00610C8F" w:rsidRDefault="00610C8F" w:rsidP="00610C8F">
      <w:pPr>
        <w:rPr>
          <w:rFonts w:ascii="Arial" w:hAnsi="Arial" w:cs="Arial"/>
        </w:rPr>
      </w:pPr>
    </w:p>
    <w:p w:rsidR="000B7A76" w:rsidRDefault="00610C8F" w:rsidP="000B7A76">
      <w:pPr>
        <w:rPr>
          <w:rFonts w:ascii="Arial" w:hAnsi="Arial" w:cs="Arial"/>
        </w:rPr>
      </w:pPr>
      <w:r>
        <w:rPr>
          <w:rFonts w:ascii="Arial" w:hAnsi="Arial" w:cs="Arial"/>
        </w:rPr>
        <w:tab/>
        <w:t xml:space="preserve">PECO provides electric distribution service in an area of approximately </w:t>
      </w:r>
      <w:r w:rsidRPr="00D72E30">
        <w:rPr>
          <w:rFonts w:ascii="Arial" w:hAnsi="Arial" w:cs="Arial"/>
        </w:rPr>
        <w:t>1,900</w:t>
      </w:r>
      <w:r>
        <w:rPr>
          <w:rFonts w:ascii="Arial" w:hAnsi="Arial" w:cs="Arial"/>
        </w:rPr>
        <w:t xml:space="preserve"> square miles with a population of approximately </w:t>
      </w:r>
      <w:r w:rsidR="00D72E30">
        <w:rPr>
          <w:rFonts w:ascii="Arial" w:hAnsi="Arial" w:cs="Arial"/>
        </w:rPr>
        <w:t>4</w:t>
      </w:r>
      <w:r>
        <w:rPr>
          <w:rFonts w:ascii="Arial" w:hAnsi="Arial" w:cs="Arial"/>
        </w:rPr>
        <w:t xml:space="preserve"> million, including </w:t>
      </w:r>
      <w:r w:rsidRPr="00D72E30">
        <w:rPr>
          <w:rFonts w:ascii="Arial" w:hAnsi="Arial" w:cs="Arial"/>
        </w:rPr>
        <w:t>1.</w:t>
      </w:r>
      <w:r w:rsidR="00D72E30">
        <w:rPr>
          <w:rFonts w:ascii="Arial" w:hAnsi="Arial" w:cs="Arial"/>
        </w:rPr>
        <w:t>6</w:t>
      </w:r>
      <w:r>
        <w:rPr>
          <w:rFonts w:ascii="Arial" w:hAnsi="Arial" w:cs="Arial"/>
        </w:rPr>
        <w:t xml:space="preserve"> million in the city of Philadelphia.  During 201</w:t>
      </w:r>
      <w:r w:rsidR="00D72E30">
        <w:rPr>
          <w:rFonts w:ascii="Arial" w:hAnsi="Arial" w:cs="Arial"/>
        </w:rPr>
        <w:t>4</w:t>
      </w:r>
      <w:r>
        <w:rPr>
          <w:rFonts w:ascii="Arial" w:hAnsi="Arial" w:cs="Arial"/>
        </w:rPr>
        <w:t>, PECO delivered electricity to approximately 1</w:t>
      </w:r>
      <w:r w:rsidR="00D72E30">
        <w:rPr>
          <w:rFonts w:ascii="Arial" w:hAnsi="Arial" w:cs="Arial"/>
        </w:rPr>
        <w:t>.6 million</w:t>
      </w:r>
      <w:r w:rsidR="000B7A76">
        <w:rPr>
          <w:rFonts w:ascii="Arial" w:hAnsi="Arial" w:cs="Arial"/>
        </w:rPr>
        <w:t xml:space="preserve"> </w:t>
      </w:r>
      <w:r w:rsidR="000B7A76" w:rsidRPr="000E03E3">
        <w:rPr>
          <w:rFonts w:ascii="Arial" w:hAnsi="Arial" w:cs="Arial"/>
        </w:rPr>
        <w:t>residential, commercial</w:t>
      </w:r>
      <w:r w:rsidR="000B7A76">
        <w:rPr>
          <w:rFonts w:ascii="Arial" w:hAnsi="Arial" w:cs="Arial"/>
        </w:rPr>
        <w:t>,</w:t>
      </w:r>
      <w:r w:rsidR="000B7A76" w:rsidRPr="000E03E3">
        <w:rPr>
          <w:rFonts w:ascii="Arial" w:hAnsi="Arial" w:cs="Arial"/>
        </w:rPr>
        <w:t xml:space="preserve"> and industrial customers</w:t>
      </w:r>
      <w:r w:rsidR="000B7A76">
        <w:rPr>
          <w:rFonts w:ascii="Arial" w:hAnsi="Arial" w:cs="Arial"/>
        </w:rPr>
        <w:t>.</w:t>
      </w:r>
    </w:p>
    <w:p w:rsidR="00610C8F" w:rsidRDefault="00610C8F" w:rsidP="00610C8F">
      <w:pPr>
        <w:rPr>
          <w:rFonts w:ascii="Arial" w:hAnsi="Arial" w:cs="Arial"/>
        </w:rPr>
      </w:pPr>
    </w:p>
    <w:p w:rsidR="0007483E" w:rsidRDefault="00610C8F" w:rsidP="001075AC">
      <w:pPr>
        <w:rPr>
          <w:rFonts w:ascii="Arial" w:hAnsi="Arial" w:cs="Arial"/>
        </w:rPr>
      </w:pPr>
      <w:r>
        <w:rPr>
          <w:rFonts w:ascii="Arial" w:hAnsi="Arial" w:cs="Arial"/>
        </w:rPr>
        <w:tab/>
      </w:r>
      <w:r w:rsidR="0007483E" w:rsidRPr="00052753">
        <w:rPr>
          <w:rFonts w:ascii="Arial" w:hAnsi="Arial" w:cs="Arial"/>
        </w:rPr>
        <w:t>On May 14, 1998, the Commission entered a Final Order</w:t>
      </w:r>
      <w:r w:rsidR="00191AEC">
        <w:rPr>
          <w:rFonts w:ascii="Arial" w:hAnsi="Arial" w:cs="Arial"/>
        </w:rPr>
        <w:t>,</w:t>
      </w:r>
      <w:r w:rsidR="0007483E" w:rsidRPr="00052753">
        <w:rPr>
          <w:rFonts w:ascii="Arial" w:hAnsi="Arial" w:cs="Arial"/>
        </w:rPr>
        <w:t xml:space="preserve"> at Docket Nos. R</w:t>
      </w:r>
      <w:r w:rsidR="0007483E">
        <w:rPr>
          <w:rFonts w:ascii="Arial" w:hAnsi="Arial" w:cs="Arial"/>
        </w:rPr>
        <w:noBreakHyphen/>
        <w:t>00973953 and P-00971265</w:t>
      </w:r>
      <w:r w:rsidR="00191AEC">
        <w:rPr>
          <w:rFonts w:ascii="Arial" w:hAnsi="Arial" w:cs="Arial"/>
        </w:rPr>
        <w:t>,</w:t>
      </w:r>
      <w:r w:rsidR="0007483E">
        <w:rPr>
          <w:rFonts w:ascii="Arial" w:hAnsi="Arial" w:cs="Arial"/>
        </w:rPr>
        <w:t xml:space="preserve"> </w:t>
      </w:r>
      <w:r w:rsidR="0007483E" w:rsidRPr="00052753">
        <w:rPr>
          <w:rFonts w:ascii="Arial" w:hAnsi="Arial" w:cs="Arial"/>
        </w:rPr>
        <w:t>approving the Joint Petition for Full Settlement of PECO’s Restructuring Proceeding under the Electricity Generation Customer Choice and Competition Act of December 3, 1996.  Th</w:t>
      </w:r>
      <w:r w:rsidR="0007483E">
        <w:rPr>
          <w:rFonts w:ascii="Arial" w:hAnsi="Arial" w:cs="Arial"/>
        </w:rPr>
        <w:t>e</w:t>
      </w:r>
      <w:r w:rsidR="0007483E" w:rsidRPr="00052753">
        <w:rPr>
          <w:rFonts w:ascii="Arial" w:hAnsi="Arial" w:cs="Arial"/>
        </w:rPr>
        <w:t xml:space="preserve"> Final Order appro</w:t>
      </w:r>
      <w:r w:rsidR="0007483E">
        <w:rPr>
          <w:rFonts w:ascii="Arial" w:hAnsi="Arial" w:cs="Arial"/>
        </w:rPr>
        <w:t xml:space="preserve">ved, among other things, PECO’s ability to recover universal service costs through a separate cost recovery mechanism.  </w:t>
      </w:r>
      <w:r w:rsidR="0063077C">
        <w:rPr>
          <w:rFonts w:ascii="Arial" w:hAnsi="Arial" w:cs="Arial"/>
        </w:rPr>
        <w:t>T</w:t>
      </w:r>
      <w:r w:rsidR="0007483E">
        <w:rPr>
          <w:rFonts w:ascii="Arial" w:hAnsi="Arial" w:cs="Arial"/>
        </w:rPr>
        <w:t>he Commission approved PECO’s proposed USFC</w:t>
      </w:r>
      <w:r w:rsidR="0007483E" w:rsidRPr="00BC2F7A">
        <w:rPr>
          <w:rFonts w:ascii="Arial" w:hAnsi="Arial" w:cs="Arial"/>
        </w:rPr>
        <w:t xml:space="preserve"> Rider</w:t>
      </w:r>
      <w:r w:rsidR="0063077C">
        <w:rPr>
          <w:rFonts w:ascii="Arial" w:hAnsi="Arial" w:cs="Arial"/>
        </w:rPr>
        <w:t xml:space="preserve"> by Order entered July 17, 2003, at Docket No. R-00038535.</w:t>
      </w:r>
    </w:p>
    <w:p w:rsidR="00B804C7" w:rsidRDefault="00B804C7" w:rsidP="00B804C7">
      <w:pPr>
        <w:ind w:firstLine="720"/>
        <w:rPr>
          <w:rFonts w:ascii="Arial" w:hAnsi="Arial" w:cs="Arial"/>
        </w:rPr>
      </w:pPr>
    </w:p>
    <w:p w:rsidR="00B85A7D" w:rsidRDefault="00B804C7" w:rsidP="009E6C4B">
      <w:pPr>
        <w:ind w:firstLine="720"/>
        <w:rPr>
          <w:rFonts w:ascii="Arial" w:hAnsi="Arial" w:cs="Arial"/>
        </w:rPr>
      </w:pPr>
      <w:r w:rsidRPr="00087B33">
        <w:rPr>
          <w:rFonts w:ascii="Arial" w:hAnsi="Arial" w:cs="Arial"/>
        </w:rPr>
        <w:t>On June 2, 2009, the Commission entered a Final Order</w:t>
      </w:r>
      <w:r w:rsidR="00191AEC" w:rsidRPr="00087B33">
        <w:rPr>
          <w:rFonts w:ascii="Arial" w:hAnsi="Arial" w:cs="Arial"/>
        </w:rPr>
        <w:t>,</w:t>
      </w:r>
      <w:r w:rsidRPr="00087B33">
        <w:rPr>
          <w:rFonts w:ascii="Arial" w:hAnsi="Arial" w:cs="Arial"/>
        </w:rPr>
        <w:t xml:space="preserve"> at Docket No. P</w:t>
      </w:r>
      <w:r w:rsidRPr="00087B33">
        <w:rPr>
          <w:rFonts w:ascii="Arial" w:hAnsi="Arial" w:cs="Arial"/>
        </w:rPr>
        <w:noBreakHyphen/>
        <w:t>2008</w:t>
      </w:r>
      <w:r w:rsidRPr="00087B33">
        <w:rPr>
          <w:rFonts w:ascii="Arial" w:hAnsi="Arial" w:cs="Arial"/>
        </w:rPr>
        <w:noBreakHyphen/>
        <w:t>2062739</w:t>
      </w:r>
      <w:r w:rsidR="00191AEC" w:rsidRPr="00087B33">
        <w:rPr>
          <w:rFonts w:ascii="Arial" w:hAnsi="Arial" w:cs="Arial"/>
        </w:rPr>
        <w:t>,</w:t>
      </w:r>
      <w:r w:rsidRPr="00087B33">
        <w:rPr>
          <w:rFonts w:ascii="Arial" w:hAnsi="Arial" w:cs="Arial"/>
        </w:rPr>
        <w:t xml:space="preserve"> approving the Joint Petition for Settlement</w:t>
      </w:r>
      <w:r w:rsidR="006C0F58" w:rsidRPr="00087B33">
        <w:rPr>
          <w:rFonts w:ascii="Arial" w:hAnsi="Arial" w:cs="Arial"/>
        </w:rPr>
        <w:t xml:space="preserve"> (Settlement) of PECO’s Default Service Program and Rate Mitigation Plan.</w:t>
      </w:r>
      <w:r w:rsidRPr="00087B33">
        <w:rPr>
          <w:rFonts w:ascii="Arial" w:hAnsi="Arial" w:cs="Arial"/>
        </w:rPr>
        <w:t xml:space="preserve"> </w:t>
      </w:r>
      <w:r w:rsidR="006C0F58" w:rsidRPr="00087B33">
        <w:rPr>
          <w:rFonts w:ascii="Arial" w:hAnsi="Arial" w:cs="Arial"/>
        </w:rPr>
        <w:t xml:space="preserve"> T</w:t>
      </w:r>
      <w:r w:rsidRPr="00087B33">
        <w:rPr>
          <w:rFonts w:ascii="Arial" w:hAnsi="Arial" w:cs="Arial"/>
        </w:rPr>
        <w:t>he Commission directed PECO to increase its annual spending for LIURP, beginning on January 1, 2010.  The incremental increases were to be implemented as follows:</w:t>
      </w:r>
      <w:r w:rsidR="00382881">
        <w:rPr>
          <w:rFonts w:ascii="Arial" w:hAnsi="Arial" w:cs="Arial"/>
        </w:rPr>
        <w:t xml:space="preserve"> </w:t>
      </w:r>
      <w:r w:rsidRPr="00087B33">
        <w:rPr>
          <w:rFonts w:ascii="Arial" w:hAnsi="Arial" w:cs="Arial"/>
        </w:rPr>
        <w:t xml:space="preserve"> $1 million in 2010, $1.5 million in 2011, $2.0 million in 2012, and $2.5 million in 2013.  </w:t>
      </w:r>
      <w:r w:rsidR="00087B33">
        <w:rPr>
          <w:rFonts w:ascii="Arial" w:hAnsi="Arial" w:cs="Arial"/>
        </w:rPr>
        <w:t>Initially, t</w:t>
      </w:r>
      <w:r w:rsidRPr="00087B33">
        <w:rPr>
          <w:rFonts w:ascii="Arial" w:hAnsi="Arial" w:cs="Arial"/>
        </w:rPr>
        <w:t>he incremental increase</w:t>
      </w:r>
      <w:r w:rsidR="006C0F58" w:rsidRPr="00087B33">
        <w:rPr>
          <w:rFonts w:ascii="Arial" w:hAnsi="Arial" w:cs="Arial"/>
        </w:rPr>
        <w:t>s</w:t>
      </w:r>
      <w:r w:rsidRPr="00087B33">
        <w:rPr>
          <w:rFonts w:ascii="Arial" w:hAnsi="Arial" w:cs="Arial"/>
        </w:rPr>
        <w:t xml:space="preserve"> in LIURP costs were recovered through the </w:t>
      </w:r>
      <w:r w:rsidR="009E6C4B">
        <w:rPr>
          <w:rFonts w:ascii="Arial" w:hAnsi="Arial" w:cs="Arial"/>
        </w:rPr>
        <w:t>SUSFC</w:t>
      </w:r>
      <w:r w:rsidRPr="00087B33">
        <w:rPr>
          <w:rFonts w:ascii="Arial" w:hAnsi="Arial" w:cs="Arial"/>
        </w:rPr>
        <w:t xml:space="preserve">, </w:t>
      </w:r>
      <w:r w:rsidR="00087B33">
        <w:rPr>
          <w:rFonts w:ascii="Arial" w:hAnsi="Arial" w:cs="Arial"/>
        </w:rPr>
        <w:t xml:space="preserve">which was applied </w:t>
      </w:r>
      <w:r w:rsidRPr="00087B33">
        <w:rPr>
          <w:rFonts w:ascii="Arial" w:hAnsi="Arial" w:cs="Arial"/>
        </w:rPr>
        <w:t>through</w:t>
      </w:r>
      <w:r w:rsidRPr="003C4D00">
        <w:rPr>
          <w:rFonts w:ascii="Arial" w:hAnsi="Arial" w:cs="Arial"/>
        </w:rPr>
        <w:t xml:space="preserve"> </w:t>
      </w:r>
      <w:r w:rsidR="00087B33">
        <w:rPr>
          <w:rFonts w:ascii="Arial" w:hAnsi="Arial" w:cs="Arial"/>
        </w:rPr>
        <w:t>December 31, 2010.</w:t>
      </w:r>
      <w:r w:rsidR="00B85A7D">
        <w:rPr>
          <w:rFonts w:ascii="Arial" w:hAnsi="Arial" w:cs="Arial"/>
        </w:rPr>
        <w:t xml:space="preserve">  </w:t>
      </w:r>
      <w:r w:rsidR="00B85A7D" w:rsidRPr="00087B33">
        <w:rPr>
          <w:rFonts w:ascii="Arial" w:hAnsi="Arial" w:cs="Arial"/>
        </w:rPr>
        <w:t xml:space="preserve">The Settlement “zeroed out” the SUSFC and the </w:t>
      </w:r>
      <w:r w:rsidR="00B85A7D">
        <w:rPr>
          <w:rFonts w:ascii="Arial" w:hAnsi="Arial" w:cs="Arial"/>
        </w:rPr>
        <w:t xml:space="preserve">LIURP </w:t>
      </w:r>
      <w:r w:rsidR="00B85A7D" w:rsidRPr="00087B33">
        <w:rPr>
          <w:rFonts w:ascii="Arial" w:hAnsi="Arial" w:cs="Arial"/>
        </w:rPr>
        <w:t>incremental increases were recovered through the USFC, starting January 1, 2011.</w:t>
      </w:r>
    </w:p>
    <w:p w:rsidR="008303B1" w:rsidRDefault="008303B1" w:rsidP="00B804C7">
      <w:pPr>
        <w:ind w:firstLine="720"/>
        <w:rPr>
          <w:rFonts w:ascii="Arial" w:hAnsi="Arial" w:cs="Arial"/>
        </w:rPr>
      </w:pPr>
    </w:p>
    <w:p w:rsidR="008303B1" w:rsidRPr="005C29DF" w:rsidRDefault="00891830" w:rsidP="00CF33DF">
      <w:pPr>
        <w:jc w:val="center"/>
        <w:rPr>
          <w:rFonts w:ascii="Arial" w:hAnsi="Arial" w:cs="Arial"/>
          <w:b/>
          <w:sz w:val="26"/>
          <w:szCs w:val="26"/>
        </w:rPr>
      </w:pPr>
      <w:r>
        <w:rPr>
          <w:rFonts w:ascii="Arial" w:hAnsi="Arial" w:cs="Arial"/>
          <w:b/>
          <w:sz w:val="26"/>
          <w:szCs w:val="26"/>
        </w:rPr>
        <w:br w:type="page"/>
      </w:r>
      <w:r w:rsidR="008303B1" w:rsidRPr="005C29DF">
        <w:rPr>
          <w:rFonts w:ascii="Arial" w:hAnsi="Arial" w:cs="Arial"/>
          <w:b/>
          <w:sz w:val="26"/>
          <w:szCs w:val="26"/>
        </w:rPr>
        <w:lastRenderedPageBreak/>
        <w:t>PECO ENERGY COMPANY</w:t>
      </w:r>
    </w:p>
    <w:p w:rsidR="008303B1" w:rsidRDefault="008303B1" w:rsidP="008303B1">
      <w:pPr>
        <w:rPr>
          <w:sz w:val="20"/>
          <w:szCs w:val="20"/>
        </w:rPr>
      </w:pPr>
    </w:p>
    <w:p w:rsidR="008303B1" w:rsidRPr="005C29DF" w:rsidRDefault="008303B1" w:rsidP="008303B1">
      <w:pPr>
        <w:jc w:val="center"/>
        <w:rPr>
          <w:rFonts w:ascii="Arial" w:hAnsi="Arial" w:cs="Arial"/>
          <w:b/>
          <w:sz w:val="26"/>
        </w:rPr>
      </w:pPr>
      <w:r w:rsidRPr="005C29DF">
        <w:rPr>
          <w:rFonts w:ascii="Arial" w:hAnsi="Arial" w:cs="Arial"/>
          <w:b/>
          <w:sz w:val="26"/>
        </w:rPr>
        <w:t>Background (</w:t>
      </w:r>
      <w:r w:rsidR="00C929AE">
        <w:rPr>
          <w:rFonts w:ascii="Arial" w:hAnsi="Arial" w:cs="Arial"/>
          <w:b/>
          <w:sz w:val="26"/>
        </w:rPr>
        <w:t>c</w:t>
      </w:r>
      <w:r w:rsidRPr="005C29DF">
        <w:rPr>
          <w:rFonts w:ascii="Arial" w:hAnsi="Arial" w:cs="Arial"/>
          <w:b/>
          <w:sz w:val="26"/>
        </w:rPr>
        <w:t>ontinued)</w:t>
      </w:r>
    </w:p>
    <w:p w:rsidR="004316F8" w:rsidRDefault="004316F8" w:rsidP="004316F8">
      <w:pPr>
        <w:rPr>
          <w:rFonts w:ascii="Arial" w:hAnsi="Arial" w:cs="Arial"/>
        </w:rPr>
      </w:pPr>
    </w:p>
    <w:p w:rsidR="00B804C7" w:rsidRDefault="00B804C7" w:rsidP="00323CFD">
      <w:pPr>
        <w:ind w:firstLine="720"/>
        <w:rPr>
          <w:rFonts w:ascii="Arial" w:hAnsi="Arial" w:cs="Arial"/>
        </w:rPr>
      </w:pPr>
    </w:p>
    <w:p w:rsidR="00E638D3" w:rsidRDefault="006C0F58" w:rsidP="008303B1">
      <w:pPr>
        <w:rPr>
          <w:rFonts w:ascii="Arial" w:hAnsi="Arial" w:cs="Arial"/>
        </w:rPr>
      </w:pPr>
      <w:r>
        <w:rPr>
          <w:rFonts w:ascii="Arial" w:hAnsi="Arial" w:cs="Arial"/>
        </w:rPr>
        <w:tab/>
      </w:r>
      <w:r w:rsidR="00B804C7">
        <w:rPr>
          <w:rFonts w:ascii="Arial" w:hAnsi="Arial" w:cs="Arial"/>
        </w:rPr>
        <w:t>By Order entered December 21, 2010</w:t>
      </w:r>
      <w:r>
        <w:rPr>
          <w:rFonts w:ascii="Arial" w:hAnsi="Arial" w:cs="Arial"/>
        </w:rPr>
        <w:t>,</w:t>
      </w:r>
      <w:r w:rsidR="00B804C7">
        <w:rPr>
          <w:rFonts w:ascii="Arial" w:hAnsi="Arial" w:cs="Arial"/>
        </w:rPr>
        <w:t xml:space="preserve"> at Docket No. R-2010-2161575, the Commission approved the Company’s request to make several changes to the USFC and the accompanying annual reconciliation mechanism. </w:t>
      </w:r>
      <w:r>
        <w:rPr>
          <w:rFonts w:ascii="Arial" w:hAnsi="Arial" w:cs="Arial"/>
        </w:rPr>
        <w:t xml:space="preserve"> </w:t>
      </w:r>
      <w:r w:rsidR="00B804C7">
        <w:rPr>
          <w:rFonts w:ascii="Arial" w:hAnsi="Arial" w:cs="Arial"/>
        </w:rPr>
        <w:t>The revised USFC Rider permits the Company to recover the revenue shortfall incurred from providing discounted service to its C</w:t>
      </w:r>
      <w:r w:rsidR="001C3474">
        <w:rPr>
          <w:rFonts w:ascii="Arial" w:hAnsi="Arial" w:cs="Arial"/>
        </w:rPr>
        <w:t>AP</w:t>
      </w:r>
      <w:r w:rsidR="00B804C7">
        <w:rPr>
          <w:rFonts w:ascii="Arial" w:hAnsi="Arial" w:cs="Arial"/>
        </w:rPr>
        <w:t xml:space="preserve"> Customers. </w:t>
      </w:r>
      <w:r w:rsidR="008303B1">
        <w:rPr>
          <w:rFonts w:ascii="Arial" w:hAnsi="Arial" w:cs="Arial"/>
        </w:rPr>
        <w:t xml:space="preserve"> </w:t>
      </w:r>
      <w:r w:rsidR="00B804C7">
        <w:rPr>
          <w:rFonts w:ascii="Arial" w:hAnsi="Arial" w:cs="Arial"/>
        </w:rPr>
        <w:t>Additional cha</w:t>
      </w:r>
      <w:r w:rsidR="00E638D3">
        <w:rPr>
          <w:rFonts w:ascii="Arial" w:hAnsi="Arial" w:cs="Arial"/>
        </w:rPr>
        <w:t xml:space="preserve">nges to the USFC mechanism were:  (1) </w:t>
      </w:r>
      <w:r w:rsidR="00E638D3" w:rsidRPr="00E638D3">
        <w:rPr>
          <w:rFonts w:ascii="Arial" w:hAnsi="Arial" w:cs="Arial"/>
        </w:rPr>
        <w:t xml:space="preserve">limited self-enrollment for medical certificate renewals; (2) coordination with Act 129 Energy Efficiency and Conservation Programs; (3) termination suspension for certain low-income customers; and (4) December service reconnections.  </w:t>
      </w:r>
    </w:p>
    <w:p w:rsidR="00B747DD" w:rsidRDefault="00B747DD" w:rsidP="008303B1">
      <w:pPr>
        <w:rPr>
          <w:rFonts w:ascii="Arial" w:hAnsi="Arial" w:cs="Arial"/>
        </w:rPr>
      </w:pPr>
    </w:p>
    <w:p w:rsidR="00333CCE" w:rsidRDefault="00333CCE" w:rsidP="00B747DD">
      <w:pPr>
        <w:jc w:val="center"/>
        <w:rPr>
          <w:rFonts w:ascii="Arial" w:hAnsi="Arial" w:cs="Arial"/>
          <w:b/>
          <w:sz w:val="26"/>
          <w:szCs w:val="26"/>
        </w:rPr>
      </w:pPr>
    </w:p>
    <w:p w:rsidR="00333CCE" w:rsidRDefault="00333CCE" w:rsidP="00B747DD">
      <w:pPr>
        <w:jc w:val="center"/>
        <w:rPr>
          <w:rFonts w:ascii="Arial" w:hAnsi="Arial" w:cs="Arial"/>
          <w:b/>
          <w:sz w:val="26"/>
          <w:szCs w:val="26"/>
        </w:rPr>
      </w:pPr>
    </w:p>
    <w:p w:rsidR="00B747DD" w:rsidRPr="00723322" w:rsidRDefault="00B747DD" w:rsidP="00B747DD">
      <w:pPr>
        <w:jc w:val="center"/>
        <w:rPr>
          <w:rFonts w:ascii="Arial" w:hAnsi="Arial" w:cs="Arial"/>
          <w:b/>
          <w:sz w:val="26"/>
          <w:szCs w:val="26"/>
        </w:rPr>
      </w:pPr>
      <w:r w:rsidRPr="00723322">
        <w:rPr>
          <w:rFonts w:ascii="Arial" w:hAnsi="Arial" w:cs="Arial"/>
          <w:b/>
          <w:sz w:val="26"/>
          <w:szCs w:val="26"/>
        </w:rPr>
        <w:t>Acknowledgments</w:t>
      </w:r>
    </w:p>
    <w:p w:rsidR="00B747DD" w:rsidRDefault="00B747DD" w:rsidP="00B747DD">
      <w:pPr>
        <w:rPr>
          <w:sz w:val="26"/>
        </w:rPr>
      </w:pPr>
    </w:p>
    <w:p w:rsidR="005E1243" w:rsidRDefault="00B747DD" w:rsidP="00B747DD">
      <w:pPr>
        <w:ind w:firstLine="720"/>
        <w:rPr>
          <w:sz w:val="26"/>
        </w:rPr>
      </w:pPr>
      <w:r w:rsidRPr="00CE160B">
        <w:rPr>
          <w:rFonts w:ascii="Arial" w:hAnsi="Arial" w:cs="Arial"/>
        </w:rPr>
        <w:t>We wish to express our appreciation to the officers and staff of PECO Energy Company for the</w:t>
      </w:r>
      <w:r w:rsidR="00D5033D">
        <w:rPr>
          <w:rFonts w:ascii="Arial" w:hAnsi="Arial" w:cs="Arial"/>
        </w:rPr>
        <w:t>ir</w:t>
      </w:r>
      <w:r w:rsidRPr="00CE160B">
        <w:rPr>
          <w:rFonts w:ascii="Arial" w:hAnsi="Arial" w:cs="Arial"/>
        </w:rPr>
        <w:t xml:space="preserve"> cooperation and assistance.  The audit was conducted by</w:t>
      </w:r>
      <w:r w:rsidRPr="00475867">
        <w:rPr>
          <w:rFonts w:ascii="Arial" w:hAnsi="Arial" w:cs="Arial"/>
        </w:rPr>
        <w:t xml:space="preserve"> </w:t>
      </w:r>
      <w:r>
        <w:rPr>
          <w:rFonts w:ascii="Arial" w:hAnsi="Arial" w:cs="Arial"/>
        </w:rPr>
        <w:t>Katrina S. Johnson</w:t>
      </w:r>
      <w:r w:rsidRPr="00CE160B">
        <w:rPr>
          <w:rFonts w:ascii="Arial" w:hAnsi="Arial" w:cs="Arial"/>
        </w:rPr>
        <w:t>, assi</w:t>
      </w:r>
      <w:r>
        <w:rPr>
          <w:rFonts w:ascii="Arial" w:hAnsi="Arial" w:cs="Arial"/>
        </w:rPr>
        <w:t xml:space="preserve">sted by </w:t>
      </w:r>
      <w:r w:rsidRPr="00CE160B">
        <w:rPr>
          <w:rFonts w:ascii="Arial" w:hAnsi="Arial" w:cs="Arial"/>
        </w:rPr>
        <w:t>Gerville J. Brown.</w:t>
      </w:r>
    </w:p>
    <w:sectPr w:rsidR="005E1243" w:rsidSect="0085571B">
      <w:headerReference w:type="even" r:id="rId15"/>
      <w:headerReference w:type="default" r:id="rId16"/>
      <w:footerReference w:type="default" r:id="rId17"/>
      <w:headerReference w:type="first" r:id="rId18"/>
      <w:pgSz w:w="12240" w:h="15840"/>
      <w:pgMar w:top="1440" w:right="1440" w:bottom="1152"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04F" w:rsidRDefault="007B204F">
      <w:r>
        <w:separator/>
      </w:r>
    </w:p>
  </w:endnote>
  <w:endnote w:type="continuationSeparator" w:id="0">
    <w:p w:rsidR="007B204F" w:rsidRDefault="007B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924856"/>
      <w:docPartObj>
        <w:docPartGallery w:val="Page Numbers (Bottom of Page)"/>
        <w:docPartUnique/>
      </w:docPartObj>
    </w:sdtPr>
    <w:sdtEndPr>
      <w:rPr>
        <w:rFonts w:ascii="Arial" w:hAnsi="Arial" w:cs="Arial"/>
        <w:noProof/>
      </w:rPr>
    </w:sdtEndPr>
    <w:sdtContent>
      <w:p w:rsidR="00A144C3" w:rsidRPr="00FD7826" w:rsidRDefault="007B204F" w:rsidP="00FD7826">
        <w:pPr>
          <w:pStyle w:val="Footer"/>
          <w:jc w:val="center"/>
          <w:rPr>
            <w:rFonts w:ascii="Arial" w:hAnsi="Arial" w:cs="Arial"/>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123571"/>
      <w:docPartObj>
        <w:docPartGallery w:val="Page Numbers (Bottom of Page)"/>
        <w:docPartUnique/>
      </w:docPartObj>
    </w:sdtPr>
    <w:sdtEndPr>
      <w:rPr>
        <w:rFonts w:ascii="Arial" w:hAnsi="Arial" w:cs="Arial"/>
        <w:noProof/>
      </w:rPr>
    </w:sdtEndPr>
    <w:sdtContent>
      <w:p w:rsidR="00A144C3" w:rsidRPr="00F46664" w:rsidRDefault="007B204F" w:rsidP="005767DF">
        <w:pPr>
          <w:pStyle w:val="Footer"/>
          <w:jc w:val="center"/>
          <w:rPr>
            <w:rFonts w:ascii="Arial" w:hAnsi="Arial" w:cs="Arial"/>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245071"/>
      <w:docPartObj>
        <w:docPartGallery w:val="Page Numbers (Bottom of Page)"/>
        <w:docPartUnique/>
      </w:docPartObj>
    </w:sdtPr>
    <w:sdtEndPr>
      <w:rPr>
        <w:rFonts w:ascii="Arial" w:hAnsi="Arial" w:cs="Arial"/>
        <w:noProof/>
      </w:rPr>
    </w:sdtEndPr>
    <w:sdtContent>
      <w:p w:rsidR="00A144C3" w:rsidRPr="00961363" w:rsidRDefault="00A144C3" w:rsidP="005767DF">
        <w:pPr>
          <w:pStyle w:val="Footer"/>
          <w:jc w:val="center"/>
          <w:rPr>
            <w:rFonts w:ascii="Arial" w:hAnsi="Arial" w:cs="Arial"/>
          </w:rPr>
        </w:pPr>
        <w:r w:rsidRPr="005767DF">
          <w:rPr>
            <w:rFonts w:ascii="Arial" w:hAnsi="Arial" w:cs="Arial"/>
          </w:rPr>
          <w:fldChar w:fldCharType="begin"/>
        </w:r>
        <w:r w:rsidRPr="005767DF">
          <w:rPr>
            <w:rFonts w:ascii="Arial" w:hAnsi="Arial" w:cs="Arial"/>
          </w:rPr>
          <w:instrText xml:space="preserve"> PAGE   \* MERGEFORMAT </w:instrText>
        </w:r>
        <w:r w:rsidRPr="005767DF">
          <w:rPr>
            <w:rFonts w:ascii="Arial" w:hAnsi="Arial" w:cs="Arial"/>
          </w:rPr>
          <w:fldChar w:fldCharType="separate"/>
        </w:r>
        <w:r w:rsidR="00016D03">
          <w:rPr>
            <w:rFonts w:ascii="Arial" w:hAnsi="Arial" w:cs="Arial"/>
            <w:noProof/>
          </w:rPr>
          <w:t>- 8 -</w:t>
        </w:r>
        <w:r w:rsidRPr="005767D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04F" w:rsidRDefault="007B204F">
      <w:r>
        <w:separator/>
      </w:r>
    </w:p>
  </w:footnote>
  <w:footnote w:type="continuationSeparator" w:id="0">
    <w:p w:rsidR="007B204F" w:rsidRDefault="007B204F">
      <w:r>
        <w:continuationSeparator/>
      </w:r>
    </w:p>
  </w:footnote>
  <w:footnote w:id="1">
    <w:p w:rsidR="00A144C3" w:rsidRDefault="00A144C3" w:rsidP="00FD7826">
      <w:pPr>
        <w:pStyle w:val="FootnoteText"/>
        <w:rPr>
          <w:rFonts w:ascii="Arial" w:hAnsi="Arial" w:cs="Arial"/>
          <w:sz w:val="16"/>
          <w:szCs w:val="16"/>
        </w:rPr>
      </w:pPr>
      <w:r w:rsidRPr="00975955">
        <w:rPr>
          <w:rStyle w:val="FootnoteReference"/>
          <w:rFonts w:ascii="Arial" w:hAnsi="Arial" w:cs="Arial"/>
        </w:rPr>
        <w:footnoteRef/>
      </w:r>
      <w:r w:rsidRPr="00975955">
        <w:rPr>
          <w:rFonts w:ascii="Arial" w:hAnsi="Arial" w:cs="Arial"/>
        </w:rPr>
        <w:t xml:space="preserve"> </w:t>
      </w:r>
      <w:r w:rsidRPr="009F17AD">
        <w:rPr>
          <w:rFonts w:ascii="Arial" w:hAnsi="Arial" w:cs="Arial"/>
          <w:sz w:val="16"/>
          <w:szCs w:val="16"/>
        </w:rPr>
        <w:t>As reported to the Commission at Docket No. M-2014-2447102.  Arithmetic Differences are due to rounding.</w:t>
      </w:r>
    </w:p>
    <w:p w:rsidR="00A144C3" w:rsidRDefault="00A144C3" w:rsidP="00FD7826">
      <w:pPr>
        <w:pStyle w:val="FootnoteText"/>
      </w:pPr>
    </w:p>
  </w:footnote>
  <w:footnote w:id="2">
    <w:p w:rsidR="00A144C3" w:rsidRDefault="00A144C3" w:rsidP="00FD7826">
      <w:pPr>
        <w:rPr>
          <w:rFonts w:ascii="Arial" w:hAnsi="Arial" w:cs="Arial"/>
          <w:sz w:val="16"/>
          <w:szCs w:val="16"/>
        </w:rPr>
      </w:pPr>
      <w:r w:rsidRPr="00975955">
        <w:rPr>
          <w:rStyle w:val="FootnoteReference"/>
          <w:rFonts w:ascii="Arial" w:hAnsi="Arial" w:cs="Arial"/>
          <w:sz w:val="20"/>
          <w:szCs w:val="20"/>
        </w:rPr>
        <w:footnoteRef/>
      </w:r>
      <w:r>
        <w:t xml:space="preserve"> </w:t>
      </w:r>
      <w:r w:rsidRPr="009F17AD">
        <w:rPr>
          <w:rFonts w:ascii="Arial" w:hAnsi="Arial" w:cs="Arial"/>
          <w:sz w:val="16"/>
          <w:szCs w:val="16"/>
        </w:rPr>
        <w:t>Notes to the Financial Statements are an integral part of this report.</w:t>
      </w:r>
    </w:p>
    <w:p w:rsidR="00A144C3" w:rsidRDefault="00A144C3" w:rsidP="00FD7826"/>
  </w:footnote>
  <w:footnote w:id="3">
    <w:p w:rsidR="00A144C3" w:rsidRDefault="00A144C3" w:rsidP="00FD7826">
      <w:pPr>
        <w:pStyle w:val="FootnoteText"/>
      </w:pPr>
      <w:r w:rsidRPr="00975955">
        <w:rPr>
          <w:rStyle w:val="FootnoteReference"/>
          <w:rFonts w:ascii="Arial" w:hAnsi="Arial" w:cs="Arial"/>
        </w:rPr>
        <w:footnoteRef/>
      </w:r>
      <w:r w:rsidRPr="00975955">
        <w:t xml:space="preserve"> </w:t>
      </w:r>
      <w:r w:rsidRPr="009F17AD">
        <w:rPr>
          <w:rFonts w:ascii="Arial" w:hAnsi="Arial" w:cs="Arial"/>
          <w:sz w:val="16"/>
          <w:szCs w:val="16"/>
        </w:rPr>
        <w:t>Contains estimated data that is trued-up in the subsequent annual USFC rate filing.</w:t>
      </w:r>
    </w:p>
  </w:footnote>
  <w:footnote w:id="4">
    <w:p w:rsidR="00A144C3" w:rsidRPr="00A66F98" w:rsidRDefault="00A144C3" w:rsidP="00FD7826">
      <w:pPr>
        <w:pStyle w:val="FootnoteText"/>
        <w:rPr>
          <w:rFonts w:ascii="Arial" w:hAnsi="Arial" w:cs="Arial"/>
          <w:sz w:val="16"/>
          <w:szCs w:val="16"/>
        </w:rPr>
      </w:pPr>
      <w:r>
        <w:rPr>
          <w:rStyle w:val="FootnoteReference"/>
        </w:rPr>
        <w:footnoteRef/>
      </w:r>
      <w:r>
        <w:t xml:space="preserve"> </w:t>
      </w:r>
      <w:r w:rsidRPr="00A66F98">
        <w:rPr>
          <w:rFonts w:ascii="Arial" w:hAnsi="Arial" w:cs="Arial"/>
          <w:sz w:val="16"/>
          <w:szCs w:val="16"/>
        </w:rPr>
        <w:t>As reported to the Commission at Docket No. M-2013-2387537.  Arithmetic Differences are due to rounding.</w:t>
      </w:r>
    </w:p>
    <w:p w:rsidR="00A144C3" w:rsidRDefault="00A144C3" w:rsidP="00FD7826">
      <w:pPr>
        <w:pStyle w:val="FootnoteText"/>
      </w:pPr>
    </w:p>
  </w:footnote>
  <w:footnote w:id="5">
    <w:p w:rsidR="00A144C3" w:rsidRDefault="00A144C3" w:rsidP="00FD7826">
      <w:pPr>
        <w:rPr>
          <w:rFonts w:ascii="Arial" w:hAnsi="Arial" w:cs="Arial"/>
          <w:sz w:val="16"/>
          <w:szCs w:val="16"/>
        </w:rPr>
      </w:pPr>
      <w:r>
        <w:rPr>
          <w:rStyle w:val="FootnoteReference"/>
        </w:rPr>
        <w:footnoteRef/>
      </w:r>
      <w:r>
        <w:t xml:space="preserve"> </w:t>
      </w:r>
      <w:r w:rsidRPr="00A66F98">
        <w:rPr>
          <w:rFonts w:ascii="Arial" w:hAnsi="Arial" w:cs="Arial"/>
          <w:sz w:val="16"/>
          <w:szCs w:val="16"/>
        </w:rPr>
        <w:t>Notes to the Financial Statements are an integral part of this report.</w:t>
      </w:r>
    </w:p>
    <w:p w:rsidR="00A144C3" w:rsidRDefault="00A144C3" w:rsidP="00FD7826">
      <w:pPr>
        <w:pStyle w:val="FootnoteText"/>
      </w:pPr>
    </w:p>
  </w:footnote>
  <w:footnote w:id="6">
    <w:p w:rsidR="00A144C3" w:rsidRPr="00A66F98" w:rsidRDefault="00A144C3" w:rsidP="00FD7826">
      <w:pPr>
        <w:pStyle w:val="FootnoteText"/>
        <w:rPr>
          <w:rFonts w:ascii="Arial" w:hAnsi="Arial" w:cs="Arial"/>
          <w:sz w:val="16"/>
          <w:szCs w:val="16"/>
        </w:rPr>
      </w:pPr>
      <w:r>
        <w:rPr>
          <w:rStyle w:val="FootnoteReference"/>
        </w:rPr>
        <w:footnoteRef/>
      </w:r>
      <w:r>
        <w:t xml:space="preserve"> </w:t>
      </w:r>
      <w:r w:rsidRPr="00A66F98">
        <w:rPr>
          <w:rFonts w:ascii="Arial" w:hAnsi="Arial" w:cs="Arial"/>
          <w:sz w:val="16"/>
          <w:szCs w:val="16"/>
        </w:rPr>
        <w:t>Contains estimated data that is trued-up in the subsequent annual USFC rate filing.</w:t>
      </w:r>
    </w:p>
    <w:p w:rsidR="00A144C3" w:rsidRDefault="00A144C3" w:rsidP="008128C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C3" w:rsidRDefault="00A14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C3" w:rsidRDefault="00A14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C3" w:rsidRDefault="00A14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C3" w:rsidRDefault="00A144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C3" w:rsidRDefault="00A144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C3" w:rsidRDefault="00A14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F2F18"/>
    <w:multiLevelType w:val="hybridMultilevel"/>
    <w:tmpl w:val="F4DE7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D97787"/>
    <w:multiLevelType w:val="hybridMultilevel"/>
    <w:tmpl w:val="8316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7B1F99"/>
    <w:multiLevelType w:val="hybridMultilevel"/>
    <w:tmpl w:val="FE5EF748"/>
    <w:lvl w:ilvl="0" w:tplc="AE707EEE">
      <w:numFmt w:val="bullet"/>
      <w:lvlText w:val=""/>
      <w:lvlJc w:val="left"/>
      <w:pPr>
        <w:ind w:left="720" w:hanging="360"/>
      </w:pPr>
      <w:rPr>
        <w:rFonts w:ascii="Symbol" w:eastAsia="Times New Roman" w:hAnsi="Symbo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55793"/>
    <w:multiLevelType w:val="hybridMultilevel"/>
    <w:tmpl w:val="1A4C2E0E"/>
    <w:lvl w:ilvl="0" w:tplc="87A2C730">
      <w:numFmt w:val="bullet"/>
      <w:lvlText w:val=""/>
      <w:lvlJc w:val="left"/>
      <w:pPr>
        <w:ind w:left="720" w:hanging="360"/>
      </w:pPr>
      <w:rPr>
        <w:rFonts w:ascii="Symbol" w:eastAsia="Times New Roman" w:hAnsi="Symbo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03789"/>
    <w:multiLevelType w:val="hybridMultilevel"/>
    <w:tmpl w:val="BE402184"/>
    <w:lvl w:ilvl="0" w:tplc="F39689B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40EE4"/>
    <w:multiLevelType w:val="hybridMultilevel"/>
    <w:tmpl w:val="F1E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903DF"/>
    <w:multiLevelType w:val="hybridMultilevel"/>
    <w:tmpl w:val="2294FE0A"/>
    <w:lvl w:ilvl="0" w:tplc="DB6A33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54D84"/>
    <w:multiLevelType w:val="hybridMultilevel"/>
    <w:tmpl w:val="0C88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36020"/>
    <w:multiLevelType w:val="hybridMultilevel"/>
    <w:tmpl w:val="FA4CEA06"/>
    <w:lvl w:ilvl="0" w:tplc="83DAC26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0"/>
  </w:num>
  <w:num w:numId="4">
    <w:abstractNumId w:val="7"/>
  </w:num>
  <w:num w:numId="5">
    <w:abstractNumId w:val="5"/>
  </w:num>
  <w:num w:numId="6">
    <w:abstractNumId w:val="3"/>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DDF"/>
    <w:rsid w:val="00002DDF"/>
    <w:rsid w:val="000030AF"/>
    <w:rsid w:val="0000647F"/>
    <w:rsid w:val="00010932"/>
    <w:rsid w:val="00013711"/>
    <w:rsid w:val="00016D03"/>
    <w:rsid w:val="00022942"/>
    <w:rsid w:val="00027238"/>
    <w:rsid w:val="000302FE"/>
    <w:rsid w:val="00030330"/>
    <w:rsid w:val="00031A16"/>
    <w:rsid w:val="000339BC"/>
    <w:rsid w:val="000354D3"/>
    <w:rsid w:val="00042DBC"/>
    <w:rsid w:val="00043B9A"/>
    <w:rsid w:val="00044579"/>
    <w:rsid w:val="00045F24"/>
    <w:rsid w:val="00046295"/>
    <w:rsid w:val="00047C71"/>
    <w:rsid w:val="00047FE5"/>
    <w:rsid w:val="00053A88"/>
    <w:rsid w:val="0005411D"/>
    <w:rsid w:val="00056389"/>
    <w:rsid w:val="00057FE6"/>
    <w:rsid w:val="00061515"/>
    <w:rsid w:val="000626A2"/>
    <w:rsid w:val="000643C0"/>
    <w:rsid w:val="00065D74"/>
    <w:rsid w:val="00065F72"/>
    <w:rsid w:val="00066228"/>
    <w:rsid w:val="00067ADC"/>
    <w:rsid w:val="00073A63"/>
    <w:rsid w:val="00073EF7"/>
    <w:rsid w:val="0007483E"/>
    <w:rsid w:val="00074CAA"/>
    <w:rsid w:val="00075943"/>
    <w:rsid w:val="00076B17"/>
    <w:rsid w:val="00077423"/>
    <w:rsid w:val="000775F5"/>
    <w:rsid w:val="00081896"/>
    <w:rsid w:val="000824A6"/>
    <w:rsid w:val="0008266F"/>
    <w:rsid w:val="000827C0"/>
    <w:rsid w:val="00084F28"/>
    <w:rsid w:val="000862A4"/>
    <w:rsid w:val="00087B33"/>
    <w:rsid w:val="0009212D"/>
    <w:rsid w:val="00095CD1"/>
    <w:rsid w:val="00096739"/>
    <w:rsid w:val="0009687D"/>
    <w:rsid w:val="000975A9"/>
    <w:rsid w:val="000A279A"/>
    <w:rsid w:val="000A41D7"/>
    <w:rsid w:val="000A47CC"/>
    <w:rsid w:val="000A4AAF"/>
    <w:rsid w:val="000A533B"/>
    <w:rsid w:val="000A5F7E"/>
    <w:rsid w:val="000A6AC3"/>
    <w:rsid w:val="000A6F58"/>
    <w:rsid w:val="000B0404"/>
    <w:rsid w:val="000B0ECA"/>
    <w:rsid w:val="000B10D7"/>
    <w:rsid w:val="000B13C9"/>
    <w:rsid w:val="000B19B1"/>
    <w:rsid w:val="000B19C0"/>
    <w:rsid w:val="000B3184"/>
    <w:rsid w:val="000B3EFA"/>
    <w:rsid w:val="000B5A73"/>
    <w:rsid w:val="000B6E2D"/>
    <w:rsid w:val="000B7A76"/>
    <w:rsid w:val="000C3019"/>
    <w:rsid w:val="000D0604"/>
    <w:rsid w:val="000D0A15"/>
    <w:rsid w:val="000D0E24"/>
    <w:rsid w:val="000D2714"/>
    <w:rsid w:val="000D2E96"/>
    <w:rsid w:val="000D39C3"/>
    <w:rsid w:val="000D4629"/>
    <w:rsid w:val="000D4E7F"/>
    <w:rsid w:val="000D72CF"/>
    <w:rsid w:val="000D7693"/>
    <w:rsid w:val="000E02BF"/>
    <w:rsid w:val="000E1460"/>
    <w:rsid w:val="000E2ABB"/>
    <w:rsid w:val="000E4AA4"/>
    <w:rsid w:val="000E4BCE"/>
    <w:rsid w:val="000E6D5E"/>
    <w:rsid w:val="000E7E83"/>
    <w:rsid w:val="000F039E"/>
    <w:rsid w:val="000F05EB"/>
    <w:rsid w:val="000F3E15"/>
    <w:rsid w:val="000F4AD8"/>
    <w:rsid w:val="000F6F93"/>
    <w:rsid w:val="000F7B5F"/>
    <w:rsid w:val="000F7C6A"/>
    <w:rsid w:val="00100059"/>
    <w:rsid w:val="001008E2"/>
    <w:rsid w:val="00102A17"/>
    <w:rsid w:val="00104A88"/>
    <w:rsid w:val="00104E13"/>
    <w:rsid w:val="001075AC"/>
    <w:rsid w:val="0010777B"/>
    <w:rsid w:val="001101B0"/>
    <w:rsid w:val="001113C1"/>
    <w:rsid w:val="00111FA4"/>
    <w:rsid w:val="001151EB"/>
    <w:rsid w:val="0011702E"/>
    <w:rsid w:val="001202F1"/>
    <w:rsid w:val="00121289"/>
    <w:rsid w:val="00121527"/>
    <w:rsid w:val="00122CD4"/>
    <w:rsid w:val="00124197"/>
    <w:rsid w:val="00125258"/>
    <w:rsid w:val="00131F12"/>
    <w:rsid w:val="001322A2"/>
    <w:rsid w:val="00137B47"/>
    <w:rsid w:val="00142118"/>
    <w:rsid w:val="00142876"/>
    <w:rsid w:val="00151ABC"/>
    <w:rsid w:val="00153325"/>
    <w:rsid w:val="001536CC"/>
    <w:rsid w:val="001542DD"/>
    <w:rsid w:val="001546C4"/>
    <w:rsid w:val="001563AB"/>
    <w:rsid w:val="00156C74"/>
    <w:rsid w:val="00160AD6"/>
    <w:rsid w:val="001627DF"/>
    <w:rsid w:val="001651A6"/>
    <w:rsid w:val="001654B6"/>
    <w:rsid w:val="00165813"/>
    <w:rsid w:val="00166CC6"/>
    <w:rsid w:val="0016720C"/>
    <w:rsid w:val="00170807"/>
    <w:rsid w:val="0017257F"/>
    <w:rsid w:val="0017316A"/>
    <w:rsid w:val="00174B5E"/>
    <w:rsid w:val="001808CD"/>
    <w:rsid w:val="00191AEC"/>
    <w:rsid w:val="00193181"/>
    <w:rsid w:val="00195F4F"/>
    <w:rsid w:val="001A2D02"/>
    <w:rsid w:val="001A2F29"/>
    <w:rsid w:val="001A3DA0"/>
    <w:rsid w:val="001A62CB"/>
    <w:rsid w:val="001A6833"/>
    <w:rsid w:val="001A7F57"/>
    <w:rsid w:val="001B29A8"/>
    <w:rsid w:val="001B2DF8"/>
    <w:rsid w:val="001B3141"/>
    <w:rsid w:val="001B5600"/>
    <w:rsid w:val="001B7148"/>
    <w:rsid w:val="001C0407"/>
    <w:rsid w:val="001C06A9"/>
    <w:rsid w:val="001C09C0"/>
    <w:rsid w:val="001C1F4A"/>
    <w:rsid w:val="001C3474"/>
    <w:rsid w:val="001C434F"/>
    <w:rsid w:val="001C6487"/>
    <w:rsid w:val="001D2E44"/>
    <w:rsid w:val="001D5969"/>
    <w:rsid w:val="001D5C85"/>
    <w:rsid w:val="001E011A"/>
    <w:rsid w:val="001E0356"/>
    <w:rsid w:val="001E2600"/>
    <w:rsid w:val="001E2B02"/>
    <w:rsid w:val="001E3DCA"/>
    <w:rsid w:val="001E52C1"/>
    <w:rsid w:val="001E74A7"/>
    <w:rsid w:val="001E780C"/>
    <w:rsid w:val="001E79B0"/>
    <w:rsid w:val="001F09C3"/>
    <w:rsid w:val="001F41FE"/>
    <w:rsid w:val="001F4F06"/>
    <w:rsid w:val="001F570A"/>
    <w:rsid w:val="001F7D56"/>
    <w:rsid w:val="002037CB"/>
    <w:rsid w:val="00204954"/>
    <w:rsid w:val="00206009"/>
    <w:rsid w:val="002118C6"/>
    <w:rsid w:val="00212F0D"/>
    <w:rsid w:val="00217252"/>
    <w:rsid w:val="00217F87"/>
    <w:rsid w:val="00222013"/>
    <w:rsid w:val="00223554"/>
    <w:rsid w:val="00226A70"/>
    <w:rsid w:val="00227303"/>
    <w:rsid w:val="002274A1"/>
    <w:rsid w:val="002305F9"/>
    <w:rsid w:val="0023374A"/>
    <w:rsid w:val="002338B8"/>
    <w:rsid w:val="002415D2"/>
    <w:rsid w:val="00243E1A"/>
    <w:rsid w:val="00244B55"/>
    <w:rsid w:val="00246C02"/>
    <w:rsid w:val="00247833"/>
    <w:rsid w:val="002521A9"/>
    <w:rsid w:val="00255B20"/>
    <w:rsid w:val="00257664"/>
    <w:rsid w:val="00257982"/>
    <w:rsid w:val="0026135D"/>
    <w:rsid w:val="00261E39"/>
    <w:rsid w:val="002621C4"/>
    <w:rsid w:val="00264865"/>
    <w:rsid w:val="00264952"/>
    <w:rsid w:val="00264A02"/>
    <w:rsid w:val="00264B7F"/>
    <w:rsid w:val="00264EC7"/>
    <w:rsid w:val="00264F1B"/>
    <w:rsid w:val="0026678D"/>
    <w:rsid w:val="0027074E"/>
    <w:rsid w:val="002708F0"/>
    <w:rsid w:val="00270FD7"/>
    <w:rsid w:val="00273E03"/>
    <w:rsid w:val="00274D70"/>
    <w:rsid w:val="00275E6C"/>
    <w:rsid w:val="00275F00"/>
    <w:rsid w:val="002807E0"/>
    <w:rsid w:val="002829E3"/>
    <w:rsid w:val="002839B0"/>
    <w:rsid w:val="00284A3A"/>
    <w:rsid w:val="002851F7"/>
    <w:rsid w:val="00290D49"/>
    <w:rsid w:val="00292BA6"/>
    <w:rsid w:val="0029320C"/>
    <w:rsid w:val="00293D02"/>
    <w:rsid w:val="00296923"/>
    <w:rsid w:val="00296DB9"/>
    <w:rsid w:val="00297959"/>
    <w:rsid w:val="002A0D65"/>
    <w:rsid w:val="002A3EBC"/>
    <w:rsid w:val="002A5FD2"/>
    <w:rsid w:val="002B026F"/>
    <w:rsid w:val="002B0586"/>
    <w:rsid w:val="002B1331"/>
    <w:rsid w:val="002B1353"/>
    <w:rsid w:val="002B23A1"/>
    <w:rsid w:val="002B4104"/>
    <w:rsid w:val="002B62D9"/>
    <w:rsid w:val="002B71B5"/>
    <w:rsid w:val="002C048C"/>
    <w:rsid w:val="002C1A0E"/>
    <w:rsid w:val="002C1B45"/>
    <w:rsid w:val="002C20AD"/>
    <w:rsid w:val="002C2283"/>
    <w:rsid w:val="002C2E6E"/>
    <w:rsid w:val="002C3BD6"/>
    <w:rsid w:val="002C45A2"/>
    <w:rsid w:val="002D0F5C"/>
    <w:rsid w:val="002D2211"/>
    <w:rsid w:val="002D5A0F"/>
    <w:rsid w:val="002D5AD2"/>
    <w:rsid w:val="002D779C"/>
    <w:rsid w:val="002E0D61"/>
    <w:rsid w:val="002E1F51"/>
    <w:rsid w:val="002E2DC8"/>
    <w:rsid w:val="002E61B5"/>
    <w:rsid w:val="002E6293"/>
    <w:rsid w:val="002E6409"/>
    <w:rsid w:val="002E77C2"/>
    <w:rsid w:val="002E781D"/>
    <w:rsid w:val="002F1768"/>
    <w:rsid w:val="002F2ABF"/>
    <w:rsid w:val="002F2EF3"/>
    <w:rsid w:val="002F669B"/>
    <w:rsid w:val="00300998"/>
    <w:rsid w:val="003018E3"/>
    <w:rsid w:val="00302542"/>
    <w:rsid w:val="00304C62"/>
    <w:rsid w:val="00305286"/>
    <w:rsid w:val="00305615"/>
    <w:rsid w:val="0030561B"/>
    <w:rsid w:val="003056F5"/>
    <w:rsid w:val="003106F8"/>
    <w:rsid w:val="00311187"/>
    <w:rsid w:val="003119D2"/>
    <w:rsid w:val="00311C3A"/>
    <w:rsid w:val="003124B8"/>
    <w:rsid w:val="00312D9B"/>
    <w:rsid w:val="00314A93"/>
    <w:rsid w:val="00314F52"/>
    <w:rsid w:val="0031689C"/>
    <w:rsid w:val="00317602"/>
    <w:rsid w:val="00321F32"/>
    <w:rsid w:val="00322079"/>
    <w:rsid w:val="00323CFD"/>
    <w:rsid w:val="00331120"/>
    <w:rsid w:val="003314CC"/>
    <w:rsid w:val="00332DCD"/>
    <w:rsid w:val="00333CCE"/>
    <w:rsid w:val="00333DB8"/>
    <w:rsid w:val="003350C3"/>
    <w:rsid w:val="00336302"/>
    <w:rsid w:val="00340A58"/>
    <w:rsid w:val="00340E7D"/>
    <w:rsid w:val="00341726"/>
    <w:rsid w:val="00341AF6"/>
    <w:rsid w:val="00345C1D"/>
    <w:rsid w:val="00347BEE"/>
    <w:rsid w:val="00350167"/>
    <w:rsid w:val="003513BD"/>
    <w:rsid w:val="003527D2"/>
    <w:rsid w:val="00353EE6"/>
    <w:rsid w:val="003544A7"/>
    <w:rsid w:val="00356D22"/>
    <w:rsid w:val="003575FD"/>
    <w:rsid w:val="0036090F"/>
    <w:rsid w:val="00361D7B"/>
    <w:rsid w:val="00362974"/>
    <w:rsid w:val="003653E7"/>
    <w:rsid w:val="00367DC0"/>
    <w:rsid w:val="003700D3"/>
    <w:rsid w:val="00373150"/>
    <w:rsid w:val="00373412"/>
    <w:rsid w:val="00373506"/>
    <w:rsid w:val="00374260"/>
    <w:rsid w:val="00374E55"/>
    <w:rsid w:val="003800CC"/>
    <w:rsid w:val="003804C4"/>
    <w:rsid w:val="003807F3"/>
    <w:rsid w:val="00380DAA"/>
    <w:rsid w:val="0038248A"/>
    <w:rsid w:val="0038268C"/>
    <w:rsid w:val="00382881"/>
    <w:rsid w:val="00386ACA"/>
    <w:rsid w:val="00391AA3"/>
    <w:rsid w:val="00394A44"/>
    <w:rsid w:val="003950CE"/>
    <w:rsid w:val="00395373"/>
    <w:rsid w:val="00395A6A"/>
    <w:rsid w:val="003A162D"/>
    <w:rsid w:val="003A4CFA"/>
    <w:rsid w:val="003A5058"/>
    <w:rsid w:val="003A7AB1"/>
    <w:rsid w:val="003A7E9A"/>
    <w:rsid w:val="003B01B8"/>
    <w:rsid w:val="003B0506"/>
    <w:rsid w:val="003C0AB7"/>
    <w:rsid w:val="003C0F06"/>
    <w:rsid w:val="003C1E58"/>
    <w:rsid w:val="003C2A37"/>
    <w:rsid w:val="003C4E25"/>
    <w:rsid w:val="003C58BE"/>
    <w:rsid w:val="003C6C3D"/>
    <w:rsid w:val="003C738B"/>
    <w:rsid w:val="003D087E"/>
    <w:rsid w:val="003D0A33"/>
    <w:rsid w:val="003D0ED5"/>
    <w:rsid w:val="003D1623"/>
    <w:rsid w:val="003D1A7E"/>
    <w:rsid w:val="003D2431"/>
    <w:rsid w:val="003D28EA"/>
    <w:rsid w:val="003D40F9"/>
    <w:rsid w:val="003D5F43"/>
    <w:rsid w:val="003E297E"/>
    <w:rsid w:val="003E37C1"/>
    <w:rsid w:val="003E3956"/>
    <w:rsid w:val="003E519B"/>
    <w:rsid w:val="003F0E0E"/>
    <w:rsid w:val="003F17CE"/>
    <w:rsid w:val="003F2EE2"/>
    <w:rsid w:val="00400199"/>
    <w:rsid w:val="00400899"/>
    <w:rsid w:val="00401B03"/>
    <w:rsid w:val="00406B57"/>
    <w:rsid w:val="00412207"/>
    <w:rsid w:val="004130B5"/>
    <w:rsid w:val="00416108"/>
    <w:rsid w:val="00417584"/>
    <w:rsid w:val="00423C30"/>
    <w:rsid w:val="00424B78"/>
    <w:rsid w:val="004301FC"/>
    <w:rsid w:val="00431610"/>
    <w:rsid w:val="004316F8"/>
    <w:rsid w:val="00433C08"/>
    <w:rsid w:val="004347B9"/>
    <w:rsid w:val="00435017"/>
    <w:rsid w:val="00435052"/>
    <w:rsid w:val="00435551"/>
    <w:rsid w:val="00437869"/>
    <w:rsid w:val="00442E21"/>
    <w:rsid w:val="00442E92"/>
    <w:rsid w:val="00445B53"/>
    <w:rsid w:val="0044615B"/>
    <w:rsid w:val="00447077"/>
    <w:rsid w:val="00450750"/>
    <w:rsid w:val="00451CB8"/>
    <w:rsid w:val="00453499"/>
    <w:rsid w:val="00453B34"/>
    <w:rsid w:val="004540C6"/>
    <w:rsid w:val="0046269F"/>
    <w:rsid w:val="00463678"/>
    <w:rsid w:val="00463A76"/>
    <w:rsid w:val="00464B7B"/>
    <w:rsid w:val="00466D98"/>
    <w:rsid w:val="0046709C"/>
    <w:rsid w:val="004679EB"/>
    <w:rsid w:val="00467C37"/>
    <w:rsid w:val="00470EAA"/>
    <w:rsid w:val="00471864"/>
    <w:rsid w:val="00471C5D"/>
    <w:rsid w:val="004740B1"/>
    <w:rsid w:val="00474A03"/>
    <w:rsid w:val="00475207"/>
    <w:rsid w:val="00475867"/>
    <w:rsid w:val="00475ED5"/>
    <w:rsid w:val="004770A7"/>
    <w:rsid w:val="00477DE1"/>
    <w:rsid w:val="00480326"/>
    <w:rsid w:val="00480F2D"/>
    <w:rsid w:val="0048211D"/>
    <w:rsid w:val="00482CA2"/>
    <w:rsid w:val="00483956"/>
    <w:rsid w:val="00485F14"/>
    <w:rsid w:val="00485F6A"/>
    <w:rsid w:val="00487849"/>
    <w:rsid w:val="0049056B"/>
    <w:rsid w:val="004908A5"/>
    <w:rsid w:val="00492CEE"/>
    <w:rsid w:val="004959A6"/>
    <w:rsid w:val="00497361"/>
    <w:rsid w:val="00497704"/>
    <w:rsid w:val="004A271D"/>
    <w:rsid w:val="004A2A93"/>
    <w:rsid w:val="004A2CCC"/>
    <w:rsid w:val="004A327A"/>
    <w:rsid w:val="004A7493"/>
    <w:rsid w:val="004B0AFD"/>
    <w:rsid w:val="004B1814"/>
    <w:rsid w:val="004B252F"/>
    <w:rsid w:val="004B4EAA"/>
    <w:rsid w:val="004B6EDB"/>
    <w:rsid w:val="004B7AB5"/>
    <w:rsid w:val="004C1917"/>
    <w:rsid w:val="004C1B77"/>
    <w:rsid w:val="004C722E"/>
    <w:rsid w:val="004C7692"/>
    <w:rsid w:val="004D1612"/>
    <w:rsid w:val="004D1AC8"/>
    <w:rsid w:val="004D4547"/>
    <w:rsid w:val="004D597F"/>
    <w:rsid w:val="004D731A"/>
    <w:rsid w:val="004D7833"/>
    <w:rsid w:val="004E13FD"/>
    <w:rsid w:val="004E4016"/>
    <w:rsid w:val="004E44DF"/>
    <w:rsid w:val="004E7950"/>
    <w:rsid w:val="004F1387"/>
    <w:rsid w:val="004F25B4"/>
    <w:rsid w:val="004F3485"/>
    <w:rsid w:val="004F549F"/>
    <w:rsid w:val="004F63FE"/>
    <w:rsid w:val="0050250A"/>
    <w:rsid w:val="00504868"/>
    <w:rsid w:val="005066E5"/>
    <w:rsid w:val="00507340"/>
    <w:rsid w:val="005114E9"/>
    <w:rsid w:val="0051156B"/>
    <w:rsid w:val="0051175A"/>
    <w:rsid w:val="00515FD7"/>
    <w:rsid w:val="00516F44"/>
    <w:rsid w:val="00517A3D"/>
    <w:rsid w:val="00520E7C"/>
    <w:rsid w:val="00521A45"/>
    <w:rsid w:val="00522965"/>
    <w:rsid w:val="005237BF"/>
    <w:rsid w:val="00527368"/>
    <w:rsid w:val="005276FA"/>
    <w:rsid w:val="00527ED5"/>
    <w:rsid w:val="00530BF0"/>
    <w:rsid w:val="00530F83"/>
    <w:rsid w:val="005313BD"/>
    <w:rsid w:val="00533322"/>
    <w:rsid w:val="00533A32"/>
    <w:rsid w:val="00534743"/>
    <w:rsid w:val="0053724A"/>
    <w:rsid w:val="0054058A"/>
    <w:rsid w:val="00542939"/>
    <w:rsid w:val="00543750"/>
    <w:rsid w:val="0054710D"/>
    <w:rsid w:val="00547D94"/>
    <w:rsid w:val="00552CC1"/>
    <w:rsid w:val="00554DF6"/>
    <w:rsid w:val="00556197"/>
    <w:rsid w:val="0055679E"/>
    <w:rsid w:val="00560080"/>
    <w:rsid w:val="005623C2"/>
    <w:rsid w:val="00562C7D"/>
    <w:rsid w:val="00562CE1"/>
    <w:rsid w:val="00565996"/>
    <w:rsid w:val="005668D6"/>
    <w:rsid w:val="00566E65"/>
    <w:rsid w:val="0056717C"/>
    <w:rsid w:val="00572186"/>
    <w:rsid w:val="00572ED5"/>
    <w:rsid w:val="00573FFE"/>
    <w:rsid w:val="0057464E"/>
    <w:rsid w:val="005746C8"/>
    <w:rsid w:val="00574A50"/>
    <w:rsid w:val="005767DF"/>
    <w:rsid w:val="00576A74"/>
    <w:rsid w:val="0058233A"/>
    <w:rsid w:val="005825C1"/>
    <w:rsid w:val="00582F95"/>
    <w:rsid w:val="00584525"/>
    <w:rsid w:val="0058618E"/>
    <w:rsid w:val="00586820"/>
    <w:rsid w:val="00586B26"/>
    <w:rsid w:val="005900E0"/>
    <w:rsid w:val="005938D4"/>
    <w:rsid w:val="0059412A"/>
    <w:rsid w:val="005A4063"/>
    <w:rsid w:val="005A557C"/>
    <w:rsid w:val="005A5FED"/>
    <w:rsid w:val="005A76EA"/>
    <w:rsid w:val="005B08ED"/>
    <w:rsid w:val="005B3888"/>
    <w:rsid w:val="005B42BC"/>
    <w:rsid w:val="005C028C"/>
    <w:rsid w:val="005C29DF"/>
    <w:rsid w:val="005C53C0"/>
    <w:rsid w:val="005D1D65"/>
    <w:rsid w:val="005D36D3"/>
    <w:rsid w:val="005D3C01"/>
    <w:rsid w:val="005D5CE5"/>
    <w:rsid w:val="005D7E7B"/>
    <w:rsid w:val="005E0AD5"/>
    <w:rsid w:val="005E1243"/>
    <w:rsid w:val="005E1D81"/>
    <w:rsid w:val="005E25EF"/>
    <w:rsid w:val="005E37CC"/>
    <w:rsid w:val="005F29E9"/>
    <w:rsid w:val="005F5258"/>
    <w:rsid w:val="005F73C6"/>
    <w:rsid w:val="005F7C79"/>
    <w:rsid w:val="00600F91"/>
    <w:rsid w:val="00601154"/>
    <w:rsid w:val="00601AB3"/>
    <w:rsid w:val="00601AC8"/>
    <w:rsid w:val="00601F5A"/>
    <w:rsid w:val="00604129"/>
    <w:rsid w:val="00606784"/>
    <w:rsid w:val="00606F23"/>
    <w:rsid w:val="006074FE"/>
    <w:rsid w:val="00610C8F"/>
    <w:rsid w:val="0061108D"/>
    <w:rsid w:val="006117AE"/>
    <w:rsid w:val="00614C4B"/>
    <w:rsid w:val="00617830"/>
    <w:rsid w:val="00617A96"/>
    <w:rsid w:val="00621A98"/>
    <w:rsid w:val="00623062"/>
    <w:rsid w:val="0062403E"/>
    <w:rsid w:val="00624174"/>
    <w:rsid w:val="00624323"/>
    <w:rsid w:val="00624494"/>
    <w:rsid w:val="006261E9"/>
    <w:rsid w:val="00627494"/>
    <w:rsid w:val="0063077C"/>
    <w:rsid w:val="00630868"/>
    <w:rsid w:val="0063160A"/>
    <w:rsid w:val="00632A03"/>
    <w:rsid w:val="00633005"/>
    <w:rsid w:val="00635CC3"/>
    <w:rsid w:val="00636155"/>
    <w:rsid w:val="00636FCC"/>
    <w:rsid w:val="00640167"/>
    <w:rsid w:val="00640DFD"/>
    <w:rsid w:val="006424B1"/>
    <w:rsid w:val="0064489A"/>
    <w:rsid w:val="00645085"/>
    <w:rsid w:val="0064629D"/>
    <w:rsid w:val="0065159E"/>
    <w:rsid w:val="00651EC4"/>
    <w:rsid w:val="00654ED8"/>
    <w:rsid w:val="00664AB3"/>
    <w:rsid w:val="006708A6"/>
    <w:rsid w:val="00671892"/>
    <w:rsid w:val="00672FCE"/>
    <w:rsid w:val="00676C70"/>
    <w:rsid w:val="00681B9B"/>
    <w:rsid w:val="00683966"/>
    <w:rsid w:val="00683A39"/>
    <w:rsid w:val="0068490C"/>
    <w:rsid w:val="006869BA"/>
    <w:rsid w:val="00687750"/>
    <w:rsid w:val="006933FA"/>
    <w:rsid w:val="006947D1"/>
    <w:rsid w:val="0069492B"/>
    <w:rsid w:val="00694B89"/>
    <w:rsid w:val="006A1338"/>
    <w:rsid w:val="006A2220"/>
    <w:rsid w:val="006A3287"/>
    <w:rsid w:val="006A38C1"/>
    <w:rsid w:val="006A5A74"/>
    <w:rsid w:val="006B10BA"/>
    <w:rsid w:val="006B475C"/>
    <w:rsid w:val="006B54FB"/>
    <w:rsid w:val="006B5967"/>
    <w:rsid w:val="006C0B8E"/>
    <w:rsid w:val="006C0F58"/>
    <w:rsid w:val="006C2B27"/>
    <w:rsid w:val="006C3CF5"/>
    <w:rsid w:val="006C6A23"/>
    <w:rsid w:val="006C7BA0"/>
    <w:rsid w:val="006D07A2"/>
    <w:rsid w:val="006D2E9B"/>
    <w:rsid w:val="006D4C0F"/>
    <w:rsid w:val="006D4E71"/>
    <w:rsid w:val="006D500E"/>
    <w:rsid w:val="006D5144"/>
    <w:rsid w:val="006D54BC"/>
    <w:rsid w:val="006D6606"/>
    <w:rsid w:val="006D6C69"/>
    <w:rsid w:val="006D6EC4"/>
    <w:rsid w:val="006D6F3D"/>
    <w:rsid w:val="006D7B81"/>
    <w:rsid w:val="006E0198"/>
    <w:rsid w:val="006E19F4"/>
    <w:rsid w:val="006E21B9"/>
    <w:rsid w:val="006E27D1"/>
    <w:rsid w:val="006E2D5F"/>
    <w:rsid w:val="006E5A78"/>
    <w:rsid w:val="006F15E0"/>
    <w:rsid w:val="006F2FFE"/>
    <w:rsid w:val="006F7200"/>
    <w:rsid w:val="006F7A74"/>
    <w:rsid w:val="007011CA"/>
    <w:rsid w:val="0070166D"/>
    <w:rsid w:val="00702C4D"/>
    <w:rsid w:val="00703613"/>
    <w:rsid w:val="00704E70"/>
    <w:rsid w:val="00706786"/>
    <w:rsid w:val="00706BA7"/>
    <w:rsid w:val="00706D21"/>
    <w:rsid w:val="007071C1"/>
    <w:rsid w:val="00707D82"/>
    <w:rsid w:val="00710286"/>
    <w:rsid w:val="00711210"/>
    <w:rsid w:val="0071137B"/>
    <w:rsid w:val="00712AB5"/>
    <w:rsid w:val="00712B04"/>
    <w:rsid w:val="00713227"/>
    <w:rsid w:val="0071540B"/>
    <w:rsid w:val="00715FA7"/>
    <w:rsid w:val="00716CA9"/>
    <w:rsid w:val="00723322"/>
    <w:rsid w:val="00731FAD"/>
    <w:rsid w:val="007320EE"/>
    <w:rsid w:val="007327AF"/>
    <w:rsid w:val="00732EC2"/>
    <w:rsid w:val="0073432A"/>
    <w:rsid w:val="00736442"/>
    <w:rsid w:val="00737160"/>
    <w:rsid w:val="007448C7"/>
    <w:rsid w:val="00750A87"/>
    <w:rsid w:val="007521FD"/>
    <w:rsid w:val="00752C56"/>
    <w:rsid w:val="00753F76"/>
    <w:rsid w:val="0075444F"/>
    <w:rsid w:val="007612D0"/>
    <w:rsid w:val="00762669"/>
    <w:rsid w:val="007628B3"/>
    <w:rsid w:val="00763654"/>
    <w:rsid w:val="00766D54"/>
    <w:rsid w:val="00771AE7"/>
    <w:rsid w:val="007730EA"/>
    <w:rsid w:val="00782002"/>
    <w:rsid w:val="007832D2"/>
    <w:rsid w:val="00783FA5"/>
    <w:rsid w:val="007845B8"/>
    <w:rsid w:val="00784A49"/>
    <w:rsid w:val="007858CF"/>
    <w:rsid w:val="007863AC"/>
    <w:rsid w:val="00787259"/>
    <w:rsid w:val="00790D68"/>
    <w:rsid w:val="007914BF"/>
    <w:rsid w:val="00791536"/>
    <w:rsid w:val="0079258F"/>
    <w:rsid w:val="00792A7F"/>
    <w:rsid w:val="007934BD"/>
    <w:rsid w:val="00796C8D"/>
    <w:rsid w:val="00796DCF"/>
    <w:rsid w:val="00797C6C"/>
    <w:rsid w:val="007A1216"/>
    <w:rsid w:val="007A16F0"/>
    <w:rsid w:val="007A1B69"/>
    <w:rsid w:val="007A4ECA"/>
    <w:rsid w:val="007A5E42"/>
    <w:rsid w:val="007A7946"/>
    <w:rsid w:val="007A7CCC"/>
    <w:rsid w:val="007B1FE6"/>
    <w:rsid w:val="007B204F"/>
    <w:rsid w:val="007B34BA"/>
    <w:rsid w:val="007B652B"/>
    <w:rsid w:val="007B6C87"/>
    <w:rsid w:val="007B7B89"/>
    <w:rsid w:val="007C01FE"/>
    <w:rsid w:val="007C1F61"/>
    <w:rsid w:val="007C22AF"/>
    <w:rsid w:val="007C60C8"/>
    <w:rsid w:val="007C6825"/>
    <w:rsid w:val="007C7124"/>
    <w:rsid w:val="007D136E"/>
    <w:rsid w:val="007D19B3"/>
    <w:rsid w:val="007D3148"/>
    <w:rsid w:val="007D5D81"/>
    <w:rsid w:val="007D6285"/>
    <w:rsid w:val="007D6B05"/>
    <w:rsid w:val="007E0BB7"/>
    <w:rsid w:val="007E2FFD"/>
    <w:rsid w:val="007E4725"/>
    <w:rsid w:val="007E6FC8"/>
    <w:rsid w:val="007F107C"/>
    <w:rsid w:val="007F1A5A"/>
    <w:rsid w:val="007F250A"/>
    <w:rsid w:val="007F47D2"/>
    <w:rsid w:val="007F49ED"/>
    <w:rsid w:val="007F5C22"/>
    <w:rsid w:val="007F623D"/>
    <w:rsid w:val="007F7576"/>
    <w:rsid w:val="00802D52"/>
    <w:rsid w:val="00802E04"/>
    <w:rsid w:val="00805DC1"/>
    <w:rsid w:val="00807AD1"/>
    <w:rsid w:val="008108A7"/>
    <w:rsid w:val="0081287D"/>
    <w:rsid w:val="008128C8"/>
    <w:rsid w:val="00813BC7"/>
    <w:rsid w:val="00813F3A"/>
    <w:rsid w:val="00814D1D"/>
    <w:rsid w:val="00814E8F"/>
    <w:rsid w:val="00817FA8"/>
    <w:rsid w:val="00820CC5"/>
    <w:rsid w:val="00821F29"/>
    <w:rsid w:val="008250B8"/>
    <w:rsid w:val="00826684"/>
    <w:rsid w:val="008303B1"/>
    <w:rsid w:val="0083152A"/>
    <w:rsid w:val="00835A17"/>
    <w:rsid w:val="008424C7"/>
    <w:rsid w:val="008427B5"/>
    <w:rsid w:val="00843173"/>
    <w:rsid w:val="00844E99"/>
    <w:rsid w:val="00846C6B"/>
    <w:rsid w:val="0084743E"/>
    <w:rsid w:val="00847898"/>
    <w:rsid w:val="00851013"/>
    <w:rsid w:val="00851F5F"/>
    <w:rsid w:val="0085571B"/>
    <w:rsid w:val="00857F3C"/>
    <w:rsid w:val="008608E1"/>
    <w:rsid w:val="008629F6"/>
    <w:rsid w:val="008642B9"/>
    <w:rsid w:val="00864521"/>
    <w:rsid w:val="00864A7C"/>
    <w:rsid w:val="00866C6E"/>
    <w:rsid w:val="0087093E"/>
    <w:rsid w:val="008750F1"/>
    <w:rsid w:val="00882F9B"/>
    <w:rsid w:val="008867A7"/>
    <w:rsid w:val="00887508"/>
    <w:rsid w:val="0089120E"/>
    <w:rsid w:val="00891830"/>
    <w:rsid w:val="00891ACA"/>
    <w:rsid w:val="0089212B"/>
    <w:rsid w:val="00893885"/>
    <w:rsid w:val="00893B60"/>
    <w:rsid w:val="00895595"/>
    <w:rsid w:val="008A1C11"/>
    <w:rsid w:val="008A1D20"/>
    <w:rsid w:val="008A22FA"/>
    <w:rsid w:val="008A245E"/>
    <w:rsid w:val="008A27CF"/>
    <w:rsid w:val="008A2EDB"/>
    <w:rsid w:val="008A5144"/>
    <w:rsid w:val="008A6855"/>
    <w:rsid w:val="008B1602"/>
    <w:rsid w:val="008B2D37"/>
    <w:rsid w:val="008B6877"/>
    <w:rsid w:val="008B7B7F"/>
    <w:rsid w:val="008C0079"/>
    <w:rsid w:val="008C3299"/>
    <w:rsid w:val="008C36DE"/>
    <w:rsid w:val="008C39BC"/>
    <w:rsid w:val="008C4783"/>
    <w:rsid w:val="008C50BA"/>
    <w:rsid w:val="008D2596"/>
    <w:rsid w:val="008D3A3A"/>
    <w:rsid w:val="008D49CF"/>
    <w:rsid w:val="008D4CA6"/>
    <w:rsid w:val="008D569A"/>
    <w:rsid w:val="008D5E33"/>
    <w:rsid w:val="008D7A43"/>
    <w:rsid w:val="008E0C98"/>
    <w:rsid w:val="008E22F9"/>
    <w:rsid w:val="008E39AB"/>
    <w:rsid w:val="008E5711"/>
    <w:rsid w:val="008E5A79"/>
    <w:rsid w:val="008F1A84"/>
    <w:rsid w:val="008F2902"/>
    <w:rsid w:val="008F3B4F"/>
    <w:rsid w:val="008F4379"/>
    <w:rsid w:val="008F45E1"/>
    <w:rsid w:val="00910038"/>
    <w:rsid w:val="00912174"/>
    <w:rsid w:val="009141E5"/>
    <w:rsid w:val="00915F97"/>
    <w:rsid w:val="00916162"/>
    <w:rsid w:val="009204B1"/>
    <w:rsid w:val="0092297E"/>
    <w:rsid w:val="00923EF0"/>
    <w:rsid w:val="00924FFA"/>
    <w:rsid w:val="0093003F"/>
    <w:rsid w:val="0093361A"/>
    <w:rsid w:val="009420CC"/>
    <w:rsid w:val="009425F7"/>
    <w:rsid w:val="00946566"/>
    <w:rsid w:val="00946B90"/>
    <w:rsid w:val="009501B5"/>
    <w:rsid w:val="00951803"/>
    <w:rsid w:val="00953063"/>
    <w:rsid w:val="009535E1"/>
    <w:rsid w:val="00955816"/>
    <w:rsid w:val="00956123"/>
    <w:rsid w:val="00956ECE"/>
    <w:rsid w:val="009611C5"/>
    <w:rsid w:val="00961363"/>
    <w:rsid w:val="00961963"/>
    <w:rsid w:val="00962C11"/>
    <w:rsid w:val="00962E16"/>
    <w:rsid w:val="0096429F"/>
    <w:rsid w:val="00964821"/>
    <w:rsid w:val="0097224B"/>
    <w:rsid w:val="00972F5F"/>
    <w:rsid w:val="00973DD8"/>
    <w:rsid w:val="00975764"/>
    <w:rsid w:val="00975955"/>
    <w:rsid w:val="00982A36"/>
    <w:rsid w:val="009836D7"/>
    <w:rsid w:val="0098635E"/>
    <w:rsid w:val="00990F63"/>
    <w:rsid w:val="009918C0"/>
    <w:rsid w:val="00992340"/>
    <w:rsid w:val="0099301A"/>
    <w:rsid w:val="009943A8"/>
    <w:rsid w:val="00994C16"/>
    <w:rsid w:val="009A0AB1"/>
    <w:rsid w:val="009A3B06"/>
    <w:rsid w:val="009A3EDF"/>
    <w:rsid w:val="009B07A3"/>
    <w:rsid w:val="009B1020"/>
    <w:rsid w:val="009B2295"/>
    <w:rsid w:val="009B32AF"/>
    <w:rsid w:val="009B42A0"/>
    <w:rsid w:val="009B53F2"/>
    <w:rsid w:val="009B5456"/>
    <w:rsid w:val="009B5A4F"/>
    <w:rsid w:val="009B5E30"/>
    <w:rsid w:val="009B76D4"/>
    <w:rsid w:val="009C1F84"/>
    <w:rsid w:val="009C3531"/>
    <w:rsid w:val="009C4D79"/>
    <w:rsid w:val="009C5EF4"/>
    <w:rsid w:val="009C6709"/>
    <w:rsid w:val="009C6E43"/>
    <w:rsid w:val="009D0551"/>
    <w:rsid w:val="009D3A5F"/>
    <w:rsid w:val="009D4002"/>
    <w:rsid w:val="009D5411"/>
    <w:rsid w:val="009D5BBF"/>
    <w:rsid w:val="009D664C"/>
    <w:rsid w:val="009E4180"/>
    <w:rsid w:val="009E6C4B"/>
    <w:rsid w:val="009E7FA2"/>
    <w:rsid w:val="009F17AD"/>
    <w:rsid w:val="009F309F"/>
    <w:rsid w:val="009F452B"/>
    <w:rsid w:val="009F6806"/>
    <w:rsid w:val="009F6F73"/>
    <w:rsid w:val="009F7B9F"/>
    <w:rsid w:val="00A02CE1"/>
    <w:rsid w:val="00A05102"/>
    <w:rsid w:val="00A0558A"/>
    <w:rsid w:val="00A05785"/>
    <w:rsid w:val="00A06709"/>
    <w:rsid w:val="00A11528"/>
    <w:rsid w:val="00A128B7"/>
    <w:rsid w:val="00A14478"/>
    <w:rsid w:val="00A144C3"/>
    <w:rsid w:val="00A1493C"/>
    <w:rsid w:val="00A1538F"/>
    <w:rsid w:val="00A153FB"/>
    <w:rsid w:val="00A1679F"/>
    <w:rsid w:val="00A23B63"/>
    <w:rsid w:val="00A25A17"/>
    <w:rsid w:val="00A25AF3"/>
    <w:rsid w:val="00A26DA9"/>
    <w:rsid w:val="00A31247"/>
    <w:rsid w:val="00A313A3"/>
    <w:rsid w:val="00A313E9"/>
    <w:rsid w:val="00A32A22"/>
    <w:rsid w:val="00A34296"/>
    <w:rsid w:val="00A34A14"/>
    <w:rsid w:val="00A359CF"/>
    <w:rsid w:val="00A363C7"/>
    <w:rsid w:val="00A37F80"/>
    <w:rsid w:val="00A41B84"/>
    <w:rsid w:val="00A42AEE"/>
    <w:rsid w:val="00A42D8C"/>
    <w:rsid w:val="00A530C8"/>
    <w:rsid w:val="00A53668"/>
    <w:rsid w:val="00A61DDA"/>
    <w:rsid w:val="00A640A0"/>
    <w:rsid w:val="00A64699"/>
    <w:rsid w:val="00A669A9"/>
    <w:rsid w:val="00A66F98"/>
    <w:rsid w:val="00A726DB"/>
    <w:rsid w:val="00A72B81"/>
    <w:rsid w:val="00A732A4"/>
    <w:rsid w:val="00A733EB"/>
    <w:rsid w:val="00A741C3"/>
    <w:rsid w:val="00A745EB"/>
    <w:rsid w:val="00A768B5"/>
    <w:rsid w:val="00A7751D"/>
    <w:rsid w:val="00A80336"/>
    <w:rsid w:val="00A830DF"/>
    <w:rsid w:val="00A83D3A"/>
    <w:rsid w:val="00A84928"/>
    <w:rsid w:val="00A85765"/>
    <w:rsid w:val="00A8579C"/>
    <w:rsid w:val="00A87466"/>
    <w:rsid w:val="00A87AD0"/>
    <w:rsid w:val="00A90A9F"/>
    <w:rsid w:val="00A92C0D"/>
    <w:rsid w:val="00A93749"/>
    <w:rsid w:val="00A956BC"/>
    <w:rsid w:val="00A95EE5"/>
    <w:rsid w:val="00A96684"/>
    <w:rsid w:val="00AA13F1"/>
    <w:rsid w:val="00AA163D"/>
    <w:rsid w:val="00AA4E9A"/>
    <w:rsid w:val="00AA5DCE"/>
    <w:rsid w:val="00AA6781"/>
    <w:rsid w:val="00AA7F2F"/>
    <w:rsid w:val="00AB0852"/>
    <w:rsid w:val="00AB1CF4"/>
    <w:rsid w:val="00AB5B9E"/>
    <w:rsid w:val="00AB6EB4"/>
    <w:rsid w:val="00AB7803"/>
    <w:rsid w:val="00AB79B1"/>
    <w:rsid w:val="00AC07B9"/>
    <w:rsid w:val="00AC27F3"/>
    <w:rsid w:val="00AC29CB"/>
    <w:rsid w:val="00AC3C4D"/>
    <w:rsid w:val="00AC564F"/>
    <w:rsid w:val="00AC5E9C"/>
    <w:rsid w:val="00AC7BE5"/>
    <w:rsid w:val="00AD15FD"/>
    <w:rsid w:val="00AD4971"/>
    <w:rsid w:val="00AD4A3B"/>
    <w:rsid w:val="00AE125C"/>
    <w:rsid w:val="00AE2942"/>
    <w:rsid w:val="00AE2D9F"/>
    <w:rsid w:val="00AE3261"/>
    <w:rsid w:val="00AE58A1"/>
    <w:rsid w:val="00AE7521"/>
    <w:rsid w:val="00AE759D"/>
    <w:rsid w:val="00AE7F8C"/>
    <w:rsid w:val="00AF14A7"/>
    <w:rsid w:val="00AF16CC"/>
    <w:rsid w:val="00AF177D"/>
    <w:rsid w:val="00AF2792"/>
    <w:rsid w:val="00AF372A"/>
    <w:rsid w:val="00B00BB7"/>
    <w:rsid w:val="00B01639"/>
    <w:rsid w:val="00B01F72"/>
    <w:rsid w:val="00B0647B"/>
    <w:rsid w:val="00B0670A"/>
    <w:rsid w:val="00B1083F"/>
    <w:rsid w:val="00B11336"/>
    <w:rsid w:val="00B1237B"/>
    <w:rsid w:val="00B16BB9"/>
    <w:rsid w:val="00B17220"/>
    <w:rsid w:val="00B17468"/>
    <w:rsid w:val="00B203BB"/>
    <w:rsid w:val="00B20907"/>
    <w:rsid w:val="00B20A32"/>
    <w:rsid w:val="00B219FA"/>
    <w:rsid w:val="00B3258C"/>
    <w:rsid w:val="00B365CA"/>
    <w:rsid w:val="00B36F96"/>
    <w:rsid w:val="00B3735B"/>
    <w:rsid w:val="00B37753"/>
    <w:rsid w:val="00B40C41"/>
    <w:rsid w:val="00B43565"/>
    <w:rsid w:val="00B43B71"/>
    <w:rsid w:val="00B43E74"/>
    <w:rsid w:val="00B46B71"/>
    <w:rsid w:val="00B5002B"/>
    <w:rsid w:val="00B54704"/>
    <w:rsid w:val="00B54AE7"/>
    <w:rsid w:val="00B56653"/>
    <w:rsid w:val="00B618E4"/>
    <w:rsid w:val="00B641AF"/>
    <w:rsid w:val="00B64617"/>
    <w:rsid w:val="00B64A63"/>
    <w:rsid w:val="00B66424"/>
    <w:rsid w:val="00B70DE8"/>
    <w:rsid w:val="00B712A7"/>
    <w:rsid w:val="00B740FF"/>
    <w:rsid w:val="00B747DD"/>
    <w:rsid w:val="00B7584D"/>
    <w:rsid w:val="00B75961"/>
    <w:rsid w:val="00B766BB"/>
    <w:rsid w:val="00B77893"/>
    <w:rsid w:val="00B77A5A"/>
    <w:rsid w:val="00B804C7"/>
    <w:rsid w:val="00B812D4"/>
    <w:rsid w:val="00B82545"/>
    <w:rsid w:val="00B84E3A"/>
    <w:rsid w:val="00B851C5"/>
    <w:rsid w:val="00B85A7D"/>
    <w:rsid w:val="00B874B7"/>
    <w:rsid w:val="00B90405"/>
    <w:rsid w:val="00B90A2B"/>
    <w:rsid w:val="00B90F3F"/>
    <w:rsid w:val="00B91513"/>
    <w:rsid w:val="00B91DC2"/>
    <w:rsid w:val="00B92CB6"/>
    <w:rsid w:val="00B92EA9"/>
    <w:rsid w:val="00B93384"/>
    <w:rsid w:val="00B934C5"/>
    <w:rsid w:val="00B93639"/>
    <w:rsid w:val="00B945C9"/>
    <w:rsid w:val="00BA2265"/>
    <w:rsid w:val="00BA2735"/>
    <w:rsid w:val="00BA2FC2"/>
    <w:rsid w:val="00BA37AD"/>
    <w:rsid w:val="00BA7826"/>
    <w:rsid w:val="00BB0644"/>
    <w:rsid w:val="00BB3ADC"/>
    <w:rsid w:val="00BB3BC5"/>
    <w:rsid w:val="00BB4DE1"/>
    <w:rsid w:val="00BB5C60"/>
    <w:rsid w:val="00BC1B33"/>
    <w:rsid w:val="00BC1D9A"/>
    <w:rsid w:val="00BC3E6B"/>
    <w:rsid w:val="00BC65F3"/>
    <w:rsid w:val="00BC73BA"/>
    <w:rsid w:val="00BD0A17"/>
    <w:rsid w:val="00BD0A2E"/>
    <w:rsid w:val="00BD1396"/>
    <w:rsid w:val="00BD6050"/>
    <w:rsid w:val="00BE0399"/>
    <w:rsid w:val="00BE1382"/>
    <w:rsid w:val="00BE14B2"/>
    <w:rsid w:val="00BE74C2"/>
    <w:rsid w:val="00BE7DA7"/>
    <w:rsid w:val="00BF090E"/>
    <w:rsid w:val="00BF219D"/>
    <w:rsid w:val="00BF4490"/>
    <w:rsid w:val="00BF7237"/>
    <w:rsid w:val="00C0214D"/>
    <w:rsid w:val="00C021BA"/>
    <w:rsid w:val="00C0267A"/>
    <w:rsid w:val="00C02A22"/>
    <w:rsid w:val="00C04C00"/>
    <w:rsid w:val="00C050BA"/>
    <w:rsid w:val="00C05BF1"/>
    <w:rsid w:val="00C06D7F"/>
    <w:rsid w:val="00C079A8"/>
    <w:rsid w:val="00C07C1D"/>
    <w:rsid w:val="00C14E55"/>
    <w:rsid w:val="00C20DE9"/>
    <w:rsid w:val="00C214E2"/>
    <w:rsid w:val="00C23D73"/>
    <w:rsid w:val="00C27191"/>
    <w:rsid w:val="00C27D5D"/>
    <w:rsid w:val="00C33235"/>
    <w:rsid w:val="00C33A57"/>
    <w:rsid w:val="00C33F08"/>
    <w:rsid w:val="00C34C01"/>
    <w:rsid w:val="00C37206"/>
    <w:rsid w:val="00C37A6B"/>
    <w:rsid w:val="00C4098B"/>
    <w:rsid w:val="00C435A2"/>
    <w:rsid w:val="00C44E26"/>
    <w:rsid w:val="00C4595B"/>
    <w:rsid w:val="00C45AF8"/>
    <w:rsid w:val="00C46001"/>
    <w:rsid w:val="00C506E4"/>
    <w:rsid w:val="00C55E4C"/>
    <w:rsid w:val="00C5605A"/>
    <w:rsid w:val="00C56701"/>
    <w:rsid w:val="00C5692E"/>
    <w:rsid w:val="00C57780"/>
    <w:rsid w:val="00C60DC7"/>
    <w:rsid w:val="00C61CD0"/>
    <w:rsid w:val="00C635CC"/>
    <w:rsid w:val="00C64611"/>
    <w:rsid w:val="00C67A68"/>
    <w:rsid w:val="00C67E8F"/>
    <w:rsid w:val="00C71632"/>
    <w:rsid w:val="00C74722"/>
    <w:rsid w:val="00C77080"/>
    <w:rsid w:val="00C82FE7"/>
    <w:rsid w:val="00C8468B"/>
    <w:rsid w:val="00C849F1"/>
    <w:rsid w:val="00C85F20"/>
    <w:rsid w:val="00C8673B"/>
    <w:rsid w:val="00C929AE"/>
    <w:rsid w:val="00C92BB2"/>
    <w:rsid w:val="00C96074"/>
    <w:rsid w:val="00C972BC"/>
    <w:rsid w:val="00CA0077"/>
    <w:rsid w:val="00CA089E"/>
    <w:rsid w:val="00CA14A4"/>
    <w:rsid w:val="00CA2CF8"/>
    <w:rsid w:val="00CA32B9"/>
    <w:rsid w:val="00CA3778"/>
    <w:rsid w:val="00CA4B8A"/>
    <w:rsid w:val="00CA547E"/>
    <w:rsid w:val="00CB07F0"/>
    <w:rsid w:val="00CB124A"/>
    <w:rsid w:val="00CB2DA5"/>
    <w:rsid w:val="00CB3FF8"/>
    <w:rsid w:val="00CB5101"/>
    <w:rsid w:val="00CB5B43"/>
    <w:rsid w:val="00CB5EFA"/>
    <w:rsid w:val="00CB74C6"/>
    <w:rsid w:val="00CB784D"/>
    <w:rsid w:val="00CC08E5"/>
    <w:rsid w:val="00CC0E98"/>
    <w:rsid w:val="00CC1EE9"/>
    <w:rsid w:val="00CC3B90"/>
    <w:rsid w:val="00CC3EA4"/>
    <w:rsid w:val="00CC63A0"/>
    <w:rsid w:val="00CC6BCE"/>
    <w:rsid w:val="00CC748B"/>
    <w:rsid w:val="00CC765D"/>
    <w:rsid w:val="00CC7E06"/>
    <w:rsid w:val="00CD1082"/>
    <w:rsid w:val="00CD15FE"/>
    <w:rsid w:val="00CD16A9"/>
    <w:rsid w:val="00CD2716"/>
    <w:rsid w:val="00CD29CB"/>
    <w:rsid w:val="00CD333E"/>
    <w:rsid w:val="00CE14CA"/>
    <w:rsid w:val="00CE4AA1"/>
    <w:rsid w:val="00CE54D6"/>
    <w:rsid w:val="00CF1DB6"/>
    <w:rsid w:val="00CF33DF"/>
    <w:rsid w:val="00CF3957"/>
    <w:rsid w:val="00CF67C7"/>
    <w:rsid w:val="00CF6D43"/>
    <w:rsid w:val="00CF762B"/>
    <w:rsid w:val="00D00649"/>
    <w:rsid w:val="00D008FD"/>
    <w:rsid w:val="00D0138E"/>
    <w:rsid w:val="00D04C5D"/>
    <w:rsid w:val="00D05484"/>
    <w:rsid w:val="00D06145"/>
    <w:rsid w:val="00D06680"/>
    <w:rsid w:val="00D067AA"/>
    <w:rsid w:val="00D07FE7"/>
    <w:rsid w:val="00D103B4"/>
    <w:rsid w:val="00D12F55"/>
    <w:rsid w:val="00D136E5"/>
    <w:rsid w:val="00D14C1A"/>
    <w:rsid w:val="00D163C4"/>
    <w:rsid w:val="00D211B7"/>
    <w:rsid w:val="00D2329F"/>
    <w:rsid w:val="00D279E1"/>
    <w:rsid w:val="00D30A97"/>
    <w:rsid w:val="00D3195D"/>
    <w:rsid w:val="00D33A4C"/>
    <w:rsid w:val="00D36470"/>
    <w:rsid w:val="00D368B3"/>
    <w:rsid w:val="00D404B9"/>
    <w:rsid w:val="00D41591"/>
    <w:rsid w:val="00D4289B"/>
    <w:rsid w:val="00D4387D"/>
    <w:rsid w:val="00D43FAD"/>
    <w:rsid w:val="00D45E98"/>
    <w:rsid w:val="00D47954"/>
    <w:rsid w:val="00D5033D"/>
    <w:rsid w:val="00D5141A"/>
    <w:rsid w:val="00D519EE"/>
    <w:rsid w:val="00D52F42"/>
    <w:rsid w:val="00D53273"/>
    <w:rsid w:val="00D5419D"/>
    <w:rsid w:val="00D543CF"/>
    <w:rsid w:val="00D5488D"/>
    <w:rsid w:val="00D554DE"/>
    <w:rsid w:val="00D55B49"/>
    <w:rsid w:val="00D55F1B"/>
    <w:rsid w:val="00D56679"/>
    <w:rsid w:val="00D56A74"/>
    <w:rsid w:val="00D57160"/>
    <w:rsid w:val="00D577FC"/>
    <w:rsid w:val="00D579E3"/>
    <w:rsid w:val="00D631DE"/>
    <w:rsid w:val="00D63524"/>
    <w:rsid w:val="00D6362A"/>
    <w:rsid w:val="00D642DD"/>
    <w:rsid w:val="00D64671"/>
    <w:rsid w:val="00D672A0"/>
    <w:rsid w:val="00D728E4"/>
    <w:rsid w:val="00D72E30"/>
    <w:rsid w:val="00D75184"/>
    <w:rsid w:val="00D76EA6"/>
    <w:rsid w:val="00D77BCC"/>
    <w:rsid w:val="00D81385"/>
    <w:rsid w:val="00D82376"/>
    <w:rsid w:val="00D83587"/>
    <w:rsid w:val="00D83ED7"/>
    <w:rsid w:val="00D8464A"/>
    <w:rsid w:val="00D863BF"/>
    <w:rsid w:val="00D86B83"/>
    <w:rsid w:val="00D9228E"/>
    <w:rsid w:val="00D92A48"/>
    <w:rsid w:val="00D94603"/>
    <w:rsid w:val="00D97493"/>
    <w:rsid w:val="00DA1358"/>
    <w:rsid w:val="00DA20FB"/>
    <w:rsid w:val="00DA317E"/>
    <w:rsid w:val="00DB1102"/>
    <w:rsid w:val="00DB2A76"/>
    <w:rsid w:val="00DB4C83"/>
    <w:rsid w:val="00DB6FF6"/>
    <w:rsid w:val="00DB7D7C"/>
    <w:rsid w:val="00DC006A"/>
    <w:rsid w:val="00DC10CC"/>
    <w:rsid w:val="00DC1EC0"/>
    <w:rsid w:val="00DC7D3F"/>
    <w:rsid w:val="00DD18B1"/>
    <w:rsid w:val="00DD1F5F"/>
    <w:rsid w:val="00DD2551"/>
    <w:rsid w:val="00DD33A1"/>
    <w:rsid w:val="00DD3E53"/>
    <w:rsid w:val="00DD501D"/>
    <w:rsid w:val="00DD6A49"/>
    <w:rsid w:val="00DD713E"/>
    <w:rsid w:val="00DE0C6E"/>
    <w:rsid w:val="00DE1D1D"/>
    <w:rsid w:val="00DE3655"/>
    <w:rsid w:val="00DE5D9F"/>
    <w:rsid w:val="00DE76F7"/>
    <w:rsid w:val="00DF1E2B"/>
    <w:rsid w:val="00DF220D"/>
    <w:rsid w:val="00DF2E99"/>
    <w:rsid w:val="00DF354A"/>
    <w:rsid w:val="00DF3EDD"/>
    <w:rsid w:val="00DF4D77"/>
    <w:rsid w:val="00DF557A"/>
    <w:rsid w:val="00DF7CB0"/>
    <w:rsid w:val="00E02436"/>
    <w:rsid w:val="00E030A9"/>
    <w:rsid w:val="00E03EF3"/>
    <w:rsid w:val="00E04CA1"/>
    <w:rsid w:val="00E054A2"/>
    <w:rsid w:val="00E05A7A"/>
    <w:rsid w:val="00E1102B"/>
    <w:rsid w:val="00E171E6"/>
    <w:rsid w:val="00E21367"/>
    <w:rsid w:val="00E217C7"/>
    <w:rsid w:val="00E225D9"/>
    <w:rsid w:val="00E27008"/>
    <w:rsid w:val="00E27180"/>
    <w:rsid w:val="00E30867"/>
    <w:rsid w:val="00E3279C"/>
    <w:rsid w:val="00E32B62"/>
    <w:rsid w:val="00E33F23"/>
    <w:rsid w:val="00E41E03"/>
    <w:rsid w:val="00E438BC"/>
    <w:rsid w:val="00E45419"/>
    <w:rsid w:val="00E45834"/>
    <w:rsid w:val="00E526FF"/>
    <w:rsid w:val="00E542C1"/>
    <w:rsid w:val="00E551FA"/>
    <w:rsid w:val="00E613A3"/>
    <w:rsid w:val="00E628A6"/>
    <w:rsid w:val="00E638D3"/>
    <w:rsid w:val="00E64A4A"/>
    <w:rsid w:val="00E64D15"/>
    <w:rsid w:val="00E71610"/>
    <w:rsid w:val="00E74E54"/>
    <w:rsid w:val="00E76935"/>
    <w:rsid w:val="00E77657"/>
    <w:rsid w:val="00E82480"/>
    <w:rsid w:val="00E84388"/>
    <w:rsid w:val="00E843E4"/>
    <w:rsid w:val="00E84B9B"/>
    <w:rsid w:val="00E90FC3"/>
    <w:rsid w:val="00E95AB9"/>
    <w:rsid w:val="00E96328"/>
    <w:rsid w:val="00E9782E"/>
    <w:rsid w:val="00EA0E14"/>
    <w:rsid w:val="00EA4A9D"/>
    <w:rsid w:val="00EA55A9"/>
    <w:rsid w:val="00EA63D8"/>
    <w:rsid w:val="00EA7047"/>
    <w:rsid w:val="00EB0322"/>
    <w:rsid w:val="00EB3203"/>
    <w:rsid w:val="00EB3B7B"/>
    <w:rsid w:val="00EB487F"/>
    <w:rsid w:val="00EB6168"/>
    <w:rsid w:val="00EB6EF9"/>
    <w:rsid w:val="00EB7C57"/>
    <w:rsid w:val="00EC09D2"/>
    <w:rsid w:val="00EC1B4E"/>
    <w:rsid w:val="00EC1BB2"/>
    <w:rsid w:val="00EC20AB"/>
    <w:rsid w:val="00EC20E4"/>
    <w:rsid w:val="00EC2520"/>
    <w:rsid w:val="00EC32E6"/>
    <w:rsid w:val="00EC4279"/>
    <w:rsid w:val="00EC5B17"/>
    <w:rsid w:val="00EC7D61"/>
    <w:rsid w:val="00ED161A"/>
    <w:rsid w:val="00ED1FD3"/>
    <w:rsid w:val="00ED659F"/>
    <w:rsid w:val="00ED6D69"/>
    <w:rsid w:val="00ED78EF"/>
    <w:rsid w:val="00ED7D86"/>
    <w:rsid w:val="00EE274D"/>
    <w:rsid w:val="00EE43AF"/>
    <w:rsid w:val="00EE6F77"/>
    <w:rsid w:val="00EE75A4"/>
    <w:rsid w:val="00EF298D"/>
    <w:rsid w:val="00EF2DF4"/>
    <w:rsid w:val="00EF45F9"/>
    <w:rsid w:val="00EF5098"/>
    <w:rsid w:val="00EF5900"/>
    <w:rsid w:val="00F001AC"/>
    <w:rsid w:val="00F00F94"/>
    <w:rsid w:val="00F011B6"/>
    <w:rsid w:val="00F03A33"/>
    <w:rsid w:val="00F04E28"/>
    <w:rsid w:val="00F04F89"/>
    <w:rsid w:val="00F05549"/>
    <w:rsid w:val="00F10094"/>
    <w:rsid w:val="00F10B92"/>
    <w:rsid w:val="00F10F5C"/>
    <w:rsid w:val="00F12BB4"/>
    <w:rsid w:val="00F15EBA"/>
    <w:rsid w:val="00F169B9"/>
    <w:rsid w:val="00F16AC5"/>
    <w:rsid w:val="00F17432"/>
    <w:rsid w:val="00F23443"/>
    <w:rsid w:val="00F25BDB"/>
    <w:rsid w:val="00F2612F"/>
    <w:rsid w:val="00F27818"/>
    <w:rsid w:val="00F33C07"/>
    <w:rsid w:val="00F354E9"/>
    <w:rsid w:val="00F36922"/>
    <w:rsid w:val="00F3785B"/>
    <w:rsid w:val="00F40722"/>
    <w:rsid w:val="00F40A59"/>
    <w:rsid w:val="00F40D17"/>
    <w:rsid w:val="00F41876"/>
    <w:rsid w:val="00F4218D"/>
    <w:rsid w:val="00F4403F"/>
    <w:rsid w:val="00F443F3"/>
    <w:rsid w:val="00F4601F"/>
    <w:rsid w:val="00F46664"/>
    <w:rsid w:val="00F47B66"/>
    <w:rsid w:val="00F50AA1"/>
    <w:rsid w:val="00F50B02"/>
    <w:rsid w:val="00F52A2A"/>
    <w:rsid w:val="00F53D13"/>
    <w:rsid w:val="00F56B5E"/>
    <w:rsid w:val="00F57682"/>
    <w:rsid w:val="00F57C17"/>
    <w:rsid w:val="00F60475"/>
    <w:rsid w:val="00F60CB9"/>
    <w:rsid w:val="00F61F8D"/>
    <w:rsid w:val="00F63160"/>
    <w:rsid w:val="00F635FF"/>
    <w:rsid w:val="00F63FF7"/>
    <w:rsid w:val="00F65908"/>
    <w:rsid w:val="00F659FB"/>
    <w:rsid w:val="00F65B78"/>
    <w:rsid w:val="00F65EEB"/>
    <w:rsid w:val="00F664A3"/>
    <w:rsid w:val="00F717DB"/>
    <w:rsid w:val="00F71E68"/>
    <w:rsid w:val="00F72713"/>
    <w:rsid w:val="00F74C1F"/>
    <w:rsid w:val="00F86E06"/>
    <w:rsid w:val="00F90B7F"/>
    <w:rsid w:val="00F9651E"/>
    <w:rsid w:val="00F968BC"/>
    <w:rsid w:val="00F97C1F"/>
    <w:rsid w:val="00FA4837"/>
    <w:rsid w:val="00FA4FD2"/>
    <w:rsid w:val="00FA5227"/>
    <w:rsid w:val="00FA6B78"/>
    <w:rsid w:val="00FB0A54"/>
    <w:rsid w:val="00FC2C56"/>
    <w:rsid w:val="00FC4586"/>
    <w:rsid w:val="00FC4C6F"/>
    <w:rsid w:val="00FC668E"/>
    <w:rsid w:val="00FC7468"/>
    <w:rsid w:val="00FD2028"/>
    <w:rsid w:val="00FD4432"/>
    <w:rsid w:val="00FD73AD"/>
    <w:rsid w:val="00FD7826"/>
    <w:rsid w:val="00FD7D67"/>
    <w:rsid w:val="00FE0685"/>
    <w:rsid w:val="00FE32CE"/>
    <w:rsid w:val="00FE3625"/>
    <w:rsid w:val="00FE3A49"/>
    <w:rsid w:val="00FE5493"/>
    <w:rsid w:val="00FE56CB"/>
    <w:rsid w:val="00FE5E7D"/>
    <w:rsid w:val="00FE665F"/>
    <w:rsid w:val="00FE74A6"/>
    <w:rsid w:val="00FF4F8B"/>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3987C79"/>
  <w15:docId w15:val="{EA93076C-19E7-4F96-A1EC-3F5BCEA6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F94"/>
    <w:rPr>
      <w:sz w:val="24"/>
      <w:szCs w:val="24"/>
    </w:rPr>
  </w:style>
  <w:style w:type="paragraph" w:styleId="Heading1">
    <w:name w:val="heading 1"/>
    <w:basedOn w:val="Normal"/>
    <w:next w:val="Normal"/>
    <w:link w:val="Heading1Char"/>
    <w:uiPriority w:val="99"/>
    <w:qFormat/>
    <w:rsid w:val="00F00F94"/>
    <w:pPr>
      <w:keepNext/>
      <w:outlineLvl w:val="0"/>
    </w:pPr>
    <w:rPr>
      <w:b/>
      <w:sz w:val="28"/>
      <w:u w:val="single"/>
    </w:rPr>
  </w:style>
  <w:style w:type="paragraph" w:styleId="Heading2">
    <w:name w:val="heading 2"/>
    <w:basedOn w:val="Normal"/>
    <w:next w:val="Normal"/>
    <w:link w:val="Heading2Char"/>
    <w:uiPriority w:val="99"/>
    <w:qFormat/>
    <w:rsid w:val="00F00F94"/>
    <w:pPr>
      <w:keepNext/>
      <w:outlineLvl w:val="1"/>
    </w:pPr>
    <w:rPr>
      <w:b/>
      <w:u w:val="single"/>
    </w:rPr>
  </w:style>
  <w:style w:type="paragraph" w:styleId="Heading3">
    <w:name w:val="heading 3"/>
    <w:basedOn w:val="Normal"/>
    <w:next w:val="Normal"/>
    <w:link w:val="Heading3Char"/>
    <w:uiPriority w:val="99"/>
    <w:qFormat/>
    <w:rsid w:val="004908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908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0ED5"/>
    <w:pPr>
      <w:spacing w:before="240" w:after="60"/>
      <w:outlineLvl w:val="4"/>
    </w:pPr>
    <w:rPr>
      <w:b/>
      <w:bCs/>
      <w:i/>
      <w:iCs/>
      <w:sz w:val="26"/>
      <w:szCs w:val="26"/>
    </w:rPr>
  </w:style>
  <w:style w:type="paragraph" w:styleId="Heading6">
    <w:name w:val="heading 6"/>
    <w:basedOn w:val="Normal"/>
    <w:next w:val="Normal"/>
    <w:link w:val="Heading6Char"/>
    <w:semiHidden/>
    <w:unhideWhenUsed/>
    <w:qFormat/>
    <w:locked/>
    <w:rsid w:val="006A133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7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B475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B47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B47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B475C"/>
    <w:rPr>
      <w:rFonts w:ascii="Calibri" w:hAnsi="Calibri" w:cs="Times New Roman"/>
      <w:b/>
      <w:bCs/>
      <w:i/>
      <w:iCs/>
      <w:sz w:val="26"/>
      <w:szCs w:val="26"/>
    </w:rPr>
  </w:style>
  <w:style w:type="paragraph" w:styleId="Header">
    <w:name w:val="header"/>
    <w:basedOn w:val="Normal"/>
    <w:link w:val="HeaderChar"/>
    <w:uiPriority w:val="99"/>
    <w:rsid w:val="00F00F94"/>
    <w:pPr>
      <w:tabs>
        <w:tab w:val="center" w:pos="4320"/>
        <w:tab w:val="right" w:pos="8640"/>
      </w:tabs>
    </w:pPr>
  </w:style>
  <w:style w:type="character" w:customStyle="1" w:styleId="HeaderChar">
    <w:name w:val="Header Char"/>
    <w:basedOn w:val="DefaultParagraphFont"/>
    <w:link w:val="Header"/>
    <w:uiPriority w:val="99"/>
    <w:semiHidden/>
    <w:locked/>
    <w:rsid w:val="006B475C"/>
    <w:rPr>
      <w:rFonts w:cs="Times New Roman"/>
      <w:sz w:val="24"/>
      <w:szCs w:val="24"/>
    </w:rPr>
  </w:style>
  <w:style w:type="paragraph" w:styleId="Footer">
    <w:name w:val="footer"/>
    <w:basedOn w:val="Normal"/>
    <w:link w:val="FooterChar"/>
    <w:uiPriority w:val="99"/>
    <w:rsid w:val="00F00F94"/>
    <w:pPr>
      <w:tabs>
        <w:tab w:val="center" w:pos="4320"/>
        <w:tab w:val="right" w:pos="8640"/>
      </w:tabs>
    </w:pPr>
  </w:style>
  <w:style w:type="character" w:customStyle="1" w:styleId="FooterChar">
    <w:name w:val="Footer Char"/>
    <w:basedOn w:val="DefaultParagraphFont"/>
    <w:link w:val="Footer"/>
    <w:uiPriority w:val="99"/>
    <w:locked/>
    <w:rsid w:val="006B475C"/>
    <w:rPr>
      <w:rFonts w:cs="Times New Roman"/>
      <w:sz w:val="24"/>
      <w:szCs w:val="24"/>
    </w:rPr>
  </w:style>
  <w:style w:type="paragraph" w:styleId="BodyText">
    <w:name w:val="Body Text"/>
    <w:basedOn w:val="Normal"/>
    <w:link w:val="BodyTextChar"/>
    <w:uiPriority w:val="99"/>
    <w:rsid w:val="00F00F94"/>
    <w:rPr>
      <w:sz w:val="28"/>
    </w:rPr>
  </w:style>
  <w:style w:type="character" w:customStyle="1" w:styleId="BodyTextChar">
    <w:name w:val="Body Text Char"/>
    <w:basedOn w:val="DefaultParagraphFont"/>
    <w:link w:val="BodyText"/>
    <w:uiPriority w:val="99"/>
    <w:semiHidden/>
    <w:locked/>
    <w:rsid w:val="006B475C"/>
    <w:rPr>
      <w:rFonts w:cs="Times New Roman"/>
      <w:sz w:val="24"/>
      <w:szCs w:val="24"/>
    </w:rPr>
  </w:style>
  <w:style w:type="paragraph" w:styleId="BalloonText">
    <w:name w:val="Balloon Text"/>
    <w:basedOn w:val="Normal"/>
    <w:link w:val="BalloonTextChar"/>
    <w:uiPriority w:val="99"/>
    <w:semiHidden/>
    <w:rsid w:val="00F00F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75C"/>
    <w:rPr>
      <w:rFonts w:cs="Times New Roman"/>
      <w:sz w:val="2"/>
    </w:rPr>
  </w:style>
  <w:style w:type="character" w:styleId="PageNumber">
    <w:name w:val="page number"/>
    <w:basedOn w:val="DefaultParagraphFont"/>
    <w:uiPriority w:val="99"/>
    <w:rsid w:val="00F00F94"/>
    <w:rPr>
      <w:rFonts w:cs="Times New Roman"/>
    </w:rPr>
  </w:style>
  <w:style w:type="paragraph" w:styleId="FootnoteText">
    <w:name w:val="footnote text"/>
    <w:basedOn w:val="Normal"/>
    <w:link w:val="FootnoteTextChar"/>
    <w:semiHidden/>
    <w:rsid w:val="00F00F94"/>
    <w:rPr>
      <w:sz w:val="20"/>
      <w:szCs w:val="20"/>
    </w:rPr>
  </w:style>
  <w:style w:type="character" w:customStyle="1" w:styleId="FootnoteTextChar">
    <w:name w:val="Footnote Text Char"/>
    <w:basedOn w:val="DefaultParagraphFont"/>
    <w:link w:val="FootnoteText"/>
    <w:uiPriority w:val="99"/>
    <w:semiHidden/>
    <w:locked/>
    <w:rsid w:val="006B475C"/>
    <w:rPr>
      <w:rFonts w:cs="Times New Roman"/>
      <w:sz w:val="20"/>
      <w:szCs w:val="20"/>
    </w:rPr>
  </w:style>
  <w:style w:type="character" w:styleId="FootnoteReference">
    <w:name w:val="footnote reference"/>
    <w:basedOn w:val="DefaultParagraphFont"/>
    <w:semiHidden/>
    <w:rsid w:val="00F00F94"/>
    <w:rPr>
      <w:rFonts w:cs="Times New Roman"/>
      <w:vertAlign w:val="superscript"/>
    </w:rPr>
  </w:style>
  <w:style w:type="table" w:styleId="TableGrid">
    <w:name w:val="Table Grid"/>
    <w:basedOn w:val="TableNormal"/>
    <w:uiPriority w:val="99"/>
    <w:rsid w:val="009F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F16CC"/>
    <w:pPr>
      <w:spacing w:after="120"/>
    </w:pPr>
    <w:rPr>
      <w:sz w:val="16"/>
      <w:szCs w:val="16"/>
    </w:rPr>
  </w:style>
  <w:style w:type="character" w:customStyle="1" w:styleId="BodyText3Char">
    <w:name w:val="Body Text 3 Char"/>
    <w:basedOn w:val="DefaultParagraphFont"/>
    <w:link w:val="BodyText3"/>
    <w:uiPriority w:val="99"/>
    <w:semiHidden/>
    <w:locked/>
    <w:rsid w:val="006B475C"/>
    <w:rPr>
      <w:rFonts w:cs="Times New Roman"/>
      <w:sz w:val="16"/>
      <w:szCs w:val="16"/>
    </w:rPr>
  </w:style>
  <w:style w:type="character" w:customStyle="1" w:styleId="Heading6Char">
    <w:name w:val="Heading 6 Char"/>
    <w:basedOn w:val="DefaultParagraphFont"/>
    <w:link w:val="Heading6"/>
    <w:semiHidden/>
    <w:rsid w:val="006A1338"/>
    <w:rPr>
      <w:rFonts w:ascii="Calibri" w:eastAsia="Times New Roman" w:hAnsi="Calibri" w:cs="Times New Roman"/>
      <w:b/>
      <w:bCs/>
      <w:sz w:val="22"/>
      <w:szCs w:val="22"/>
    </w:rPr>
  </w:style>
  <w:style w:type="paragraph" w:styleId="ListParagraph">
    <w:name w:val="List Paragraph"/>
    <w:basedOn w:val="Normal"/>
    <w:uiPriority w:val="34"/>
    <w:qFormat/>
    <w:rsid w:val="00A42D8C"/>
    <w:pPr>
      <w:ind w:left="720"/>
      <w:contextualSpacing/>
    </w:pPr>
  </w:style>
  <w:style w:type="character" w:styleId="PlaceholderText">
    <w:name w:val="Placeholder Text"/>
    <w:basedOn w:val="DefaultParagraphFont"/>
    <w:uiPriority w:val="99"/>
    <w:semiHidden/>
    <w:rsid w:val="00851013"/>
    <w:rPr>
      <w:color w:val="808080"/>
    </w:rPr>
  </w:style>
  <w:style w:type="paragraph" w:styleId="EndnoteText">
    <w:name w:val="endnote text"/>
    <w:basedOn w:val="Normal"/>
    <w:link w:val="EndnoteTextChar"/>
    <w:unhideWhenUsed/>
    <w:rsid w:val="00D81385"/>
    <w:pPr>
      <w:overflowPunct w:val="0"/>
      <w:autoSpaceDE w:val="0"/>
      <w:autoSpaceDN w:val="0"/>
      <w:adjustRightInd w:val="0"/>
    </w:pPr>
    <w:rPr>
      <w:rFonts w:ascii="Book Antiqua" w:hAnsi="Book Antiqua"/>
      <w:szCs w:val="20"/>
    </w:rPr>
  </w:style>
  <w:style w:type="character" w:customStyle="1" w:styleId="EndnoteTextChar">
    <w:name w:val="Endnote Text Char"/>
    <w:basedOn w:val="DefaultParagraphFont"/>
    <w:link w:val="EndnoteText"/>
    <w:rsid w:val="00D81385"/>
    <w:rPr>
      <w:rFonts w:ascii="Book Antiqua" w:hAnsi="Book Antiqua"/>
      <w:sz w:val="24"/>
    </w:rPr>
  </w:style>
  <w:style w:type="character" w:styleId="Hyperlink">
    <w:name w:val="Hyperlink"/>
    <w:basedOn w:val="DefaultParagraphFont"/>
    <w:semiHidden/>
    <w:unhideWhenUsed/>
    <w:rsid w:val="00805DC1"/>
    <w:rPr>
      <w:color w:val="0000FF" w:themeColor="hyperlink"/>
      <w:u w:val="single"/>
    </w:rPr>
  </w:style>
  <w:style w:type="paragraph" w:styleId="NoSpacing">
    <w:name w:val="No Spacing"/>
    <w:uiPriority w:val="1"/>
    <w:qFormat/>
    <w:rsid w:val="007233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79769">
      <w:bodyDiv w:val="1"/>
      <w:marLeft w:val="0"/>
      <w:marRight w:val="0"/>
      <w:marTop w:val="0"/>
      <w:marBottom w:val="0"/>
      <w:divBdr>
        <w:top w:val="none" w:sz="0" w:space="0" w:color="auto"/>
        <w:left w:val="none" w:sz="0" w:space="0" w:color="auto"/>
        <w:bottom w:val="none" w:sz="0" w:space="0" w:color="auto"/>
        <w:right w:val="none" w:sz="0" w:space="0" w:color="auto"/>
      </w:divBdr>
    </w:div>
    <w:div w:id="1296255354">
      <w:bodyDiv w:val="1"/>
      <w:marLeft w:val="0"/>
      <w:marRight w:val="0"/>
      <w:marTop w:val="0"/>
      <w:marBottom w:val="0"/>
      <w:divBdr>
        <w:top w:val="none" w:sz="0" w:space="0" w:color="auto"/>
        <w:left w:val="none" w:sz="0" w:space="0" w:color="auto"/>
        <w:bottom w:val="none" w:sz="0" w:space="0" w:color="auto"/>
        <w:right w:val="none" w:sz="0" w:space="0" w:color="auto"/>
      </w:divBdr>
    </w:div>
    <w:div w:id="1315989029">
      <w:bodyDiv w:val="1"/>
      <w:marLeft w:val="0"/>
      <w:marRight w:val="0"/>
      <w:marTop w:val="0"/>
      <w:marBottom w:val="0"/>
      <w:divBdr>
        <w:top w:val="none" w:sz="0" w:space="0" w:color="auto"/>
        <w:left w:val="none" w:sz="0" w:space="0" w:color="auto"/>
        <w:bottom w:val="none" w:sz="0" w:space="0" w:color="auto"/>
        <w:right w:val="none" w:sz="0" w:space="0" w:color="auto"/>
      </w:divBdr>
    </w:div>
    <w:div w:id="1371610296">
      <w:bodyDiv w:val="1"/>
      <w:marLeft w:val="0"/>
      <w:marRight w:val="0"/>
      <w:marTop w:val="0"/>
      <w:marBottom w:val="0"/>
      <w:divBdr>
        <w:top w:val="none" w:sz="0" w:space="0" w:color="auto"/>
        <w:left w:val="none" w:sz="0" w:space="0" w:color="auto"/>
        <w:bottom w:val="none" w:sz="0" w:space="0" w:color="auto"/>
        <w:right w:val="none" w:sz="0" w:space="0" w:color="auto"/>
      </w:divBdr>
    </w:div>
    <w:div w:id="2088721942">
      <w:bodyDiv w:val="1"/>
      <w:marLeft w:val="0"/>
      <w:marRight w:val="0"/>
      <w:marTop w:val="0"/>
      <w:marBottom w:val="0"/>
      <w:divBdr>
        <w:top w:val="none" w:sz="0" w:space="0" w:color="auto"/>
        <w:left w:val="none" w:sz="0" w:space="0" w:color="auto"/>
        <w:bottom w:val="none" w:sz="0" w:space="0" w:color="auto"/>
        <w:right w:val="none" w:sz="0" w:space="0" w:color="auto"/>
      </w:divBdr>
    </w:div>
    <w:div w:id="20929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38A6-3751-4D3D-AA25-662D4B7C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PENNSYLVANIA POWER COMPANY</vt:lpstr>
    </vt:vector>
  </TitlesOfParts>
  <Company>PA PUC</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POWER COMPANY</dc:title>
  <dc:creator>DUKES</dc:creator>
  <cp:lastModifiedBy>Burger, Lori</cp:lastModifiedBy>
  <cp:revision>51</cp:revision>
  <cp:lastPrinted>2017-12-07T16:55:00Z</cp:lastPrinted>
  <dcterms:created xsi:type="dcterms:W3CDTF">2017-12-07T14:43:00Z</dcterms:created>
  <dcterms:modified xsi:type="dcterms:W3CDTF">2017-12-12T18:24:00Z</dcterms:modified>
</cp:coreProperties>
</file>