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82022B" w:rsidP="004B443B">
      <w:pPr>
        <w:tabs>
          <w:tab w:val="left" w:pos="-720"/>
        </w:tabs>
        <w:suppressAutoHyphens/>
        <w:autoSpaceDE/>
        <w:autoSpaceDN/>
        <w:jc w:val="both"/>
        <w:rPr>
          <w:rFonts w:eastAsiaTheme="minorHAnsi"/>
          <w:spacing w:val="-3"/>
        </w:rPr>
      </w:pPr>
      <w:r>
        <w:rPr>
          <w:rFonts w:eastAsiaTheme="minorHAnsi"/>
          <w:spacing w:val="-3"/>
        </w:rPr>
        <w:t>Jay Larry Moyer</w:t>
      </w:r>
      <w:r>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w:t>
      </w:r>
      <w:r w:rsidR="0082022B">
        <w:rPr>
          <w:rFonts w:eastAsiaTheme="minorHAnsi"/>
          <w:spacing w:val="-3"/>
        </w:rPr>
        <w:t>2629683</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82022B"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9F31D5" w:rsidRPr="00EE5548" w:rsidRDefault="00EC1A79" w:rsidP="0082022B">
      <w:pPr>
        <w:pStyle w:val="Style"/>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FB5BF0" w:rsidRDefault="004B443B"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E86ACF" w:rsidRPr="00EE5548">
        <w:rPr>
          <w:rFonts w:ascii="Times New Roman" w:hAnsi="Times New Roman" w:cs="Times New Roman"/>
        </w:rPr>
        <w:t xml:space="preserve"> </w:t>
      </w:r>
      <w:r w:rsidR="0045395D">
        <w:rPr>
          <w:rFonts w:ascii="Times New Roman" w:hAnsi="Times New Roman" w:cs="Times New Roman"/>
        </w:rPr>
        <w:t xml:space="preserve">September 29, 2017, Jay Larry Moyer filed a formal complaint with the Pennsylvania Public Utility Commission (Commission) against PPL Electric Utilities Corporation (PPL), docket number C-2017-2629683.  In his complaint, Mr. Moyer averred that the utility has threatened to shut off his utility service and that there are incorrect charges on his bill.  Mr. Moyer also stated: “failure to issue, </w:t>
      </w:r>
      <w:proofErr w:type="gramStart"/>
      <w:r w:rsidR="0045395D">
        <w:rPr>
          <w:rFonts w:ascii="Times New Roman" w:hAnsi="Times New Roman" w:cs="Times New Roman"/>
        </w:rPr>
        <w:t>on a monthly basis</w:t>
      </w:r>
      <w:proofErr w:type="gramEnd"/>
      <w:r w:rsidR="0045395D">
        <w:rPr>
          <w:rFonts w:ascii="Times New Roman" w:hAnsi="Times New Roman" w:cs="Times New Roman"/>
        </w:rPr>
        <w:t xml:space="preserve">, complete and verifiable bills that accurately report virtual meter and generation credit.”  </w:t>
      </w:r>
      <w:r w:rsidR="00FB5BF0">
        <w:rPr>
          <w:rFonts w:ascii="Times New Roman" w:hAnsi="Times New Roman" w:cs="Times New Roman"/>
        </w:rPr>
        <w:t xml:space="preserve">Mr. Moyer also provided multiple attachments to his complaint that provided significant additional detail, as well as copies of his electric bills from PPL, among other things.  In general, Mr. Moyer complained about PPL’s virtual meter aggregation program as it relates to his solar generating facility.  Mr. Moyer also provided an attachment to his complaint regarding his relief requested wherein he requested, among other things, that the Commission find that PPL’s billing methodology for his renewable facility is untenable, censure PPL and pay him $40,000 for the cost of converting his physical meter aggregation or </w:t>
      </w:r>
      <w:r w:rsidR="00CC3645">
        <w:rPr>
          <w:rFonts w:ascii="Times New Roman" w:hAnsi="Times New Roman" w:cs="Times New Roman"/>
        </w:rPr>
        <w:t xml:space="preserve">pay him </w:t>
      </w:r>
      <w:r w:rsidR="00FB5BF0">
        <w:rPr>
          <w:rFonts w:ascii="Times New Roman" w:hAnsi="Times New Roman" w:cs="Times New Roman"/>
        </w:rPr>
        <w:t>$50,000.</w:t>
      </w:r>
    </w:p>
    <w:p w:rsidR="00FB5BF0" w:rsidRDefault="00FB5BF0" w:rsidP="00CF45DC">
      <w:pPr>
        <w:pStyle w:val="ParaTab1"/>
        <w:tabs>
          <w:tab w:val="left" w:pos="2070"/>
        </w:tabs>
        <w:spacing w:line="360" w:lineRule="auto"/>
        <w:rPr>
          <w:rFonts w:ascii="Times New Roman" w:hAnsi="Times New Roman" w:cs="Times New Roman"/>
        </w:rPr>
      </w:pPr>
    </w:p>
    <w:p w:rsidR="00EB21AE" w:rsidRDefault="00FB5BF0"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7, 2017, PPL filed an answer to Mr. Moyer’s complaint.  In its answer, PPL </w:t>
      </w:r>
      <w:r w:rsidR="00EB21AE">
        <w:rPr>
          <w:rFonts w:ascii="Times New Roman" w:hAnsi="Times New Roman" w:cs="Times New Roman"/>
        </w:rPr>
        <w:t xml:space="preserve">admitted or denied the various averments made by Mr. Moyer in his complaint.  </w:t>
      </w:r>
      <w:proofErr w:type="gramStart"/>
      <w:r w:rsidR="00EB21AE">
        <w:rPr>
          <w:rFonts w:ascii="Times New Roman" w:hAnsi="Times New Roman" w:cs="Times New Roman"/>
        </w:rPr>
        <w:t>In particular, PPL</w:t>
      </w:r>
      <w:proofErr w:type="gramEnd"/>
      <w:r w:rsidR="00EB21AE">
        <w:rPr>
          <w:rFonts w:ascii="Times New Roman" w:hAnsi="Times New Roman" w:cs="Times New Roman"/>
        </w:rPr>
        <w:t xml:space="preserve"> denied that its virtual meter aggregation billing process and bills are unreliable.  PPL also stated that several issues raised by Mr. Moyer in his complaint were raised in prior complaints he filed against the company that he cannot relitigate.  PPL concluded that Mr. Moyer’s complaint should be denied in its entirety.</w:t>
      </w:r>
    </w:p>
    <w:p w:rsidR="00EB21AE" w:rsidRDefault="00EB21AE" w:rsidP="00CF45DC">
      <w:pPr>
        <w:pStyle w:val="ParaTab1"/>
        <w:tabs>
          <w:tab w:val="left" w:pos="2070"/>
        </w:tabs>
        <w:spacing w:line="360" w:lineRule="auto"/>
        <w:rPr>
          <w:rFonts w:ascii="Times New Roman" w:hAnsi="Times New Roman" w:cs="Times New Roman"/>
        </w:rPr>
      </w:pPr>
    </w:p>
    <w:p w:rsidR="009109D0" w:rsidRDefault="00EB21AE"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November 7, 2017, PPL filed a preliminary objection in response to Mr. Moyer’s complaint.  In its preliminary objection, which was accompanied by a notice to plead, PPL argued that </w:t>
      </w:r>
      <w:r w:rsidR="005F3980">
        <w:rPr>
          <w:rFonts w:ascii="Times New Roman" w:hAnsi="Times New Roman" w:cs="Times New Roman"/>
        </w:rPr>
        <w:t>request</w:t>
      </w:r>
      <w:r w:rsidR="00507C58">
        <w:rPr>
          <w:rFonts w:ascii="Times New Roman" w:hAnsi="Times New Roman" w:cs="Times New Roman"/>
        </w:rPr>
        <w:t>s</w:t>
      </w:r>
      <w:r w:rsidR="005F3980">
        <w:rPr>
          <w:rFonts w:ascii="Times New Roman" w:hAnsi="Times New Roman" w:cs="Times New Roman"/>
        </w:rPr>
        <w:t xml:space="preserve"> for damages are properly strick</w:t>
      </w:r>
      <w:r w:rsidR="009109D0">
        <w:rPr>
          <w:rFonts w:ascii="Times New Roman" w:hAnsi="Times New Roman" w:cs="Times New Roman"/>
        </w:rPr>
        <w:t xml:space="preserve">en from complaints as impertinent matter because the Commission has no authority to award damages.  PPL provided extensive legal precedent in support of its position that the request for damages, in the form of “$40,000 for the cost of converting the photovoltaic </w:t>
      </w:r>
      <w:r w:rsidR="00E76C40">
        <w:rPr>
          <w:rFonts w:ascii="Times New Roman" w:hAnsi="Times New Roman" w:cs="Times New Roman"/>
        </w:rPr>
        <w:t xml:space="preserve">(PV) </w:t>
      </w:r>
      <w:r w:rsidR="009109D0">
        <w:rPr>
          <w:rFonts w:ascii="Times New Roman" w:hAnsi="Times New Roman" w:cs="Times New Roman"/>
        </w:rPr>
        <w:t>system to physical meter aggregation” or “the sum of $50,000,”</w:t>
      </w:r>
      <w:r w:rsidR="00FB5BF0">
        <w:rPr>
          <w:rFonts w:ascii="Times New Roman" w:hAnsi="Times New Roman" w:cs="Times New Roman"/>
        </w:rPr>
        <w:t xml:space="preserve"> </w:t>
      </w:r>
      <w:r w:rsidR="009109D0">
        <w:rPr>
          <w:rFonts w:ascii="Times New Roman" w:hAnsi="Times New Roman" w:cs="Times New Roman"/>
        </w:rPr>
        <w:t>as Mr. Moyer averred</w:t>
      </w:r>
      <w:r w:rsidR="00507C58">
        <w:rPr>
          <w:rFonts w:ascii="Times New Roman" w:hAnsi="Times New Roman" w:cs="Times New Roman"/>
        </w:rPr>
        <w:t>, should be stricken from the complaint</w:t>
      </w:r>
      <w:r w:rsidR="009109D0">
        <w:rPr>
          <w:rFonts w:ascii="Times New Roman" w:hAnsi="Times New Roman" w:cs="Times New Roman"/>
        </w:rPr>
        <w:t>.</w:t>
      </w:r>
    </w:p>
    <w:p w:rsidR="009109D0" w:rsidRDefault="009109D0" w:rsidP="00CF45DC">
      <w:pPr>
        <w:pStyle w:val="ParaTab1"/>
        <w:tabs>
          <w:tab w:val="left" w:pos="2070"/>
        </w:tabs>
        <w:spacing w:line="360" w:lineRule="auto"/>
        <w:rPr>
          <w:rFonts w:ascii="Times New Roman" w:hAnsi="Times New Roman" w:cs="Times New Roman"/>
        </w:rPr>
      </w:pPr>
    </w:p>
    <w:p w:rsidR="00173A7C" w:rsidRDefault="00CF26E8"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or about November 13, 2017, Mr. Moyer filed several documents in response to the answer and preliminary objection filed by PPL.  One of these documents is entitled “Comments and reply of Larry Moyer to the answer of PPL Electric Utilities Corporation in the above complaint.”  This document will not be considered because the Commission’s regulations do not allow </w:t>
      </w:r>
      <w:r w:rsidR="00507C58">
        <w:rPr>
          <w:rFonts w:ascii="Times New Roman" w:hAnsi="Times New Roman" w:cs="Times New Roman"/>
        </w:rPr>
        <w:t xml:space="preserve">for </w:t>
      </w:r>
      <w:r>
        <w:rPr>
          <w:rFonts w:ascii="Times New Roman" w:hAnsi="Times New Roman" w:cs="Times New Roman"/>
        </w:rPr>
        <w:t xml:space="preserve">either replies to answers or comments at this juncture.  In addition, </w:t>
      </w:r>
      <w:r w:rsidR="00455C31">
        <w:rPr>
          <w:rFonts w:ascii="Times New Roman" w:hAnsi="Times New Roman" w:cs="Times New Roman"/>
        </w:rPr>
        <w:t xml:space="preserve">Mr. Moyer filed documents that corrected prior submissions.  </w:t>
      </w:r>
    </w:p>
    <w:p w:rsidR="00173A7C" w:rsidRDefault="00173A7C" w:rsidP="00CF45DC">
      <w:pPr>
        <w:pStyle w:val="ParaTab1"/>
        <w:tabs>
          <w:tab w:val="left" w:pos="2070"/>
        </w:tabs>
        <w:spacing w:line="360" w:lineRule="auto"/>
        <w:rPr>
          <w:rFonts w:ascii="Times New Roman" w:hAnsi="Times New Roman" w:cs="Times New Roman"/>
        </w:rPr>
      </w:pPr>
    </w:p>
    <w:p w:rsidR="00173A7C" w:rsidRDefault="00173A7C"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However, i</w:t>
      </w:r>
      <w:r w:rsidR="00455C31">
        <w:rPr>
          <w:rFonts w:ascii="Times New Roman" w:hAnsi="Times New Roman" w:cs="Times New Roman"/>
        </w:rPr>
        <w:t xml:space="preserve">n his filing entitled “Answer of Larry Moyer to the preliminary objections filed by PPL Electric Utilities Corporation in the above complaint,” Mr. Moyer </w:t>
      </w:r>
      <w:r>
        <w:rPr>
          <w:rFonts w:ascii="Times New Roman" w:hAnsi="Times New Roman" w:cs="Times New Roman"/>
        </w:rPr>
        <w:t>argued that PPL has misrepresented the nature of the relief he seeks as “damages” and that the preliminary objections are untenable.  Mr. Moyer added that PPL’s compliance with the Alternative Energy Portfolio Act has been inconsistent at best and that “opportunities for renewable energy have been squandered and/or undeveloped by PPL.”  Mr. Moyer argued that residential customers are effectively excluded from virtual meter aggregation.  Mr. Moyer argued that the relief he seeks is proportional and highly relevant to the cause of action and requested that PPL’s preliminary objection be denied.</w:t>
      </w:r>
    </w:p>
    <w:p w:rsidR="00173A7C" w:rsidRPr="00173A7C" w:rsidRDefault="00173A7C" w:rsidP="00CF45DC">
      <w:pPr>
        <w:pStyle w:val="ParaTab1"/>
        <w:tabs>
          <w:tab w:val="left" w:pos="2070"/>
        </w:tabs>
        <w:spacing w:line="360" w:lineRule="auto"/>
        <w:rPr>
          <w:rFonts w:ascii="Times New Roman" w:hAnsi="Times New Roman" w:cs="Times New Roman"/>
        </w:rPr>
      </w:pPr>
    </w:p>
    <w:p w:rsidR="00EF7594" w:rsidRPr="00173A7C" w:rsidRDefault="00336631" w:rsidP="00336631">
      <w:pPr>
        <w:pStyle w:val="ParaTab1"/>
        <w:tabs>
          <w:tab w:val="left" w:pos="2070"/>
        </w:tabs>
        <w:spacing w:line="360" w:lineRule="auto"/>
        <w:rPr>
          <w:rFonts w:ascii="Times New Roman" w:hAnsi="Times New Roman" w:cs="Times New Roman"/>
          <w:bCs/>
          <w:color w:val="000000"/>
        </w:rPr>
      </w:pPr>
      <w:r w:rsidRPr="00173A7C">
        <w:rPr>
          <w:rFonts w:ascii="Times New Roman" w:hAnsi="Times New Roman" w:cs="Times New Roman"/>
          <w:bCs/>
          <w:color w:val="000000"/>
        </w:rPr>
        <w:t xml:space="preserve">On </w:t>
      </w:r>
      <w:r w:rsidR="003D69E0" w:rsidRPr="00173A7C">
        <w:rPr>
          <w:rFonts w:ascii="Times New Roman" w:hAnsi="Times New Roman" w:cs="Times New Roman"/>
          <w:bCs/>
          <w:color w:val="000000"/>
        </w:rPr>
        <w:t xml:space="preserve">December </w:t>
      </w:r>
      <w:r w:rsidR="00173A7C" w:rsidRPr="00173A7C">
        <w:rPr>
          <w:rFonts w:ascii="Times New Roman" w:hAnsi="Times New Roman" w:cs="Times New Roman"/>
          <w:bCs/>
          <w:color w:val="000000"/>
        </w:rPr>
        <w:t>8</w:t>
      </w:r>
      <w:r w:rsidR="0013251A" w:rsidRPr="00173A7C">
        <w:rPr>
          <w:rFonts w:ascii="Times New Roman" w:hAnsi="Times New Roman" w:cs="Times New Roman"/>
          <w:bCs/>
          <w:color w:val="000000"/>
        </w:rPr>
        <w:t>, 2017</w:t>
      </w:r>
      <w:r w:rsidRPr="00173A7C">
        <w:rPr>
          <w:rFonts w:ascii="Times New Roman" w:hAnsi="Times New Roman" w:cs="Times New Roman"/>
          <w:bCs/>
          <w:color w:val="000000"/>
        </w:rPr>
        <w:t xml:space="preserve">, </w:t>
      </w:r>
      <w:r w:rsidR="009C072F" w:rsidRPr="00173A7C">
        <w:rPr>
          <w:rFonts w:ascii="Times New Roman" w:hAnsi="Times New Roman" w:cs="Times New Roman"/>
          <w:bCs/>
          <w:color w:val="000000"/>
        </w:rPr>
        <w:t xml:space="preserve">a </w:t>
      </w:r>
      <w:r w:rsidR="00877185" w:rsidRPr="00173A7C">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173A7C" w:rsidRDefault="006238E3" w:rsidP="00336631">
      <w:pPr>
        <w:pStyle w:val="ParaTab1"/>
        <w:tabs>
          <w:tab w:val="left" w:pos="2070"/>
        </w:tabs>
        <w:spacing w:line="360" w:lineRule="auto"/>
        <w:rPr>
          <w:rFonts w:ascii="Times New Roman" w:hAnsi="Times New Roman" w:cs="Times New Roman"/>
          <w:bCs/>
          <w:color w:val="000000"/>
        </w:rPr>
      </w:pPr>
    </w:p>
    <w:p w:rsidR="00034D64" w:rsidRDefault="00173A7C"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PPL’s</w:t>
      </w:r>
      <w:r w:rsidR="00877185" w:rsidRPr="00173A7C">
        <w:rPr>
          <w:rFonts w:ascii="Times New Roman" w:hAnsi="Times New Roman" w:cs="Times New Roman"/>
          <w:bCs/>
          <w:color w:val="000000"/>
        </w:rPr>
        <w:t xml:space="preserve"> </w:t>
      </w:r>
      <w:r w:rsidR="006238E3" w:rsidRPr="00173A7C">
        <w:rPr>
          <w:rFonts w:ascii="Times New Roman" w:hAnsi="Times New Roman" w:cs="Times New Roman"/>
          <w:bCs/>
          <w:color w:val="000000"/>
        </w:rPr>
        <w:t>preliminary objection</w:t>
      </w:r>
      <w:r w:rsidR="009C072F" w:rsidRPr="00173A7C">
        <w:rPr>
          <w:rFonts w:ascii="Times New Roman" w:hAnsi="Times New Roman" w:cs="Times New Roman"/>
          <w:bCs/>
          <w:color w:val="000000"/>
        </w:rPr>
        <w:t xml:space="preserve"> is</w:t>
      </w:r>
      <w:r w:rsidR="006238E3" w:rsidRPr="00173A7C">
        <w:rPr>
          <w:rFonts w:ascii="Times New Roman" w:hAnsi="Times New Roman" w:cs="Times New Roman"/>
          <w:bCs/>
          <w:color w:val="000000"/>
        </w:rPr>
        <w:t xml:space="preserve"> now ready for disposition.  For the reasons discussed below, </w:t>
      </w:r>
      <w:r>
        <w:rPr>
          <w:rFonts w:ascii="Times New Roman" w:hAnsi="Times New Roman" w:cs="Times New Roman"/>
          <w:bCs/>
          <w:color w:val="000000"/>
        </w:rPr>
        <w:t xml:space="preserve">PPL’s </w:t>
      </w:r>
      <w:r w:rsidR="006238E3" w:rsidRPr="00173A7C">
        <w:rPr>
          <w:rFonts w:ascii="Times New Roman" w:hAnsi="Times New Roman" w:cs="Times New Roman"/>
          <w:bCs/>
          <w:color w:val="000000"/>
        </w:rPr>
        <w:t>preliminary objection</w:t>
      </w:r>
      <w:r w:rsidR="009C072F" w:rsidRPr="00173A7C">
        <w:rPr>
          <w:rFonts w:ascii="Times New Roman" w:hAnsi="Times New Roman" w:cs="Times New Roman"/>
          <w:bCs/>
          <w:color w:val="000000"/>
        </w:rPr>
        <w:t xml:space="preserve"> </w:t>
      </w:r>
      <w:r w:rsidR="006238E3" w:rsidRPr="00173A7C">
        <w:rPr>
          <w:rFonts w:ascii="Times New Roman" w:hAnsi="Times New Roman" w:cs="Times New Roman"/>
          <w:bCs/>
          <w:color w:val="000000"/>
        </w:rPr>
        <w:t>will be</w:t>
      </w:r>
      <w:r w:rsidR="00EC1A79" w:rsidRPr="00173A7C">
        <w:rPr>
          <w:rFonts w:ascii="Times New Roman" w:hAnsi="Times New Roman" w:cs="Times New Roman"/>
          <w:bCs/>
          <w:color w:val="000000"/>
        </w:rPr>
        <w:t xml:space="preserve"> granted</w:t>
      </w:r>
      <w:r w:rsidR="00E13C50" w:rsidRPr="00173A7C">
        <w:rPr>
          <w:rFonts w:ascii="Times New Roman" w:hAnsi="Times New Roman" w:cs="Times New Roman"/>
          <w:bCs/>
          <w:color w:val="000000"/>
        </w:rPr>
        <w:t xml:space="preserve">.  The request for money damages will be </w:t>
      </w:r>
      <w:r w:rsidR="00877185" w:rsidRPr="00173A7C">
        <w:rPr>
          <w:rFonts w:ascii="Times New Roman" w:hAnsi="Times New Roman" w:cs="Times New Roman"/>
          <w:bCs/>
          <w:color w:val="000000"/>
        </w:rPr>
        <w:t>stricken from the complaint.  T</w:t>
      </w:r>
      <w:r w:rsidR="009C072F" w:rsidRPr="00173A7C">
        <w:rPr>
          <w:rFonts w:ascii="Times New Roman" w:hAnsi="Times New Roman" w:cs="Times New Roman"/>
          <w:bCs/>
          <w:color w:val="000000"/>
        </w:rPr>
        <w:t xml:space="preserve">he remaining issues raised in the </w:t>
      </w:r>
      <w:r w:rsidR="006238E3" w:rsidRPr="00173A7C">
        <w:rPr>
          <w:rFonts w:ascii="Times New Roman" w:hAnsi="Times New Roman" w:cs="Times New Roman"/>
          <w:bCs/>
          <w:color w:val="000000"/>
        </w:rPr>
        <w:t>compl</w:t>
      </w:r>
      <w:r w:rsidR="00E13C50" w:rsidRPr="00173A7C">
        <w:rPr>
          <w:rFonts w:ascii="Times New Roman" w:hAnsi="Times New Roman" w:cs="Times New Roman"/>
          <w:bCs/>
          <w:color w:val="000000"/>
        </w:rPr>
        <w:t>a</w:t>
      </w:r>
      <w:r w:rsidR="006238E3" w:rsidRPr="00173A7C">
        <w:rPr>
          <w:rFonts w:ascii="Times New Roman" w:hAnsi="Times New Roman" w:cs="Times New Roman"/>
          <w:bCs/>
          <w:color w:val="000000"/>
        </w:rPr>
        <w:t>int</w:t>
      </w:r>
      <w:r w:rsidR="00EC0C1A" w:rsidRPr="00173A7C">
        <w:rPr>
          <w:rFonts w:ascii="Times New Roman" w:hAnsi="Times New Roman" w:cs="Times New Roman"/>
          <w:bCs/>
          <w:color w:val="000000"/>
        </w:rPr>
        <w:t xml:space="preserve"> </w:t>
      </w:r>
      <w:r w:rsidR="006238E3" w:rsidRPr="00173A7C">
        <w:rPr>
          <w:rFonts w:ascii="Times New Roman" w:hAnsi="Times New Roman" w:cs="Times New Roman"/>
          <w:bCs/>
          <w:color w:val="000000"/>
        </w:rPr>
        <w:t xml:space="preserve">will be </w:t>
      </w:r>
      <w:r>
        <w:rPr>
          <w:rFonts w:ascii="Times New Roman" w:hAnsi="Times New Roman" w:cs="Times New Roman"/>
          <w:bCs/>
          <w:color w:val="000000"/>
        </w:rPr>
        <w:t>heard before an administrative law judge.</w:t>
      </w:r>
    </w:p>
    <w:p w:rsidR="00173A7C" w:rsidRPr="00173A7C" w:rsidRDefault="00173A7C" w:rsidP="006238E3">
      <w:pPr>
        <w:pStyle w:val="ParaTab1"/>
        <w:tabs>
          <w:tab w:val="left" w:pos="2070"/>
        </w:tabs>
        <w:spacing w:line="360" w:lineRule="auto"/>
        <w:rPr>
          <w:rFonts w:ascii="Times New Roman" w:hAnsi="Times New Roman" w:cs="Times New Roman"/>
          <w:bCs/>
          <w:color w:val="000000"/>
        </w:rPr>
      </w:pPr>
    </w:p>
    <w:p w:rsidR="00CB42AB" w:rsidRPr="00173A7C" w:rsidRDefault="00CB42AB" w:rsidP="00CB42AB">
      <w:pPr>
        <w:widowControl w:val="0"/>
        <w:adjustRightInd w:val="0"/>
        <w:spacing w:line="360" w:lineRule="auto"/>
        <w:ind w:firstLine="1440"/>
        <w:rPr>
          <w:color w:val="000000"/>
        </w:rPr>
      </w:pPr>
      <w:r w:rsidRPr="00173A7C">
        <w:rPr>
          <w:color w:val="000000"/>
        </w:rPr>
        <w:t xml:space="preserve">Section 5.101 of the Commission’s Rules of Administrative Practice and Procedure provides for the filing of </w:t>
      </w:r>
      <w:r w:rsidR="00F73A93" w:rsidRPr="00173A7C">
        <w:rPr>
          <w:color w:val="000000"/>
        </w:rPr>
        <w:t>p</w:t>
      </w:r>
      <w:r w:rsidRPr="00173A7C">
        <w:rPr>
          <w:color w:val="000000"/>
        </w:rPr>
        <w:t xml:space="preserve">reliminary </w:t>
      </w:r>
      <w:r w:rsidR="00F73A93" w:rsidRPr="00173A7C">
        <w:rPr>
          <w:color w:val="000000"/>
        </w:rPr>
        <w:t>o</w:t>
      </w:r>
      <w:r w:rsidRPr="00173A7C">
        <w:rPr>
          <w:color w:val="000000"/>
        </w:rPr>
        <w:t xml:space="preserve">bjections.  52 </w:t>
      </w:r>
      <w:proofErr w:type="spellStart"/>
      <w:proofErr w:type="gramStart"/>
      <w:r w:rsidRPr="00173A7C">
        <w:rPr>
          <w:color w:val="000000"/>
        </w:rPr>
        <w:t>Pa.Code</w:t>
      </w:r>
      <w:proofErr w:type="spellEnd"/>
      <w:proofErr w:type="gramEnd"/>
      <w:r w:rsidRPr="00173A7C">
        <w:rPr>
          <w:color w:val="000000"/>
        </w:rPr>
        <w:t xml:space="preserve"> </w:t>
      </w:r>
      <w:r w:rsidRPr="00173A7C">
        <w:rPr>
          <w:color w:val="000000"/>
          <w:w w:val="86"/>
        </w:rPr>
        <w:t xml:space="preserve">§ </w:t>
      </w:r>
      <w:r w:rsidRPr="00173A7C">
        <w:rPr>
          <w:color w:val="000000"/>
        </w:rPr>
        <w:t>5.101.</w:t>
      </w:r>
      <w:r w:rsidR="00F73A93" w:rsidRPr="00173A7C">
        <w:rPr>
          <w:color w:val="000000"/>
        </w:rPr>
        <w:t xml:space="preserve">  Commission p</w:t>
      </w:r>
      <w:r w:rsidRPr="00173A7C">
        <w:rPr>
          <w:color w:val="000000"/>
        </w:rPr>
        <w:t xml:space="preserve">reliminary </w:t>
      </w:r>
      <w:r w:rsidR="00F73A93" w:rsidRPr="00173A7C">
        <w:rPr>
          <w:color w:val="000000"/>
        </w:rPr>
        <w:t>o</w:t>
      </w:r>
      <w:r w:rsidRPr="00173A7C">
        <w:rPr>
          <w:color w:val="000000"/>
        </w:rPr>
        <w:t xml:space="preserve">bjection practice is comparable to Pennsylvania civil practice respecting the filing of </w:t>
      </w:r>
      <w:r w:rsidR="00F73A93" w:rsidRPr="00173A7C">
        <w:rPr>
          <w:color w:val="000000"/>
        </w:rPr>
        <w:t>p</w:t>
      </w:r>
      <w:r w:rsidRPr="00173A7C">
        <w:rPr>
          <w:color w:val="000000"/>
        </w:rPr>
        <w:t xml:space="preserve">reliminary </w:t>
      </w:r>
      <w:r w:rsidR="00F73A93" w:rsidRPr="00173A7C">
        <w:rPr>
          <w:color w:val="000000"/>
        </w:rPr>
        <w:t>o</w:t>
      </w:r>
      <w:r w:rsidRPr="00173A7C">
        <w:rPr>
          <w:color w:val="000000"/>
        </w:rPr>
        <w:t xml:space="preserve">bjections.  </w:t>
      </w:r>
      <w:r w:rsidRPr="00173A7C">
        <w:rPr>
          <w:iCs/>
          <w:color w:val="000000"/>
          <w:u w:val="single"/>
        </w:rPr>
        <w:t>Equitable Small Transportation Intervenors v. Equitable Gas Company</w:t>
      </w:r>
      <w:r w:rsidRPr="00173A7C">
        <w:rPr>
          <w:i/>
          <w:iCs/>
          <w:color w:val="000000"/>
        </w:rPr>
        <w:t xml:space="preserve">, </w:t>
      </w:r>
      <w:r w:rsidRPr="00173A7C">
        <w:rPr>
          <w:color w:val="000000"/>
        </w:rPr>
        <w:t>1994 Pa PUC LEXIS 69, Docket No. C-00935435 (July 18, 1994) (</w:t>
      </w:r>
      <w:r w:rsidRPr="00173A7C">
        <w:rPr>
          <w:color w:val="000000"/>
          <w:u w:val="single"/>
        </w:rPr>
        <w:t>Equitable</w:t>
      </w:r>
      <w:r w:rsidRPr="00173A7C">
        <w:rPr>
          <w:color w:val="000000"/>
        </w:rPr>
        <w:t>).  Section 5.101(a) provides:</w:t>
      </w:r>
    </w:p>
    <w:p w:rsidR="00CB42AB" w:rsidRPr="00173A7C" w:rsidRDefault="00CB42AB" w:rsidP="00CB42AB">
      <w:pPr>
        <w:widowControl w:val="0"/>
        <w:tabs>
          <w:tab w:val="left" w:pos="1469"/>
          <w:tab w:val="left" w:pos="2196"/>
        </w:tabs>
        <w:adjustRightInd w:val="0"/>
        <w:spacing w:line="360" w:lineRule="auto"/>
        <w:ind w:left="1440" w:right="1440"/>
        <w:rPr>
          <w:color w:val="000000"/>
        </w:rPr>
      </w:pPr>
    </w:p>
    <w:p w:rsidR="00CB42AB" w:rsidRPr="00173A7C" w:rsidRDefault="00CB42AB" w:rsidP="00CB42AB">
      <w:pPr>
        <w:widowControl w:val="0"/>
        <w:tabs>
          <w:tab w:val="left" w:pos="1469"/>
          <w:tab w:val="left" w:pos="2196"/>
        </w:tabs>
        <w:adjustRightInd w:val="0"/>
        <w:ind w:left="1440" w:right="1440"/>
        <w:rPr>
          <w:color w:val="000000"/>
        </w:rPr>
      </w:pPr>
      <w:r w:rsidRPr="00173A7C">
        <w:rPr>
          <w:color w:val="000000"/>
        </w:rPr>
        <w:t xml:space="preserve">(a) </w:t>
      </w:r>
      <w:r w:rsidRPr="00173A7C">
        <w:rPr>
          <w:color w:val="000000"/>
        </w:rPr>
        <w:tab/>
      </w:r>
      <w:r w:rsidRPr="00173A7C">
        <w:rPr>
          <w:i/>
          <w:iCs/>
          <w:color w:val="000000"/>
        </w:rPr>
        <w:t xml:space="preserve">Grounds.  </w:t>
      </w:r>
      <w:r w:rsidRPr="00173A7C">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173A7C" w:rsidRDefault="00CB42AB" w:rsidP="00CB42AB">
      <w:pPr>
        <w:widowControl w:val="0"/>
        <w:tabs>
          <w:tab w:val="left" w:pos="2203"/>
          <w:tab w:val="left" w:pos="2909"/>
        </w:tabs>
        <w:adjustRightInd w:val="0"/>
        <w:ind w:right="1440"/>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Lack of Commission jurisdiction or improper service of the pleading initiating the proceeding.</w:t>
      </w:r>
    </w:p>
    <w:p w:rsidR="00CB42AB" w:rsidRPr="00173A7C" w:rsidRDefault="00CB42AB" w:rsidP="00324740">
      <w:pPr>
        <w:widowControl w:val="0"/>
        <w:tabs>
          <w:tab w:val="left" w:pos="2203"/>
          <w:tab w:val="left" w:pos="2909"/>
        </w:tabs>
        <w:adjustRightInd w:val="0"/>
        <w:ind w:left="2520" w:right="1440" w:hanging="360"/>
        <w:rPr>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Failure of a pleading to conform to this chapter or the inclusion of scandalous or impertinent matter.</w:t>
      </w:r>
    </w:p>
    <w:p w:rsidR="00CB42AB" w:rsidRPr="00173A7C" w:rsidRDefault="00CB42AB" w:rsidP="00324740">
      <w:pPr>
        <w:autoSpaceDE/>
        <w:autoSpaceDN/>
        <w:ind w:left="720"/>
        <w:contextualSpacing/>
        <w:rPr>
          <w:rFonts w:eastAsiaTheme="minorEastAsia"/>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Insufficient specificity of a pleading.</w:t>
      </w:r>
    </w:p>
    <w:p w:rsidR="00CB42AB" w:rsidRPr="00173A7C" w:rsidRDefault="00CB42AB" w:rsidP="00324740">
      <w:pPr>
        <w:autoSpaceDE/>
        <w:autoSpaceDN/>
        <w:ind w:left="720"/>
        <w:contextualSpacing/>
        <w:rPr>
          <w:rFonts w:eastAsiaTheme="minorEastAsia"/>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Legal insufficiency of a pleading.</w:t>
      </w:r>
    </w:p>
    <w:p w:rsidR="00CB42AB" w:rsidRPr="00173A7C" w:rsidRDefault="00CB42AB" w:rsidP="00324740">
      <w:pPr>
        <w:autoSpaceDE/>
        <w:autoSpaceDN/>
        <w:ind w:left="720"/>
        <w:contextualSpacing/>
        <w:rPr>
          <w:rFonts w:eastAsiaTheme="minorEastAsia"/>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Lack of capacity to sue, nonjoinder of a necessary party or misjoinder of a cause of action.</w:t>
      </w:r>
    </w:p>
    <w:p w:rsidR="00CB42AB" w:rsidRPr="00173A7C" w:rsidRDefault="00CB42AB" w:rsidP="00324740">
      <w:pPr>
        <w:autoSpaceDE/>
        <w:autoSpaceDN/>
        <w:ind w:left="720"/>
        <w:contextualSpacing/>
        <w:rPr>
          <w:rFonts w:eastAsiaTheme="minorEastAsia"/>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Pendency of a prior proceeding or agreement for alternative dispute resolution.</w:t>
      </w:r>
    </w:p>
    <w:p w:rsidR="00CB42AB" w:rsidRPr="00173A7C" w:rsidRDefault="00CB42AB" w:rsidP="00324740">
      <w:pPr>
        <w:autoSpaceDE/>
        <w:autoSpaceDN/>
        <w:ind w:left="720"/>
        <w:contextualSpacing/>
        <w:rPr>
          <w:color w:val="000000"/>
        </w:rPr>
      </w:pPr>
    </w:p>
    <w:p w:rsidR="00CB42AB" w:rsidRPr="00173A7C" w:rsidRDefault="00CB42AB" w:rsidP="00324740">
      <w:pPr>
        <w:widowControl w:val="0"/>
        <w:numPr>
          <w:ilvl w:val="0"/>
          <w:numId w:val="18"/>
        </w:numPr>
        <w:tabs>
          <w:tab w:val="left" w:pos="2203"/>
          <w:tab w:val="left" w:pos="2909"/>
        </w:tabs>
        <w:autoSpaceDE/>
        <w:autoSpaceDN/>
        <w:adjustRightInd w:val="0"/>
        <w:ind w:right="1440"/>
        <w:rPr>
          <w:color w:val="000000"/>
        </w:rPr>
      </w:pPr>
      <w:r w:rsidRPr="00173A7C">
        <w:rPr>
          <w:color w:val="000000"/>
        </w:rPr>
        <w:t>Standing of a party to participate in a proceeding.</w:t>
      </w:r>
    </w:p>
    <w:p w:rsidR="00CB42AB" w:rsidRPr="00173A7C" w:rsidRDefault="00CB42AB" w:rsidP="00CB42AB">
      <w:pPr>
        <w:widowControl w:val="0"/>
        <w:tabs>
          <w:tab w:val="left" w:pos="2203"/>
          <w:tab w:val="left" w:pos="2909"/>
        </w:tabs>
        <w:adjustRightInd w:val="0"/>
        <w:ind w:left="1440" w:right="1440"/>
        <w:rPr>
          <w:color w:val="000000"/>
        </w:rPr>
      </w:pPr>
    </w:p>
    <w:p w:rsidR="00CB42AB" w:rsidRPr="00173A7C" w:rsidRDefault="00CB42AB" w:rsidP="00CB42AB">
      <w:pPr>
        <w:widowControl w:val="0"/>
        <w:adjustRightInd w:val="0"/>
        <w:ind w:right="1440"/>
        <w:rPr>
          <w:color w:val="000000"/>
        </w:rPr>
      </w:pPr>
      <w:r w:rsidRPr="00173A7C">
        <w:rPr>
          <w:color w:val="000000"/>
        </w:rPr>
        <w:t xml:space="preserve">52 </w:t>
      </w:r>
      <w:proofErr w:type="spellStart"/>
      <w:proofErr w:type="gramStart"/>
      <w:r w:rsidRPr="00173A7C">
        <w:rPr>
          <w:color w:val="000000"/>
        </w:rPr>
        <w:t>Pa.Code</w:t>
      </w:r>
      <w:proofErr w:type="spellEnd"/>
      <w:proofErr w:type="gramEnd"/>
      <w:r w:rsidRPr="00173A7C">
        <w:rPr>
          <w:color w:val="000000"/>
        </w:rPr>
        <w:t xml:space="preserve"> § 5.101(a)(1)-(7).</w:t>
      </w:r>
    </w:p>
    <w:p w:rsidR="00CB42AB" w:rsidRPr="00173A7C" w:rsidRDefault="00CB42AB" w:rsidP="00CB42AB">
      <w:pPr>
        <w:widowControl w:val="0"/>
        <w:adjustRightInd w:val="0"/>
        <w:spacing w:line="360" w:lineRule="auto"/>
        <w:ind w:right="200"/>
        <w:rPr>
          <w:color w:val="000000"/>
        </w:rPr>
      </w:pPr>
    </w:p>
    <w:p w:rsidR="00CB42AB" w:rsidRPr="00173A7C" w:rsidRDefault="00CB42AB" w:rsidP="00CB42AB">
      <w:pPr>
        <w:tabs>
          <w:tab w:val="left" w:pos="-720"/>
        </w:tabs>
        <w:suppressAutoHyphens/>
        <w:spacing w:line="360" w:lineRule="auto"/>
        <w:ind w:firstLine="1440"/>
      </w:pPr>
      <w:r w:rsidRPr="00173A7C">
        <w:t xml:space="preserve">For purposes of disposing of </w:t>
      </w:r>
      <w:r w:rsidR="00F73A93" w:rsidRPr="00173A7C">
        <w:t>p</w:t>
      </w:r>
      <w:r w:rsidRPr="00173A7C">
        <w:t xml:space="preserve">reliminary </w:t>
      </w:r>
      <w:r w:rsidR="00F73A93" w:rsidRPr="00173A7C">
        <w:t>o</w:t>
      </w:r>
      <w:r w:rsidRPr="00173A7C">
        <w:t xml:space="preserve">bjections, the Commission must accept as true all well pleaded, material facts of the nonmoving party, as well as every reasonable inference from those facts.  </w:t>
      </w:r>
      <w:r w:rsidRPr="00173A7C">
        <w:rPr>
          <w:u w:val="single"/>
        </w:rPr>
        <w:t>County of Allegheny v. Commonwealth of Pennsylvania</w:t>
      </w:r>
      <w:r w:rsidRPr="00173A7C">
        <w:t xml:space="preserve">, 490 A.2d 402 (Pa. 1985); </w:t>
      </w:r>
      <w:r w:rsidRPr="00173A7C">
        <w:rPr>
          <w:u w:val="single"/>
        </w:rPr>
        <w:t>Commonwealth of Pennsylvania v. Bell Telephone Co. of Pa.</w:t>
      </w:r>
      <w:r w:rsidRPr="00173A7C">
        <w:t xml:space="preserve">, 551 A.2d 602 (Pa. </w:t>
      </w:r>
      <w:proofErr w:type="spellStart"/>
      <w:r w:rsidRPr="00173A7C">
        <w:t>Cmwlth</w:t>
      </w:r>
      <w:proofErr w:type="spellEnd"/>
      <w:r w:rsidRPr="00173A7C">
        <w:t xml:space="preserve">. 1988).  The Commission must view the complaint in this case in the light most favorable to </w:t>
      </w:r>
      <w:r w:rsidR="00173A7C">
        <w:t>Mr. Moyer</w:t>
      </w:r>
      <w:r w:rsidR="00DD537D" w:rsidRPr="00173A7C">
        <w:t xml:space="preserve"> </w:t>
      </w:r>
      <w:r w:rsidRPr="00173A7C">
        <w:t xml:space="preserve">and should dismiss the complaint only if it appears that </w:t>
      </w:r>
      <w:r w:rsidR="00173A7C">
        <w:t xml:space="preserve">Mr. Moyer </w:t>
      </w:r>
      <w:r w:rsidRPr="00173A7C">
        <w:t xml:space="preserve">would not be entitled to relief under any circumstances as a matter of law.  </w:t>
      </w:r>
      <w:r w:rsidRPr="00173A7C">
        <w:rPr>
          <w:u w:val="single"/>
        </w:rPr>
        <w:t>Equitable</w:t>
      </w:r>
      <w:r w:rsidRPr="00173A7C">
        <w:t xml:space="preserve">, </w:t>
      </w:r>
      <w:r w:rsidRPr="00173A7C">
        <w:rPr>
          <w:i/>
        </w:rPr>
        <w:t>supra</w:t>
      </w:r>
      <w:r w:rsidRPr="00173A7C">
        <w:t xml:space="preserve">; </w:t>
      </w:r>
      <w:r w:rsidRPr="00173A7C">
        <w:rPr>
          <w:i/>
        </w:rPr>
        <w:t>see also</w:t>
      </w:r>
      <w:r w:rsidRPr="00173A7C">
        <w:t xml:space="preserve">, </w:t>
      </w:r>
      <w:r w:rsidRPr="00173A7C">
        <w:rPr>
          <w:u w:val="single"/>
        </w:rPr>
        <w:t>Interstate Traveler Services, Inc. v. Commonwealth, Department of Environmental Resources</w:t>
      </w:r>
      <w:r w:rsidRPr="00173A7C">
        <w:t>, 406 A.2d 1020 (Pa. 1979).</w:t>
      </w:r>
    </w:p>
    <w:p w:rsidR="00B84A99" w:rsidRPr="00173A7C" w:rsidRDefault="00B84A99" w:rsidP="00CB42AB">
      <w:pPr>
        <w:tabs>
          <w:tab w:val="left" w:pos="-720"/>
        </w:tabs>
        <w:suppressAutoHyphens/>
        <w:spacing w:line="360" w:lineRule="auto"/>
        <w:ind w:firstLine="1440"/>
      </w:pPr>
    </w:p>
    <w:p w:rsidR="00AF4828" w:rsidRDefault="00B84A99" w:rsidP="00206229">
      <w:pPr>
        <w:tabs>
          <w:tab w:val="left" w:pos="-720"/>
        </w:tabs>
        <w:suppressAutoHyphens/>
        <w:spacing w:line="360" w:lineRule="auto"/>
      </w:pPr>
      <w:r w:rsidRPr="00173A7C">
        <w:tab/>
      </w:r>
      <w:r w:rsidRPr="00173A7C">
        <w:tab/>
        <w:t>In this case</w:t>
      </w:r>
      <w:r w:rsidR="00173A7C">
        <w:t xml:space="preserve">, Mr. Moyer argued that </w:t>
      </w:r>
      <w:r w:rsidR="00E76C40">
        <w:t>there are incorrect charges on his bill and that PPL is threatening to terminate his service.  More specifically, Mr. Moyer averred in his complaint that eight bills he received from PPL are indecipherable.  The bills pertained to his PV solar generating facility and he believes that PPL is not complying with Commission regulations regarding virtual meter aggregation.  Of note, Mr. Moyer argued that, for relief, PPL should be directed to, among other things, pay him $40,000 for the cost of converting his PV system to physical meter aggregation by a qualified contractor of his choosing.  Mr. Moyer also argued that, alternatively, PPL should “pay to me, in cash, the sum of $50,000.”  PPL argued in its preliminary objection that the Commission does</w:t>
      </w:r>
      <w:r w:rsidR="00507C58">
        <w:t xml:space="preserve"> not</w:t>
      </w:r>
      <w:r w:rsidR="00E76C40">
        <w:t xml:space="preserve"> have the authority </w:t>
      </w:r>
      <w:r w:rsidR="00AF4828">
        <w:t>require a utility to provide either forms of relief and that, therefore, those averments in the complaint should be stricken as impertinent matter.</w:t>
      </w:r>
    </w:p>
    <w:p w:rsidR="00AF4828" w:rsidRPr="00AF4828" w:rsidRDefault="00AF4828" w:rsidP="00206229">
      <w:pPr>
        <w:tabs>
          <w:tab w:val="left" w:pos="-720"/>
        </w:tabs>
        <w:suppressAutoHyphens/>
        <w:spacing w:line="360" w:lineRule="auto"/>
      </w:pPr>
    </w:p>
    <w:p w:rsidR="00C21B95" w:rsidRPr="00AF4828" w:rsidRDefault="00BE4E19" w:rsidP="00C16EA4">
      <w:pPr>
        <w:tabs>
          <w:tab w:val="left" w:pos="-720"/>
        </w:tabs>
        <w:suppressAutoHyphens/>
        <w:spacing w:line="360" w:lineRule="auto"/>
      </w:pPr>
      <w:r w:rsidRPr="00AF4828">
        <w:tab/>
      </w:r>
      <w:r w:rsidRPr="00AF4828">
        <w:tab/>
      </w:r>
      <w:r w:rsidR="00AF4828">
        <w:t xml:space="preserve">PPL’s </w:t>
      </w:r>
      <w:r w:rsidR="007F3BA0" w:rsidRPr="00AF4828">
        <w:t xml:space="preserve">preliminary objection will be granted because, even when accepting as true all well pleaded material facts, as well as every reasonable inference from those facts, and viewing the complaint in the light most favorable to </w:t>
      </w:r>
      <w:r w:rsidR="00AF4828">
        <w:t>Mr. Moyer</w:t>
      </w:r>
      <w:r w:rsidR="007F3BA0" w:rsidRPr="00AF4828">
        <w:t xml:space="preserve">, </w:t>
      </w:r>
      <w:proofErr w:type="gramStart"/>
      <w:r w:rsidR="007F3BA0" w:rsidRPr="00AF4828">
        <w:t>it is clear that the</w:t>
      </w:r>
      <w:proofErr w:type="gramEnd"/>
      <w:r w:rsidR="007F3BA0" w:rsidRPr="00AF4828">
        <w:t xml:space="preserve"> Commission lacks jurisdiction to award monetary damages.</w:t>
      </w:r>
    </w:p>
    <w:p w:rsidR="007F3BA0" w:rsidRPr="00AF4828" w:rsidRDefault="00AF4828" w:rsidP="00C16EA4">
      <w:pPr>
        <w:tabs>
          <w:tab w:val="left" w:pos="-720"/>
        </w:tabs>
        <w:suppressAutoHyphens/>
        <w:spacing w:line="360" w:lineRule="auto"/>
      </w:pPr>
      <w:r>
        <w:tab/>
      </w:r>
      <w:r>
        <w:tab/>
      </w:r>
    </w:p>
    <w:p w:rsidR="002B2AE5" w:rsidRPr="00AF4828" w:rsidRDefault="000D4F3A" w:rsidP="002B2AE5">
      <w:pPr>
        <w:pStyle w:val="Style"/>
        <w:spacing w:line="360" w:lineRule="auto"/>
        <w:ind w:firstLine="1440"/>
        <w:rPr>
          <w:color w:val="000000"/>
        </w:rPr>
      </w:pPr>
      <w:r w:rsidRPr="00AF4828">
        <w:rPr>
          <w:color w:val="000000"/>
        </w:rPr>
        <w:t xml:space="preserve">It is well settled </w:t>
      </w:r>
      <w:r w:rsidR="00FC6E86" w:rsidRPr="00AF4828">
        <w:rPr>
          <w:color w:val="000000"/>
        </w:rPr>
        <w:t xml:space="preserve">that </w:t>
      </w:r>
      <w:r w:rsidR="002B2AE5" w:rsidRPr="00AF4828">
        <w:rPr>
          <w:color w:val="000000"/>
        </w:rPr>
        <w:t xml:space="preserve">the Commission may not exceed its jurisdiction and must act within it.  </w:t>
      </w:r>
      <w:r w:rsidR="002B2AE5" w:rsidRPr="00AF4828">
        <w:rPr>
          <w:color w:val="000000"/>
          <w:u w:val="single"/>
        </w:rPr>
        <w:t>City of Pittsburgh v. Pa. Pub. Util. Comm’n.</w:t>
      </w:r>
      <w:r w:rsidR="002B2AE5" w:rsidRPr="00AF4828">
        <w:rPr>
          <w:color w:val="000000"/>
        </w:rPr>
        <w:t xml:space="preserve">, 43 A.2d 348 (Pa. Super 1945).  Jurisdiction may not be conferred by the parties where none exists.  </w:t>
      </w:r>
      <w:r w:rsidR="002B2AE5" w:rsidRPr="00AF4828">
        <w:rPr>
          <w:color w:val="000000"/>
          <w:u w:val="single"/>
        </w:rPr>
        <w:t xml:space="preserve">Roberts v. </w:t>
      </w:r>
      <w:proofErr w:type="spellStart"/>
      <w:r w:rsidR="002B2AE5" w:rsidRPr="00AF4828">
        <w:rPr>
          <w:color w:val="000000"/>
          <w:u w:val="single"/>
        </w:rPr>
        <w:t>Martorano</w:t>
      </w:r>
      <w:proofErr w:type="spellEnd"/>
      <w:r w:rsidR="002B2AE5" w:rsidRPr="00AF4828">
        <w:rPr>
          <w:color w:val="000000"/>
        </w:rPr>
        <w:t xml:space="preserve">, 235 A.2d 602 (Pa. 1967).  Subject matter jurisdiction is a prerequisite to the exercise of the power to decide a controversy.  </w:t>
      </w:r>
      <w:r w:rsidR="002B2AE5" w:rsidRPr="00AF4828">
        <w:rPr>
          <w:color w:val="000000"/>
          <w:u w:val="single"/>
        </w:rPr>
        <w:t>Hughes v. Pa. State Police</w:t>
      </w:r>
      <w:r w:rsidR="002B2AE5" w:rsidRPr="00AF4828">
        <w:rPr>
          <w:color w:val="000000"/>
        </w:rPr>
        <w:t xml:space="preserve">, 619 A.2d 390 (Pa. </w:t>
      </w:r>
      <w:proofErr w:type="spellStart"/>
      <w:r w:rsidR="002B2AE5" w:rsidRPr="00AF4828">
        <w:rPr>
          <w:color w:val="000000"/>
        </w:rPr>
        <w:t>Cmwlth</w:t>
      </w:r>
      <w:proofErr w:type="spellEnd"/>
      <w:r w:rsidR="002B2AE5" w:rsidRPr="00AF4828">
        <w:rPr>
          <w:color w:val="000000"/>
        </w:rPr>
        <w:t xml:space="preserve"> 1992).  As a creation of the legislature, the Commission possesses only the authority that the state legislature has specifically granted to it in the Public Utility Code.  66 </w:t>
      </w:r>
      <w:proofErr w:type="spellStart"/>
      <w:r w:rsidR="002B2AE5" w:rsidRPr="00AF4828">
        <w:rPr>
          <w:color w:val="000000"/>
        </w:rPr>
        <w:t>Pa.C.S</w:t>
      </w:r>
      <w:proofErr w:type="spellEnd"/>
      <w:r w:rsidR="002B2AE5" w:rsidRPr="00AF4828">
        <w:rPr>
          <w:color w:val="000000"/>
        </w:rPr>
        <w:t xml:space="preserve">. §§ 101, </w:t>
      </w:r>
      <w:r w:rsidR="002B2AE5" w:rsidRPr="00AF4828">
        <w:rPr>
          <w:i/>
          <w:color w:val="000000"/>
        </w:rPr>
        <w:t>et seq</w:t>
      </w:r>
      <w:r w:rsidR="002B2AE5" w:rsidRPr="00AF4828">
        <w:rPr>
          <w:color w:val="000000"/>
        </w:rPr>
        <w:t xml:space="preserve">.  Its jurisdiction must arise from the express language of the pertinent enabling legislation or by strong and necessary implication therefrom.  </w:t>
      </w:r>
      <w:r w:rsidR="002B2AE5" w:rsidRPr="00AF4828">
        <w:rPr>
          <w:color w:val="000000"/>
          <w:u w:val="single"/>
        </w:rPr>
        <w:t>Feingold v. Bell</w:t>
      </w:r>
      <w:r w:rsidR="002B2AE5" w:rsidRPr="00AF4828">
        <w:rPr>
          <w:color w:val="000000"/>
        </w:rPr>
        <w:t xml:space="preserve">, 383 A.2d 791 (Pa. 1977).  </w:t>
      </w:r>
      <w:r w:rsidR="002B2AE5" w:rsidRPr="00AF4828">
        <w:t>T</w:t>
      </w:r>
      <w:r w:rsidR="002B2AE5" w:rsidRPr="00AF4828">
        <w:rPr>
          <w:color w:val="000000"/>
        </w:rPr>
        <w:t xml:space="preserve">he statutory array of Commission remedial and enforcement powers does not include the power to award damages to a private litigant for breach of contract by a public utility.  </w:t>
      </w:r>
      <w:r w:rsidR="002B2AE5" w:rsidRPr="00AF4828">
        <w:rPr>
          <w:color w:val="000000"/>
          <w:u w:val="single"/>
        </w:rPr>
        <w:t>Id.</w:t>
      </w:r>
      <w:r w:rsidR="002B2AE5" w:rsidRPr="00AF4828">
        <w:rPr>
          <w:color w:val="000000"/>
        </w:rPr>
        <w:t xml:space="preserve"> at 794.  </w:t>
      </w:r>
    </w:p>
    <w:p w:rsidR="002B2AE5" w:rsidRPr="00AF4828" w:rsidRDefault="002B2AE5" w:rsidP="002B2AE5">
      <w:pPr>
        <w:widowControl w:val="0"/>
        <w:adjustRightInd w:val="0"/>
        <w:spacing w:line="360" w:lineRule="auto"/>
        <w:ind w:firstLine="1440"/>
        <w:rPr>
          <w:color w:val="000000"/>
        </w:rPr>
      </w:pPr>
    </w:p>
    <w:p w:rsidR="002B2AE5" w:rsidRPr="00F93F24" w:rsidRDefault="000D4F3A" w:rsidP="002B2AE5">
      <w:pPr>
        <w:widowControl w:val="0"/>
        <w:adjustRightInd w:val="0"/>
        <w:spacing w:line="360" w:lineRule="auto"/>
        <w:ind w:firstLine="1440"/>
        <w:rPr>
          <w:rFonts w:eastAsiaTheme="minorEastAsia"/>
        </w:rPr>
      </w:pPr>
      <w:r w:rsidRPr="00F93F24">
        <w:rPr>
          <w:color w:val="000000"/>
        </w:rPr>
        <w:t>As a result</w:t>
      </w:r>
      <w:r w:rsidR="00AF4828" w:rsidRPr="00F93F24">
        <w:rPr>
          <w:color w:val="000000"/>
        </w:rPr>
        <w:t xml:space="preserve">, </w:t>
      </w:r>
      <w:r w:rsidR="00924B7A" w:rsidRPr="00F93F24">
        <w:rPr>
          <w:color w:val="000000"/>
        </w:rPr>
        <w:t xml:space="preserve">to the extent that Mr. Moyer requests </w:t>
      </w:r>
      <w:r w:rsidR="002B2AE5" w:rsidRPr="00F93F24">
        <w:rPr>
          <w:color w:val="000000"/>
        </w:rPr>
        <w:t>that the Commission award monetary damages, such a claim may be appropriate for a Court of Common Pleas but is impertinent to this proceeding.</w:t>
      </w:r>
      <w:r w:rsidR="002B2AE5" w:rsidRPr="00F93F24">
        <w:t xml:space="preserve">  </w:t>
      </w:r>
      <w:r w:rsidR="00F93F24">
        <w:t>PPL’s</w:t>
      </w:r>
      <w:r w:rsidR="00206229" w:rsidRPr="00F93F24">
        <w:t xml:space="preserve"> </w:t>
      </w:r>
      <w:r w:rsidR="002B2AE5" w:rsidRPr="00F93F24">
        <w:t>preliminary objection will be granted</w:t>
      </w:r>
      <w:r w:rsidRPr="00F93F24">
        <w:t xml:space="preserve"> </w:t>
      </w:r>
      <w:proofErr w:type="gramStart"/>
      <w:r w:rsidRPr="00F93F24">
        <w:t>with regard to</w:t>
      </w:r>
      <w:proofErr w:type="gramEnd"/>
      <w:r w:rsidRPr="00F93F24">
        <w:t xml:space="preserve"> </w:t>
      </w:r>
      <w:r w:rsidR="00F93F24">
        <w:t xml:space="preserve">Mr. Moyer’s </w:t>
      </w:r>
      <w:r w:rsidRPr="00F93F24">
        <w:t>request for monetary damages</w:t>
      </w:r>
      <w:r w:rsidR="002B2AE5" w:rsidRPr="00F93F24">
        <w:t xml:space="preserve">.  </w:t>
      </w:r>
      <w:r w:rsidR="002B2AE5" w:rsidRPr="00F93F2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F93F24">
        <w:t>Mr. Moyer</w:t>
      </w:r>
      <w:r w:rsidR="002B2AE5" w:rsidRPr="00F93F24">
        <w:rPr>
          <w:rFonts w:eastAsiaTheme="minorEastAsia"/>
        </w:rPr>
        <w:t xml:space="preserve">, </w:t>
      </w:r>
      <w:proofErr w:type="gramStart"/>
      <w:r w:rsidR="002B2AE5" w:rsidRPr="00F93F24">
        <w:rPr>
          <w:rFonts w:eastAsiaTheme="minorEastAsia"/>
        </w:rPr>
        <w:t xml:space="preserve">it is clear that </w:t>
      </w:r>
      <w:r w:rsidR="00F93F24">
        <w:t>Mr. Moyer</w:t>
      </w:r>
      <w:proofErr w:type="gramEnd"/>
      <w:r w:rsidR="00F93F24">
        <w:t xml:space="preserve"> </w:t>
      </w:r>
      <w:r w:rsidR="001768E3" w:rsidRPr="00F93F24">
        <w:t xml:space="preserve">is </w:t>
      </w:r>
      <w:r w:rsidR="002B2AE5" w:rsidRPr="00F93F24">
        <w:rPr>
          <w:rFonts w:eastAsiaTheme="minorEastAsia"/>
        </w:rPr>
        <w:t xml:space="preserve">not entitled to monetary damages from this Commission under any circumstances as a matter of law.  </w:t>
      </w:r>
      <w:r w:rsidR="00F93F24">
        <w:rPr>
          <w:rFonts w:eastAsiaTheme="minorEastAsia"/>
        </w:rPr>
        <w:t>Mr. Moyer’s</w:t>
      </w:r>
      <w:r w:rsidR="001768E3" w:rsidRPr="00F93F24">
        <w:rPr>
          <w:rFonts w:eastAsiaTheme="minorEastAsia"/>
        </w:rPr>
        <w:t xml:space="preserve"> </w:t>
      </w:r>
      <w:r w:rsidR="002B2AE5" w:rsidRPr="00F93F24">
        <w:rPr>
          <w:rFonts w:eastAsiaTheme="minorEastAsia"/>
        </w:rPr>
        <w:t>request for monetary damages will be stricken from the complaint.</w:t>
      </w:r>
    </w:p>
    <w:p w:rsidR="002B2AE5" w:rsidRPr="00F93F24" w:rsidRDefault="002B2AE5" w:rsidP="002B2AE5">
      <w:pPr>
        <w:widowControl w:val="0"/>
        <w:adjustRightInd w:val="0"/>
        <w:spacing w:line="360" w:lineRule="auto"/>
        <w:ind w:firstLine="1440"/>
        <w:rPr>
          <w:rFonts w:eastAsiaTheme="minorEastAsia"/>
        </w:rPr>
      </w:pPr>
    </w:p>
    <w:p w:rsidR="002F3C3D" w:rsidRPr="00F93F24" w:rsidRDefault="007F3BA0" w:rsidP="008A014D">
      <w:pPr>
        <w:tabs>
          <w:tab w:val="left" w:pos="-720"/>
        </w:tabs>
        <w:suppressAutoHyphens/>
        <w:spacing w:line="360" w:lineRule="auto"/>
      </w:pPr>
      <w:r w:rsidRPr="00F93F24">
        <w:tab/>
      </w:r>
      <w:r w:rsidRPr="00F93F24">
        <w:tab/>
      </w:r>
      <w:r w:rsidR="008A014D" w:rsidRPr="00F93F24">
        <w:t xml:space="preserve">When viewing the complaint in the light most favorable to </w:t>
      </w:r>
      <w:r w:rsidR="00F93F24">
        <w:t>Mr. Moyer</w:t>
      </w:r>
      <w:r w:rsidR="002F3C3D" w:rsidRPr="00F93F24">
        <w:t>,</w:t>
      </w:r>
      <w:r w:rsidRPr="00F93F24">
        <w:t xml:space="preserve"> however</w:t>
      </w:r>
      <w:r w:rsidR="008A014D" w:rsidRPr="00F93F24">
        <w:t xml:space="preserve">, </w:t>
      </w:r>
      <w:r w:rsidR="00E63C63" w:rsidRPr="00F93F24">
        <w:t xml:space="preserve">including every reasonable inference from all </w:t>
      </w:r>
      <w:r w:rsidR="00507C58">
        <w:t>well pleaded</w:t>
      </w:r>
      <w:r w:rsidR="00E63C63" w:rsidRPr="00F93F24">
        <w:t xml:space="preserve"> facts, </w:t>
      </w:r>
      <w:r w:rsidR="008A014D" w:rsidRPr="00F93F24">
        <w:t xml:space="preserve">it appears that </w:t>
      </w:r>
      <w:r w:rsidR="001768E3" w:rsidRPr="00F93F24">
        <w:t xml:space="preserve">the </w:t>
      </w:r>
      <w:r w:rsidR="008A014D" w:rsidRPr="00F93F24">
        <w:t xml:space="preserve">complaint </w:t>
      </w:r>
      <w:r w:rsidRPr="00F93F24">
        <w:t>raises issues over which the Commission does have jurisdiction</w:t>
      </w:r>
      <w:r w:rsidR="008A014D" w:rsidRPr="00F93F24">
        <w:t xml:space="preserve">.  </w:t>
      </w:r>
      <w:r w:rsidR="00F95AE7" w:rsidRPr="00F93F24">
        <w:t xml:space="preserve">This includes but is not limited to </w:t>
      </w:r>
      <w:r w:rsidR="008C5024" w:rsidRPr="00F93F24">
        <w:t xml:space="preserve">the Commission’s </w:t>
      </w:r>
      <w:r w:rsidR="002D1CF2" w:rsidRPr="00F93F24">
        <w:t xml:space="preserve">various regulations regarding </w:t>
      </w:r>
      <w:r w:rsidR="00F93F24">
        <w:t>virtual meter aggregation, which Mr. Moyer averred PPL is not complying with</w:t>
      </w:r>
      <w:r w:rsidR="002D1CF2" w:rsidRPr="00F93F24">
        <w:t xml:space="preserve">.  </w:t>
      </w:r>
      <w:r w:rsidR="002D1CF2" w:rsidRPr="00F93F24">
        <w:rPr>
          <w:i/>
        </w:rPr>
        <w:t>See</w:t>
      </w:r>
      <w:r w:rsidR="002D1CF2" w:rsidRPr="00F93F24">
        <w:t xml:space="preserve">, 52 </w:t>
      </w:r>
      <w:proofErr w:type="spellStart"/>
      <w:proofErr w:type="gramStart"/>
      <w:r w:rsidR="002D1CF2" w:rsidRPr="00F93F24">
        <w:t>Pa.Code</w:t>
      </w:r>
      <w:proofErr w:type="spellEnd"/>
      <w:proofErr w:type="gramEnd"/>
      <w:r w:rsidR="002D1CF2" w:rsidRPr="00F93F24">
        <w:t xml:space="preserve"> §§ </w:t>
      </w:r>
      <w:r w:rsidR="0005479C">
        <w:t>75.11</w:t>
      </w:r>
      <w:r w:rsidR="002D1CF2" w:rsidRPr="00F93F24">
        <w:t xml:space="preserve">, </w:t>
      </w:r>
      <w:r w:rsidR="002D1CF2" w:rsidRPr="00F93F24">
        <w:rPr>
          <w:i/>
        </w:rPr>
        <w:t>et seq.</w:t>
      </w:r>
      <w:r w:rsidR="002D1CF2" w:rsidRPr="00F93F24">
        <w:t xml:space="preserve">  </w:t>
      </w:r>
      <w:r w:rsidR="004C1DC1" w:rsidRPr="00F93F24">
        <w:t xml:space="preserve">It is not clear that </w:t>
      </w:r>
      <w:r w:rsidR="00F93F24">
        <w:t xml:space="preserve">Mr. Moyer </w:t>
      </w:r>
      <w:r w:rsidR="004C1DC1" w:rsidRPr="00F93F24">
        <w:t>would not be entitled to relief under any circumstances as a matter of law</w:t>
      </w:r>
      <w:r w:rsidR="00F93F24">
        <w:t xml:space="preserve"> </w:t>
      </w:r>
      <w:proofErr w:type="gramStart"/>
      <w:r w:rsidR="00F93F24">
        <w:t>with regard to</w:t>
      </w:r>
      <w:proofErr w:type="gramEnd"/>
      <w:r w:rsidR="00F93F24">
        <w:t xml:space="preserve"> those regulations</w:t>
      </w:r>
      <w:r w:rsidR="004C1DC1" w:rsidRPr="00F93F24">
        <w:t xml:space="preserve">.  </w:t>
      </w:r>
      <w:r w:rsidR="00F93F24">
        <w:t xml:space="preserve">In addition, the Commission has the authority to direct a utility to correct past bills that are found to violate Commission regulations, and to issue refunds to customers who have been overbilled.  </w:t>
      </w:r>
      <w:r w:rsidR="00F93F24" w:rsidRPr="00F93F24">
        <w:rPr>
          <w:i/>
        </w:rPr>
        <w:t>Se</w:t>
      </w:r>
      <w:r w:rsidR="0005479C">
        <w:rPr>
          <w:i/>
        </w:rPr>
        <w:t>e e.g.</w:t>
      </w:r>
      <w:r w:rsidR="0005479C">
        <w:t xml:space="preserve">, 66 </w:t>
      </w:r>
      <w:proofErr w:type="spellStart"/>
      <w:r w:rsidR="0005479C">
        <w:t>Pa.C.S</w:t>
      </w:r>
      <w:proofErr w:type="spellEnd"/>
      <w:r w:rsidR="0005479C">
        <w:t>. § 1312</w:t>
      </w:r>
      <w:r w:rsidR="00F93F24" w:rsidRPr="00F93F24">
        <w:rPr>
          <w:i/>
        </w:rPr>
        <w:t>.</w:t>
      </w:r>
      <w:r w:rsidR="00F93F24" w:rsidRPr="00F93F24">
        <w:t xml:space="preserve">  </w:t>
      </w:r>
      <w:r w:rsidR="008A014D" w:rsidRPr="00F93F24">
        <w:t xml:space="preserve">The complaint, therefore, should not be dismissed on a preliminary basis but </w:t>
      </w:r>
      <w:r w:rsidR="00F93F24">
        <w:t>Mr. Moyer</w:t>
      </w:r>
      <w:r w:rsidR="001768E3" w:rsidRPr="00F93F24">
        <w:t xml:space="preserve"> </w:t>
      </w:r>
      <w:r w:rsidR="008A014D" w:rsidRPr="00F93F24">
        <w:t xml:space="preserve">should have the opportunity to have </w:t>
      </w:r>
      <w:r w:rsidR="00F93F24">
        <w:t xml:space="preserve">his </w:t>
      </w:r>
      <w:r w:rsidR="008A014D" w:rsidRPr="00F93F24">
        <w:t xml:space="preserve">complaint heard </w:t>
      </w:r>
      <w:r w:rsidR="004C1DC1" w:rsidRPr="00F93F24">
        <w:t>at a hearing</w:t>
      </w:r>
      <w:r w:rsidR="008A014D" w:rsidRPr="00F93F24">
        <w:t xml:space="preserve">.  </w:t>
      </w:r>
    </w:p>
    <w:p w:rsidR="00337B25" w:rsidRPr="00F93F24" w:rsidRDefault="00337B25" w:rsidP="00337B25">
      <w:pPr>
        <w:tabs>
          <w:tab w:val="left" w:pos="-720"/>
        </w:tabs>
        <w:suppressAutoHyphens/>
        <w:spacing w:line="360" w:lineRule="auto"/>
      </w:pPr>
    </w:p>
    <w:p w:rsidR="00E56ACE" w:rsidRPr="00F93F24" w:rsidRDefault="002F3C3D" w:rsidP="008A014D">
      <w:pPr>
        <w:tabs>
          <w:tab w:val="left" w:pos="-720"/>
        </w:tabs>
        <w:suppressAutoHyphens/>
        <w:spacing w:line="360" w:lineRule="auto"/>
      </w:pPr>
      <w:r w:rsidRPr="00F93F24">
        <w:tab/>
      </w:r>
      <w:r w:rsidRPr="00F93F24">
        <w:tab/>
      </w:r>
      <w:r w:rsidR="00F93F24">
        <w:t xml:space="preserve">Mr. Moyer </w:t>
      </w:r>
      <w:r w:rsidR="001768E3" w:rsidRPr="00F93F24">
        <w:t xml:space="preserve">is </w:t>
      </w:r>
      <w:r w:rsidR="008A014D" w:rsidRPr="00F93F24">
        <w:t xml:space="preserve">advised, however, that to sustain </w:t>
      </w:r>
      <w:r w:rsidR="00F93F24">
        <w:t xml:space="preserve">his </w:t>
      </w:r>
      <w:r w:rsidR="008A014D" w:rsidRPr="00F93F24">
        <w:t>burden of proof</w:t>
      </w:r>
      <w:r w:rsidR="007A6F35" w:rsidRPr="00F93F24">
        <w:t xml:space="preserve"> at hearing</w:t>
      </w:r>
      <w:r w:rsidR="008A014D" w:rsidRPr="00F93F24">
        <w:t>,</w:t>
      </w:r>
      <w:r w:rsidR="00CA31F1" w:rsidRPr="00F93F24">
        <w:t xml:space="preserve"> </w:t>
      </w:r>
      <w:r w:rsidR="00F93F24">
        <w:t xml:space="preserve">he </w:t>
      </w:r>
      <w:r w:rsidR="008A014D" w:rsidRPr="00F93F24">
        <w:t xml:space="preserve">must demonstrate by a preponderance of the evidence that </w:t>
      </w:r>
      <w:r w:rsidR="00F93F24">
        <w:t xml:space="preserve">PPL </w:t>
      </w:r>
      <w:r w:rsidR="008A014D" w:rsidRPr="00F93F24">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F93F24">
        <w:t xml:space="preserve">PPL’s </w:t>
      </w:r>
      <w:r w:rsidR="008A014D" w:rsidRPr="00F93F24">
        <w:t xml:space="preserve">preliminary objection.  </w:t>
      </w:r>
      <w:r w:rsidR="00F93F24">
        <w:t xml:space="preserve">Mr. Moyer </w:t>
      </w:r>
      <w:r w:rsidR="008A014D" w:rsidRPr="00F93F24">
        <w:t xml:space="preserve">will be precluded from </w:t>
      </w:r>
      <w:r w:rsidR="00E56ACE" w:rsidRPr="00F93F24">
        <w:t xml:space="preserve">raising any arguments </w:t>
      </w:r>
      <w:r w:rsidR="00CA31F1" w:rsidRPr="00F93F24">
        <w:t xml:space="preserve">during the hearing that the Commission does not have jurisdiction over.  </w:t>
      </w:r>
    </w:p>
    <w:p w:rsidR="00E56ACE" w:rsidRPr="00F93F24" w:rsidRDefault="00E56ACE">
      <w:pPr>
        <w:autoSpaceDE/>
        <w:autoSpaceDN/>
        <w:rPr>
          <w:u w:val="single"/>
        </w:rPr>
      </w:pPr>
    </w:p>
    <w:p w:rsidR="00AA5A3B" w:rsidRPr="00F93F24" w:rsidRDefault="00FA0DC0" w:rsidP="00FA0DC0">
      <w:pPr>
        <w:spacing w:line="360" w:lineRule="auto"/>
        <w:jc w:val="center"/>
      </w:pPr>
      <w:r w:rsidRPr="00F93F24">
        <w:rPr>
          <w:u w:val="single"/>
        </w:rPr>
        <w:t>ORDER</w:t>
      </w:r>
    </w:p>
    <w:p w:rsidR="002A5872" w:rsidRDefault="002A5872" w:rsidP="002A5872">
      <w:pPr>
        <w:spacing w:line="360" w:lineRule="auto"/>
      </w:pPr>
    </w:p>
    <w:p w:rsidR="00A43277" w:rsidRPr="003A67F1" w:rsidRDefault="00A43277" w:rsidP="002A5872">
      <w:pPr>
        <w:spacing w:line="360" w:lineRule="auto"/>
      </w:pPr>
    </w:p>
    <w:p w:rsidR="006D33B5" w:rsidRPr="003A67F1" w:rsidRDefault="006D33B5" w:rsidP="002A5872">
      <w:pPr>
        <w:spacing w:line="360" w:lineRule="auto"/>
        <w:ind w:firstLine="1440"/>
        <w:rPr>
          <w:bCs/>
        </w:rPr>
      </w:pPr>
      <w:r w:rsidRPr="003A67F1">
        <w:rPr>
          <w:bCs/>
        </w:rPr>
        <w:t>THEREFORE,</w:t>
      </w:r>
    </w:p>
    <w:p w:rsidR="006D33B5" w:rsidRPr="003A67F1" w:rsidRDefault="006D33B5" w:rsidP="002A5872">
      <w:pPr>
        <w:spacing w:line="360" w:lineRule="auto"/>
        <w:ind w:firstLine="1440"/>
      </w:pPr>
    </w:p>
    <w:p w:rsidR="0013770C" w:rsidRPr="003A67F1" w:rsidRDefault="006D33B5" w:rsidP="002A5872">
      <w:pPr>
        <w:spacing w:line="360" w:lineRule="auto"/>
        <w:ind w:firstLine="1440"/>
        <w:rPr>
          <w:bCs/>
        </w:rPr>
      </w:pPr>
      <w:r w:rsidRPr="003A67F1">
        <w:rPr>
          <w:bCs/>
        </w:rPr>
        <w:t>IT IS ORDERED:</w:t>
      </w:r>
    </w:p>
    <w:p w:rsidR="0013770C" w:rsidRPr="003A67F1" w:rsidRDefault="0013770C" w:rsidP="002A5872">
      <w:pPr>
        <w:spacing w:line="360" w:lineRule="auto"/>
        <w:ind w:firstLine="1440"/>
        <w:rPr>
          <w:bCs/>
        </w:rPr>
      </w:pPr>
    </w:p>
    <w:p w:rsidR="000E133E" w:rsidRPr="003A67F1" w:rsidRDefault="009011DC" w:rsidP="002A5872">
      <w:pPr>
        <w:numPr>
          <w:ilvl w:val="0"/>
          <w:numId w:val="24"/>
        </w:numPr>
        <w:tabs>
          <w:tab w:val="left" w:pos="-720"/>
        </w:tabs>
        <w:suppressAutoHyphens/>
        <w:autoSpaceDE/>
        <w:autoSpaceDN/>
        <w:spacing w:line="360" w:lineRule="auto"/>
        <w:ind w:left="0" w:firstLine="1440"/>
        <w:rPr>
          <w:spacing w:val="-3"/>
        </w:rPr>
      </w:pPr>
      <w:r w:rsidRPr="003A67F1">
        <w:rPr>
          <w:spacing w:val="-3"/>
        </w:rPr>
        <w:t xml:space="preserve">That the </w:t>
      </w:r>
      <w:r w:rsidR="007F3BA0" w:rsidRPr="003A67F1">
        <w:rPr>
          <w:spacing w:val="-3"/>
        </w:rPr>
        <w:t>p</w:t>
      </w:r>
      <w:r w:rsidR="006B0E4F" w:rsidRPr="003A67F1">
        <w:rPr>
          <w:spacing w:val="-3"/>
        </w:rPr>
        <w:t xml:space="preserve">reliminary </w:t>
      </w:r>
      <w:r w:rsidR="007F3BA0" w:rsidRPr="003A67F1">
        <w:rPr>
          <w:spacing w:val="-3"/>
        </w:rPr>
        <w:t>o</w:t>
      </w:r>
      <w:r w:rsidR="006B0E4F" w:rsidRPr="003A67F1">
        <w:rPr>
          <w:spacing w:val="-3"/>
        </w:rPr>
        <w:t>bjection</w:t>
      </w:r>
      <w:r w:rsidR="007F3BA0" w:rsidRPr="003A67F1">
        <w:rPr>
          <w:spacing w:val="-3"/>
        </w:rPr>
        <w:t xml:space="preserve"> </w:t>
      </w:r>
      <w:r w:rsidR="006B0E4F" w:rsidRPr="003A67F1">
        <w:rPr>
          <w:spacing w:val="-3"/>
        </w:rPr>
        <w:t xml:space="preserve">filed by </w:t>
      </w:r>
      <w:r w:rsidR="003A67F1">
        <w:rPr>
          <w:spacing w:val="-3"/>
        </w:rPr>
        <w:t xml:space="preserve">PPL Electric Utility Corporation </w:t>
      </w:r>
      <w:r w:rsidR="002D1CF2" w:rsidRPr="003A67F1">
        <w:rPr>
          <w:spacing w:val="-3"/>
        </w:rPr>
        <w:t>at Docket Number C-2017-</w:t>
      </w:r>
      <w:r w:rsidR="003A67F1">
        <w:rPr>
          <w:spacing w:val="-3"/>
        </w:rPr>
        <w:t xml:space="preserve">2629683 </w:t>
      </w:r>
      <w:r w:rsidR="002D1CF2" w:rsidRPr="003A67F1">
        <w:rPr>
          <w:spacing w:val="-3"/>
        </w:rPr>
        <w:t xml:space="preserve">on November </w:t>
      </w:r>
      <w:r w:rsidR="003A67F1">
        <w:rPr>
          <w:spacing w:val="-3"/>
        </w:rPr>
        <w:t>7</w:t>
      </w:r>
      <w:r w:rsidR="002D1CF2" w:rsidRPr="003A67F1">
        <w:rPr>
          <w:spacing w:val="-3"/>
        </w:rPr>
        <w:t xml:space="preserve">, 2017 </w:t>
      </w:r>
      <w:r w:rsidR="007F3BA0" w:rsidRPr="003A67F1">
        <w:rPr>
          <w:bCs/>
          <w:color w:val="000000"/>
        </w:rPr>
        <w:t xml:space="preserve">is </w:t>
      </w:r>
      <w:r w:rsidRPr="003A67F1">
        <w:rPr>
          <w:spacing w:val="-3"/>
        </w:rPr>
        <w:t xml:space="preserve">hereby </w:t>
      </w:r>
      <w:r w:rsidR="00885F34" w:rsidRPr="003A67F1">
        <w:rPr>
          <w:spacing w:val="-3"/>
        </w:rPr>
        <w:t>granted</w:t>
      </w:r>
      <w:r w:rsidRPr="003A67F1">
        <w:rPr>
          <w:spacing w:val="-3"/>
        </w:rPr>
        <w:t>.</w:t>
      </w:r>
    </w:p>
    <w:p w:rsidR="00E96506" w:rsidRPr="003A67F1" w:rsidRDefault="00E96506" w:rsidP="002A5872">
      <w:pPr>
        <w:tabs>
          <w:tab w:val="left" w:pos="-720"/>
        </w:tabs>
        <w:suppressAutoHyphens/>
        <w:autoSpaceDE/>
        <w:autoSpaceDN/>
        <w:spacing w:line="360" w:lineRule="auto"/>
        <w:rPr>
          <w:spacing w:val="-3"/>
        </w:rPr>
      </w:pPr>
    </w:p>
    <w:p w:rsidR="004E2E6A" w:rsidRPr="003A67F1" w:rsidRDefault="00885F34" w:rsidP="00E76C40">
      <w:pPr>
        <w:numPr>
          <w:ilvl w:val="0"/>
          <w:numId w:val="24"/>
        </w:numPr>
        <w:tabs>
          <w:tab w:val="left" w:pos="-720"/>
        </w:tabs>
        <w:suppressAutoHyphens/>
        <w:autoSpaceDE/>
        <w:autoSpaceDN/>
        <w:spacing w:after="200" w:line="360" w:lineRule="auto"/>
        <w:ind w:left="0" w:firstLine="1440"/>
        <w:rPr>
          <w:spacing w:val="-3"/>
        </w:rPr>
      </w:pPr>
      <w:r w:rsidRPr="003A67F1">
        <w:rPr>
          <w:spacing w:val="-3"/>
        </w:rPr>
        <w:t xml:space="preserve">That the request for monetary damages contained in the complaint filed by </w:t>
      </w:r>
      <w:r w:rsidR="003A67F1">
        <w:rPr>
          <w:spacing w:val="-3"/>
        </w:rPr>
        <w:t xml:space="preserve">Jay Larry Moyer </w:t>
      </w:r>
      <w:r w:rsidR="003A67F1" w:rsidRPr="003A67F1">
        <w:rPr>
          <w:spacing w:val="-3"/>
        </w:rPr>
        <w:t>at Docket Number C-2017-</w:t>
      </w:r>
      <w:r w:rsidR="003A67F1">
        <w:rPr>
          <w:spacing w:val="-3"/>
        </w:rPr>
        <w:t xml:space="preserve">2629683 </w:t>
      </w:r>
      <w:r w:rsidR="007F3BA0" w:rsidRPr="003A67F1">
        <w:rPr>
          <w:spacing w:val="-3"/>
        </w:rPr>
        <w:t xml:space="preserve">is </w:t>
      </w:r>
      <w:r w:rsidRPr="003A67F1">
        <w:rPr>
          <w:spacing w:val="-3"/>
        </w:rPr>
        <w:t>stricken from the complaint.</w:t>
      </w:r>
    </w:p>
    <w:p w:rsidR="007F3BA0" w:rsidRPr="003A67F1" w:rsidRDefault="007F3BA0" w:rsidP="00E63C63">
      <w:pPr>
        <w:pStyle w:val="ListParagraph"/>
        <w:ind w:left="0" w:firstLine="1440"/>
        <w:rPr>
          <w:spacing w:val="-3"/>
        </w:rPr>
      </w:pPr>
    </w:p>
    <w:p w:rsidR="00860410" w:rsidRPr="003A67F1" w:rsidRDefault="00885F34" w:rsidP="00E63C63">
      <w:pPr>
        <w:numPr>
          <w:ilvl w:val="0"/>
          <w:numId w:val="24"/>
        </w:numPr>
        <w:tabs>
          <w:tab w:val="left" w:pos="-720"/>
        </w:tabs>
        <w:suppressAutoHyphens/>
        <w:autoSpaceDE/>
        <w:autoSpaceDN/>
        <w:spacing w:after="200" w:line="360" w:lineRule="auto"/>
        <w:ind w:left="0" w:firstLine="1440"/>
        <w:rPr>
          <w:spacing w:val="-3"/>
        </w:rPr>
      </w:pPr>
      <w:r w:rsidRPr="003A67F1">
        <w:rPr>
          <w:spacing w:val="-3"/>
        </w:rPr>
        <w:t xml:space="preserve">That the remaining issues raised in the formal complaint </w:t>
      </w:r>
      <w:r w:rsidR="004C1DC1" w:rsidRPr="003A67F1">
        <w:rPr>
          <w:spacing w:val="-3"/>
        </w:rPr>
        <w:t xml:space="preserve">over which the Commission has jurisdiction </w:t>
      </w:r>
      <w:r w:rsidRPr="003A67F1">
        <w:rPr>
          <w:spacing w:val="-3"/>
        </w:rPr>
        <w:t>will</w:t>
      </w:r>
      <w:r w:rsidR="00E63C63" w:rsidRPr="003A67F1">
        <w:rPr>
          <w:spacing w:val="-3"/>
        </w:rPr>
        <w:t xml:space="preserve"> be </w:t>
      </w:r>
      <w:r w:rsidR="003A67F1">
        <w:rPr>
          <w:spacing w:val="-3"/>
        </w:rPr>
        <w:t>scheduled for a hearing</w:t>
      </w:r>
      <w:r w:rsidR="00E63C63" w:rsidRPr="003A67F1">
        <w:rPr>
          <w:spacing w:val="-3"/>
        </w:rPr>
        <w:t xml:space="preserve">.  </w:t>
      </w:r>
    </w:p>
    <w:p w:rsidR="004E2E6A" w:rsidRDefault="004E2E6A" w:rsidP="00897507"/>
    <w:p w:rsidR="003A67F1" w:rsidRDefault="003A67F1" w:rsidP="00897507"/>
    <w:p w:rsidR="00897507" w:rsidRPr="00EE5548" w:rsidRDefault="00444E27" w:rsidP="00897507">
      <w:pPr>
        <w:rPr>
          <w:u w:val="single"/>
        </w:rPr>
      </w:pPr>
      <w:r w:rsidRPr="00EE5548">
        <w:t xml:space="preserve">Date: </w:t>
      </w:r>
      <w:r w:rsidR="00D50A98">
        <w:rPr>
          <w:u w:val="single"/>
        </w:rPr>
        <w:t xml:space="preserve">December </w:t>
      </w:r>
      <w:r w:rsidR="00186B72">
        <w:rPr>
          <w:u w:val="single"/>
        </w:rPr>
        <w:t>21</w:t>
      </w:r>
      <w:r w:rsidR="00094399" w:rsidRPr="00EE5548">
        <w:rPr>
          <w:u w:val="single"/>
        </w:rPr>
        <w:t>,</w:t>
      </w:r>
      <w:r w:rsidR="002B2AE5" w:rsidRPr="00EE5548">
        <w:rPr>
          <w:u w:val="single"/>
        </w:rPr>
        <w:t xml:space="preserve"> 201</w:t>
      </w:r>
      <w:r w:rsidR="00D079AD" w:rsidRPr="00EE5548">
        <w:rPr>
          <w:u w:val="single"/>
        </w:rPr>
        <w:t>7</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rsidR="00A43277" w:rsidRDefault="00A43277" w:rsidP="00444E27"/>
    <w:p w:rsidR="00A43277" w:rsidRDefault="00A43277" w:rsidP="00444E27">
      <w:pPr>
        <w:sectPr w:rsidR="00A43277" w:rsidSect="00F277CF">
          <w:footerReference w:type="default" r:id="rId8"/>
          <w:pgSz w:w="12240" w:h="15840"/>
          <w:pgMar w:top="1440" w:right="1440" w:bottom="1440" w:left="1440" w:header="720" w:footer="720" w:gutter="0"/>
          <w:cols w:space="720"/>
          <w:titlePg/>
          <w:docGrid w:linePitch="360"/>
        </w:sectPr>
      </w:pPr>
    </w:p>
    <w:p w:rsidR="00A43277" w:rsidRDefault="00A43277" w:rsidP="00A43277">
      <w:pPr>
        <w:contextualSpacing/>
        <w:rPr>
          <w:rFonts w:ascii="Microsoft Sans Serif"/>
          <w:b/>
          <w:u w:val="single"/>
        </w:rPr>
      </w:pPr>
      <w:bookmarkStart w:id="0" w:name="_Hlk500483042"/>
      <w:r>
        <w:rPr>
          <w:rFonts w:ascii="Microsoft Sans Serif"/>
          <w:b/>
          <w:u w:val="single"/>
        </w:rPr>
        <w:t>C-2017-2629683 - JAY LARRY MOYER v. PPL ELECTRIC UTILITIES CORPORATION</w:t>
      </w:r>
      <w:r>
        <w:rPr>
          <w:rFonts w:ascii="Microsoft Sans Serif"/>
          <w:b/>
          <w:u w:val="single"/>
        </w:rPr>
        <w:cr/>
      </w:r>
    </w:p>
    <w:p w:rsidR="00A43277" w:rsidRPr="00033BDC" w:rsidRDefault="00A43277" w:rsidP="00A43277">
      <w:pPr>
        <w:contextualSpacing/>
        <w:rPr>
          <w:rFonts w:ascii="Microsoft Sans Serif"/>
        </w:rPr>
      </w:pPr>
      <w:bookmarkStart w:id="1" w:name="_GoBack"/>
      <w:bookmarkEnd w:id="1"/>
      <w:r>
        <w:rPr>
          <w:rFonts w:ascii="Microsoft Sans Serif"/>
        </w:rPr>
        <w:cr/>
      </w:r>
      <w:bookmarkStart w:id="2" w:name="_Hlk501630675"/>
      <w:r>
        <w:rPr>
          <w:rFonts w:ascii="Microsoft Sans Serif"/>
        </w:rPr>
        <w:t>JAY LARRY MOYER OWNER/OPERATOR</w:t>
      </w:r>
      <w:r>
        <w:rPr>
          <w:rFonts w:ascii="Microsoft Sans Serif"/>
        </w:rPr>
        <w:cr/>
        <w:t>370 W JOHNSON STREET C1</w:t>
      </w:r>
      <w:r>
        <w:rPr>
          <w:rFonts w:ascii="Microsoft Sans Serif"/>
        </w:rPr>
        <w:cr/>
        <w:t>PHILADELPHIA PA  19144</w:t>
      </w:r>
      <w:r>
        <w:rPr>
          <w:rFonts w:ascii="Microsoft Sans Serif"/>
        </w:rPr>
        <w:cr/>
      </w:r>
      <w:bookmarkEnd w:id="2"/>
      <w:r w:rsidRPr="00873740">
        <w:rPr>
          <w:rFonts w:ascii="Microsoft Sans Serif"/>
          <w:b/>
        </w:rPr>
        <w:t>267.693.2633</w:t>
      </w:r>
      <w:r>
        <w:rPr>
          <w:rFonts w:ascii="Microsoft Sans Serif"/>
        </w:rPr>
        <w:cr/>
      </w:r>
      <w:r>
        <w:rPr>
          <w:rFonts w:ascii="Microsoft Sans Serif"/>
        </w:rPr>
        <w:cr/>
      </w:r>
      <w:bookmarkStart w:id="3" w:name="_Hlk500482995"/>
      <w:r>
        <w:rPr>
          <w:rFonts w:ascii="Microsoft Sans Serif"/>
        </w:rPr>
        <w:t>DAVID B MACGREGOR ESQUIRE</w:t>
      </w:r>
      <w:r>
        <w:rPr>
          <w:rFonts w:ascii="Microsoft Sans Serif"/>
        </w:rPr>
        <w:cr/>
      </w:r>
      <w:r w:rsidRPr="00033BDC">
        <w:rPr>
          <w:rFonts w:ascii="Microsoft Sans Serif"/>
        </w:rPr>
        <w:t xml:space="preserve">POST &amp; SCHELL PC </w:t>
      </w:r>
      <w:r>
        <w:rPr>
          <w:rFonts w:ascii="Microsoft Sans Serif"/>
        </w:rPr>
        <w:cr/>
      </w:r>
      <w:r w:rsidRPr="00033BDC">
        <w:rPr>
          <w:rFonts w:ascii="Microsoft Sans Serif"/>
        </w:rPr>
        <w:t xml:space="preserve">FOUR PENN </w:t>
      </w:r>
      <w:proofErr w:type="gramStart"/>
      <w:r w:rsidRPr="00033BDC">
        <w:rPr>
          <w:rFonts w:ascii="Microsoft Sans Serif"/>
        </w:rPr>
        <w:t>CENTER</w:t>
      </w:r>
      <w:proofErr w:type="gramEnd"/>
    </w:p>
    <w:p w:rsidR="00A43277" w:rsidRPr="00033BDC" w:rsidRDefault="00A43277" w:rsidP="00A43277">
      <w:pPr>
        <w:contextualSpacing/>
        <w:rPr>
          <w:rFonts w:ascii="Microsoft Sans Serif"/>
        </w:rPr>
      </w:pPr>
      <w:r w:rsidRPr="00033BDC">
        <w:rPr>
          <w:rFonts w:ascii="Microsoft Sans Serif"/>
        </w:rPr>
        <w:t>1600 JOHN F. KENNEDY BOULEVARD</w:t>
      </w:r>
    </w:p>
    <w:p w:rsidR="00A43277" w:rsidRPr="00033BDC" w:rsidRDefault="00A43277" w:rsidP="00A43277">
      <w:pPr>
        <w:contextualSpacing/>
        <w:rPr>
          <w:rFonts w:ascii="Microsoft Sans Serif"/>
        </w:rPr>
      </w:pPr>
      <w:r w:rsidRPr="00033BDC">
        <w:rPr>
          <w:rFonts w:ascii="Microsoft Sans Serif"/>
        </w:rPr>
        <w:t>PHILADELPHIA, PA 19103-2808</w:t>
      </w:r>
    </w:p>
    <w:bookmarkEnd w:id="3"/>
    <w:p w:rsidR="00A43277" w:rsidRPr="00873740" w:rsidRDefault="00A43277" w:rsidP="00A43277">
      <w:pPr>
        <w:contextualSpacing/>
        <w:rPr>
          <w:rFonts w:ascii="Microsoft Sans Serif"/>
          <w:b/>
        </w:rPr>
      </w:pPr>
      <w:r w:rsidRPr="00873740">
        <w:rPr>
          <w:rFonts w:ascii="Microsoft Sans Serif"/>
          <w:b/>
        </w:rPr>
        <w:t xml:space="preserve">215.587.1197 </w:t>
      </w:r>
    </w:p>
    <w:p w:rsidR="00A43277" w:rsidRPr="00873740" w:rsidRDefault="00A43277" w:rsidP="00A43277">
      <w:pPr>
        <w:contextualSpacing/>
        <w:rPr>
          <w:rFonts w:ascii="Microsoft Sans Serif"/>
          <w:b/>
        </w:rPr>
      </w:pPr>
      <w:r>
        <w:rPr>
          <w:rFonts w:ascii="Microsoft Sans Serif"/>
        </w:rPr>
        <w:t>Representing PPL Electric Utilities Corporation</w:t>
      </w:r>
      <w:r>
        <w:rPr>
          <w:rFonts w:ascii="Microsoft Sans Serif"/>
        </w:rPr>
        <w:cr/>
      </w:r>
      <w:r>
        <w:rPr>
          <w:rFonts w:ascii="Microsoft Sans Serif"/>
        </w:rPr>
        <w:cr/>
      </w:r>
      <w:bookmarkStart w:id="4" w:name="_Hlk500483015"/>
      <w:r>
        <w:rPr>
          <w:rFonts w:ascii="Microsoft Sans Serif"/>
        </w:rPr>
        <w:t>CHRISTOPHER T WRIGHT ESQUIRE</w:t>
      </w:r>
      <w:r>
        <w:rPr>
          <w:rFonts w:ascii="Microsoft Sans Serif"/>
        </w:rPr>
        <w:cr/>
        <w:t>DEVIN T RYAN ESQUIRE*</w:t>
      </w:r>
      <w:r>
        <w:rPr>
          <w:rFonts w:ascii="Microsoft Sans Serif"/>
        </w:rPr>
        <w:cr/>
        <w:t>POST &amp; SCHELL PC</w:t>
      </w:r>
      <w:r>
        <w:rPr>
          <w:rFonts w:ascii="Microsoft Sans Serif"/>
        </w:rPr>
        <w:cr/>
        <w:t>17 NORTH 2ND STREET</w:t>
      </w:r>
      <w:r>
        <w:rPr>
          <w:rFonts w:ascii="Microsoft Sans Serif"/>
        </w:rPr>
        <w:cr/>
        <w:t xml:space="preserve">12TH FLOOR </w:t>
      </w:r>
      <w:r>
        <w:rPr>
          <w:rFonts w:ascii="Microsoft Sans Serif"/>
        </w:rPr>
        <w:cr/>
        <w:t>HARRISBURG PA  17101-1601</w:t>
      </w:r>
      <w:bookmarkEnd w:id="4"/>
      <w:r>
        <w:rPr>
          <w:rFonts w:ascii="Microsoft Sans Serif"/>
        </w:rPr>
        <w:cr/>
      </w:r>
      <w:r w:rsidRPr="00873740">
        <w:rPr>
          <w:rFonts w:ascii="Microsoft Sans Serif"/>
          <w:b/>
        </w:rPr>
        <w:t>717.731.1970</w:t>
      </w:r>
      <w:r w:rsidRPr="00873740">
        <w:rPr>
          <w:rFonts w:ascii="Microsoft Sans Serif"/>
          <w:b/>
        </w:rPr>
        <w:cr/>
        <w:t>717.612.6052</w:t>
      </w:r>
    </w:p>
    <w:p w:rsidR="00A43277" w:rsidRDefault="00A43277" w:rsidP="00A43277">
      <w:pPr>
        <w:contextualSpacing/>
        <w:rPr>
          <w:rFonts w:ascii="Microsoft Sans Serif"/>
        </w:rPr>
      </w:pPr>
      <w:r>
        <w:rPr>
          <w:rFonts w:ascii="Microsoft Sans Serif"/>
        </w:rPr>
        <w:t>*</w:t>
      </w:r>
      <w:r w:rsidRPr="00873740">
        <w:rPr>
          <w:rFonts w:ascii="Microsoft Sans Serif"/>
          <w:b/>
        </w:rPr>
        <w:t>Accepts E-service</w:t>
      </w:r>
    </w:p>
    <w:p w:rsidR="00A43277" w:rsidRDefault="00A43277" w:rsidP="00A43277">
      <w:pPr>
        <w:contextualSpacing/>
      </w:pPr>
      <w:r>
        <w:rPr>
          <w:rFonts w:ascii="Microsoft Sans Serif"/>
        </w:rPr>
        <w:t>Representing PPL Electric Utilities Corporation</w:t>
      </w:r>
      <w:r>
        <w:rPr>
          <w:rFonts w:ascii="Microsoft Sans Serif"/>
        </w:rPr>
        <w:cr/>
      </w:r>
    </w:p>
    <w:bookmarkEnd w:id="0"/>
    <w:p w:rsidR="00A43277" w:rsidRDefault="00A43277" w:rsidP="00A43277">
      <w:pPr>
        <w:contextualSpacing/>
      </w:pPr>
    </w:p>
    <w:p w:rsidR="00A43277" w:rsidRPr="00EE5548" w:rsidRDefault="00A43277" w:rsidP="00444E27"/>
    <w:sectPr w:rsidR="00A4327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301" w:rsidRDefault="00742301">
      <w:r>
        <w:separator/>
      </w:r>
    </w:p>
  </w:endnote>
  <w:endnote w:type="continuationSeparator" w:id="0">
    <w:p w:rsidR="00742301" w:rsidRDefault="007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E76C40" w:rsidRPr="00A43277" w:rsidRDefault="00E76C40">
        <w:pPr>
          <w:pStyle w:val="Footer"/>
          <w:jc w:val="center"/>
          <w:rPr>
            <w:sz w:val="20"/>
            <w:szCs w:val="20"/>
          </w:rPr>
        </w:pPr>
        <w:r w:rsidRPr="00A43277">
          <w:rPr>
            <w:sz w:val="20"/>
            <w:szCs w:val="20"/>
          </w:rPr>
          <w:fldChar w:fldCharType="begin"/>
        </w:r>
        <w:r w:rsidRPr="00A43277">
          <w:rPr>
            <w:sz w:val="20"/>
            <w:szCs w:val="20"/>
          </w:rPr>
          <w:instrText xml:space="preserve"> PAGE   \* MERGEFORMAT </w:instrText>
        </w:r>
        <w:r w:rsidRPr="00A43277">
          <w:rPr>
            <w:sz w:val="20"/>
            <w:szCs w:val="20"/>
          </w:rPr>
          <w:fldChar w:fldCharType="separate"/>
        </w:r>
        <w:r w:rsidR="00A43277">
          <w:rPr>
            <w:noProof/>
            <w:sz w:val="20"/>
            <w:szCs w:val="20"/>
          </w:rPr>
          <w:t>6</w:t>
        </w:r>
        <w:r w:rsidRPr="00A4327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277" w:rsidRPr="00A43277" w:rsidRDefault="00A432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301" w:rsidRDefault="00742301">
      <w:r>
        <w:separator/>
      </w:r>
    </w:p>
  </w:footnote>
  <w:footnote w:type="continuationSeparator" w:id="0">
    <w:p w:rsidR="00742301" w:rsidRDefault="0074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79C"/>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3A7C"/>
    <w:rsid w:val="001767DF"/>
    <w:rsid w:val="001768E3"/>
    <w:rsid w:val="00180A87"/>
    <w:rsid w:val="00181BAB"/>
    <w:rsid w:val="00182B86"/>
    <w:rsid w:val="00182ECA"/>
    <w:rsid w:val="00183FF0"/>
    <w:rsid w:val="00185A9D"/>
    <w:rsid w:val="001860A1"/>
    <w:rsid w:val="00186B72"/>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59C0"/>
    <w:rsid w:val="0020025C"/>
    <w:rsid w:val="00201F77"/>
    <w:rsid w:val="002026C5"/>
    <w:rsid w:val="00206229"/>
    <w:rsid w:val="00206619"/>
    <w:rsid w:val="002069A1"/>
    <w:rsid w:val="002076C1"/>
    <w:rsid w:val="00212459"/>
    <w:rsid w:val="0021277F"/>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B25"/>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67F1"/>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395D"/>
    <w:rsid w:val="00455C3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07C58"/>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980"/>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2301"/>
    <w:rsid w:val="00744362"/>
    <w:rsid w:val="00746EC7"/>
    <w:rsid w:val="00752614"/>
    <w:rsid w:val="00755A22"/>
    <w:rsid w:val="0075751F"/>
    <w:rsid w:val="00757D11"/>
    <w:rsid w:val="00761AAA"/>
    <w:rsid w:val="00763DA0"/>
    <w:rsid w:val="00764FEE"/>
    <w:rsid w:val="007653FA"/>
    <w:rsid w:val="00771158"/>
    <w:rsid w:val="00771201"/>
    <w:rsid w:val="00773E3C"/>
    <w:rsid w:val="00774975"/>
    <w:rsid w:val="00780958"/>
    <w:rsid w:val="00780E37"/>
    <w:rsid w:val="00782FA0"/>
    <w:rsid w:val="00783F05"/>
    <w:rsid w:val="00784AE9"/>
    <w:rsid w:val="007853DD"/>
    <w:rsid w:val="007876C7"/>
    <w:rsid w:val="00787F5D"/>
    <w:rsid w:val="00793400"/>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22B"/>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09D0"/>
    <w:rsid w:val="0091132C"/>
    <w:rsid w:val="00912EB7"/>
    <w:rsid w:val="00916FE1"/>
    <w:rsid w:val="00922597"/>
    <w:rsid w:val="009242C7"/>
    <w:rsid w:val="00924B7A"/>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27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828"/>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645"/>
    <w:rsid w:val="00CC3879"/>
    <w:rsid w:val="00CD3D18"/>
    <w:rsid w:val="00CD604F"/>
    <w:rsid w:val="00CD68CE"/>
    <w:rsid w:val="00CE08CE"/>
    <w:rsid w:val="00CE20E9"/>
    <w:rsid w:val="00CE3773"/>
    <w:rsid w:val="00CE5709"/>
    <w:rsid w:val="00CE6FC5"/>
    <w:rsid w:val="00CE701C"/>
    <w:rsid w:val="00CE7EE7"/>
    <w:rsid w:val="00CF0E33"/>
    <w:rsid w:val="00CF1A77"/>
    <w:rsid w:val="00CF26E8"/>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2E3F"/>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C40"/>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21AE"/>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548"/>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F24"/>
    <w:rsid w:val="00F95AE7"/>
    <w:rsid w:val="00F95FBB"/>
    <w:rsid w:val="00FA0773"/>
    <w:rsid w:val="00FA0DC0"/>
    <w:rsid w:val="00FA0E84"/>
    <w:rsid w:val="00FA5B52"/>
    <w:rsid w:val="00FA66AD"/>
    <w:rsid w:val="00FA73C3"/>
    <w:rsid w:val="00FA7A69"/>
    <w:rsid w:val="00FA7F14"/>
    <w:rsid w:val="00FB0F94"/>
    <w:rsid w:val="00FB4D87"/>
    <w:rsid w:val="00FB5BF0"/>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BA7B00"/>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5C79-8C8E-4684-840C-34D0CB61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2017-12-21T19:44:00Z</cp:lastPrinted>
  <dcterms:created xsi:type="dcterms:W3CDTF">2017-12-21T19:45:00Z</dcterms:created>
  <dcterms:modified xsi:type="dcterms:W3CDTF">2017-12-21T19:45:00Z</dcterms:modified>
</cp:coreProperties>
</file>