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0D93" w:rsidRPr="00050D93" w:rsidTr="003F0380">
        <w:tc>
          <w:tcPr>
            <w:tcW w:w="2448" w:type="dxa"/>
          </w:tcPr>
          <w:p w:rsidR="00050D93" w:rsidRPr="00050D93" w:rsidRDefault="00050D93" w:rsidP="00050D93">
            <w:pPr>
              <w:keepNext/>
              <w:overflowPunct w:val="0"/>
              <w:autoSpaceDE w:val="0"/>
              <w:autoSpaceDN w:val="0"/>
              <w:adjustRightInd w:val="0"/>
              <w:spacing w:after="0" w:line="240" w:lineRule="auto"/>
              <w:textAlignment w:val="baseline"/>
              <w:outlineLvl w:val="2"/>
              <w:rPr>
                <w:rFonts w:ascii="Arial" w:eastAsia="Times New Roman" w:hAnsi="Arial" w:cs="Arial"/>
                <w:b/>
                <w:bCs/>
                <w:sz w:val="26"/>
                <w:szCs w:val="26"/>
              </w:rPr>
            </w:pPr>
          </w:p>
        </w:tc>
        <w:tc>
          <w:tcPr>
            <w:tcW w:w="5130" w:type="dxa"/>
          </w:tcPr>
          <w:p w:rsidR="00050D93" w:rsidRPr="00050D93" w:rsidRDefault="00050D93" w:rsidP="0005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PENNSYLVANIA</w:t>
            </w:r>
          </w:p>
          <w:p w:rsidR="00050D93" w:rsidRPr="00050D93" w:rsidRDefault="00050D93" w:rsidP="0005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PUBLIC UTILITY COMMISSION</w:t>
            </w:r>
          </w:p>
          <w:p w:rsidR="00050D93" w:rsidRPr="00050D93" w:rsidRDefault="00050D93" w:rsidP="00050D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Harrisburg, PA  17105-3265</w:t>
            </w:r>
          </w:p>
        </w:tc>
        <w:tc>
          <w:tcPr>
            <w:tcW w:w="2700" w:type="dxa"/>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080" w:type="dxa"/>
        <w:tblLayout w:type="fixed"/>
        <w:tblLook w:val="0000" w:firstRow="0" w:lastRow="0" w:firstColumn="0" w:lastColumn="0" w:noHBand="0" w:noVBand="0"/>
      </w:tblPr>
      <w:tblGrid>
        <w:gridCol w:w="4950"/>
        <w:gridCol w:w="5130"/>
      </w:tblGrid>
      <w:tr w:rsidR="00050D93" w:rsidRPr="00050D93" w:rsidTr="00277243">
        <w:tc>
          <w:tcPr>
            <w:tcW w:w="4950" w:type="dxa"/>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30" w:type="dxa"/>
          </w:tcPr>
          <w:p w:rsidR="00050D93" w:rsidRPr="00050D93" w:rsidRDefault="00050D93" w:rsidP="00050D93">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Public Meeting held</w:t>
            </w:r>
            <w:r w:rsidR="009777E2">
              <w:rPr>
                <w:rFonts w:ascii="Times New Roman" w:eastAsia="Times New Roman" w:hAnsi="Times New Roman" w:cs="Times New Roman"/>
                <w:sz w:val="26"/>
                <w:szCs w:val="26"/>
              </w:rPr>
              <w:t xml:space="preserve"> December </w:t>
            </w:r>
            <w:r w:rsidR="006427D4">
              <w:rPr>
                <w:rFonts w:ascii="Times New Roman" w:eastAsia="Times New Roman" w:hAnsi="Times New Roman" w:cs="Times New Roman"/>
                <w:sz w:val="26"/>
                <w:szCs w:val="26"/>
              </w:rPr>
              <w:t>21</w:t>
            </w:r>
            <w:r w:rsidR="009777E2">
              <w:rPr>
                <w:rFonts w:ascii="Times New Roman" w:eastAsia="Times New Roman" w:hAnsi="Times New Roman" w:cs="Times New Roman"/>
                <w:sz w:val="26"/>
                <w:szCs w:val="26"/>
              </w:rPr>
              <w:t>, 2017</w:t>
            </w:r>
          </w:p>
        </w:tc>
      </w:tr>
      <w:tr w:rsidR="00050D93" w:rsidRPr="00050D93" w:rsidTr="00277243">
        <w:trPr>
          <w:trHeight w:val="297"/>
        </w:trPr>
        <w:tc>
          <w:tcPr>
            <w:tcW w:w="4950" w:type="dxa"/>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Commissioners Present:</w:t>
            </w:r>
          </w:p>
        </w:tc>
        <w:tc>
          <w:tcPr>
            <w:tcW w:w="5130" w:type="dxa"/>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958"/>
        <w:gridCol w:w="2898"/>
        <w:gridCol w:w="1440"/>
      </w:tblGrid>
      <w:tr w:rsidR="00050D93" w:rsidRPr="00050D93" w:rsidTr="003F0380">
        <w:tc>
          <w:tcPr>
            <w:tcW w:w="5958" w:type="dxa"/>
          </w:tcPr>
          <w:p w:rsidR="00050D93" w:rsidRPr="00050D93" w:rsidRDefault="00050D93" w:rsidP="00050D93">
            <w:pPr>
              <w:autoSpaceDE w:val="0"/>
              <w:autoSpaceDN w:val="0"/>
              <w:adjustRightInd w:val="0"/>
              <w:spacing w:after="0" w:line="240" w:lineRule="auto"/>
              <w:ind w:left="720"/>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Gladys M. Brown, Chairman</w:t>
            </w:r>
          </w:p>
        </w:tc>
        <w:tc>
          <w:tcPr>
            <w:tcW w:w="4338" w:type="dxa"/>
            <w:gridSpan w:val="2"/>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050D93" w:rsidRPr="00050D93" w:rsidTr="003F0380">
        <w:tc>
          <w:tcPr>
            <w:tcW w:w="5958" w:type="dxa"/>
          </w:tcPr>
          <w:p w:rsidR="00050D93" w:rsidRPr="00050D93" w:rsidRDefault="00050D93" w:rsidP="00050D93">
            <w:pPr>
              <w:autoSpaceDE w:val="0"/>
              <w:autoSpaceDN w:val="0"/>
              <w:adjustRightInd w:val="0"/>
              <w:spacing w:after="0" w:line="240" w:lineRule="auto"/>
              <w:ind w:left="720"/>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Andrew G. Place, Vice Chairman</w:t>
            </w:r>
          </w:p>
        </w:tc>
        <w:tc>
          <w:tcPr>
            <w:tcW w:w="4338" w:type="dxa"/>
            <w:gridSpan w:val="2"/>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050D93" w:rsidRPr="00050D93" w:rsidTr="003F0380">
        <w:trPr>
          <w:gridAfter w:val="1"/>
          <w:wAfter w:w="1440" w:type="dxa"/>
        </w:trPr>
        <w:tc>
          <w:tcPr>
            <w:tcW w:w="5958" w:type="dxa"/>
          </w:tcPr>
          <w:p w:rsidR="009F73DB" w:rsidRDefault="009F73DB" w:rsidP="00050D9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Norman J. Kennard</w:t>
            </w:r>
          </w:p>
          <w:p w:rsidR="00050D93" w:rsidRPr="00050D93" w:rsidRDefault="00050D93" w:rsidP="00050D9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John F. Coleman, Jr. </w:t>
            </w:r>
          </w:p>
        </w:tc>
        <w:tc>
          <w:tcPr>
            <w:tcW w:w="2898" w:type="dxa"/>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050D93" w:rsidRPr="00050D93" w:rsidTr="003F0380">
        <w:trPr>
          <w:gridAfter w:val="1"/>
          <w:wAfter w:w="1440" w:type="dxa"/>
        </w:trPr>
        <w:tc>
          <w:tcPr>
            <w:tcW w:w="5958" w:type="dxa"/>
          </w:tcPr>
          <w:p w:rsidR="00971B84" w:rsidRPr="00050D93" w:rsidRDefault="00971B84" w:rsidP="00050D9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David W. Sweet</w:t>
            </w:r>
          </w:p>
        </w:tc>
        <w:tc>
          <w:tcPr>
            <w:tcW w:w="2898" w:type="dxa"/>
          </w:tcPr>
          <w:p w:rsidR="00050D93" w:rsidRPr="00050D93" w:rsidRDefault="00050D93" w:rsidP="00050D9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050D93" w:rsidRPr="00050D93" w:rsidRDefault="00050D93" w:rsidP="006427D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9180" w:type="dxa"/>
        <w:tblLook w:val="04A0" w:firstRow="1" w:lastRow="0" w:firstColumn="1" w:lastColumn="0" w:noHBand="0" w:noVBand="1"/>
      </w:tblPr>
      <w:tblGrid>
        <w:gridCol w:w="4968"/>
        <w:gridCol w:w="4212"/>
      </w:tblGrid>
      <w:tr w:rsidR="00050D93" w:rsidRPr="00050D93" w:rsidTr="009777E2">
        <w:trPr>
          <w:trHeight w:val="315"/>
        </w:trPr>
        <w:tc>
          <w:tcPr>
            <w:tcW w:w="4968" w:type="dxa"/>
            <w:shd w:val="clear" w:color="auto" w:fill="auto"/>
          </w:tcPr>
          <w:p w:rsidR="00050D93" w:rsidRDefault="00050D93" w:rsidP="00050D93">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Use of Fully Projected Future Test Year</w:t>
            </w:r>
          </w:p>
          <w:p w:rsidR="009F73DB" w:rsidRPr="00050D93" w:rsidRDefault="009F73DB" w:rsidP="00050D93">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52 Pa. Code Chapter 53</w:t>
            </w:r>
          </w:p>
        </w:tc>
        <w:tc>
          <w:tcPr>
            <w:tcW w:w="4212" w:type="dxa"/>
            <w:shd w:val="clear" w:color="auto" w:fill="auto"/>
          </w:tcPr>
          <w:p w:rsidR="00050D93" w:rsidRPr="00050D93" w:rsidRDefault="00050D93" w:rsidP="009777E2">
            <w:pPr>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L-2012-2317273</w:t>
            </w:r>
          </w:p>
        </w:tc>
      </w:tr>
    </w:tbl>
    <w:p w:rsidR="00050D93" w:rsidRPr="00050D93" w:rsidRDefault="00050D93" w:rsidP="006427D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050D93" w:rsidRPr="00050D93" w:rsidRDefault="009777E2" w:rsidP="00050D93">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proofErr w:type="gramStart"/>
      <w:r w:rsidRPr="00050D93">
        <w:rPr>
          <w:rFonts w:ascii="Times New Roman" w:eastAsia="Times New Roman" w:hAnsi="Times New Roman" w:cs="Times New Roman"/>
          <w:b/>
          <w:sz w:val="26"/>
          <w:szCs w:val="26"/>
        </w:rPr>
        <w:t>ADVANCE NOTICE</w:t>
      </w:r>
      <w:proofErr w:type="gramEnd"/>
      <w:r w:rsidRPr="00050D93">
        <w:rPr>
          <w:rFonts w:ascii="Times New Roman" w:eastAsia="Times New Roman" w:hAnsi="Times New Roman" w:cs="Times New Roman"/>
          <w:b/>
          <w:sz w:val="26"/>
          <w:szCs w:val="26"/>
        </w:rPr>
        <w:t xml:space="preserve"> OF</w:t>
      </w:r>
      <w:r>
        <w:rPr>
          <w:rFonts w:ascii="Times New Roman" w:eastAsia="Times New Roman" w:hAnsi="Times New Roman" w:cs="Times New Roman"/>
          <w:b/>
          <w:sz w:val="26"/>
          <w:szCs w:val="26"/>
        </w:rPr>
        <w:t xml:space="preserve"> </w:t>
      </w:r>
      <w:r w:rsidR="00050D93" w:rsidRPr="00050D93">
        <w:rPr>
          <w:rFonts w:ascii="Times New Roman" w:eastAsia="Times New Roman" w:hAnsi="Times New Roman" w:cs="Times New Roman"/>
          <w:b/>
          <w:sz w:val="26"/>
          <w:szCs w:val="26"/>
        </w:rPr>
        <w:t>PROPOSED RULEMAKING ORDER</w:t>
      </w:r>
    </w:p>
    <w:p w:rsidR="00050D93" w:rsidRPr="00050D93" w:rsidRDefault="00050D93" w:rsidP="00050D93">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rsidR="00050D93" w:rsidRPr="00050D93" w:rsidRDefault="00050D93" w:rsidP="006427D4">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BY THE COMMISSION:</w:t>
      </w:r>
    </w:p>
    <w:p w:rsidR="0048053B" w:rsidRDefault="00050D93" w:rsidP="006427D4">
      <w:pPr>
        <w:autoSpaceDE w:val="0"/>
        <w:autoSpaceDN w:val="0"/>
        <w:adjustRightInd w:val="0"/>
        <w:spacing w:after="0" w:line="360" w:lineRule="auto"/>
        <w:rPr>
          <w:rFonts w:ascii="Times New Roman" w:eastAsia="Times New Roman" w:hAnsi="Times New Roman" w:cs="Times New Roman"/>
          <w:sz w:val="26"/>
          <w:szCs w:val="26"/>
        </w:rPr>
      </w:pPr>
      <w:r w:rsidRPr="00050D93">
        <w:rPr>
          <w:rFonts w:ascii="Times New Roman" w:eastAsia="Times New Roman" w:hAnsi="Times New Roman" w:cs="Times New Roman"/>
          <w:b/>
          <w:sz w:val="26"/>
          <w:szCs w:val="26"/>
        </w:rPr>
        <w:tab/>
      </w:r>
      <w:r w:rsidRPr="00050D93">
        <w:rPr>
          <w:rFonts w:ascii="Times New Roman" w:eastAsia="Times New Roman" w:hAnsi="Times New Roman" w:cs="Times New Roman"/>
          <w:bCs/>
          <w:sz w:val="26"/>
          <w:szCs w:val="26"/>
        </w:rPr>
        <w:t xml:space="preserve">This </w:t>
      </w:r>
      <w:proofErr w:type="gramStart"/>
      <w:r w:rsidR="001E697E">
        <w:rPr>
          <w:rFonts w:ascii="Times New Roman" w:eastAsia="Times New Roman" w:hAnsi="Times New Roman" w:cs="Times New Roman"/>
          <w:bCs/>
          <w:sz w:val="26"/>
          <w:szCs w:val="26"/>
        </w:rPr>
        <w:t xml:space="preserve">advance </w:t>
      </w:r>
      <w:r w:rsidRPr="00050D93">
        <w:rPr>
          <w:rFonts w:ascii="Times New Roman" w:eastAsia="Times New Roman" w:hAnsi="Times New Roman" w:cs="Times New Roman"/>
          <w:bCs/>
          <w:sz w:val="26"/>
          <w:szCs w:val="26"/>
        </w:rPr>
        <w:t>notice</w:t>
      </w:r>
      <w:proofErr w:type="gramEnd"/>
      <w:r w:rsidRPr="00050D93">
        <w:rPr>
          <w:rFonts w:ascii="Times New Roman" w:eastAsia="Times New Roman" w:hAnsi="Times New Roman" w:cs="Times New Roman"/>
          <w:bCs/>
          <w:sz w:val="26"/>
          <w:szCs w:val="26"/>
        </w:rPr>
        <w:t xml:space="preserve"> of proposed rulemaking</w:t>
      </w:r>
      <w:r w:rsidR="0048053B">
        <w:rPr>
          <w:rFonts w:ascii="Times New Roman" w:eastAsia="Times New Roman" w:hAnsi="Times New Roman" w:cs="Times New Roman"/>
          <w:bCs/>
          <w:sz w:val="26"/>
          <w:szCs w:val="26"/>
        </w:rPr>
        <w:t xml:space="preserve"> (ANOPR)</w:t>
      </w:r>
      <w:r w:rsidRPr="00050D93">
        <w:rPr>
          <w:rFonts w:ascii="Times New Roman" w:eastAsia="Times New Roman" w:hAnsi="Times New Roman" w:cs="Times New Roman"/>
          <w:bCs/>
          <w:sz w:val="26"/>
          <w:szCs w:val="26"/>
        </w:rPr>
        <w:t xml:space="preserve"> identif</w:t>
      </w:r>
      <w:r w:rsidR="001E697E">
        <w:rPr>
          <w:rFonts w:ascii="Times New Roman" w:eastAsia="Times New Roman" w:hAnsi="Times New Roman" w:cs="Times New Roman"/>
          <w:bCs/>
          <w:sz w:val="26"/>
          <w:szCs w:val="26"/>
        </w:rPr>
        <w:t>ies proposed</w:t>
      </w:r>
      <w:r w:rsidRPr="00050D93">
        <w:rPr>
          <w:rFonts w:ascii="Times New Roman" w:eastAsia="Times New Roman" w:hAnsi="Times New Roman" w:cs="Times New Roman"/>
          <w:bCs/>
          <w:sz w:val="26"/>
          <w:szCs w:val="26"/>
        </w:rPr>
        <w:t xml:space="preserve"> procedures and </w:t>
      </w:r>
      <w:r w:rsidR="0048053B">
        <w:rPr>
          <w:rFonts w:ascii="Times New Roman" w:eastAsia="Times New Roman" w:hAnsi="Times New Roman" w:cs="Times New Roman"/>
          <w:bCs/>
          <w:sz w:val="26"/>
          <w:szCs w:val="26"/>
        </w:rPr>
        <w:t>filing requirements</w:t>
      </w:r>
      <w:r w:rsidRPr="00050D93">
        <w:rPr>
          <w:rFonts w:ascii="Times New Roman" w:eastAsia="Times New Roman" w:hAnsi="Times New Roman" w:cs="Times New Roman"/>
          <w:bCs/>
          <w:sz w:val="26"/>
          <w:szCs w:val="26"/>
        </w:rPr>
        <w:t xml:space="preserve"> for use of a fully projected future test year (FPFTY) by eligible utilities in base rate cases.  </w:t>
      </w:r>
      <w:r w:rsidR="000F7119">
        <w:rPr>
          <w:rFonts w:ascii="Times New Roman" w:eastAsia="Times New Roman" w:hAnsi="Times New Roman" w:cs="Times New Roman"/>
          <w:bCs/>
          <w:sz w:val="26"/>
          <w:szCs w:val="26"/>
        </w:rPr>
        <w:t xml:space="preserve">Any </w:t>
      </w:r>
      <w:r w:rsidRPr="00050D93">
        <w:rPr>
          <w:rFonts w:ascii="Times New Roman" w:eastAsia="Times New Roman" w:hAnsi="Times New Roman" w:cs="Times New Roman"/>
          <w:bCs/>
          <w:sz w:val="26"/>
          <w:szCs w:val="26"/>
        </w:rPr>
        <w:t xml:space="preserve">new </w:t>
      </w:r>
      <w:r w:rsidR="000F7119">
        <w:rPr>
          <w:rFonts w:ascii="Times New Roman" w:eastAsia="Times New Roman" w:hAnsi="Times New Roman" w:cs="Times New Roman"/>
          <w:bCs/>
          <w:sz w:val="26"/>
          <w:szCs w:val="26"/>
        </w:rPr>
        <w:t xml:space="preserve">FPFTY </w:t>
      </w:r>
      <w:r w:rsidRPr="00050D93">
        <w:rPr>
          <w:rFonts w:ascii="Times New Roman" w:eastAsia="Times New Roman" w:hAnsi="Times New Roman" w:cs="Times New Roman"/>
          <w:bCs/>
          <w:sz w:val="26"/>
          <w:szCs w:val="26"/>
        </w:rPr>
        <w:t xml:space="preserve">procedures and </w:t>
      </w:r>
      <w:r w:rsidR="0048053B">
        <w:rPr>
          <w:rFonts w:ascii="Times New Roman" w:eastAsia="Times New Roman" w:hAnsi="Times New Roman" w:cs="Times New Roman"/>
          <w:bCs/>
          <w:sz w:val="26"/>
          <w:szCs w:val="26"/>
        </w:rPr>
        <w:t>filing requirements</w:t>
      </w:r>
      <w:r w:rsidRPr="00050D93">
        <w:rPr>
          <w:rFonts w:ascii="Times New Roman" w:eastAsia="Times New Roman" w:hAnsi="Times New Roman" w:cs="Times New Roman"/>
          <w:bCs/>
          <w:sz w:val="26"/>
          <w:szCs w:val="26"/>
        </w:rPr>
        <w:t>, if adopted, w</w:t>
      </w:r>
      <w:r w:rsidR="001E697E">
        <w:rPr>
          <w:rFonts w:ascii="Times New Roman" w:eastAsia="Times New Roman" w:hAnsi="Times New Roman" w:cs="Times New Roman"/>
          <w:bCs/>
          <w:sz w:val="26"/>
          <w:szCs w:val="26"/>
        </w:rPr>
        <w:t xml:space="preserve">ould </w:t>
      </w:r>
      <w:r w:rsidRPr="00050D93">
        <w:rPr>
          <w:rFonts w:ascii="Times New Roman" w:eastAsia="Times New Roman" w:hAnsi="Times New Roman" w:cs="Times New Roman"/>
          <w:bCs/>
          <w:sz w:val="26"/>
          <w:szCs w:val="26"/>
        </w:rPr>
        <w:t>comprise a new Exhibit</w:t>
      </w:r>
      <w:r w:rsidR="001E697E">
        <w:rPr>
          <w:rFonts w:ascii="Times New Roman" w:eastAsia="Times New Roman" w:hAnsi="Times New Roman" w:cs="Times New Roman"/>
          <w:bCs/>
          <w:sz w:val="26"/>
          <w:szCs w:val="26"/>
        </w:rPr>
        <w:t> </w:t>
      </w:r>
      <w:r w:rsidRPr="009F73DB">
        <w:rPr>
          <w:rFonts w:ascii="Times New Roman" w:eastAsia="Times New Roman" w:hAnsi="Times New Roman" w:cs="Times New Roman"/>
          <w:bCs/>
          <w:sz w:val="26"/>
          <w:szCs w:val="26"/>
        </w:rPr>
        <w:t xml:space="preserve">E </w:t>
      </w:r>
      <w:r w:rsidR="000F7119" w:rsidRPr="009F73DB">
        <w:rPr>
          <w:rFonts w:ascii="Times New Roman" w:hAnsi="Times New Roman" w:cs="Times New Roman"/>
          <w:i/>
          <w:sz w:val="26"/>
          <w:szCs w:val="26"/>
        </w:rPr>
        <w:t xml:space="preserve">Fully Projected Future Test Year – </w:t>
      </w:r>
      <w:r w:rsidR="000F7119" w:rsidRPr="009F73DB">
        <w:rPr>
          <w:rFonts w:ascii="Times New Roman" w:eastAsia="Times New Roman" w:hAnsi="Times New Roman" w:cs="Times New Roman"/>
          <w:i/>
          <w:sz w:val="26"/>
          <w:szCs w:val="26"/>
        </w:rPr>
        <w:t xml:space="preserve">All Jurisdictional Public Utilities </w:t>
      </w:r>
      <w:r w:rsidR="007F7183" w:rsidRPr="009F73DB">
        <w:rPr>
          <w:rFonts w:ascii="Times New Roman" w:eastAsia="Times New Roman" w:hAnsi="Times New Roman" w:cs="Times New Roman"/>
          <w:i/>
          <w:sz w:val="26"/>
          <w:szCs w:val="26"/>
        </w:rPr>
        <w:t>a</w:t>
      </w:r>
      <w:r w:rsidR="000F7119" w:rsidRPr="009F73DB">
        <w:rPr>
          <w:rFonts w:ascii="Times New Roman" w:eastAsia="Times New Roman" w:hAnsi="Times New Roman" w:cs="Times New Roman"/>
          <w:i/>
          <w:sz w:val="26"/>
          <w:szCs w:val="26"/>
        </w:rPr>
        <w:t xml:space="preserve">nd Other Regulated Entities Electing </w:t>
      </w:r>
      <w:proofErr w:type="gramStart"/>
      <w:r w:rsidR="000F7119" w:rsidRPr="009F73DB">
        <w:rPr>
          <w:rFonts w:ascii="Times New Roman" w:eastAsia="Times New Roman" w:hAnsi="Times New Roman" w:cs="Times New Roman"/>
          <w:i/>
          <w:sz w:val="26"/>
          <w:szCs w:val="26"/>
        </w:rPr>
        <w:t>To</w:t>
      </w:r>
      <w:proofErr w:type="gramEnd"/>
      <w:r w:rsidR="000F7119" w:rsidRPr="009F73DB">
        <w:rPr>
          <w:rFonts w:ascii="Times New Roman" w:eastAsia="Times New Roman" w:hAnsi="Times New Roman" w:cs="Times New Roman"/>
          <w:i/>
          <w:sz w:val="26"/>
          <w:szCs w:val="26"/>
        </w:rPr>
        <w:t xml:space="preserve"> Use </w:t>
      </w:r>
      <w:r w:rsidR="007F7183" w:rsidRPr="009F73DB">
        <w:rPr>
          <w:rFonts w:ascii="Times New Roman" w:eastAsia="Times New Roman" w:hAnsi="Times New Roman" w:cs="Times New Roman"/>
          <w:i/>
          <w:sz w:val="26"/>
          <w:szCs w:val="26"/>
        </w:rPr>
        <w:t>a</w:t>
      </w:r>
      <w:r w:rsidR="000F7119" w:rsidRPr="009F73DB">
        <w:rPr>
          <w:rFonts w:ascii="Times New Roman" w:eastAsia="Times New Roman" w:hAnsi="Times New Roman" w:cs="Times New Roman"/>
          <w:i/>
          <w:sz w:val="26"/>
          <w:szCs w:val="26"/>
        </w:rPr>
        <w:t xml:space="preserve"> Fully Projected Future Test Year (F</w:t>
      </w:r>
      <w:r w:rsidR="007F7183" w:rsidRPr="009F73DB">
        <w:rPr>
          <w:rFonts w:ascii="Times New Roman" w:eastAsia="Times New Roman" w:hAnsi="Times New Roman" w:cs="Times New Roman"/>
          <w:i/>
          <w:sz w:val="26"/>
          <w:szCs w:val="26"/>
        </w:rPr>
        <w:t>PFTY</w:t>
      </w:r>
      <w:r w:rsidR="000F7119" w:rsidRPr="009F73DB">
        <w:rPr>
          <w:rFonts w:ascii="Times New Roman" w:eastAsia="Times New Roman" w:hAnsi="Times New Roman" w:cs="Times New Roman"/>
          <w:i/>
          <w:sz w:val="26"/>
          <w:szCs w:val="26"/>
        </w:rPr>
        <w:t xml:space="preserve">) </w:t>
      </w:r>
      <w:r w:rsidR="000F7119" w:rsidRPr="009F73DB">
        <w:rPr>
          <w:rFonts w:ascii="Times New Roman" w:hAnsi="Times New Roman" w:cs="Times New Roman"/>
          <w:i/>
          <w:sz w:val="26"/>
          <w:szCs w:val="26"/>
        </w:rPr>
        <w:t>Except Communications Utilities</w:t>
      </w:r>
      <w:r w:rsidR="000F7119" w:rsidRPr="000F7119">
        <w:rPr>
          <w:rFonts w:ascii="Times New Roman" w:eastAsia="Times New Roman" w:hAnsi="Times New Roman" w:cs="Times New Roman"/>
          <w:bCs/>
          <w:sz w:val="26"/>
          <w:szCs w:val="26"/>
        </w:rPr>
        <w:t xml:space="preserve"> </w:t>
      </w:r>
      <w:r w:rsidR="007F7183">
        <w:rPr>
          <w:rFonts w:ascii="Times New Roman" w:eastAsia="Times New Roman" w:hAnsi="Times New Roman" w:cs="Times New Roman"/>
          <w:bCs/>
          <w:sz w:val="26"/>
          <w:szCs w:val="26"/>
        </w:rPr>
        <w:t>t</w:t>
      </w:r>
      <w:r w:rsidR="000F7119" w:rsidRPr="000F7119">
        <w:rPr>
          <w:rFonts w:ascii="Times New Roman" w:eastAsia="Times New Roman" w:hAnsi="Times New Roman" w:cs="Times New Roman"/>
          <w:bCs/>
          <w:sz w:val="26"/>
          <w:szCs w:val="26"/>
        </w:rPr>
        <w:t xml:space="preserve">o </w:t>
      </w:r>
      <w:r w:rsidRPr="00050D93">
        <w:rPr>
          <w:rFonts w:ascii="Times New Roman" w:eastAsia="Times New Roman" w:hAnsi="Times New Roman" w:cs="Times New Roman"/>
          <w:bCs/>
          <w:sz w:val="26"/>
          <w:szCs w:val="26"/>
        </w:rPr>
        <w:t>Section</w:t>
      </w:r>
      <w:r w:rsidR="001E697E">
        <w:rPr>
          <w:rFonts w:ascii="Times New Roman" w:eastAsia="Times New Roman" w:hAnsi="Times New Roman" w:cs="Times New Roman"/>
          <w:bCs/>
          <w:sz w:val="26"/>
          <w:szCs w:val="26"/>
        </w:rPr>
        <w:t> </w:t>
      </w:r>
      <w:r w:rsidRPr="00050D93">
        <w:rPr>
          <w:rFonts w:ascii="Times New Roman" w:eastAsia="Times New Roman" w:hAnsi="Times New Roman" w:cs="Times New Roman"/>
          <w:bCs/>
          <w:sz w:val="26"/>
          <w:szCs w:val="26"/>
        </w:rPr>
        <w:t xml:space="preserve">53.53 of Title 52 of the Pennsylvania Code.  </w:t>
      </w:r>
      <w:r w:rsidRPr="00050D93">
        <w:rPr>
          <w:rFonts w:ascii="Times New Roman" w:eastAsia="Times New Roman" w:hAnsi="Times New Roman" w:cs="Times New Roman"/>
          <w:sz w:val="26"/>
          <w:szCs w:val="26"/>
        </w:rPr>
        <w:t>The Commission has jurisdiction to employ the concept of a FPFTY as authorized by Act 11 of 2012, which amended Section</w:t>
      </w:r>
      <w:r w:rsidR="00277E19">
        <w:rPr>
          <w:rFonts w:ascii="Times New Roman" w:eastAsia="Times New Roman" w:hAnsi="Times New Roman" w:cs="Times New Roman"/>
          <w:sz w:val="26"/>
          <w:szCs w:val="26"/>
        </w:rPr>
        <w:t> </w:t>
      </w:r>
      <w:r w:rsidRPr="00050D93">
        <w:rPr>
          <w:rFonts w:ascii="Times New Roman" w:eastAsia="Times New Roman" w:hAnsi="Times New Roman" w:cs="Times New Roman"/>
          <w:sz w:val="26"/>
          <w:szCs w:val="26"/>
        </w:rPr>
        <w:t>315 of the Public Utility Code.</w:t>
      </w:r>
    </w:p>
    <w:p w:rsidR="0048053B" w:rsidRDefault="0048053B" w:rsidP="006427D4">
      <w:pPr>
        <w:autoSpaceDE w:val="0"/>
        <w:autoSpaceDN w:val="0"/>
        <w:adjustRightInd w:val="0"/>
        <w:spacing w:after="0" w:line="360" w:lineRule="auto"/>
        <w:rPr>
          <w:rFonts w:ascii="Times New Roman" w:eastAsia="Times New Roman" w:hAnsi="Times New Roman" w:cs="Times New Roman"/>
          <w:sz w:val="26"/>
          <w:szCs w:val="26"/>
        </w:rPr>
      </w:pPr>
    </w:p>
    <w:p w:rsidR="0048053B" w:rsidRDefault="00050D93" w:rsidP="0048053B">
      <w:pPr>
        <w:autoSpaceDE w:val="0"/>
        <w:autoSpaceDN w:val="0"/>
        <w:adjustRightInd w:val="0"/>
        <w:spacing w:after="0" w:line="360" w:lineRule="auto"/>
        <w:ind w:firstLine="720"/>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Additionally, this </w:t>
      </w:r>
      <w:proofErr w:type="gramStart"/>
      <w:r w:rsidR="001E697E">
        <w:rPr>
          <w:rFonts w:ascii="Times New Roman" w:eastAsia="Times New Roman" w:hAnsi="Times New Roman" w:cs="Times New Roman"/>
          <w:sz w:val="26"/>
          <w:szCs w:val="26"/>
        </w:rPr>
        <w:t xml:space="preserve">advance </w:t>
      </w:r>
      <w:r w:rsidRPr="00050D93">
        <w:rPr>
          <w:rFonts w:ascii="Times New Roman" w:eastAsia="Times New Roman" w:hAnsi="Times New Roman" w:cs="Times New Roman"/>
          <w:sz w:val="26"/>
          <w:szCs w:val="26"/>
        </w:rPr>
        <w:t>notice</w:t>
      </w:r>
      <w:proofErr w:type="gramEnd"/>
      <w:r w:rsidRPr="00050D93">
        <w:rPr>
          <w:rFonts w:ascii="Times New Roman" w:eastAsia="Times New Roman" w:hAnsi="Times New Roman" w:cs="Times New Roman"/>
          <w:sz w:val="26"/>
          <w:szCs w:val="26"/>
        </w:rPr>
        <w:t xml:space="preserve"> requests </w:t>
      </w:r>
      <w:r w:rsidR="004835D4">
        <w:rPr>
          <w:rFonts w:ascii="Times New Roman" w:eastAsia="Times New Roman" w:hAnsi="Times New Roman" w:cs="Times New Roman"/>
          <w:sz w:val="26"/>
          <w:szCs w:val="26"/>
        </w:rPr>
        <w:t xml:space="preserve">stakeholder </w:t>
      </w:r>
      <w:r w:rsidRPr="00050D93">
        <w:rPr>
          <w:rFonts w:ascii="Times New Roman" w:eastAsia="Times New Roman" w:hAnsi="Times New Roman" w:cs="Times New Roman"/>
          <w:sz w:val="26"/>
          <w:szCs w:val="26"/>
        </w:rPr>
        <w:t xml:space="preserve">input on </w:t>
      </w:r>
      <w:r w:rsidR="001E697E">
        <w:rPr>
          <w:rFonts w:ascii="Times New Roman" w:eastAsia="Times New Roman" w:hAnsi="Times New Roman" w:cs="Times New Roman"/>
          <w:sz w:val="26"/>
          <w:szCs w:val="26"/>
        </w:rPr>
        <w:t xml:space="preserve">proposed </w:t>
      </w:r>
      <w:r w:rsidR="000F7119">
        <w:rPr>
          <w:rFonts w:ascii="Times New Roman" w:eastAsia="Times New Roman" w:hAnsi="Times New Roman" w:cs="Times New Roman"/>
          <w:sz w:val="26"/>
          <w:szCs w:val="26"/>
        </w:rPr>
        <w:t xml:space="preserve">or alternative </w:t>
      </w:r>
      <w:r w:rsidRPr="00050D93">
        <w:rPr>
          <w:rFonts w:ascii="Times New Roman" w:eastAsia="Times New Roman" w:hAnsi="Times New Roman" w:cs="Times New Roman"/>
          <w:sz w:val="26"/>
          <w:szCs w:val="26"/>
        </w:rPr>
        <w:t>updates</w:t>
      </w:r>
      <w:r w:rsidR="004835D4">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w:t>
      </w:r>
      <w:r w:rsidR="004835D4">
        <w:rPr>
          <w:rFonts w:ascii="Times New Roman" w:eastAsia="Times New Roman" w:hAnsi="Times New Roman" w:cs="Times New Roman"/>
          <w:sz w:val="26"/>
          <w:szCs w:val="26"/>
        </w:rPr>
        <w:t xml:space="preserve">as well as stakeholder </w:t>
      </w:r>
      <w:r w:rsidR="001E697E">
        <w:rPr>
          <w:rFonts w:ascii="Times New Roman" w:eastAsia="Times New Roman" w:hAnsi="Times New Roman" w:cs="Times New Roman"/>
          <w:sz w:val="26"/>
          <w:szCs w:val="26"/>
        </w:rPr>
        <w:t>suggestions for updates</w:t>
      </w:r>
      <w:r w:rsidR="000F7119">
        <w:rPr>
          <w:rFonts w:ascii="Times New Roman" w:eastAsia="Times New Roman" w:hAnsi="Times New Roman" w:cs="Times New Roman"/>
          <w:sz w:val="26"/>
          <w:szCs w:val="26"/>
        </w:rPr>
        <w:t xml:space="preserve"> or alternatives</w:t>
      </w:r>
      <w:r w:rsidR="004835D4">
        <w:rPr>
          <w:rFonts w:ascii="Times New Roman" w:eastAsia="Times New Roman" w:hAnsi="Times New Roman" w:cs="Times New Roman"/>
          <w:sz w:val="26"/>
          <w:szCs w:val="26"/>
        </w:rPr>
        <w:t>,</w:t>
      </w:r>
      <w:r w:rsidR="001E697E">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to the existing Exhibits A (generally natural gas), C (electric), and D (water and waste water)</w:t>
      </w:r>
      <w:r w:rsidR="000F7119">
        <w:rPr>
          <w:rFonts w:ascii="Times New Roman" w:eastAsia="Times New Roman" w:hAnsi="Times New Roman" w:cs="Times New Roman"/>
          <w:sz w:val="26"/>
          <w:szCs w:val="26"/>
        </w:rPr>
        <w:t xml:space="preserve"> or other sections of the </w:t>
      </w:r>
      <w:r w:rsidR="0048053B">
        <w:rPr>
          <w:rFonts w:ascii="Times New Roman" w:eastAsia="Times New Roman" w:hAnsi="Times New Roman" w:cs="Times New Roman"/>
          <w:sz w:val="26"/>
          <w:szCs w:val="26"/>
        </w:rPr>
        <w:t xml:space="preserve">filing requirement </w:t>
      </w:r>
      <w:r w:rsidR="000F7119">
        <w:rPr>
          <w:rFonts w:ascii="Times New Roman" w:eastAsia="Times New Roman" w:hAnsi="Times New Roman" w:cs="Times New Roman"/>
          <w:sz w:val="26"/>
          <w:szCs w:val="26"/>
        </w:rPr>
        <w:t xml:space="preserve">regulations related to </w:t>
      </w:r>
      <w:r w:rsidR="007F7183">
        <w:rPr>
          <w:rFonts w:ascii="Times New Roman" w:eastAsia="Times New Roman" w:hAnsi="Times New Roman" w:cs="Times New Roman"/>
          <w:sz w:val="26"/>
          <w:szCs w:val="26"/>
        </w:rPr>
        <w:t xml:space="preserve">Sections 53.51-53.56 </w:t>
      </w:r>
      <w:r w:rsidR="000F7119" w:rsidRPr="000F7119">
        <w:rPr>
          <w:rFonts w:ascii="Times New Roman" w:eastAsia="Times New Roman" w:hAnsi="Times New Roman" w:cs="Times New Roman"/>
          <w:i/>
          <w:sz w:val="26"/>
          <w:szCs w:val="26"/>
        </w:rPr>
        <w:t>Information Furnished with the Fi</w:t>
      </w:r>
      <w:r w:rsidR="009F73DB">
        <w:rPr>
          <w:rFonts w:ascii="Times New Roman" w:eastAsia="Times New Roman" w:hAnsi="Times New Roman" w:cs="Times New Roman"/>
          <w:i/>
          <w:sz w:val="26"/>
          <w:szCs w:val="26"/>
        </w:rPr>
        <w:t>l</w:t>
      </w:r>
      <w:r w:rsidR="000F7119" w:rsidRPr="000F7119">
        <w:rPr>
          <w:rFonts w:ascii="Times New Roman" w:eastAsia="Times New Roman" w:hAnsi="Times New Roman" w:cs="Times New Roman"/>
          <w:i/>
          <w:sz w:val="26"/>
          <w:szCs w:val="26"/>
        </w:rPr>
        <w:t>ing of Rate Changes</w:t>
      </w:r>
      <w:r w:rsidRPr="00050D93">
        <w:rPr>
          <w:rFonts w:ascii="Times New Roman" w:eastAsia="Times New Roman" w:hAnsi="Times New Roman" w:cs="Times New Roman"/>
          <w:sz w:val="26"/>
          <w:szCs w:val="26"/>
        </w:rPr>
        <w:t>.</w:t>
      </w:r>
    </w:p>
    <w:p w:rsidR="00050D93" w:rsidRDefault="00277E19" w:rsidP="0048053B">
      <w:pPr>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w:t>
      </w:r>
      <w:r w:rsidR="004835D4">
        <w:rPr>
          <w:rFonts w:ascii="Times New Roman" w:eastAsia="Times New Roman" w:hAnsi="Times New Roman" w:cs="Times New Roman"/>
          <w:sz w:val="26"/>
          <w:szCs w:val="26"/>
        </w:rPr>
        <w:t xml:space="preserve">he Commission will </w:t>
      </w:r>
      <w:r>
        <w:rPr>
          <w:rFonts w:ascii="Times New Roman" w:eastAsia="Times New Roman" w:hAnsi="Times New Roman" w:cs="Times New Roman"/>
          <w:sz w:val="26"/>
          <w:szCs w:val="26"/>
        </w:rPr>
        <w:t xml:space="preserve">convene a stakeholder meeting to review the comments regarding the ANOPR.  Thereafter, the Commission intends to </w:t>
      </w:r>
      <w:r w:rsidR="004835D4">
        <w:rPr>
          <w:rFonts w:ascii="Times New Roman" w:eastAsia="Times New Roman" w:hAnsi="Times New Roman" w:cs="Times New Roman"/>
          <w:sz w:val="26"/>
          <w:szCs w:val="26"/>
        </w:rPr>
        <w:t xml:space="preserve">initiate a proposed rulemaking regarding FPFTY </w:t>
      </w:r>
      <w:r>
        <w:rPr>
          <w:rFonts w:ascii="Times New Roman" w:eastAsia="Times New Roman" w:hAnsi="Times New Roman" w:cs="Times New Roman"/>
          <w:sz w:val="26"/>
          <w:szCs w:val="26"/>
        </w:rPr>
        <w:t xml:space="preserve">procedures and filing requirements and may convene additional </w:t>
      </w:r>
      <w:r w:rsidR="00D7025C">
        <w:rPr>
          <w:rFonts w:ascii="Times New Roman" w:eastAsia="Times New Roman" w:hAnsi="Times New Roman" w:cs="Times New Roman"/>
          <w:sz w:val="26"/>
          <w:szCs w:val="26"/>
        </w:rPr>
        <w:t xml:space="preserve">stakeholder meetings </w:t>
      </w:r>
      <w:r w:rsidR="00806C25">
        <w:rPr>
          <w:rFonts w:ascii="Times New Roman" w:eastAsia="Times New Roman" w:hAnsi="Times New Roman" w:cs="Times New Roman"/>
          <w:sz w:val="26"/>
          <w:szCs w:val="26"/>
        </w:rPr>
        <w:t xml:space="preserve">to gather </w:t>
      </w:r>
      <w:r>
        <w:rPr>
          <w:rFonts w:ascii="Times New Roman" w:eastAsia="Times New Roman" w:hAnsi="Times New Roman" w:cs="Times New Roman"/>
          <w:sz w:val="26"/>
          <w:szCs w:val="26"/>
        </w:rPr>
        <w:t xml:space="preserve">further </w:t>
      </w:r>
      <w:r w:rsidR="00806C25">
        <w:rPr>
          <w:rFonts w:ascii="Times New Roman" w:eastAsia="Times New Roman" w:hAnsi="Times New Roman" w:cs="Times New Roman"/>
          <w:sz w:val="26"/>
          <w:szCs w:val="26"/>
        </w:rPr>
        <w:t>input fr</w:t>
      </w:r>
      <w:r>
        <w:rPr>
          <w:rFonts w:ascii="Times New Roman" w:eastAsia="Times New Roman" w:hAnsi="Times New Roman" w:cs="Times New Roman"/>
          <w:sz w:val="26"/>
          <w:szCs w:val="26"/>
        </w:rPr>
        <w:t>om</w:t>
      </w:r>
      <w:r w:rsidR="00806C25">
        <w:rPr>
          <w:rFonts w:ascii="Times New Roman" w:eastAsia="Times New Roman" w:hAnsi="Times New Roman" w:cs="Times New Roman"/>
          <w:sz w:val="26"/>
          <w:szCs w:val="26"/>
        </w:rPr>
        <w:t xml:space="preserve"> stakeholders</w:t>
      </w:r>
      <w:r w:rsidR="00D7025C">
        <w:rPr>
          <w:rFonts w:ascii="Times New Roman" w:eastAsia="Times New Roman" w:hAnsi="Times New Roman" w:cs="Times New Roman"/>
          <w:sz w:val="26"/>
          <w:szCs w:val="26"/>
        </w:rPr>
        <w:t>.</w:t>
      </w:r>
      <w:r w:rsidR="004835D4">
        <w:rPr>
          <w:rFonts w:ascii="Times New Roman" w:eastAsia="Times New Roman" w:hAnsi="Times New Roman" w:cs="Times New Roman"/>
          <w:sz w:val="26"/>
          <w:szCs w:val="26"/>
        </w:rPr>
        <w:t xml:space="preserve"> </w:t>
      </w:r>
    </w:p>
    <w:p w:rsidR="0048053B" w:rsidRPr="00050D93" w:rsidRDefault="0048053B" w:rsidP="0048053B">
      <w:pPr>
        <w:autoSpaceDE w:val="0"/>
        <w:autoSpaceDN w:val="0"/>
        <w:adjustRightInd w:val="0"/>
        <w:spacing w:after="0" w:line="360" w:lineRule="auto"/>
        <w:ind w:firstLine="720"/>
        <w:rPr>
          <w:rFonts w:ascii="Times New Roman" w:eastAsia="Times New Roman" w:hAnsi="Times New Roman" w:cs="Times New Roman"/>
          <w:sz w:val="26"/>
          <w:szCs w:val="26"/>
        </w:rPr>
      </w:pPr>
    </w:p>
    <w:p w:rsidR="00050D93" w:rsidRPr="00050D93" w:rsidRDefault="00050D93" w:rsidP="004835D4">
      <w:pPr>
        <w:keepNext/>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Background</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On February 14, 2012, Governor Corbett signed into law Act 11 of 2012 (Act 11), which amended Chapters 3, 13</w:t>
      </w:r>
      <w:r w:rsidR="00277243">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and 33 of the Pennsylvania Public Utility</w:t>
      </w:r>
      <w:r w:rsidR="00305558">
        <w:rPr>
          <w:rFonts w:ascii="Times New Roman" w:eastAsia="Times New Roman" w:hAnsi="Times New Roman" w:cs="Times New Roman"/>
          <w:sz w:val="26"/>
          <w:szCs w:val="26"/>
        </w:rPr>
        <w:t xml:space="preserve"> </w:t>
      </w:r>
      <w:r w:rsidR="009F73DB">
        <w:rPr>
          <w:rFonts w:ascii="Times New Roman" w:eastAsia="Times New Roman" w:hAnsi="Times New Roman" w:cs="Times New Roman"/>
          <w:sz w:val="26"/>
          <w:szCs w:val="26"/>
        </w:rPr>
        <w:t>Code</w:t>
      </w:r>
      <w:r w:rsidRPr="00050D93">
        <w:rPr>
          <w:rFonts w:ascii="Times New Roman" w:eastAsia="Times New Roman" w:hAnsi="Times New Roman" w:cs="Times New Roman"/>
          <w:sz w:val="26"/>
          <w:szCs w:val="26"/>
        </w:rPr>
        <w:t xml:space="preserve"> (Code).  66 Pa. C.S. §§ 308, 1307, 1311, 1327</w:t>
      </w:r>
      <w:r w:rsidR="00277243">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and 1350-1360.  Act 11, </w:t>
      </w:r>
      <w:r w:rsidRPr="00050D93">
        <w:rPr>
          <w:rFonts w:ascii="Times New Roman" w:eastAsia="Times New Roman" w:hAnsi="Times New Roman" w:cs="Times New Roman"/>
          <w:i/>
          <w:sz w:val="26"/>
          <w:szCs w:val="26"/>
        </w:rPr>
        <w:t>inter alia</w:t>
      </w:r>
      <w:r w:rsidRPr="00050D93">
        <w:rPr>
          <w:rFonts w:ascii="Times New Roman" w:eastAsia="Times New Roman" w:hAnsi="Times New Roman" w:cs="Times New Roman"/>
          <w:sz w:val="26"/>
          <w:szCs w:val="26"/>
        </w:rPr>
        <w:t xml:space="preserve">, authorizes water and wastewater utilities, electric distribution companies (EDCs), and natural gas distribution companies (NGDCs) or a city natural gas distribution operation to use a FPFTY in </w:t>
      </w:r>
      <w:r w:rsidR="00BA564F">
        <w:rPr>
          <w:rFonts w:ascii="Times New Roman" w:eastAsia="Times New Roman" w:hAnsi="Times New Roman" w:cs="Times New Roman"/>
          <w:sz w:val="26"/>
          <w:szCs w:val="26"/>
        </w:rPr>
        <w:t>their</w:t>
      </w:r>
      <w:r w:rsidRPr="00050D93">
        <w:rPr>
          <w:rFonts w:ascii="Times New Roman" w:eastAsia="Times New Roman" w:hAnsi="Times New Roman" w:cs="Times New Roman"/>
          <w:sz w:val="26"/>
          <w:szCs w:val="26"/>
        </w:rPr>
        <w:t xml:space="preserve"> Section 1308(d) base rate proceedings.  </w:t>
      </w:r>
      <w:r w:rsidRPr="00050D93">
        <w:rPr>
          <w:rFonts w:ascii="Times New Roman" w:eastAsia="Times New Roman" w:hAnsi="Times New Roman" w:cs="Times New Roman"/>
          <w:bCs/>
          <w:i/>
          <w:sz w:val="26"/>
          <w:szCs w:val="26"/>
        </w:rPr>
        <w:t>See</w:t>
      </w:r>
      <w:r w:rsidRPr="00050D93">
        <w:rPr>
          <w:rFonts w:ascii="Times New Roman" w:eastAsia="Times New Roman" w:hAnsi="Times New Roman" w:cs="Times New Roman"/>
          <w:bCs/>
          <w:sz w:val="26"/>
          <w:szCs w:val="26"/>
        </w:rPr>
        <w:t xml:space="preserve"> 66 Pa. C.S. § 1308(d) </w:t>
      </w:r>
      <w:r w:rsidR="009F73DB">
        <w:rPr>
          <w:rFonts w:ascii="Times New Roman" w:eastAsia="Times New Roman" w:hAnsi="Times New Roman" w:cs="Times New Roman"/>
          <w:bCs/>
          <w:sz w:val="26"/>
          <w:szCs w:val="26"/>
        </w:rPr>
        <w:t>(</w:t>
      </w:r>
      <w:r w:rsidRPr="00050D93">
        <w:rPr>
          <w:rFonts w:ascii="Times New Roman" w:eastAsia="Times New Roman" w:hAnsi="Times New Roman" w:cs="Times New Roman"/>
          <w:bCs/>
          <w:sz w:val="26"/>
          <w:szCs w:val="26"/>
        </w:rPr>
        <w:t>relating to voluntary changes in rates</w:t>
      </w:r>
      <w:r w:rsidR="009F73DB">
        <w:rPr>
          <w:rFonts w:ascii="Times New Roman" w:eastAsia="Times New Roman" w:hAnsi="Times New Roman" w:cs="Times New Roman"/>
          <w:bCs/>
          <w:sz w:val="26"/>
          <w:szCs w:val="26"/>
        </w:rPr>
        <w:t>)</w:t>
      </w:r>
      <w:r w:rsidRPr="00050D93">
        <w:rPr>
          <w:rFonts w:ascii="Times New Roman" w:eastAsia="Times New Roman" w:hAnsi="Times New Roman" w:cs="Times New Roman"/>
          <w:bCs/>
          <w:sz w:val="26"/>
          <w:szCs w:val="26"/>
        </w:rPr>
        <w:t xml:space="preserve">.  </w:t>
      </w:r>
      <w:r w:rsidRPr="00050D93">
        <w:rPr>
          <w:rFonts w:ascii="Times New Roman" w:eastAsia="Times New Roman" w:hAnsi="Times New Roman" w:cs="Times New Roman"/>
          <w:sz w:val="26"/>
          <w:szCs w:val="26"/>
        </w:rPr>
        <w:t xml:space="preserve">A new Exhibit E is </w:t>
      </w:r>
      <w:r w:rsidR="00BA564F">
        <w:rPr>
          <w:rFonts w:ascii="Times New Roman" w:eastAsia="Times New Roman" w:hAnsi="Times New Roman" w:cs="Times New Roman"/>
          <w:sz w:val="26"/>
          <w:szCs w:val="26"/>
        </w:rPr>
        <w:t xml:space="preserve">contemplated </w:t>
      </w:r>
      <w:r w:rsidRPr="00050D93">
        <w:rPr>
          <w:rFonts w:ascii="Times New Roman" w:eastAsia="Times New Roman" w:hAnsi="Times New Roman" w:cs="Times New Roman"/>
          <w:sz w:val="26"/>
          <w:szCs w:val="26"/>
        </w:rPr>
        <w:t>for applicab</w:t>
      </w:r>
      <w:r w:rsidR="00BA564F">
        <w:rPr>
          <w:rFonts w:ascii="Times New Roman" w:eastAsia="Times New Roman" w:hAnsi="Times New Roman" w:cs="Times New Roman"/>
          <w:sz w:val="26"/>
          <w:szCs w:val="26"/>
        </w:rPr>
        <w:t>ility</w:t>
      </w:r>
      <w:r w:rsidRPr="00050D93">
        <w:rPr>
          <w:rFonts w:ascii="Times New Roman" w:eastAsia="Times New Roman" w:hAnsi="Times New Roman" w:cs="Times New Roman"/>
          <w:sz w:val="26"/>
          <w:szCs w:val="26"/>
        </w:rPr>
        <w:t xml:space="preserve"> to </w:t>
      </w:r>
      <w:r w:rsidR="00BA564F">
        <w:rPr>
          <w:rFonts w:ascii="Times New Roman" w:eastAsia="Times New Roman" w:hAnsi="Times New Roman" w:cs="Times New Roman"/>
          <w:sz w:val="26"/>
          <w:szCs w:val="26"/>
        </w:rPr>
        <w:t>utilities</w:t>
      </w:r>
      <w:r w:rsidRPr="00050D93">
        <w:rPr>
          <w:rFonts w:ascii="Times New Roman" w:eastAsia="Times New Roman" w:hAnsi="Times New Roman" w:cs="Times New Roman"/>
          <w:sz w:val="26"/>
          <w:szCs w:val="26"/>
        </w:rPr>
        <w:t xml:space="preserve"> choosing to use a FPFTY.  The new Exhibit E would standardize the procedures and </w:t>
      </w:r>
      <w:r w:rsidR="0048053B">
        <w:rPr>
          <w:rFonts w:ascii="Times New Roman" w:eastAsia="Times New Roman" w:hAnsi="Times New Roman" w:cs="Times New Roman"/>
          <w:sz w:val="26"/>
          <w:szCs w:val="26"/>
        </w:rPr>
        <w:t>filing requirements</w:t>
      </w:r>
      <w:r w:rsidRPr="00050D93">
        <w:rPr>
          <w:rFonts w:ascii="Times New Roman" w:eastAsia="Times New Roman" w:hAnsi="Times New Roman" w:cs="Times New Roman"/>
          <w:sz w:val="26"/>
          <w:szCs w:val="26"/>
        </w:rPr>
        <w:t xml:space="preserve"> for rate case data </w:t>
      </w:r>
      <w:r w:rsidR="00BA564F">
        <w:rPr>
          <w:rFonts w:ascii="Times New Roman" w:eastAsia="Times New Roman" w:hAnsi="Times New Roman" w:cs="Times New Roman"/>
          <w:sz w:val="26"/>
          <w:szCs w:val="26"/>
        </w:rPr>
        <w:t>across</w:t>
      </w:r>
      <w:r w:rsidRPr="00050D93">
        <w:rPr>
          <w:rFonts w:ascii="Times New Roman" w:eastAsia="Times New Roman" w:hAnsi="Times New Roman" w:cs="Times New Roman"/>
          <w:sz w:val="26"/>
          <w:szCs w:val="26"/>
        </w:rPr>
        <w:t xml:space="preserve"> the utility </w:t>
      </w:r>
      <w:r w:rsidR="00BA564F">
        <w:rPr>
          <w:rFonts w:ascii="Times New Roman" w:eastAsia="Times New Roman" w:hAnsi="Times New Roman" w:cs="Times New Roman"/>
          <w:sz w:val="26"/>
          <w:szCs w:val="26"/>
        </w:rPr>
        <w:t>categories</w:t>
      </w:r>
      <w:r w:rsidRPr="00050D93">
        <w:rPr>
          <w:rFonts w:ascii="Times New Roman" w:eastAsia="Times New Roman" w:hAnsi="Times New Roman" w:cs="Times New Roman"/>
          <w:sz w:val="26"/>
          <w:szCs w:val="26"/>
        </w:rPr>
        <w:t>.  Changes are being proposed to the introductory and explanatory text in Section 53.53(a) – (c), and a new section 53.53 (d) is proposed.</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BA564F" w:rsidRPr="00050D93" w:rsidRDefault="00BA564F" w:rsidP="00BA564F">
      <w:pPr>
        <w:tabs>
          <w:tab w:val="left" w:pos="720"/>
        </w:tabs>
        <w:autoSpaceDE w:val="0"/>
        <w:autoSpaceDN w:val="0"/>
        <w:adjustRightInd w:val="0"/>
        <w:spacing w:after="0" w:line="360" w:lineRule="auto"/>
        <w:ind w:firstLine="720"/>
        <w:rPr>
          <w:rFonts w:ascii="Times New Roman" w:eastAsia="Times New Roman" w:hAnsi="Times New Roman" w:cs="Times New Roman"/>
          <w:sz w:val="26"/>
          <w:szCs w:val="26"/>
        </w:rPr>
      </w:pPr>
      <w:r w:rsidRPr="00050D93">
        <w:rPr>
          <w:rFonts w:ascii="Times New Roman" w:eastAsia="Times New Roman" w:hAnsi="Times New Roman" w:cs="Times New Roman"/>
          <w:bCs/>
          <w:sz w:val="26"/>
          <w:szCs w:val="26"/>
        </w:rPr>
        <w:t xml:space="preserve">The FPFTY is a ratemaking mechanism that </w:t>
      </w:r>
      <w:r w:rsidRPr="00050D93">
        <w:rPr>
          <w:rFonts w:ascii="Times New Roman" w:eastAsia="Times New Roman" w:hAnsi="Times New Roman" w:cs="Times New Roman"/>
          <w:sz w:val="26"/>
          <w:szCs w:val="26"/>
        </w:rPr>
        <w:t xml:space="preserve">allows a utility to project </w:t>
      </w:r>
      <w:r>
        <w:rPr>
          <w:rFonts w:ascii="Times New Roman" w:eastAsia="Times New Roman" w:hAnsi="Times New Roman" w:cs="Times New Roman"/>
          <w:sz w:val="26"/>
          <w:szCs w:val="26"/>
        </w:rPr>
        <w:t xml:space="preserve">capital </w:t>
      </w:r>
      <w:r w:rsidRPr="00050D93">
        <w:rPr>
          <w:rFonts w:ascii="Times New Roman" w:eastAsia="Times New Roman" w:hAnsi="Times New Roman" w:cs="Times New Roman"/>
          <w:sz w:val="26"/>
          <w:szCs w:val="26"/>
        </w:rPr>
        <w:t xml:space="preserve">investment and correspondingly to include that projected investment in the utility's claimed revenue requirement throughout the twelve-month period beginning with the first month that the new rates would be placed in effect.  66 Pa. C.S. §§315, 1350-1360; </w:t>
      </w:r>
      <w:r w:rsidRPr="00050D93">
        <w:rPr>
          <w:rFonts w:ascii="Times New Roman" w:eastAsia="Times New Roman" w:hAnsi="Times New Roman" w:cs="Times New Roman"/>
          <w:i/>
          <w:sz w:val="26"/>
          <w:szCs w:val="26"/>
        </w:rPr>
        <w:t>Pa. P</w:t>
      </w:r>
      <w:r>
        <w:rPr>
          <w:rFonts w:ascii="Times New Roman" w:eastAsia="Times New Roman" w:hAnsi="Times New Roman" w:cs="Times New Roman"/>
          <w:i/>
          <w:sz w:val="26"/>
          <w:szCs w:val="26"/>
        </w:rPr>
        <w:t>ublic Utility Commission</w:t>
      </w:r>
      <w:r w:rsidRPr="00050D93">
        <w:rPr>
          <w:rFonts w:ascii="Times New Roman" w:eastAsia="Times New Roman" w:hAnsi="Times New Roman" w:cs="Times New Roman"/>
          <w:i/>
          <w:sz w:val="26"/>
          <w:szCs w:val="26"/>
        </w:rPr>
        <w:t xml:space="preserve"> v. Columbia Gas of PA Inc.</w:t>
      </w:r>
      <w:r w:rsidRPr="00050D93">
        <w:rPr>
          <w:rFonts w:ascii="Times New Roman" w:eastAsia="Times New Roman" w:hAnsi="Times New Roman" w:cs="Times New Roman"/>
          <w:sz w:val="26"/>
          <w:szCs w:val="26"/>
        </w:rPr>
        <w:t xml:space="preserve">, Docket No. R-2012-2321748, 2013 WL 2420877 (Pa. PUC).  </w:t>
      </w:r>
      <w:r w:rsidRPr="00EF57CC">
        <w:rPr>
          <w:rFonts w:ascii="Times New Roman" w:hAnsi="Times New Roman" w:cs="Times New Roman"/>
          <w:sz w:val="26"/>
          <w:szCs w:val="26"/>
        </w:rPr>
        <w:t xml:space="preserve">A public utility can also use the FPFTY mechanism to project other revenue requirement and ratemaking components such as </w:t>
      </w:r>
      <w:r w:rsidRPr="00480CD5">
        <w:rPr>
          <w:rFonts w:ascii="Times New Roman" w:hAnsi="Times New Roman" w:cs="Times New Roman"/>
          <w:sz w:val="26"/>
          <w:szCs w:val="26"/>
        </w:rPr>
        <w:t>operating revenues, operating expenses, depreciation, interest expense, taxes, and return.</w:t>
      </w:r>
    </w:p>
    <w:p w:rsidR="00050D93" w:rsidRPr="00050D93" w:rsidRDefault="00050D93" w:rsidP="00050D93">
      <w:pPr>
        <w:tabs>
          <w:tab w:val="left" w:pos="720"/>
        </w:tabs>
        <w:autoSpaceDE w:val="0"/>
        <w:autoSpaceDN w:val="0"/>
        <w:adjustRightInd w:val="0"/>
        <w:spacing w:after="0" w:line="360" w:lineRule="auto"/>
        <w:ind w:firstLine="720"/>
        <w:rPr>
          <w:rFonts w:ascii="Times New Roman" w:eastAsia="Times New Roman" w:hAnsi="Times New Roman" w:cs="Times New Roman"/>
          <w:sz w:val="26"/>
          <w:szCs w:val="26"/>
        </w:rPr>
      </w:pPr>
    </w:p>
    <w:p w:rsidR="00050D93" w:rsidRPr="00050D93" w:rsidRDefault="00050D93" w:rsidP="00050D93">
      <w:pPr>
        <w:tabs>
          <w:tab w:val="left" w:pos="720"/>
        </w:tabs>
        <w:autoSpaceDE w:val="0"/>
        <w:autoSpaceDN w:val="0"/>
        <w:adjustRightInd w:val="0"/>
        <w:spacing w:after="0" w:line="360" w:lineRule="auto"/>
        <w:ind w:firstLine="720"/>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Act 11 additionally allows eligible water, wastewater, gas, and electric utilities to petition the Commission for approval of a distribution system improvement charge </w:t>
      </w:r>
      <w:r w:rsidRPr="00050D93">
        <w:rPr>
          <w:rFonts w:ascii="Times New Roman" w:eastAsia="Times New Roman" w:hAnsi="Times New Roman" w:cs="Times New Roman"/>
          <w:sz w:val="26"/>
          <w:szCs w:val="26"/>
        </w:rPr>
        <w:lastRenderedPageBreak/>
        <w:t>(DSIC) to recover the reasonable and prudently incurred costs related to the repair, improvement, and replacement of utility infrastructure.  In conjunction with a DSIC, the utilities must file a long</w:t>
      </w:r>
      <w:r w:rsidR="009F73DB">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term infrastructure improvement plan (LTIIP) which is a necessary component of a DSIC petition.  66 Pa. C.S. § 1353(b)(3).  The purpose of a LTIIP is to ensure that utilities are planning and executing capital expenditures that will maintain and improve the efficiency, safety, adequacy, and reliability of existing distribution infrastructure at a faster pace than they have done historically.  Water utilities with a previously-approved DSIC are not required to file a LTIIP unless otherwise directed by the Commission.  </w:t>
      </w:r>
      <w:r w:rsidRPr="00050D93">
        <w:rPr>
          <w:rFonts w:ascii="Times New Roman" w:eastAsia="Times New Roman" w:hAnsi="Times New Roman" w:cs="Times New Roman"/>
          <w:i/>
          <w:sz w:val="26"/>
          <w:szCs w:val="26"/>
        </w:rPr>
        <w:t>See </w:t>
      </w:r>
      <w:r w:rsidRPr="00050D93">
        <w:rPr>
          <w:rFonts w:ascii="Times New Roman" w:eastAsia="Times New Roman" w:hAnsi="Times New Roman" w:cs="Times New Roman"/>
          <w:sz w:val="26"/>
          <w:szCs w:val="26"/>
        </w:rPr>
        <w:t xml:space="preserve">66 Pa. C.S. § 1360.  Further, Section 1356 of Act 11, 66 Pa. C.S. § 1356, requires a utility with an approved DSIC to file an Annual Asset Optimization Plan (AAO </w:t>
      </w:r>
      <w:r w:rsidR="00BA564F">
        <w:rPr>
          <w:rFonts w:ascii="Times New Roman" w:eastAsia="Times New Roman" w:hAnsi="Times New Roman" w:cs="Times New Roman"/>
          <w:sz w:val="26"/>
          <w:szCs w:val="26"/>
        </w:rPr>
        <w:t>P</w:t>
      </w:r>
      <w:r w:rsidRPr="00050D93">
        <w:rPr>
          <w:rFonts w:ascii="Times New Roman" w:eastAsia="Times New Roman" w:hAnsi="Times New Roman" w:cs="Times New Roman"/>
          <w:sz w:val="26"/>
          <w:szCs w:val="26"/>
        </w:rPr>
        <w:t xml:space="preserve">lan).  An AAO </w:t>
      </w:r>
      <w:r w:rsidR="00BA564F">
        <w:rPr>
          <w:rFonts w:ascii="Times New Roman" w:eastAsia="Times New Roman" w:hAnsi="Times New Roman" w:cs="Times New Roman"/>
          <w:sz w:val="26"/>
          <w:szCs w:val="26"/>
        </w:rPr>
        <w:t>P</w:t>
      </w:r>
      <w:r w:rsidRPr="00050D93">
        <w:rPr>
          <w:rFonts w:ascii="Times New Roman" w:eastAsia="Times New Roman" w:hAnsi="Times New Roman" w:cs="Times New Roman"/>
          <w:sz w:val="26"/>
          <w:szCs w:val="26"/>
        </w:rPr>
        <w:t xml:space="preserve">lan is intended to provide the Commission and the public with an overall status report regarding a utility’s progress in making infrastructure improvements pursuant to its Commission-approved LTIIP.  </w:t>
      </w:r>
      <w:r w:rsidRPr="00050D93">
        <w:rPr>
          <w:rFonts w:ascii="Times New Roman" w:eastAsia="Times New Roman" w:hAnsi="Times New Roman" w:cs="Times New Roman"/>
          <w:i/>
          <w:sz w:val="26"/>
          <w:szCs w:val="26"/>
        </w:rPr>
        <w:t>See Review of LTIIP</w:t>
      </w:r>
      <w:r w:rsidRPr="00050D93">
        <w:rPr>
          <w:rFonts w:ascii="Times New Roman" w:eastAsia="Times New Roman" w:hAnsi="Times New Roman" w:cs="Times New Roman"/>
          <w:sz w:val="26"/>
          <w:szCs w:val="26"/>
        </w:rPr>
        <w:t>, Docket No. 2012-2317274 (May 23, 3014), establishing regulations at 52 Pa. Code §§ 121.1-121.</w:t>
      </w:r>
      <w:r w:rsidR="009F73DB">
        <w:rPr>
          <w:rFonts w:ascii="Times New Roman" w:eastAsia="Times New Roman" w:hAnsi="Times New Roman" w:cs="Times New Roman"/>
          <w:sz w:val="26"/>
          <w:szCs w:val="26"/>
        </w:rPr>
        <w:t>8 (</w:t>
      </w:r>
      <w:r w:rsidRPr="00050D93">
        <w:rPr>
          <w:rFonts w:ascii="Times New Roman" w:eastAsia="Times New Roman" w:hAnsi="Times New Roman" w:cs="Times New Roman"/>
          <w:sz w:val="26"/>
          <w:szCs w:val="26"/>
        </w:rPr>
        <w:t>relating to LTIIPs</w:t>
      </w:r>
      <w:r w:rsidR="009F73DB">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w:t>
      </w:r>
    </w:p>
    <w:p w:rsidR="00050D93" w:rsidRPr="00050D93" w:rsidRDefault="00050D93" w:rsidP="00050D93">
      <w:pPr>
        <w:tabs>
          <w:tab w:val="left" w:pos="720"/>
        </w:tabs>
        <w:autoSpaceDE w:val="0"/>
        <w:autoSpaceDN w:val="0"/>
        <w:adjustRightInd w:val="0"/>
        <w:spacing w:after="0" w:line="360" w:lineRule="auto"/>
        <w:ind w:firstLine="720"/>
        <w:rPr>
          <w:rFonts w:ascii="Times New Roman" w:eastAsia="Times New Roman" w:hAnsi="Times New Roman" w:cs="Times New Roman"/>
          <w:sz w:val="26"/>
          <w:szCs w:val="26"/>
        </w:rPr>
      </w:pPr>
    </w:p>
    <w:p w:rsidR="00050D93" w:rsidRPr="00050D93" w:rsidRDefault="00050D93" w:rsidP="00050D93">
      <w:pPr>
        <w:tabs>
          <w:tab w:val="left" w:pos="720"/>
        </w:tabs>
        <w:autoSpaceDE w:val="0"/>
        <w:autoSpaceDN w:val="0"/>
        <w:adjustRightInd w:val="0"/>
        <w:spacing w:after="0" w:line="360" w:lineRule="auto"/>
        <w:ind w:firstLine="720"/>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We have addressed policy and tariff issues related to DSICs at </w:t>
      </w:r>
      <w:r w:rsidRPr="00050D93">
        <w:rPr>
          <w:rFonts w:ascii="Times New Roman" w:eastAsia="Times New Roman" w:hAnsi="Times New Roman" w:cs="Times New Roman"/>
          <w:i/>
          <w:sz w:val="26"/>
          <w:szCs w:val="26"/>
        </w:rPr>
        <w:t>Implementation of Act 11:  DSIC</w:t>
      </w:r>
      <w:r w:rsidRPr="00050D93">
        <w:rPr>
          <w:rFonts w:ascii="Times New Roman" w:eastAsia="Times New Roman" w:hAnsi="Times New Roman" w:cs="Times New Roman"/>
          <w:sz w:val="26"/>
          <w:szCs w:val="26"/>
        </w:rPr>
        <w:t>, Docket No. M-2012-2293611.</w:t>
      </w:r>
      <w:r w:rsidR="0084661B">
        <w:rPr>
          <w:rFonts w:ascii="Times New Roman" w:eastAsia="Times New Roman" w:hAnsi="Times New Roman" w:cs="Times New Roman"/>
          <w:sz w:val="26"/>
          <w:szCs w:val="26"/>
        </w:rPr>
        <w:t xml:space="preserve">  The purpose of this ANOPR is to solicit comments and input on the procedures and filing requirements for utilities that use a FPFTY.</w:t>
      </w:r>
    </w:p>
    <w:p w:rsidR="00050D93" w:rsidRPr="00050D93" w:rsidRDefault="00050D93" w:rsidP="00050D93">
      <w:pPr>
        <w:tabs>
          <w:tab w:val="left" w:pos="720"/>
        </w:tabs>
        <w:autoSpaceDE w:val="0"/>
        <w:autoSpaceDN w:val="0"/>
        <w:adjustRightInd w:val="0"/>
        <w:spacing w:after="0" w:line="360" w:lineRule="auto"/>
        <w:ind w:firstLine="720"/>
        <w:rPr>
          <w:rFonts w:ascii="Times New Roman" w:eastAsia="Times New Roman" w:hAnsi="Times New Roman" w:cs="Times New Roman"/>
          <w:sz w:val="26"/>
          <w:szCs w:val="26"/>
        </w:rPr>
      </w:pPr>
    </w:p>
    <w:p w:rsidR="00050D93" w:rsidRDefault="00050D93" w:rsidP="00050D93">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Discussion</w:t>
      </w:r>
    </w:p>
    <w:p w:rsidR="00050D93" w:rsidRPr="006A0B20" w:rsidRDefault="006A0B20" w:rsidP="006A0B20">
      <w:pPr>
        <w:keepNext/>
        <w:overflowPunct w:val="0"/>
        <w:autoSpaceDE w:val="0"/>
        <w:autoSpaceDN w:val="0"/>
        <w:adjustRightInd w:val="0"/>
        <w:spacing w:after="0" w:line="360" w:lineRule="auto"/>
        <w:ind w:left="720"/>
        <w:textAlignment w:val="baseline"/>
        <w:rPr>
          <w:rFonts w:ascii="Times New Roman" w:eastAsia="Times New Roman" w:hAnsi="Times New Roman" w:cs="Times New Roman"/>
          <w:b/>
          <w:sz w:val="26"/>
          <w:szCs w:val="26"/>
        </w:rPr>
      </w:pPr>
      <w:r w:rsidRPr="006A0B20">
        <w:rPr>
          <w:rFonts w:ascii="Times New Roman" w:eastAsia="Times New Roman" w:hAnsi="Times New Roman" w:cs="Times New Roman"/>
          <w:b/>
          <w:sz w:val="26"/>
          <w:szCs w:val="26"/>
        </w:rPr>
        <w:t>A.</w:t>
      </w:r>
      <w:r>
        <w:rPr>
          <w:rFonts w:ascii="Times New Roman" w:eastAsia="Times New Roman" w:hAnsi="Times New Roman" w:cs="Times New Roman"/>
          <w:b/>
          <w:sz w:val="26"/>
          <w:szCs w:val="26"/>
        </w:rPr>
        <w:tab/>
      </w:r>
      <w:r w:rsidR="00050D93" w:rsidRPr="006A0B20">
        <w:rPr>
          <w:rFonts w:ascii="Times New Roman" w:eastAsia="Times New Roman" w:hAnsi="Times New Roman" w:cs="Times New Roman"/>
          <w:b/>
          <w:sz w:val="26"/>
          <w:szCs w:val="26"/>
        </w:rPr>
        <w:t>New Exhibit E Specifically Referencing FPFTY Requirements</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Existing regulations for Section 1308 rate cases are set forth, in part, at Section 53.53 of our regulations, 52 Pa. Code § 53.53.</w:t>
      </w:r>
      <w:r w:rsidRPr="00050D93">
        <w:rPr>
          <w:rFonts w:ascii="Times New Roman" w:eastAsia="Times New Roman" w:hAnsi="Times New Roman" w:cs="Times New Roman"/>
          <w:sz w:val="26"/>
          <w:szCs w:val="26"/>
          <w:vertAlign w:val="superscript"/>
        </w:rPr>
        <w:footnoteReference w:id="1"/>
      </w:r>
      <w:r w:rsidRPr="00050D93">
        <w:rPr>
          <w:rFonts w:ascii="Times New Roman" w:eastAsia="Times New Roman" w:hAnsi="Times New Roman" w:cs="Times New Roman"/>
          <w:sz w:val="26"/>
          <w:szCs w:val="26"/>
        </w:rPr>
        <w:t xml:space="preserve">  Exhibit A to that section </w:t>
      </w:r>
      <w:r w:rsidRPr="00050D93">
        <w:rPr>
          <w:rFonts w:ascii="Times New Roman" w:eastAsia="Times New Roman" w:hAnsi="Times New Roman" w:cs="Times New Roman"/>
          <w:sz w:val="26"/>
          <w:szCs w:val="26"/>
        </w:rPr>
        <w:lastRenderedPageBreak/>
        <w:t xml:space="preserve">addresses, </w:t>
      </w:r>
      <w:r w:rsidRPr="00050D93">
        <w:rPr>
          <w:rFonts w:ascii="Times New Roman" w:eastAsia="Times New Roman" w:hAnsi="Times New Roman" w:cs="Times New Roman"/>
          <w:i/>
          <w:sz w:val="26"/>
          <w:szCs w:val="26"/>
        </w:rPr>
        <w:t>inter alia</w:t>
      </w:r>
      <w:r w:rsidRPr="00050D93">
        <w:rPr>
          <w:rFonts w:ascii="Times New Roman" w:eastAsia="Times New Roman" w:hAnsi="Times New Roman" w:cs="Times New Roman"/>
          <w:sz w:val="26"/>
          <w:szCs w:val="26"/>
        </w:rPr>
        <w:t>, gas utilities.  Exhibit C addresses electric utilities.  Exhibit D addresses water and wastewater utilities.  These three exhibits provide the initial requirements and framework for the provision of utility data in support of rate cases using historic and future test years.  No changes are contemplated to Exhibits A, C, or D.</w:t>
      </w:r>
      <w:r w:rsidRPr="00050D93">
        <w:rPr>
          <w:rFonts w:ascii="Times New Roman" w:eastAsia="Times New Roman" w:hAnsi="Times New Roman" w:cs="Times New Roman"/>
          <w:sz w:val="26"/>
          <w:szCs w:val="26"/>
          <w:vertAlign w:val="superscript"/>
        </w:rPr>
        <w:footnoteReference w:id="2"/>
      </w:r>
      <w:r w:rsidRPr="00050D93">
        <w:rPr>
          <w:rFonts w:ascii="Times New Roman" w:eastAsia="Times New Roman" w:hAnsi="Times New Roman" w:cs="Times New Roman"/>
          <w:sz w:val="26"/>
          <w:szCs w:val="26"/>
        </w:rPr>
        <w:t xml:space="preserve">  </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The term ‘‘historic test year’’ (HTY) as currently used in Exhibits A, C, and D refers to:</w:t>
      </w:r>
    </w:p>
    <w:p w:rsidR="00050D93" w:rsidRPr="00050D93" w:rsidRDefault="00050D93" w:rsidP="006427D4">
      <w:pPr>
        <w:overflowPunct w:val="0"/>
        <w:autoSpaceDE w:val="0"/>
        <w:autoSpaceDN w:val="0"/>
        <w:adjustRightInd w:val="0"/>
        <w:spacing w:after="0" w:line="240" w:lineRule="auto"/>
        <w:ind w:left="1440" w:right="144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[T]he </w:t>
      </w:r>
      <w:proofErr w:type="gramStart"/>
      <w:r w:rsidRPr="00050D93">
        <w:rPr>
          <w:rFonts w:ascii="Times New Roman" w:eastAsia="Times New Roman" w:hAnsi="Times New Roman" w:cs="Times New Roman"/>
          <w:sz w:val="26"/>
          <w:szCs w:val="26"/>
        </w:rPr>
        <w:t>test</w:t>
      </w:r>
      <w:proofErr w:type="gramEnd"/>
      <w:r w:rsidRPr="00050D93">
        <w:rPr>
          <w:rFonts w:ascii="Times New Roman" w:eastAsia="Times New Roman" w:hAnsi="Times New Roman" w:cs="Times New Roman"/>
          <w:sz w:val="26"/>
          <w:szCs w:val="26"/>
        </w:rPr>
        <w:t xml:space="preserve"> year chosen by the utility to support its filing, that is, presumably future test year data would be supplied in most cases. “Historic test year,” as referred to in Exhibit D, is defined as book figures for the base test year. The term ‘‘future test year,’’[(FTY)] as used in Exhibit D, refers to the adjusted historic test year for known and measurable changes 12 months beyond the book figures for the base year, or the utility’s final claimed supporting data.</w:t>
      </w:r>
    </w:p>
    <w:p w:rsidR="00050D93" w:rsidRPr="00050D93" w:rsidRDefault="00050D93" w:rsidP="00050D9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rPr>
      </w:pPr>
    </w:p>
    <w:p w:rsidR="00050D93" w:rsidRPr="00050D93" w:rsidRDefault="00050D93" w:rsidP="00050D9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52 </w:t>
      </w:r>
      <w:proofErr w:type="spellStart"/>
      <w:proofErr w:type="gramStart"/>
      <w:r w:rsidRPr="00050D93">
        <w:rPr>
          <w:rFonts w:ascii="Times New Roman" w:eastAsia="Times New Roman" w:hAnsi="Times New Roman" w:cs="Times New Roman"/>
          <w:sz w:val="26"/>
          <w:szCs w:val="26"/>
        </w:rPr>
        <w:t>Pa.Code</w:t>
      </w:r>
      <w:proofErr w:type="spellEnd"/>
      <w:proofErr w:type="gramEnd"/>
      <w:r w:rsidRPr="00050D93">
        <w:rPr>
          <w:rFonts w:ascii="Times New Roman" w:eastAsia="Times New Roman" w:hAnsi="Times New Roman" w:cs="Times New Roman"/>
          <w:sz w:val="26"/>
          <w:szCs w:val="26"/>
        </w:rPr>
        <w:t xml:space="preserve"> § 53.53(b) (last amended effective May 21, 2005, </w:t>
      </w:r>
      <w:r w:rsidRPr="00050D93">
        <w:rPr>
          <w:rFonts w:ascii="Times New Roman" w:eastAsia="Times New Roman" w:hAnsi="Times New Roman" w:cs="Times New Roman"/>
          <w:i/>
          <w:sz w:val="26"/>
          <w:szCs w:val="26"/>
        </w:rPr>
        <w:t>see</w:t>
      </w:r>
      <w:r w:rsidRPr="00050D93">
        <w:rPr>
          <w:rFonts w:ascii="Times New Roman" w:eastAsia="Times New Roman" w:hAnsi="Times New Roman" w:cs="Times New Roman"/>
          <w:sz w:val="26"/>
          <w:szCs w:val="26"/>
        </w:rPr>
        <w:t xml:space="preserve"> 35 </w:t>
      </w:r>
      <w:proofErr w:type="spellStart"/>
      <w:r w:rsidRPr="00050D93">
        <w:rPr>
          <w:rFonts w:ascii="Times New Roman" w:eastAsia="Times New Roman" w:hAnsi="Times New Roman" w:cs="Times New Roman"/>
          <w:i/>
          <w:sz w:val="26"/>
          <w:szCs w:val="26"/>
        </w:rPr>
        <w:t>Pa.B</w:t>
      </w:r>
      <w:proofErr w:type="spellEnd"/>
      <w:r w:rsidRPr="00050D93">
        <w:rPr>
          <w:rFonts w:ascii="Times New Roman" w:eastAsia="Times New Roman" w:hAnsi="Times New Roman" w:cs="Times New Roman"/>
          <w:sz w:val="26"/>
          <w:szCs w:val="26"/>
        </w:rPr>
        <w:t xml:space="preserve">. 3024).  To the extent not otherwise indicated, the requirements of Exhibits A, </w:t>
      </w:r>
      <w:r w:rsidR="008B356B">
        <w:rPr>
          <w:rFonts w:ascii="Times New Roman" w:eastAsia="Times New Roman" w:hAnsi="Times New Roman" w:cs="Times New Roman"/>
          <w:sz w:val="26"/>
          <w:szCs w:val="26"/>
        </w:rPr>
        <w:t xml:space="preserve">B, </w:t>
      </w:r>
      <w:r w:rsidRPr="00050D93">
        <w:rPr>
          <w:rFonts w:ascii="Times New Roman" w:eastAsia="Times New Roman" w:hAnsi="Times New Roman" w:cs="Times New Roman"/>
          <w:sz w:val="26"/>
          <w:szCs w:val="26"/>
        </w:rPr>
        <w:t xml:space="preserve">C, and </w:t>
      </w:r>
      <w:proofErr w:type="spellStart"/>
      <w:r w:rsidRPr="00050D93">
        <w:rPr>
          <w:rFonts w:ascii="Times New Roman" w:eastAsia="Times New Roman" w:hAnsi="Times New Roman" w:cs="Times New Roman"/>
          <w:sz w:val="26"/>
          <w:szCs w:val="26"/>
        </w:rPr>
        <w:t>D are</w:t>
      </w:r>
      <w:proofErr w:type="spellEnd"/>
      <w:r w:rsidRPr="00050D93">
        <w:rPr>
          <w:rFonts w:ascii="Times New Roman" w:eastAsia="Times New Roman" w:hAnsi="Times New Roman" w:cs="Times New Roman"/>
          <w:sz w:val="26"/>
          <w:szCs w:val="26"/>
        </w:rPr>
        <w:t xml:space="preserve"> to be preserved</w:t>
      </w:r>
      <w:r w:rsidR="008B356B">
        <w:rPr>
          <w:rFonts w:ascii="Times New Roman" w:eastAsia="Times New Roman" w:hAnsi="Times New Roman" w:cs="Times New Roman"/>
          <w:sz w:val="26"/>
          <w:szCs w:val="26"/>
        </w:rPr>
        <w:t xml:space="preserve"> relative to cases in which a utility is not using a FPFTY</w:t>
      </w:r>
      <w:r w:rsidRPr="00050D93">
        <w:rPr>
          <w:rFonts w:ascii="Times New Roman" w:eastAsia="Times New Roman" w:hAnsi="Times New Roman" w:cs="Times New Roman"/>
          <w:sz w:val="26"/>
          <w:szCs w:val="26"/>
        </w:rPr>
        <w:t>.</w:t>
      </w:r>
      <w:r w:rsidR="00971B84">
        <w:rPr>
          <w:rFonts w:ascii="Times New Roman" w:eastAsia="Times New Roman" w:hAnsi="Times New Roman" w:cs="Times New Roman"/>
          <w:sz w:val="26"/>
          <w:szCs w:val="26"/>
        </w:rPr>
        <w:t xml:space="preserve">  A utility using a FP</w:t>
      </w:r>
      <w:r w:rsidR="009F73DB">
        <w:rPr>
          <w:rFonts w:ascii="Times New Roman" w:eastAsia="Times New Roman" w:hAnsi="Times New Roman" w:cs="Times New Roman"/>
          <w:sz w:val="26"/>
          <w:szCs w:val="26"/>
        </w:rPr>
        <w:t>F</w:t>
      </w:r>
      <w:r w:rsidR="00971B84">
        <w:rPr>
          <w:rFonts w:ascii="Times New Roman" w:eastAsia="Times New Roman" w:hAnsi="Times New Roman" w:cs="Times New Roman"/>
          <w:sz w:val="26"/>
          <w:szCs w:val="26"/>
        </w:rPr>
        <w:t xml:space="preserve">TY would be required to provide the data and support required if using a HTY or a FTY in conjunction with </w:t>
      </w:r>
      <w:r w:rsidR="00DE4BA3">
        <w:rPr>
          <w:rFonts w:ascii="Times New Roman" w:eastAsia="Times New Roman" w:hAnsi="Times New Roman" w:cs="Times New Roman"/>
          <w:sz w:val="26"/>
          <w:szCs w:val="26"/>
        </w:rPr>
        <w:t xml:space="preserve">providing </w:t>
      </w:r>
      <w:r w:rsidR="00971B84">
        <w:rPr>
          <w:rFonts w:ascii="Times New Roman" w:eastAsia="Times New Roman" w:hAnsi="Times New Roman" w:cs="Times New Roman"/>
          <w:sz w:val="26"/>
          <w:szCs w:val="26"/>
        </w:rPr>
        <w:t xml:space="preserve">the FPFTY data and support as indicated in the proposed Exhibit E.  </w:t>
      </w:r>
      <w:r w:rsidR="00D7025C">
        <w:rPr>
          <w:rFonts w:ascii="Times New Roman" w:eastAsia="Times New Roman" w:hAnsi="Times New Roman" w:cs="Times New Roman"/>
          <w:sz w:val="26"/>
          <w:szCs w:val="26"/>
        </w:rPr>
        <w:t xml:space="preserve">HTY and FTY data and support would not be submitted </w:t>
      </w:r>
      <w:r w:rsidR="00DE4BA3">
        <w:rPr>
          <w:rFonts w:ascii="Times New Roman" w:eastAsia="Times New Roman" w:hAnsi="Times New Roman" w:cs="Times New Roman"/>
          <w:sz w:val="26"/>
          <w:szCs w:val="26"/>
        </w:rPr>
        <w:t>as separate components but rather submitted in proximity and association with the data and support relative to the FPFTY data</w:t>
      </w:r>
      <w:r w:rsidR="00D7025C">
        <w:rPr>
          <w:rFonts w:ascii="Times New Roman" w:eastAsia="Times New Roman" w:hAnsi="Times New Roman" w:cs="Times New Roman"/>
          <w:sz w:val="26"/>
          <w:szCs w:val="26"/>
        </w:rPr>
        <w:t>.</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BA564F"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note that there are several points of divergence between the data and support required </w:t>
      </w:r>
      <w:r w:rsidR="00720D6C">
        <w:rPr>
          <w:rFonts w:ascii="Times New Roman" w:eastAsia="Times New Roman" w:hAnsi="Times New Roman" w:cs="Times New Roman"/>
          <w:sz w:val="26"/>
          <w:szCs w:val="26"/>
        </w:rPr>
        <w:t xml:space="preserve">in the existing Exhibits A, C, and D </w:t>
      </w:r>
      <w:r>
        <w:rPr>
          <w:rFonts w:ascii="Times New Roman" w:eastAsia="Times New Roman" w:hAnsi="Times New Roman" w:cs="Times New Roman"/>
          <w:sz w:val="26"/>
          <w:szCs w:val="26"/>
        </w:rPr>
        <w:t xml:space="preserve">for the </w:t>
      </w:r>
      <w:r w:rsidR="00720D6C">
        <w:rPr>
          <w:rFonts w:ascii="Times New Roman" w:eastAsia="Times New Roman" w:hAnsi="Times New Roman" w:cs="Times New Roman"/>
          <w:sz w:val="26"/>
          <w:szCs w:val="26"/>
        </w:rPr>
        <w:t xml:space="preserve">various </w:t>
      </w:r>
      <w:r w:rsidRPr="00EF57CC">
        <w:rPr>
          <w:rFonts w:ascii="Times New Roman" w:eastAsia="Times New Roman" w:hAnsi="Times New Roman" w:cs="Times New Roman"/>
          <w:sz w:val="26"/>
          <w:szCs w:val="26"/>
        </w:rPr>
        <w:t>utility categories.  Some</w:t>
      </w:r>
      <w:r>
        <w:rPr>
          <w:rFonts w:ascii="Times New Roman" w:eastAsia="Times New Roman" w:hAnsi="Times New Roman" w:cs="Times New Roman"/>
          <w:sz w:val="26"/>
          <w:szCs w:val="26"/>
        </w:rPr>
        <w:t xml:space="preserve"> of these differences would be preserved in a new Exhibit E.  Some, however, seem to serve no </w:t>
      </w:r>
      <w:proofErr w:type="gramStart"/>
      <w:r>
        <w:rPr>
          <w:rFonts w:ascii="Times New Roman" w:eastAsia="Times New Roman" w:hAnsi="Times New Roman" w:cs="Times New Roman"/>
          <w:sz w:val="26"/>
          <w:szCs w:val="26"/>
        </w:rPr>
        <w:t>particular purpose</w:t>
      </w:r>
      <w:proofErr w:type="gramEnd"/>
      <w:r>
        <w:rPr>
          <w:rFonts w:ascii="Times New Roman" w:eastAsia="Times New Roman" w:hAnsi="Times New Roman" w:cs="Times New Roman"/>
          <w:sz w:val="26"/>
          <w:szCs w:val="26"/>
        </w:rPr>
        <w:t xml:space="preserve"> and will be proposed for deletion.  </w:t>
      </w:r>
      <w:r w:rsidRPr="00050D93">
        <w:rPr>
          <w:rFonts w:ascii="Times New Roman" w:eastAsia="Times New Roman" w:hAnsi="Times New Roman" w:cs="Times New Roman"/>
          <w:sz w:val="26"/>
          <w:szCs w:val="26"/>
        </w:rPr>
        <w:t xml:space="preserve">A new Exhibit E would </w:t>
      </w:r>
      <w:r>
        <w:rPr>
          <w:rFonts w:ascii="Times New Roman" w:eastAsia="Times New Roman" w:hAnsi="Times New Roman" w:cs="Times New Roman"/>
          <w:sz w:val="26"/>
          <w:szCs w:val="26"/>
        </w:rPr>
        <w:lastRenderedPageBreak/>
        <w:t xml:space="preserve">therefore, also, </w:t>
      </w:r>
      <w:r w:rsidRPr="00050D93">
        <w:rPr>
          <w:rFonts w:ascii="Times New Roman" w:eastAsia="Times New Roman" w:hAnsi="Times New Roman" w:cs="Times New Roman"/>
          <w:sz w:val="26"/>
          <w:szCs w:val="26"/>
        </w:rPr>
        <w:t xml:space="preserve">standardize many of the procedures and </w:t>
      </w:r>
      <w:r>
        <w:rPr>
          <w:rFonts w:ascii="Times New Roman" w:eastAsia="Times New Roman" w:hAnsi="Times New Roman" w:cs="Times New Roman"/>
          <w:sz w:val="26"/>
          <w:szCs w:val="26"/>
        </w:rPr>
        <w:t>filing requirements</w:t>
      </w:r>
      <w:r w:rsidRPr="00050D93">
        <w:rPr>
          <w:rFonts w:ascii="Times New Roman" w:eastAsia="Times New Roman" w:hAnsi="Times New Roman" w:cs="Times New Roman"/>
          <w:sz w:val="26"/>
          <w:szCs w:val="26"/>
        </w:rPr>
        <w:t xml:space="preserve"> for rate case data among the eligible utility </w:t>
      </w:r>
      <w:r>
        <w:rPr>
          <w:rFonts w:ascii="Times New Roman" w:eastAsia="Times New Roman" w:hAnsi="Times New Roman" w:cs="Times New Roman"/>
          <w:sz w:val="26"/>
          <w:szCs w:val="26"/>
        </w:rPr>
        <w:t>categories while spelling out instances where differences will continue</w:t>
      </w:r>
      <w:r w:rsidRPr="00050D93">
        <w:rPr>
          <w:rFonts w:ascii="Times New Roman" w:eastAsia="Times New Roman" w:hAnsi="Times New Roman" w:cs="Times New Roman"/>
          <w:sz w:val="26"/>
          <w:szCs w:val="26"/>
        </w:rPr>
        <w:t xml:space="preserve">.  </w:t>
      </w:r>
    </w:p>
    <w:p w:rsidR="00DE4BA3" w:rsidRDefault="00DE4BA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Changes would </w:t>
      </w:r>
      <w:r w:rsidR="00DE4BA3">
        <w:rPr>
          <w:rFonts w:ascii="Times New Roman" w:eastAsia="Times New Roman" w:hAnsi="Times New Roman" w:cs="Times New Roman"/>
          <w:sz w:val="26"/>
          <w:szCs w:val="26"/>
        </w:rPr>
        <w:t xml:space="preserve">also </w:t>
      </w:r>
      <w:r w:rsidRPr="00050D93">
        <w:rPr>
          <w:rFonts w:ascii="Times New Roman" w:eastAsia="Times New Roman" w:hAnsi="Times New Roman" w:cs="Times New Roman"/>
          <w:sz w:val="26"/>
          <w:szCs w:val="26"/>
        </w:rPr>
        <w:t>be necessary to the introductory and explanatory text in Section</w:t>
      </w:r>
      <w:r w:rsidR="00DE4BA3">
        <w:rPr>
          <w:rFonts w:ascii="Times New Roman" w:eastAsia="Times New Roman" w:hAnsi="Times New Roman" w:cs="Times New Roman"/>
          <w:sz w:val="26"/>
          <w:szCs w:val="26"/>
        </w:rPr>
        <w:t> </w:t>
      </w:r>
      <w:r w:rsidRPr="00050D93">
        <w:rPr>
          <w:rFonts w:ascii="Times New Roman" w:eastAsia="Times New Roman" w:hAnsi="Times New Roman" w:cs="Times New Roman"/>
          <w:sz w:val="26"/>
          <w:szCs w:val="26"/>
        </w:rPr>
        <w:t>53.53(a) – (c), and a new section 53.53(d) would be proposed.</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Thus, we anticipate proposing</w:t>
      </w:r>
      <w:r w:rsidR="008B356B">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in a </w:t>
      </w:r>
      <w:r w:rsidR="00DE4BA3">
        <w:rPr>
          <w:rFonts w:ascii="Times New Roman" w:eastAsia="Times New Roman" w:hAnsi="Times New Roman" w:cs="Times New Roman"/>
          <w:sz w:val="26"/>
          <w:szCs w:val="26"/>
        </w:rPr>
        <w:t xml:space="preserve">future </w:t>
      </w:r>
      <w:r w:rsidRPr="00050D93">
        <w:rPr>
          <w:rFonts w:ascii="Times New Roman" w:eastAsia="Times New Roman" w:hAnsi="Times New Roman" w:cs="Times New Roman"/>
          <w:sz w:val="26"/>
          <w:szCs w:val="26"/>
        </w:rPr>
        <w:t>rulemaking</w:t>
      </w:r>
      <w:r w:rsidR="008B356B">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to establish a new exhibit, Exhibit E, for any utility which </w:t>
      </w:r>
      <w:r w:rsidR="008B356B">
        <w:rPr>
          <w:rFonts w:ascii="Times New Roman" w:eastAsia="Times New Roman" w:hAnsi="Times New Roman" w:cs="Times New Roman"/>
          <w:sz w:val="26"/>
          <w:szCs w:val="26"/>
        </w:rPr>
        <w:t xml:space="preserve">is eligible to </w:t>
      </w:r>
      <w:proofErr w:type="gramStart"/>
      <w:r w:rsidR="008B356B">
        <w:rPr>
          <w:rFonts w:ascii="Times New Roman" w:eastAsia="Times New Roman" w:hAnsi="Times New Roman" w:cs="Times New Roman"/>
          <w:sz w:val="26"/>
          <w:szCs w:val="26"/>
        </w:rPr>
        <w:t>use</w:t>
      </w:r>
      <w:proofErr w:type="gramEnd"/>
      <w:r w:rsidR="008B356B">
        <w:rPr>
          <w:rFonts w:ascii="Times New Roman" w:eastAsia="Times New Roman" w:hAnsi="Times New Roman" w:cs="Times New Roman"/>
          <w:sz w:val="26"/>
          <w:szCs w:val="26"/>
        </w:rPr>
        <w:t xml:space="preserve"> and </w:t>
      </w:r>
      <w:r w:rsidR="00DE4BA3">
        <w:rPr>
          <w:rFonts w:ascii="Times New Roman" w:eastAsia="Times New Roman" w:hAnsi="Times New Roman" w:cs="Times New Roman"/>
          <w:sz w:val="26"/>
          <w:szCs w:val="26"/>
        </w:rPr>
        <w:t xml:space="preserve">which </w:t>
      </w:r>
      <w:r w:rsidRPr="00050D93">
        <w:rPr>
          <w:rFonts w:ascii="Times New Roman" w:eastAsia="Times New Roman" w:hAnsi="Times New Roman" w:cs="Times New Roman"/>
          <w:sz w:val="26"/>
          <w:szCs w:val="26"/>
        </w:rPr>
        <w:t xml:space="preserve">elects to use a FPFTY.  The new Exhibit E would standardize the procedures and </w:t>
      </w:r>
      <w:r w:rsidR="0048053B">
        <w:rPr>
          <w:rFonts w:ascii="Times New Roman" w:eastAsia="Times New Roman" w:hAnsi="Times New Roman" w:cs="Times New Roman"/>
          <w:sz w:val="26"/>
          <w:szCs w:val="26"/>
        </w:rPr>
        <w:t>filing requirements</w:t>
      </w:r>
      <w:r w:rsidRPr="00050D93">
        <w:rPr>
          <w:rFonts w:ascii="Times New Roman" w:eastAsia="Times New Roman" w:hAnsi="Times New Roman" w:cs="Times New Roman"/>
          <w:sz w:val="26"/>
          <w:szCs w:val="26"/>
        </w:rPr>
        <w:t xml:space="preserve"> for rate case data among the utility </w:t>
      </w:r>
      <w:r w:rsidR="00BA564F">
        <w:rPr>
          <w:rFonts w:ascii="Times New Roman" w:eastAsia="Times New Roman" w:hAnsi="Times New Roman" w:cs="Times New Roman"/>
          <w:sz w:val="26"/>
          <w:szCs w:val="26"/>
        </w:rPr>
        <w:t>categories</w:t>
      </w:r>
      <w:r w:rsidRPr="00050D93">
        <w:rPr>
          <w:rFonts w:ascii="Times New Roman" w:eastAsia="Times New Roman" w:hAnsi="Times New Roman" w:cs="Times New Roman"/>
          <w:sz w:val="26"/>
          <w:szCs w:val="26"/>
        </w:rPr>
        <w:t>.  By statute, “fully projected future test year” is defined as the 12</w:t>
      </w:r>
      <w:r w:rsidRPr="00050D93">
        <w:rPr>
          <w:rFonts w:ascii="Times New Roman" w:eastAsia="Times New Roman" w:hAnsi="Times New Roman" w:cs="Times New Roman"/>
          <w:sz w:val="26"/>
          <w:szCs w:val="26"/>
        </w:rPr>
        <w:noBreakHyphen/>
        <w:t xml:space="preserve">month period beginning with the first month that the new rates will be placed in effect after application of the full suspension period permitted under section 1308(d) (relating to voluntary changes in rates).  Thus, the term “test year,” as used in Exhibit E, would refer to the </w:t>
      </w:r>
      <w:r w:rsidR="00DE4BA3">
        <w:rPr>
          <w:rFonts w:ascii="Times New Roman" w:eastAsia="Times New Roman" w:hAnsi="Times New Roman" w:cs="Times New Roman"/>
          <w:sz w:val="26"/>
          <w:szCs w:val="26"/>
        </w:rPr>
        <w:t>FPFTY</w:t>
      </w:r>
      <w:r w:rsidRPr="00050D93">
        <w:rPr>
          <w:rFonts w:ascii="Times New Roman" w:eastAsia="Times New Roman" w:hAnsi="Times New Roman" w:cs="Times New Roman"/>
          <w:sz w:val="26"/>
          <w:szCs w:val="26"/>
        </w:rPr>
        <w:t xml:space="preserve">.  </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50D93" w:rsidRPr="00050D93" w:rsidRDefault="00050D93" w:rsidP="00050D9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ab/>
        <w:t xml:space="preserve">Based upon these considerations, the following changes to Section 53.53 and incorporation of a new Exhibit E are contemplated: </w:t>
      </w:r>
    </w:p>
    <w:p w:rsidR="00050D93" w:rsidRPr="00050D93" w:rsidRDefault="00050D93" w:rsidP="009777E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050D93" w:rsidRPr="00515C6E" w:rsidRDefault="00515C6E" w:rsidP="00515C6E">
      <w:pPr>
        <w:keepNext/>
        <w:overflowPunct w:val="0"/>
        <w:autoSpaceDE w:val="0"/>
        <w:autoSpaceDN w:val="0"/>
        <w:adjustRightInd w:val="0"/>
        <w:spacing w:after="0" w:line="240" w:lineRule="auto"/>
        <w:ind w:left="720" w:hanging="36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00050D93" w:rsidRPr="00515C6E">
        <w:rPr>
          <w:rFonts w:ascii="Times New Roman" w:eastAsia="Times New Roman" w:hAnsi="Times New Roman" w:cs="Times New Roman"/>
          <w:b/>
          <w:sz w:val="26"/>
          <w:szCs w:val="26"/>
        </w:rPr>
        <w:t xml:space="preserve">Section 53.53(a) &amp; (b) – </w:t>
      </w:r>
      <w:r w:rsidR="00A42A44" w:rsidRPr="00515C6E">
        <w:rPr>
          <w:rFonts w:ascii="Times New Roman" w:eastAsia="Times New Roman" w:hAnsi="Times New Roman" w:cs="Times New Roman"/>
          <w:b/>
          <w:sz w:val="26"/>
          <w:szCs w:val="26"/>
        </w:rPr>
        <w:t>I</w:t>
      </w:r>
      <w:r w:rsidR="00050D93" w:rsidRPr="00515C6E">
        <w:rPr>
          <w:rFonts w:ascii="Times New Roman" w:eastAsia="Times New Roman" w:hAnsi="Times New Roman" w:cs="Times New Roman"/>
          <w:b/>
          <w:sz w:val="26"/>
          <w:szCs w:val="26"/>
        </w:rPr>
        <w:t xml:space="preserve">nformation to be furnished with proposed general rate increase filing </w:t>
      </w:r>
      <w:proofErr w:type="gramStart"/>
      <w:r w:rsidR="00050D93" w:rsidRPr="00515C6E">
        <w:rPr>
          <w:rFonts w:ascii="Times New Roman" w:eastAsia="Times New Roman" w:hAnsi="Times New Roman" w:cs="Times New Roman"/>
          <w:b/>
          <w:sz w:val="26"/>
          <w:szCs w:val="26"/>
        </w:rPr>
        <w:t>in excess of</w:t>
      </w:r>
      <w:proofErr w:type="gramEnd"/>
      <w:r w:rsidR="00050D93" w:rsidRPr="00515C6E">
        <w:rPr>
          <w:rFonts w:ascii="Times New Roman" w:eastAsia="Times New Roman" w:hAnsi="Times New Roman" w:cs="Times New Roman"/>
          <w:b/>
          <w:sz w:val="26"/>
          <w:szCs w:val="26"/>
        </w:rPr>
        <w:t xml:space="preserve"> $1 million.</w:t>
      </w:r>
    </w:p>
    <w:p w:rsidR="00050D93" w:rsidRPr="00050D93" w:rsidRDefault="00050D93" w:rsidP="009777E2">
      <w:pPr>
        <w:keepNext/>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050D93" w:rsidRPr="00050D93" w:rsidRDefault="00050D93" w:rsidP="00050D9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We would add a notation referring to </w:t>
      </w:r>
      <w:r w:rsidR="00A42A44">
        <w:rPr>
          <w:rFonts w:ascii="Times New Roman" w:eastAsia="Times New Roman" w:hAnsi="Times New Roman" w:cs="Times New Roman"/>
          <w:sz w:val="26"/>
          <w:szCs w:val="26"/>
        </w:rPr>
        <w:t xml:space="preserve">the </w:t>
      </w:r>
      <w:r w:rsidRPr="00050D93">
        <w:rPr>
          <w:rFonts w:ascii="Times New Roman" w:eastAsia="Times New Roman" w:hAnsi="Times New Roman" w:cs="Times New Roman"/>
          <w:sz w:val="26"/>
          <w:szCs w:val="26"/>
        </w:rPr>
        <w:t>new “Exhibit E – all utilities electing Fully Projected Future Test Year (FP</w:t>
      </w:r>
      <w:r w:rsidR="009F73DB">
        <w:rPr>
          <w:rFonts w:ascii="Times New Roman" w:eastAsia="Times New Roman" w:hAnsi="Times New Roman" w:cs="Times New Roman"/>
          <w:sz w:val="26"/>
          <w:szCs w:val="26"/>
        </w:rPr>
        <w:t>F</w:t>
      </w:r>
      <w:r w:rsidRPr="00050D93">
        <w:rPr>
          <w:rFonts w:ascii="Times New Roman" w:eastAsia="Times New Roman" w:hAnsi="Times New Roman" w:cs="Times New Roman"/>
          <w:sz w:val="26"/>
          <w:szCs w:val="26"/>
        </w:rPr>
        <w:t xml:space="preserve">TY),” to distinguish the differences in definitions of terms used in Exhibits A – D and in Exhibit E, and to define “FPFTY.”  </w:t>
      </w:r>
    </w:p>
    <w:p w:rsidR="00050D93" w:rsidRDefault="00050D93" w:rsidP="00050D9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480CD5" w:rsidRDefault="00480CD5" w:rsidP="00050D9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480CD5" w:rsidRPr="00050D93" w:rsidRDefault="00480CD5" w:rsidP="00050D9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050D93" w:rsidRPr="00515C6E" w:rsidRDefault="00515C6E" w:rsidP="00515C6E">
      <w:pPr>
        <w:keepNext/>
        <w:overflowPunct w:val="0"/>
        <w:autoSpaceDE w:val="0"/>
        <w:autoSpaceDN w:val="0"/>
        <w:adjustRightInd w:val="0"/>
        <w:spacing w:after="0" w:line="240" w:lineRule="auto"/>
        <w:ind w:left="720" w:hanging="360"/>
        <w:textAlignment w:val="baseline"/>
        <w:rPr>
          <w:rFonts w:ascii="Times New Roman" w:eastAsia="Times New Roman" w:hAnsi="Times New Roman" w:cs="Times New Roman"/>
          <w:b/>
          <w:sz w:val="26"/>
          <w:szCs w:val="26"/>
          <w:u w:val="single"/>
        </w:rPr>
      </w:pPr>
      <w:r w:rsidRPr="00515C6E">
        <w:rPr>
          <w:rFonts w:ascii="Times New Roman" w:eastAsia="Times New Roman" w:hAnsi="Times New Roman" w:cs="Times New Roman"/>
          <w:b/>
          <w:sz w:val="26"/>
          <w:szCs w:val="26"/>
        </w:rPr>
        <w:lastRenderedPageBreak/>
        <w:t>•</w:t>
      </w:r>
      <w:r w:rsidRPr="00515C6E">
        <w:rPr>
          <w:rFonts w:ascii="Times New Roman" w:eastAsia="Times New Roman" w:hAnsi="Times New Roman" w:cs="Times New Roman"/>
          <w:b/>
          <w:sz w:val="26"/>
          <w:szCs w:val="26"/>
        </w:rPr>
        <w:tab/>
      </w:r>
      <w:r w:rsidR="00050D93" w:rsidRPr="00515C6E">
        <w:rPr>
          <w:rFonts w:ascii="Times New Roman" w:eastAsia="Times New Roman" w:hAnsi="Times New Roman" w:cs="Times New Roman"/>
          <w:b/>
          <w:sz w:val="26"/>
          <w:szCs w:val="26"/>
          <w:u w:val="single"/>
        </w:rPr>
        <w:t>Section 53.53, Exhibit E</w:t>
      </w:r>
      <w:r w:rsidR="00050D93" w:rsidRPr="00515C6E">
        <w:rPr>
          <w:rFonts w:ascii="Times New Roman" w:eastAsia="Times New Roman" w:hAnsi="Times New Roman" w:cs="Times New Roman"/>
          <w:b/>
          <w:sz w:val="26"/>
          <w:szCs w:val="26"/>
        </w:rPr>
        <w:t xml:space="preserve"> – </w:t>
      </w:r>
      <w:r w:rsidR="00A42A44" w:rsidRPr="00515C6E">
        <w:rPr>
          <w:rFonts w:ascii="Times New Roman" w:hAnsi="Times New Roman" w:cs="Times New Roman"/>
          <w:b/>
          <w:sz w:val="26"/>
          <w:szCs w:val="26"/>
        </w:rPr>
        <w:t xml:space="preserve">Fully Projected Future Test Year – </w:t>
      </w:r>
      <w:r w:rsidR="00A42A44" w:rsidRPr="00515C6E">
        <w:rPr>
          <w:rFonts w:ascii="Times New Roman" w:eastAsia="Times New Roman" w:hAnsi="Times New Roman" w:cs="Times New Roman"/>
          <w:b/>
          <w:sz w:val="26"/>
          <w:szCs w:val="26"/>
        </w:rPr>
        <w:t xml:space="preserve">All Jurisdictional Public Utilities and Other Regulated Entities Electing </w:t>
      </w:r>
      <w:proofErr w:type="gramStart"/>
      <w:r w:rsidR="00A42A44" w:rsidRPr="00515C6E">
        <w:rPr>
          <w:rFonts w:ascii="Times New Roman" w:eastAsia="Times New Roman" w:hAnsi="Times New Roman" w:cs="Times New Roman"/>
          <w:b/>
          <w:sz w:val="26"/>
          <w:szCs w:val="26"/>
        </w:rPr>
        <w:t>To</w:t>
      </w:r>
      <w:proofErr w:type="gramEnd"/>
      <w:r w:rsidR="00A42A44" w:rsidRPr="00515C6E">
        <w:rPr>
          <w:rFonts w:ascii="Times New Roman" w:eastAsia="Times New Roman" w:hAnsi="Times New Roman" w:cs="Times New Roman"/>
          <w:b/>
          <w:sz w:val="26"/>
          <w:szCs w:val="26"/>
        </w:rPr>
        <w:t xml:space="preserve"> Use A Fully Projected Future Test Year (</w:t>
      </w:r>
      <w:r w:rsidR="006A6C15">
        <w:rPr>
          <w:rFonts w:ascii="Times New Roman" w:eastAsia="Times New Roman" w:hAnsi="Times New Roman" w:cs="Times New Roman"/>
          <w:b/>
          <w:sz w:val="26"/>
          <w:szCs w:val="26"/>
        </w:rPr>
        <w:t>FPFTY</w:t>
      </w:r>
      <w:r w:rsidR="00A42A44" w:rsidRPr="00515C6E">
        <w:rPr>
          <w:rFonts w:ascii="Times New Roman" w:eastAsia="Times New Roman" w:hAnsi="Times New Roman" w:cs="Times New Roman"/>
          <w:b/>
          <w:sz w:val="26"/>
          <w:szCs w:val="26"/>
        </w:rPr>
        <w:t xml:space="preserve">) – </w:t>
      </w:r>
      <w:r w:rsidR="00A42A44" w:rsidRPr="00515C6E">
        <w:rPr>
          <w:rFonts w:ascii="Times New Roman" w:hAnsi="Times New Roman" w:cs="Times New Roman"/>
          <w:b/>
          <w:sz w:val="26"/>
          <w:szCs w:val="26"/>
        </w:rPr>
        <w:t>Except Communications Utilities</w:t>
      </w:r>
      <w:r w:rsidR="00050D93" w:rsidRPr="00515C6E">
        <w:rPr>
          <w:rFonts w:ascii="Times New Roman" w:eastAsia="Times New Roman" w:hAnsi="Times New Roman" w:cs="Times New Roman"/>
          <w:b/>
          <w:sz w:val="26"/>
          <w:szCs w:val="26"/>
        </w:rPr>
        <w:t>.</w:t>
      </w:r>
    </w:p>
    <w:p w:rsidR="00050D93" w:rsidRPr="00050D93" w:rsidRDefault="00050D93" w:rsidP="009777E2">
      <w:pPr>
        <w:keepNext/>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050D93" w:rsidRPr="00050D93" w:rsidRDefault="00D7025C" w:rsidP="00050D9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r w:rsidRPr="006A6C15">
        <w:rPr>
          <w:rFonts w:ascii="Times New Roman" w:eastAsia="Times New Roman" w:hAnsi="Times New Roman" w:cs="Times New Roman"/>
          <w:sz w:val="26"/>
          <w:szCs w:val="26"/>
        </w:rPr>
        <w:t xml:space="preserve">Subsection </w:t>
      </w:r>
      <w:r w:rsidR="00050D93" w:rsidRPr="006A6C15">
        <w:rPr>
          <w:rFonts w:ascii="Times New Roman" w:eastAsia="Times New Roman" w:hAnsi="Times New Roman" w:cs="Times New Roman"/>
          <w:sz w:val="26"/>
          <w:szCs w:val="26"/>
        </w:rPr>
        <w:t>I</w:t>
      </w:r>
      <w:r w:rsidR="00050D93" w:rsidRPr="00050D93">
        <w:rPr>
          <w:rFonts w:ascii="Times New Roman" w:eastAsia="Times New Roman" w:hAnsi="Times New Roman" w:cs="Times New Roman"/>
          <w:sz w:val="26"/>
          <w:szCs w:val="26"/>
        </w:rPr>
        <w:t>.  We would add a definitions section for use in FPFTY filings.</w:t>
      </w:r>
    </w:p>
    <w:p w:rsidR="007D3FF5" w:rsidRDefault="00D7025C" w:rsidP="00050D9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r w:rsidRPr="006A6C15">
        <w:rPr>
          <w:rFonts w:ascii="Times New Roman" w:eastAsia="Times New Roman" w:hAnsi="Times New Roman" w:cs="Times New Roman"/>
          <w:sz w:val="26"/>
          <w:szCs w:val="26"/>
        </w:rPr>
        <w:t xml:space="preserve">Subsection </w:t>
      </w:r>
      <w:r w:rsidR="00050D93" w:rsidRPr="006A6C15">
        <w:rPr>
          <w:rFonts w:ascii="Times New Roman" w:eastAsia="Times New Roman" w:hAnsi="Times New Roman" w:cs="Times New Roman"/>
          <w:sz w:val="26"/>
          <w:szCs w:val="26"/>
        </w:rPr>
        <w:t>II</w:t>
      </w:r>
      <w:r w:rsidR="00050D93" w:rsidRPr="00050D93">
        <w:rPr>
          <w:rFonts w:ascii="Times New Roman" w:eastAsia="Times New Roman" w:hAnsi="Times New Roman" w:cs="Times New Roman"/>
          <w:sz w:val="26"/>
          <w:szCs w:val="26"/>
        </w:rPr>
        <w:t xml:space="preserve">.  We would add a general filings requirements section that delineates the </w:t>
      </w:r>
      <w:r w:rsidR="00BA564F">
        <w:rPr>
          <w:rFonts w:ascii="Times New Roman" w:eastAsia="Times New Roman" w:hAnsi="Times New Roman" w:cs="Times New Roman"/>
          <w:sz w:val="26"/>
          <w:szCs w:val="26"/>
        </w:rPr>
        <w:t>following</w:t>
      </w:r>
      <w:r w:rsidR="007D3FF5">
        <w:rPr>
          <w:rFonts w:ascii="Times New Roman" w:eastAsia="Times New Roman" w:hAnsi="Times New Roman" w:cs="Times New Roman"/>
          <w:sz w:val="26"/>
          <w:szCs w:val="26"/>
        </w:rPr>
        <w:t xml:space="preserve">: </w:t>
      </w:r>
    </w:p>
    <w:p w:rsidR="00050D93" w:rsidRPr="00515C6E" w:rsidRDefault="00515C6E" w:rsidP="00515C6E">
      <w:pPr>
        <w:overflowPunct w:val="0"/>
        <w:autoSpaceDE w:val="0"/>
        <w:autoSpaceDN w:val="0"/>
        <w:adjustRightInd w:val="0"/>
        <w:spacing w:after="0" w:line="360" w:lineRule="auto"/>
        <w:ind w:left="780" w:hanging="6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ab/>
      </w:r>
      <w:r w:rsidR="007D3FF5" w:rsidRPr="00515C6E">
        <w:rPr>
          <w:rFonts w:ascii="Times New Roman" w:eastAsia="Times New Roman" w:hAnsi="Times New Roman" w:cs="Times New Roman"/>
          <w:sz w:val="26"/>
          <w:szCs w:val="26"/>
        </w:rPr>
        <w:t>S</w:t>
      </w:r>
      <w:r w:rsidR="00050D93" w:rsidRPr="00515C6E">
        <w:rPr>
          <w:rFonts w:ascii="Times New Roman" w:eastAsia="Times New Roman" w:hAnsi="Times New Roman" w:cs="Times New Roman"/>
          <w:sz w:val="26"/>
          <w:szCs w:val="26"/>
        </w:rPr>
        <w:t xml:space="preserve">ummary of </w:t>
      </w:r>
      <w:r w:rsidR="00A42A44" w:rsidRPr="00515C6E">
        <w:rPr>
          <w:rFonts w:ascii="Times New Roman" w:eastAsia="Times New Roman" w:hAnsi="Times New Roman" w:cs="Times New Roman"/>
          <w:sz w:val="26"/>
          <w:szCs w:val="26"/>
        </w:rPr>
        <w:t xml:space="preserve">the </w:t>
      </w:r>
      <w:r w:rsidR="007D3FF5" w:rsidRPr="00515C6E">
        <w:rPr>
          <w:rFonts w:ascii="Times New Roman" w:eastAsia="Times New Roman" w:hAnsi="Times New Roman" w:cs="Times New Roman"/>
          <w:sz w:val="26"/>
          <w:szCs w:val="26"/>
        </w:rPr>
        <w:t>F</w:t>
      </w:r>
      <w:r w:rsidR="00050D93" w:rsidRPr="00515C6E">
        <w:rPr>
          <w:rFonts w:ascii="Times New Roman" w:eastAsia="Times New Roman" w:hAnsi="Times New Roman" w:cs="Times New Roman"/>
          <w:sz w:val="26"/>
          <w:szCs w:val="26"/>
        </w:rPr>
        <w:t>iling</w:t>
      </w:r>
      <w:r w:rsidR="007D3FF5" w:rsidRPr="00515C6E">
        <w:rPr>
          <w:rFonts w:ascii="Times New Roman" w:eastAsia="Times New Roman" w:hAnsi="Times New Roman" w:cs="Times New Roman"/>
          <w:sz w:val="26"/>
          <w:szCs w:val="26"/>
        </w:rPr>
        <w:t>.</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Description of Utility Operations.</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Rate Base.</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Rate of Return (ROR).</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Balance Sheet.</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Income Statement and Statement of Cash Flow.</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Operating Revenue.</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Operating Expenses.</w:t>
      </w:r>
    </w:p>
    <w:p w:rsidR="007D3FF5" w:rsidRDefault="00515C6E" w:rsidP="00515C6E">
      <w:pPr>
        <w:pStyle w:val="ListParagraph"/>
        <w:overflowPunct w:val="0"/>
        <w:autoSpaceDE w:val="0"/>
        <w:autoSpaceDN w:val="0"/>
        <w:adjustRightInd w:val="0"/>
        <w:spacing w:after="160" w:line="240" w:lineRule="auto"/>
        <w:ind w:left="1440" w:hanging="720"/>
        <w:contextualSpacing w:val="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Employee Costs, including Related Costs such as Benefits and Retiree Costs.</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 xml:space="preserve">Depreciation. </w:t>
      </w:r>
    </w:p>
    <w:p w:rsidR="007D3FF5" w:rsidRDefault="00515C6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 </w:t>
      </w:r>
      <w:r>
        <w:rPr>
          <w:rFonts w:ascii="Times New Roman" w:eastAsia="Times New Roman" w:hAnsi="Times New Roman" w:cs="Times New Roman"/>
          <w:sz w:val="26"/>
          <w:szCs w:val="26"/>
        </w:rPr>
        <w:tab/>
      </w:r>
      <w:r w:rsidR="007D3FF5">
        <w:rPr>
          <w:rFonts w:ascii="Times New Roman" w:eastAsia="Times New Roman" w:hAnsi="Times New Roman" w:cs="Times New Roman"/>
          <w:sz w:val="26"/>
          <w:szCs w:val="26"/>
        </w:rPr>
        <w:t>Taxes.</w:t>
      </w:r>
    </w:p>
    <w:p w:rsidR="00CC39FE" w:rsidRDefault="00515C6E" w:rsidP="00CC39FE">
      <w:pPr>
        <w:pStyle w:val="ListParagraph"/>
        <w:overflowPunct w:val="0"/>
        <w:autoSpaceDE w:val="0"/>
        <w:autoSpaceDN w:val="0"/>
        <w:adjustRightInd w:val="0"/>
        <w:spacing w:after="0" w:line="360" w:lineRule="auto"/>
        <w:ind w:left="1440" w:hanging="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 </w:t>
      </w:r>
      <w:r>
        <w:rPr>
          <w:rFonts w:ascii="Times New Roman" w:eastAsia="Times New Roman" w:hAnsi="Times New Roman" w:cs="Times New Roman"/>
          <w:sz w:val="26"/>
          <w:szCs w:val="26"/>
        </w:rPr>
        <w:tab/>
      </w:r>
      <w:r w:rsidR="00CC39FE">
        <w:rPr>
          <w:rFonts w:ascii="Times New Roman" w:eastAsia="Times New Roman" w:hAnsi="Times New Roman" w:cs="Times New Roman"/>
          <w:sz w:val="26"/>
          <w:szCs w:val="26"/>
        </w:rPr>
        <w:t>Long Term Infrastructure Improvement Plan (LTIIP) and Annual Asset Optimization Plan (AAO Plan)</w:t>
      </w:r>
    </w:p>
    <w:p w:rsidR="007D3FF5" w:rsidRDefault="00CC39FE" w:rsidP="00515C6E">
      <w:pPr>
        <w:pStyle w:val="ListParagraph"/>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M.</w:t>
      </w:r>
      <w:r>
        <w:rPr>
          <w:rFonts w:ascii="Times New Roman" w:eastAsia="Times New Roman" w:hAnsi="Times New Roman" w:cs="Times New Roman"/>
          <w:sz w:val="26"/>
          <w:szCs w:val="26"/>
        </w:rPr>
        <w:tab/>
      </w:r>
      <w:r w:rsidR="00D14759">
        <w:rPr>
          <w:rFonts w:ascii="Times New Roman" w:eastAsia="Times New Roman" w:hAnsi="Times New Roman" w:cs="Times New Roman"/>
          <w:sz w:val="26"/>
          <w:szCs w:val="26"/>
        </w:rPr>
        <w:t>Industry-specific data</w:t>
      </w:r>
      <w:r w:rsidR="007D3FF5">
        <w:rPr>
          <w:rFonts w:ascii="Times New Roman" w:eastAsia="Times New Roman" w:hAnsi="Times New Roman" w:cs="Times New Roman"/>
          <w:sz w:val="26"/>
          <w:szCs w:val="26"/>
        </w:rPr>
        <w:t>.</w:t>
      </w:r>
    </w:p>
    <w:p w:rsidR="00050D93" w:rsidRPr="00050D93" w:rsidRDefault="00050D93" w:rsidP="00050D93">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We are particularly interested in comments regarding existing data production requirements </w:t>
      </w:r>
      <w:r w:rsidR="00F82F6C">
        <w:rPr>
          <w:rFonts w:ascii="Times New Roman" w:eastAsia="Times New Roman" w:hAnsi="Times New Roman" w:cs="Times New Roman"/>
          <w:sz w:val="26"/>
          <w:szCs w:val="26"/>
        </w:rPr>
        <w:t xml:space="preserve">that exist in </w:t>
      </w:r>
      <w:r w:rsidR="00DE4BA3">
        <w:rPr>
          <w:rFonts w:ascii="Times New Roman" w:eastAsia="Times New Roman" w:hAnsi="Times New Roman" w:cs="Times New Roman"/>
          <w:sz w:val="26"/>
          <w:szCs w:val="26"/>
        </w:rPr>
        <w:t xml:space="preserve">Exhibits A, C, and D </w:t>
      </w:r>
      <w:r w:rsidR="00F82F6C">
        <w:rPr>
          <w:rFonts w:ascii="Times New Roman" w:eastAsia="Times New Roman" w:hAnsi="Times New Roman" w:cs="Times New Roman"/>
          <w:sz w:val="26"/>
          <w:szCs w:val="26"/>
        </w:rPr>
        <w:t xml:space="preserve">but which </w:t>
      </w:r>
      <w:r w:rsidRPr="00050D93">
        <w:rPr>
          <w:rFonts w:ascii="Times New Roman" w:eastAsia="Times New Roman" w:hAnsi="Times New Roman" w:cs="Times New Roman"/>
          <w:sz w:val="26"/>
          <w:szCs w:val="26"/>
        </w:rPr>
        <w:t xml:space="preserve">are not contemplated </w:t>
      </w:r>
      <w:r w:rsidR="00DE4BA3">
        <w:rPr>
          <w:rFonts w:ascii="Times New Roman" w:eastAsia="Times New Roman" w:hAnsi="Times New Roman" w:cs="Times New Roman"/>
          <w:sz w:val="26"/>
          <w:szCs w:val="26"/>
        </w:rPr>
        <w:t xml:space="preserve">herein </w:t>
      </w:r>
      <w:r w:rsidRPr="00050D93">
        <w:rPr>
          <w:rFonts w:ascii="Times New Roman" w:eastAsia="Times New Roman" w:hAnsi="Times New Roman" w:cs="Times New Roman"/>
          <w:sz w:val="26"/>
          <w:szCs w:val="26"/>
        </w:rPr>
        <w:t xml:space="preserve">for retention in </w:t>
      </w:r>
      <w:r w:rsidR="00DE4BA3">
        <w:rPr>
          <w:rFonts w:ascii="Times New Roman" w:eastAsia="Times New Roman" w:hAnsi="Times New Roman" w:cs="Times New Roman"/>
          <w:sz w:val="26"/>
          <w:szCs w:val="26"/>
        </w:rPr>
        <w:t xml:space="preserve">a new </w:t>
      </w:r>
      <w:r w:rsidRPr="00050D93">
        <w:rPr>
          <w:rFonts w:ascii="Times New Roman" w:eastAsia="Times New Roman" w:hAnsi="Times New Roman" w:cs="Times New Roman"/>
          <w:sz w:val="26"/>
          <w:szCs w:val="26"/>
        </w:rPr>
        <w:t>Exhibit</w:t>
      </w:r>
      <w:r w:rsidR="00DE4BA3">
        <w:rPr>
          <w:rFonts w:ascii="Times New Roman" w:eastAsia="Times New Roman" w:hAnsi="Times New Roman" w:cs="Times New Roman"/>
          <w:sz w:val="26"/>
          <w:szCs w:val="26"/>
        </w:rPr>
        <w:t> </w:t>
      </w:r>
      <w:r w:rsidRPr="00050D93">
        <w:rPr>
          <w:rFonts w:ascii="Times New Roman" w:eastAsia="Times New Roman" w:hAnsi="Times New Roman" w:cs="Times New Roman"/>
          <w:sz w:val="26"/>
          <w:szCs w:val="26"/>
        </w:rPr>
        <w:t>E.  We also request stakeholders to comment on data productions requirements that could be added to Exhibit E to enhance decision making in cases involving FPFTY considerations.  Further, we request comments on how much historical and current data should be covered by the various requests.</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50D93" w:rsidRPr="009777E2" w:rsidRDefault="00692806" w:rsidP="009777E2">
      <w:pPr>
        <w:keepNext/>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9777E2">
        <w:rPr>
          <w:rFonts w:ascii="Times New Roman" w:eastAsia="Times New Roman" w:hAnsi="Times New Roman" w:cs="Times New Roman"/>
          <w:b/>
          <w:sz w:val="26"/>
          <w:szCs w:val="26"/>
        </w:rPr>
        <w:lastRenderedPageBreak/>
        <w:t>B</w:t>
      </w:r>
      <w:r w:rsidR="00DE4BA3" w:rsidRPr="009777E2">
        <w:rPr>
          <w:rFonts w:ascii="Times New Roman" w:eastAsia="Times New Roman" w:hAnsi="Times New Roman" w:cs="Times New Roman"/>
          <w:b/>
          <w:sz w:val="26"/>
          <w:szCs w:val="26"/>
        </w:rPr>
        <w:t>.</w:t>
      </w:r>
      <w:r w:rsidR="00DE4BA3" w:rsidRPr="009777E2">
        <w:rPr>
          <w:rFonts w:ascii="Times New Roman" w:eastAsia="Times New Roman" w:hAnsi="Times New Roman" w:cs="Times New Roman"/>
          <w:b/>
          <w:sz w:val="26"/>
          <w:szCs w:val="26"/>
        </w:rPr>
        <w:tab/>
      </w:r>
      <w:r w:rsidR="00050D93" w:rsidRPr="009777E2">
        <w:rPr>
          <w:rFonts w:ascii="Times New Roman" w:eastAsia="Times New Roman" w:hAnsi="Times New Roman" w:cs="Times New Roman"/>
          <w:b/>
          <w:sz w:val="26"/>
          <w:szCs w:val="26"/>
        </w:rPr>
        <w:t xml:space="preserve">Additional </w:t>
      </w:r>
      <w:r w:rsidR="00F82F6C" w:rsidRPr="009777E2">
        <w:rPr>
          <w:rFonts w:ascii="Times New Roman" w:eastAsia="Times New Roman" w:hAnsi="Times New Roman" w:cs="Times New Roman"/>
          <w:b/>
          <w:sz w:val="26"/>
          <w:szCs w:val="26"/>
        </w:rPr>
        <w:t xml:space="preserve">Section 53.53 </w:t>
      </w:r>
      <w:r w:rsidR="00050D93" w:rsidRPr="009777E2">
        <w:rPr>
          <w:rFonts w:ascii="Times New Roman" w:eastAsia="Times New Roman" w:hAnsi="Times New Roman" w:cs="Times New Roman"/>
          <w:b/>
          <w:sz w:val="26"/>
          <w:szCs w:val="26"/>
        </w:rPr>
        <w:t>Matters</w:t>
      </w:r>
    </w:p>
    <w:p w:rsidR="00050D93" w:rsidRPr="00050D93" w:rsidRDefault="00050D93" w:rsidP="00050D9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ab/>
        <w:t>The contemplated new Exhibit E addresses data to be provided with the filing.  To the extent that there are non-discovery questions related to use of a FPFTY that should be addressed in regulations, we shall address those matters in a new Subsection 53.</w:t>
      </w:r>
      <w:r w:rsidR="00F82F6C" w:rsidRPr="00050D93">
        <w:rPr>
          <w:rFonts w:ascii="Times New Roman" w:eastAsia="Times New Roman" w:hAnsi="Times New Roman" w:cs="Times New Roman"/>
          <w:sz w:val="26"/>
          <w:szCs w:val="26"/>
        </w:rPr>
        <w:t>53</w:t>
      </w:r>
      <w:r w:rsidR="00F82F6C">
        <w:rPr>
          <w:rFonts w:ascii="Times New Roman" w:eastAsia="Times New Roman" w:hAnsi="Times New Roman" w:cs="Times New Roman"/>
          <w:sz w:val="26"/>
          <w:szCs w:val="26"/>
        </w:rPr>
        <w:t>(d)</w:t>
      </w:r>
      <w:r w:rsidRPr="00050D93">
        <w:rPr>
          <w:rFonts w:ascii="Times New Roman" w:eastAsia="Times New Roman" w:hAnsi="Times New Roman" w:cs="Times New Roman"/>
          <w:sz w:val="26"/>
          <w:szCs w:val="26"/>
        </w:rPr>
        <w:t xml:space="preserve">.  Stakeholders are invited to comment on those issues and contemplated resolutions. </w:t>
      </w:r>
    </w:p>
    <w:p w:rsidR="00050D93" w:rsidRDefault="00050D93" w:rsidP="00050D9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692806" w:rsidRPr="009777E2" w:rsidRDefault="00692806" w:rsidP="009777E2">
      <w:pPr>
        <w:overflowPunct w:val="0"/>
        <w:autoSpaceDE w:val="0"/>
        <w:autoSpaceDN w:val="0"/>
        <w:adjustRightInd w:val="0"/>
        <w:spacing w:after="0" w:line="360" w:lineRule="auto"/>
        <w:ind w:left="720"/>
        <w:textAlignment w:val="baseline"/>
        <w:rPr>
          <w:rFonts w:ascii="Times New Roman" w:eastAsia="Times New Roman" w:hAnsi="Times New Roman" w:cs="Times New Roman"/>
          <w:b/>
          <w:sz w:val="26"/>
          <w:szCs w:val="26"/>
        </w:rPr>
      </w:pPr>
      <w:r w:rsidRPr="009777E2">
        <w:rPr>
          <w:rFonts w:ascii="Times New Roman" w:eastAsia="Times New Roman" w:hAnsi="Times New Roman" w:cs="Times New Roman"/>
          <w:b/>
          <w:sz w:val="26"/>
          <w:szCs w:val="26"/>
        </w:rPr>
        <w:t>C.</w:t>
      </w:r>
      <w:r w:rsidRPr="009777E2">
        <w:rPr>
          <w:rFonts w:ascii="Times New Roman" w:eastAsia="Times New Roman" w:hAnsi="Times New Roman" w:cs="Times New Roman"/>
          <w:b/>
          <w:sz w:val="26"/>
          <w:szCs w:val="26"/>
        </w:rPr>
        <w:tab/>
        <w:t>Housekeeping Updates to Existing Regulations</w:t>
      </w:r>
    </w:p>
    <w:p w:rsidR="00BA564F" w:rsidRPr="00046A6B" w:rsidRDefault="00BA564F" w:rsidP="00BA564F">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046A6B">
        <w:rPr>
          <w:rFonts w:ascii="Times New Roman" w:eastAsia="Times New Roman" w:hAnsi="Times New Roman" w:cs="Times New Roman"/>
          <w:sz w:val="26"/>
          <w:szCs w:val="26"/>
        </w:rPr>
        <w:t xml:space="preserve">52 Pa. Code § 5.423 – Section 5.423 is referenced in Exhibit D (water and wastewater), Section VII.25.  Section 5.324 has, however, been replaced by 52 Pa. Code § 5.365 (relating to orders to limit availability of proprietary information), effective September 21, 2013, 43 </w:t>
      </w:r>
      <w:proofErr w:type="spellStart"/>
      <w:r w:rsidRPr="00046A6B">
        <w:rPr>
          <w:rFonts w:ascii="Times New Roman" w:eastAsia="Times New Roman" w:hAnsi="Times New Roman" w:cs="Times New Roman"/>
          <w:i/>
          <w:sz w:val="26"/>
          <w:szCs w:val="26"/>
        </w:rPr>
        <w:t>Pa.B</w:t>
      </w:r>
      <w:proofErr w:type="spellEnd"/>
      <w:r w:rsidRPr="00046A6B">
        <w:rPr>
          <w:rFonts w:ascii="Times New Roman" w:eastAsia="Times New Roman" w:hAnsi="Times New Roman" w:cs="Times New Roman"/>
          <w:sz w:val="26"/>
          <w:szCs w:val="26"/>
        </w:rPr>
        <w:t xml:space="preserve">. 5593.  We </w:t>
      </w:r>
      <w:r>
        <w:rPr>
          <w:rFonts w:ascii="Times New Roman" w:eastAsia="Times New Roman" w:hAnsi="Times New Roman" w:cs="Times New Roman"/>
          <w:sz w:val="26"/>
          <w:szCs w:val="26"/>
        </w:rPr>
        <w:t xml:space="preserve">would </w:t>
      </w:r>
      <w:r w:rsidRPr="00046A6B">
        <w:rPr>
          <w:rFonts w:ascii="Times New Roman" w:eastAsia="Times New Roman" w:hAnsi="Times New Roman" w:cs="Times New Roman"/>
          <w:sz w:val="26"/>
          <w:szCs w:val="26"/>
        </w:rPr>
        <w:t>update the cross reference.</w:t>
      </w:r>
    </w:p>
    <w:p w:rsidR="00692806" w:rsidRPr="00046A6B" w:rsidRDefault="00692806" w:rsidP="00692806">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BA564F" w:rsidRPr="00046A6B" w:rsidRDefault="00BA564F" w:rsidP="00BA564F">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046A6B">
        <w:rPr>
          <w:rFonts w:ascii="Times New Roman" w:eastAsia="Times New Roman" w:hAnsi="Times New Roman" w:cs="Times New Roman"/>
          <w:sz w:val="26"/>
          <w:szCs w:val="26"/>
        </w:rPr>
        <w:t xml:space="preserve">52 Pa. Code § 53.51(d) – Section 53.51(d) provides that utilities filing for proposed rate changes shall serve a copy of the proposed rate changes and supporting data on the Office of Consumer Advocate (OCA).  We </w:t>
      </w:r>
      <w:r>
        <w:rPr>
          <w:rFonts w:ascii="Times New Roman" w:eastAsia="Times New Roman" w:hAnsi="Times New Roman" w:cs="Times New Roman"/>
          <w:sz w:val="26"/>
          <w:szCs w:val="26"/>
        </w:rPr>
        <w:t xml:space="preserve">would revise </w:t>
      </w:r>
      <w:r w:rsidRPr="00046A6B">
        <w:rPr>
          <w:rFonts w:ascii="Times New Roman" w:eastAsia="Times New Roman" w:hAnsi="Times New Roman" w:cs="Times New Roman"/>
          <w:sz w:val="26"/>
          <w:szCs w:val="26"/>
        </w:rPr>
        <w:t xml:space="preserve">this provision consistent with the </w:t>
      </w:r>
      <w:r w:rsidRPr="00EF57CC">
        <w:rPr>
          <w:rFonts w:ascii="Times New Roman" w:eastAsia="Times New Roman" w:hAnsi="Times New Roman" w:cs="Times New Roman"/>
          <w:sz w:val="26"/>
          <w:szCs w:val="26"/>
        </w:rPr>
        <w:t>Commission’s e-service procedures</w:t>
      </w:r>
      <w:r w:rsidRPr="00046A6B">
        <w:rPr>
          <w:rFonts w:ascii="Times New Roman" w:eastAsia="Times New Roman" w:hAnsi="Times New Roman" w:cs="Times New Roman"/>
          <w:sz w:val="26"/>
          <w:szCs w:val="26"/>
        </w:rPr>
        <w:t xml:space="preserve"> and to direct that the Office of Small Business Advocate (OSBA) and the Commission’s Bureau of Investigation and Enforcement (I&amp;E)</w:t>
      </w:r>
      <w:r>
        <w:rPr>
          <w:rFonts w:ascii="Times New Roman" w:eastAsia="Times New Roman" w:hAnsi="Times New Roman" w:cs="Times New Roman"/>
          <w:sz w:val="26"/>
          <w:szCs w:val="26"/>
        </w:rPr>
        <w:t xml:space="preserve"> also be served.</w:t>
      </w:r>
    </w:p>
    <w:p w:rsidR="00692806" w:rsidRPr="00046A6B" w:rsidRDefault="00692806" w:rsidP="006928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BA564F" w:rsidRPr="00046A6B" w:rsidRDefault="00BA564F" w:rsidP="00BA564F">
      <w:pPr>
        <w:pStyle w:val="ListParagraph"/>
        <w:numPr>
          <w:ilvl w:val="0"/>
          <w:numId w:val="2"/>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046A6B">
        <w:rPr>
          <w:rFonts w:ascii="Times New Roman" w:eastAsia="Times New Roman" w:hAnsi="Times New Roman" w:cs="Times New Roman"/>
          <w:sz w:val="26"/>
          <w:szCs w:val="26"/>
        </w:rPr>
        <w:t xml:space="preserve">52 Pa. Code § 53.52(a) – Section 53.52(a)(7) uses the term “subsection” to refer to itself, and Section 53.52(a)(8) uses “paragraph” to refer to itself.  We </w:t>
      </w:r>
      <w:r>
        <w:rPr>
          <w:rFonts w:ascii="Times New Roman" w:eastAsia="Times New Roman" w:hAnsi="Times New Roman" w:cs="Times New Roman"/>
          <w:sz w:val="26"/>
          <w:szCs w:val="26"/>
        </w:rPr>
        <w:t xml:space="preserve">would </w:t>
      </w:r>
      <w:r w:rsidRPr="00046A6B">
        <w:rPr>
          <w:rFonts w:ascii="Times New Roman" w:eastAsia="Times New Roman" w:hAnsi="Times New Roman" w:cs="Times New Roman"/>
          <w:sz w:val="26"/>
          <w:szCs w:val="26"/>
        </w:rPr>
        <w:t>use “paragraph” for both internal references.</w:t>
      </w:r>
    </w:p>
    <w:p w:rsidR="007E5F73" w:rsidRPr="00046A6B" w:rsidRDefault="007E5F73" w:rsidP="006928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692806" w:rsidRPr="00050D93" w:rsidRDefault="00692806" w:rsidP="00692806">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46A6B">
        <w:rPr>
          <w:rFonts w:ascii="Times New Roman" w:eastAsia="Times New Roman" w:hAnsi="Times New Roman" w:cs="Times New Roman"/>
          <w:sz w:val="26"/>
          <w:szCs w:val="26"/>
        </w:rPr>
        <w:t>4.</w:t>
      </w:r>
      <w:r w:rsidRPr="00046A6B">
        <w:rPr>
          <w:rFonts w:ascii="Times New Roman" w:eastAsia="Times New Roman" w:hAnsi="Times New Roman" w:cs="Times New Roman"/>
          <w:sz w:val="26"/>
          <w:szCs w:val="26"/>
        </w:rPr>
        <w:tab/>
      </w:r>
      <w:r w:rsidR="00046A6B" w:rsidRPr="00046A6B">
        <w:rPr>
          <w:rFonts w:ascii="Times New Roman" w:eastAsia="Times New Roman" w:hAnsi="Times New Roman" w:cs="Times New Roman"/>
          <w:sz w:val="26"/>
          <w:szCs w:val="26"/>
        </w:rPr>
        <w:t xml:space="preserve">52 Pa. Code §§ 53.51 – 53.56 – </w:t>
      </w:r>
      <w:r w:rsidRPr="00046A6B">
        <w:rPr>
          <w:rFonts w:ascii="Times New Roman" w:eastAsia="Times New Roman" w:hAnsi="Times New Roman" w:cs="Times New Roman"/>
          <w:sz w:val="26"/>
          <w:szCs w:val="26"/>
        </w:rPr>
        <w:t xml:space="preserve">We invite comments on any other provisions </w:t>
      </w:r>
      <w:r w:rsidR="00F82F6C" w:rsidRPr="00046A6B">
        <w:rPr>
          <w:rFonts w:ascii="Times New Roman" w:eastAsia="Times New Roman" w:hAnsi="Times New Roman" w:cs="Times New Roman"/>
          <w:sz w:val="26"/>
          <w:szCs w:val="26"/>
        </w:rPr>
        <w:t xml:space="preserve">Sections 53.51 – 53.56 </w:t>
      </w:r>
      <w:r w:rsidRPr="00046A6B">
        <w:rPr>
          <w:rFonts w:ascii="Times New Roman" w:eastAsia="Times New Roman" w:hAnsi="Times New Roman" w:cs="Times New Roman"/>
          <w:sz w:val="26"/>
          <w:szCs w:val="26"/>
        </w:rPr>
        <w:t>that</w:t>
      </w:r>
      <w:r w:rsidRPr="00050D93">
        <w:rPr>
          <w:rFonts w:ascii="Times New Roman" w:eastAsia="Times New Roman" w:hAnsi="Times New Roman" w:cs="Times New Roman"/>
          <w:sz w:val="26"/>
          <w:szCs w:val="26"/>
        </w:rPr>
        <w:t xml:space="preserve"> would require similar updates.</w:t>
      </w:r>
    </w:p>
    <w:p w:rsidR="00692806" w:rsidRPr="00050D93" w:rsidRDefault="00692806" w:rsidP="00050D93">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050D93" w:rsidRPr="00050D93" w:rsidRDefault="00457D58" w:rsidP="009777E2">
      <w:pPr>
        <w:keepNext/>
        <w:overflowPunct w:val="0"/>
        <w:autoSpaceDE w:val="0"/>
        <w:autoSpaceDN w:val="0"/>
        <w:adjustRightInd w:val="0"/>
        <w:spacing w:after="0" w:line="360" w:lineRule="auto"/>
        <w:ind w:left="720"/>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D.</w:t>
      </w:r>
      <w:r>
        <w:rPr>
          <w:rFonts w:ascii="Times New Roman" w:eastAsia="Times New Roman" w:hAnsi="Times New Roman" w:cs="Times New Roman"/>
          <w:b/>
          <w:sz w:val="26"/>
          <w:szCs w:val="26"/>
        </w:rPr>
        <w:tab/>
      </w:r>
      <w:r w:rsidR="00050D93" w:rsidRPr="00050D93">
        <w:rPr>
          <w:rFonts w:ascii="Times New Roman" w:eastAsia="Times New Roman" w:hAnsi="Times New Roman" w:cs="Times New Roman"/>
          <w:b/>
          <w:sz w:val="26"/>
          <w:szCs w:val="26"/>
        </w:rPr>
        <w:t>Comments Invited</w:t>
      </w:r>
    </w:p>
    <w:p w:rsidR="00457D58"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We invite interested parties to file comments on the </w:t>
      </w:r>
      <w:r w:rsidR="00457D58">
        <w:rPr>
          <w:rFonts w:ascii="Times New Roman" w:eastAsia="Times New Roman" w:hAnsi="Times New Roman" w:cs="Times New Roman"/>
          <w:sz w:val="26"/>
          <w:szCs w:val="26"/>
        </w:rPr>
        <w:t xml:space="preserve">anticipated changes to be </w:t>
      </w:r>
      <w:r w:rsidRPr="00050D93">
        <w:rPr>
          <w:rFonts w:ascii="Times New Roman" w:eastAsia="Times New Roman" w:hAnsi="Times New Roman" w:cs="Times New Roman"/>
          <w:sz w:val="26"/>
          <w:szCs w:val="26"/>
        </w:rPr>
        <w:t xml:space="preserve">proposed </w:t>
      </w:r>
      <w:r w:rsidR="00457D58">
        <w:rPr>
          <w:rFonts w:ascii="Times New Roman" w:eastAsia="Times New Roman" w:hAnsi="Times New Roman" w:cs="Times New Roman"/>
          <w:sz w:val="26"/>
          <w:szCs w:val="26"/>
        </w:rPr>
        <w:t>in a future rulemaking</w:t>
      </w:r>
      <w:r w:rsidRPr="00050D93">
        <w:rPr>
          <w:rFonts w:ascii="Times New Roman" w:eastAsia="Times New Roman" w:hAnsi="Times New Roman" w:cs="Times New Roman"/>
          <w:sz w:val="26"/>
          <w:szCs w:val="26"/>
        </w:rPr>
        <w:t xml:space="preserve">.  </w:t>
      </w:r>
      <w:r w:rsidR="00457D58">
        <w:rPr>
          <w:rFonts w:ascii="Times New Roman" w:eastAsia="Times New Roman" w:hAnsi="Times New Roman" w:cs="Times New Roman"/>
          <w:sz w:val="26"/>
          <w:szCs w:val="26"/>
        </w:rPr>
        <w:t xml:space="preserve">Stakeholders are invited to identify other substantive, </w:t>
      </w:r>
      <w:r w:rsidR="00457D58">
        <w:rPr>
          <w:rFonts w:ascii="Times New Roman" w:eastAsia="Times New Roman" w:hAnsi="Times New Roman" w:cs="Times New Roman"/>
          <w:sz w:val="26"/>
          <w:szCs w:val="26"/>
        </w:rPr>
        <w:lastRenderedPageBreak/>
        <w:t xml:space="preserve">procedural, </w:t>
      </w:r>
      <w:r w:rsidR="00BA564F">
        <w:rPr>
          <w:rFonts w:ascii="Times New Roman" w:eastAsia="Times New Roman" w:hAnsi="Times New Roman" w:cs="Times New Roman"/>
          <w:sz w:val="26"/>
          <w:szCs w:val="26"/>
        </w:rPr>
        <w:t xml:space="preserve">and </w:t>
      </w:r>
      <w:r w:rsidR="00457D58">
        <w:rPr>
          <w:rFonts w:ascii="Times New Roman" w:eastAsia="Times New Roman" w:hAnsi="Times New Roman" w:cs="Times New Roman"/>
          <w:sz w:val="26"/>
          <w:szCs w:val="26"/>
        </w:rPr>
        <w:t>housekeeping matters related to FPFTY rate case filings</w:t>
      </w:r>
      <w:r w:rsidR="00823CC7">
        <w:rPr>
          <w:rFonts w:ascii="Times New Roman" w:eastAsia="Times New Roman" w:hAnsi="Times New Roman" w:cs="Times New Roman"/>
          <w:sz w:val="26"/>
          <w:szCs w:val="26"/>
        </w:rPr>
        <w:t xml:space="preserve"> related to electric, water, wastewater, and natural gas</w:t>
      </w:r>
      <w:r w:rsidR="00457D58">
        <w:rPr>
          <w:rFonts w:ascii="Times New Roman" w:eastAsia="Times New Roman" w:hAnsi="Times New Roman" w:cs="Times New Roman"/>
          <w:sz w:val="26"/>
          <w:szCs w:val="26"/>
        </w:rPr>
        <w:t xml:space="preserve">.  </w:t>
      </w:r>
    </w:p>
    <w:p w:rsidR="00823CC7" w:rsidRDefault="00823CC7"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BA564F"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Stakeholders are also invited to comment on the applicability of FPFTY regulations to municipal utilities subject to Commission jurisdiction.</w:t>
      </w:r>
    </w:p>
    <w:p w:rsidR="00457D58" w:rsidRDefault="00457D58"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457D58" w:rsidRDefault="00457D58" w:rsidP="009777E2">
      <w:pPr>
        <w:overflowPunct w:val="0"/>
        <w:autoSpaceDE w:val="0"/>
        <w:autoSpaceDN w:val="0"/>
        <w:adjustRightInd w:val="0"/>
        <w:spacing w:after="0" w:line="360" w:lineRule="auto"/>
        <w:ind w:left="720"/>
        <w:textAlignment w:val="baseline"/>
        <w:rPr>
          <w:rFonts w:ascii="Times New Roman" w:eastAsia="Times New Roman" w:hAnsi="Times New Roman" w:cs="Times New Roman"/>
          <w:sz w:val="26"/>
          <w:szCs w:val="26"/>
        </w:rPr>
      </w:pPr>
      <w:r w:rsidRPr="009777E2">
        <w:rPr>
          <w:rFonts w:ascii="Times New Roman" w:eastAsia="Times New Roman" w:hAnsi="Times New Roman" w:cs="Times New Roman"/>
          <w:b/>
          <w:sz w:val="26"/>
          <w:szCs w:val="26"/>
        </w:rPr>
        <w:t>E.</w:t>
      </w:r>
      <w:r>
        <w:rPr>
          <w:rFonts w:ascii="Times New Roman" w:eastAsia="Times New Roman" w:hAnsi="Times New Roman" w:cs="Times New Roman"/>
          <w:sz w:val="26"/>
          <w:szCs w:val="26"/>
        </w:rPr>
        <w:tab/>
      </w:r>
      <w:r w:rsidRPr="00050D93">
        <w:rPr>
          <w:rFonts w:ascii="Times New Roman" w:eastAsia="Times New Roman" w:hAnsi="Times New Roman" w:cs="Times New Roman"/>
          <w:b/>
          <w:sz w:val="26"/>
          <w:szCs w:val="26"/>
        </w:rPr>
        <w:t>Stakeholder Meeting</w:t>
      </w:r>
      <w:r>
        <w:rPr>
          <w:rFonts w:ascii="Times New Roman" w:eastAsia="Times New Roman" w:hAnsi="Times New Roman" w:cs="Times New Roman"/>
          <w:b/>
          <w:sz w:val="26"/>
          <w:szCs w:val="26"/>
        </w:rPr>
        <w:t>s</w:t>
      </w:r>
      <w:r w:rsidR="00BA564F">
        <w:rPr>
          <w:rFonts w:ascii="Times New Roman" w:eastAsia="Times New Roman" w:hAnsi="Times New Roman" w:cs="Times New Roman"/>
          <w:b/>
          <w:sz w:val="26"/>
          <w:szCs w:val="26"/>
        </w:rPr>
        <w:t xml:space="preserve"> </w:t>
      </w:r>
      <w:proofErr w:type="gramStart"/>
      <w:r w:rsidR="00BA564F">
        <w:rPr>
          <w:rFonts w:ascii="Times New Roman" w:eastAsia="Times New Roman" w:hAnsi="Times New Roman" w:cs="Times New Roman"/>
          <w:b/>
          <w:sz w:val="26"/>
          <w:szCs w:val="26"/>
        </w:rPr>
        <w:t>For</w:t>
      </w:r>
      <w:proofErr w:type="gramEnd"/>
      <w:r w:rsidR="00BA564F">
        <w:rPr>
          <w:rFonts w:ascii="Times New Roman" w:eastAsia="Times New Roman" w:hAnsi="Times New Roman" w:cs="Times New Roman"/>
          <w:b/>
          <w:sz w:val="26"/>
          <w:szCs w:val="26"/>
        </w:rPr>
        <w:t xml:space="preserve"> The ANOPR</w:t>
      </w:r>
    </w:p>
    <w:p w:rsidR="00BA564F"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We shall convene a stakeholder meeting within thirty </w:t>
      </w:r>
      <w:r>
        <w:rPr>
          <w:rFonts w:ascii="Times New Roman" w:eastAsia="Times New Roman" w:hAnsi="Times New Roman" w:cs="Times New Roman"/>
          <w:sz w:val="26"/>
          <w:szCs w:val="26"/>
        </w:rPr>
        <w:t xml:space="preserve">(30) </w:t>
      </w:r>
      <w:r w:rsidRPr="00050D93">
        <w:rPr>
          <w:rFonts w:ascii="Times New Roman" w:eastAsia="Times New Roman" w:hAnsi="Times New Roman" w:cs="Times New Roman"/>
          <w:sz w:val="26"/>
          <w:szCs w:val="26"/>
        </w:rPr>
        <w:t xml:space="preserve">days of receipt of the comments </w:t>
      </w:r>
      <w:r>
        <w:rPr>
          <w:rFonts w:ascii="Times New Roman" w:eastAsia="Times New Roman" w:hAnsi="Times New Roman" w:cs="Times New Roman"/>
          <w:sz w:val="26"/>
          <w:szCs w:val="26"/>
        </w:rPr>
        <w:t>regarding the ANOPR</w:t>
      </w:r>
      <w:r w:rsidRPr="00050D93">
        <w:rPr>
          <w:rFonts w:ascii="Times New Roman" w:eastAsia="Times New Roman" w:hAnsi="Times New Roman" w:cs="Times New Roman"/>
          <w:sz w:val="26"/>
          <w:szCs w:val="26"/>
        </w:rPr>
        <w:t>.  Thereafter, we shall determine if further stakeholder meetings would be beneficial</w:t>
      </w:r>
      <w:r>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 xml:space="preserve">we will </w:t>
      </w:r>
      <w:r w:rsidRPr="00050D93">
        <w:rPr>
          <w:rFonts w:ascii="Times New Roman" w:eastAsia="Times New Roman" w:hAnsi="Times New Roman" w:cs="Times New Roman"/>
          <w:sz w:val="26"/>
          <w:szCs w:val="26"/>
        </w:rPr>
        <w:t>set a</w:t>
      </w:r>
      <w:r>
        <w:rPr>
          <w:rFonts w:ascii="Times New Roman" w:eastAsia="Times New Roman" w:hAnsi="Times New Roman" w:cs="Times New Roman"/>
          <w:sz w:val="26"/>
          <w:szCs w:val="26"/>
        </w:rPr>
        <w:t>n</w:t>
      </w:r>
      <w:r w:rsidRPr="00050D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appropriate </w:t>
      </w:r>
      <w:r w:rsidRPr="00050D93">
        <w:rPr>
          <w:rFonts w:ascii="Times New Roman" w:eastAsia="Times New Roman" w:hAnsi="Times New Roman" w:cs="Times New Roman"/>
          <w:sz w:val="26"/>
          <w:szCs w:val="26"/>
        </w:rPr>
        <w:t>schedule</w:t>
      </w:r>
      <w:r>
        <w:rPr>
          <w:rFonts w:ascii="Times New Roman" w:eastAsia="Times New Roman" w:hAnsi="Times New Roman" w:cs="Times New Roman"/>
          <w:sz w:val="26"/>
          <w:szCs w:val="26"/>
        </w:rPr>
        <w:t xml:space="preserve"> accordingly</w:t>
      </w:r>
      <w:r w:rsidRPr="00050D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 Law Bureau, in consultation with the other Commission bureaus and offices and based on the stakeholder input from the ANOPR process, will prepare a recommendation regarding the FPFTY NOPR.</w:t>
      </w:r>
    </w:p>
    <w:p w:rsidR="00BA564F"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BA564F" w:rsidRPr="00EC1307"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EC1307">
        <w:rPr>
          <w:rFonts w:ascii="Times New Roman" w:eastAsia="Times New Roman" w:hAnsi="Times New Roman" w:cs="Times New Roman"/>
          <w:b/>
          <w:sz w:val="26"/>
          <w:szCs w:val="26"/>
        </w:rPr>
        <w:t>F.</w:t>
      </w:r>
      <w:r w:rsidRPr="00EC1307">
        <w:rPr>
          <w:rFonts w:ascii="Times New Roman" w:eastAsia="Times New Roman" w:hAnsi="Times New Roman" w:cs="Times New Roman"/>
          <w:b/>
          <w:sz w:val="26"/>
          <w:szCs w:val="26"/>
        </w:rPr>
        <w:tab/>
        <w:t>NOPR</w:t>
      </w:r>
    </w:p>
    <w:p w:rsidR="00BA564F" w:rsidRPr="00050D93"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Based on the staff recommendation, w</w:t>
      </w:r>
      <w:r w:rsidRPr="00050D93">
        <w:rPr>
          <w:rFonts w:ascii="Times New Roman" w:eastAsia="Times New Roman" w:hAnsi="Times New Roman" w:cs="Times New Roman"/>
          <w:sz w:val="26"/>
          <w:szCs w:val="26"/>
        </w:rPr>
        <w:t xml:space="preserve">e shall commence </w:t>
      </w:r>
      <w:r>
        <w:rPr>
          <w:rFonts w:ascii="Times New Roman" w:eastAsia="Times New Roman" w:hAnsi="Times New Roman" w:cs="Times New Roman"/>
          <w:sz w:val="26"/>
          <w:szCs w:val="26"/>
        </w:rPr>
        <w:t>a</w:t>
      </w:r>
      <w:r w:rsidRPr="00050D93">
        <w:rPr>
          <w:rFonts w:ascii="Times New Roman" w:eastAsia="Times New Roman" w:hAnsi="Times New Roman" w:cs="Times New Roman"/>
          <w:sz w:val="26"/>
          <w:szCs w:val="26"/>
        </w:rPr>
        <w:t xml:space="preserve"> proposed rulemaking with a FPFTY proposal</w:t>
      </w:r>
      <w:r>
        <w:rPr>
          <w:rFonts w:ascii="Times New Roman" w:eastAsia="Times New Roman" w:hAnsi="Times New Roman" w:cs="Times New Roman"/>
          <w:sz w:val="26"/>
          <w:szCs w:val="26"/>
        </w:rPr>
        <w:t xml:space="preserve">.  We shall publish the NOPR and proposed procedures and filing requirements and </w:t>
      </w:r>
      <w:r w:rsidRPr="00050D93">
        <w:rPr>
          <w:rFonts w:ascii="Times New Roman" w:eastAsia="Times New Roman" w:hAnsi="Times New Roman" w:cs="Times New Roman"/>
          <w:sz w:val="26"/>
          <w:szCs w:val="26"/>
        </w:rPr>
        <w:t>establish comment</w:t>
      </w:r>
      <w:r>
        <w:rPr>
          <w:rFonts w:ascii="Times New Roman" w:eastAsia="Times New Roman" w:hAnsi="Times New Roman" w:cs="Times New Roman"/>
          <w:sz w:val="26"/>
          <w:szCs w:val="26"/>
        </w:rPr>
        <w:t xml:space="preserve"> and </w:t>
      </w:r>
      <w:r w:rsidRPr="00050D93">
        <w:rPr>
          <w:rFonts w:ascii="Times New Roman" w:eastAsia="Times New Roman" w:hAnsi="Times New Roman" w:cs="Times New Roman"/>
          <w:sz w:val="26"/>
          <w:szCs w:val="26"/>
        </w:rPr>
        <w:t>reply comment period</w:t>
      </w:r>
      <w:r>
        <w:rPr>
          <w:rFonts w:ascii="Times New Roman" w:eastAsia="Times New Roman" w:hAnsi="Times New Roman" w:cs="Times New Roman"/>
          <w:sz w:val="26"/>
          <w:szCs w:val="26"/>
        </w:rPr>
        <w:t>s</w:t>
      </w:r>
      <w:r w:rsidRPr="00050D9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We will schedule stakeholder meetings as appropriate.</w:t>
      </w:r>
    </w:p>
    <w:p w:rsidR="006427D4" w:rsidRDefault="006427D4">
      <w:pPr>
        <w:rPr>
          <w:rFonts w:ascii="Times New Roman" w:eastAsia="Times New Roman" w:hAnsi="Times New Roman" w:cs="Times New Roman"/>
          <w:b/>
          <w:sz w:val="26"/>
          <w:szCs w:val="26"/>
        </w:rPr>
      </w:pPr>
    </w:p>
    <w:p w:rsidR="00050D93" w:rsidRPr="00050D93" w:rsidRDefault="00050D93" w:rsidP="00050D93">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b/>
          <w:sz w:val="26"/>
          <w:szCs w:val="26"/>
        </w:rPr>
        <w:t>Conclusion</w:t>
      </w:r>
    </w:p>
    <w:p w:rsidR="00BA564F" w:rsidRPr="00050D93" w:rsidRDefault="00BA564F" w:rsidP="00BA564F">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050D93">
        <w:rPr>
          <w:rFonts w:ascii="Times New Roman" w:eastAsia="Times New Roman" w:hAnsi="Times New Roman" w:cs="Times New Roman"/>
          <w:sz w:val="26"/>
          <w:szCs w:val="26"/>
        </w:rPr>
        <w:t>Accordingly</w:t>
      </w:r>
      <w:r w:rsidRPr="00050D93">
        <w:rPr>
          <w:rFonts w:ascii="Times New Roman" w:eastAsia="Times New Roman" w:hAnsi="Times New Roman" w:cs="Times New Roman"/>
          <w:b/>
          <w:sz w:val="26"/>
          <w:szCs w:val="26"/>
        </w:rPr>
        <w:t>,</w:t>
      </w:r>
      <w:r w:rsidRPr="00050D93">
        <w:rPr>
          <w:rFonts w:ascii="Times New Roman" w:eastAsia="Times New Roman" w:hAnsi="Times New Roman" w:cs="Times New Roman"/>
          <w:sz w:val="26"/>
          <w:szCs w:val="26"/>
        </w:rPr>
        <w:t xml:space="preserve"> under sections 501, 1350-1360 and 1501 of the Public Utility Code, 66 Pa. C.S. §§ 501, 1350-1360, and 1501 and the Commonwealth Documents Law, Act of July 31, 1968, P.L. 769, </w:t>
      </w:r>
      <w:r w:rsidRPr="00050D93">
        <w:rPr>
          <w:rFonts w:ascii="Times New Roman" w:eastAsia="Times New Roman" w:hAnsi="Times New Roman" w:cs="Times New Roman"/>
          <w:i/>
          <w:sz w:val="26"/>
          <w:szCs w:val="26"/>
        </w:rPr>
        <w:t>as amended</w:t>
      </w:r>
      <w:r w:rsidRPr="00050D93">
        <w:rPr>
          <w:rFonts w:ascii="Times New Roman" w:eastAsia="Times New Roman" w:hAnsi="Times New Roman" w:cs="Times New Roman"/>
          <w:sz w:val="26"/>
          <w:szCs w:val="26"/>
        </w:rPr>
        <w:t xml:space="preserve">, .45 P.S. §§1201, </w:t>
      </w:r>
      <w:r w:rsidRPr="00050D93">
        <w:rPr>
          <w:rFonts w:ascii="Times New Roman" w:eastAsia="Times New Roman" w:hAnsi="Times New Roman" w:cs="Times New Roman"/>
          <w:i/>
          <w:sz w:val="26"/>
          <w:szCs w:val="26"/>
        </w:rPr>
        <w:t>et seq.</w:t>
      </w:r>
      <w:r w:rsidRPr="0084661B">
        <w:rPr>
          <w:rFonts w:ascii="Times New Roman" w:eastAsia="Times New Roman" w:hAnsi="Times New Roman" w:cs="Times New Roman"/>
          <w:sz w:val="26"/>
          <w:szCs w:val="26"/>
        </w:rPr>
        <w:t>,</w:t>
      </w:r>
      <w:r w:rsidRPr="00050D93">
        <w:rPr>
          <w:rFonts w:ascii="Times New Roman" w:eastAsia="Times New Roman" w:hAnsi="Times New Roman" w:cs="Times New Roman"/>
          <w:sz w:val="26"/>
          <w:szCs w:val="26"/>
        </w:rPr>
        <w:t xml:space="preserve"> and the regulations promulgated thereunder, at 1 Pa. Code §§ 7.1-7.4, we contemplate adopting new regulations at 52 Pa. Code § 53.53 as set forth in Annex A</w:t>
      </w:r>
      <w:r>
        <w:rPr>
          <w:rFonts w:ascii="Times New Roman" w:eastAsia="Times New Roman" w:hAnsi="Times New Roman" w:cs="Times New Roman"/>
          <w:sz w:val="26"/>
          <w:szCs w:val="26"/>
        </w:rPr>
        <w:t xml:space="preserve">. </w:t>
      </w:r>
      <w:r w:rsidRPr="00050D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As noted herein, comments on the ANOPR are requested within 45 days of publication</w:t>
      </w:r>
      <w:r w:rsidRPr="00050D93">
        <w:rPr>
          <w:rFonts w:ascii="Times New Roman" w:eastAsia="Times New Roman" w:hAnsi="Times New Roman" w:cs="Times New Roman"/>
          <w:sz w:val="26"/>
          <w:szCs w:val="26"/>
        </w:rPr>
        <w:t xml:space="preserve">; </w:t>
      </w:r>
      <w:r w:rsidRPr="00050D93">
        <w:rPr>
          <w:rFonts w:ascii="Times New Roman" w:eastAsia="Times New Roman" w:hAnsi="Times New Roman" w:cs="Times New Roman"/>
          <w:b/>
          <w:sz w:val="26"/>
          <w:szCs w:val="26"/>
        </w:rPr>
        <w:t>THEREFORE,</w:t>
      </w:r>
    </w:p>
    <w:p w:rsidR="00050D93" w:rsidRPr="00050D93" w:rsidRDefault="00050D93" w:rsidP="00050D93">
      <w:pPr>
        <w:tabs>
          <w:tab w:val="left" w:pos="74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050D93" w:rsidRPr="00050D93" w:rsidRDefault="00050D93" w:rsidP="00733736">
      <w:pPr>
        <w:keepNext/>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050D93">
        <w:rPr>
          <w:rFonts w:ascii="Times New Roman" w:eastAsia="Times New Roman" w:hAnsi="Times New Roman" w:cs="Times New Roman"/>
          <w:b/>
          <w:bCs/>
          <w:sz w:val="26"/>
          <w:szCs w:val="26"/>
        </w:rPr>
        <w:lastRenderedPageBreak/>
        <w:tab/>
        <w:t>IT IS ORDERED:</w:t>
      </w:r>
    </w:p>
    <w:p w:rsidR="00050D93" w:rsidRPr="00050D93" w:rsidRDefault="00050D93" w:rsidP="00733736">
      <w:pPr>
        <w:keepNext/>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050D93" w:rsidRPr="00050D93" w:rsidRDefault="00050D93" w:rsidP="00733736">
      <w:pPr>
        <w:keepNext/>
        <w:widowControl w:val="0"/>
        <w:spacing w:after="0" w:line="360" w:lineRule="auto"/>
        <w:ind w:firstLine="720"/>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1.</w:t>
      </w:r>
      <w:r w:rsidRPr="00050D93">
        <w:rPr>
          <w:rFonts w:ascii="Times New Roman" w:eastAsia="Times New Roman" w:hAnsi="Times New Roman" w:cs="Times New Roman"/>
          <w:sz w:val="26"/>
          <w:szCs w:val="26"/>
        </w:rPr>
        <w:tab/>
      </w:r>
      <w:bookmarkStart w:id="0" w:name="_Hlk500495628"/>
      <w:r w:rsidRPr="00050D93">
        <w:rPr>
          <w:rFonts w:ascii="Times New Roman" w:eastAsia="Times New Roman" w:hAnsi="Times New Roman" w:cs="Times New Roman"/>
          <w:sz w:val="26"/>
          <w:szCs w:val="26"/>
        </w:rPr>
        <w:t xml:space="preserve">That </w:t>
      </w:r>
      <w:r w:rsidR="0084661B">
        <w:rPr>
          <w:rFonts w:ascii="Times New Roman" w:eastAsia="Times New Roman" w:hAnsi="Times New Roman" w:cs="Times New Roman"/>
          <w:sz w:val="26"/>
          <w:szCs w:val="26"/>
        </w:rPr>
        <w:t xml:space="preserve">interested parties </w:t>
      </w:r>
      <w:r w:rsidRPr="00050D93">
        <w:rPr>
          <w:rFonts w:ascii="Times New Roman" w:eastAsia="Times New Roman" w:hAnsi="Times New Roman" w:cs="Times New Roman"/>
          <w:sz w:val="26"/>
          <w:szCs w:val="26"/>
        </w:rPr>
        <w:t>are requested to comment on t</w:t>
      </w:r>
      <w:r w:rsidR="0084661B">
        <w:rPr>
          <w:rFonts w:ascii="Times New Roman" w:eastAsia="Times New Roman" w:hAnsi="Times New Roman" w:cs="Times New Roman"/>
          <w:sz w:val="26"/>
          <w:szCs w:val="26"/>
        </w:rPr>
        <w:t xml:space="preserve">his </w:t>
      </w:r>
      <w:proofErr w:type="gramStart"/>
      <w:r w:rsidR="0084661B">
        <w:rPr>
          <w:rFonts w:ascii="Times New Roman" w:eastAsia="Times New Roman" w:hAnsi="Times New Roman" w:cs="Times New Roman"/>
          <w:sz w:val="26"/>
          <w:szCs w:val="26"/>
        </w:rPr>
        <w:t>advance notice</w:t>
      </w:r>
      <w:proofErr w:type="gramEnd"/>
      <w:r w:rsidR="0084661B">
        <w:rPr>
          <w:rFonts w:ascii="Times New Roman" w:eastAsia="Times New Roman" w:hAnsi="Times New Roman" w:cs="Times New Roman"/>
          <w:sz w:val="26"/>
          <w:szCs w:val="26"/>
        </w:rPr>
        <w:t xml:space="preserve"> of proposed rulemaking</w:t>
      </w:r>
      <w:r w:rsidRPr="00050D93">
        <w:rPr>
          <w:rFonts w:ascii="Times New Roman" w:eastAsia="Times New Roman" w:hAnsi="Times New Roman" w:cs="Times New Roman"/>
          <w:sz w:val="26"/>
          <w:szCs w:val="26"/>
        </w:rPr>
        <w:t xml:space="preserve"> </w:t>
      </w:r>
      <w:r w:rsidR="0084661B">
        <w:rPr>
          <w:rFonts w:ascii="Times New Roman" w:eastAsia="Times New Roman" w:hAnsi="Times New Roman" w:cs="Times New Roman"/>
          <w:sz w:val="26"/>
          <w:szCs w:val="26"/>
        </w:rPr>
        <w:t>regarding the procedures and filing requirements for utilities using a fully projected future test year, as set forth in Annex A.</w:t>
      </w:r>
      <w:bookmarkEnd w:id="0"/>
    </w:p>
    <w:p w:rsidR="00645F51" w:rsidRDefault="00645F51">
      <w:pPr>
        <w:rPr>
          <w:rFonts w:ascii="Times New Roman" w:eastAsia="Times New Roman" w:hAnsi="Times New Roman" w:cs="Times New Roman"/>
          <w:sz w:val="26"/>
          <w:szCs w:val="26"/>
        </w:rPr>
      </w:pPr>
    </w:p>
    <w:p w:rsidR="00050D93" w:rsidRPr="00050D93" w:rsidRDefault="00046A6B"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050D93" w:rsidRPr="00050D93">
        <w:rPr>
          <w:rFonts w:ascii="Times New Roman" w:eastAsia="Times New Roman" w:hAnsi="Times New Roman" w:cs="Times New Roman"/>
          <w:sz w:val="26"/>
          <w:szCs w:val="26"/>
        </w:rPr>
        <w:t>.</w:t>
      </w:r>
      <w:r w:rsidR="00050D93" w:rsidRPr="00050D93">
        <w:rPr>
          <w:rFonts w:ascii="Times New Roman" w:eastAsia="Times New Roman" w:hAnsi="Times New Roman" w:cs="Times New Roman"/>
          <w:sz w:val="26"/>
          <w:szCs w:val="26"/>
        </w:rPr>
        <w:tab/>
        <w:t xml:space="preserve">That the </w:t>
      </w:r>
      <w:r>
        <w:rPr>
          <w:rFonts w:ascii="Times New Roman" w:eastAsia="Times New Roman" w:hAnsi="Times New Roman" w:cs="Times New Roman"/>
          <w:sz w:val="26"/>
          <w:szCs w:val="26"/>
        </w:rPr>
        <w:t xml:space="preserve">Law Bureau shall deposit </w:t>
      </w:r>
      <w:r w:rsidR="00050D93" w:rsidRPr="00050D93">
        <w:rPr>
          <w:rFonts w:ascii="Times New Roman" w:eastAsia="Times New Roman" w:hAnsi="Times New Roman" w:cs="Times New Roman"/>
          <w:sz w:val="26"/>
          <w:szCs w:val="26"/>
        </w:rPr>
        <w:t xml:space="preserve">this Order and Annex A with the Legislative Reference Bureau to be published in the </w:t>
      </w:r>
      <w:r w:rsidR="00050D93" w:rsidRPr="00050D93">
        <w:rPr>
          <w:rFonts w:ascii="Times New Roman" w:eastAsia="Times New Roman" w:hAnsi="Times New Roman" w:cs="Times New Roman"/>
          <w:i/>
          <w:sz w:val="26"/>
          <w:szCs w:val="26"/>
        </w:rPr>
        <w:t>Pennsylvania Bulletin</w:t>
      </w:r>
      <w:r w:rsidR="00050D93" w:rsidRPr="00050D93">
        <w:rPr>
          <w:rFonts w:ascii="Times New Roman" w:eastAsia="Times New Roman" w:hAnsi="Times New Roman" w:cs="Times New Roman"/>
          <w:sz w:val="26"/>
          <w:szCs w:val="26"/>
        </w:rPr>
        <w:t>.</w:t>
      </w:r>
    </w:p>
    <w:p w:rsidR="00645F51" w:rsidRDefault="00645F51">
      <w:pPr>
        <w:rPr>
          <w:rFonts w:ascii="Times New Roman" w:eastAsia="Times New Roman" w:hAnsi="Times New Roman" w:cs="Times New Roman"/>
          <w:sz w:val="26"/>
          <w:szCs w:val="26"/>
        </w:rPr>
      </w:pPr>
    </w:p>
    <w:p w:rsidR="00F679D3" w:rsidRDefault="00046A6B"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050D93" w:rsidRPr="00050D93">
        <w:rPr>
          <w:rFonts w:ascii="Times New Roman" w:eastAsia="Times New Roman" w:hAnsi="Times New Roman" w:cs="Times New Roman"/>
          <w:sz w:val="26"/>
          <w:szCs w:val="26"/>
        </w:rPr>
        <w:t>.</w:t>
      </w:r>
      <w:r w:rsidR="00050D93" w:rsidRPr="00050D93">
        <w:rPr>
          <w:rFonts w:ascii="Times New Roman" w:eastAsia="Times New Roman" w:hAnsi="Times New Roman" w:cs="Times New Roman"/>
          <w:sz w:val="26"/>
          <w:szCs w:val="26"/>
        </w:rPr>
        <w:tab/>
        <w:t>That an original copy of any comments referencing the docket number of the proposed regulations</w:t>
      </w:r>
      <w:r w:rsidR="00F679D3">
        <w:rPr>
          <w:rFonts w:ascii="Times New Roman" w:eastAsia="Times New Roman" w:hAnsi="Times New Roman" w:cs="Times New Roman"/>
          <w:sz w:val="26"/>
          <w:szCs w:val="26"/>
        </w:rPr>
        <w:t xml:space="preserve"> set out in A</w:t>
      </w:r>
      <w:r w:rsidR="004E7B6D">
        <w:rPr>
          <w:rFonts w:ascii="Times New Roman" w:eastAsia="Times New Roman" w:hAnsi="Times New Roman" w:cs="Times New Roman"/>
          <w:sz w:val="26"/>
          <w:szCs w:val="26"/>
        </w:rPr>
        <w:t>nnex A</w:t>
      </w:r>
      <w:r w:rsidR="00F679D3">
        <w:rPr>
          <w:rFonts w:ascii="Times New Roman" w:eastAsia="Times New Roman" w:hAnsi="Times New Roman" w:cs="Times New Roman"/>
          <w:sz w:val="26"/>
          <w:szCs w:val="26"/>
        </w:rPr>
        <w:t xml:space="preserve"> to this Order</w:t>
      </w:r>
      <w:r w:rsidR="00050D93" w:rsidRPr="00050D93">
        <w:rPr>
          <w:rFonts w:ascii="Times New Roman" w:eastAsia="Times New Roman" w:hAnsi="Times New Roman" w:cs="Times New Roman"/>
          <w:sz w:val="26"/>
          <w:szCs w:val="26"/>
        </w:rPr>
        <w:t>, be submitted within 45</w:t>
      </w:r>
      <w:r w:rsidR="004E7B6D">
        <w:rPr>
          <w:rFonts w:ascii="Times New Roman" w:eastAsia="Times New Roman" w:hAnsi="Times New Roman" w:cs="Times New Roman"/>
          <w:sz w:val="26"/>
          <w:szCs w:val="26"/>
        </w:rPr>
        <w:t> </w:t>
      </w:r>
      <w:r w:rsidR="00050D93" w:rsidRPr="00050D93">
        <w:rPr>
          <w:rFonts w:ascii="Times New Roman" w:eastAsia="Times New Roman" w:hAnsi="Times New Roman" w:cs="Times New Roman"/>
          <w:sz w:val="26"/>
          <w:szCs w:val="26"/>
        </w:rPr>
        <w:t xml:space="preserve">days of publication in the </w:t>
      </w:r>
      <w:r w:rsidR="00050D93" w:rsidRPr="00050D93">
        <w:rPr>
          <w:rFonts w:ascii="Times New Roman" w:eastAsia="Times New Roman" w:hAnsi="Times New Roman" w:cs="Times New Roman"/>
          <w:i/>
          <w:sz w:val="26"/>
          <w:szCs w:val="26"/>
        </w:rPr>
        <w:t>Pennsylvania Bulletin</w:t>
      </w:r>
      <w:r w:rsidR="00050D93" w:rsidRPr="00050D93">
        <w:rPr>
          <w:rFonts w:ascii="Times New Roman" w:eastAsia="Times New Roman" w:hAnsi="Times New Roman" w:cs="Times New Roman"/>
          <w:sz w:val="26"/>
          <w:szCs w:val="26"/>
        </w:rPr>
        <w:t xml:space="preserve">, to </w:t>
      </w:r>
      <w:r w:rsidR="006A6C15">
        <w:rPr>
          <w:rFonts w:ascii="Times New Roman" w:eastAsia="Times New Roman" w:hAnsi="Times New Roman" w:cs="Times New Roman"/>
          <w:sz w:val="26"/>
          <w:szCs w:val="26"/>
        </w:rPr>
        <w:t xml:space="preserve">Secretary Rosemary Chiavetta, </w:t>
      </w:r>
      <w:r w:rsidR="00050D93" w:rsidRPr="00050D93">
        <w:rPr>
          <w:rFonts w:ascii="Times New Roman" w:eastAsia="Times New Roman" w:hAnsi="Times New Roman" w:cs="Times New Roman"/>
          <w:sz w:val="26"/>
          <w:szCs w:val="26"/>
        </w:rPr>
        <w:t xml:space="preserve">Pennsylvania Public Utility Commission, </w:t>
      </w:r>
      <w:r w:rsidR="006A6C15">
        <w:rPr>
          <w:rFonts w:ascii="Times New Roman" w:eastAsia="Times New Roman" w:hAnsi="Times New Roman" w:cs="Times New Roman"/>
          <w:sz w:val="26"/>
          <w:szCs w:val="26"/>
        </w:rPr>
        <w:t>400 North Street</w:t>
      </w:r>
      <w:r w:rsidR="00050D93" w:rsidRPr="00050D93">
        <w:rPr>
          <w:rFonts w:ascii="Times New Roman" w:eastAsia="Times New Roman" w:hAnsi="Times New Roman" w:cs="Times New Roman"/>
          <w:sz w:val="26"/>
          <w:szCs w:val="26"/>
        </w:rPr>
        <w:t xml:space="preserve">, Harrisburg, PA </w:t>
      </w:r>
      <w:r w:rsidR="006A6C15">
        <w:rPr>
          <w:rFonts w:ascii="Times New Roman" w:eastAsia="Times New Roman" w:hAnsi="Times New Roman" w:cs="Times New Roman"/>
          <w:sz w:val="26"/>
          <w:szCs w:val="26"/>
        </w:rPr>
        <w:t>17120</w:t>
      </w:r>
      <w:r w:rsidR="00050D93" w:rsidRPr="00050D93">
        <w:rPr>
          <w:rFonts w:ascii="Times New Roman" w:eastAsia="Times New Roman" w:hAnsi="Times New Roman" w:cs="Times New Roman"/>
          <w:sz w:val="26"/>
          <w:szCs w:val="26"/>
        </w:rPr>
        <w:t xml:space="preserve">.  </w:t>
      </w:r>
      <w:r w:rsidR="00F679D3">
        <w:rPr>
          <w:rFonts w:ascii="Times New Roman" w:eastAsia="Times New Roman" w:hAnsi="Times New Roman" w:cs="Times New Roman"/>
          <w:sz w:val="26"/>
          <w:szCs w:val="26"/>
        </w:rPr>
        <w:t xml:space="preserve">Comments may be e-filed instead consistent with the </w:t>
      </w:r>
      <w:r w:rsidR="004E7B6D">
        <w:rPr>
          <w:rFonts w:ascii="Times New Roman" w:eastAsia="Times New Roman" w:hAnsi="Times New Roman" w:cs="Times New Roman"/>
          <w:sz w:val="26"/>
          <w:szCs w:val="26"/>
        </w:rPr>
        <w:t xml:space="preserve">Commission’s </w:t>
      </w:r>
      <w:r w:rsidR="00F679D3">
        <w:rPr>
          <w:rFonts w:ascii="Times New Roman" w:eastAsia="Times New Roman" w:hAnsi="Times New Roman" w:cs="Times New Roman"/>
          <w:sz w:val="26"/>
          <w:szCs w:val="26"/>
        </w:rPr>
        <w:t xml:space="preserve">e-filing instructions at:  </w:t>
      </w:r>
      <w:hyperlink r:id="rId8" w:history="1">
        <w:r w:rsidR="00F679D3" w:rsidRPr="00164843">
          <w:rPr>
            <w:rStyle w:val="Hyperlink"/>
            <w:rFonts w:ascii="Times New Roman" w:eastAsia="Times New Roman" w:hAnsi="Times New Roman" w:cs="Times New Roman"/>
            <w:sz w:val="26"/>
            <w:szCs w:val="26"/>
          </w:rPr>
          <w:t>http://www.puc.pa.gov/efiling/default.aspx</w:t>
        </w:r>
      </w:hyperlink>
      <w:r w:rsidR="0084661B">
        <w:rPr>
          <w:rFonts w:ascii="Times New Roman" w:eastAsia="Times New Roman" w:hAnsi="Times New Roman" w:cs="Times New Roman"/>
          <w:sz w:val="26"/>
          <w:szCs w:val="26"/>
        </w:rPr>
        <w:t>.</w:t>
      </w:r>
    </w:p>
    <w:p w:rsidR="00F679D3" w:rsidRPr="00A76F8F" w:rsidRDefault="00F679D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A76F8F" w:rsidRPr="00A76F8F" w:rsidRDefault="00046A6B" w:rsidP="00050D93">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A76F8F">
        <w:rPr>
          <w:rFonts w:ascii="Times New Roman" w:eastAsia="Times New Roman" w:hAnsi="Times New Roman" w:cs="Times New Roman"/>
          <w:sz w:val="26"/>
          <w:szCs w:val="26"/>
        </w:rPr>
        <w:t>4</w:t>
      </w:r>
      <w:r w:rsidR="004E7B6D" w:rsidRPr="00A76F8F">
        <w:rPr>
          <w:rFonts w:ascii="Times New Roman" w:eastAsia="Times New Roman" w:hAnsi="Times New Roman" w:cs="Times New Roman"/>
          <w:sz w:val="26"/>
          <w:szCs w:val="26"/>
        </w:rPr>
        <w:t>.</w:t>
      </w:r>
      <w:r w:rsidR="004E7B6D" w:rsidRPr="00A76F8F">
        <w:rPr>
          <w:rFonts w:ascii="Times New Roman" w:eastAsia="Times New Roman" w:hAnsi="Times New Roman" w:cs="Times New Roman"/>
          <w:sz w:val="26"/>
          <w:szCs w:val="26"/>
        </w:rPr>
        <w:tab/>
      </w:r>
      <w:r w:rsidR="00050D93" w:rsidRPr="00A76F8F">
        <w:rPr>
          <w:rFonts w:ascii="Times New Roman" w:eastAsia="Times New Roman" w:hAnsi="Times New Roman" w:cs="Times New Roman"/>
          <w:sz w:val="26"/>
          <w:szCs w:val="26"/>
        </w:rPr>
        <w:t xml:space="preserve">Electronic copies in </w:t>
      </w:r>
      <w:r w:rsidR="00BA564F">
        <w:rPr>
          <w:rFonts w:ascii="Times New Roman" w:eastAsia="Times New Roman" w:hAnsi="Times New Roman" w:cs="Times New Roman"/>
          <w:sz w:val="26"/>
          <w:szCs w:val="26"/>
        </w:rPr>
        <w:t xml:space="preserve">Microsoft </w:t>
      </w:r>
      <w:r w:rsidR="00050D93" w:rsidRPr="00A76F8F">
        <w:rPr>
          <w:rFonts w:ascii="Times New Roman" w:eastAsia="Times New Roman" w:hAnsi="Times New Roman" w:cs="Times New Roman"/>
          <w:sz w:val="26"/>
          <w:szCs w:val="26"/>
        </w:rPr>
        <w:t xml:space="preserve">Word®-compatible format of all filings shall be provided via email to </w:t>
      </w:r>
      <w:r w:rsidR="004E7B6D" w:rsidRPr="00A76F8F">
        <w:rPr>
          <w:rFonts w:ascii="Times New Roman" w:eastAsia="Times New Roman" w:hAnsi="Times New Roman" w:cs="Times New Roman"/>
          <w:sz w:val="26"/>
          <w:szCs w:val="26"/>
        </w:rPr>
        <w:t xml:space="preserve">following Commission email account:  </w:t>
      </w:r>
      <w:hyperlink r:id="rId9" w:history="1">
        <w:r w:rsidR="00A76F8F" w:rsidRPr="00064C42">
          <w:rPr>
            <w:rStyle w:val="Hyperlink"/>
            <w:rFonts w:ascii="Times New Roman" w:hAnsi="Times New Roman" w:cs="Times New Roman"/>
            <w:sz w:val="26"/>
            <w:szCs w:val="26"/>
          </w:rPr>
          <w:t>RA</w:t>
        </w:r>
        <w:r w:rsidR="00A76F8F" w:rsidRPr="00064C42">
          <w:rPr>
            <w:rStyle w:val="Hyperlink"/>
            <w:rFonts w:ascii="Times New Roman" w:hAnsi="Times New Roman" w:cs="Times New Roman"/>
            <w:sz w:val="26"/>
            <w:szCs w:val="26"/>
          </w:rPr>
          <w:noBreakHyphen/>
          <w:t>PC</w:t>
        </w:r>
        <w:r w:rsidR="00A76F8F" w:rsidRPr="00064C42">
          <w:rPr>
            <w:rStyle w:val="Hyperlink"/>
            <w:rFonts w:ascii="Times New Roman" w:hAnsi="Times New Roman" w:cs="Times New Roman"/>
            <w:sz w:val="26"/>
            <w:szCs w:val="26"/>
          </w:rPr>
          <w:noBreakHyphen/>
          <w:t>FPFTY2317273E@pa.gov</w:t>
        </w:r>
      </w:hyperlink>
      <w:r w:rsidR="00A76F8F">
        <w:rPr>
          <w:rFonts w:ascii="Times New Roman" w:hAnsi="Times New Roman" w:cs="Times New Roman"/>
          <w:sz w:val="26"/>
          <w:szCs w:val="26"/>
        </w:rPr>
        <w:t>.</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50D93" w:rsidRPr="00050D93" w:rsidRDefault="00046A6B"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050D93" w:rsidRPr="00050D93">
        <w:rPr>
          <w:rFonts w:ascii="Times New Roman" w:eastAsia="Times New Roman" w:hAnsi="Times New Roman" w:cs="Times New Roman"/>
          <w:sz w:val="26"/>
          <w:szCs w:val="26"/>
        </w:rPr>
        <w:t>.</w:t>
      </w:r>
      <w:r w:rsidR="00050D93" w:rsidRPr="00050D93">
        <w:rPr>
          <w:rFonts w:ascii="Times New Roman" w:eastAsia="Times New Roman" w:hAnsi="Times New Roman" w:cs="Times New Roman"/>
          <w:sz w:val="26"/>
          <w:szCs w:val="26"/>
        </w:rPr>
        <w:tab/>
        <w:t xml:space="preserve">That the contact person regarding legal issues for this rulemaking is Assistant Counsel Louise Fink Smith, Law Bureau, </w:t>
      </w:r>
      <w:hyperlink r:id="rId10" w:history="1">
        <w:r w:rsidR="00050D93" w:rsidRPr="00050D93">
          <w:rPr>
            <w:rFonts w:ascii="Times New Roman" w:eastAsia="Times New Roman" w:hAnsi="Times New Roman" w:cs="Times New Roman"/>
            <w:color w:val="0000FF"/>
            <w:sz w:val="26"/>
            <w:szCs w:val="26"/>
            <w:u w:val="single"/>
          </w:rPr>
          <w:t>finksmith@pa.gov</w:t>
        </w:r>
      </w:hyperlink>
      <w:r w:rsidR="00050D93" w:rsidRPr="00050D93">
        <w:rPr>
          <w:rFonts w:ascii="Times New Roman" w:eastAsia="Times New Roman" w:hAnsi="Times New Roman" w:cs="Times New Roman"/>
          <w:sz w:val="26"/>
          <w:szCs w:val="26"/>
        </w:rPr>
        <w:t xml:space="preserve">.  The contact person for technical issues is Erin Laudenslager, Bureau of Technical Utility Services, </w:t>
      </w:r>
      <w:hyperlink r:id="rId11" w:history="1">
        <w:r w:rsidR="00BE2CEF" w:rsidRPr="001D74A6">
          <w:rPr>
            <w:rStyle w:val="Hyperlink"/>
            <w:rFonts w:ascii="Times New Roman" w:eastAsia="Times New Roman" w:hAnsi="Times New Roman" w:cs="Times New Roman"/>
            <w:sz w:val="26"/>
            <w:szCs w:val="26"/>
          </w:rPr>
          <w:t>elaudensla@pa.gov</w:t>
        </w:r>
      </w:hyperlink>
      <w:r w:rsidR="00050D93" w:rsidRPr="00050D93">
        <w:rPr>
          <w:rFonts w:ascii="Times New Roman" w:eastAsia="Times New Roman" w:hAnsi="Times New Roman" w:cs="Times New Roman"/>
          <w:sz w:val="26"/>
          <w:szCs w:val="26"/>
        </w:rPr>
        <w:t xml:space="preserve">.  Alternate formats of this document are available for persons with disabilities and may be obtained by contacting Alyson Zerbe, Regulatory Coordinator, </w:t>
      </w:r>
      <w:r w:rsidR="00050D93" w:rsidRPr="00050D93">
        <w:rPr>
          <w:rFonts w:ascii="Times New Roman" w:eastAsia="Times New Roman" w:hAnsi="Times New Roman" w:cs="Times New Roman"/>
          <w:color w:val="0000FF"/>
          <w:sz w:val="26"/>
          <w:szCs w:val="26"/>
          <w:u w:val="single"/>
        </w:rPr>
        <w:t>a</w:t>
      </w:r>
      <w:r>
        <w:rPr>
          <w:rFonts w:ascii="Times New Roman" w:eastAsia="Times New Roman" w:hAnsi="Times New Roman" w:cs="Times New Roman"/>
          <w:color w:val="0000FF"/>
          <w:sz w:val="26"/>
          <w:szCs w:val="26"/>
          <w:u w:val="single"/>
        </w:rPr>
        <w:t>l</w:t>
      </w:r>
      <w:r w:rsidR="00050D93" w:rsidRPr="00050D93">
        <w:rPr>
          <w:rFonts w:ascii="Times New Roman" w:eastAsia="Times New Roman" w:hAnsi="Times New Roman" w:cs="Times New Roman"/>
          <w:color w:val="0000FF"/>
          <w:sz w:val="26"/>
          <w:szCs w:val="26"/>
          <w:u w:val="single"/>
        </w:rPr>
        <w:t>zerbe@pa.gov</w:t>
      </w:r>
      <w:r w:rsidR="00050D93" w:rsidRPr="00050D93">
        <w:rPr>
          <w:rFonts w:ascii="Times New Roman" w:eastAsia="Times New Roman" w:hAnsi="Times New Roman" w:cs="Times New Roman"/>
          <w:sz w:val="26"/>
          <w:szCs w:val="26"/>
        </w:rPr>
        <w:t xml:space="preserve">.  </w:t>
      </w:r>
    </w:p>
    <w:p w:rsid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bookmarkStart w:id="1" w:name="_Hlk501543371"/>
    </w:p>
    <w:p w:rsidR="001337B5" w:rsidRDefault="001337B5"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bookmarkStart w:id="2" w:name="_Hlk501543630"/>
      <w:r>
        <w:rPr>
          <w:rFonts w:ascii="Times New Roman" w:eastAsia="Times New Roman" w:hAnsi="Times New Roman" w:cs="Times New Roman"/>
          <w:sz w:val="26"/>
          <w:szCs w:val="26"/>
        </w:rPr>
        <w:t>6.</w:t>
      </w:r>
      <w:r>
        <w:rPr>
          <w:rFonts w:ascii="Times New Roman" w:eastAsia="Times New Roman" w:hAnsi="Times New Roman" w:cs="Times New Roman"/>
          <w:sz w:val="26"/>
          <w:szCs w:val="26"/>
        </w:rPr>
        <w:tab/>
        <w:t xml:space="preserve">The Law Bureau in conjunction with the Bureau of Technical Services will convene a stakeholder meeting within thirty (30) days of receipt of comments regarding </w:t>
      </w:r>
      <w:r>
        <w:rPr>
          <w:rFonts w:ascii="Times New Roman" w:eastAsia="Times New Roman" w:hAnsi="Times New Roman" w:cs="Times New Roman"/>
          <w:sz w:val="26"/>
          <w:szCs w:val="26"/>
        </w:rPr>
        <w:lastRenderedPageBreak/>
        <w:t xml:space="preserve">this </w:t>
      </w:r>
      <w:proofErr w:type="gramStart"/>
      <w:r>
        <w:rPr>
          <w:rFonts w:ascii="Times New Roman" w:eastAsia="Times New Roman" w:hAnsi="Times New Roman" w:cs="Times New Roman"/>
          <w:sz w:val="26"/>
          <w:szCs w:val="26"/>
        </w:rPr>
        <w:t>advance notice</w:t>
      </w:r>
      <w:proofErr w:type="gramEnd"/>
      <w:r>
        <w:rPr>
          <w:rFonts w:ascii="Times New Roman" w:eastAsia="Times New Roman" w:hAnsi="Times New Roman" w:cs="Times New Roman"/>
          <w:sz w:val="26"/>
          <w:szCs w:val="26"/>
        </w:rPr>
        <w:t xml:space="preserve"> of proposed rulemaking regarding the procedures and filing requirements for utilities using a fully projected future test year.</w:t>
      </w:r>
    </w:p>
    <w:p w:rsidR="001337B5" w:rsidRDefault="001337B5"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CC39FE" w:rsidRDefault="001337B5"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CC39FE">
        <w:rPr>
          <w:rFonts w:ascii="Times New Roman" w:eastAsia="Times New Roman" w:hAnsi="Times New Roman" w:cs="Times New Roman"/>
          <w:sz w:val="26"/>
          <w:szCs w:val="26"/>
        </w:rPr>
        <w:t>.</w:t>
      </w:r>
      <w:r w:rsidR="00CC39FE">
        <w:rPr>
          <w:rFonts w:ascii="Times New Roman" w:eastAsia="Times New Roman" w:hAnsi="Times New Roman" w:cs="Times New Roman"/>
          <w:sz w:val="26"/>
          <w:szCs w:val="26"/>
        </w:rPr>
        <w:tab/>
        <w:t xml:space="preserve">That the Law Bureau in conjunction with the Bureau of Technical Services and other Commission bureaus </w:t>
      </w:r>
      <w:r>
        <w:rPr>
          <w:rFonts w:ascii="Times New Roman" w:eastAsia="Times New Roman" w:hAnsi="Times New Roman" w:cs="Times New Roman"/>
          <w:sz w:val="26"/>
          <w:szCs w:val="26"/>
        </w:rPr>
        <w:t xml:space="preserve">will </w:t>
      </w:r>
      <w:r w:rsidR="00CC39FE">
        <w:rPr>
          <w:rFonts w:ascii="Times New Roman" w:eastAsia="Times New Roman" w:hAnsi="Times New Roman" w:cs="Times New Roman"/>
          <w:sz w:val="26"/>
          <w:szCs w:val="26"/>
        </w:rPr>
        <w:t>prepare a recommendation</w:t>
      </w:r>
      <w:r>
        <w:rPr>
          <w:rFonts w:ascii="Times New Roman" w:eastAsia="Times New Roman" w:hAnsi="Times New Roman" w:cs="Times New Roman"/>
          <w:sz w:val="26"/>
          <w:szCs w:val="26"/>
        </w:rPr>
        <w:t xml:space="preserve"> regarding a fully projected future test year proposed rulemaking.</w:t>
      </w:r>
      <w:r w:rsidR="00CC39FE">
        <w:rPr>
          <w:rFonts w:ascii="Times New Roman" w:eastAsia="Times New Roman" w:hAnsi="Times New Roman" w:cs="Times New Roman"/>
          <w:sz w:val="26"/>
          <w:szCs w:val="26"/>
        </w:rPr>
        <w:t xml:space="preserve"> </w:t>
      </w:r>
    </w:p>
    <w:bookmarkEnd w:id="2"/>
    <w:p w:rsidR="001337B5" w:rsidRPr="00050D93" w:rsidRDefault="001337B5"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bookmarkEnd w:id="1"/>
    <w:p w:rsidR="00050D93" w:rsidRPr="00050D93" w:rsidRDefault="001337B5"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050D93" w:rsidRPr="00050D93">
        <w:rPr>
          <w:rFonts w:ascii="Times New Roman" w:eastAsia="Times New Roman" w:hAnsi="Times New Roman" w:cs="Times New Roman"/>
          <w:sz w:val="26"/>
          <w:szCs w:val="26"/>
        </w:rPr>
        <w:t>.</w:t>
      </w:r>
      <w:r w:rsidR="00050D93" w:rsidRPr="00050D93">
        <w:rPr>
          <w:rFonts w:ascii="Times New Roman" w:eastAsia="Times New Roman" w:hAnsi="Times New Roman" w:cs="Times New Roman"/>
          <w:sz w:val="26"/>
          <w:szCs w:val="26"/>
        </w:rPr>
        <w:tab/>
      </w:r>
      <w:r w:rsidR="00BA564F" w:rsidRPr="00050D93">
        <w:rPr>
          <w:rFonts w:ascii="Times New Roman" w:eastAsia="Times New Roman" w:hAnsi="Times New Roman" w:cs="Times New Roman"/>
          <w:sz w:val="26"/>
          <w:szCs w:val="26"/>
        </w:rPr>
        <w:t>That a copy of this Order and Annex A shall be served upon the Energy Association of Pennsylvania</w:t>
      </w:r>
      <w:r w:rsidR="00BA564F">
        <w:rPr>
          <w:rFonts w:ascii="Times New Roman" w:eastAsia="Times New Roman" w:hAnsi="Times New Roman" w:cs="Times New Roman"/>
          <w:sz w:val="26"/>
          <w:szCs w:val="26"/>
        </w:rPr>
        <w:t xml:space="preserve"> (EAP)</w:t>
      </w:r>
      <w:r w:rsidR="00BA564F" w:rsidRPr="00050D93">
        <w:rPr>
          <w:rFonts w:ascii="Times New Roman" w:eastAsia="Times New Roman" w:hAnsi="Times New Roman" w:cs="Times New Roman"/>
          <w:sz w:val="26"/>
          <w:szCs w:val="26"/>
        </w:rPr>
        <w:t xml:space="preserve">, </w:t>
      </w:r>
      <w:r w:rsidR="00BA564F">
        <w:rPr>
          <w:rFonts w:ascii="Times New Roman" w:eastAsia="Times New Roman" w:hAnsi="Times New Roman" w:cs="Times New Roman"/>
          <w:sz w:val="26"/>
          <w:szCs w:val="26"/>
        </w:rPr>
        <w:t xml:space="preserve">the National Association of Water Companies (NWWC) </w:t>
      </w:r>
      <w:r w:rsidR="00BA564F" w:rsidRPr="00050D93">
        <w:rPr>
          <w:rFonts w:ascii="Times New Roman" w:eastAsia="Times New Roman" w:hAnsi="Times New Roman" w:cs="Times New Roman"/>
          <w:sz w:val="26"/>
          <w:szCs w:val="26"/>
        </w:rPr>
        <w:t xml:space="preserve">all jurisdictional electric distribution companies, all </w:t>
      </w:r>
      <w:r w:rsidR="00BA564F" w:rsidRPr="00F679D3">
        <w:rPr>
          <w:rFonts w:ascii="Times New Roman" w:eastAsia="Times New Roman" w:hAnsi="Times New Roman" w:cs="Times New Roman"/>
          <w:sz w:val="26"/>
          <w:szCs w:val="26"/>
        </w:rPr>
        <w:t xml:space="preserve">jurisdictional </w:t>
      </w:r>
      <w:r w:rsidR="00BA564F" w:rsidRPr="00050D93">
        <w:rPr>
          <w:rFonts w:ascii="Times New Roman" w:eastAsia="Times New Roman" w:hAnsi="Times New Roman" w:cs="Times New Roman"/>
          <w:sz w:val="26"/>
          <w:szCs w:val="26"/>
        </w:rPr>
        <w:t xml:space="preserve">natural gas distribution companies and city natural gas distribution companies, all </w:t>
      </w:r>
      <w:r w:rsidR="00BA564F" w:rsidRPr="00F679D3">
        <w:rPr>
          <w:rFonts w:ascii="Times New Roman" w:eastAsia="Times New Roman" w:hAnsi="Times New Roman" w:cs="Times New Roman"/>
          <w:sz w:val="26"/>
          <w:szCs w:val="26"/>
        </w:rPr>
        <w:t xml:space="preserve">jurisdictional </w:t>
      </w:r>
      <w:r w:rsidR="00BA564F" w:rsidRPr="00050D93">
        <w:rPr>
          <w:rFonts w:ascii="Times New Roman" w:eastAsia="Times New Roman" w:hAnsi="Times New Roman" w:cs="Times New Roman"/>
          <w:sz w:val="26"/>
          <w:szCs w:val="26"/>
        </w:rPr>
        <w:t xml:space="preserve">water and wastewater utilities, </w:t>
      </w:r>
      <w:r>
        <w:rPr>
          <w:rFonts w:ascii="Times New Roman" w:eastAsia="Times New Roman" w:hAnsi="Times New Roman" w:cs="Times New Roman"/>
          <w:sz w:val="26"/>
          <w:szCs w:val="26"/>
        </w:rPr>
        <w:t xml:space="preserve">all </w:t>
      </w:r>
      <w:r w:rsidR="00BA564F">
        <w:rPr>
          <w:rFonts w:ascii="Times New Roman" w:eastAsia="Times New Roman" w:hAnsi="Times New Roman" w:cs="Times New Roman"/>
          <w:sz w:val="26"/>
          <w:szCs w:val="26"/>
        </w:rPr>
        <w:t xml:space="preserve">municipal utilities subject to Commission jurisdiction, other jurisdictional utilities except communication utilities, </w:t>
      </w:r>
      <w:r w:rsidR="00BA564F" w:rsidRPr="00050D93">
        <w:rPr>
          <w:rFonts w:ascii="Times New Roman" w:eastAsia="Times New Roman" w:hAnsi="Times New Roman" w:cs="Times New Roman"/>
          <w:sz w:val="26"/>
          <w:szCs w:val="26"/>
        </w:rPr>
        <w:t>the Commission’s Bureau of Investigation and Enforcement, the Office of Consumer Advocate, and the Office of Small Business Advocate.</w:t>
      </w:r>
    </w:p>
    <w:p w:rsidR="00050D93" w:rsidRPr="00050D93" w:rsidRDefault="00050D93" w:rsidP="00050D93">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050D93" w:rsidRPr="00050D93" w:rsidRDefault="001832DC" w:rsidP="00050D93">
      <w:pPr>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bookmarkStart w:id="3" w:name="_GoBack"/>
      <w:r w:rsidRPr="009F01BA">
        <w:rPr>
          <w:b/>
          <w:noProof/>
          <w:sz w:val="20"/>
          <w:szCs w:val="20"/>
        </w:rPr>
        <w:drawing>
          <wp:anchor distT="0" distB="0" distL="114300" distR="114300" simplePos="0" relativeHeight="251659264" behindDoc="1" locked="0" layoutInCell="1" allowOverlap="1" wp14:anchorId="12F25CCC" wp14:editId="76DEB88D">
            <wp:simplePos x="0" y="0"/>
            <wp:positionH relativeFrom="column">
              <wp:posOffset>3019425</wp:posOffset>
            </wp:positionH>
            <wp:positionV relativeFrom="paragraph">
              <wp:posOffset>46355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050D93" w:rsidRPr="00050D93">
        <w:rPr>
          <w:rFonts w:ascii="Times New Roman" w:eastAsia="Times New Roman" w:hAnsi="Times New Roman" w:cs="Times New Roman"/>
          <w:b/>
          <w:bCs/>
          <w:sz w:val="26"/>
          <w:szCs w:val="26"/>
        </w:rPr>
        <w:t>BY THE COMMISSION</w:t>
      </w:r>
    </w:p>
    <w:p w:rsidR="00050D93" w:rsidRPr="00050D93" w:rsidRDefault="00050D93" w:rsidP="00050D9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050D93" w:rsidRPr="00050D93" w:rsidRDefault="00050D93" w:rsidP="00050D9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050D93" w:rsidRPr="00050D93" w:rsidRDefault="00050D93" w:rsidP="00050D93">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050D93" w:rsidRPr="00050D93" w:rsidRDefault="00050D93" w:rsidP="00050D9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Rosemary Chiavetta</w:t>
      </w:r>
    </w:p>
    <w:p w:rsidR="00050D93" w:rsidRPr="00050D93" w:rsidRDefault="00050D93" w:rsidP="00050D93">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Secretary</w:t>
      </w:r>
    </w:p>
    <w:p w:rsidR="00050D93" w:rsidRPr="00050D93" w:rsidRDefault="00050D93" w:rsidP="00050D93">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(SEAL)</w:t>
      </w:r>
    </w:p>
    <w:p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ORDER ADOPTED:  </w:t>
      </w:r>
      <w:r w:rsidR="006427D4">
        <w:rPr>
          <w:rFonts w:ascii="Times New Roman" w:eastAsia="Times New Roman" w:hAnsi="Times New Roman" w:cs="Times New Roman"/>
          <w:sz w:val="26"/>
          <w:szCs w:val="26"/>
        </w:rPr>
        <w:t>December 21, 2017</w:t>
      </w:r>
    </w:p>
    <w:p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050D93">
        <w:rPr>
          <w:rFonts w:ascii="Times New Roman" w:eastAsia="Times New Roman" w:hAnsi="Times New Roman" w:cs="Times New Roman"/>
          <w:sz w:val="26"/>
          <w:szCs w:val="26"/>
        </w:rPr>
        <w:t xml:space="preserve">ORDER ENTERED:  </w:t>
      </w:r>
      <w:r w:rsidR="001832DC">
        <w:rPr>
          <w:rFonts w:ascii="Times New Roman" w:eastAsia="Times New Roman" w:hAnsi="Times New Roman" w:cs="Times New Roman"/>
          <w:sz w:val="26"/>
          <w:szCs w:val="26"/>
        </w:rPr>
        <w:t>December 22, 2017</w:t>
      </w:r>
    </w:p>
    <w:p w:rsidR="00050D93" w:rsidRPr="00050D93" w:rsidRDefault="00050D93" w:rsidP="00050D93">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3F0380" w:rsidRDefault="003F0380" w:rsidP="00050D93">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sz w:val="26"/>
          <w:szCs w:val="26"/>
        </w:rPr>
        <w:sectPr w:rsidR="003F0380" w:rsidSect="006D4839">
          <w:footerReference w:type="even" r:id="rId13"/>
          <w:footerReference w:type="default" r:id="rId14"/>
          <w:pgSz w:w="12240" w:h="15840"/>
          <w:pgMar w:top="1440" w:right="1440" w:bottom="1440" w:left="1440" w:header="720" w:footer="720" w:gutter="0"/>
          <w:pgNumType w:start="1"/>
          <w:cols w:space="720"/>
          <w:titlePg/>
        </w:sectPr>
      </w:pPr>
    </w:p>
    <w:p w:rsidR="00050D93" w:rsidRPr="00050D93" w:rsidRDefault="003F0380" w:rsidP="00050D93">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sz w:val="26"/>
          <w:szCs w:val="26"/>
        </w:rPr>
      </w:pPr>
      <w:r w:rsidRPr="003F0380">
        <w:rPr>
          <w:rFonts w:ascii="Times New Roman" w:eastAsia="Times New Roman" w:hAnsi="Times New Roman" w:cs="Times New Roman"/>
          <w:b/>
          <w:sz w:val="26"/>
          <w:szCs w:val="26"/>
        </w:rPr>
        <w:lastRenderedPageBreak/>
        <w:t>ANNEX A</w:t>
      </w:r>
      <w:r w:rsidR="00AD7B53">
        <w:rPr>
          <w:rStyle w:val="FootnoteReference"/>
          <w:rFonts w:ascii="Times New Roman" w:eastAsia="Times New Roman" w:hAnsi="Times New Roman" w:cs="Times New Roman"/>
          <w:b/>
          <w:sz w:val="26"/>
          <w:szCs w:val="26"/>
        </w:rPr>
        <w:footnoteReference w:id="3"/>
      </w:r>
    </w:p>
    <w:p w:rsidR="003F0380" w:rsidRPr="009379AC" w:rsidRDefault="003F0380" w:rsidP="003F0380">
      <w:pPr>
        <w:spacing w:after="0" w:line="240" w:lineRule="auto"/>
        <w:jc w:val="center"/>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TITLE 52. PUBLIC UTILITIES</w:t>
      </w:r>
    </w:p>
    <w:p w:rsidR="003F0380" w:rsidRPr="009379AC" w:rsidRDefault="003F0380" w:rsidP="003F0380">
      <w:pPr>
        <w:spacing w:after="0" w:line="240" w:lineRule="auto"/>
        <w:jc w:val="center"/>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PART I. PUBLIC UTILITY COMMISSION</w:t>
      </w:r>
    </w:p>
    <w:p w:rsidR="003F0380" w:rsidRPr="009379AC" w:rsidRDefault="003F0380" w:rsidP="003F0380">
      <w:pPr>
        <w:spacing w:after="0" w:line="240" w:lineRule="auto"/>
        <w:jc w:val="center"/>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Subpart C.  FIXED SERVICE UTILITIES</w:t>
      </w:r>
    </w:p>
    <w:p w:rsidR="003F0380" w:rsidRPr="009379AC" w:rsidRDefault="003F0380" w:rsidP="003F0380">
      <w:pPr>
        <w:spacing w:after="0" w:line="240" w:lineRule="auto"/>
        <w:jc w:val="center"/>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CHAPTER 53.  TARIFFS FOR NONCOMMON CARRIERS</w:t>
      </w:r>
    </w:p>
    <w:p w:rsidR="003F0380" w:rsidRPr="009379AC" w:rsidRDefault="003F0380" w:rsidP="003F0380">
      <w:pPr>
        <w:spacing w:after="240" w:line="240" w:lineRule="auto"/>
        <w:jc w:val="center"/>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    *     *</w:t>
      </w:r>
    </w:p>
    <w:p w:rsidR="003F0380" w:rsidRPr="009379AC" w:rsidRDefault="003F0380" w:rsidP="003F0380">
      <w:pPr>
        <w:spacing w:after="240" w:line="240" w:lineRule="auto"/>
        <w:jc w:val="center"/>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INFORMATION FURNISHED WITH THE FILING OF RATE CHANGES</w:t>
      </w:r>
    </w:p>
    <w:p w:rsidR="003F0380" w:rsidRPr="009379AC" w:rsidRDefault="003F0380" w:rsidP="003F0380">
      <w:pPr>
        <w:spacing w:after="240" w:line="240" w:lineRule="auto"/>
        <w:jc w:val="center"/>
        <w:rPr>
          <w:rFonts w:ascii="Times New Roman" w:eastAsia="Times New Roman" w:hAnsi="Times New Roman" w:cs="Times New Roman"/>
          <w:b/>
          <w:bCs/>
          <w:color w:val="000000" w:themeColor="text1"/>
          <w:sz w:val="26"/>
          <w:szCs w:val="26"/>
        </w:rPr>
      </w:pPr>
      <w:bookmarkStart w:id="4" w:name="_Hlk499046227"/>
      <w:r w:rsidRPr="009379AC">
        <w:rPr>
          <w:rFonts w:ascii="Times New Roman" w:eastAsia="Times New Roman" w:hAnsi="Times New Roman" w:cs="Times New Roman"/>
          <w:b/>
          <w:bCs/>
          <w:color w:val="000000" w:themeColor="text1"/>
          <w:sz w:val="26"/>
          <w:szCs w:val="26"/>
        </w:rPr>
        <w:t>*     *     *</w:t>
      </w:r>
    </w:p>
    <w:bookmarkEnd w:id="4"/>
    <w:p w:rsidR="003F0380" w:rsidRPr="009379AC" w:rsidRDefault="003F0380" w:rsidP="003F0380">
      <w:pPr>
        <w:spacing w:after="240" w:line="240" w:lineRule="auto"/>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 xml:space="preserve">§ 53.51. General </w:t>
      </w:r>
    </w:p>
    <w:p w:rsidR="003F0380" w:rsidRPr="009379AC" w:rsidRDefault="003F0380" w:rsidP="003F0380">
      <w:pPr>
        <w:spacing w:after="240" w:line="240" w:lineRule="auto"/>
        <w:jc w:val="center"/>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     *     *</w:t>
      </w:r>
    </w:p>
    <w:p w:rsidR="003F0380" w:rsidRPr="009379AC" w:rsidRDefault="003F0380" w:rsidP="003F0380">
      <w:pPr>
        <w:spacing w:after="240" w:line="240" w:lineRule="auto"/>
        <w:rPr>
          <w:rFonts w:ascii="Times New Roman" w:eastAsia="Times New Roman" w:hAnsi="Times New Roman" w:cs="Times New Roman"/>
          <w:bCs/>
          <w:color w:val="000000" w:themeColor="text1"/>
          <w:sz w:val="26"/>
          <w:szCs w:val="26"/>
        </w:rPr>
      </w:pPr>
      <w:r w:rsidRPr="009379AC">
        <w:rPr>
          <w:rFonts w:ascii="Times New Roman" w:eastAsia="Times New Roman" w:hAnsi="Times New Roman" w:cs="Times New Roman"/>
          <w:bCs/>
          <w:color w:val="000000" w:themeColor="text1"/>
          <w:sz w:val="26"/>
          <w:szCs w:val="26"/>
        </w:rPr>
        <w:t>(d)</w:t>
      </w:r>
      <w:r w:rsidRPr="009379AC">
        <w:rPr>
          <w:rFonts w:ascii="Times New Roman" w:eastAsia="Times New Roman" w:hAnsi="Times New Roman" w:cs="Times New Roman"/>
          <w:b/>
          <w:bCs/>
          <w:color w:val="000000" w:themeColor="text1"/>
          <w:sz w:val="26"/>
          <w:szCs w:val="26"/>
        </w:rPr>
        <w:t xml:space="preserve">  </w:t>
      </w:r>
      <w:r w:rsidRPr="009379AC">
        <w:rPr>
          <w:rFonts w:ascii="Times New Roman" w:eastAsia="Times New Roman" w:hAnsi="Times New Roman" w:cs="Times New Roman"/>
          <w:bCs/>
          <w:color w:val="000000" w:themeColor="text1"/>
          <w:sz w:val="26"/>
          <w:szCs w:val="26"/>
        </w:rPr>
        <w:t>Each utility filing a proposed rate change with the Commission shall serve a copy of the proposed rate change and supporting data required by this chapter upon the Office of the Consumer Advocate</w:t>
      </w:r>
      <w:r w:rsidRPr="009379AC">
        <w:rPr>
          <w:rFonts w:ascii="Times New Roman" w:eastAsia="Times New Roman" w:hAnsi="Times New Roman" w:cs="Times New Roman"/>
          <w:bCs/>
          <w:color w:val="000000" w:themeColor="text1"/>
          <w:sz w:val="26"/>
          <w:szCs w:val="26"/>
          <w:u w:val="single"/>
        </w:rPr>
        <w:t>, the Office of the Small Business Advocate, the Commission’s Bureau of Investigation and Enforcement and the Commission’s Bureau of Technical Utility Services.</w:t>
      </w:r>
      <w:r w:rsidRPr="009379AC">
        <w:rPr>
          <w:rFonts w:ascii="Times New Roman" w:eastAsia="Times New Roman" w:hAnsi="Times New Roman" w:cs="Times New Roman"/>
          <w:bCs/>
          <w:color w:val="000000" w:themeColor="text1"/>
          <w:sz w:val="26"/>
          <w:szCs w:val="26"/>
        </w:rPr>
        <w:t xml:space="preserve">  </w:t>
      </w:r>
      <w:r w:rsidRPr="006A6C15">
        <w:rPr>
          <w:rFonts w:ascii="Times New Roman" w:eastAsia="Times New Roman" w:hAnsi="Times New Roman" w:cs="Times New Roman"/>
          <w:bCs/>
          <w:strike/>
          <w:color w:val="000000" w:themeColor="text1"/>
          <w:sz w:val="26"/>
          <w:szCs w:val="26"/>
        </w:rPr>
        <w:t>Verification of service of this information upon the Office of Consumer Advocate shall be filed with the Commission</w:t>
      </w:r>
      <w:r w:rsidRPr="009379AC">
        <w:rPr>
          <w:rFonts w:ascii="Times New Roman" w:eastAsia="Times New Roman" w:hAnsi="Times New Roman" w:cs="Times New Roman"/>
          <w:bCs/>
          <w:color w:val="000000" w:themeColor="text1"/>
          <w:sz w:val="26"/>
          <w:szCs w:val="26"/>
        </w:rPr>
        <w:t xml:space="preserve">. </w:t>
      </w:r>
      <w:r w:rsidRPr="009379AC">
        <w:rPr>
          <w:rFonts w:ascii="Times New Roman" w:eastAsia="Times New Roman" w:hAnsi="Times New Roman" w:cs="Times New Roman"/>
          <w:bCs/>
          <w:color w:val="000000" w:themeColor="text1"/>
          <w:sz w:val="26"/>
          <w:szCs w:val="26"/>
          <w:u w:val="single"/>
        </w:rPr>
        <w:t>Additionally, the utility shall file verification of service of this information with the Commission.</w:t>
      </w:r>
      <w:r w:rsidRPr="009379AC">
        <w:rPr>
          <w:rFonts w:ascii="Times New Roman" w:eastAsia="Times New Roman" w:hAnsi="Times New Roman" w:cs="Times New Roman"/>
          <w:bCs/>
          <w:color w:val="000000" w:themeColor="text1"/>
          <w:sz w:val="26"/>
          <w:szCs w:val="26"/>
        </w:rPr>
        <w:t xml:space="preserve">  </w:t>
      </w:r>
      <w:r w:rsidRPr="009379AC">
        <w:rPr>
          <w:rFonts w:ascii="Times New Roman" w:eastAsia="Times New Roman" w:hAnsi="Times New Roman" w:cs="Times New Roman"/>
          <w:bCs/>
          <w:color w:val="000000" w:themeColor="text1"/>
          <w:sz w:val="26"/>
          <w:szCs w:val="26"/>
          <w:u w:val="single"/>
        </w:rPr>
        <w:t>The utility may serve hard copies or comply with the Commission’s e-service requirements.</w:t>
      </w:r>
    </w:p>
    <w:p w:rsidR="003F0380" w:rsidRPr="009379AC" w:rsidRDefault="003F0380" w:rsidP="003F0380">
      <w:pPr>
        <w:spacing w:after="240" w:line="240" w:lineRule="auto"/>
        <w:jc w:val="center"/>
        <w:rPr>
          <w:rFonts w:ascii="Times New Roman" w:eastAsia="Times New Roman" w:hAnsi="Times New Roman" w:cs="Times New Roman"/>
          <w:bCs/>
          <w:color w:val="000000" w:themeColor="text1"/>
          <w:sz w:val="26"/>
          <w:szCs w:val="26"/>
        </w:rPr>
      </w:pPr>
      <w:r w:rsidRPr="009379AC">
        <w:rPr>
          <w:rFonts w:ascii="Times New Roman" w:eastAsia="Times New Roman" w:hAnsi="Times New Roman" w:cs="Times New Roman"/>
          <w:bCs/>
          <w:color w:val="000000" w:themeColor="text1"/>
          <w:sz w:val="26"/>
          <w:szCs w:val="26"/>
        </w:rPr>
        <w:t>*     *     *</w:t>
      </w:r>
    </w:p>
    <w:p w:rsidR="003F0380" w:rsidRPr="009379AC" w:rsidRDefault="003F0380" w:rsidP="003F0380">
      <w:pPr>
        <w:spacing w:after="240" w:line="240" w:lineRule="auto"/>
        <w:rPr>
          <w:rFonts w:ascii="Times New Roman" w:eastAsia="Times New Roman" w:hAnsi="Times New Roman" w:cs="Times New Roman"/>
          <w:b/>
          <w:bCs/>
          <w:color w:val="000000" w:themeColor="text1"/>
          <w:sz w:val="26"/>
          <w:szCs w:val="26"/>
        </w:rPr>
      </w:pPr>
      <w:r w:rsidRPr="009379AC">
        <w:rPr>
          <w:rFonts w:ascii="Times New Roman" w:eastAsia="Times New Roman" w:hAnsi="Times New Roman" w:cs="Times New Roman"/>
          <w:b/>
          <w:bCs/>
          <w:color w:val="000000" w:themeColor="text1"/>
          <w:sz w:val="26"/>
          <w:szCs w:val="26"/>
        </w:rPr>
        <w:t>§ 53.53.  Information to be furnished with proposed general rate increase filings in excess of $1 million.</w:t>
      </w:r>
    </w:p>
    <w:p w:rsidR="003F0380" w:rsidRPr="009379AC"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u w:val="single"/>
        </w:rPr>
      </w:pPr>
      <w:r w:rsidRPr="009379AC">
        <w:rPr>
          <w:rFonts w:ascii="Times New Roman" w:eastAsia="Times New Roman" w:hAnsi="Times New Roman" w:cs="Times New Roman"/>
          <w:color w:val="000000" w:themeColor="text1"/>
          <w:sz w:val="26"/>
          <w:szCs w:val="26"/>
        </w:rPr>
        <w:t xml:space="preserve"> (a)  When a public utility </w:t>
      </w:r>
      <w:r w:rsidRPr="009379AC">
        <w:rPr>
          <w:rFonts w:ascii="Times New Roman" w:eastAsia="Times New Roman" w:hAnsi="Times New Roman" w:cs="Times New Roman"/>
          <w:color w:val="000000" w:themeColor="text1"/>
          <w:sz w:val="26"/>
          <w:szCs w:val="26"/>
          <w:u w:val="single"/>
        </w:rPr>
        <w:t>under the jurisdiction of the Commission</w:t>
      </w:r>
      <w:r w:rsidRPr="009379AC">
        <w:rPr>
          <w:rFonts w:ascii="Times New Roman" w:eastAsia="Times New Roman" w:hAnsi="Times New Roman" w:cs="Times New Roman"/>
          <w:color w:val="000000" w:themeColor="text1"/>
          <w:sz w:val="26"/>
          <w:szCs w:val="26"/>
        </w:rPr>
        <w:t xml:space="preserve">, other than a canal, turnpike, tunnel, bridge or wharf company, files a tariff or tariff supplement seeking a general rate increase within the meaning of 66 Pa. C.S. § 1308(d) (relating to voluntary changes in rates), and the general rate increase exceeds $1 million in gross annual revenues, in addition to the data required by other provisions of this chapter, the tariff or tariff supplement shall be accompanied by responses to the data requests contained in the following exhibits which apply to the utility types </w:t>
      </w:r>
      <w:r w:rsidRPr="009379AC">
        <w:rPr>
          <w:rFonts w:ascii="Times New Roman" w:eastAsia="Times New Roman" w:hAnsi="Times New Roman" w:cs="Times New Roman"/>
          <w:color w:val="000000" w:themeColor="text1"/>
          <w:sz w:val="26"/>
          <w:szCs w:val="26"/>
          <w:u w:val="single"/>
        </w:rPr>
        <w:t>or specific test year,</w:t>
      </w:r>
      <w:r w:rsidRPr="009379AC">
        <w:rPr>
          <w:rFonts w:ascii="Times New Roman" w:eastAsia="Times New Roman" w:hAnsi="Times New Roman" w:cs="Times New Roman"/>
          <w:color w:val="000000" w:themeColor="text1"/>
          <w:sz w:val="26"/>
          <w:szCs w:val="26"/>
        </w:rPr>
        <w:t xml:space="preserve"> as indicated.  </w:t>
      </w:r>
      <w:r w:rsidRPr="009379AC">
        <w:rPr>
          <w:rFonts w:ascii="Times New Roman" w:eastAsia="Times New Roman" w:hAnsi="Times New Roman" w:cs="Times New Roman"/>
          <w:color w:val="000000" w:themeColor="text1"/>
          <w:sz w:val="26"/>
          <w:szCs w:val="26"/>
          <w:u w:val="single"/>
        </w:rPr>
        <w:t xml:space="preserve">Utilities not using the Fully Projected Future Test Year (FPFTY) method shall refer to Exhibits A, B, C or D, consistent with their utility type.  Utilities using the FPFTY method shall refer to Exhibit E which is predicated on Exhibits A, C, and D but reflects adjustments required for consideration of a FPFTY proceeding.  Information provided in conjunction with rate cases is subject to the act of February 14, 2008 (P.L. 6, No. 3) (65 </w:t>
      </w:r>
      <w:r w:rsidRPr="009379AC">
        <w:rPr>
          <w:rFonts w:ascii="Times New Roman" w:eastAsia="Times New Roman" w:hAnsi="Times New Roman" w:cs="Times New Roman"/>
          <w:color w:val="000000" w:themeColor="text1"/>
          <w:sz w:val="26"/>
          <w:szCs w:val="26"/>
          <w:u w:val="single"/>
        </w:rPr>
        <w:lastRenderedPageBreak/>
        <w:t xml:space="preserve">P.S. §§101-3104), known as the Right to Know Law, </w:t>
      </w:r>
      <w:r w:rsidR="006A6C15">
        <w:rPr>
          <w:rFonts w:ascii="Times New Roman" w:eastAsia="Times New Roman" w:hAnsi="Times New Roman" w:cs="Times New Roman"/>
          <w:color w:val="000000" w:themeColor="text1"/>
          <w:sz w:val="26"/>
          <w:szCs w:val="26"/>
          <w:u w:val="single"/>
        </w:rPr>
        <w:t xml:space="preserve">52 Pa. Code </w:t>
      </w:r>
      <w:r w:rsidR="006A6C15" w:rsidRPr="009379AC">
        <w:rPr>
          <w:rFonts w:ascii="Times New Roman" w:eastAsia="Times New Roman" w:hAnsi="Times New Roman" w:cs="Times New Roman"/>
          <w:color w:val="000000" w:themeColor="text1"/>
          <w:sz w:val="26"/>
          <w:szCs w:val="26"/>
          <w:u w:val="single"/>
        </w:rPr>
        <w:t>§§</w:t>
      </w:r>
      <w:r w:rsidR="006A6C15">
        <w:rPr>
          <w:rFonts w:ascii="Times New Roman" w:eastAsia="Times New Roman" w:hAnsi="Times New Roman" w:cs="Times New Roman"/>
          <w:color w:val="000000" w:themeColor="text1"/>
          <w:sz w:val="26"/>
          <w:szCs w:val="26"/>
          <w:u w:val="single"/>
        </w:rPr>
        <w:t xml:space="preserve"> 102.1-102.4 (relating to confidential security information), </w:t>
      </w:r>
      <w:r w:rsidRPr="009379AC">
        <w:rPr>
          <w:rFonts w:ascii="Times New Roman" w:eastAsia="Times New Roman" w:hAnsi="Times New Roman" w:cs="Times New Roman"/>
          <w:color w:val="000000" w:themeColor="text1"/>
          <w:sz w:val="26"/>
          <w:szCs w:val="26"/>
          <w:u w:val="single"/>
        </w:rPr>
        <w:t>and 52 Pa. Code § 5.365 (relating to Orders to limit availability of proprietary information).  The exhibits in this section are as follows:</w:t>
      </w:r>
    </w:p>
    <w:p w:rsidR="003F0380" w:rsidRPr="009379AC"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9379AC">
        <w:rPr>
          <w:rFonts w:ascii="Times New Roman" w:eastAsia="Times New Roman" w:hAnsi="Times New Roman" w:cs="Times New Roman"/>
          <w:color w:val="000000" w:themeColor="text1"/>
          <w:sz w:val="26"/>
          <w:szCs w:val="26"/>
        </w:rPr>
        <w:t xml:space="preserve">   (1)  Exhibit A – Utilities except communications, electric, water, and wastewater utilities. </w:t>
      </w:r>
    </w:p>
    <w:p w:rsidR="003F0380" w:rsidRPr="009379AC"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9379AC">
        <w:rPr>
          <w:rFonts w:ascii="Times New Roman" w:eastAsia="Times New Roman" w:hAnsi="Times New Roman" w:cs="Times New Roman"/>
          <w:color w:val="000000" w:themeColor="text1"/>
          <w:sz w:val="26"/>
          <w:szCs w:val="26"/>
        </w:rPr>
        <w:t xml:space="preserve">   (2)  Exhibit B – Communications utilities. </w:t>
      </w:r>
    </w:p>
    <w:p w:rsidR="003F0380" w:rsidRPr="009379AC"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9379AC">
        <w:rPr>
          <w:rFonts w:ascii="Times New Roman" w:eastAsia="Times New Roman" w:hAnsi="Times New Roman" w:cs="Times New Roman"/>
          <w:color w:val="000000" w:themeColor="text1"/>
          <w:sz w:val="26"/>
          <w:szCs w:val="26"/>
        </w:rPr>
        <w:t xml:space="preserve">   (3)  Exhibit C – Electric utilities. </w:t>
      </w:r>
    </w:p>
    <w:p w:rsidR="003F0380" w:rsidRPr="009379AC"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9379AC">
        <w:rPr>
          <w:rFonts w:ascii="Times New Roman" w:eastAsia="Times New Roman" w:hAnsi="Times New Roman" w:cs="Times New Roman"/>
          <w:color w:val="000000" w:themeColor="text1"/>
          <w:sz w:val="26"/>
          <w:szCs w:val="26"/>
        </w:rPr>
        <w:t xml:space="preserve">   (4)  Exhibit D – Water and wastewater utilities. </w:t>
      </w:r>
    </w:p>
    <w:p w:rsidR="003F0380" w:rsidRPr="009379AC"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u w:val="single"/>
        </w:rPr>
      </w:pPr>
      <w:r w:rsidRPr="009379AC">
        <w:rPr>
          <w:rFonts w:ascii="Times New Roman" w:eastAsia="Times New Roman" w:hAnsi="Times New Roman" w:cs="Times New Roman"/>
          <w:color w:val="000000" w:themeColor="text1"/>
          <w:sz w:val="26"/>
          <w:szCs w:val="26"/>
        </w:rPr>
        <w:t xml:space="preserve">   </w:t>
      </w:r>
      <w:r w:rsidRPr="009379AC">
        <w:rPr>
          <w:rFonts w:ascii="Times New Roman" w:eastAsia="Times New Roman" w:hAnsi="Times New Roman" w:cs="Times New Roman"/>
          <w:color w:val="000000" w:themeColor="text1"/>
          <w:sz w:val="26"/>
          <w:szCs w:val="26"/>
          <w:u w:val="single"/>
        </w:rPr>
        <w:t xml:space="preserve">(5)  Exhibit E – All jurisdictional public utilities and other regulated entities electing to use a Fully Projected Future Test Year (FPFTY) except Communications utilities.  </w:t>
      </w:r>
    </w:p>
    <w:p w:rsidR="003F0380" w:rsidRPr="009379AC" w:rsidRDefault="003F0380" w:rsidP="003F0380">
      <w:pPr>
        <w:spacing w:before="100" w:beforeAutospacing="1" w:after="100" w:afterAutospacing="1" w:line="240" w:lineRule="auto"/>
        <w:rPr>
          <w:strike/>
          <w:color w:val="000000" w:themeColor="text1"/>
          <w:sz w:val="26"/>
          <w:szCs w:val="26"/>
        </w:rPr>
      </w:pPr>
      <w:r w:rsidRPr="009379AC">
        <w:rPr>
          <w:rFonts w:ascii="Times New Roman" w:eastAsia="Times New Roman" w:hAnsi="Times New Roman" w:cs="Times New Roman"/>
          <w:color w:val="000000" w:themeColor="text1"/>
          <w:sz w:val="26"/>
          <w:szCs w:val="26"/>
        </w:rPr>
        <w:t xml:space="preserve">(b)  </w:t>
      </w:r>
      <w:r w:rsidRPr="009379AC">
        <w:rPr>
          <w:rFonts w:ascii="Times New Roman" w:hAnsi="Times New Roman" w:cs="Times New Roman"/>
          <w:color w:val="000000" w:themeColor="text1"/>
          <w:sz w:val="26"/>
          <w:szCs w:val="26"/>
        </w:rPr>
        <w:t xml:space="preserve">In providing responses to these data requests, if the requested data have been previously filed with the Commission, they may be incorporated by reference. Also, the term ‘‘historic test year’’ as used in these exhibits refers to the test year chosen by the utility to support its filing, that is, presumably future test year data would be supplied in most cases.  </w:t>
      </w:r>
      <w:r w:rsidRPr="009379AC">
        <w:rPr>
          <w:rFonts w:ascii="Times New Roman" w:eastAsia="Times New Roman" w:hAnsi="Times New Roman" w:cs="Times New Roman"/>
          <w:color w:val="000000" w:themeColor="text1"/>
          <w:sz w:val="26"/>
          <w:szCs w:val="26"/>
          <w:u w:val="single"/>
        </w:rPr>
        <w:t>The term “test year’’ as used in Exhibits A-D refers to the test year chosen by the utility to support its filing.</w:t>
      </w:r>
      <w:r w:rsidRPr="009379AC">
        <w:rPr>
          <w:rFonts w:ascii="Times New Roman" w:eastAsia="Times New Roman" w:hAnsi="Times New Roman" w:cs="Times New Roman"/>
          <w:color w:val="000000" w:themeColor="text1"/>
          <w:sz w:val="26"/>
          <w:szCs w:val="26"/>
        </w:rPr>
        <w:t xml:space="preserve">  “Historic test year,” as referred to in Exhibit D, is defined as book figures for the base test year.  The term “future test year,” as used in Exhibit D, refers to the adjusted historic test year for known and measurable changes 12 months beyond the book figures for the base year, or the utility’s final claimed supporting data.  </w:t>
      </w:r>
      <w:r w:rsidRPr="009379AC">
        <w:rPr>
          <w:rFonts w:ascii="Times New Roman" w:eastAsia="Times New Roman" w:hAnsi="Times New Roman" w:cs="Times New Roman"/>
          <w:color w:val="000000" w:themeColor="text1"/>
          <w:sz w:val="26"/>
          <w:szCs w:val="26"/>
          <w:u w:val="single"/>
        </w:rPr>
        <w:t>These terms may have different meanings when used in conjunction with a FPFTY.  See Exhibit E for specific applicability of these and other terms to the FPFTY method.</w:t>
      </w:r>
      <w:r w:rsidRPr="009379AC">
        <w:rPr>
          <w:strike/>
          <w:color w:val="000000" w:themeColor="text1"/>
          <w:sz w:val="26"/>
          <w:szCs w:val="26"/>
        </w:rPr>
        <w:t xml:space="preserve"> </w:t>
      </w:r>
    </w:p>
    <w:p w:rsidR="003F0380" w:rsidRPr="009379AC" w:rsidRDefault="003F0380" w:rsidP="003F0380">
      <w:pPr>
        <w:spacing w:before="100" w:beforeAutospacing="1" w:after="100" w:afterAutospacing="1" w:line="240" w:lineRule="auto"/>
        <w:rPr>
          <w:rFonts w:ascii="Times New Roman" w:hAnsi="Times New Roman" w:cs="Times New Roman"/>
          <w:strike/>
          <w:color w:val="000000" w:themeColor="text1"/>
          <w:sz w:val="26"/>
          <w:szCs w:val="26"/>
        </w:rPr>
      </w:pPr>
      <w:r w:rsidRPr="009379AC">
        <w:rPr>
          <w:rFonts w:ascii="Times New Roman" w:hAnsi="Times New Roman" w:cs="Times New Roman"/>
          <w:color w:val="000000" w:themeColor="text1"/>
          <w:sz w:val="26"/>
          <w:szCs w:val="26"/>
        </w:rPr>
        <w:t>(c) </w:t>
      </w:r>
      <w:r w:rsidRPr="006A6C15">
        <w:rPr>
          <w:rFonts w:ascii="Times New Roman" w:hAnsi="Times New Roman" w:cs="Times New Roman"/>
          <w:strike/>
          <w:color w:val="000000" w:themeColor="text1"/>
          <w:sz w:val="26"/>
          <w:szCs w:val="26"/>
        </w:rPr>
        <w:t>Initial utility direct testimony of a witness who shall testify in support of the utility’s position shall be provided as part of the filing materials. The testimony of the filing utility shall include a complete explanation and justification of claims which depart from the unadjusted test year results of operations, including the methodology and rationale. The testimony shall be accompanied by supporting worksheets, if necessary, and shall refer to supporting exhibits to which the testimony relates. The explanation and documentation of the proposed adjustments shall enable a reasonably informed party to determine how the amount was calculated and to understand why the amount is being claimed</w:t>
      </w:r>
      <w:r w:rsidRPr="009379AC">
        <w:rPr>
          <w:rFonts w:ascii="Times New Roman" w:hAnsi="Times New Roman" w:cs="Times New Roman"/>
          <w:color w:val="000000" w:themeColor="text1"/>
          <w:sz w:val="26"/>
          <w:szCs w:val="26"/>
        </w:rPr>
        <w:t>.</w:t>
      </w:r>
    </w:p>
    <w:p w:rsidR="003F0380" w:rsidRPr="009379AC" w:rsidRDefault="003F0380" w:rsidP="003F0380">
      <w:pPr>
        <w:keepNext/>
        <w:rPr>
          <w:rFonts w:ascii="Times New Roman" w:eastAsia="Times New Roman" w:hAnsi="Times New Roman" w:cs="Times New Roman"/>
          <w:color w:val="000000" w:themeColor="text1"/>
          <w:sz w:val="26"/>
          <w:szCs w:val="26"/>
          <w:u w:val="single"/>
        </w:rPr>
      </w:pPr>
      <w:r w:rsidRPr="009379AC">
        <w:rPr>
          <w:rFonts w:ascii="Times New Roman" w:eastAsia="Times New Roman" w:hAnsi="Times New Roman" w:cs="Times New Roman"/>
          <w:color w:val="000000" w:themeColor="text1"/>
          <w:sz w:val="26"/>
          <w:szCs w:val="26"/>
          <w:u w:val="single"/>
        </w:rPr>
        <w:t xml:space="preserve">(c)  </w:t>
      </w:r>
      <w:r w:rsidRPr="009379AC">
        <w:rPr>
          <w:rFonts w:ascii="Times New Roman" w:eastAsia="Times New Roman" w:hAnsi="Times New Roman" w:cs="Times New Roman"/>
          <w:i/>
          <w:color w:val="000000" w:themeColor="text1"/>
          <w:sz w:val="26"/>
          <w:szCs w:val="26"/>
          <w:u w:val="single"/>
        </w:rPr>
        <w:t>Testimony.</w:t>
      </w:r>
    </w:p>
    <w:p w:rsidR="003F0380" w:rsidRPr="009379AC" w:rsidRDefault="003F0380" w:rsidP="003F0380">
      <w:pPr>
        <w:rPr>
          <w:rFonts w:ascii="Times New Roman" w:hAnsi="Times New Roman" w:cs="Times New Roman"/>
          <w:color w:val="000000" w:themeColor="text1"/>
          <w:sz w:val="26"/>
          <w:szCs w:val="26"/>
          <w:u w:val="single"/>
        </w:rPr>
      </w:pPr>
      <w:r w:rsidRPr="009379AC">
        <w:rPr>
          <w:rFonts w:ascii="Times New Roman" w:hAnsi="Times New Roman" w:cs="Times New Roman"/>
          <w:color w:val="000000" w:themeColor="text1"/>
          <w:sz w:val="26"/>
          <w:szCs w:val="26"/>
          <w:u w:val="single"/>
        </w:rPr>
        <w:t xml:space="preserve">(1) </w:t>
      </w:r>
      <w:r w:rsidR="00461CEA">
        <w:rPr>
          <w:rFonts w:ascii="Times New Roman" w:hAnsi="Times New Roman" w:cs="Times New Roman"/>
          <w:color w:val="000000" w:themeColor="text1"/>
          <w:sz w:val="26"/>
          <w:szCs w:val="26"/>
          <w:u w:val="single"/>
        </w:rPr>
        <w:t xml:space="preserve"> </w:t>
      </w:r>
      <w:r w:rsidRPr="009379AC">
        <w:rPr>
          <w:rFonts w:ascii="Times New Roman" w:hAnsi="Times New Roman" w:cs="Times New Roman"/>
          <w:color w:val="000000" w:themeColor="text1"/>
          <w:sz w:val="26"/>
          <w:szCs w:val="26"/>
          <w:u w:val="single"/>
        </w:rPr>
        <w:t xml:space="preserve">Filed materials shall include the direct testimony of all utility witnesses who testified in support of the utility’s position.  The utility witnesses’ testimony shall be accompanied </w:t>
      </w:r>
      <w:r w:rsidRPr="009379AC">
        <w:rPr>
          <w:rFonts w:ascii="Times New Roman" w:hAnsi="Times New Roman" w:cs="Times New Roman"/>
          <w:color w:val="000000" w:themeColor="text1"/>
          <w:sz w:val="26"/>
          <w:szCs w:val="26"/>
          <w:u w:val="single"/>
        </w:rPr>
        <w:lastRenderedPageBreak/>
        <w:t xml:space="preserve">by supporting worksheets, if necessary, and shall refer to supporting exhibits to which the testimony relates.  </w:t>
      </w:r>
    </w:p>
    <w:p w:rsidR="003F0380" w:rsidRPr="009379AC"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u w:val="single"/>
        </w:rPr>
      </w:pPr>
      <w:r w:rsidRPr="009379AC">
        <w:rPr>
          <w:rFonts w:ascii="Times New Roman" w:hAnsi="Times New Roman" w:cs="Times New Roman"/>
          <w:color w:val="000000" w:themeColor="text1"/>
          <w:sz w:val="26"/>
          <w:szCs w:val="26"/>
          <w:u w:val="single"/>
        </w:rPr>
        <w:t xml:space="preserve"> (2)  If adjustments from the test year are proposed, the utility witnesses’ testimony shall also include a complete explanation and justification of any claims which depart from the unadjusted test year results of operations, including the methodology and rationale.  The utility witnesses’ testimony, explanation and documentation of the proposed adjustments shall enable a reasonably informed party to determine how the amount was calculated and to understand why the amount is being claimed.</w:t>
      </w:r>
      <w:r w:rsidRPr="009379AC">
        <w:rPr>
          <w:strike/>
          <w:color w:val="000000" w:themeColor="text1"/>
          <w:sz w:val="26"/>
          <w:szCs w:val="26"/>
          <w:u w:val="single"/>
        </w:rPr>
        <w:t xml:space="preserve">  </w:t>
      </w:r>
    </w:p>
    <w:p w:rsidR="003F0380" w:rsidRDefault="003F0380" w:rsidP="003F0380">
      <w:pPr>
        <w:spacing w:before="100" w:beforeAutospacing="1" w:after="100" w:afterAutospacing="1" w:line="240" w:lineRule="auto"/>
        <w:rPr>
          <w:rFonts w:ascii="Times New Roman" w:eastAsia="Times New Roman" w:hAnsi="Times New Roman" w:cs="Times New Roman"/>
          <w:color w:val="000000" w:themeColor="text1"/>
          <w:sz w:val="26"/>
          <w:szCs w:val="26"/>
          <w:u w:val="single"/>
        </w:rPr>
      </w:pPr>
      <w:r w:rsidRPr="009379AC">
        <w:rPr>
          <w:rFonts w:ascii="Times New Roman" w:eastAsia="Times New Roman" w:hAnsi="Times New Roman" w:cs="Times New Roman"/>
          <w:color w:val="000000" w:themeColor="text1"/>
          <w:sz w:val="26"/>
          <w:szCs w:val="26"/>
          <w:u w:val="single"/>
        </w:rPr>
        <w:t>(d)  The utility shall provide a summary table of the most recent approved long-term infrastructure improvement plan (LTIIP) showing a list of eligible projects, year of anticipated construction, description of project and estimated cost of each project.  If a proposed LTIIP is pending, the utility also shall provide a summary table of the proposed LTIIP.  The utility shall provide docket numbers for approved or proposed LTIIPs.</w:t>
      </w:r>
    </w:p>
    <w:p w:rsidR="00374AE2" w:rsidRPr="009379AC" w:rsidRDefault="00374AE2" w:rsidP="003F0380">
      <w:pPr>
        <w:spacing w:before="100" w:beforeAutospacing="1" w:after="100" w:afterAutospacing="1" w:line="240" w:lineRule="auto"/>
        <w:rPr>
          <w:rFonts w:ascii="Times New Roman" w:eastAsia="Times New Roman" w:hAnsi="Times New Roman" w:cs="Times New Roman"/>
          <w:color w:val="000000" w:themeColor="text1"/>
          <w:sz w:val="26"/>
          <w:szCs w:val="26"/>
          <w:u w:val="single"/>
        </w:rPr>
      </w:pPr>
      <w:bookmarkStart w:id="5" w:name="_Hlk501545702"/>
      <w:r>
        <w:rPr>
          <w:rFonts w:ascii="Times New Roman" w:eastAsia="Times New Roman" w:hAnsi="Times New Roman" w:cs="Times New Roman"/>
          <w:color w:val="000000" w:themeColor="text1"/>
          <w:sz w:val="26"/>
          <w:szCs w:val="26"/>
          <w:u w:val="single"/>
        </w:rPr>
        <w:t xml:space="preserve">(e)  The utility shall provide </w:t>
      </w:r>
      <w:r w:rsidRPr="006A6C15">
        <w:rPr>
          <w:rFonts w:ascii="Times New Roman" w:hAnsi="Times New Roman" w:cs="Times New Roman"/>
          <w:color w:val="000000" w:themeColor="text1"/>
          <w:sz w:val="26"/>
          <w:szCs w:val="26"/>
          <w:u w:val="single"/>
        </w:rPr>
        <w:t>working electronic cop</w:t>
      </w:r>
      <w:r w:rsidR="006E5D2F" w:rsidRPr="006A6C15">
        <w:rPr>
          <w:rFonts w:ascii="Times New Roman" w:hAnsi="Times New Roman" w:cs="Times New Roman"/>
          <w:color w:val="000000" w:themeColor="text1"/>
          <w:sz w:val="26"/>
          <w:szCs w:val="26"/>
          <w:u w:val="single"/>
        </w:rPr>
        <w:t>ies of schedules</w:t>
      </w:r>
      <w:r w:rsidRPr="006A6C15">
        <w:rPr>
          <w:rFonts w:ascii="Times New Roman" w:hAnsi="Times New Roman" w:cs="Times New Roman"/>
          <w:color w:val="000000" w:themeColor="text1"/>
          <w:sz w:val="26"/>
          <w:szCs w:val="26"/>
          <w:u w:val="single"/>
        </w:rPr>
        <w:t xml:space="preserve"> in Microsoft Excel or similar electronic spreadsheet format (with all formulas </w:t>
      </w:r>
      <w:r w:rsidR="006E5D2F" w:rsidRPr="006A6C15">
        <w:rPr>
          <w:rFonts w:ascii="Times New Roman" w:hAnsi="Times New Roman" w:cs="Times New Roman"/>
          <w:color w:val="000000" w:themeColor="text1"/>
          <w:sz w:val="26"/>
          <w:szCs w:val="26"/>
          <w:u w:val="single"/>
        </w:rPr>
        <w:t xml:space="preserve">and links </w:t>
      </w:r>
      <w:r w:rsidRPr="006A6C15">
        <w:rPr>
          <w:rFonts w:ascii="Times New Roman" w:hAnsi="Times New Roman" w:cs="Times New Roman"/>
          <w:color w:val="000000" w:themeColor="text1"/>
          <w:sz w:val="26"/>
          <w:szCs w:val="26"/>
          <w:u w:val="single"/>
        </w:rPr>
        <w:t>intact</w:t>
      </w:r>
      <w:r>
        <w:rPr>
          <w:rFonts w:ascii="Times New Roman" w:hAnsi="Times New Roman" w:cs="Times New Roman"/>
          <w:color w:val="000000" w:themeColor="text1"/>
          <w:sz w:val="26"/>
          <w:szCs w:val="26"/>
        </w:rPr>
        <w:t>)</w:t>
      </w:r>
      <w:r w:rsidR="006E5D2F">
        <w:rPr>
          <w:rFonts w:ascii="Times New Roman" w:hAnsi="Times New Roman" w:cs="Times New Roman"/>
          <w:color w:val="000000" w:themeColor="text1"/>
          <w:sz w:val="26"/>
          <w:szCs w:val="26"/>
        </w:rPr>
        <w:t>.</w:t>
      </w:r>
    </w:p>
    <w:bookmarkEnd w:id="5"/>
    <w:p w:rsidR="003F0380" w:rsidRPr="009379AC" w:rsidRDefault="003F0380" w:rsidP="003F0380">
      <w:pPr>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9379AC">
        <w:rPr>
          <w:rFonts w:ascii="Times New Roman" w:eastAsia="Times New Roman" w:hAnsi="Times New Roman" w:cs="Times New Roman"/>
          <w:color w:val="000000" w:themeColor="text1"/>
          <w:sz w:val="26"/>
          <w:szCs w:val="26"/>
        </w:rPr>
        <w:t>*****</w:t>
      </w:r>
    </w:p>
    <w:p w:rsidR="003F0380" w:rsidRPr="008E7A5D" w:rsidRDefault="003F0380" w:rsidP="003F0380">
      <w:pPr>
        <w:keepNext/>
        <w:spacing w:after="0" w:line="240" w:lineRule="auto"/>
        <w:jc w:val="center"/>
        <w:rPr>
          <w:rFonts w:ascii="Times New Roman" w:hAnsi="Times New Roman" w:cs="Times New Roman"/>
          <w:b/>
          <w:color w:val="000000" w:themeColor="text1"/>
          <w:sz w:val="26"/>
          <w:szCs w:val="26"/>
        </w:rPr>
      </w:pPr>
      <w:r w:rsidRPr="008E7A5D">
        <w:rPr>
          <w:rFonts w:ascii="Times New Roman" w:hAnsi="Times New Roman" w:cs="Times New Roman"/>
          <w:b/>
          <w:color w:val="000000" w:themeColor="text1"/>
          <w:sz w:val="26"/>
          <w:szCs w:val="26"/>
        </w:rPr>
        <w:t>Exhibit E</w:t>
      </w:r>
      <w:r w:rsidR="008E7A5D" w:rsidRPr="008E7A5D">
        <w:rPr>
          <w:rStyle w:val="FootnoteReference"/>
          <w:rFonts w:ascii="Times New Roman" w:hAnsi="Times New Roman" w:cs="Times New Roman"/>
          <w:b/>
          <w:color w:val="000000" w:themeColor="text1"/>
          <w:sz w:val="26"/>
          <w:szCs w:val="26"/>
        </w:rPr>
        <w:footnoteReference w:id="4"/>
      </w:r>
    </w:p>
    <w:p w:rsidR="003F0380" w:rsidRPr="008E7A5D" w:rsidRDefault="003F0380" w:rsidP="003F0380">
      <w:pPr>
        <w:keepNext/>
        <w:spacing w:after="0" w:line="240" w:lineRule="auto"/>
        <w:jc w:val="center"/>
        <w:rPr>
          <w:rFonts w:ascii="Times New Roman" w:hAnsi="Times New Roman" w:cs="Times New Roman"/>
          <w:b/>
          <w:color w:val="000000" w:themeColor="text1"/>
          <w:sz w:val="26"/>
          <w:szCs w:val="26"/>
        </w:rPr>
      </w:pPr>
    </w:p>
    <w:p w:rsidR="003F0380" w:rsidRPr="008E7A5D" w:rsidRDefault="003F0380" w:rsidP="003F0380">
      <w:pPr>
        <w:keepNext/>
        <w:keepLines/>
        <w:spacing w:after="0" w:line="240" w:lineRule="auto"/>
        <w:jc w:val="center"/>
        <w:rPr>
          <w:rFonts w:ascii="Times New Roman" w:hAnsi="Times New Roman" w:cs="Times New Roman"/>
          <w:color w:val="000000" w:themeColor="text1"/>
          <w:sz w:val="26"/>
          <w:szCs w:val="26"/>
        </w:rPr>
      </w:pPr>
      <w:r w:rsidRPr="008E7A5D">
        <w:rPr>
          <w:rFonts w:ascii="Times New Roman" w:hAnsi="Times New Roman" w:cs="Times New Roman"/>
          <w:b/>
          <w:color w:val="000000" w:themeColor="text1"/>
          <w:sz w:val="26"/>
          <w:szCs w:val="26"/>
        </w:rPr>
        <w:t xml:space="preserve">FULLY PROJECTED FUTURE TEST YEAR – </w:t>
      </w:r>
      <w:r w:rsidRPr="008E7A5D">
        <w:rPr>
          <w:rFonts w:ascii="Times New Roman" w:eastAsia="Times New Roman" w:hAnsi="Times New Roman" w:cs="Times New Roman"/>
          <w:b/>
          <w:color w:val="000000" w:themeColor="text1"/>
          <w:sz w:val="26"/>
          <w:szCs w:val="26"/>
        </w:rPr>
        <w:t xml:space="preserve">ALL JURISDICTIONAL PUBLIC UTILITIES AND OTHER REGULATED ENTITIES ELECTING TO USE A FULLY PROJECTED FUTURE TEST YEAR (FPFTY) </w:t>
      </w:r>
      <w:r w:rsidRPr="008E7A5D">
        <w:rPr>
          <w:rFonts w:ascii="Times New Roman" w:hAnsi="Times New Roman" w:cs="Times New Roman"/>
          <w:b/>
          <w:color w:val="000000" w:themeColor="text1"/>
          <w:sz w:val="26"/>
          <w:szCs w:val="26"/>
        </w:rPr>
        <w:t>EXCEPT COMMUNICATIONS UTILITIES</w:t>
      </w:r>
    </w:p>
    <w:p w:rsidR="003F0380" w:rsidRPr="008E7A5D" w:rsidRDefault="003F0380" w:rsidP="003F0380">
      <w:pPr>
        <w:keepNext/>
        <w:spacing w:after="0" w:line="240" w:lineRule="auto"/>
        <w:jc w:val="center"/>
        <w:rPr>
          <w:rFonts w:ascii="Times New Roman" w:hAnsi="Times New Roman" w:cs="Times New Roman"/>
          <w:color w:val="000000" w:themeColor="text1"/>
          <w:sz w:val="26"/>
          <w:szCs w:val="26"/>
        </w:rPr>
      </w:pPr>
    </w:p>
    <w:p w:rsidR="003F0380" w:rsidRPr="008E7A5D" w:rsidRDefault="003F0380" w:rsidP="003F0380">
      <w:pPr>
        <w:keepNext/>
        <w:spacing w:after="0" w:line="240" w:lineRule="auto"/>
        <w:rPr>
          <w:rFonts w:ascii="Times New Roman" w:hAnsi="Times New Roman" w:cs="Times New Roman"/>
          <w:color w:val="000000" w:themeColor="text1"/>
          <w:sz w:val="26"/>
          <w:szCs w:val="26"/>
        </w:rPr>
      </w:pPr>
    </w:p>
    <w:p w:rsidR="003F0380" w:rsidRPr="008E7A5D" w:rsidRDefault="003F0380" w:rsidP="003F0380">
      <w:pPr>
        <w:keepNext/>
        <w:spacing w:after="0" w:line="240" w:lineRule="auto"/>
        <w:rPr>
          <w:rFonts w:ascii="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Exhibit E sets forth definitions in Section I and common filing requirements in Subsections II.A. through II.L. for all utilities electing to use a FPFTY.  Subsection II.M. sets forth further specific requirements unique to a particular industry if the utility elects to use a FPFTY.</w:t>
      </w:r>
    </w:p>
    <w:p w:rsidR="003F0380" w:rsidRPr="008E7A5D" w:rsidRDefault="003F0380" w:rsidP="003F0380">
      <w:pPr>
        <w:keepNext/>
        <w:spacing w:after="0" w:line="240" w:lineRule="auto"/>
        <w:rPr>
          <w:rFonts w:ascii="Times New Roman" w:hAnsi="Times New Roman" w:cs="Times New Roman"/>
          <w:color w:val="000000" w:themeColor="text1"/>
          <w:sz w:val="26"/>
          <w:szCs w:val="26"/>
        </w:rPr>
      </w:pPr>
    </w:p>
    <w:p w:rsidR="003F0380" w:rsidRPr="008E7A5D" w:rsidRDefault="00D12B92" w:rsidP="00D12B92">
      <w:pPr>
        <w:spacing w:after="0" w:line="240" w:lineRule="auto"/>
        <w:ind w:left="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Definitions.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Construction Work in Progress (CWIP) – A holding account for property costs not yet ready to be placed in service.</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Distribution (of) Service/Infrastructure – Systems and facilities required to distribute utility services to the utility’s customers, including the systems and facilities required to collect wastewater from a utility’s customers.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Distribution System Improvement Charge (DSIC) – A ratemaking mechanism that may be approved by the Commission subsequent to or in conjunction with Commission approval of a utility’s LT</w:t>
      </w:r>
      <w:r w:rsidR="00461863">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P that allows for the recovery of prudently incurred costs related to the repair, improvement, and replacement of eligible utility infrastructure through a surcharge that is subject to reconciliation, audit, and other consumer protections.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Fully projected future test year (FPFTY) – A 12-consecutive-month period beginning with the first full month that the new rates will be in effect after the application of the full suspension period permitted under section 1308(d).</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Future test year (FTY) – A 12-consecutive-month period beginning the day after the end of the HTY reflecting anticipated or projected results of operations.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Historic test year (HTY) – 12-month period that reflects the actual (</w:t>
      </w:r>
      <w:r w:rsidRPr="008E7A5D">
        <w:rPr>
          <w:rFonts w:ascii="Times New Roman" w:hAnsi="Times New Roman" w:cs="Times New Roman"/>
          <w:i/>
          <w:color w:val="000000" w:themeColor="text1"/>
          <w:sz w:val="26"/>
          <w:szCs w:val="26"/>
        </w:rPr>
        <w:t>e.g.</w:t>
      </w:r>
      <w:r w:rsidRPr="008E7A5D">
        <w:rPr>
          <w:rFonts w:ascii="Times New Roman" w:hAnsi="Times New Roman" w:cs="Times New Roman"/>
          <w:color w:val="000000" w:themeColor="text1"/>
          <w:sz w:val="26"/>
          <w:szCs w:val="26"/>
        </w:rPr>
        <w:t xml:space="preserve">, historic) results of operations.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Long-term infrastructure improvement plan (LTIIP) – A utility’s filed and approved plan to ensure that the utility is planning for and executing capital expenditures that will maintain and improve the efficiency, safety, adequacy, and reliability of its distribution (or collection) infrastructure at a faster pace than it has done historically, approval of which is a precondition or concurrent condition to Commission approval of a utility’s DSIC.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Parent – Includes the municipality if the utility is a municipal utility or entity subject to Commission regulation.</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Test year (TY)</w:t>
      </w:r>
      <w:r w:rsidRPr="008E7A5D">
        <w:rPr>
          <w:rFonts w:ascii="Times New Roman" w:eastAsia="Times New Roman" w:hAnsi="Times New Roman" w:cs="Times New Roman"/>
          <w:color w:val="000000" w:themeColor="text1"/>
          <w:sz w:val="26"/>
          <w:szCs w:val="26"/>
        </w:rPr>
        <w:t xml:space="preserve"> – </w:t>
      </w:r>
      <w:r w:rsidRPr="008E7A5D">
        <w:rPr>
          <w:rFonts w:ascii="Times New Roman" w:hAnsi="Times New Roman" w:cs="Times New Roman"/>
          <w:color w:val="000000" w:themeColor="text1"/>
          <w:sz w:val="26"/>
          <w:szCs w:val="26"/>
        </w:rPr>
        <w:t xml:space="preserve">12-consecutive-month period chosen by the utility to support its filing.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Uniform System of Accounts (</w:t>
      </w:r>
      <w:proofErr w:type="spellStart"/>
      <w:r w:rsidRPr="008E7A5D">
        <w:rPr>
          <w:rFonts w:ascii="Times New Roman" w:hAnsi="Times New Roman" w:cs="Times New Roman"/>
          <w:color w:val="000000" w:themeColor="text1"/>
          <w:sz w:val="26"/>
          <w:szCs w:val="26"/>
        </w:rPr>
        <w:t>USoA</w:t>
      </w:r>
      <w:proofErr w:type="spellEnd"/>
      <w:r w:rsidRPr="008E7A5D">
        <w:rPr>
          <w:rFonts w:ascii="Times New Roman" w:hAnsi="Times New Roman" w:cs="Times New Roman"/>
          <w:color w:val="000000" w:themeColor="text1"/>
          <w:sz w:val="26"/>
          <w:szCs w:val="26"/>
        </w:rPr>
        <w:t xml:space="preserve">) – An accounting system prescribed by the Pennsylvania Public Utility Commission (Commission) and the Federal Energy Regulatory Commission (FERC) applicable to public utilities regulated by the Commission.  The accounting system prescribes the manner and form by which such accounts shall be maintained.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keepNext/>
        <w:spacing w:after="0" w:line="240" w:lineRule="auto"/>
        <w:jc w:val="center"/>
        <w:rPr>
          <w:rFonts w:ascii="Times New Roman" w:hAnsi="Times New Roman" w:cs="Times New Roman"/>
          <w:color w:val="000000" w:themeColor="text1"/>
          <w:sz w:val="26"/>
          <w:szCs w:val="26"/>
        </w:rPr>
      </w:pPr>
    </w:p>
    <w:p w:rsidR="003F0380" w:rsidRPr="008E7A5D" w:rsidRDefault="00D12B92" w:rsidP="00D12B92">
      <w:pPr>
        <w:spacing w:after="0" w:line="240" w:lineRule="auto"/>
        <w:ind w:left="72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II.</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General filing requirements of all jurisdictional utilities and other entities under the Commission’s jurisdiction using the FPFTY method – except communications utilities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3F0380" w:rsidP="003F0380">
      <w:pPr>
        <w:spacing w:after="0" w:line="240" w:lineRule="auto"/>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To the extent any of the information required is subject to a claim of confidentiality or proprietary nature, the utility shall so designate, with specificity, which information is claimed to be confidential or proprietary, and that claim shall be subject to review by the presiding officer.  </w:t>
      </w:r>
      <w:r w:rsidRPr="008E7A5D">
        <w:rPr>
          <w:rFonts w:ascii="Times New Roman" w:hAnsi="Times New Roman" w:cs="Times New Roman"/>
          <w:i/>
          <w:color w:val="000000" w:themeColor="text1"/>
          <w:sz w:val="26"/>
          <w:szCs w:val="26"/>
        </w:rPr>
        <w:t>See</w:t>
      </w:r>
      <w:r w:rsidRPr="008E7A5D">
        <w:rPr>
          <w:rFonts w:ascii="Times New Roman" w:hAnsi="Times New Roman" w:cs="Times New Roman"/>
          <w:color w:val="000000" w:themeColor="text1"/>
          <w:sz w:val="26"/>
          <w:szCs w:val="26"/>
        </w:rPr>
        <w:t xml:space="preserve"> 52 Pa. Code § 5.365.</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D12B92" w:rsidP="00D12B92">
      <w:pPr>
        <w:keepNext/>
        <w:spacing w:after="0" w:line="240" w:lineRule="auto"/>
        <w:ind w:left="108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Summary of filing</w:t>
      </w:r>
    </w:p>
    <w:p w:rsidR="003F0380" w:rsidRPr="008E7A5D" w:rsidRDefault="003F0380" w:rsidP="003F0380">
      <w:pPr>
        <w:keepNext/>
        <w:spacing w:after="0" w:line="240" w:lineRule="auto"/>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summary discussion of the rate change request, including the total requested increase in dollars, and specific reasons for each adjustment.  Also provide a breakdown which identifies the revenue requirement value of the major items generating the requested rate change.</w:t>
      </w:r>
    </w:p>
    <w:p w:rsidR="003F0380" w:rsidRPr="008E7A5D" w:rsidRDefault="003F0380" w:rsidP="00005DB4">
      <w:pPr>
        <w:spacing w:after="0" w:line="240" w:lineRule="auto"/>
        <w:ind w:left="1440" w:hanging="720"/>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Identify the specific witnesses for all statements and schedules of revenues, expenses, taxes, cash flow, debt, debt coverage, property, valuation, etc., and provide direct testimony supporting the rate increase.   </w:t>
      </w:r>
    </w:p>
    <w:p w:rsidR="003F0380" w:rsidRPr="008E7A5D" w:rsidRDefault="003F0380" w:rsidP="00005DB4">
      <w:pPr>
        <w:spacing w:after="0" w:line="240" w:lineRule="auto"/>
        <w:ind w:left="1440" w:hanging="720"/>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set of the following statements at </w:t>
      </w:r>
      <w:r w:rsidR="003F0380" w:rsidRPr="008E7A5D">
        <w:rPr>
          <w:rFonts w:ascii="Times New Roman" w:hAnsi="Times New Roman" w:cs="Times New Roman"/>
          <w:i/>
          <w:color w:val="000000" w:themeColor="text1"/>
          <w:sz w:val="26"/>
          <w:szCs w:val="26"/>
        </w:rPr>
        <w:t xml:space="preserve">Present Rates </w:t>
      </w:r>
      <w:r w:rsidR="003F0380" w:rsidRPr="008E7A5D">
        <w:rPr>
          <w:rFonts w:ascii="Times New Roman" w:hAnsi="Times New Roman" w:cs="Times New Roman"/>
          <w:color w:val="000000" w:themeColor="text1"/>
          <w:sz w:val="26"/>
          <w:szCs w:val="26"/>
        </w:rPr>
        <w:t xml:space="preserve">Income Statement, Cash Flow Statement, Debt Service Coverage schedule, and Balance Sheet showing columns for the following:  Columns for each of the two years prior to the HTY, including book amounts for the base test year, a column for the HTY actuals, pro forma adjustments (between HTY and FTY, including the adjusted HTY for known and measurable changes twelve months beyond the book figures for the base test year), a column for FTY claims, pro forma adjustments between FTY and FPFTY, including twelve consecutive month period beginning with the first full month that new rates will be effect after the application of the full suspension period permitted under Section 1308(d) amounts, and a column for the FPFTY claim amounts.  In each schedule, provide references in the pro forma adjustments column for each adjustment which ties to corresponding supporting schedule detailing and explaining each operating budget adjustment. </w:t>
      </w:r>
    </w:p>
    <w:p w:rsidR="003F0380" w:rsidRPr="008E7A5D" w:rsidRDefault="003F0380" w:rsidP="00005DB4">
      <w:pPr>
        <w:spacing w:after="0" w:line="240" w:lineRule="auto"/>
        <w:ind w:left="1440" w:hanging="7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set of the following statements at </w:t>
      </w:r>
      <w:r w:rsidR="003F0380" w:rsidRPr="008E7A5D">
        <w:rPr>
          <w:rFonts w:ascii="Times New Roman" w:hAnsi="Times New Roman" w:cs="Times New Roman"/>
          <w:i/>
          <w:color w:val="000000" w:themeColor="text1"/>
          <w:sz w:val="26"/>
          <w:szCs w:val="26"/>
        </w:rPr>
        <w:t>Proposed Rates:</w:t>
      </w:r>
      <w:r w:rsidR="003F0380" w:rsidRPr="008E7A5D">
        <w:rPr>
          <w:rFonts w:ascii="Times New Roman" w:hAnsi="Times New Roman" w:cs="Times New Roman"/>
          <w:color w:val="000000" w:themeColor="text1"/>
          <w:sz w:val="26"/>
          <w:szCs w:val="26"/>
        </w:rPr>
        <w:t xml:space="preserve"> Income Statement, Cash Flow Statement, Debt Service Coverage schedule, and Balance Sheet showing columns for the following:  Columns for each of the two years prior to the HTY, the HTY actuals, pro forma adjustments between FTY and FPFTY claims, and FPFTY claim amounts.  In each schedule provide references in the pro forma adjustments column for each adjustment which ties to corresponding supporting schedule detailing and explaining each operating budget adjustment. </w:t>
      </w:r>
    </w:p>
    <w:p w:rsidR="003F0380" w:rsidRPr="008E7A5D" w:rsidRDefault="003F0380" w:rsidP="00005DB4">
      <w:pPr>
        <w:spacing w:after="0" w:line="240" w:lineRule="auto"/>
        <w:ind w:left="1440" w:hanging="7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schedule showing the number of customers by:</w:t>
      </w:r>
    </w:p>
    <w:p w:rsidR="003F0380" w:rsidRPr="008E7A5D" w:rsidRDefault="00005DB4" w:rsidP="00005DB4">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a.</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Tariff subdivision, whose bills will be increased.</w:t>
      </w:r>
    </w:p>
    <w:p w:rsidR="003F0380" w:rsidRPr="008E7A5D" w:rsidRDefault="00005DB4" w:rsidP="00005DB4">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Tariff subdivision, whose bills will be decreased. </w:t>
      </w:r>
    </w:p>
    <w:p w:rsidR="003F0380" w:rsidRPr="008E7A5D" w:rsidRDefault="003F0380" w:rsidP="003F0380">
      <w:pPr>
        <w:spacing w:after="0" w:line="240" w:lineRule="auto"/>
        <w:ind w:left="25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FERC and/or Commission orders or rulings applicable to the filing. </w:t>
      </w:r>
    </w:p>
    <w:p w:rsidR="003F0380" w:rsidRPr="008E7A5D" w:rsidRDefault="003F0380" w:rsidP="00005DB4">
      <w:pPr>
        <w:spacing w:after="0" w:line="240" w:lineRule="auto"/>
        <w:ind w:left="1080" w:hanging="7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list of reports, data, or statements requested by and submitted to the Commission from one year prior to the HTY through the current date. </w:t>
      </w:r>
    </w:p>
    <w:p w:rsidR="003F0380" w:rsidRPr="008E7A5D" w:rsidRDefault="003F0380" w:rsidP="00005DB4">
      <w:pPr>
        <w:spacing w:after="0" w:line="240" w:lineRule="auto"/>
        <w:ind w:left="1080" w:hanging="7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statement of past and anticipated changes, since the previous rate case, in major accounting procedures. </w:t>
      </w:r>
    </w:p>
    <w:p w:rsidR="003F0380" w:rsidRPr="008E7A5D" w:rsidRDefault="003F0380" w:rsidP="00005DB4">
      <w:pPr>
        <w:spacing w:after="0" w:line="240" w:lineRule="auto"/>
        <w:ind w:left="1080" w:hanging="7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an explanation of any differences between the basis or procedure used in allocations of revenues, expenses, depreciation, and taxes in the current rate case and that were used in the prior rate case.</w:t>
      </w:r>
      <w:r w:rsidR="00461863">
        <w:rPr>
          <w:rFonts w:ascii="Times New Roman" w:hAnsi="Times New Roman" w:cs="Times New Roman"/>
          <w:color w:val="000000" w:themeColor="text1"/>
          <w:sz w:val="26"/>
          <w:szCs w:val="26"/>
        </w:rPr>
        <w:t xml:space="preserve">  Also provide allocation of utility costs and allocation methods among affiliate companies.</w:t>
      </w:r>
    </w:p>
    <w:p w:rsidR="003F0380" w:rsidRPr="008E7A5D" w:rsidRDefault="003F0380" w:rsidP="00005DB4">
      <w:pPr>
        <w:spacing w:after="0" w:line="240" w:lineRule="auto"/>
        <w:ind w:left="1080" w:hanging="7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Whenever major addition to plant or facilities are to be placed in operating service or removed from operating service, the utility shall so indicate in the summary of the filing.  The supporting documentation shall indicate the effect of the plant addition or removal from service upon rate bases, revenue, expense, tax, income, and revenue requirement. </w:t>
      </w:r>
    </w:p>
    <w:p w:rsidR="003F0380" w:rsidRPr="008E7A5D" w:rsidRDefault="003F0380" w:rsidP="00005DB4">
      <w:pPr>
        <w:spacing w:after="0" w:line="240" w:lineRule="auto"/>
        <w:ind w:left="1080" w:hanging="72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r>
        <w:rPr>
          <w:rFonts w:ascii="Times New Roman" w:hAnsi="Times New Roman" w:cs="Times New Roman"/>
          <w:color w:val="000000" w:themeColor="text1"/>
          <w:sz w:val="26"/>
          <w:szCs w:val="26"/>
        </w:rPr>
        <w:tab/>
      </w:r>
      <w:r w:rsidR="00A236F5">
        <w:rPr>
          <w:rFonts w:ascii="Times New Roman" w:hAnsi="Times New Roman" w:cs="Times New Roman"/>
          <w:color w:val="000000" w:themeColor="text1"/>
          <w:sz w:val="26"/>
          <w:szCs w:val="26"/>
        </w:rPr>
        <w:t>If the utility’s present rates were established based upon data for a FPFTY, provide the following supplemental information</w:t>
      </w:r>
      <w:r w:rsidR="003F0380" w:rsidRPr="008E7A5D">
        <w:rPr>
          <w:rFonts w:ascii="Times New Roman" w:hAnsi="Times New Roman" w:cs="Times New Roman"/>
          <w:color w:val="000000" w:themeColor="text1"/>
          <w:sz w:val="26"/>
          <w:szCs w:val="26"/>
        </w:rPr>
        <w:t>:</w:t>
      </w:r>
    </w:p>
    <w:p w:rsidR="003F0380" w:rsidRPr="008E7A5D" w:rsidRDefault="00005DB4" w:rsidP="00005DB4">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ab/>
      </w:r>
      <w:r w:rsidR="00A236F5">
        <w:rPr>
          <w:rFonts w:ascii="Times New Roman" w:hAnsi="Times New Roman" w:cs="Times New Roman"/>
          <w:color w:val="000000" w:themeColor="text1"/>
          <w:sz w:val="26"/>
          <w:szCs w:val="26"/>
        </w:rPr>
        <w:t>The data for the HTY and the first year that new rates were in effect from the utility’s last base rate case if the time periods for the data requested relative to the current base rate case do not include the HTY and first year under new rates from the utility’s last base rate case</w:t>
      </w:r>
      <w:r w:rsidR="003F0380" w:rsidRPr="008E7A5D">
        <w:rPr>
          <w:rFonts w:ascii="Times New Roman" w:hAnsi="Times New Roman" w:cs="Times New Roman"/>
          <w:color w:val="000000" w:themeColor="text1"/>
          <w:sz w:val="26"/>
          <w:szCs w:val="26"/>
        </w:rPr>
        <w:t>.</w:t>
      </w:r>
    </w:p>
    <w:p w:rsidR="003F0380" w:rsidRPr="008E7A5D" w:rsidRDefault="00005DB4" w:rsidP="00005DB4">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b/>
      </w:r>
      <w:r w:rsidR="00A236F5">
        <w:rPr>
          <w:rFonts w:ascii="Times New Roman" w:hAnsi="Times New Roman" w:cs="Times New Roman"/>
          <w:color w:val="000000" w:themeColor="text1"/>
          <w:sz w:val="26"/>
          <w:szCs w:val="26"/>
        </w:rPr>
        <w:t xml:space="preserve">A schedule listing the </w:t>
      </w:r>
      <w:r w:rsidR="00A236F5">
        <w:rPr>
          <w:rFonts w:ascii="Times New Roman" w:hAnsi="Times New Roman" w:cs="Times New Roman"/>
          <w:i/>
          <w:color w:val="000000" w:themeColor="text1"/>
          <w:sz w:val="26"/>
          <w:szCs w:val="26"/>
        </w:rPr>
        <w:t>projected</w:t>
      </w:r>
      <w:r w:rsidR="00A236F5">
        <w:rPr>
          <w:rFonts w:ascii="Times New Roman" w:hAnsi="Times New Roman" w:cs="Times New Roman"/>
          <w:color w:val="000000" w:themeColor="text1"/>
          <w:sz w:val="26"/>
          <w:szCs w:val="26"/>
        </w:rPr>
        <w:t xml:space="preserve"> data used for operating revenue, operating expenses, depreciation, taxes, net income, and rate base in the FPFTY used to establish present rates and the </w:t>
      </w:r>
      <w:r w:rsidR="00A236F5">
        <w:rPr>
          <w:rFonts w:ascii="Times New Roman" w:hAnsi="Times New Roman" w:cs="Times New Roman"/>
          <w:i/>
          <w:color w:val="000000" w:themeColor="text1"/>
          <w:sz w:val="26"/>
          <w:szCs w:val="26"/>
        </w:rPr>
        <w:t>actual</w:t>
      </w:r>
      <w:r w:rsidR="00A236F5">
        <w:rPr>
          <w:rFonts w:ascii="Times New Roman" w:hAnsi="Times New Roman" w:cs="Times New Roman"/>
          <w:color w:val="000000" w:themeColor="text1"/>
          <w:sz w:val="26"/>
          <w:szCs w:val="26"/>
        </w:rPr>
        <w:t xml:space="preserve"> data for those same rate-making components for the same test year.</w:t>
      </w:r>
    </w:p>
    <w:p w:rsidR="003F0380" w:rsidRPr="008E7A5D" w:rsidRDefault="00005DB4" w:rsidP="00005DB4">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Pr>
          <w:rFonts w:ascii="Times New Roman" w:hAnsi="Times New Roman" w:cs="Times New Roman"/>
          <w:color w:val="000000" w:themeColor="text1"/>
          <w:sz w:val="26"/>
          <w:szCs w:val="26"/>
        </w:rPr>
        <w:tab/>
      </w:r>
      <w:r w:rsidR="00A236F5">
        <w:rPr>
          <w:rFonts w:ascii="Times New Roman" w:hAnsi="Times New Roman" w:cs="Times New Roman"/>
          <w:color w:val="000000" w:themeColor="text1"/>
          <w:sz w:val="26"/>
          <w:szCs w:val="26"/>
        </w:rPr>
        <w:t>Explain any differences in projections, techniques, and adjustments made for that prior base rate case as compared to the projections, techniques, and assumptions made relative to the current rate case.</w:t>
      </w:r>
      <w:r w:rsidR="003F0380" w:rsidRPr="008E7A5D">
        <w:rPr>
          <w:rFonts w:ascii="Times New Roman" w:hAnsi="Times New Roman" w:cs="Times New Roman"/>
          <w:color w:val="000000" w:themeColor="text1"/>
          <w:sz w:val="26"/>
          <w:szCs w:val="26"/>
        </w:rPr>
        <w:t xml:space="preserve"> </w:t>
      </w:r>
    </w:p>
    <w:p w:rsidR="003F0380" w:rsidRDefault="00A236F5" w:rsidP="00A236F5">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Pr>
          <w:rFonts w:ascii="Times New Roman" w:hAnsi="Times New Roman" w:cs="Times New Roman"/>
          <w:color w:val="000000" w:themeColor="text1"/>
          <w:sz w:val="26"/>
          <w:szCs w:val="26"/>
        </w:rPr>
        <w:tab/>
        <w:t>Details of any reconciliations and adjustments made relative to the last base rate case.  Explain whether (and now) they would be expected to be rolled into base rates in the current rate case or whether they are expected to be recovered in a surcharge or rider.</w:t>
      </w:r>
    </w:p>
    <w:p w:rsidR="00A236F5" w:rsidRPr="008E7A5D" w:rsidRDefault="00A236F5" w:rsidP="003F0380">
      <w:pPr>
        <w:spacing w:after="0" w:line="240" w:lineRule="auto"/>
        <w:ind w:left="1980"/>
        <w:contextualSpacing/>
        <w:rPr>
          <w:rFonts w:ascii="Times New Roman" w:hAnsi="Times New Roman" w:cs="Times New Roman"/>
          <w:color w:val="000000" w:themeColor="text1"/>
          <w:sz w:val="26"/>
          <w:szCs w:val="26"/>
        </w:rPr>
      </w:pPr>
    </w:p>
    <w:p w:rsidR="003F0380" w:rsidRPr="008E7A5D" w:rsidRDefault="00005DB4" w:rsidP="00005DB4">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12.</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more recent year-end information becomes available during the course of the rate case, supplement the filing with the most recent information.</w:t>
      </w:r>
    </w:p>
    <w:p w:rsidR="003F0380" w:rsidRPr="008E7A5D" w:rsidRDefault="003F0380" w:rsidP="003F0380">
      <w:pPr>
        <w:spacing w:after="0" w:line="240" w:lineRule="auto"/>
        <w:ind w:left="1980"/>
        <w:contextualSpacing/>
        <w:rPr>
          <w:rFonts w:ascii="Times New Roman" w:hAnsi="Times New Roman" w:cs="Times New Roman"/>
          <w:color w:val="000000" w:themeColor="text1"/>
          <w:sz w:val="26"/>
          <w:szCs w:val="26"/>
        </w:rPr>
      </w:pPr>
    </w:p>
    <w:p w:rsidR="003F0380" w:rsidRPr="008E7A5D" w:rsidRDefault="007E6E07" w:rsidP="007E6E07">
      <w:pPr>
        <w:keepNext/>
        <w:spacing w:after="0" w:line="240" w:lineRule="auto"/>
        <w:ind w:left="108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005DB4">
        <w:rPr>
          <w:rFonts w:ascii="Times New Roman" w:hAnsi="Times New Roman" w:cs="Times New Roman"/>
          <w:color w:val="000000" w:themeColor="text1"/>
          <w:sz w:val="26"/>
          <w:szCs w:val="26"/>
        </w:rPr>
        <w:t>.</w:t>
      </w:r>
      <w:r w:rsidR="00005DB4">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Description of utility operations</w:t>
      </w:r>
    </w:p>
    <w:p w:rsidR="003F0380" w:rsidRPr="008E7A5D" w:rsidRDefault="003F0380" w:rsidP="003F0380">
      <w:pPr>
        <w:keepNext/>
        <w:spacing w:after="0" w:line="240" w:lineRule="auto"/>
        <w:rPr>
          <w:rFonts w:ascii="Times New Roman" w:hAnsi="Times New Roman" w:cs="Times New Roman"/>
          <w:color w:val="000000" w:themeColor="text1"/>
          <w:sz w:val="26"/>
          <w:szCs w:val="26"/>
        </w:rPr>
      </w:pPr>
    </w:p>
    <w:p w:rsidR="003F0380" w:rsidRPr="008E7A5D" w:rsidRDefault="007E6E07" w:rsidP="007E6E07">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corporate history (include the dates of original incorporation, subsequent mergers and/or acquisitions</w:t>
      </w:r>
      <w:r w:rsidR="00461863">
        <w:rPr>
          <w:rFonts w:ascii="Times New Roman" w:hAnsi="Times New Roman" w:cs="Times New Roman"/>
          <w:color w:val="000000" w:themeColor="text1"/>
          <w:sz w:val="26"/>
          <w:szCs w:val="26"/>
        </w:rPr>
        <w:t>)</w:t>
      </w:r>
      <w:r w:rsidR="003F0380" w:rsidRPr="008E7A5D">
        <w:rPr>
          <w:rFonts w:ascii="Times New Roman" w:hAnsi="Times New Roman" w:cs="Times New Roman"/>
          <w:color w:val="000000" w:themeColor="text1"/>
          <w:sz w:val="26"/>
          <w:szCs w:val="26"/>
        </w:rPr>
        <w:t xml:space="preserve">.  Indicate all counties, cities, and other governmental subdivisions to which service is provided (including service areas outside this Commonwealth) and the total number of customers by customer class or billed units in the areas served. </w:t>
      </w:r>
    </w:p>
    <w:p w:rsidR="003F0380" w:rsidRPr="008E7A5D" w:rsidRDefault="003F0380" w:rsidP="007E6E07">
      <w:pPr>
        <w:spacing w:after="0" w:line="240" w:lineRule="auto"/>
        <w:ind w:left="1440" w:hanging="720"/>
        <w:jc w:val="center"/>
        <w:rPr>
          <w:rFonts w:ascii="Times New Roman" w:hAnsi="Times New Roman" w:cs="Times New Roman"/>
          <w:b/>
          <w:color w:val="000000" w:themeColor="text1"/>
          <w:sz w:val="26"/>
          <w:szCs w:val="26"/>
        </w:rPr>
      </w:pPr>
    </w:p>
    <w:p w:rsidR="003F0380" w:rsidRPr="008E7A5D" w:rsidRDefault="007E6E07" w:rsidP="007E6E07">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an overall system map, including and labeling all measuring and regulating stations, storage facilities, production facilities, transmission, and distribution facilities, by size, and all interconnections with other utilities and pipelines. </w:t>
      </w:r>
    </w:p>
    <w:p w:rsidR="003F0380" w:rsidRPr="008E7A5D" w:rsidRDefault="003F0380" w:rsidP="007E6E07">
      <w:pPr>
        <w:spacing w:after="0" w:line="240" w:lineRule="auto"/>
        <w:ind w:left="1440" w:hanging="720"/>
        <w:rPr>
          <w:rFonts w:ascii="Times New Roman" w:hAnsi="Times New Roman" w:cs="Times New Roman"/>
          <w:color w:val="000000" w:themeColor="text1"/>
          <w:sz w:val="26"/>
          <w:szCs w:val="26"/>
        </w:rPr>
      </w:pPr>
    </w:p>
    <w:p w:rsidR="003F0380" w:rsidRPr="008E7A5D" w:rsidRDefault="007E6E07" w:rsidP="007E6E07">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Attach a chart explaining utility’s corporate relationship to its affiliates showing system structure. </w:t>
      </w:r>
    </w:p>
    <w:p w:rsidR="003F0380" w:rsidRPr="008E7A5D" w:rsidRDefault="003F0380" w:rsidP="007E6E07">
      <w:pPr>
        <w:spacing w:after="0" w:line="240" w:lineRule="auto"/>
        <w:ind w:left="1440" w:hanging="720"/>
        <w:rPr>
          <w:rFonts w:ascii="Times New Roman" w:hAnsi="Times New Roman" w:cs="Times New Roman"/>
          <w:color w:val="000000" w:themeColor="text1"/>
          <w:sz w:val="26"/>
          <w:szCs w:val="26"/>
        </w:rPr>
      </w:pPr>
    </w:p>
    <w:p w:rsidR="003F0380" w:rsidRPr="008E7A5D" w:rsidRDefault="007E6E07" w:rsidP="007E6E07">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copies of the two most recent internal and independent audit reports, noting any exceptions and recommendations and disposition thereof. </w:t>
      </w:r>
    </w:p>
    <w:p w:rsidR="003F0380" w:rsidRPr="008E7A5D" w:rsidRDefault="003F0380" w:rsidP="007E6E07">
      <w:pPr>
        <w:spacing w:after="0" w:line="240" w:lineRule="auto"/>
        <w:ind w:left="1440" w:hanging="720"/>
        <w:contextualSpacing/>
        <w:rPr>
          <w:rFonts w:ascii="Times New Roman" w:hAnsi="Times New Roman" w:cs="Times New Roman"/>
          <w:color w:val="000000" w:themeColor="text1"/>
          <w:sz w:val="26"/>
          <w:szCs w:val="26"/>
        </w:rPr>
      </w:pPr>
    </w:p>
    <w:p w:rsidR="003F0380" w:rsidRPr="008E7A5D" w:rsidRDefault="007E6E07" w:rsidP="007E6E07">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working electronic copy in </w:t>
      </w:r>
      <w:r w:rsidR="00461863">
        <w:rPr>
          <w:rFonts w:ascii="Times New Roman" w:hAnsi="Times New Roman" w:cs="Times New Roman"/>
          <w:color w:val="000000" w:themeColor="text1"/>
          <w:sz w:val="26"/>
          <w:szCs w:val="26"/>
        </w:rPr>
        <w:t xml:space="preserve">Microsoft </w:t>
      </w:r>
      <w:r w:rsidR="003F0380" w:rsidRPr="008E7A5D">
        <w:rPr>
          <w:rFonts w:ascii="Times New Roman" w:hAnsi="Times New Roman" w:cs="Times New Roman"/>
          <w:color w:val="000000" w:themeColor="text1"/>
          <w:sz w:val="26"/>
          <w:szCs w:val="26"/>
        </w:rPr>
        <w:t xml:space="preserve">Excel or similar </w:t>
      </w:r>
      <w:r w:rsidR="00461863">
        <w:rPr>
          <w:rFonts w:ascii="Times New Roman" w:hAnsi="Times New Roman" w:cs="Times New Roman"/>
          <w:color w:val="000000" w:themeColor="text1"/>
          <w:sz w:val="26"/>
          <w:szCs w:val="26"/>
        </w:rPr>
        <w:t xml:space="preserve">electronic spreadsheet </w:t>
      </w:r>
      <w:r w:rsidR="003F0380" w:rsidRPr="008E7A5D">
        <w:rPr>
          <w:rFonts w:ascii="Times New Roman" w:hAnsi="Times New Roman" w:cs="Times New Roman"/>
          <w:color w:val="000000" w:themeColor="text1"/>
          <w:sz w:val="26"/>
          <w:szCs w:val="26"/>
        </w:rPr>
        <w:t xml:space="preserve">format (with all formulas intact) linking the amounts in the income statements, proof of revenue, expenses, cash flow statement, debt, and debt coverage schedules for the HTY, FTY and FPFTY. </w:t>
      </w:r>
    </w:p>
    <w:p w:rsidR="003F0380" w:rsidRPr="008E7A5D" w:rsidRDefault="003F0380" w:rsidP="007E6E07">
      <w:pPr>
        <w:spacing w:after="0" w:line="240" w:lineRule="auto"/>
        <w:ind w:left="1440" w:hanging="720"/>
        <w:contextualSpacing/>
        <w:rPr>
          <w:rFonts w:ascii="Times New Roman" w:hAnsi="Times New Roman" w:cs="Times New Roman"/>
          <w:color w:val="000000" w:themeColor="text1"/>
          <w:sz w:val="26"/>
          <w:szCs w:val="26"/>
        </w:rPr>
      </w:pPr>
    </w:p>
    <w:p w:rsidR="003F0380" w:rsidRPr="008E7A5D" w:rsidRDefault="007E6E07" w:rsidP="007E6E07">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working electronic copy in </w:t>
      </w:r>
      <w:r w:rsidR="00461CEA">
        <w:rPr>
          <w:rFonts w:ascii="Times New Roman" w:hAnsi="Times New Roman" w:cs="Times New Roman"/>
          <w:color w:val="000000" w:themeColor="text1"/>
          <w:sz w:val="26"/>
          <w:szCs w:val="26"/>
        </w:rPr>
        <w:t xml:space="preserve">Microsoft </w:t>
      </w:r>
      <w:r w:rsidR="003F0380" w:rsidRPr="008E7A5D">
        <w:rPr>
          <w:rFonts w:ascii="Times New Roman" w:hAnsi="Times New Roman" w:cs="Times New Roman"/>
          <w:color w:val="000000" w:themeColor="text1"/>
          <w:sz w:val="26"/>
          <w:szCs w:val="26"/>
        </w:rPr>
        <w:t xml:space="preserve">Excel or similar </w:t>
      </w:r>
      <w:r w:rsidR="00461CEA">
        <w:rPr>
          <w:rFonts w:ascii="Times New Roman" w:hAnsi="Times New Roman" w:cs="Times New Roman"/>
          <w:color w:val="000000" w:themeColor="text1"/>
          <w:sz w:val="26"/>
          <w:szCs w:val="26"/>
        </w:rPr>
        <w:t xml:space="preserve">electronic spreadsheet </w:t>
      </w:r>
      <w:r w:rsidR="003F0380" w:rsidRPr="008E7A5D">
        <w:rPr>
          <w:rFonts w:ascii="Times New Roman" w:hAnsi="Times New Roman" w:cs="Times New Roman"/>
          <w:color w:val="000000" w:themeColor="text1"/>
          <w:sz w:val="26"/>
          <w:szCs w:val="26"/>
        </w:rPr>
        <w:t xml:space="preserve">format </w:t>
      </w:r>
      <w:r w:rsidR="00461CEA">
        <w:rPr>
          <w:rFonts w:ascii="Times New Roman" w:hAnsi="Times New Roman" w:cs="Times New Roman"/>
          <w:color w:val="000000" w:themeColor="text1"/>
          <w:sz w:val="26"/>
          <w:szCs w:val="26"/>
        </w:rPr>
        <w:t xml:space="preserve">(with all formulas intact) </w:t>
      </w:r>
      <w:r w:rsidR="003F0380" w:rsidRPr="008E7A5D">
        <w:rPr>
          <w:rFonts w:ascii="Times New Roman" w:hAnsi="Times New Roman" w:cs="Times New Roman"/>
          <w:color w:val="000000" w:themeColor="text1"/>
          <w:sz w:val="26"/>
          <w:szCs w:val="26"/>
        </w:rPr>
        <w:t>linking the cost of service study, the customer cost analysis, and supporting schedules for the FTY and FPFTY.</w:t>
      </w:r>
    </w:p>
    <w:p w:rsidR="003F0380" w:rsidRPr="008E7A5D" w:rsidRDefault="003F0380" w:rsidP="003F0380">
      <w:pPr>
        <w:spacing w:after="0" w:line="240" w:lineRule="auto"/>
        <w:contextualSpacing/>
        <w:rPr>
          <w:rFonts w:ascii="Times New Roman" w:hAnsi="Times New Roman" w:cs="Times New Roman"/>
          <w:color w:val="000000" w:themeColor="text1"/>
          <w:sz w:val="26"/>
          <w:szCs w:val="26"/>
        </w:rPr>
      </w:pPr>
    </w:p>
    <w:p w:rsidR="003F0380" w:rsidRPr="008E7A5D" w:rsidRDefault="007E6E07" w:rsidP="007E6E07">
      <w:pPr>
        <w:spacing w:after="0" w:line="240" w:lineRule="auto"/>
        <w:ind w:left="108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Rate Base</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9771BB"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showing the measures of value and the rates of return at the original cost.  All claims made on this schedule should be cross-referenced to appropriate exhibits. </w:t>
      </w:r>
    </w:p>
    <w:p w:rsidR="003F0380" w:rsidRPr="008E7A5D" w:rsidRDefault="003F0380" w:rsidP="00BD4AA2">
      <w:pPr>
        <w:spacing w:after="0" w:line="240" w:lineRule="auto"/>
        <w:ind w:left="1440" w:hanging="720"/>
        <w:rPr>
          <w:rFonts w:ascii="Times New Roman" w:hAnsi="Times New Roman" w:cs="Times New Roman"/>
          <w:color w:val="000000" w:themeColor="text1"/>
          <w:sz w:val="26"/>
          <w:szCs w:val="26"/>
        </w:rPr>
      </w:pPr>
    </w:p>
    <w:p w:rsidR="003F0380" w:rsidRPr="008E7A5D" w:rsidRDefault="009771BB"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Construction Work In Progress (CWIP) – Provide an exhibit with a description of each project; a summary of all work orders; amount expended at the end of the HTY and the FTY and at the completion of the project; whether project will be funded by the Distribution System </w:t>
      </w:r>
      <w:r w:rsidR="003F0380" w:rsidRPr="008E7A5D">
        <w:rPr>
          <w:rFonts w:ascii="Times New Roman" w:hAnsi="Times New Roman" w:cs="Times New Roman"/>
          <w:color w:val="000000" w:themeColor="text1"/>
          <w:sz w:val="26"/>
          <w:szCs w:val="26"/>
        </w:rPr>
        <w:lastRenderedPageBreak/>
        <w:t xml:space="preserve">Improvement Charge (DSIC); and anticipated in-service dates.  Include a list of items needed to complete each project subsequent to the date of filing.  Indicate whether each project is revenue producing or non-revenue producing. </w:t>
      </w:r>
    </w:p>
    <w:p w:rsidR="003F0380" w:rsidRPr="008E7A5D" w:rsidRDefault="003F0380" w:rsidP="00BD4AA2">
      <w:pPr>
        <w:spacing w:after="0" w:line="240" w:lineRule="auto"/>
        <w:ind w:left="1440" w:hanging="720"/>
        <w:contextualSpacing/>
        <w:rPr>
          <w:rFonts w:ascii="Times New Roman" w:hAnsi="Times New Roman" w:cs="Times New Roman"/>
          <w:color w:val="000000" w:themeColor="text1"/>
          <w:sz w:val="26"/>
          <w:szCs w:val="26"/>
        </w:rPr>
      </w:pPr>
    </w:p>
    <w:p w:rsidR="003F0380" w:rsidRPr="008E7A5D" w:rsidRDefault="009771BB"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For a claim made for plant held for future use, supply the following:</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 brief description of the plant or land site and its original cost.</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Expected date of use for each item claimed.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why it is necessary to acquire each item in advance of its date of use.</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Date when each item was acquired.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Date when each item was placed in the plant held for future use account.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a claim is made for materials and supplies or fuel inventory, provide a supporting schedule for each claim showing the most current actual 13 monthly balances and showing in the case of fuel inventory claims, the type of fuel, and location, as in station, and the quantity and price claimed. </w:t>
      </w:r>
    </w:p>
    <w:p w:rsidR="003F0380" w:rsidRPr="008E7A5D" w:rsidRDefault="003F0380" w:rsidP="00BD4AA2">
      <w:pPr>
        <w:spacing w:after="0" w:line="240" w:lineRule="auto"/>
        <w:ind w:left="144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a claim is made for cash working capital, provide a supporting schedule setting forth the method and all data utilized to determine the cash working capital, requirement.  If not provided in the support data, provide a lead-lag study of working capital, completed no more than 6 months prior to the rate increase filing.  </w:t>
      </w:r>
    </w:p>
    <w:p w:rsidR="003F0380" w:rsidRPr="008E7A5D" w:rsidRDefault="003F0380" w:rsidP="00BD4AA2">
      <w:pPr>
        <w:spacing w:after="0" w:line="240" w:lineRule="auto"/>
        <w:ind w:left="144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fuel stocks comprise part of the cash working capital claim, provide an exhibit showing the actual book balances, noting quantity and price for the fuel inventories by type of fuel, for the 13 months prior to the beginning of the HTY and for the HTY, the FTY, and the FPFTY, by location, station, etc.  Explain the method of determining the claim if other than that described above.</w:t>
      </w:r>
    </w:p>
    <w:p w:rsidR="003F0380" w:rsidRPr="008E7A5D" w:rsidRDefault="003F0380" w:rsidP="00BD4AA2">
      <w:pPr>
        <w:spacing w:after="0" w:line="240" w:lineRule="auto"/>
        <w:ind w:left="144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in detail by statement or exhibit the appropriateness of claiming any additional items, not previously mentioned, in the measures of value.</w:t>
      </w:r>
    </w:p>
    <w:p w:rsidR="003F0380" w:rsidRPr="008E7A5D" w:rsidRDefault="003F0380" w:rsidP="00BD4AA2">
      <w:pPr>
        <w:spacing w:after="0" w:line="240" w:lineRule="auto"/>
        <w:ind w:left="144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schedules and data in support of the following working capital items:</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Prepayments – list and identify all items.</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Federal Excise Tax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Federal Income Tax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Pennsylvania State Income Tax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Pennsylvania Gross Receipts Tax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f.</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Pennsylvania Capital Stock Tax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g.</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Pennsylvania Public Utility Realty Tax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sales tax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i</w:t>
      </w:r>
      <w:proofErr w:type="spellEnd"/>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Payroll taxes accrued or prepaid.</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j.</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Any adjustments related to the above items for ratemaking purposes.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detailed calculations showing the derivation of the tax liability offset against gross cash working capital requirements. </w:t>
      </w:r>
    </w:p>
    <w:p w:rsidR="003F0380" w:rsidRPr="008E7A5D" w:rsidRDefault="003F0380" w:rsidP="00BD4AA2">
      <w:pPr>
        <w:spacing w:after="0" w:line="240" w:lineRule="auto"/>
        <w:ind w:left="144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an exhibit supporting the claim for cash working capital requirement based on the lead-lag method.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sidRPr="00BD4AA2">
        <w:rPr>
          <w:rFonts w:ascii="Times New Roman" w:hAnsi="Times New Roman" w:cs="Times New Roman"/>
          <w:color w:val="000000" w:themeColor="text1"/>
          <w:sz w:val="26"/>
          <w:szCs w:val="26"/>
        </w:rPr>
        <w:t>a</w:t>
      </w:r>
      <w:r>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ab/>
      </w:r>
      <w:r w:rsidR="003F0380" w:rsidRPr="008E7A5D">
        <w:rPr>
          <w:rFonts w:ascii="Times New Roman" w:hAnsi="Times New Roman" w:cs="Times New Roman"/>
          <w:i/>
          <w:color w:val="000000" w:themeColor="text1"/>
          <w:sz w:val="26"/>
          <w:szCs w:val="26"/>
        </w:rPr>
        <w:t>Pro forma</w:t>
      </w:r>
      <w:r w:rsidR="003F0380" w:rsidRPr="008E7A5D">
        <w:rPr>
          <w:rFonts w:ascii="Times New Roman" w:hAnsi="Times New Roman" w:cs="Times New Roman"/>
          <w:color w:val="000000" w:themeColor="text1"/>
          <w:sz w:val="26"/>
          <w:szCs w:val="26"/>
        </w:rPr>
        <w:t xml:space="preserve"> expenses and revenues are to be used in lieu of book data for computing lead-lag days.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The utility must either include sales for resale and related expenses in revenues and in expenses or exclude from revenues and expenses.  Explain procedures followed.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Indicate if amortized expenses have been removed from the lead-lag study.  If so, provide documentation showing such removal.  If not, provide a list of such amortization expenses included. </w:t>
      </w:r>
    </w:p>
    <w:p w:rsidR="003F0380" w:rsidRPr="008E7A5D" w:rsidRDefault="003F0380" w:rsidP="00BD4AA2">
      <w:pPr>
        <w:spacing w:after="0" w:line="240" w:lineRule="auto"/>
        <w:ind w:left="216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Identify the fund</w:t>
      </w:r>
      <w:r w:rsidR="00461863">
        <w:rPr>
          <w:rFonts w:ascii="Times New Roman" w:hAnsi="Times New Roman" w:cs="Times New Roman"/>
          <w:color w:val="000000" w:themeColor="text1"/>
          <w:sz w:val="26"/>
          <w:szCs w:val="26"/>
        </w:rPr>
        <w:t>’</w:t>
      </w:r>
      <w:r w:rsidR="003F0380" w:rsidRPr="008E7A5D">
        <w:rPr>
          <w:rFonts w:ascii="Times New Roman" w:hAnsi="Times New Roman" w:cs="Times New Roman"/>
          <w:color w:val="000000" w:themeColor="text1"/>
          <w:sz w:val="26"/>
          <w:szCs w:val="26"/>
        </w:rPr>
        <w:t>s availability arrangements or terms which the utility has with its banks with respect to deposits of customer checks.  For example, does the utility have same day or next day access to funds deposited?</w:t>
      </w:r>
    </w:p>
    <w:p w:rsidR="003F0380" w:rsidRPr="008E7A5D" w:rsidRDefault="003F0380" w:rsidP="00BD4AA2">
      <w:pPr>
        <w:spacing w:after="0" w:line="240" w:lineRule="auto"/>
        <w:ind w:left="216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 reference to materials and supplies:</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What method of inventory valuation was used to develop the claim for materials and supplies?</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Does the utility use a material and supply model to calculate needed material and supply levels?  If so, provide the model.  Supply an illustrative example of how the monthly balances are derived.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actual monthly value for the inventory of materials and supplies for the HTY.  Supply as of the end of the HTY, a 13-month average, by month, for the material and supply account.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monthly level of materials and supplies for one prior year, the HTY, the FTY, and the FPFTY.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For each projected plant addition to cost the greater of $100,000 or 0.5% of current rate base, included in the FPFTY, provide:</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Description of the project.</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Starting date of project.</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Amount expended to date.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Percent of project currently complete.</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e.</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Original budgeted cost broken down by allowance for funds used during construction (AFUDC) and non-AFUDC components.</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f.</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Current budgeted cost broken by AFUDC and non-AFUDC components.</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Reason for any change in budgeted cost.</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Original estimated timeline and date(s) of completion and in service.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i</w:t>
      </w:r>
      <w:proofErr w:type="spellEnd"/>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Current estimated timeline and date(s) of completion and in service.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j.</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Reason for any change in timeline and date(s) of completion and in service.</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Anticipated retirement related to the plant addition. </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l.</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depreciation rate applicable.</w:t>
      </w:r>
    </w:p>
    <w:p w:rsidR="003F0380" w:rsidRPr="008E7A5D" w:rsidRDefault="00BD4AA2" w:rsidP="00BD4AA2">
      <w:pPr>
        <w:spacing w:after="0" w:line="240" w:lineRule="auto"/>
        <w:ind w:left="216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Identify which projects are mandated by the Pennsylvania Department of Environmental Protection (PA DEP) or the</w:t>
      </w:r>
      <w:r>
        <w:rPr>
          <w:rFonts w:ascii="Times New Roman" w:hAnsi="Times New Roman" w:cs="Times New Roman"/>
          <w:color w:val="000000" w:themeColor="text1"/>
          <w:sz w:val="26"/>
          <w:szCs w:val="26"/>
        </w:rPr>
        <w:t xml:space="preserve"> </w:t>
      </w:r>
      <w:r w:rsidR="003F0380" w:rsidRPr="008E7A5D">
        <w:rPr>
          <w:rFonts w:ascii="Times New Roman" w:hAnsi="Times New Roman" w:cs="Times New Roman"/>
          <w:color w:val="000000" w:themeColor="text1"/>
          <w:sz w:val="26"/>
          <w:szCs w:val="26"/>
        </w:rPr>
        <w:t xml:space="preserve">Department Environmental Protection Agency (EPA) or other governmental entity.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how the FTY and the FPFTY plant balances were projected and provide supporting workpapers and documentation. </w:t>
      </w:r>
    </w:p>
    <w:p w:rsidR="003F0380" w:rsidRPr="008E7A5D" w:rsidRDefault="003F0380" w:rsidP="00BD4AA2">
      <w:pPr>
        <w:spacing w:after="0" w:line="240" w:lineRule="auto"/>
        <w:ind w:left="216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Are all of the assets included in the plant-in-service claim used exclusively by the utility to provide jurisdictional service?  If not, provide the estimated percentage that each shared asset is used by other entities or for non-jurisdictional service. </w:t>
      </w:r>
    </w:p>
    <w:p w:rsidR="003F0380" w:rsidRPr="008E7A5D" w:rsidRDefault="003F0380" w:rsidP="00BD4AA2">
      <w:pPr>
        <w:spacing w:after="0" w:line="240" w:lineRule="auto"/>
        <w:ind w:left="216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Identify all plant that will not be providing jurisdictional service and prepare a schedule listing those plant items identified by account. In addition, provide a narrative explaining the reason why such plant is not being used and the anticipated future disposition of the plant.  If plant is used to provide more than one mode of jurisdictional service, so indicate.  </w:t>
      </w:r>
    </w:p>
    <w:p w:rsidR="003F0380" w:rsidRPr="008E7A5D" w:rsidRDefault="003F0380" w:rsidP="00BD4AA2">
      <w:pPr>
        <w:spacing w:after="0" w:line="240" w:lineRule="auto"/>
        <w:ind w:left="2160" w:hanging="720"/>
        <w:contextualSpacing/>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all workpapers and supporting documentation showing the derivation of the projected balances of contributions in aid of construction, customer and developer advances for construction and utility service line, and customer deposits for the FTY and the FPFTY. </w:t>
      </w:r>
    </w:p>
    <w:p w:rsidR="003F0380" w:rsidRPr="008E7A5D" w:rsidRDefault="003F0380" w:rsidP="00BD4AA2">
      <w:pPr>
        <w:spacing w:after="0" w:line="240" w:lineRule="auto"/>
        <w:ind w:left="2160" w:hanging="720"/>
        <w:rPr>
          <w:rFonts w:ascii="Times New Roman" w:hAnsi="Times New Roman" w:cs="Times New Roman"/>
          <w:color w:val="000000" w:themeColor="text1"/>
          <w:sz w:val="26"/>
          <w:szCs w:val="26"/>
        </w:rPr>
      </w:pPr>
    </w:p>
    <w:p w:rsidR="003F0380" w:rsidRPr="008E7A5D" w:rsidRDefault="00BD4AA2" w:rsidP="00BD4AA2">
      <w:pPr>
        <w:spacing w:after="0" w:line="240" w:lineRule="auto"/>
        <w:ind w:left="1440" w:hanging="7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showing the HTY rate base and rates of return at original cost less accrued depreciation under present rates and under proposed rates.  Claims made on this schedule should be cross-referenced to appropriate supporting schedules.  Show </w:t>
      </w:r>
      <w:r w:rsidR="003F0380" w:rsidRPr="008E7A5D">
        <w:rPr>
          <w:rFonts w:ascii="Times New Roman" w:hAnsi="Times New Roman" w:cs="Times New Roman"/>
          <w:i/>
          <w:color w:val="000000" w:themeColor="text1"/>
          <w:sz w:val="26"/>
          <w:szCs w:val="26"/>
        </w:rPr>
        <w:t>pro forma</w:t>
      </w:r>
      <w:r w:rsidR="003F0380" w:rsidRPr="008E7A5D">
        <w:rPr>
          <w:rFonts w:ascii="Times New Roman" w:hAnsi="Times New Roman" w:cs="Times New Roman"/>
          <w:color w:val="000000" w:themeColor="text1"/>
          <w:sz w:val="26"/>
          <w:szCs w:val="26"/>
        </w:rPr>
        <w:t xml:space="preserve"> for the FTY and the FPFTY.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480CD5">
      <w:pPr>
        <w:keepNext/>
        <w:tabs>
          <w:tab w:val="left" w:pos="2790"/>
        </w:tabs>
        <w:spacing w:after="0" w:line="240" w:lineRule="auto"/>
        <w:ind w:left="10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Rate of Return (ROR)</w:t>
      </w:r>
    </w:p>
    <w:p w:rsidR="003F0380" w:rsidRPr="008E7A5D" w:rsidRDefault="003F0380" w:rsidP="00480CD5">
      <w:pPr>
        <w:keepNext/>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capitalization and capitalization ratios for the last 5-year period and projected through the FTY and the FPFTY (with short-term debt and without short-term debt) for the utility, parent, and consolidated system.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most recent year-end interest coverage before and after taxes for the last 3 years and at the most current, including indenture and Securities and Exchange Commission (SEC) basis, for the company, parent, and consolidated system.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most recent year-end preferred stock dividend coverages for the last 3 years and at most current date, including charter and SEC basis.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most </w:t>
      </w:r>
      <w:r w:rsidR="00461863">
        <w:rPr>
          <w:rFonts w:ascii="Times New Roman" w:hAnsi="Times New Roman" w:cs="Times New Roman"/>
          <w:color w:val="000000" w:themeColor="text1"/>
          <w:sz w:val="26"/>
          <w:szCs w:val="26"/>
        </w:rPr>
        <w:t xml:space="preserve">recent </w:t>
      </w:r>
      <w:r w:rsidR="003F0380" w:rsidRPr="008E7A5D">
        <w:rPr>
          <w:rFonts w:ascii="Times New Roman" w:hAnsi="Times New Roman" w:cs="Times New Roman"/>
          <w:color w:val="000000" w:themeColor="text1"/>
          <w:sz w:val="26"/>
          <w:szCs w:val="26"/>
        </w:rPr>
        <w:t>current quarterly financial report (utility and parent).  As more recent quarterly information becomes available during the course of the rate case, supplement the filing with the most recent information.</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most recent Stockholder’s Report (utility and parent).</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most current prospectus for the utility and the parent. </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projected capital requirements and sources of utility, parent, and consolidated system capital for the HTY, FTY, FPFTY, and each of the two years following the FPFTY.</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461863">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w:t>
      </w:r>
      <w:r w:rsidR="00461CEA">
        <w:rPr>
          <w:rFonts w:ascii="Times New Roman" w:hAnsi="Times New Roman" w:cs="Times New Roman"/>
          <w:color w:val="000000" w:themeColor="text1"/>
          <w:sz w:val="26"/>
          <w:szCs w:val="26"/>
        </w:rPr>
        <w:t>id</w:t>
      </w:r>
      <w:r w:rsidR="003F0380" w:rsidRPr="008E7A5D">
        <w:rPr>
          <w:rFonts w:ascii="Times New Roman" w:hAnsi="Times New Roman" w:cs="Times New Roman"/>
          <w:color w:val="000000" w:themeColor="text1"/>
          <w:sz w:val="26"/>
          <w:szCs w:val="26"/>
        </w:rPr>
        <w:t xml:space="preserve">e a schedule of debt and preferred stock of utility, parent, and consolidated system as of HTY year-end and most current date.  Projected new issues, retirements, and other major changes from the comparable historical data should be clearly noted.  The following details are required: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Date of issue.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Date of maturity.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Amount issued.</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Amount outstanding.</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Amount retired.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Amount required.</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Gain or loss on reacquisition.</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Coupon rate.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Discount or premium at issuance.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j.</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Issuance expenses.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k.</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Net proceeds.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l.</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Sinking fund requirements.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m.</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Effective interest rate.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n.</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Dividend rate.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o.</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Effective cost rate.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p.</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Total average weighted effective cost rate.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461863" w:rsidRPr="008E7A5D" w:rsidRDefault="00461863" w:rsidP="00461863">
      <w:pPr>
        <w:spacing w:after="0" w:line="240" w:lineRule="auto"/>
        <w:ind w:left="1440" w:hanging="54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E85596" w:rsidRPr="008E7A5D">
        <w:rPr>
          <w:rFonts w:ascii="Times New Roman" w:hAnsi="Times New Roman" w:cs="Times New Roman"/>
          <w:color w:val="000000" w:themeColor="text1"/>
          <w:sz w:val="26"/>
          <w:szCs w:val="26"/>
        </w:rPr>
        <w:t>.</w:t>
      </w:r>
      <w:r w:rsidR="00E85596" w:rsidRPr="008E7A5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Provide </w:t>
      </w:r>
      <w:r w:rsidRPr="008E7A5D">
        <w:rPr>
          <w:rFonts w:ascii="Times New Roman" w:hAnsi="Times New Roman" w:cs="Times New Roman"/>
          <w:color w:val="000000" w:themeColor="text1"/>
          <w:sz w:val="26"/>
          <w:szCs w:val="26"/>
        </w:rPr>
        <w:t>details on utility or parent common stock offerings for the past 5</w:t>
      </w:r>
      <w:r>
        <w:rPr>
          <w:rFonts w:ascii="Times New Roman" w:hAnsi="Times New Roman" w:cs="Times New Roman"/>
          <w:color w:val="000000" w:themeColor="text1"/>
          <w:sz w:val="26"/>
          <w:szCs w:val="26"/>
        </w:rPr>
        <w:t> </w:t>
      </w:r>
      <w:r w:rsidRPr="008E7A5D">
        <w:rPr>
          <w:rFonts w:ascii="Times New Roman" w:hAnsi="Times New Roman" w:cs="Times New Roman"/>
          <w:color w:val="000000" w:themeColor="text1"/>
          <w:sz w:val="26"/>
          <w:szCs w:val="26"/>
        </w:rPr>
        <w:t>years to present as follows</w:t>
      </w:r>
      <w:r>
        <w:rPr>
          <w:rFonts w:ascii="Times New Roman" w:hAnsi="Times New Roman" w:cs="Times New Roman"/>
          <w:color w:val="000000" w:themeColor="text1"/>
          <w:sz w:val="26"/>
          <w:szCs w:val="26"/>
        </w:rPr>
        <w:t xml:space="preserve">, including </w:t>
      </w:r>
      <w:r w:rsidRPr="008E7A5D">
        <w:rPr>
          <w:rFonts w:ascii="Times New Roman" w:hAnsi="Times New Roman"/>
          <w:color w:val="000000" w:themeColor="text1"/>
          <w:sz w:val="26"/>
          <w:szCs w:val="26"/>
        </w:rPr>
        <w:t xml:space="preserve">details of any planned issuance in the FTY and </w:t>
      </w:r>
      <w:r w:rsidRPr="008E7A5D">
        <w:rPr>
          <w:rFonts w:ascii="Times New Roman" w:eastAsia="Times New Roman" w:hAnsi="Times New Roman" w:cs="Times New Roman"/>
          <w:color w:val="000000" w:themeColor="text1"/>
          <w:sz w:val="26"/>
          <w:szCs w:val="26"/>
        </w:rPr>
        <w:t xml:space="preserve">the </w:t>
      </w:r>
      <w:r w:rsidRPr="008E7A5D">
        <w:rPr>
          <w:rFonts w:ascii="Times New Roman" w:hAnsi="Times New Roman"/>
          <w:color w:val="000000" w:themeColor="text1"/>
          <w:sz w:val="26"/>
          <w:szCs w:val="26"/>
        </w:rPr>
        <w:t>FPFTY</w:t>
      </w:r>
      <w:r w:rsidRPr="008E7A5D">
        <w:rPr>
          <w:rFonts w:ascii="Times New Roman" w:hAnsi="Times New Roman" w:cs="Times New Roman"/>
          <w:color w:val="000000" w:themeColor="text1"/>
          <w:sz w:val="26"/>
          <w:szCs w:val="26"/>
        </w:rPr>
        <w:t>:</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Date of prospectus.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Date of offering.</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Record date.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Offering period including dates and number of days.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Amount and number of shares of offering.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Offering ratio, if rights offering.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Percent subscribed.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Offering price.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Gross proceeds per share.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j.</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Expenses per share.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k.</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Net proceeds per share in (</w:t>
      </w:r>
      <w:proofErr w:type="spellStart"/>
      <w:r w:rsidR="003F0380" w:rsidRPr="008E7A5D">
        <w:rPr>
          <w:rFonts w:ascii="Times New Roman" w:hAnsi="Times New Roman" w:cs="Times New Roman"/>
          <w:color w:val="000000" w:themeColor="text1"/>
          <w:sz w:val="26"/>
          <w:szCs w:val="26"/>
        </w:rPr>
        <w:t>i</w:t>
      </w:r>
      <w:proofErr w:type="spellEnd"/>
      <w:r w:rsidR="003F0380" w:rsidRPr="008E7A5D">
        <w:rPr>
          <w:rFonts w:ascii="Times New Roman" w:hAnsi="Times New Roman" w:cs="Times New Roman"/>
          <w:color w:val="000000" w:themeColor="text1"/>
          <w:sz w:val="26"/>
          <w:szCs w:val="26"/>
        </w:rPr>
        <w:t>.) and (j.) above.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l.</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Market price per share.</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At record date.</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At offering date.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One month after close of offering.</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m.</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Average market price during offering.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Price per share.</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Rights per share-average value of rights.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n.</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Most current reported earnings per share at time of offering.</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o.</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Most current reported dividends at time of offering.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complete support for claimed common equity.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461863" w:rsidRPr="008E7A5D" w:rsidRDefault="00E85596" w:rsidP="00461863">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9.</w:t>
      </w:r>
      <w:r w:rsidRPr="008E7A5D">
        <w:rPr>
          <w:rFonts w:ascii="Times New Roman" w:hAnsi="Times New Roman" w:cs="Times New Roman"/>
          <w:color w:val="000000" w:themeColor="text1"/>
          <w:sz w:val="26"/>
          <w:szCs w:val="26"/>
        </w:rPr>
        <w:tab/>
      </w:r>
      <w:bookmarkStart w:id="6" w:name="_Hlk501463343"/>
      <w:r w:rsidR="00461863">
        <w:rPr>
          <w:rFonts w:ascii="Times New Roman" w:hAnsi="Times New Roman" w:cs="Times New Roman"/>
          <w:color w:val="000000" w:themeColor="text1"/>
          <w:sz w:val="26"/>
          <w:szCs w:val="26"/>
        </w:rPr>
        <w:t xml:space="preserve">Provide schedules of comparative financial data and ratios for the HTY and two prior years, the FTY, and the FPFTY for the utility.  </w:t>
      </w:r>
      <w:r w:rsidR="00461863" w:rsidRPr="008E7A5D">
        <w:rPr>
          <w:rFonts w:ascii="Times New Roman" w:eastAsia="Times New Roman" w:hAnsi="Times New Roman" w:cs="Times New Roman"/>
          <w:color w:val="000000" w:themeColor="text1"/>
          <w:sz w:val="26"/>
          <w:szCs w:val="26"/>
        </w:rPr>
        <w:t>Changes in Moody’s/S&amp;P ratings, noted on th</w:t>
      </w:r>
      <w:r w:rsidR="00461863">
        <w:rPr>
          <w:rFonts w:ascii="Times New Roman" w:eastAsia="Times New Roman" w:hAnsi="Times New Roman" w:cs="Times New Roman"/>
          <w:color w:val="000000" w:themeColor="text1"/>
          <w:sz w:val="26"/>
          <w:szCs w:val="26"/>
        </w:rPr>
        <w:t>ese</w:t>
      </w:r>
      <w:r w:rsidR="00461863" w:rsidRPr="008E7A5D">
        <w:rPr>
          <w:rFonts w:ascii="Times New Roman" w:eastAsia="Times New Roman" w:hAnsi="Times New Roman" w:cs="Times New Roman"/>
          <w:color w:val="000000" w:themeColor="text1"/>
          <w:sz w:val="26"/>
          <w:szCs w:val="26"/>
        </w:rPr>
        <w:t xml:space="preserve"> schedule</w:t>
      </w:r>
      <w:r w:rsidR="00461863">
        <w:rPr>
          <w:rFonts w:ascii="Times New Roman" w:eastAsia="Times New Roman" w:hAnsi="Times New Roman" w:cs="Times New Roman"/>
          <w:color w:val="000000" w:themeColor="text1"/>
          <w:sz w:val="26"/>
          <w:szCs w:val="26"/>
        </w:rPr>
        <w:t>s</w:t>
      </w:r>
      <w:r w:rsidR="00461863" w:rsidRPr="008E7A5D">
        <w:rPr>
          <w:rFonts w:ascii="Times New Roman" w:eastAsia="Times New Roman" w:hAnsi="Times New Roman" w:cs="Times New Roman"/>
          <w:color w:val="000000" w:themeColor="text1"/>
          <w:sz w:val="26"/>
          <w:szCs w:val="26"/>
        </w:rPr>
        <w:t>, shall be accompanied by the Moody’s/S&amp;P write-up of such change</w:t>
      </w:r>
      <w:r w:rsidR="00461863">
        <w:rPr>
          <w:rFonts w:ascii="Times New Roman" w:eastAsia="Times New Roman" w:hAnsi="Times New Roman" w:cs="Times New Roman"/>
          <w:color w:val="000000" w:themeColor="text1"/>
          <w:sz w:val="26"/>
          <w:szCs w:val="26"/>
        </w:rPr>
        <w:t>s</w:t>
      </w:r>
      <w:r w:rsidR="00461863" w:rsidRPr="008E7A5D">
        <w:rPr>
          <w:rFonts w:ascii="Times New Roman" w:eastAsia="Times New Roman" w:hAnsi="Times New Roman" w:cs="Times New Roman"/>
          <w:color w:val="000000" w:themeColor="text1"/>
          <w:sz w:val="26"/>
          <w:szCs w:val="26"/>
        </w:rPr>
        <w:t>, if available.  The financial data and ratios shall be supplied for the utility’s parent, where applicable, if not available for the utility.  Show work and formulas.</w:t>
      </w:r>
      <w:r w:rsidR="00461863" w:rsidRPr="008E7A5D">
        <w:rPr>
          <w:rFonts w:ascii="Times New Roman" w:hAnsi="Times New Roman" w:cs="Times New Roman"/>
          <w:color w:val="000000" w:themeColor="text1"/>
          <w:sz w:val="26"/>
          <w:szCs w:val="26"/>
        </w:rPr>
        <w:t>:</w:t>
      </w:r>
    </w:p>
    <w:p w:rsidR="00461863" w:rsidRPr="008E7A5D" w:rsidRDefault="00461863" w:rsidP="00461863">
      <w:pPr>
        <w:numPr>
          <w:ilvl w:val="2"/>
          <w:numId w:val="8"/>
        </w:numPr>
        <w:spacing w:after="0" w:line="240" w:lineRule="auto"/>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Earnings-price ratio (average).</w:t>
      </w:r>
    </w:p>
    <w:p w:rsidR="00461863" w:rsidRPr="008E7A5D" w:rsidRDefault="00461863" w:rsidP="00461863">
      <w:pPr>
        <w:numPr>
          <w:ilvl w:val="2"/>
          <w:numId w:val="8"/>
        </w:num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 xml:space="preserve">Times interest earned ratio—pre- and post-tax basis. </w:t>
      </w:r>
    </w:p>
    <w:p w:rsidR="00461863" w:rsidRPr="008E7A5D" w:rsidRDefault="00461863" w:rsidP="00461863">
      <w:pPr>
        <w:numPr>
          <w:ilvl w:val="2"/>
          <w:numId w:val="8"/>
        </w:num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 xml:space="preserve">Preferred stock dividend coverage ratio—post-tax basis. </w:t>
      </w:r>
    </w:p>
    <w:p w:rsidR="00461863" w:rsidRPr="008E7A5D" w:rsidRDefault="00461863" w:rsidP="00461863">
      <w:pPr>
        <w:numPr>
          <w:ilvl w:val="2"/>
          <w:numId w:val="8"/>
        </w:num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 xml:space="preserve">Times fixed charges earned ratio—pre-tax basis. </w:t>
      </w:r>
    </w:p>
    <w:p w:rsidR="00461863" w:rsidRPr="008E7A5D" w:rsidRDefault="00461863" w:rsidP="00461863">
      <w:pPr>
        <w:numPr>
          <w:ilvl w:val="2"/>
          <w:numId w:val="8"/>
        </w:num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 xml:space="preserve">Dividend payout ratio. </w:t>
      </w:r>
    </w:p>
    <w:p w:rsidR="00461863" w:rsidRPr="008E7A5D" w:rsidRDefault="00461863" w:rsidP="00461863">
      <w:pPr>
        <w:numPr>
          <w:ilvl w:val="2"/>
          <w:numId w:val="8"/>
        </w:num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AFUDC as a percent of earnings available for common equity.</w:t>
      </w:r>
    </w:p>
    <w:p w:rsidR="00461863" w:rsidRPr="008E7A5D" w:rsidRDefault="00461863" w:rsidP="00461863">
      <w:pPr>
        <w:numPr>
          <w:ilvl w:val="2"/>
          <w:numId w:val="8"/>
        </w:num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Construction work in progress as a percent of net utility plant.</w:t>
      </w:r>
    </w:p>
    <w:p w:rsidR="00461863" w:rsidRPr="008E7A5D" w:rsidRDefault="00461863" w:rsidP="00461863">
      <w:pPr>
        <w:numPr>
          <w:ilvl w:val="2"/>
          <w:numId w:val="8"/>
        </w:num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lastRenderedPageBreak/>
        <w:t xml:space="preserve">Effective income tax rate. </w:t>
      </w:r>
    </w:p>
    <w:p w:rsidR="00461863" w:rsidRPr="008E7A5D" w:rsidRDefault="00461863" w:rsidP="00461863">
      <w:pPr>
        <w:numPr>
          <w:ilvl w:val="2"/>
          <w:numId w:val="8"/>
        </w:numPr>
        <w:spacing w:before="100" w:beforeAutospacing="1" w:after="100" w:afterAutospacing="1" w:line="240" w:lineRule="auto"/>
        <w:contextualSpacing/>
        <w:rPr>
          <w:rFonts w:ascii="Times New Roman" w:hAnsi="Times New Roman"/>
          <w:color w:val="000000" w:themeColor="text1"/>
          <w:sz w:val="26"/>
          <w:szCs w:val="26"/>
        </w:rPr>
      </w:pPr>
      <w:r w:rsidRPr="008E7A5D">
        <w:rPr>
          <w:rFonts w:ascii="Times New Roman" w:eastAsia="Times New Roman" w:hAnsi="Times New Roman" w:cs="Times New Roman"/>
          <w:color w:val="000000" w:themeColor="text1"/>
          <w:sz w:val="26"/>
          <w:szCs w:val="26"/>
        </w:rPr>
        <w:t>Internal cash generations as a percent of total capital requirements.</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Times fixed charges earned ratio-p</w:t>
      </w:r>
      <w:r>
        <w:rPr>
          <w:rFonts w:ascii="Times New Roman" w:eastAsia="Times New Roman" w:hAnsi="Times New Roman" w:cs="Times New Roman"/>
          <w:color w:val="000000" w:themeColor="text1"/>
          <w:sz w:val="26"/>
          <w:szCs w:val="26"/>
        </w:rPr>
        <w:t>ost</w:t>
      </w:r>
      <w:r w:rsidRPr="008E7A5D">
        <w:rPr>
          <w:rFonts w:ascii="Times New Roman" w:eastAsia="Times New Roman" w:hAnsi="Times New Roman" w:cs="Times New Roman"/>
          <w:color w:val="000000" w:themeColor="text1"/>
          <w:sz w:val="26"/>
          <w:szCs w:val="26"/>
        </w:rPr>
        <w:t xml:space="preserve">-tax basis. </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 xml:space="preserve">Earnings per share. </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Dividend per share.</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Average dividend yield (52-week high/low common stock price).</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 xml:space="preserve">Average book value per share. </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Average market price per share.</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Market price-book value ratio.</w:t>
      </w:r>
    </w:p>
    <w:p w:rsidR="00461863" w:rsidRPr="008E7A5D" w:rsidRDefault="00461863" w:rsidP="00461863">
      <w:pPr>
        <w:numPr>
          <w:ilvl w:val="2"/>
          <w:numId w:val="8"/>
        </w:numPr>
        <w:spacing w:after="0" w:line="240" w:lineRule="auto"/>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Earnings-book value ratio (per-share basis, average book value</w:t>
      </w:r>
      <w:r w:rsidR="006A6C15">
        <w:rPr>
          <w:rFonts w:ascii="Times New Roman" w:eastAsia="Times New Roman" w:hAnsi="Times New Roman" w:cs="Times New Roman"/>
          <w:color w:val="000000" w:themeColor="text1"/>
          <w:sz w:val="26"/>
          <w:szCs w:val="26"/>
        </w:rPr>
        <w:t>)</w:t>
      </w:r>
      <w:r w:rsidRPr="008E7A5D">
        <w:rPr>
          <w:rFonts w:ascii="Times New Roman" w:eastAsia="Times New Roman" w:hAnsi="Times New Roman" w:cs="Times New Roman"/>
          <w:color w:val="000000" w:themeColor="text1"/>
          <w:sz w:val="26"/>
          <w:szCs w:val="26"/>
        </w:rPr>
        <w:t>.</w:t>
      </w:r>
    </w:p>
    <w:bookmarkEnd w:id="6"/>
    <w:p w:rsidR="003F0380" w:rsidRPr="008E7A5D" w:rsidRDefault="003F0380" w:rsidP="00461863">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79486E">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AFUDC charged by utility at the end of the HTY, projected for the end of the FTY, and projected for the end of the FPFTY.  </w:t>
      </w:r>
    </w:p>
    <w:p w:rsidR="003F0380" w:rsidRPr="008E7A5D" w:rsidRDefault="003F0380" w:rsidP="0079486E">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79486E">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that shows how the AFUDC was determined, explain the method by which the amounts were calculated in each test year (HTY, FTY, and FPFTY), and indicate where each is reflected in the filing. </w:t>
      </w:r>
    </w:p>
    <w:p w:rsidR="003F0380" w:rsidRPr="008E7A5D" w:rsidRDefault="003F0380" w:rsidP="0079486E">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79486E">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following information concerning bank notes payable for the actual per book HTY year:</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Line of credit at each bank.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Average daily balances of notes payable to each bank, by name of bank.</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Interest rate charged on each bank note (prime rate, formula).</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Purpose of each bank note (for example, construction, fuel storage, working capital, debt retirement, etc.).</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Prospective future need for this type of financing.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79486E">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a claim is made for a cost of debt that exceeds that shown in the preceding nominal cost schedule because of convertible features, sale with warrants, or any other reason, provide a full statement of the basis for each such claim. </w:t>
      </w:r>
    </w:p>
    <w:p w:rsidR="003F0380" w:rsidRPr="008E7A5D" w:rsidRDefault="003F0380" w:rsidP="0079486E">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79486E">
      <w:pPr>
        <w:spacing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14.</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If a claim is made for compensating bank balances, provide the following information: </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Name and address of each bank.</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b.</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Types of accounts with each bank – checking, savings, escrow, other services, and the like.</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c.</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Average daily balance in each account.</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d.</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Amount and percentage requirements for compensating bank balances at each bank.</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e.</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Average daily compensating bank balance at each bank.</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lastRenderedPageBreak/>
        <w:t>f.</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Documents from each bank explaining compensating bank balance requirements.</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g.</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Interest earned on each type of account.</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h.</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A calculation showing the average daily float for each bank. </w:t>
      </w:r>
    </w:p>
    <w:p w:rsidR="003F0380" w:rsidRPr="008E7A5D" w:rsidRDefault="003F0380" w:rsidP="003F0380">
      <w:pPr>
        <w:spacing w:after="0" w:line="240" w:lineRule="auto"/>
        <w:rPr>
          <w:rFonts w:ascii="Times New Roman" w:hAnsi="Times New Roman"/>
          <w:color w:val="000000" w:themeColor="text1"/>
          <w:sz w:val="26"/>
          <w:szCs w:val="26"/>
        </w:rPr>
      </w:pPr>
    </w:p>
    <w:p w:rsidR="003F0380" w:rsidRPr="008E7A5D" w:rsidRDefault="00E85596" w:rsidP="00324DA1">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Set forth amount of compensating bank balances required under each of the following rate case bases: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Annualized test year operations at pro forma present rates.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Operations under pro forma proposed rates.  </w:t>
      </w:r>
    </w:p>
    <w:p w:rsidR="003F0380" w:rsidRPr="008E7A5D" w:rsidRDefault="003F0380" w:rsidP="003F0380">
      <w:pPr>
        <w:spacing w:after="0" w:line="240" w:lineRule="auto"/>
        <w:rPr>
          <w:rFonts w:cs="Times New Roman"/>
          <w:color w:val="000000" w:themeColor="text1"/>
          <w:sz w:val="26"/>
          <w:szCs w:val="26"/>
        </w:rPr>
      </w:pPr>
    </w:p>
    <w:p w:rsidR="003F0380" w:rsidRPr="008E7A5D" w:rsidRDefault="00E85596" w:rsidP="00324DA1">
      <w:pPr>
        <w:spacing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16.</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Set forth provisions of utility’s and parent’s charter and indentures, if applicable, which describe coverage requirements, limits on proportions of types of capital outstanding, and restrictions on dividend payouts.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17.</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Attach copies of the summaries of the utility’s projected revenues, expenses, and capital budgets for the FTY and the FPFTY.</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 xml:space="preserve"> </w:t>
      </w: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18.</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Describe long-term debt reacquisition by issue by the utility and parent as follows:</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Reacquisition by issue by year.</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b.</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Total gain or loss on reacquisitions by issue by year.</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c.</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Accounting for gain or loss for income tax and book purposes.</w:t>
      </w:r>
    </w:p>
    <w:p w:rsidR="003F0380" w:rsidRPr="008E7A5D" w:rsidRDefault="00E85596" w:rsidP="00E85596">
      <w:pPr>
        <w:spacing w:after="0" w:line="240" w:lineRule="auto"/>
        <w:ind w:left="2160" w:hanging="360"/>
        <w:contextualSpacing/>
        <w:rPr>
          <w:rFonts w:ascii="Times New Roman" w:hAnsi="Times New Roman"/>
          <w:color w:val="000000" w:themeColor="text1"/>
          <w:sz w:val="26"/>
          <w:szCs w:val="26"/>
        </w:rPr>
      </w:pPr>
      <w:r w:rsidRPr="008E7A5D">
        <w:rPr>
          <w:rFonts w:ascii="Times New Roman" w:hAnsi="Times New Roman"/>
          <w:color w:val="000000" w:themeColor="text1"/>
          <w:sz w:val="26"/>
          <w:szCs w:val="26"/>
        </w:rPr>
        <w:t>d.</w:t>
      </w:r>
      <w:r w:rsidRPr="008E7A5D">
        <w:rPr>
          <w:rFonts w:ascii="Times New Roman" w:hAnsi="Times New Roman"/>
          <w:color w:val="000000" w:themeColor="text1"/>
          <w:sz w:val="26"/>
          <w:szCs w:val="26"/>
        </w:rPr>
        <w:tab/>
      </w:r>
      <w:r w:rsidR="003F0380" w:rsidRPr="008E7A5D">
        <w:rPr>
          <w:rFonts w:ascii="Times New Roman" w:hAnsi="Times New Roman"/>
          <w:color w:val="000000" w:themeColor="text1"/>
          <w:sz w:val="26"/>
          <w:szCs w:val="26"/>
        </w:rPr>
        <w:t>Proposed treatment of gain or loss on such reacquisition for ratemaking purposes.</w:t>
      </w:r>
    </w:p>
    <w:p w:rsidR="003F0380" w:rsidRPr="008E7A5D" w:rsidRDefault="003F0380" w:rsidP="003F0380">
      <w:pPr>
        <w:spacing w:after="0" w:line="240" w:lineRule="auto"/>
        <w:rPr>
          <w:rFonts w:ascii="Times New Roman" w:hAnsi="Times New Roman"/>
          <w:color w:val="000000" w:themeColor="text1"/>
          <w:sz w:val="26"/>
          <w:szCs w:val="26"/>
        </w:rPr>
      </w:pPr>
    </w:p>
    <w:p w:rsidR="003F0380" w:rsidRPr="008E7A5D" w:rsidRDefault="00E85596" w:rsidP="00324DA1">
      <w:pPr>
        <w:spacing w:after="0" w:line="240" w:lineRule="auto"/>
        <w:ind w:left="1620" w:hanging="540"/>
        <w:contextualSpacing/>
        <w:rPr>
          <w:rFonts w:ascii="Times New Roman" w:hAnsi="Times New Roman"/>
          <w:color w:val="000000" w:themeColor="text1"/>
          <w:sz w:val="26"/>
          <w:szCs w:val="26"/>
        </w:rPr>
      </w:pPr>
      <w:bookmarkStart w:id="7" w:name="OLE_LINK1"/>
      <w:r w:rsidRPr="008E7A5D">
        <w:rPr>
          <w:rFonts w:ascii="Times New Roman" w:hAnsi="Times New Roman"/>
          <w:color w:val="000000" w:themeColor="text1"/>
          <w:sz w:val="26"/>
          <w:szCs w:val="26"/>
        </w:rPr>
        <w:t>19.</w:t>
      </w:r>
      <w:r w:rsidRPr="008E7A5D">
        <w:rPr>
          <w:rFonts w:ascii="Times New Roman" w:hAnsi="Times New Roman"/>
          <w:color w:val="000000" w:themeColor="text1"/>
          <w:sz w:val="26"/>
          <w:szCs w:val="26"/>
        </w:rPr>
        <w:tab/>
      </w:r>
      <w:r w:rsidR="003F0380" w:rsidRPr="008E7A5D">
        <w:rPr>
          <w:rFonts w:ascii="Times New Roman" w:hAnsi="Times New Roman"/>
          <w:color w:val="000000" w:themeColor="text1"/>
          <w:sz w:val="26"/>
          <w:szCs w:val="26"/>
        </w:rPr>
        <w:t xml:space="preserve">Provide a schedule showing the major components of claimed capitalization, and the derivation of the weighted costs of capital for the rate case claim.  This schedule shall include a descriptive statement concerning the major elements of changes in claimed capitalization, cost rates, and overall return from comparable historical data. </w:t>
      </w:r>
    </w:p>
    <w:bookmarkEnd w:id="7"/>
    <w:p w:rsidR="003F0380" w:rsidRPr="008E7A5D" w:rsidRDefault="003F0380" w:rsidP="00324DA1">
      <w:pPr>
        <w:spacing w:after="0" w:line="240" w:lineRule="auto"/>
        <w:ind w:left="1620" w:hanging="540"/>
        <w:rPr>
          <w:rFonts w:ascii="Times New Roman" w:hAnsi="Times New Roman"/>
          <w:color w:val="000000" w:themeColor="text1"/>
          <w:sz w:val="26"/>
          <w:szCs w:val="26"/>
        </w:rPr>
      </w:pPr>
    </w:p>
    <w:p w:rsidR="003F0380" w:rsidRPr="008E7A5D" w:rsidRDefault="00E85596" w:rsidP="00324DA1">
      <w:pPr>
        <w:spacing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20.</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Provide a schedule in the same format as the schedule provided in 18 above, except for the omission of the descriptive statement, for the most immediate comparable annual historical period prior to the HTY and the two calendar years most immediately preceding the rate of return claim period.  Regardless of whether the capitalization claimed on the schedule provided in 18 above, includes short-term debt, this schedule should reflect capital ratios with and without short-term debt. </w:t>
      </w:r>
    </w:p>
    <w:p w:rsidR="003F0380" w:rsidRPr="008E7A5D" w:rsidRDefault="003F0380" w:rsidP="003F0380">
      <w:pPr>
        <w:spacing w:after="0" w:line="240" w:lineRule="auto"/>
        <w:ind w:left="108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after="0" w:line="240" w:lineRule="auto"/>
        <w:ind w:left="1620" w:hanging="540"/>
        <w:contextualSpacing/>
        <w:rPr>
          <w:rFonts w:ascii="Times New Roman" w:hAnsi="Times New Roman"/>
          <w:color w:val="000000" w:themeColor="text1"/>
          <w:sz w:val="26"/>
          <w:szCs w:val="26"/>
        </w:rPr>
      </w:pPr>
      <w:r w:rsidRPr="008E7A5D">
        <w:rPr>
          <w:rFonts w:ascii="Times New Roman" w:hAnsi="Times New Roman"/>
          <w:color w:val="000000" w:themeColor="text1"/>
          <w:sz w:val="26"/>
          <w:szCs w:val="26"/>
        </w:rPr>
        <w:t>21.</w:t>
      </w:r>
      <w:r w:rsidRPr="008E7A5D">
        <w:rPr>
          <w:rFonts w:ascii="Times New Roman" w:hAnsi="Times New Roman"/>
          <w:color w:val="000000" w:themeColor="text1"/>
          <w:sz w:val="26"/>
          <w:szCs w:val="26"/>
        </w:rPr>
        <w:tab/>
      </w:r>
      <w:r w:rsidR="003F0380" w:rsidRPr="008E7A5D">
        <w:rPr>
          <w:rFonts w:ascii="Times New Roman" w:hAnsi="Times New Roman"/>
          <w:color w:val="000000" w:themeColor="text1"/>
          <w:sz w:val="26"/>
          <w:szCs w:val="26"/>
        </w:rPr>
        <w:t xml:space="preserve">Provide the capitalization data requested in 18 and 19 above, for the parent company and for the system – consolidated.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lastRenderedPageBreak/>
        <w:t>22.</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Supply copies of the following documents for the utility and, if applicable, its parent:</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Most recent annual report to shareholders including any statistical supplements. </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b.</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Most recent SEC form 10K.</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c.</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All SEC form 10Q reports issued within the preceding 12 months of the date of submittal of the rate increase request. </w:t>
      </w:r>
    </w:p>
    <w:p w:rsidR="003F0380" w:rsidRPr="008E7A5D" w:rsidRDefault="003F0380" w:rsidP="003F0380">
      <w:p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23.</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Supply copies of the utility’s balance sheets for each month for the HTY and the prior 2 years.</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0"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24.</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Provide the bond rating history for the utility and, if applicable, its parent from the major credit rating agencies for the most recent five years. </w:t>
      </w:r>
    </w:p>
    <w:p w:rsidR="003F0380" w:rsidRPr="008E7A5D" w:rsidRDefault="003F0380" w:rsidP="00324DA1">
      <w:pPr>
        <w:spacing w:after="0" w:line="240" w:lineRule="auto"/>
        <w:ind w:left="1620" w:hanging="540"/>
        <w:rPr>
          <w:rFonts w:ascii="Times New Roman" w:eastAsia="Times New Roman" w:hAnsi="Times New Roman" w:cs="Times New Roman"/>
          <w:color w:val="000000" w:themeColor="text1"/>
          <w:sz w:val="26"/>
          <w:szCs w:val="26"/>
        </w:rPr>
      </w:pPr>
    </w:p>
    <w:p w:rsidR="003F0380" w:rsidRPr="008E7A5D" w:rsidRDefault="00E85596" w:rsidP="00324DA1">
      <w:pPr>
        <w:spacing w:after="0"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25.</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Provide copies of all bond ratings reports relating to the utility and, if applicable, its parent for the past 2 years.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26.</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Supply copies of all presentations and reports by the utility’s and, if applicable, its parent’s management and securities analysts made on behalf of the utility, or its parent if applicable, during the past 2 years, including presentations of financial projections.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27.</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Provide a listing of all securities issuances for the utility and, if applicable, its parent projected for the next 2 years.  The response shall identify for each projected issuance the date, dollar amount, type of security, and effective cost rate.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28.</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Identify any plan by the utility to refinance high cost long-term debt or preferred stock.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after="0" w:line="240" w:lineRule="auto"/>
        <w:ind w:left="1620" w:hanging="540"/>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29.</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If applicable, supply a listing of all common equity infusions from the parent to the utility during the HTY.  Indicate any common equity infusions anticipated in the FTY and the FPFTY calculations.  In each case, identify date and dollar amount.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30.</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If applicable, identify the utility’s common dividend payments to its parent for each of the last 5 years.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31.</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Provide the most current year-by-year financial projections for the utility for the next 5 years.  Also, indicate the date these projections were prepared, whether approved by management, and whether the projections have been submitted to bond rating agencies.  </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lastRenderedPageBreak/>
        <w:t>32.</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Provide the utility’s 5-year construction budget.  If the utility has a LTIIP or a DSIC rider, describe any variations between the LTIIP, the DSIC, and the construction budgets.  Prepare a schedule indicating the sources of funding for projects included in the LTIIP.</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33.</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Identify the utility’s and, if applicable, its parent’s capital structure targets (percentages of capital types) for the FTY and the FPFTY.  Provide the complete basis for the capital structure targets.  Provide a schedule showing targets and actuals for the HTY and prior two years.</w:t>
      </w:r>
    </w:p>
    <w:p w:rsidR="003F0380" w:rsidRPr="008E7A5D" w:rsidRDefault="003F0380"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34.</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For each month, of the most recent 24 months, supply the utility’s:</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Short-term debt balance.</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b.</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Short-term debt interest rate.</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c.</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Balance of construction work in progress. </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d.</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Balance of construction work in progress which is eligible for AFUDC accrual.</w:t>
      </w:r>
    </w:p>
    <w:p w:rsidR="003F0380" w:rsidRPr="008E7A5D" w:rsidRDefault="003F0380" w:rsidP="003F0380">
      <w:p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after="0"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35.</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Identify all debt, other than instruments traded in public markets, owed to all shareholders, corporate officers, or members of the board of directors, its affiliates, parent company, or subsidiaries.</w:t>
      </w:r>
    </w:p>
    <w:p w:rsidR="003F0380" w:rsidRPr="008E7A5D" w:rsidRDefault="003F0380" w:rsidP="00324DA1">
      <w:pPr>
        <w:spacing w:after="0" w:line="240" w:lineRule="auto"/>
        <w:ind w:left="1620" w:hanging="540"/>
        <w:rPr>
          <w:rFonts w:ascii="Times New Roman" w:hAnsi="Times New Roman"/>
          <w:color w:val="000000" w:themeColor="text1"/>
          <w:sz w:val="26"/>
          <w:szCs w:val="26"/>
        </w:rPr>
      </w:pPr>
    </w:p>
    <w:p w:rsidR="003F0380" w:rsidRPr="008E7A5D" w:rsidRDefault="00E85596" w:rsidP="00324DA1">
      <w:pPr>
        <w:spacing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36.</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Provide complete support for claimed common equity rate of return.</w:t>
      </w:r>
    </w:p>
    <w:p w:rsidR="003F0380" w:rsidRPr="008E7A5D" w:rsidRDefault="003F0380" w:rsidP="00324DA1">
      <w:pPr>
        <w:spacing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37.</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Provide a summary statement of all stock dividends, splits, or par value changes during the 2-year calendar period preceding the rate case filing.  </w:t>
      </w:r>
    </w:p>
    <w:p w:rsidR="003F0380" w:rsidRPr="008E7A5D" w:rsidRDefault="003F0380" w:rsidP="00324DA1">
      <w:pPr>
        <w:spacing w:after="0" w:line="240" w:lineRule="auto"/>
        <w:ind w:left="1620" w:hanging="540"/>
        <w:rPr>
          <w:rFonts w:ascii="Times New Roman" w:hAnsi="Times New Roman"/>
          <w:color w:val="000000" w:themeColor="text1"/>
          <w:sz w:val="26"/>
          <w:szCs w:val="26"/>
        </w:rPr>
      </w:pPr>
    </w:p>
    <w:p w:rsidR="003F0380" w:rsidRPr="008E7A5D" w:rsidRDefault="00E85596" w:rsidP="00324DA1">
      <w:pPr>
        <w:spacing w:after="0" w:line="240" w:lineRule="auto"/>
        <w:ind w:left="1620" w:hanging="540"/>
        <w:contextualSpacing/>
        <w:rPr>
          <w:rFonts w:ascii="Times New Roman" w:hAnsi="Times New Roman"/>
          <w:color w:val="000000" w:themeColor="text1"/>
          <w:sz w:val="26"/>
          <w:szCs w:val="26"/>
        </w:rPr>
      </w:pPr>
      <w:r w:rsidRPr="008E7A5D">
        <w:rPr>
          <w:rFonts w:ascii="Times New Roman" w:hAnsi="Times New Roman"/>
          <w:color w:val="000000" w:themeColor="text1"/>
          <w:sz w:val="26"/>
          <w:szCs w:val="26"/>
        </w:rPr>
        <w:t>38.</w:t>
      </w:r>
      <w:r w:rsidRPr="008E7A5D">
        <w:rPr>
          <w:rFonts w:ascii="Times New Roman" w:hAnsi="Times New Roman"/>
          <w:color w:val="000000" w:themeColor="text1"/>
          <w:sz w:val="26"/>
          <w:szCs w:val="26"/>
        </w:rPr>
        <w:tab/>
      </w:r>
      <w:r w:rsidR="003F0380" w:rsidRPr="008E7A5D">
        <w:rPr>
          <w:rFonts w:ascii="Times New Roman" w:hAnsi="Times New Roman"/>
          <w:color w:val="000000" w:themeColor="text1"/>
          <w:sz w:val="26"/>
          <w:szCs w:val="26"/>
        </w:rPr>
        <w:t xml:space="preserve">Provide a schedule of utility or parent stock purchases or retirements during the 2-year calendar period preceding the rate case filing.  Also provide the details of any planned purchases or retirements in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olor w:val="000000" w:themeColor="text1"/>
          <w:sz w:val="26"/>
          <w:szCs w:val="26"/>
        </w:rPr>
        <w:t>FPFTY.</w:t>
      </w:r>
    </w:p>
    <w:p w:rsidR="003F0380" w:rsidRPr="008E7A5D" w:rsidRDefault="003F0380" w:rsidP="00324DA1">
      <w:pPr>
        <w:spacing w:after="0" w:line="240" w:lineRule="auto"/>
        <w:ind w:left="1620" w:hanging="540"/>
        <w:rPr>
          <w:rFonts w:ascii="Times New Roman" w:eastAsia="Times New Roman" w:hAnsi="Times New Roman" w:cs="Times New Roman"/>
          <w:color w:val="000000" w:themeColor="text1"/>
          <w:sz w:val="26"/>
          <w:szCs w:val="26"/>
        </w:rPr>
      </w:pPr>
    </w:p>
    <w:p w:rsidR="003F0380" w:rsidRPr="008E7A5D" w:rsidRDefault="00461863" w:rsidP="00324DA1">
      <w:pPr>
        <w:spacing w:after="0" w:line="240" w:lineRule="auto"/>
        <w:ind w:left="1620" w:hanging="540"/>
        <w:contextualSpacing/>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39</w:t>
      </w:r>
      <w:r w:rsidR="00E85596" w:rsidRPr="008E7A5D">
        <w:rPr>
          <w:rFonts w:ascii="Times New Roman" w:eastAsia="Times New Roman" w:hAnsi="Times New Roman" w:cs="Times New Roman"/>
          <w:color w:val="000000" w:themeColor="text1"/>
          <w:sz w:val="26"/>
          <w:szCs w:val="26"/>
        </w:rPr>
        <w:t>.</w:t>
      </w:r>
      <w:r w:rsidR="00E85596"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If a claim of the filing utility is based on utilization of the capital structure or capital costs of the parent company and consolidated system, state and support the reasons for such a claim. </w:t>
      </w:r>
    </w:p>
    <w:p w:rsidR="003F0380" w:rsidRPr="008E7A5D" w:rsidRDefault="003F0380" w:rsidP="00324DA1">
      <w:pPr>
        <w:spacing w:after="0" w:line="240" w:lineRule="auto"/>
        <w:ind w:left="1620" w:hanging="540"/>
        <w:rPr>
          <w:rFonts w:ascii="Times New Roman" w:hAnsi="Times New Roman"/>
          <w:color w:val="000000" w:themeColor="text1"/>
          <w:sz w:val="26"/>
          <w:szCs w:val="26"/>
        </w:rPr>
      </w:pPr>
    </w:p>
    <w:p w:rsidR="003F0380" w:rsidRPr="008E7A5D" w:rsidRDefault="00461863" w:rsidP="00324DA1">
      <w:pPr>
        <w:spacing w:after="0" w:line="240" w:lineRule="auto"/>
        <w:ind w:left="1620" w:hanging="540"/>
        <w:contextualSpacing/>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40</w:t>
      </w:r>
      <w:r w:rsidR="00E85596" w:rsidRPr="008E7A5D">
        <w:rPr>
          <w:rFonts w:ascii="Times New Roman" w:eastAsia="Times New Roman" w:hAnsi="Times New Roman" w:cs="Times New Roman"/>
          <w:color w:val="000000" w:themeColor="text1"/>
          <w:sz w:val="26"/>
          <w:szCs w:val="26"/>
        </w:rPr>
        <w:t>.</w:t>
      </w:r>
      <w:r w:rsidR="00E85596"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List the amount of total cash (all cash accounts) on hand from balance sheets for the HTY, the FTY, and the FPFTY.</w:t>
      </w:r>
    </w:p>
    <w:p w:rsidR="003F0380" w:rsidRPr="008E7A5D" w:rsidRDefault="003F0380" w:rsidP="00324DA1">
      <w:pPr>
        <w:spacing w:after="0"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24DA1">
      <w:pPr>
        <w:spacing w:after="0"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4</w:t>
      </w:r>
      <w:r w:rsidR="00461863">
        <w:rPr>
          <w:rFonts w:ascii="Times New Roman" w:eastAsia="Times New Roman" w:hAnsi="Times New Roman" w:cs="Times New Roman"/>
          <w:color w:val="000000" w:themeColor="text1"/>
          <w:sz w:val="26"/>
          <w:szCs w:val="26"/>
        </w:rPr>
        <w:t>1</w:t>
      </w:r>
      <w:r w:rsidRPr="008E7A5D">
        <w:rPr>
          <w:rFonts w:ascii="Times New Roman" w:eastAsia="Times New Roman" w:hAnsi="Times New Roman" w:cs="Times New Roman"/>
          <w:color w:val="000000" w:themeColor="text1"/>
          <w:sz w:val="26"/>
          <w:szCs w:val="26"/>
        </w:rPr>
        <w:t>.</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List details and sources of “Other Property and Investment”, Temporary Cash Investments” and “Working Funds” on the HTY-, the FTY-, and the FPFTY-year-end balance sheets. </w:t>
      </w:r>
    </w:p>
    <w:p w:rsidR="003F0380" w:rsidRPr="008E7A5D" w:rsidRDefault="003F0380" w:rsidP="00324DA1">
      <w:pPr>
        <w:spacing w:after="0"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480CD5">
      <w:pPr>
        <w:keepNext/>
        <w:tabs>
          <w:tab w:val="left" w:pos="2790"/>
        </w:tabs>
        <w:spacing w:after="0" w:line="240" w:lineRule="auto"/>
        <w:ind w:left="72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Balance Sheet</w:t>
      </w:r>
    </w:p>
    <w:p w:rsidR="003F0380" w:rsidRPr="008E7A5D" w:rsidRDefault="003F0380" w:rsidP="00480CD5">
      <w:pPr>
        <w:keepNext/>
        <w:spacing w:after="0" w:line="240" w:lineRule="auto"/>
        <w:jc w:val="both"/>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most current available Balance Sheet for the utility, its parent, and the system (consolidated).</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comparative balance sheet for the HTY and the preceding year which corresponds with the HTY dates.  Provide </w:t>
      </w:r>
      <w:r w:rsidR="003F0380" w:rsidRPr="008E7A5D">
        <w:rPr>
          <w:rFonts w:ascii="Times New Roman" w:hAnsi="Times New Roman" w:cs="Times New Roman"/>
          <w:i/>
          <w:color w:val="000000" w:themeColor="text1"/>
          <w:sz w:val="26"/>
          <w:szCs w:val="26"/>
        </w:rPr>
        <w:t>pro forma</w:t>
      </w:r>
      <w:r w:rsidR="003F0380" w:rsidRPr="008E7A5D">
        <w:rPr>
          <w:rFonts w:ascii="Times New Roman" w:hAnsi="Times New Roman" w:cs="Times New Roman"/>
          <w:color w:val="000000" w:themeColor="text1"/>
          <w:sz w:val="26"/>
          <w:szCs w:val="26"/>
        </w:rPr>
        <w:t xml:space="preserve"> balance sheets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using present rates and proposed rates.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detail of other physical property, investments in affiliated companies and other investments.  Provide a schedule showing any anticipated changes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the amounts and purpose of special cash accounts of all types, such as: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Interest and dividend special deposits.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Working funds other than general operating cash accounts.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Other special cash accounts and amounts (</w:t>
      </w:r>
      <w:r w:rsidR="003F0380" w:rsidRPr="008E7A5D">
        <w:rPr>
          <w:rFonts w:ascii="Times New Roman" w:hAnsi="Times New Roman" w:cs="Times New Roman"/>
          <w:i/>
          <w:color w:val="000000" w:themeColor="text1"/>
          <w:sz w:val="26"/>
          <w:szCs w:val="26"/>
        </w:rPr>
        <w:t xml:space="preserve">e.g., </w:t>
      </w:r>
      <w:r w:rsidR="003F0380" w:rsidRPr="008E7A5D">
        <w:rPr>
          <w:rFonts w:ascii="Times New Roman" w:hAnsi="Times New Roman" w:cs="Times New Roman"/>
          <w:color w:val="000000" w:themeColor="text1"/>
          <w:sz w:val="26"/>
          <w:szCs w:val="26"/>
        </w:rPr>
        <w:t>temporary cash investments).</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Describe the nature and/or origin and amounts of notes receivable, accounts receivable from affiliates, and any other receivables, other than customer accounts, which appear on the balance sheet.  Identify receivables that are greater than 15% of total receivables and limit explanation to variances greater than $10,000.</w:t>
      </w:r>
    </w:p>
    <w:p w:rsidR="003F0380" w:rsidRPr="008E7A5D" w:rsidRDefault="003F0380" w:rsidP="00311C8B">
      <w:pPr>
        <w:tabs>
          <w:tab w:val="left" w:pos="2790"/>
        </w:tabs>
        <w:spacing w:after="0" w:line="240" w:lineRule="auto"/>
        <w:ind w:left="1620" w:hanging="540"/>
        <w:rPr>
          <w:rFonts w:ascii="Times New Roman" w:hAnsi="Times New Roman" w:cs="Times New Roman"/>
          <w:b/>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amount of accumulated reserve for uncollectible accounts, method and rate of accrual, amounts accrued, and amounts written-off in each of the last three years, including the HTY.</w:t>
      </w:r>
    </w:p>
    <w:p w:rsidR="003F0380" w:rsidRPr="008E7A5D" w:rsidRDefault="003F0380" w:rsidP="00311C8B">
      <w:pPr>
        <w:tabs>
          <w:tab w:val="left" w:pos="2790"/>
        </w:tabs>
        <w:spacing w:after="0" w:line="240" w:lineRule="auto"/>
        <w:ind w:left="1620" w:hanging="540"/>
        <w:rPr>
          <w:rFonts w:ascii="Times New Roman" w:hAnsi="Times New Roman" w:cs="Times New Roman"/>
          <w:b/>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list of prepayments and give an explanation of special prepayments. </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b/>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in detail any other significant (in amount, </w:t>
      </w:r>
      <w:r w:rsidR="003F0380" w:rsidRPr="008E7A5D">
        <w:rPr>
          <w:rFonts w:ascii="Times New Roman" w:hAnsi="Times New Roman" w:cs="Times New Roman"/>
          <w:i/>
          <w:color w:val="000000" w:themeColor="text1"/>
          <w:sz w:val="26"/>
          <w:szCs w:val="26"/>
        </w:rPr>
        <w:t xml:space="preserve">i.e., </w:t>
      </w:r>
      <w:r w:rsidR="003F0380" w:rsidRPr="008E7A5D">
        <w:rPr>
          <w:rFonts w:ascii="Times New Roman" w:hAnsi="Times New Roman" w:cs="Times New Roman"/>
          <w:color w:val="000000" w:themeColor="text1"/>
          <w:sz w:val="26"/>
          <w:szCs w:val="26"/>
        </w:rPr>
        <w:t xml:space="preserve">greater than 5% of total current assets) current assets listed on the balance sheet.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in detail, including the amount and purpose, the deferred asset accounts that currently operate to affect or will at a later date affect the operating account supplying:</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Origin of these accounts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Probable changes to this account in the near future.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Amortization of these accounts currently charged to operations or to be charged in the anticipated two years following the HTY.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Method of determining yearly amortization for the following accounts:</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Temporary Facilities</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Miscellaneous Deferred Debits</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Research and Development</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Property Losses</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Any other deferred accounts that affect operating results</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24DA1">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the nature of accounts payable to affiliates.  Provide a breakdown by category.</w:t>
      </w:r>
    </w:p>
    <w:p w:rsidR="003F0380" w:rsidRPr="008E7A5D" w:rsidRDefault="003F0380" w:rsidP="00324DA1">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24DA1">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following detail for each deferred credit on the HTY, FTY, and FPFTY balance sheet: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Origin of these accounts.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Account number.</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Amount contained on the balance sheet.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Disposition policy, (</w:t>
      </w:r>
      <w:r w:rsidR="003F0380" w:rsidRPr="008E7A5D">
        <w:rPr>
          <w:rFonts w:ascii="Times New Roman" w:hAnsi="Times New Roman" w:cs="Times New Roman"/>
          <w:i/>
          <w:color w:val="000000" w:themeColor="text1"/>
          <w:sz w:val="26"/>
          <w:szCs w:val="26"/>
        </w:rPr>
        <w:t>e.g</w:t>
      </w:r>
      <w:r w:rsidR="003F0380" w:rsidRPr="008E7A5D">
        <w:rPr>
          <w:rFonts w:ascii="Times New Roman" w:hAnsi="Times New Roman" w:cs="Times New Roman"/>
          <w:color w:val="000000" w:themeColor="text1"/>
          <w:sz w:val="26"/>
          <w:szCs w:val="26"/>
        </w:rPr>
        <w:t>., amortization).</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Probable changes to this account in the near future. </w:t>
      </w:r>
    </w:p>
    <w:p w:rsidR="003F0380" w:rsidRPr="008E7A5D" w:rsidRDefault="003F0380" w:rsidP="003F0380">
      <w:pPr>
        <w:tabs>
          <w:tab w:val="left" w:pos="2790"/>
        </w:tabs>
        <w:spacing w:after="0" w:line="240" w:lineRule="auto"/>
        <w:ind w:left="2160"/>
        <w:contextualSpacing/>
        <w:rPr>
          <w:rFonts w:ascii="Times New Roman" w:hAnsi="Times New Roman" w:cs="Times New Roman"/>
          <w:color w:val="000000" w:themeColor="text1"/>
          <w:sz w:val="26"/>
          <w:szCs w:val="26"/>
        </w:rPr>
      </w:pPr>
    </w:p>
    <w:p w:rsidR="003F0380" w:rsidRPr="008E7A5D" w:rsidRDefault="00E85596" w:rsidP="00324DA1">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details of other deferred credits as to their origin and disposition policy (</w:t>
      </w:r>
      <w:r w:rsidR="003F0380" w:rsidRPr="008E7A5D">
        <w:rPr>
          <w:rFonts w:ascii="Times New Roman" w:hAnsi="Times New Roman" w:cs="Times New Roman"/>
          <w:i/>
          <w:color w:val="000000" w:themeColor="text1"/>
          <w:sz w:val="26"/>
          <w:szCs w:val="26"/>
        </w:rPr>
        <w:t>e.g.</w:t>
      </w:r>
      <w:r w:rsidR="003F0380" w:rsidRPr="008E7A5D">
        <w:rPr>
          <w:rFonts w:ascii="Times New Roman" w:hAnsi="Times New Roman" w:cs="Times New Roman"/>
          <w:color w:val="000000" w:themeColor="text1"/>
          <w:sz w:val="26"/>
          <w:szCs w:val="26"/>
        </w:rPr>
        <w:t>, amortization).</w:t>
      </w:r>
    </w:p>
    <w:p w:rsidR="003F0380" w:rsidRPr="008E7A5D" w:rsidRDefault="003F0380" w:rsidP="00324DA1">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24DA1">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the basis for injury and damages reserve and amortization </w:t>
      </w:r>
      <w:r w:rsidR="00C33B0C">
        <w:rPr>
          <w:rFonts w:ascii="Times New Roman" w:hAnsi="Times New Roman" w:cs="Times New Roman"/>
          <w:color w:val="000000" w:themeColor="text1"/>
          <w:sz w:val="26"/>
          <w:szCs w:val="26"/>
        </w:rPr>
        <w:t>s</w:t>
      </w:r>
      <w:r w:rsidR="003F0380" w:rsidRPr="008E7A5D">
        <w:rPr>
          <w:rFonts w:ascii="Times New Roman" w:hAnsi="Times New Roman" w:cs="Times New Roman"/>
          <w:color w:val="000000" w:themeColor="text1"/>
          <w:sz w:val="26"/>
          <w:szCs w:val="26"/>
        </w:rPr>
        <w:t>hown on the HTY, FTY, and FPFTY balance sheet</w:t>
      </w:r>
      <w:r w:rsidR="006A6C15">
        <w:rPr>
          <w:rFonts w:ascii="Times New Roman" w:hAnsi="Times New Roman" w:cs="Times New Roman"/>
          <w:color w:val="000000" w:themeColor="text1"/>
          <w:sz w:val="26"/>
          <w:szCs w:val="26"/>
        </w:rPr>
        <w:t>s</w:t>
      </w:r>
      <w:r w:rsidR="003F0380" w:rsidRPr="008E7A5D">
        <w:rPr>
          <w:rFonts w:ascii="Times New Roman" w:hAnsi="Times New Roman" w:cs="Times New Roman"/>
          <w:color w:val="000000" w:themeColor="text1"/>
          <w:sz w:val="26"/>
          <w:szCs w:val="26"/>
        </w:rPr>
        <w:t xml:space="preserve">. </w:t>
      </w:r>
    </w:p>
    <w:p w:rsidR="003F0380" w:rsidRPr="008E7A5D" w:rsidRDefault="003F0380" w:rsidP="00324DA1">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24DA1">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details </w:t>
      </w:r>
      <w:r w:rsidR="00C33B0C">
        <w:rPr>
          <w:rFonts w:ascii="Times New Roman" w:hAnsi="Times New Roman" w:cs="Times New Roman"/>
          <w:color w:val="000000" w:themeColor="text1"/>
          <w:sz w:val="26"/>
          <w:szCs w:val="26"/>
        </w:rPr>
        <w:t xml:space="preserve">for </w:t>
      </w:r>
      <w:r w:rsidR="003F0380" w:rsidRPr="008E7A5D">
        <w:rPr>
          <w:rFonts w:ascii="Times New Roman" w:hAnsi="Times New Roman" w:cs="Times New Roman"/>
          <w:color w:val="000000" w:themeColor="text1"/>
          <w:sz w:val="26"/>
          <w:szCs w:val="26"/>
        </w:rPr>
        <w:t>any significant reserves, other than depreciation bad debt, injury and damages, appearing on HTY, FTY, or FPFTY balance sheet</w:t>
      </w:r>
      <w:r w:rsidR="006A6C15">
        <w:rPr>
          <w:rFonts w:ascii="Times New Roman" w:hAnsi="Times New Roman" w:cs="Times New Roman"/>
          <w:color w:val="000000" w:themeColor="text1"/>
          <w:sz w:val="26"/>
          <w:szCs w:val="26"/>
        </w:rPr>
        <w:t>s</w:t>
      </w:r>
      <w:r w:rsidR="003F0380" w:rsidRPr="008E7A5D">
        <w:rPr>
          <w:rFonts w:ascii="Times New Roman" w:hAnsi="Times New Roman" w:cs="Times New Roman"/>
          <w:color w:val="000000" w:themeColor="text1"/>
          <w:sz w:val="26"/>
          <w:szCs w:val="26"/>
        </w:rPr>
        <w:t xml:space="preserve">. </w:t>
      </w:r>
    </w:p>
    <w:p w:rsidR="003F0380" w:rsidRPr="008E7A5D" w:rsidRDefault="003F0380" w:rsidP="00324DA1">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24DA1">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an analysis of unappropriated retained earnings for the HTY and three preceding calendar years. </w:t>
      </w:r>
    </w:p>
    <w:p w:rsidR="003F0380" w:rsidRPr="008E7A5D" w:rsidRDefault="003F0380" w:rsidP="00324DA1">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24DA1">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Describe the purpose of any advances made by the utility to its parent and describe all terms and conditions associated with such advances for the HTY and preceding two years including an estimate of future advances or repayments that are expected to occur in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w:t>
      </w:r>
    </w:p>
    <w:p w:rsidR="003F0380" w:rsidRDefault="003F0380" w:rsidP="003F0380">
      <w:pPr>
        <w:tabs>
          <w:tab w:val="left" w:pos="2790"/>
        </w:tabs>
        <w:spacing w:after="0" w:line="240" w:lineRule="auto"/>
        <w:contextualSpacing/>
        <w:rPr>
          <w:rFonts w:ascii="Times New Roman" w:hAnsi="Times New Roman" w:cs="Times New Roman"/>
          <w:color w:val="000000" w:themeColor="text1"/>
          <w:sz w:val="26"/>
          <w:szCs w:val="26"/>
        </w:rPr>
      </w:pPr>
    </w:p>
    <w:p w:rsidR="003F0380" w:rsidRPr="008E7A5D" w:rsidRDefault="00E85596" w:rsidP="00E85596">
      <w:pPr>
        <w:spacing w:after="0" w:line="240" w:lineRule="auto"/>
        <w:ind w:left="720" w:hanging="36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Income Statement and Statement of Cash Flows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most current available income statement for the utility, the parent, and the company as a whole (consolidated).</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keepNext/>
        <w:spacing w:after="0" w:line="240" w:lineRule="auto"/>
        <w:ind w:left="1620" w:hanging="540"/>
        <w:contextualSpacing/>
        <w:rPr>
          <w:rFonts w:ascii="Times New Roman" w:hAnsi="Times New Roman" w:cs="Times New Roman"/>
          <w:color w:val="000000" w:themeColor="text1"/>
          <w:sz w:val="26"/>
          <w:szCs w:val="26"/>
        </w:rPr>
      </w:pPr>
      <w:bookmarkStart w:id="8" w:name="_Hlk501544213"/>
      <w:r w:rsidRPr="008E7A5D">
        <w:rPr>
          <w:rFonts w:ascii="Times New Roman" w:hAnsi="Times New Roman" w:cs="Times New Roman"/>
          <w:color w:val="000000" w:themeColor="text1"/>
          <w:sz w:val="26"/>
          <w:szCs w:val="26"/>
        </w:rPr>
        <w:lastRenderedPageBreak/>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Prepare Summary Income Statements for the HTY, FTY, and FPFTY showing the following:</w:t>
      </w:r>
    </w:p>
    <w:p w:rsidR="003F0380" w:rsidRPr="008E7A5D" w:rsidRDefault="00E85596" w:rsidP="00E85596">
      <w:pPr>
        <w:spacing w:after="0" w:line="240" w:lineRule="auto"/>
        <w:ind w:left="28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Column 1 – Book recorded statement for each test year.</w:t>
      </w:r>
    </w:p>
    <w:p w:rsidR="003F0380" w:rsidRPr="008E7A5D" w:rsidRDefault="00E85596" w:rsidP="00E85596">
      <w:pPr>
        <w:spacing w:after="0" w:line="240" w:lineRule="auto"/>
        <w:ind w:left="28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Column 2 – Adjustments to annualize and normalize revenue and expenses under present rates.</w:t>
      </w:r>
    </w:p>
    <w:p w:rsidR="003F0380" w:rsidRPr="008E7A5D" w:rsidRDefault="00E85596" w:rsidP="00E85596">
      <w:pPr>
        <w:spacing w:after="0" w:line="240" w:lineRule="auto"/>
        <w:ind w:left="28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Column 3 – Income statement under present rates after adjustments in Column 2.</w:t>
      </w:r>
    </w:p>
    <w:p w:rsidR="003F0380" w:rsidRPr="008E7A5D" w:rsidRDefault="00E85596" w:rsidP="00E85596">
      <w:pPr>
        <w:spacing w:after="0" w:line="240" w:lineRule="auto"/>
        <w:ind w:left="28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Column 4 – Requested increase and corresponding changes with increase. </w:t>
      </w:r>
    </w:p>
    <w:p w:rsidR="003F0380" w:rsidRPr="008E7A5D" w:rsidRDefault="00E85596" w:rsidP="00E85596">
      <w:pPr>
        <w:spacing w:after="0" w:line="240" w:lineRule="auto"/>
        <w:ind w:left="28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Column 5 – Income statement under proposed rates. </w:t>
      </w:r>
    </w:p>
    <w:p w:rsidR="003F0380" w:rsidRPr="008E7A5D" w:rsidRDefault="00E85596" w:rsidP="00E85596">
      <w:pPr>
        <w:spacing w:after="0" w:line="240" w:lineRule="auto"/>
        <w:ind w:left="28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Expenses may be summarized by the following expense classifications for purposes of this statement: </w:t>
      </w:r>
    </w:p>
    <w:p w:rsidR="003F0380" w:rsidRPr="008E7A5D" w:rsidRDefault="003F0380" w:rsidP="003F0380">
      <w:pPr>
        <w:spacing w:after="0" w:line="240" w:lineRule="auto"/>
        <w:ind w:left="2160" w:hanging="90"/>
        <w:contextualSpacing/>
        <w:rPr>
          <w:rFonts w:ascii="Times New Roman" w:hAnsi="Times New Roman" w:cs="Times New Roman"/>
          <w:color w:val="000000" w:themeColor="text1"/>
          <w:sz w:val="26"/>
          <w:szCs w:val="26"/>
        </w:rPr>
      </w:pPr>
    </w:p>
    <w:p w:rsidR="003F0380" w:rsidRPr="008E7A5D" w:rsidRDefault="003F0380" w:rsidP="00C33B0C">
      <w:pPr>
        <w:spacing w:after="0" w:line="240" w:lineRule="auto"/>
        <w:ind w:left="3240"/>
        <w:contextualSpacing/>
        <w:rPr>
          <w:rFonts w:ascii="Times New Roman" w:hAnsi="Times New Roman" w:cs="Times New Roman"/>
          <w:color w:val="000000" w:themeColor="text1"/>
          <w:sz w:val="26"/>
          <w:szCs w:val="26"/>
        </w:rPr>
      </w:pPr>
      <w:bookmarkStart w:id="9" w:name="53.53."/>
      <w:r w:rsidRPr="008E7A5D">
        <w:rPr>
          <w:rFonts w:ascii="Times New Roman" w:hAnsi="Times New Roman" w:cs="Times New Roman"/>
          <w:color w:val="000000" w:themeColor="text1"/>
          <w:sz w:val="26"/>
          <w:szCs w:val="26"/>
        </w:rPr>
        <w:t xml:space="preserve">Operating Expenses (by category) </w:t>
      </w:r>
    </w:p>
    <w:p w:rsidR="003F0380" w:rsidRPr="008E7A5D" w:rsidRDefault="003F0380" w:rsidP="00432B01">
      <w:pPr>
        <w:spacing w:after="0" w:line="240" w:lineRule="auto"/>
        <w:ind w:left="32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Depreciation </w:t>
      </w:r>
    </w:p>
    <w:p w:rsidR="003F0380" w:rsidRPr="008E7A5D" w:rsidRDefault="003F0380" w:rsidP="00432B01">
      <w:pPr>
        <w:spacing w:after="0" w:line="240" w:lineRule="auto"/>
        <w:ind w:left="32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Amortization </w:t>
      </w:r>
    </w:p>
    <w:p w:rsidR="00432B01" w:rsidRDefault="003F0380" w:rsidP="00432B01">
      <w:pPr>
        <w:spacing w:after="0" w:line="240" w:lineRule="auto"/>
        <w:ind w:left="32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Taxes </w:t>
      </w:r>
    </w:p>
    <w:p w:rsidR="003F0380" w:rsidRPr="008E7A5D" w:rsidRDefault="003F0380" w:rsidP="00C170DB">
      <w:pPr>
        <w:spacing w:after="0" w:line="240" w:lineRule="auto"/>
        <w:ind w:left="36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Other than Income Taxes </w:t>
      </w:r>
    </w:p>
    <w:p w:rsidR="003F0380" w:rsidRPr="008E7A5D" w:rsidRDefault="003F0380" w:rsidP="006E5D2F">
      <w:pPr>
        <w:spacing w:after="0" w:line="240" w:lineRule="auto"/>
        <w:ind w:left="36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Federal Taxes </w:t>
      </w:r>
    </w:p>
    <w:p w:rsidR="003F0380" w:rsidRPr="008E7A5D" w:rsidRDefault="003F0380" w:rsidP="006E5D2F">
      <w:pPr>
        <w:spacing w:after="0" w:line="240" w:lineRule="auto"/>
        <w:ind w:left="36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State Taxes </w:t>
      </w:r>
    </w:p>
    <w:p w:rsidR="003F0380" w:rsidRPr="008E7A5D" w:rsidRDefault="003F0380" w:rsidP="006E5D2F">
      <w:pPr>
        <w:spacing w:after="0" w:line="240" w:lineRule="auto"/>
        <w:ind w:left="36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Deferred Federal </w:t>
      </w:r>
    </w:p>
    <w:p w:rsidR="003F0380" w:rsidRPr="008E7A5D" w:rsidRDefault="003F0380" w:rsidP="006E5D2F">
      <w:pPr>
        <w:spacing w:after="0" w:line="240" w:lineRule="auto"/>
        <w:ind w:left="36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Deferred State </w:t>
      </w:r>
    </w:p>
    <w:p w:rsidR="003F0380" w:rsidRDefault="003F0380" w:rsidP="006E5D2F">
      <w:pPr>
        <w:spacing w:after="0" w:line="240" w:lineRule="auto"/>
        <w:ind w:left="36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Income Tax Credits </w:t>
      </w:r>
    </w:p>
    <w:p w:rsidR="00C170DB" w:rsidRPr="008E7A5D" w:rsidRDefault="00C170DB" w:rsidP="00C170DB">
      <w:pPr>
        <w:spacing w:after="0" w:line="240" w:lineRule="auto"/>
        <w:ind w:left="36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Taxes Applicable to Other Income and Deductions </w:t>
      </w:r>
    </w:p>
    <w:p w:rsidR="003F0380" w:rsidRPr="008E7A5D" w:rsidRDefault="003F0380" w:rsidP="00C170DB">
      <w:pPr>
        <w:spacing w:after="0" w:line="240" w:lineRule="auto"/>
        <w:ind w:left="32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Other Credits</w:t>
      </w:r>
      <w:r w:rsidR="00C170DB">
        <w:rPr>
          <w:rFonts w:ascii="Times New Roman" w:hAnsi="Times New Roman" w:cs="Times New Roman"/>
          <w:color w:val="000000" w:themeColor="text1"/>
          <w:sz w:val="26"/>
          <w:szCs w:val="26"/>
        </w:rPr>
        <w:t xml:space="preserve"> and Charges, etc.</w:t>
      </w:r>
      <w:r w:rsidRPr="008E7A5D">
        <w:rPr>
          <w:rFonts w:ascii="Times New Roman" w:hAnsi="Times New Roman" w:cs="Times New Roman"/>
          <w:color w:val="000000" w:themeColor="text1"/>
          <w:sz w:val="26"/>
          <w:szCs w:val="26"/>
        </w:rPr>
        <w:t xml:space="preserve"> </w:t>
      </w:r>
    </w:p>
    <w:p w:rsidR="003F0380" w:rsidRPr="008E7A5D" w:rsidRDefault="003F0380" w:rsidP="00141A56">
      <w:pPr>
        <w:spacing w:after="0" w:line="240" w:lineRule="auto"/>
        <w:ind w:left="32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Interest Charges and all amortization of Premiums and/or Discounts and Expenses on Debt issues </w:t>
      </w:r>
    </w:p>
    <w:p w:rsidR="003F0380" w:rsidRPr="008E7A5D" w:rsidRDefault="003F0380" w:rsidP="00C33B0C">
      <w:pPr>
        <w:spacing w:after="0" w:line="240" w:lineRule="auto"/>
        <w:ind w:left="32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Total Interest </w:t>
      </w:r>
    </w:p>
    <w:bookmarkEnd w:id="8"/>
    <w:bookmarkEnd w:id="9"/>
    <w:p w:rsidR="003F0380" w:rsidRPr="008E7A5D" w:rsidRDefault="00E85596" w:rsidP="00E85596">
      <w:pPr>
        <w:spacing w:after="0" w:line="240" w:lineRule="auto"/>
        <w:ind w:left="2880" w:hanging="72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Footnote each adjustment in any of the above statements with an explanation in sufficient clarifying detail.</w:t>
      </w:r>
    </w:p>
    <w:p w:rsidR="003F0380" w:rsidRPr="008E7A5D" w:rsidRDefault="003F0380" w:rsidP="003F0380">
      <w:pPr>
        <w:spacing w:after="0" w:line="240" w:lineRule="auto"/>
        <w:ind w:left="2160" w:hanging="9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comparative operating statements for the FPFTY and the immediately preceding two years showing increases and decreases between the three periods. </w:t>
      </w:r>
      <w:r w:rsidR="00894958">
        <w:rPr>
          <w:rFonts w:ascii="Times New Roman" w:hAnsi="Times New Roman" w:cs="Times New Roman"/>
          <w:color w:val="000000" w:themeColor="text1"/>
          <w:sz w:val="26"/>
          <w:szCs w:val="26"/>
        </w:rPr>
        <w:t xml:space="preserve"> </w:t>
      </w:r>
      <w:r w:rsidR="003F0380" w:rsidRPr="008E7A5D">
        <w:rPr>
          <w:rFonts w:ascii="Times New Roman" w:hAnsi="Times New Roman" w:cs="Times New Roman"/>
          <w:color w:val="000000" w:themeColor="text1"/>
          <w:sz w:val="26"/>
          <w:szCs w:val="26"/>
        </w:rPr>
        <w:t>Revenues and expenses shall be summarized by the major account classifications for the applicable industries’ Uniform System of Accounts (</w:t>
      </w:r>
      <w:proofErr w:type="spellStart"/>
      <w:r w:rsidR="003F0380" w:rsidRPr="008E7A5D">
        <w:rPr>
          <w:rFonts w:ascii="Times New Roman" w:hAnsi="Times New Roman" w:cs="Times New Roman"/>
          <w:color w:val="000000" w:themeColor="text1"/>
          <w:sz w:val="26"/>
          <w:szCs w:val="26"/>
        </w:rPr>
        <w:t>USoA</w:t>
      </w:r>
      <w:proofErr w:type="spellEnd"/>
      <w:r w:rsidR="003F0380" w:rsidRPr="008E7A5D">
        <w:rPr>
          <w:rFonts w:ascii="Times New Roman" w:hAnsi="Times New Roman" w:cs="Times New Roman"/>
          <w:color w:val="000000" w:themeColor="text1"/>
          <w:sz w:val="26"/>
          <w:szCs w:val="26"/>
        </w:rPr>
        <w:t xml:space="preserve">). </w:t>
      </w:r>
      <w:r w:rsidR="00894958">
        <w:rPr>
          <w:rFonts w:ascii="Times New Roman" w:hAnsi="Times New Roman" w:cs="Times New Roman"/>
          <w:color w:val="000000" w:themeColor="text1"/>
          <w:sz w:val="26"/>
          <w:szCs w:val="26"/>
        </w:rPr>
        <w:t xml:space="preserve"> </w:t>
      </w:r>
      <w:r w:rsidR="003F0380" w:rsidRPr="008E7A5D">
        <w:rPr>
          <w:rFonts w:ascii="Times New Roman" w:hAnsi="Times New Roman" w:cs="Times New Roman"/>
          <w:color w:val="000000" w:themeColor="text1"/>
          <w:sz w:val="26"/>
          <w:szCs w:val="26"/>
        </w:rPr>
        <w:t>These statements should supply detailed explanation of causes of the major variances between the FPFTY and two preceding years detailed by account number.  Major variances are greater than 15% of total variances and limit explanation to variances greater than $10,000.</w:t>
      </w:r>
    </w:p>
    <w:p w:rsidR="003F0380" w:rsidRPr="008E7A5D" w:rsidRDefault="003F0380" w:rsidP="00311C8B">
      <w:pPr>
        <w:tabs>
          <w:tab w:val="left" w:pos="2790"/>
        </w:tabs>
        <w:spacing w:after="0" w:line="240" w:lineRule="auto"/>
        <w:ind w:left="1620" w:hanging="540"/>
        <w:contextualSpacing/>
        <w:jc w:val="both"/>
        <w:rPr>
          <w:rFonts w:ascii="Times New Roman" w:hAnsi="Times New Roman" w:cs="Times New Roman"/>
          <w:color w:val="000000" w:themeColor="text1"/>
          <w:sz w:val="26"/>
          <w:szCs w:val="26"/>
        </w:rPr>
      </w:pPr>
    </w:p>
    <w:p w:rsidR="003F0380" w:rsidRPr="008E7A5D" w:rsidRDefault="00E85596" w:rsidP="00C33B0C">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4.</w:t>
      </w:r>
      <w:r w:rsidRPr="008E7A5D">
        <w:rPr>
          <w:rFonts w:ascii="Times New Roman" w:hAnsi="Times New Roman" w:cs="Times New Roman"/>
          <w:color w:val="000000" w:themeColor="text1"/>
          <w:sz w:val="26"/>
          <w:szCs w:val="26"/>
        </w:rPr>
        <w:tab/>
      </w:r>
      <w:r w:rsidR="003F0380" w:rsidRPr="008E7A5D" w:rsidDel="00DA0C6A">
        <w:rPr>
          <w:rFonts w:ascii="Times New Roman" w:hAnsi="Times New Roman" w:cs="Times New Roman"/>
          <w:color w:val="000000" w:themeColor="text1"/>
          <w:sz w:val="26"/>
          <w:szCs w:val="26"/>
        </w:rPr>
        <w:t>If the schedule provided in item 3 is based upon budgeted data for a</w:t>
      </w:r>
      <w:r w:rsidR="003F0380" w:rsidRPr="008E7A5D">
        <w:rPr>
          <w:rFonts w:ascii="Times New Roman" w:hAnsi="Times New Roman" w:cs="Times New Roman"/>
          <w:color w:val="000000" w:themeColor="text1"/>
          <w:sz w:val="26"/>
          <w:szCs w:val="26"/>
        </w:rPr>
        <w:t xml:space="preserve"> FTY</w:t>
      </w:r>
      <w:r w:rsidR="003F0380" w:rsidRPr="008E7A5D" w:rsidDel="00DA0C6A">
        <w:rPr>
          <w:rFonts w:ascii="Times New Roman" w:hAnsi="Times New Roman" w:cs="Times New Roman"/>
          <w:color w:val="000000" w:themeColor="text1"/>
          <w:sz w:val="26"/>
          <w:szCs w:val="26"/>
        </w:rPr>
        <w:t xml:space="preserve">, </w:t>
      </w:r>
      <w:r w:rsidR="003F0380" w:rsidRPr="008E7A5D">
        <w:rPr>
          <w:rFonts w:ascii="Times New Roman" w:hAnsi="Times New Roman" w:cs="Times New Roman"/>
          <w:color w:val="000000" w:themeColor="text1"/>
          <w:sz w:val="26"/>
          <w:szCs w:val="26"/>
        </w:rPr>
        <w:t xml:space="preserve">provide a </w:t>
      </w:r>
      <w:r w:rsidR="00C33B0C">
        <w:rPr>
          <w:rFonts w:ascii="Times New Roman" w:hAnsi="Times New Roman" w:cs="Times New Roman"/>
          <w:color w:val="000000" w:themeColor="text1"/>
          <w:sz w:val="26"/>
          <w:szCs w:val="26"/>
        </w:rPr>
        <w:t xml:space="preserve">schedule similar to that </w:t>
      </w:r>
      <w:r w:rsidR="003F0380" w:rsidRPr="008E7A5D">
        <w:rPr>
          <w:rFonts w:ascii="Times New Roman" w:hAnsi="Times New Roman" w:cs="Times New Roman"/>
          <w:color w:val="000000" w:themeColor="text1"/>
          <w:sz w:val="26"/>
          <w:szCs w:val="26"/>
        </w:rPr>
        <w:t>required in item 3which is based upon actual data for the HTY.</w:t>
      </w:r>
    </w:p>
    <w:p w:rsidR="003F0380" w:rsidRPr="008E7A5D" w:rsidRDefault="003F0380" w:rsidP="00311C8B">
      <w:pPr>
        <w:tabs>
          <w:tab w:val="left" w:pos="2790"/>
        </w:tabs>
        <w:spacing w:after="0" w:line="240" w:lineRule="auto"/>
        <w:ind w:left="1620" w:hanging="540"/>
        <w:jc w:val="both"/>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Expenses shall be summarized by the </w:t>
      </w:r>
      <w:proofErr w:type="spellStart"/>
      <w:r w:rsidR="003F0380" w:rsidRPr="008E7A5D">
        <w:rPr>
          <w:rFonts w:ascii="Times New Roman" w:hAnsi="Times New Roman" w:cs="Times New Roman"/>
          <w:color w:val="000000" w:themeColor="text1"/>
          <w:sz w:val="26"/>
          <w:szCs w:val="26"/>
        </w:rPr>
        <w:t>USoA</w:t>
      </w:r>
      <w:proofErr w:type="spellEnd"/>
      <w:r w:rsidR="003F0380" w:rsidRPr="008E7A5D">
        <w:rPr>
          <w:rFonts w:ascii="Times New Roman" w:hAnsi="Times New Roman" w:cs="Times New Roman"/>
          <w:color w:val="000000" w:themeColor="text1"/>
          <w:sz w:val="26"/>
          <w:szCs w:val="26"/>
        </w:rPr>
        <w:t xml:space="preserve"> expense classifications for purposes of the income statement.</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a utility has separate operating divisions, an income statement must be shown for each division, plus an income statement for the utility as a whole.</w:t>
      </w:r>
    </w:p>
    <w:p w:rsidR="003F0380" w:rsidRPr="008E7A5D" w:rsidRDefault="003F0380" w:rsidP="00311C8B">
      <w:pPr>
        <w:tabs>
          <w:tab w:val="left" w:pos="2790"/>
        </w:tabs>
        <w:spacing w:after="0" w:line="240" w:lineRule="auto"/>
        <w:ind w:left="1620" w:hanging="540"/>
        <w:jc w:val="both"/>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operating income claims under:</w:t>
      </w:r>
    </w:p>
    <w:p w:rsidR="003F0380" w:rsidRPr="008E7A5D" w:rsidRDefault="00E85596" w:rsidP="00E85596">
      <w:pPr>
        <w:tabs>
          <w:tab w:val="left" w:pos="2790"/>
        </w:tabs>
        <w:spacing w:after="0" w:line="240" w:lineRule="auto"/>
        <w:ind w:left="216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Present rates.</w:t>
      </w:r>
    </w:p>
    <w:p w:rsidR="003F0380" w:rsidRPr="008E7A5D" w:rsidRDefault="00E85596" w:rsidP="00E85596">
      <w:pPr>
        <w:tabs>
          <w:tab w:val="left" w:pos="2790"/>
        </w:tabs>
        <w:spacing w:after="0" w:line="240" w:lineRule="auto"/>
        <w:ind w:left="216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 forma present rates. </w:t>
      </w:r>
    </w:p>
    <w:p w:rsidR="003F0380" w:rsidRPr="008E7A5D" w:rsidRDefault="00E85596" w:rsidP="00E85596">
      <w:pPr>
        <w:tabs>
          <w:tab w:val="left" w:pos="2790"/>
        </w:tabs>
        <w:spacing w:after="0" w:line="240" w:lineRule="auto"/>
        <w:ind w:left="216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 forma proposed rates. </w:t>
      </w:r>
    </w:p>
    <w:p w:rsidR="003F0380" w:rsidRPr="008E7A5D" w:rsidRDefault="003F0380" w:rsidP="003F0380">
      <w:pPr>
        <w:tabs>
          <w:tab w:val="left" w:pos="2790"/>
        </w:tabs>
        <w:spacing w:after="0" w:line="240" w:lineRule="auto"/>
        <w:ind w:left="2160" w:hanging="360"/>
        <w:jc w:val="both"/>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rate of return on original cost under:</w:t>
      </w:r>
    </w:p>
    <w:p w:rsidR="003F0380" w:rsidRPr="008E7A5D" w:rsidRDefault="00E85596" w:rsidP="00E85596">
      <w:pPr>
        <w:tabs>
          <w:tab w:val="left" w:pos="2790"/>
        </w:tabs>
        <w:spacing w:after="0" w:line="240" w:lineRule="auto"/>
        <w:ind w:left="216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Present rates.</w:t>
      </w:r>
    </w:p>
    <w:p w:rsidR="003F0380" w:rsidRPr="008E7A5D" w:rsidRDefault="00E85596" w:rsidP="00E85596">
      <w:pPr>
        <w:tabs>
          <w:tab w:val="left" w:pos="2790"/>
        </w:tabs>
        <w:spacing w:after="0" w:line="240" w:lineRule="auto"/>
        <w:ind w:left="216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 forma present rates.</w:t>
      </w:r>
    </w:p>
    <w:p w:rsidR="003F0380" w:rsidRPr="008E7A5D" w:rsidRDefault="00E85596" w:rsidP="00E85596">
      <w:pPr>
        <w:tabs>
          <w:tab w:val="left" w:pos="2790"/>
        </w:tabs>
        <w:spacing w:after="0" w:line="240" w:lineRule="auto"/>
        <w:ind w:left="216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 forma proposed rates.</w:t>
      </w:r>
    </w:p>
    <w:p w:rsidR="003F0380" w:rsidRPr="008E7A5D" w:rsidRDefault="003F0380" w:rsidP="003F0380">
      <w:pPr>
        <w:tabs>
          <w:tab w:val="left" w:pos="2790"/>
        </w:tabs>
        <w:spacing w:after="0" w:line="240" w:lineRule="auto"/>
        <w:jc w:val="both"/>
        <w:rPr>
          <w:rFonts w:ascii="Times New Roman" w:hAnsi="Times New Roman" w:cs="Times New Roman"/>
          <w:color w:val="000000" w:themeColor="text1"/>
          <w:sz w:val="26"/>
          <w:szCs w:val="26"/>
        </w:rPr>
      </w:pPr>
    </w:p>
    <w:p w:rsidR="0084661B" w:rsidRDefault="00E85596" w:rsidP="009A4817">
      <w:pPr>
        <w:tabs>
          <w:tab w:val="left" w:pos="1620"/>
        </w:tabs>
        <w:spacing w:after="0" w:line="240" w:lineRule="auto"/>
        <w:ind w:left="1620" w:hanging="54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9.</w:t>
      </w:r>
      <w:r w:rsidRPr="008E7A5D">
        <w:rPr>
          <w:rFonts w:ascii="Times New Roman" w:hAnsi="Times New Roman" w:cs="Times New Roman"/>
          <w:color w:val="000000" w:themeColor="text1"/>
          <w:sz w:val="26"/>
          <w:szCs w:val="26"/>
        </w:rPr>
        <w:tab/>
      </w:r>
      <w:r w:rsidR="0084661B" w:rsidRPr="00E85596">
        <w:rPr>
          <w:rFonts w:ascii="Times New Roman" w:hAnsi="Times New Roman" w:cs="Times New Roman"/>
          <w:color w:val="000000" w:themeColor="text1"/>
          <w:sz w:val="26"/>
          <w:szCs w:val="26"/>
        </w:rPr>
        <w:t xml:space="preserve">Provide a statement of cash flows under present rates that sets forth all cash inflows from customer rates, depreciation, deferred taxes, external financing, investment income, and all other sources of cash, and all cash outflows to pay for utility operations, administrative and general expenses, taxes, capital investments, </w:t>
      </w:r>
      <w:r w:rsidR="00E30FF3" w:rsidRPr="00E85596">
        <w:rPr>
          <w:rFonts w:ascii="Times New Roman" w:hAnsi="Times New Roman" w:cs="Times New Roman"/>
          <w:color w:val="000000" w:themeColor="text1"/>
          <w:sz w:val="26"/>
          <w:szCs w:val="26"/>
        </w:rPr>
        <w:t xml:space="preserve">dividends, </w:t>
      </w:r>
      <w:r w:rsidR="0084661B" w:rsidRPr="00E85596">
        <w:rPr>
          <w:rFonts w:ascii="Times New Roman" w:hAnsi="Times New Roman" w:cs="Times New Roman"/>
          <w:color w:val="000000" w:themeColor="text1"/>
          <w:sz w:val="26"/>
          <w:szCs w:val="26"/>
        </w:rPr>
        <w:t>and other uses of funds.</w:t>
      </w:r>
    </w:p>
    <w:p w:rsidR="009A4817" w:rsidRPr="00E85596" w:rsidRDefault="009A4817" w:rsidP="00480CD5">
      <w:pPr>
        <w:tabs>
          <w:tab w:val="left" w:pos="1620"/>
        </w:tabs>
        <w:spacing w:after="0" w:line="240" w:lineRule="auto"/>
        <w:ind w:left="1620" w:hanging="540"/>
        <w:rPr>
          <w:rFonts w:ascii="Times New Roman" w:hAnsi="Times New Roman" w:cs="Times New Roman"/>
          <w:color w:val="000000" w:themeColor="text1"/>
          <w:sz w:val="26"/>
          <w:szCs w:val="26"/>
        </w:rPr>
      </w:pPr>
    </w:p>
    <w:p w:rsidR="0084661B" w:rsidRPr="00E85596" w:rsidRDefault="00E85596" w:rsidP="00480CD5">
      <w:pPr>
        <w:tabs>
          <w:tab w:val="left" w:pos="1620"/>
          <w:tab w:val="left" w:pos="1800"/>
        </w:tabs>
        <w:spacing w:after="0" w:line="240" w:lineRule="auto"/>
        <w:ind w:left="1620" w:hanging="54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84661B" w:rsidRPr="00E85596">
        <w:rPr>
          <w:rFonts w:ascii="Times New Roman" w:hAnsi="Times New Roman" w:cs="Times New Roman"/>
          <w:color w:val="000000" w:themeColor="text1"/>
          <w:sz w:val="26"/>
          <w:szCs w:val="26"/>
        </w:rPr>
        <w:t xml:space="preserve">Provide a statement of cash flows under proposed fully projected future test year rates that sets forth all cash inflows from customer rates, depreciation, deferred taxes, external financing, investment income, and all other sources of cash, and all cash outflows to pay for utility operations, administrative and general expenses, taxes, capital investments, </w:t>
      </w:r>
      <w:r w:rsidR="00E30FF3" w:rsidRPr="00E85596">
        <w:rPr>
          <w:rFonts w:ascii="Times New Roman" w:hAnsi="Times New Roman" w:cs="Times New Roman"/>
          <w:color w:val="000000" w:themeColor="text1"/>
          <w:sz w:val="26"/>
          <w:szCs w:val="26"/>
        </w:rPr>
        <w:t xml:space="preserve">dividends, </w:t>
      </w:r>
      <w:r w:rsidR="0084661B" w:rsidRPr="00E85596">
        <w:rPr>
          <w:rFonts w:ascii="Times New Roman" w:hAnsi="Times New Roman" w:cs="Times New Roman"/>
          <w:color w:val="000000" w:themeColor="text1"/>
          <w:sz w:val="26"/>
          <w:szCs w:val="26"/>
        </w:rPr>
        <w:t>and other uses of funds.</w:t>
      </w:r>
    </w:p>
    <w:p w:rsidR="0084661B" w:rsidRPr="008E7A5D" w:rsidRDefault="0084661B" w:rsidP="003F0380">
      <w:pPr>
        <w:tabs>
          <w:tab w:val="left" w:pos="2790"/>
        </w:tabs>
        <w:spacing w:after="0" w:line="240" w:lineRule="auto"/>
        <w:jc w:val="both"/>
        <w:rPr>
          <w:rFonts w:ascii="Times New Roman" w:hAnsi="Times New Roman" w:cs="Times New Roman"/>
          <w:color w:val="000000" w:themeColor="text1"/>
          <w:sz w:val="26"/>
          <w:szCs w:val="26"/>
        </w:rPr>
      </w:pPr>
    </w:p>
    <w:p w:rsidR="003F0380" w:rsidRPr="008E7A5D" w:rsidRDefault="00E85596" w:rsidP="00E85596">
      <w:pPr>
        <w:tabs>
          <w:tab w:val="left" w:pos="2790"/>
        </w:tabs>
        <w:spacing w:after="0" w:line="240" w:lineRule="auto"/>
        <w:ind w:left="720" w:hanging="360"/>
        <w:contextualSpacing/>
        <w:jc w:val="both"/>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Operating Revenues</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Prepare a summary of operating revenues for the FPFTY, the FTY, and the HTY, providing the following information for each classification of customers: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Number of customers per class as of year-end;</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Total utility sales volume in customary units;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Total utility revenues; and</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Customers’ penalties and miscellaneous revenues.</w:t>
      </w:r>
    </w:p>
    <w:p w:rsidR="003F0380" w:rsidRPr="008E7A5D" w:rsidRDefault="003F0380" w:rsidP="003F0380">
      <w:pPr>
        <w:tabs>
          <w:tab w:val="left" w:pos="2790"/>
        </w:tabs>
        <w:spacing w:after="0" w:line="240" w:lineRule="auto"/>
        <w:ind w:left="216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summary of operating revenues for the HTY and adjustments anticipated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 providing the following information for each classification of customers and for customers’ penalties and miscellaneous revenues: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Revenues;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Annualizing and normalizing adjustments to arrive at adjusted operating revenues for ratemaking;</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Proposed increase in operating revenues;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Percent increase in operating revenues; and</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Operating revenues under proposed rates.</w:t>
      </w:r>
    </w:p>
    <w:p w:rsidR="003F0380" w:rsidRPr="008E7A5D" w:rsidRDefault="003F0380" w:rsidP="003F0380">
      <w:pPr>
        <w:tabs>
          <w:tab w:val="left" w:pos="2790"/>
        </w:tabs>
        <w:spacing w:after="0" w:line="240" w:lineRule="auto"/>
        <w:ind w:left="288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w:t>
      </w:r>
      <w:r w:rsidR="00894958">
        <w:rPr>
          <w:rFonts w:ascii="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manner in which revenues are being presented for ratemaking purposes and provide details using one of the following methods: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Accrued Revenues.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Billed Revenues.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Cash Revenues.</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revenue accruing entries are made on the books at the end of each fiscal period, give entries made accordingly at the end of the HTY and at the beginning of the FTY.  State whether they are reversed for ratemaking purposes and the impact on the FPFTY.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whether any adjustments have been made to expenses in order to present such expenses on a basis comparable to the manner in which revenues are presented in this proceeding (</w:t>
      </w:r>
      <w:r w:rsidR="003F0380" w:rsidRPr="008E7A5D">
        <w:rPr>
          <w:rFonts w:ascii="Times New Roman" w:hAnsi="Times New Roman" w:cs="Times New Roman"/>
          <w:i/>
          <w:color w:val="000000" w:themeColor="text1"/>
          <w:sz w:val="26"/>
          <w:szCs w:val="26"/>
        </w:rPr>
        <w:t>i.e</w:t>
      </w:r>
      <w:r w:rsidR="003F0380" w:rsidRPr="008E7A5D">
        <w:rPr>
          <w:rFonts w:ascii="Times New Roman" w:hAnsi="Times New Roman" w:cs="Times New Roman"/>
          <w:color w:val="000000" w:themeColor="text1"/>
          <w:sz w:val="26"/>
          <w:szCs w:val="26"/>
        </w:rPr>
        <w:t>., accrued, billed, or cash).</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of present and proposed tariff rates showing dollar change and percent of change by rate class.  Prepare comparative schedule of monthly (or quarterly where applicable) billings at existing and at proposed rates to demonstrate the impact of proposed rates over a range of usages.  Include an explanation of any rate re-structure and the reason therefore.  Provide a copy of the proposed tariff or tariff supplement on a red line basis to identify any changes.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detailed computations of the determination of accrued revenues as of the HTY year-end and year-end immediately preceding the HTY, together with a detailed explanation of the procedures and methods used in developing accrued revenues and the impact on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detailed breakdown of miscellaneous revenues for the HTY and the two years immediately preceding the HTY.  For the HTY, provide a </w:t>
      </w:r>
      <w:r w:rsidR="003F0380" w:rsidRPr="008E7A5D">
        <w:rPr>
          <w:rFonts w:ascii="Times New Roman" w:hAnsi="Times New Roman" w:cs="Times New Roman"/>
          <w:color w:val="000000" w:themeColor="text1"/>
          <w:sz w:val="26"/>
          <w:szCs w:val="26"/>
        </w:rPr>
        <w:lastRenderedPageBreak/>
        <w:t>monthly breakdown and an explanation of monthly variances greater than 15%.  Detail any anticipated variances in the FTY and the FPFTY.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for the HTY and the current year-to-date, the monthly usage for each classification of customers.  Provide projections into the FTY and the FPFTY.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by customer classification for the HTY and for the 2 prior years the number of customers and usage, the projected number of customers, and the projected usage for the 2 subsequent years.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for the HTY and the 2 prior years usage and billings for the ten largest customers at current rates.  Provide the HTY, the FTY, and the FPFTY usage priced at proposed rates.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applicable, provide for the HTY and the 2 prior years’ usage and billings for the ten largest sales for resale customers if such sales are not included in sales to the ten largest customers requested in G.11, above.  Provide projections for the FTY and the FPFTY.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growth patterns of usage and customer numbers per rate class, using historical and projected data.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for the FPFTY, a schedule by tariff rates and by service classifications showing proposed increase and percent of increase.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a utility is affiliated with another utility, explain the effects, if any, upon allocations factors used in the rate filing of current or recent rate increases allowed to the other utility segment (or segments) of the company.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supporting data detailing curtailment adjustments, procedures, and policies.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details of the utility’s attempts to recover uncollectible and delinquent accounts.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Describe the procedures involved in determining whether forfeited discounts or penalties are applied customer billing.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annualization of revenues as a result of rate changes occurring during the test year, at the level of operations as of end of the test year.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20.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detailed billing analysis supporting present and proposed rates by customer classification and/or tariff rate schedule.</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showing sales from all customer classes by unit per month for the HTY and three preceding 12-month periods.  Provide also the projections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following statements and schedules.  The schedules and statements for the HTY should be reconciled with the summary operating statement. The schedule should also show number of customers and unit of sales, and should provide number of customers by service classification at beginning and end of HTY.  Provide also projections for the FTY and the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An operating revenues summary </w:t>
      </w:r>
      <w:r w:rsidR="00894958">
        <w:rPr>
          <w:rFonts w:ascii="Times New Roman" w:hAnsi="Times New Roman" w:cs="Times New Roman"/>
          <w:color w:val="000000" w:themeColor="text1"/>
          <w:sz w:val="26"/>
          <w:szCs w:val="26"/>
        </w:rPr>
        <w:t xml:space="preserve">for </w:t>
      </w:r>
      <w:r w:rsidR="003F0380" w:rsidRPr="008E7A5D">
        <w:rPr>
          <w:rFonts w:ascii="Times New Roman" w:hAnsi="Times New Roman" w:cs="Times New Roman"/>
          <w:color w:val="000000" w:themeColor="text1"/>
          <w:sz w:val="26"/>
          <w:szCs w:val="26"/>
        </w:rPr>
        <w:t>the HTY and the year preceding showing the following:</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For each major classification of customers</w:t>
      </w:r>
    </w:p>
    <w:p w:rsidR="003F0380" w:rsidRPr="008E7A5D" w:rsidRDefault="00E85596" w:rsidP="00E85596">
      <w:pPr>
        <w:spacing w:after="0" w:line="240" w:lineRule="auto"/>
        <w:ind w:left="3240" w:hanging="45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Units sold.</w:t>
      </w:r>
    </w:p>
    <w:p w:rsidR="003F0380" w:rsidRPr="008E7A5D" w:rsidRDefault="00E85596" w:rsidP="00E85596">
      <w:pPr>
        <w:spacing w:after="0" w:line="240" w:lineRule="auto"/>
        <w:ind w:left="3240" w:hanging="45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Dollar Revenues.</w:t>
      </w:r>
    </w:p>
    <w:p w:rsidR="003F0380" w:rsidRPr="008E7A5D" w:rsidRDefault="00E85596" w:rsidP="00E85596">
      <w:pPr>
        <w:spacing w:after="0" w:line="240" w:lineRule="auto"/>
        <w:ind w:left="3240" w:hanging="45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Forfeited Discounts (Total if not available classification).</w:t>
      </w:r>
    </w:p>
    <w:p w:rsidR="003F0380" w:rsidRPr="008E7A5D" w:rsidRDefault="00E85596" w:rsidP="00E85596">
      <w:pPr>
        <w:spacing w:after="0" w:line="240" w:lineRule="auto"/>
        <w:ind w:left="3240" w:hanging="45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Other and Miscellaneous revenues that are to be taken into the utility operating account along with their related costs and expenses.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 detailed explanation of all annualizing and normalizing adjustments showing method utilized and amounts and rates used in calculation to arrive at adjustment.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Segregate, from recorded revenues from the HTY and prior year, the amount of revenues that are contained therein, by appropriate revenue categories, from:</w:t>
      </w:r>
    </w:p>
    <w:p w:rsidR="003F0380" w:rsidRPr="008E7A5D" w:rsidRDefault="00E85596" w:rsidP="00E85596">
      <w:pPr>
        <w:spacing w:after="0" w:line="240" w:lineRule="auto"/>
        <w:ind w:left="324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Fuel or energy Adjustment Surcharge</w:t>
      </w:r>
    </w:p>
    <w:p w:rsidR="003F0380" w:rsidRPr="008E7A5D" w:rsidRDefault="00E85596" w:rsidP="00E85596">
      <w:pPr>
        <w:spacing w:after="0" w:line="240" w:lineRule="auto"/>
        <w:ind w:left="324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Tax Surcharge</w:t>
      </w:r>
    </w:p>
    <w:p w:rsidR="003F0380" w:rsidRPr="008E7A5D" w:rsidRDefault="00E85596" w:rsidP="00E85596">
      <w:pPr>
        <w:spacing w:after="0" w:line="240" w:lineRule="auto"/>
        <w:ind w:left="324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Any other surcharge being used to collect revenues.</w:t>
      </w:r>
    </w:p>
    <w:p w:rsidR="003F0380" w:rsidRPr="008E7A5D" w:rsidRDefault="00E85596" w:rsidP="00E85596">
      <w:pPr>
        <w:spacing w:after="0" w:line="240" w:lineRule="auto"/>
        <w:ind w:left="324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explanation whether any of the surcharges are not applicable to the utility’s operations.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details of sales for resale, based on periods five years before and projections for five years after the FPFTY.  List customers, units sold or projected to be sold, revenues received or projected to be received, source of units sold, contracted or spot sales, whether sales are to affiliated companies, and any other pertinent information. </w:t>
      </w:r>
    </w:p>
    <w:p w:rsidR="003F0380" w:rsidRPr="008E7A5D" w:rsidRDefault="003F0380" w:rsidP="00E84C32">
      <w:pPr>
        <w:spacing w:after="0" w:line="240" w:lineRule="auto"/>
        <w:rPr>
          <w:rFonts w:ascii="Times New Roman" w:hAnsi="Times New Roman" w:cs="Times New Roman"/>
          <w:color w:val="000000" w:themeColor="text1"/>
          <w:sz w:val="26"/>
          <w:szCs w:val="26"/>
        </w:rPr>
      </w:pPr>
    </w:p>
    <w:p w:rsidR="003F0380" w:rsidRPr="008E7A5D" w:rsidRDefault="00E85596" w:rsidP="00480CD5">
      <w:pPr>
        <w:keepNext/>
        <w:spacing w:after="0" w:line="240" w:lineRule="auto"/>
        <w:ind w:left="72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Operating Expenses</w:t>
      </w:r>
    </w:p>
    <w:p w:rsidR="003F0380" w:rsidRPr="008E7A5D" w:rsidRDefault="003F0380" w:rsidP="00480CD5">
      <w:pPr>
        <w:keepNext/>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480CD5">
      <w:pPr>
        <w:keepNext/>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summary of operating expenses by operating expense account for the HTY and the two preceding 12-month periods.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summary of claimed operating expenses for the HTY, including annualizing and normalizing adjustments to arrive at adjusted future operating expenses for ratemaking, including supporting data for the FTY and the FPFTY, where applicable.</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List extraordinary property losses as a separate item, not included in operating expenses or depreciation and amortization (not included in cost of service when the gain or loss on this property has occurred or is likely to occur in the FTY or FPFTY. The proposed ratemaking treatment of extraordinary gains and losses must also be disclosed).  Sufficient supporting data must be provided, such as explanation and breakdown of costs.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Concerning rate case expense: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detailed calculations of normalized rate case expense, including supporting data for outside services rendered.</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justification for the Company’s proposed normalization period for the current rate case.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details by category with related dollar amounts for each category of the rate case expense claim (include the actual billings or invoices, and contracts where applicable, in support of each category of rate case expense).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docket numbers and filing dates indicating fully litigated or settled, for the last three base rate cases filed with the Commission.</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details by category with related dollar amounts for each comprising the actual expenses of the prior rate case. </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exhibits showing an analysis, by functional accounts, of the charges by affiliates (service corporations, etc.) for services rendered and included in claimed operating expenses of the filing company for the HTY, the 12-month period ended prior to the HTY, and claimed expenses for the FTY and the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a copy of contracts, if applicable.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the nature of the services provided.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the basis on which charges are made.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charges are allocated, identify allocation factors used for all parent/affiliate companies along with the filing company and also </w:t>
      </w:r>
      <w:r w:rsidR="003F0380" w:rsidRPr="008E7A5D">
        <w:rPr>
          <w:rFonts w:ascii="Times New Roman" w:hAnsi="Times New Roman" w:cs="Times New Roman"/>
          <w:color w:val="000000" w:themeColor="text1"/>
          <w:sz w:val="26"/>
          <w:szCs w:val="26"/>
        </w:rPr>
        <w:lastRenderedPageBreak/>
        <w:t>identify all parent/affiliate companies not receiving allocation with an explanation why not.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the components and amounts comprising the expense in this account.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details of initial source of charge and reason thereof. </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Describe costs relative to leasing equipment, computer rentals, and office space, including terms and conditions of the lease (including but not limited to, beginning and end date(s) of lease(s), monthly or annual dollar amount of payment(s), etc.  Explain the method of calculating monthly or annual payments.  If allocated from the parent company, provide an explanation and supporting documentation for the method of allocation.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detailed calculations (or best estimates) of the cost resulting from storm, climate or similar damage in the HTY and claimed amounts for the FTY and the FPFTY.  Fully explain the basis for any estimates.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schedules for the HTY and for the 12-month prior periods showing by major components, if included in claimed test year expenses, the expenses incurred in each of the following expense categories.  Explain major variances between the HTY expenses and those expenses for the prior two 12-month period.  Additionally, provide similar schedules showing claimed above-the-line amounts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Miscellaneous general expenses.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Outside service expense.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Regulatory commission expenses.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Advertising expenses broken down by category for claimed amounts, including but not limited to advertising engaged in by trade associations whenever the utility has claimed a contribution to the trade association as a ratemaking claim.</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Research and development expenses, provide a listing of major projects.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Charitable and civic contributions, by recipient and amount, showing types of social and service organization memberships paid for, the cost thereof, the accounting and tax treatment, and whether included in above-the-line claimed expenses.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Lobbying expenses, including but not limited to amounts that are a portion of membership dues.</w:t>
      </w:r>
    </w:p>
    <w:p w:rsidR="003F0380" w:rsidRPr="008E7A5D" w:rsidRDefault="003F0380" w:rsidP="003F0380">
      <w:pPr>
        <w:tabs>
          <w:tab w:val="left" w:pos="2790"/>
        </w:tabs>
        <w:spacing w:after="0" w:line="240" w:lineRule="auto"/>
        <w:ind w:left="180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 </w:t>
      </w:r>
    </w:p>
    <w:p w:rsidR="003F0380" w:rsidRPr="008E7A5D" w:rsidRDefault="003F0380" w:rsidP="003F0380">
      <w:pPr>
        <w:keepNext/>
        <w:spacing w:after="0" w:line="240" w:lineRule="auto"/>
        <w:ind w:left="720" w:hanging="36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w:t>
      </w:r>
      <w:r w:rsidRPr="008E7A5D">
        <w:rPr>
          <w:rFonts w:ascii="Times New Roman" w:hAnsi="Times New Roman" w:cs="Times New Roman"/>
          <w:color w:val="000000" w:themeColor="text1"/>
          <w:sz w:val="26"/>
          <w:szCs w:val="26"/>
        </w:rPr>
        <w:tab/>
        <w:t>Employee Costs, Including Related Costs Such as Benefits And Retiree Costs</w:t>
      </w:r>
    </w:p>
    <w:p w:rsidR="003F0380" w:rsidRPr="008E7A5D" w:rsidRDefault="003F0380" w:rsidP="003F0380">
      <w:pPr>
        <w:keepNext/>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Concerning employee numbers, using calendar-year-end counts.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employee counts, total and by operational divisions and by managerial, nonunion, and union categories for the HTY, the FTY, and the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Indicate number of employee positions that have been eliminated since the commencement of the HTY or are expected to be eliminated during the FTY or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Indicate whether employment changes have happened due to, or are expected to happen as a result of, attrition, reductions in force, sale or acquisition of operations or facilities, mergers, etc., in the HTY, the FTY, and the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copy of all wage, salary, incentive compensation and bonus, benefit, leave, insurance, pension/thrift, and similar plan documents.  </w:t>
      </w:r>
    </w:p>
    <w:p w:rsidR="003F0380" w:rsidRPr="008E7A5D" w:rsidRDefault="003F0380" w:rsidP="003F0380">
      <w:pPr>
        <w:tabs>
          <w:tab w:val="left" w:pos="2790"/>
        </w:tabs>
        <w:spacing w:after="0" w:line="240" w:lineRule="auto"/>
        <w:ind w:left="216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detailed computation of adjustments to operating expenses for salary, wage, and fringe benefit increases (union and non-union merit, progression, promotion, and general, etc.) granted during the HTY, the FTY, and the FPFTY.  Supply data for the HTY, the FTY, and the FPFTY claims showing:</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Payroll expense (regular and overtime separately) by categories of operating expenses</w:t>
      </w:r>
      <w:r w:rsidR="003F0380" w:rsidRPr="008E7A5D">
        <w:rPr>
          <w:rFonts w:ascii="Times New Roman" w:hAnsi="Times New Roman" w:cs="Times New Roman"/>
          <w:i/>
          <w:color w:val="000000" w:themeColor="text1"/>
          <w:sz w:val="26"/>
          <w:szCs w:val="26"/>
        </w:rPr>
        <w:t>, i.e.</w:t>
      </w:r>
      <w:r w:rsidR="003F0380" w:rsidRPr="008E7A5D">
        <w:rPr>
          <w:rFonts w:ascii="Times New Roman" w:hAnsi="Times New Roman" w:cs="Times New Roman"/>
          <w:color w:val="000000" w:themeColor="text1"/>
          <w:sz w:val="26"/>
          <w:szCs w:val="26"/>
        </w:rPr>
        <w:t>, maintenance, operating transmission, distribution, other (specify by type).  Indicate management, non-union, and union.</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Date, percentage increase and annual amount of each general payroll increase by category, </w:t>
      </w:r>
      <w:r w:rsidR="003F0380" w:rsidRPr="008E7A5D">
        <w:rPr>
          <w:rFonts w:ascii="Times New Roman" w:hAnsi="Times New Roman" w:cs="Times New Roman"/>
          <w:i/>
          <w:color w:val="000000" w:themeColor="text1"/>
          <w:sz w:val="26"/>
          <w:szCs w:val="26"/>
        </w:rPr>
        <w:t>i.e.</w:t>
      </w:r>
      <w:r w:rsidR="003F0380" w:rsidRPr="008E7A5D">
        <w:rPr>
          <w:rFonts w:ascii="Times New Roman" w:hAnsi="Times New Roman" w:cs="Times New Roman"/>
          <w:color w:val="000000" w:themeColor="text1"/>
          <w:sz w:val="26"/>
          <w:szCs w:val="26"/>
        </w:rPr>
        <w:t xml:space="preserve">, maintenance, operating transmission, distribution, other.  Indicate management, non-union, and union and provide supporting documentation for each increase.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Dates and annual amounts of merit, incentive plan, and/or bonus increases and management salary adjustments by category, </w:t>
      </w:r>
      <w:r w:rsidR="003F0380" w:rsidRPr="008E7A5D">
        <w:rPr>
          <w:rFonts w:ascii="Times New Roman" w:hAnsi="Times New Roman" w:cs="Times New Roman"/>
          <w:i/>
          <w:color w:val="000000" w:themeColor="text1"/>
          <w:sz w:val="26"/>
          <w:szCs w:val="26"/>
        </w:rPr>
        <w:t>i.e.</w:t>
      </w:r>
      <w:r w:rsidR="003F0380" w:rsidRPr="008E7A5D">
        <w:rPr>
          <w:rFonts w:ascii="Times New Roman" w:hAnsi="Times New Roman" w:cs="Times New Roman"/>
          <w:color w:val="000000" w:themeColor="text1"/>
          <w:sz w:val="26"/>
          <w:szCs w:val="26"/>
        </w:rPr>
        <w:t xml:space="preserve">, maintenance, operating transmission, distribution, other.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Total annual payroll increases by date and percentage in the HTY and as anticipated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Proof that the actual payroll plus the increases equal the payroll expense claimed in the supporting data (by categories of expenses) for the HTY.  Provide assurance that similar verification will be conducted for the FTY and FPFTY and indicate procedures for addressing any material differences between estimated expenses and actual expenses for the FTY and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Detailed list of employee benefits and cost thereof for union and non-union personnel.  Include specific benefits and costs for executives and officers.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Support the annualized pension cost figures.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the pension cost figures include any unfunded pension costs, state the unfunded portion. </w:t>
      </w:r>
    </w:p>
    <w:p w:rsidR="003F0380" w:rsidRPr="008E7A5D" w:rsidRDefault="003F0380" w:rsidP="003F0380">
      <w:pPr>
        <w:tabs>
          <w:tab w:val="left" w:pos="2790"/>
        </w:tabs>
        <w:spacing w:after="0" w:line="240" w:lineRule="auto"/>
        <w:ind w:left="252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following payroll and employee benefit data – regular and overtime – separately for the HTY and for the 12-month period immediately prior to the HTY.  Provide projections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Average and year-end numbers of employees and the unadjusted annual payroll expense and employee benefit expense associated with contract and temporary employees.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Summary of employee benefit changes granted in HTY or to be granted in or anticipated for the FTY or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Claimed payroll expense in employee benefit expense.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Percentage of payroll expense and employee benefit expense applicable to operation and maintenance expenses and the basis thereof.  Provide similar percentages for the HTY and the two immediately preceding years, and the claimed percentages for the FTY and the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Level of related bonus payments included in the cost of service.  Provide information for the two years preceding the HTY and any changes since the last rate case.  Provide projections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Most recent insurance premiums for each type of insurance coverage, both employee benefit and those purchased for the utility, reflected in the utility’s HTY.  Provide estimated premiums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 and explain the basis for the estimates.  Indicate whether utility is self-insured or third-party insured.  Indicate any reserves for claims.  Indicate extent to which employees contribute to such coverage.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Level of payments made to industry or professional organizations included in the cost of service along with a description of each payee organization and purpose for the HTY and provide projections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normalized for applicable year.  That is, prepayments and late payments are to be adjusted to time period applicable.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Explanation of how the utility accounts for vacation, sick, military, and other off-the-job pay for book and ratemaking purposes.  Quantity the amounts for each account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HTY and provide projections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w:t>
      </w:r>
    </w:p>
    <w:p w:rsidR="003F0380" w:rsidRPr="008E7A5D" w:rsidRDefault="003F0380" w:rsidP="003F0380">
      <w:pPr>
        <w:tabs>
          <w:tab w:val="left" w:pos="2790"/>
        </w:tabs>
        <w:spacing w:after="0" w:line="240" w:lineRule="auto"/>
        <w:ind w:left="72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a schedule showing any deferred income and consultant fees, paid to both corporate officers and employees in the HTY and the two 12-</w:t>
      </w:r>
      <w:r w:rsidR="003F0380" w:rsidRPr="008E7A5D">
        <w:rPr>
          <w:rFonts w:ascii="Times New Roman" w:hAnsi="Times New Roman" w:cs="Times New Roman"/>
          <w:color w:val="000000" w:themeColor="text1"/>
          <w:sz w:val="26"/>
          <w:szCs w:val="26"/>
        </w:rPr>
        <w:lastRenderedPageBreak/>
        <w:t xml:space="preserve">month period ended prior to the HTY.  Provide projections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Pension Expenses and Other Post-Employment Benefits Expense (OPEB)</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three most recent actuarial studies for both pension expense and post-employment benefits other than pensions (OPEBs).  Indicate whether it is expected to fluctuate up or down and provide details of the plan to accommodate for anticipated increases in costs.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Identify the total pension expense understatement of the Statement of Accounting Standards (SFAS) No. 87 for the HTY and the portion charged to operation and maintenance (O&amp;M) as well as other discreet cost centers.  Include an analysis showing the contribution to the pension plan and the amount deferred or expensed for each of the HTY and preceding two years.  Also provide any estimates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 providing supporting calculations and explanation of the basis for such estimates.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an analysis of OPEBs showing the accrual amount under SFAS No. 106 and the pay-as-you-go expense (cash basis.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Reconcile the HTY and FTY test year SFAS No. 106 expense levels with the amount identified in the actuarial report.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Identify the actual or projected amounts contributed to SFAS No. 106 funds for the HTY, the FTY, and the FPFTY.  Identify the actual or projected dates and amounts of the contributions.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the funding options or plans which are being used for SFAS No. 106 costs.  Identify the portion of costs which are eligible for tax preferred funding.</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whether the utility is studying or anticipating any changes to its postretirement benefits offered to employees as a result of SFAS No. 106 or for other reasons.  If yes, provide the study and explain the anticipated changes.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whether the HTY expenses reflect any accruals for postemployment benefits under SFAS No. 112.  If yes, provide complete details including supporting documentation, assumptions, and funding mechanisms.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Support the annualized pension cost figures by addressing whether these figures include any unfunded pension costs and explain provisions to address any unfunded costs.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j.</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copy of the utility’s pension funding policy.</w:t>
      </w:r>
    </w:p>
    <w:p w:rsidR="003F0380" w:rsidRPr="008E7A5D" w:rsidRDefault="003F0380" w:rsidP="003F0380">
      <w:pPr>
        <w:tabs>
          <w:tab w:val="left" w:pos="2790"/>
        </w:tabs>
        <w:spacing w:after="0" w:line="240" w:lineRule="auto"/>
        <w:ind w:left="180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proof that the actual payroll plus the increases equal the payroll expenses claimed in the supporting data by categories of expenses for the </w:t>
      </w:r>
      <w:r w:rsidR="003F0380" w:rsidRPr="008E7A5D">
        <w:rPr>
          <w:rFonts w:ascii="Times New Roman" w:hAnsi="Times New Roman" w:cs="Times New Roman"/>
          <w:color w:val="000000" w:themeColor="text1"/>
          <w:sz w:val="26"/>
          <w:szCs w:val="26"/>
        </w:rPr>
        <w:lastRenderedPageBreak/>
        <w:t xml:space="preserve">HTY.  Provide assurance that similar verification will be conducted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and indicate procedures for addressing any material differences between estimated expenses and actual expenses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  Provide the same analysis for other employee, former employee, and retiree costs and for claimed expenses.</w:t>
      </w:r>
    </w:p>
    <w:p w:rsidR="003F0380" w:rsidRPr="008E7A5D" w:rsidRDefault="003F0380" w:rsidP="00311C8B">
      <w:pPr>
        <w:tabs>
          <w:tab w:val="left" w:pos="2790"/>
        </w:tabs>
        <w:spacing w:before="240"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detailed computation of adjustments to operating expenses for salary, wage</w:t>
      </w:r>
      <w:r w:rsidR="006A6C15">
        <w:rPr>
          <w:rFonts w:ascii="Times New Roman" w:hAnsi="Times New Roman" w:cs="Times New Roman"/>
          <w:color w:val="000000" w:themeColor="text1"/>
          <w:sz w:val="26"/>
          <w:szCs w:val="26"/>
        </w:rPr>
        <w:t>,</w:t>
      </w:r>
      <w:r w:rsidR="003F0380" w:rsidRPr="008E7A5D">
        <w:rPr>
          <w:rFonts w:ascii="Times New Roman" w:hAnsi="Times New Roman" w:cs="Times New Roman"/>
          <w:color w:val="000000" w:themeColor="text1"/>
          <w:sz w:val="26"/>
          <w:szCs w:val="26"/>
        </w:rPr>
        <w:t xml:space="preserve"> and fringe benefit increases (union and nonunion merit, progression, promotion, and general) granted during the HTY.  Supply data for the HTY and projections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FPFTY, showing:</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sidDel="00383A46">
        <w:rPr>
          <w:rFonts w:ascii="Times New Roman" w:hAnsi="Times New Roman" w:cs="Times New Roman"/>
          <w:color w:val="000000" w:themeColor="text1"/>
          <w:sz w:val="26"/>
          <w:szCs w:val="26"/>
        </w:rPr>
        <w:t>Actual p</w:t>
      </w:r>
      <w:r w:rsidR="003F0380" w:rsidRPr="008E7A5D">
        <w:rPr>
          <w:rFonts w:ascii="Times New Roman" w:hAnsi="Times New Roman" w:cs="Times New Roman"/>
          <w:color w:val="000000" w:themeColor="text1"/>
          <w:sz w:val="26"/>
          <w:szCs w:val="26"/>
        </w:rPr>
        <w:t xml:space="preserve">ayroll expense (regular and overtime separately) by categories of operating expenses, </w:t>
      </w:r>
      <w:r w:rsidR="003F0380" w:rsidRPr="00887CCA">
        <w:rPr>
          <w:rFonts w:ascii="Times New Roman" w:hAnsi="Times New Roman" w:cs="Times New Roman"/>
          <w:i/>
          <w:color w:val="000000" w:themeColor="text1"/>
          <w:sz w:val="26"/>
          <w:szCs w:val="26"/>
        </w:rPr>
        <w:t>i.e</w:t>
      </w:r>
      <w:r w:rsidR="003F0380" w:rsidRPr="008E7A5D">
        <w:rPr>
          <w:rFonts w:ascii="Times New Roman" w:hAnsi="Times New Roman" w:cs="Times New Roman"/>
          <w:color w:val="000000" w:themeColor="text1"/>
          <w:sz w:val="26"/>
          <w:szCs w:val="26"/>
        </w:rPr>
        <w:t xml:space="preserve">., maintenance, operating transmission, distribution, other.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Date, percentage increase and annual amount of each general payroll increase.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Dates and annual amounts of merit increases or management salary adjustments.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Total annual payroll increases in the HTY and the 12-month period ended prior to the HTY.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Detailed list of employee benefits and cost thereof for union and nonunion personnel.  Specific benefits for executives and officers should be identified separately and costs thereof.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Support for the annualized pension cost figures by providing the following:</w:t>
      </w:r>
    </w:p>
    <w:p w:rsidR="003F0380" w:rsidRPr="008E7A5D" w:rsidRDefault="00E85596" w:rsidP="00E85596">
      <w:pPr>
        <w:tabs>
          <w:tab w:val="left" w:pos="2880"/>
        </w:tabs>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whether these figures include any unfunded pension costs.  Explain. </w:t>
      </w:r>
    </w:p>
    <w:p w:rsidR="003F0380" w:rsidRPr="008E7A5D" w:rsidRDefault="00E85596" w:rsidP="00E85596">
      <w:pPr>
        <w:tabs>
          <w:tab w:val="left" w:pos="2880"/>
        </w:tabs>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most current and two prior actuarial studies used for determining pension accrual rates.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Schedule showing any deferred income and consultant fees, paid to corporate officers and employees in the HTY and the 12-month period ended prior to the HTY. </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following payroll and employee benefit data – regular and overtime – separately for the HTY and for the two 12-month period immediately prior to the HTY.  Provide also the projections for the FTY and the FPFTY.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average and year-end number of employees and the unadjusted annual payroll expense and employee benefit expense associated with union personnel.</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The average and year-end number of employees and the unadjusted annual payroll expense and employee benefit expense associated with non-union personnel.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average and year-end numbers of employees and the unadjusted annual payroll expense and employee benefit expense associated with management employees, if different than Subsection II.I.8.b.</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summary of the wage rate, salary, and employee benefit changes granted or to be granted during the year.</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claimed test year payroll expense in employee benefit expense.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percentage of payroll expense and employee benefit expense applicable to operation and maintenance expenses and the basis thereof.</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before="240"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the utility has included any costs associated with canceled construction projects or obsolete inventory in requested rates, separately identify the items, provide the related amounts and explain the reason for the cancellation or obsolescence.</w:t>
      </w:r>
    </w:p>
    <w:p w:rsidR="003F0380" w:rsidRPr="008E7A5D" w:rsidRDefault="003F0380" w:rsidP="00311C8B">
      <w:pPr>
        <w:tabs>
          <w:tab w:val="left" w:pos="2790"/>
        </w:tabs>
        <w:spacing w:before="240"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 </w:t>
      </w: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list of reports, data, or statements requested by and submitted to the Commission during and subsequent to the HTY.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 </w:t>
      </w: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detail analysis of Special Services pursuant to </w:t>
      </w:r>
      <w:proofErr w:type="spellStart"/>
      <w:r w:rsidR="003F0380" w:rsidRPr="008E7A5D">
        <w:rPr>
          <w:rFonts w:ascii="Times New Roman" w:hAnsi="Times New Roman" w:cs="Times New Roman"/>
          <w:color w:val="000000" w:themeColor="text1"/>
          <w:sz w:val="26"/>
          <w:szCs w:val="26"/>
        </w:rPr>
        <w:t>USoA</w:t>
      </w:r>
      <w:proofErr w:type="spellEnd"/>
      <w:r w:rsidR="003F0380" w:rsidRPr="008E7A5D">
        <w:rPr>
          <w:rFonts w:ascii="Times New Roman" w:hAnsi="Times New Roman" w:cs="Times New Roman"/>
          <w:color w:val="000000" w:themeColor="text1"/>
          <w:sz w:val="26"/>
          <w:szCs w:val="26"/>
        </w:rPr>
        <w:t xml:space="preserve">.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List and explain all non-recurring abnormal or extraordinary expenses incurred in the HTY which will not be present in the FTY or the FPFTY.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List and explain all expenses included in the HTY, FTY, and FPFTY which do not occur yearly but are of a nature that they do occur over an extended period of years (</w:t>
      </w:r>
      <w:r w:rsidR="003F0380" w:rsidRPr="008E7A5D">
        <w:rPr>
          <w:rFonts w:ascii="Times New Roman" w:hAnsi="Times New Roman" w:cs="Times New Roman"/>
          <w:i/>
          <w:color w:val="000000" w:themeColor="text1"/>
          <w:sz w:val="26"/>
          <w:szCs w:val="26"/>
        </w:rPr>
        <w:t>e.g.</w:t>
      </w:r>
      <w:r w:rsidR="003F0380" w:rsidRPr="008E7A5D">
        <w:rPr>
          <w:rFonts w:ascii="Times New Roman" w:hAnsi="Times New Roman" w:cs="Times New Roman"/>
          <w:color w:val="000000" w:themeColor="text1"/>
          <w:sz w:val="26"/>
          <w:szCs w:val="26"/>
        </w:rPr>
        <w:t>, non-yearly maintenance programs, etc.).</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Using the adjusted year’s expenses as adjusted under present rates as a base, give detail necessary for clarification of all expenses adjustments.  Give clarifying detail for any such adjustments that occur due to changes in accounting procedure, such as charging a particular expense to a different account than was used previously.  Explain any extraordinary declines in expense due to such change of account use.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Identify any anticipated change in expense resulting from addition or removal of utility plant.  Provide the annualized expense impact of the change or changes for the HTY, the FTY, and the FPFTY and calculate the adjustment to the prior expense to reflect projected on-going expense. </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statement of past and anticipated changes, since the previous rate case, in major accounting procedures.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17.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Adjustments which are estimated shall be fully supported by basic information reasonable necessary.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explanation, calculations and documentation of adjustments for projecting Operation Expenses for the 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a utility’s business extends into different states or jurisdictions, then statements must be shown listing Pennsylvania jurisdictional data, other state data and federal data separately and jointly (balance sheets and operating accounts).</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Default="00E85596" w:rsidP="00E85596">
      <w:pPr>
        <w:tabs>
          <w:tab w:val="left" w:pos="2790"/>
        </w:tabs>
        <w:spacing w:after="0" w:line="240" w:lineRule="auto"/>
        <w:ind w:left="72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J.</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Depreciation</w:t>
      </w:r>
    </w:p>
    <w:p w:rsidR="00F66CD0" w:rsidRPr="008E7A5D" w:rsidRDefault="00F66CD0" w:rsidP="00F66CD0">
      <w:pPr>
        <w:tabs>
          <w:tab w:val="left" w:pos="2790"/>
        </w:tabs>
        <w:spacing w:after="0" w:line="240" w:lineRule="auto"/>
        <w:ind w:left="72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description of the depreciation methods used to calculate annual depreciation amounts and depreciation reserves, together with a discussion of the factors which were considered in arriving at estimates of service life and dispersion by account.  Supply a comprehensive statement of any changes made in method of depreciation, including the impact of DSIC projects on service lives.  Provide dates of all field inspections and facilities visited.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Include an exhibit and charts depicting the original and estimated survivor curves and a table presenting of the original life table plotted on the chart for each account where the retirement rate method of analysis is utilized.  If any utility plant was excluded from the measures of value because it was deemed not to be “used and useful” in the public service, supply a detailed description of each item of property and the associated cost.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surviving original cost at HTY year-end by vintage by account and include applicable depreciation reserves and accruals.  These calculations should be provided for plant in service as well as other categories of plant, including contributions in aid of construction and customers’ advances for construction, and anticipated retirements associated with any construction work in progress claims (if applicable).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comparison of the calculated depreciation reserve used for ratemaking purposes compared to the book reserve by account at the end of the HTY, the FTY, and the FPFTY, if they differ.</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a schedule by account and depreciable group showing the survivor curve and annual accrual rate estimated to be appropriate.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For the purposes of this filing.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For the purposes of the most recent rate increase filing prior to the current proceedings.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an explanation for all changes in annual accrual rates by account or by depreciable group.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 comprehensive statement of any changes made in method of depreciation and in the selection of average service lives and dispersion as a result of implementing the DSIC.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an exhibit showing gross salvage, cost of removal, and net salvage for the three (3) most recent calendar or fiscal years by account.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table, showing the cumulative depreciated original cost by year of installation for utility plant in service at the end of the HTY. (depreciable plant only) as claimed in the measures of value, in the following form:</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Year installed.</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Original cost – the total surviving cost associated with each installation year from all plant accounts.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Calculation depreciation reserve – the calculated depreciation reserve associated with each installation year from all plant accounts.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Depreciated original cost – (Column B minus Column C).</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Total – cumulation year by year of the figures from Column D.</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Column E divided by the total of the figure in Column D.</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material and supplies comprise part of the cash working capital claim, attach an exhibit showing the actual book balances for materials and supplies by month for the thirteen months prior to the end of the HTY.  Explain any abrupt or significant changes in monthly balances.</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Regardless of whether claim for net negative or positive salvage is made, attach an exhibit showing gross salvage, cost of removal, and net salvage for the HTY and four previous years by account.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in detail by statement or exhibit the appropriateness of claiming any additional items, not previously mentioned, in the measures of value. </w:t>
      </w:r>
    </w:p>
    <w:p w:rsidR="003F0380" w:rsidRPr="008E7A5D" w:rsidRDefault="003F0380" w:rsidP="008E7A5D">
      <w:pPr>
        <w:spacing w:line="240" w:lineRule="auto"/>
        <w:rPr>
          <w:rFonts w:ascii="Times New Roman" w:hAnsi="Times New Roman" w:cs="Times New Roman"/>
          <w:color w:val="000000" w:themeColor="text1"/>
          <w:sz w:val="26"/>
          <w:szCs w:val="26"/>
        </w:rPr>
      </w:pPr>
    </w:p>
    <w:p w:rsidR="003F0380" w:rsidRPr="008E7A5D" w:rsidRDefault="00E85596" w:rsidP="00E85596">
      <w:pPr>
        <w:spacing w:after="0" w:line="240" w:lineRule="auto"/>
        <w:ind w:left="72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K.</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Taxes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copy of the Corporate Federal Tax Returns and Corporate State Tax Returns, including supporting schedules for the most recent 3 years and, if applicable, any amended returns.</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schedule of Federal and Pennsylvania taxes, other than income taxes, calculated on the basis of test year per book, pro forma at present rates, and pro forma at proposed rates, to include the following categories: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Social Security.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Unemployment.</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Capital Stock.</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Public Utility Realty.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PUC assessment.</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Other property.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Sales and use tax.</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Any other appropriate categories.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copy of the most current Pennsylvania Corporate Tax report and the most current Pennsylvania Corporate Tax Settlement.</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a schedule, if applicable, showing the Gross Receipts Tax base used in computing Pennsylvania Gross Receipts Tax adjustment.</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details of calculations for taxes, other than income, where a utility is assessed taxes for doing business in another state, or on its property located in another state.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amount of the debt interest utilized for income tax calculations and details of debt interest computations under each of the following rate case bases: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Actual HTY.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Annualized HTY year-end.</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Proposed FTY and FPFTY year-end, using present rates and proposed rates.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amount of debt interest utilized for income tax calculations which has been allocated from the debt interest of an affiliate, and details of the allocation, under each of the following rate case bases: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Actual HTY.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Annualized HTY year-end.</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Proposed FTY and FPFTY year-end, using present rates and proposed rates.</w:t>
      </w:r>
    </w:p>
    <w:p w:rsidR="003F0380" w:rsidRPr="008E7A5D" w:rsidRDefault="003F0380" w:rsidP="003F0380">
      <w:pPr>
        <w:spacing w:after="0" w:line="240" w:lineRule="auto"/>
        <w:rPr>
          <w:rFonts w:ascii="Times New Roman" w:eastAsia="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8.</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Provide the following income tax data:</w:t>
      </w:r>
    </w:p>
    <w:p w:rsidR="003F0380" w:rsidRPr="008E7A5D" w:rsidRDefault="00E85596" w:rsidP="00E85596">
      <w:pPr>
        <w:spacing w:after="0"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Consolidated income tax adjustments, if applicable.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Interest for tax purposes (basis).</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schedule showing for the last 3 years’ income tax refunds, plus interest, net of taxes, received from the federal government due to prior year claims.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detailed computations showing the deferred income taxes derived by using accelerated tax depreciation applicable to post-1969 utility property that increases productive capacity, and accelerated depreciation (ADR) rates on property (separate between state and federal; also, rate used).  If based on the HTY, justify.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whether tax depreciation is based on all rate base items claimed as of the end of the FTY, and whether it is the annual tax depreciation at the end of the FTY.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Reconcile any difference between the deferred tax balance, as shown as a reduction to measures of value (rate base), and the deferred tax balance as shown on the balance sheet.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Make appropriate adjustment and projections for the FPPTY.</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schedule showing a breakdown of the deferred income taxes by federal and state per book, pro forma, existing rates, and under proposed rates.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a schedule showing a breakdown of accumulated investment tax credits, (3%, 4%, 7%, 10%, and 11%), together with details of methods used to write-off the unamortized balances.</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Default="00E85596" w:rsidP="00311C8B">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13.</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Submit a schedule showing the adjustments for taxable net income per book, including below-the-line items, and pro-forma under existing rates, together with an explanation of any difference between the adjustments.  Indicate charitable donations and contributions in the tax calculation for ratemaking purposes.</w:t>
      </w:r>
    </w:p>
    <w:p w:rsidR="00887CCA" w:rsidRPr="008E7A5D" w:rsidRDefault="00887CCA" w:rsidP="00311C8B">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p>
    <w:p w:rsidR="003F0380" w:rsidRPr="008E7A5D" w:rsidRDefault="00E85596" w:rsidP="00311C8B">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14.</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Submit detailed calculations supporting taxable net income before federal and state income taxes where the income tax is subject to allocation due to operations in another state, or due to operation of other taxable utility or nonutility business, or by operating divisions or areas.</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detailed calculations showing the derivation of deferred income taxes for amortization of repair allowance if such policy is followed.  Submit additional schedules if the utility has more than one accounting area.</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the utility’s policy and practice on capitalization of repairs maintenance.  If the utility has opted out of Treasury Regulations 1.162 to </w:t>
      </w:r>
      <w:r w:rsidR="003F0380" w:rsidRPr="008E7A5D">
        <w:rPr>
          <w:rFonts w:ascii="Times New Roman" w:hAnsi="Times New Roman" w:cs="Times New Roman"/>
          <w:color w:val="000000" w:themeColor="text1"/>
          <w:sz w:val="26"/>
          <w:szCs w:val="26"/>
        </w:rPr>
        <w:lastRenderedPageBreak/>
        <w:t>1.263, submit depreciation/amortization schedule to reflect depreciation as taken over the useful life of the asset(s).</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details of the Federal Surtax Credit allocated to the Pennsylvania jurisdictional area, if applicable.</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Furnish a breakdown of major items comprising prepaid and deferred income tax charges and other deferred income tax credits, reserves and associated reversals on liberalized depreciation.</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the reason for the use of cost of removal of any retired plant figures in the income tax calculations.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the corresponding data applicable to Pennsylvania Corporate Income Tax deferment.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Show the amounts of straight line depreciation and accelerated tax depreciation, the difference between which gave rise to the normalizing tax charged back to the HTY operating statement.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Show normalization for both federal and state income taxes.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Show tax rates used to calculate tax deferment amount.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accelerated tax depreciation and the book depreciation used to calculate HTY deferrals in amounts segregated as follows: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Property installed prior to 1970.</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Property installed subsequent to 1969 (indicate increasing capacity additions and non-increasing capacity additions).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whether all tax savings due to accelerated depreciation on property installed prior to 1970 have been passed through to income.  If not, explain.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how the utility handled in the HTY the reduction in tax caused by the 2008 change in method for accounting for repairs.  Explain the future impact of the change in accounting method on taxable income relative to the FTY and the FPFTY.</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before="100" w:beforeAutospacing="1" w:after="100" w:afterAutospacing="1"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24.</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Show any income tax loss/gain carryovers from previous years that may affect the HTY income taxes or the FTY or the FPFTY Income Taxes.  Show loss or gain carryovers by years of origin and amounts remaining by years at the end of the HTY. </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25.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whether the utility eliminates tax savings by the payment of actual interest on construction work in progress not in rate base claim.  If response is affirmative: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Set forth amount of construction claimed in this tax savings reduction and explain the basis for this amount.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the manner in which the debt portion of this construction is determined for purposes of the deferral calculations.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the interest rate used to calculated interest on this construction debt portion and the manner in which it is derived.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details of calculation to determine tax savings reduction and state whether state taxes are increased to reflect the construction interest elimination.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detailed analysis of taxes accrued per books as of year-end for the HTY and as anticipated for the FTY and the FPFTY.  Also supply the basis for the accrual and the amount of taxes accrued monthly.</w:t>
      </w:r>
    </w:p>
    <w:p w:rsidR="003F0380" w:rsidRPr="008E7A5D" w:rsidRDefault="003F0380" w:rsidP="003F0380">
      <w:pPr>
        <w:spacing w:after="0" w:line="240" w:lineRule="auto"/>
        <w:ind w:left="14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For the HTY as recorded on the HTY’s operating statement:</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the amount of federal income taxes actually paid.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the amount of the federal income tax normalizing charge to tax expense due to excess of accelerated tax depreciation over book depreciation.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the normalizing tax charge to federal income taxes for the 10% Job Development Credit during test year.</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amount of the credit of federal income taxes due to the amortization or normalizing yearly debit to the reserve for the 10% Job Development Credit.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amount of the credit to federal income taxes for the normalizing of any 3% Investment Tax Credit Reserve that may remain on the utility books.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debit and credit in the HTY to the deferred taxes due to accelerated depreciation for federal income taxes</w:t>
      </w:r>
      <w:r w:rsidR="003F0380" w:rsidRPr="008E7A5D" w:rsidDel="00A06460">
        <w:rPr>
          <w:rFonts w:ascii="Times New Roman" w:hAnsi="Times New Roman" w:cs="Times New Roman"/>
          <w:color w:val="000000" w:themeColor="text1"/>
          <w:sz w:val="26"/>
          <w:szCs w:val="26"/>
        </w:rPr>
        <w:t xml:space="preserve"> and p</w:t>
      </w:r>
      <w:r w:rsidR="003F0380" w:rsidRPr="008E7A5D">
        <w:rPr>
          <w:rFonts w:ascii="Times New Roman" w:hAnsi="Times New Roman" w:cs="Times New Roman"/>
          <w:color w:val="000000" w:themeColor="text1"/>
          <w:sz w:val="26"/>
          <w:szCs w:val="26"/>
        </w:rPr>
        <w:t>rovide the debit and credit for that Job Development Credits for the HTY.</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887CCA"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Reconcile all data given any answers to questions on income taxes charged on the HTY operating statement with regard income taxes paid, income taxes charged because of normalization and credits due to yearly write-offs of past years income tax deferrals and from normalization of investment tax and development credits.  (Both federal and state income taxes).</w:t>
      </w:r>
    </w:p>
    <w:p w:rsidR="00887CCA" w:rsidRDefault="00887CC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30.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With respect to determination of federal and state income taxes: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Show income tax results of the annualizing and normalizing adjustments to the HTY and FTY before any rate increase.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Show income taxes for the annualized and normalized HTY and FTY.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Show income tax effect of the rate increase requested.</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d.</w:t>
      </w:r>
      <w:r w:rsidRPr="008E7A5D">
        <w:rPr>
          <w:rFonts w:ascii="Times New Roman" w:eastAsia="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Show income taxes for the normalized and annualized test year after application of the full rate increase.</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e.</w:t>
      </w:r>
      <w:r w:rsidRPr="008E7A5D">
        <w:rPr>
          <w:rFonts w:ascii="Times New Roman" w:eastAsia="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projections for the FPFTY.</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In adjusting the HTY to an annualized year under present rates, explain any changes that may be due to book or tax depreciation change and to debits and credits to income tax expense due to accelerated depreciation, deferred taxes, job development credits, tax refunds, or other items.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32.</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State whether section 1552 of the Internal Revenue Code (26 U.S.C. § 1552) or 26 CFR 1.1552-1 (1983) apply to the utility and its parent.  If these provisions are not applicable, state why they are not applicable.  State whether the parent company has filed a consolidated income tax return for the group.  Additionally, if the provisions are applicable: </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a.</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State what option has been chosen by the group.</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b.</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Provide, in summary form, the amount of tax liability that has been allocated to each of the participating members in the consolidated income tax return for the test year and the most recent 3 years for which data is available.</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c.</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 xml:space="preserve">Provide a schedule, in summary form, of contributions, which were determined on the basis of separate tax return calculations, made by each of the participating members to the tax liability indicated in the consolidated group tax return. Provide total amounts of actual payments to the tax depository for the tax year, as computed on the basis of separate returns of members. </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d.</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Provide the most recent annual income tax return for the group.</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e.</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Provide details of the amount of the net operating losses of any member allocated to the income tax returns of each of the members of the consolidated group for the most recent years for which data is available, together with a summary of the actual tax payments for those years.</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t>f.</w:t>
      </w:r>
      <w:r w:rsidRPr="008E7A5D">
        <w:rPr>
          <w:rFonts w:ascii="Times New Roman" w:eastAsia="Times New Roman" w:hAnsi="Times New Roman" w:cs="Times New Roman"/>
          <w:color w:val="000000" w:themeColor="text1"/>
          <w:sz w:val="26"/>
          <w:szCs w:val="26"/>
        </w:rPr>
        <w:tab/>
      </w:r>
      <w:r w:rsidR="003F0380" w:rsidRPr="008E7A5D">
        <w:rPr>
          <w:rFonts w:ascii="Times New Roman" w:eastAsia="Times New Roman" w:hAnsi="Times New Roman" w:cs="Times New Roman"/>
          <w:color w:val="000000" w:themeColor="text1"/>
          <w:sz w:val="26"/>
          <w:szCs w:val="26"/>
        </w:rPr>
        <w:t>Provide details of the amount of net negative income taxes, after all tax credits are accounted for, of any member allocated to the income tax return on each of the members of the consolidated group for the 3 most recent years for which data is available, together with a summary of the actual tax payments for those years.</w:t>
      </w:r>
    </w:p>
    <w:p w:rsidR="003F0380" w:rsidRPr="008E7A5D" w:rsidRDefault="00E85596" w:rsidP="00E85596">
      <w:pPr>
        <w:spacing w:before="100" w:beforeAutospacing="1" w:after="100" w:afterAutospacing="1" w:line="240" w:lineRule="auto"/>
        <w:ind w:left="2160" w:hanging="360"/>
        <w:contextualSpacing/>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lastRenderedPageBreak/>
        <w:t>g.</w:t>
      </w:r>
      <w:r w:rsidRPr="008E7A5D">
        <w:rPr>
          <w:rFonts w:ascii="Times New Roman" w:eastAsia="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any changes in accounting method under IRC Section 446 and 448 and the effects of such changes on the utility’s federal taxable income for the HTY, FTY, and FPFTY.</w:t>
      </w:r>
    </w:p>
    <w:p w:rsidR="003F0380" w:rsidRDefault="003F0380" w:rsidP="003F0380">
      <w:p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p>
    <w:p w:rsidR="00C33B0C" w:rsidRPr="00C33B0C" w:rsidRDefault="00C33B0C" w:rsidP="00C33B0C">
      <w:pPr>
        <w:spacing w:before="100" w:beforeAutospacing="1" w:after="100" w:afterAutospacing="1" w:line="240" w:lineRule="auto"/>
        <w:ind w:left="720" w:hanging="360"/>
        <w:contextualSpacing/>
        <w:rPr>
          <w:rFonts w:ascii="Times New Roman" w:eastAsia="Times New Roman" w:hAnsi="Times New Roman" w:cs="Times New Roman"/>
          <w:b/>
          <w:color w:val="000000" w:themeColor="text1"/>
          <w:sz w:val="26"/>
          <w:szCs w:val="26"/>
        </w:rPr>
      </w:pPr>
      <w:r w:rsidRPr="00C33B0C">
        <w:rPr>
          <w:rFonts w:ascii="Times New Roman" w:eastAsia="Times New Roman" w:hAnsi="Times New Roman" w:cs="Times New Roman"/>
          <w:b/>
          <w:color w:val="000000" w:themeColor="text1"/>
          <w:sz w:val="26"/>
          <w:szCs w:val="26"/>
        </w:rPr>
        <w:t>L.</w:t>
      </w:r>
      <w:r w:rsidRPr="00C33B0C">
        <w:rPr>
          <w:rFonts w:ascii="Times New Roman" w:eastAsia="Times New Roman" w:hAnsi="Times New Roman" w:cs="Times New Roman"/>
          <w:b/>
          <w:color w:val="000000" w:themeColor="text1"/>
          <w:sz w:val="26"/>
          <w:szCs w:val="26"/>
        </w:rPr>
        <w:tab/>
        <w:t>Long Term Infrastructure Improvement Plan (LTIIP) And Annual Asset Optimization Plan (AAO Plan)</w:t>
      </w:r>
    </w:p>
    <w:p w:rsidR="00C33B0C" w:rsidRPr="00C33B0C" w:rsidRDefault="00C33B0C" w:rsidP="00C33B0C">
      <w:pPr>
        <w:spacing w:after="0" w:line="240" w:lineRule="auto"/>
        <w:ind w:left="1620" w:hanging="540"/>
        <w:contextualSpacing/>
        <w:rPr>
          <w:rFonts w:ascii="Times New Roman" w:eastAsia="Times New Roman" w:hAnsi="Times New Roman" w:cs="Times New Roman"/>
          <w:color w:val="000000" w:themeColor="text1"/>
          <w:sz w:val="26"/>
          <w:szCs w:val="26"/>
        </w:rPr>
      </w:pPr>
      <w:r w:rsidRPr="00C33B0C">
        <w:rPr>
          <w:rFonts w:ascii="Times New Roman" w:hAnsi="Times New Roman"/>
          <w:color w:val="000000" w:themeColor="text1"/>
          <w:sz w:val="26"/>
          <w:szCs w:val="26"/>
        </w:rPr>
        <w:t>1.</w:t>
      </w:r>
      <w:r w:rsidRPr="00C33B0C">
        <w:rPr>
          <w:rFonts w:ascii="Times New Roman" w:hAnsi="Times New Roman"/>
          <w:color w:val="000000" w:themeColor="text1"/>
          <w:sz w:val="26"/>
          <w:szCs w:val="26"/>
        </w:rPr>
        <w:tab/>
        <w:t>Provide a copy of the most recent Long Term Infrastructure Improvement Plan (LTIIP) approved by the Commission as well as any pending LTIIP filed by the utility</w:t>
      </w:r>
      <w:r w:rsidRPr="00C33B0C">
        <w:rPr>
          <w:rFonts w:ascii="Times New Roman" w:hAnsi="Times New Roman" w:cs="Times New Roman"/>
          <w:color w:val="000000" w:themeColor="text1"/>
          <w:sz w:val="26"/>
          <w:szCs w:val="26"/>
        </w:rPr>
        <w:t>.</w:t>
      </w:r>
    </w:p>
    <w:p w:rsidR="00C33B0C" w:rsidRPr="00C33B0C" w:rsidRDefault="00C33B0C" w:rsidP="00C33B0C">
      <w:pPr>
        <w:spacing w:after="0" w:line="240" w:lineRule="auto"/>
        <w:ind w:left="1620" w:hanging="540"/>
        <w:contextualSpacing/>
        <w:rPr>
          <w:rFonts w:ascii="Times New Roman" w:eastAsia="Times New Roman" w:hAnsi="Times New Roman" w:cs="Times New Roman"/>
          <w:color w:val="000000" w:themeColor="text1"/>
          <w:sz w:val="26"/>
          <w:szCs w:val="26"/>
        </w:rPr>
      </w:pPr>
      <w:r w:rsidRPr="00C33B0C">
        <w:rPr>
          <w:rFonts w:ascii="Times New Roman" w:hAnsi="Times New Roman"/>
          <w:color w:val="000000" w:themeColor="text1"/>
          <w:sz w:val="26"/>
          <w:szCs w:val="26"/>
        </w:rPr>
        <w:t>2.</w:t>
      </w:r>
      <w:r w:rsidRPr="00C33B0C">
        <w:rPr>
          <w:rFonts w:ascii="Times New Roman" w:hAnsi="Times New Roman"/>
          <w:color w:val="000000" w:themeColor="text1"/>
          <w:sz w:val="26"/>
          <w:szCs w:val="26"/>
        </w:rPr>
        <w:tab/>
        <w:t>Provide a copy of all of the AAO Plans approved since the most recent approved LTIIP as well as the any pending AAO Plans filed by the utility</w:t>
      </w:r>
      <w:r w:rsidRPr="00C33B0C">
        <w:rPr>
          <w:rFonts w:ascii="Times New Roman" w:eastAsia="Times New Roman" w:hAnsi="Times New Roman" w:cs="Times New Roman"/>
          <w:color w:val="000000" w:themeColor="text1"/>
          <w:sz w:val="26"/>
          <w:szCs w:val="26"/>
        </w:rPr>
        <w:t>.</w:t>
      </w:r>
    </w:p>
    <w:p w:rsidR="00C33B0C" w:rsidRPr="00C33B0C" w:rsidRDefault="00C33B0C" w:rsidP="00C33B0C">
      <w:pPr>
        <w:spacing w:after="0" w:line="240" w:lineRule="auto"/>
        <w:ind w:left="1620" w:hanging="540"/>
        <w:contextualSpacing/>
        <w:rPr>
          <w:rFonts w:ascii="Times New Roman" w:eastAsia="Times New Roman" w:hAnsi="Times New Roman" w:cs="Times New Roman"/>
          <w:color w:val="000000" w:themeColor="text1"/>
          <w:sz w:val="26"/>
          <w:szCs w:val="26"/>
        </w:rPr>
      </w:pPr>
      <w:r w:rsidRPr="00C33B0C">
        <w:rPr>
          <w:rFonts w:ascii="Times New Roman" w:hAnsi="Times New Roman"/>
          <w:color w:val="000000" w:themeColor="text1"/>
          <w:sz w:val="26"/>
          <w:szCs w:val="26"/>
        </w:rPr>
        <w:t>3.</w:t>
      </w:r>
      <w:r w:rsidRPr="00C33B0C">
        <w:rPr>
          <w:rFonts w:ascii="Times New Roman" w:hAnsi="Times New Roman"/>
          <w:color w:val="000000" w:themeColor="text1"/>
          <w:sz w:val="26"/>
          <w:szCs w:val="26"/>
        </w:rPr>
        <w:tab/>
        <w:t>Document impact on service reliability, safety enhancements, and operational savings resulting from LTIIPs and AAO Plans such as reduced equipment-failure-related expenses, fewer field investigations for outages, fewer complaints, for example.</w:t>
      </w:r>
    </w:p>
    <w:p w:rsidR="00C33B0C" w:rsidRPr="008E7A5D" w:rsidRDefault="00C33B0C" w:rsidP="003F0380">
      <w:pPr>
        <w:spacing w:before="100" w:beforeAutospacing="1" w:after="100" w:afterAutospacing="1" w:line="240" w:lineRule="auto"/>
        <w:contextualSpacing/>
        <w:rPr>
          <w:rFonts w:ascii="Times New Roman" w:eastAsia="Times New Roman" w:hAnsi="Times New Roman" w:cs="Times New Roman"/>
          <w:color w:val="000000" w:themeColor="text1"/>
          <w:sz w:val="26"/>
          <w:szCs w:val="26"/>
        </w:rPr>
      </w:pPr>
    </w:p>
    <w:p w:rsidR="003F0380" w:rsidRPr="00E85596" w:rsidRDefault="00C33B0C" w:rsidP="00E85596">
      <w:pPr>
        <w:keepNext/>
        <w:spacing w:after="0" w:line="240" w:lineRule="auto"/>
        <w:ind w:left="720" w:hanging="36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w:t>
      </w:r>
      <w:r w:rsidR="00E85596" w:rsidRPr="008E7A5D">
        <w:rPr>
          <w:rFonts w:ascii="Times New Roman" w:hAnsi="Times New Roman" w:cs="Times New Roman"/>
          <w:b/>
          <w:color w:val="000000" w:themeColor="text1"/>
          <w:sz w:val="26"/>
          <w:szCs w:val="26"/>
        </w:rPr>
        <w:t>.</w:t>
      </w:r>
      <w:r w:rsidR="00E85596" w:rsidRPr="008E7A5D">
        <w:rPr>
          <w:rFonts w:ascii="Times New Roman" w:hAnsi="Times New Roman" w:cs="Times New Roman"/>
          <w:b/>
          <w:color w:val="000000" w:themeColor="text1"/>
          <w:sz w:val="26"/>
          <w:szCs w:val="26"/>
        </w:rPr>
        <w:tab/>
      </w:r>
      <w:r w:rsidR="003F0380" w:rsidRPr="00E85596">
        <w:rPr>
          <w:rFonts w:ascii="Times New Roman" w:hAnsi="Times New Roman" w:cs="Times New Roman"/>
          <w:b/>
          <w:color w:val="000000" w:themeColor="text1"/>
          <w:sz w:val="26"/>
          <w:szCs w:val="26"/>
        </w:rPr>
        <w:t xml:space="preserve">Industry Specific Data – This subsection details additional information, based on specific utility type, that is required in a </w:t>
      </w:r>
      <w:r w:rsidR="00894958">
        <w:rPr>
          <w:rFonts w:ascii="Times New Roman" w:hAnsi="Times New Roman" w:cs="Times New Roman"/>
          <w:b/>
          <w:color w:val="000000" w:themeColor="text1"/>
          <w:sz w:val="26"/>
          <w:szCs w:val="26"/>
        </w:rPr>
        <w:t xml:space="preserve">FPFTY </w:t>
      </w:r>
      <w:r w:rsidR="003F0380" w:rsidRPr="00E85596">
        <w:rPr>
          <w:rFonts w:ascii="Times New Roman" w:hAnsi="Times New Roman" w:cs="Times New Roman"/>
          <w:b/>
          <w:color w:val="000000" w:themeColor="text1"/>
          <w:sz w:val="26"/>
          <w:szCs w:val="26"/>
        </w:rPr>
        <w:t xml:space="preserve">filing. </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C33B0C" w:rsidP="003F0380">
      <w:pPr>
        <w:spacing w:after="0" w:line="240" w:lineRule="auto"/>
        <w:ind w:left="900" w:hanging="54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w:t>
      </w:r>
      <w:r w:rsidR="003F0380" w:rsidRPr="008E7A5D">
        <w:rPr>
          <w:rFonts w:ascii="Times New Roman" w:hAnsi="Times New Roman" w:cs="Times New Roman"/>
          <w:b/>
          <w:color w:val="000000" w:themeColor="text1"/>
          <w:sz w:val="26"/>
          <w:szCs w:val="26"/>
        </w:rPr>
        <w:t>.1.</w:t>
      </w:r>
      <w:r w:rsidR="003F0380" w:rsidRPr="008E7A5D">
        <w:rPr>
          <w:rFonts w:ascii="Times New Roman" w:hAnsi="Times New Roman" w:cs="Times New Roman"/>
          <w:b/>
          <w:color w:val="000000" w:themeColor="text1"/>
          <w:sz w:val="26"/>
          <w:szCs w:val="26"/>
        </w:rPr>
        <w:tab/>
        <w:t>GAS, STEAMHEAT, AND PIPELINE UTILITIES ONLY</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description of the property of the utility and an explanation of the system’s operation using available projections if actual data is unavailable.  This description should include, but not be limited to, the following:</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the utility has various gas service areas, indicate if they are integrated such that the gas supply is available to all customers.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all pertinent information regarding utility policy related to the addition of new consumers in the utility’s service area.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how the utility obtains its gas supply, as follows:</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Explain how the utility stores or manufactures gas; if applicable.</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whether the utility has peak shaving facilities.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details of coal-gasification programs, if any.</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Describe the potential for emergency purchases of gas.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amount of gas in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supplied by various suppliers in the test year (include a copy of all contracts).</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amount of gas in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supplied from utility-owned wells during the test year.</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plans for future gas supply, as follows:</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details of anticipated gas supply from the utility’s near-term development of gas wells, if any.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gas supply agreements and well development ventures and identify the parties thereto.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Indicate any anticipated curtailments and explain the reasons for the curtailments.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current information on any FERC action or programs that may affect, or tend to affect, the natural gas supply to the gas utility. </w:t>
      </w:r>
    </w:p>
    <w:p w:rsidR="003F0380" w:rsidRPr="008E7A5D" w:rsidRDefault="003F0380" w:rsidP="003F0380">
      <w:pPr>
        <w:spacing w:after="0" w:line="240" w:lineRule="auto"/>
        <w:rPr>
          <w:rFonts w:ascii="Times New Roman" w:hAnsi="Times New Roman" w:cs="Times New Roman"/>
          <w:b/>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schedule showing a reconciliation of the historic test year and two prior twelve-month periods showing a breakdown of City Gate Requirements, City Gate Source volumes,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sales, and line losses.  List all amounts of gas purchased, manufactured, used, transported, and sold. </w:t>
      </w:r>
    </w:p>
    <w:p w:rsidR="003F0380" w:rsidRPr="008E7A5D" w:rsidRDefault="003F0380" w:rsidP="00311C8B">
      <w:pPr>
        <w:spacing w:after="0" w:line="240" w:lineRule="auto"/>
        <w:ind w:left="1620" w:hanging="540"/>
        <w:rPr>
          <w:rFonts w:ascii="Times New Roman" w:hAnsi="Times New Roman" w:cs="Times New Roman"/>
          <w:b/>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calculations substantiating the adjustment to revenues for annualization of changes in number of customers and annualization of changes in volume sold for all customers for the test year. </w:t>
      </w:r>
    </w:p>
    <w:p w:rsidR="003F0380" w:rsidRPr="008E7A5D" w:rsidRDefault="00E85596" w:rsidP="00E85596">
      <w:pPr>
        <w:spacing w:after="0" w:line="240" w:lineRule="auto"/>
        <w:ind w:left="2160" w:hanging="36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Break down changes in number of customers by rate schedules.</w:t>
      </w:r>
    </w:p>
    <w:p w:rsidR="003F0380" w:rsidRPr="008E7A5D" w:rsidRDefault="00E85596" w:rsidP="00E85596">
      <w:pPr>
        <w:spacing w:after="0" w:line="240" w:lineRule="auto"/>
        <w:ind w:left="2160" w:hanging="36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If an annualization adjustment for changes in customers and changes in volume sold is not submitted, explain why not. </w:t>
      </w:r>
    </w:p>
    <w:p w:rsidR="003F0380" w:rsidRPr="008E7A5D" w:rsidRDefault="003F0380" w:rsidP="003F0380">
      <w:pPr>
        <w:spacing w:after="0" w:line="240" w:lineRule="auto"/>
        <w:ind w:left="1080"/>
        <w:contextualSpacing/>
        <w:rPr>
          <w:rFonts w:ascii="Times New Roman" w:hAnsi="Times New Roman" w:cs="Times New Roman"/>
          <w:b/>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three most recent Annual Unaccounted-for Gas (UFG) Reports filed with the Commission.</w:t>
      </w:r>
    </w:p>
    <w:p w:rsidR="003F0380" w:rsidRPr="008E7A5D" w:rsidRDefault="003F0380" w:rsidP="00311C8B">
      <w:pPr>
        <w:spacing w:after="0" w:line="240" w:lineRule="auto"/>
        <w:ind w:left="1620" w:hanging="540"/>
        <w:contextualSpacing/>
        <w:rPr>
          <w:rFonts w:ascii="Times New Roman" w:hAnsi="Times New Roman" w:cs="Times New Roman"/>
          <w:b/>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schedules included in the three most recent Purchased Gas Cost (PGC) filings that show the reconciliation of the calculation of UFG in the Annual UFG Report and the calculation of the UFG used to determine the Company’s retainage rate.</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b/>
          <w:color w:val="000000" w:themeColor="text1"/>
          <w:sz w:val="26"/>
          <w:szCs w:val="26"/>
        </w:rPr>
      </w:pPr>
      <w:r w:rsidRPr="008E7A5D">
        <w:rPr>
          <w:rFonts w:ascii="Times New Roman" w:hAnsi="Times New Roman" w:cs="Times New Roman"/>
          <w:color w:val="000000" w:themeColor="text1"/>
          <w:sz w:val="26"/>
          <w:szCs w:val="26"/>
        </w:rPr>
        <w:t>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schedule showing the sources of gas supply associated with annualized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sales.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the utility has a Fuel Adjustment Clause: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the base fuel cost per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chargeable against basic customers’ rates during the test year.  If there was any change in this basic fuel charge during the HTY, give details and explanation thereof.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the amount in which the fuel adjustment clause cost per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exceeds the fuel cost per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charged in base rates at the end of the HTY.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fuel cost deferment is used at the end of the HTY, give:</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The amount of deferred fuel cost contained in the operating statement that was deferred from the 12-month operating period immediately preceding the HTY. </w:t>
      </w:r>
    </w:p>
    <w:p w:rsidR="003F0380" w:rsidRPr="008E7A5D" w:rsidRDefault="00E85596" w:rsidP="00E85596">
      <w:pPr>
        <w:tabs>
          <w:tab w:val="left" w:pos="2790"/>
        </w:tabs>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The amount of deferred fuel cost that was removed from the HTY and deferred to the period immediately following the HTY.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the amount of Fuel Adjustment Clause revenues credited to the HTY operating account.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the amount of fuel cost charged to the operating expense account in the HTY which is the basis of Fuel Adjustment Clause billings to customers in that year.  Provide summary details of this charge.</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From the recorded HTY operating account, remove the Fuel Adjustment Clause Revenues.  Also remove from the HTY recorded operating account the excess of fuel cost over base rate fuel charges, which is the basis for the Fuel Adjustment charges.  Explain any difference between FAC Revenues and excess fuel costs.  This is intended to limit the operating account to existing customers’ base rate revenues and expense deductions relative thereto. </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bookmarkStart w:id="10" w:name="_Hlk498682990"/>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projections for the FTY and the FPFTY.</w:t>
      </w:r>
    </w:p>
    <w:bookmarkEnd w:id="10"/>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a schedule showing fuel cost in excess of base compared to fuel cost recovery for the period two months prior to HTY and the HTY.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 detailed analysis of Purchased Gas for the HTY and the prior twelve months.  Provide projections for the FTP and the FPFTY.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calculations supporting energy cost per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and operating ratio used to determine increase in costs other than production to serve additional load. </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detailed calculations for bulk gas transmission service costs under supply and/or interconnection agreements.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schedule for gas producing units retired or scheduled for retirement subsequent to the HTY showing station, units,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capacity, hours of operation during HTY, net output produced, cents/</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of maintenance, and fuel expenses.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statement explaining the details of firm gas purchase (long-term) contracts with affiliated and nonaffiliated utilities, including determination of costs, terms of contract, and other pertinent information.</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intrastate operations percentages by expense categories for two years prior to the HTY.  Provide projections for the FTY and the FPFTY.</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15.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showing suppliers,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purchased, cost (small purchases from independent suppliers may be grouped), emergency purchases, listing same information; curtailments during the year; gas put into and taken out of storage; line loss, and any other gas input or output not in the ordinary course of business.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schedule showing the determination of the fuel costs included in the base cost of fuel.</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Providing a schedule showing the calculation of any deferred fuel costs shown in Account 174.  Also, explain the accounting, with supporting detail, for any associated income taxes.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a schedule showing maintenance expenses, gross plant, and the relation of maintenance expense thereto as follows: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Gas Production Maintenance Expenses per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production, per $1,000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production and per $1,000 of Gross Production Plant;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Transmission Maintenance Expenses per </w:t>
      </w:r>
      <w:proofErr w:type="spellStart"/>
      <w:r w:rsidR="003F0380" w:rsidRPr="008E7A5D">
        <w:rPr>
          <w:rFonts w:ascii="Times New Roman" w:hAnsi="Times New Roman" w:cs="Times New Roman"/>
          <w:color w:val="000000" w:themeColor="text1"/>
          <w:sz w:val="26"/>
          <w:szCs w:val="26"/>
        </w:rPr>
        <w:t>Mmcf</w:t>
      </w:r>
      <w:proofErr w:type="spellEnd"/>
      <w:r w:rsidR="003F0380" w:rsidRPr="008E7A5D">
        <w:rPr>
          <w:rFonts w:ascii="Times New Roman" w:hAnsi="Times New Roman" w:cs="Times New Roman"/>
          <w:color w:val="000000" w:themeColor="text1"/>
          <w:sz w:val="26"/>
          <w:szCs w:val="26"/>
        </w:rPr>
        <w:t xml:space="preserve"> mile and per $1,000 of Gross Transmission Plant;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Distribution Maintenance Expense per customer and per $1,000 of Gross Distribution Plant;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Storage Maintenance Expenses per </w:t>
      </w:r>
      <w:proofErr w:type="spellStart"/>
      <w:r w:rsidR="003F0380" w:rsidRPr="008E7A5D">
        <w:rPr>
          <w:rFonts w:ascii="Times New Roman" w:hAnsi="Times New Roman" w:cs="Times New Roman"/>
          <w:color w:val="000000" w:themeColor="text1"/>
          <w:sz w:val="26"/>
          <w:szCs w:val="26"/>
        </w:rPr>
        <w:t>Mmcf</w:t>
      </w:r>
      <w:proofErr w:type="spellEnd"/>
      <w:r w:rsidR="003F0380" w:rsidRPr="008E7A5D">
        <w:rPr>
          <w:rFonts w:ascii="Times New Roman" w:hAnsi="Times New Roman" w:cs="Times New Roman"/>
          <w:color w:val="000000" w:themeColor="text1"/>
          <w:sz w:val="26"/>
          <w:szCs w:val="26"/>
        </w:rPr>
        <w:t xml:space="preserve"> of Storage Capacity and $1,000 of Gross Storage Plant.  This schedule shall include three years prior to HTY and projections for the FTY and the FPFTY.</w:t>
      </w:r>
    </w:p>
    <w:p w:rsidR="003F0380" w:rsidRPr="008E7A5D" w:rsidRDefault="003F0380" w:rsidP="003F0380">
      <w:pPr>
        <w:tabs>
          <w:tab w:val="left" w:pos="2790"/>
        </w:tabs>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Prepare a five-column schedule of expenses, as described below</w:t>
      </w:r>
      <w:r w:rsidR="005E6206">
        <w:rPr>
          <w:rFonts w:ascii="Times New Roman" w:hAnsi="Times New Roman" w:cs="Times New Roman"/>
          <w:color w:val="000000" w:themeColor="text1"/>
          <w:sz w:val="26"/>
          <w:szCs w:val="26"/>
        </w:rPr>
        <w:t>,</w:t>
      </w:r>
      <w:r w:rsidR="003F0380" w:rsidRPr="008E7A5D">
        <w:rPr>
          <w:rFonts w:ascii="Times New Roman" w:hAnsi="Times New Roman" w:cs="Times New Roman"/>
          <w:color w:val="000000" w:themeColor="text1"/>
          <w:sz w:val="26"/>
          <w:szCs w:val="26"/>
        </w:rPr>
        <w:t xml:space="preserve"> for the periods listed (supply sub-accounts, if significant, to clarify basic accounts)</w:t>
      </w:r>
      <w:r w:rsidR="005E6206">
        <w:rPr>
          <w:rFonts w:ascii="Times New Roman" w:hAnsi="Times New Roman" w:cs="Times New Roman"/>
          <w:color w:val="000000" w:themeColor="text1"/>
          <w:sz w:val="26"/>
          <w:szCs w:val="26"/>
        </w:rPr>
        <w:t xml:space="preserve">. </w:t>
      </w:r>
      <w:r w:rsidR="003F0380" w:rsidRPr="008E7A5D">
        <w:rPr>
          <w:rFonts w:ascii="Times New Roman" w:hAnsi="Times New Roman" w:cs="Times New Roman"/>
          <w:color w:val="000000" w:themeColor="text1"/>
          <w:sz w:val="26"/>
          <w:szCs w:val="26"/>
        </w:rPr>
        <w:t xml:space="preserve"> Provide the annual recorded expense by accounts claimed amounts.  Include all accounts used but not specifically listed below:</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Columns 1 and 2 – The two preceding years to the HTY.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Column 3 – HTY.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Column 4 – FTY.</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Column 5 </w:t>
      </w:r>
      <w:r w:rsidR="00887CCA">
        <w:rPr>
          <w:rFonts w:ascii="Times New Roman" w:hAnsi="Times New Roman" w:cs="Times New Roman"/>
          <w:color w:val="000000" w:themeColor="text1"/>
          <w:sz w:val="26"/>
          <w:szCs w:val="26"/>
        </w:rPr>
        <w:t xml:space="preserve">– </w:t>
      </w:r>
      <w:r w:rsidR="003F0380" w:rsidRPr="008E7A5D">
        <w:rPr>
          <w:rFonts w:ascii="Times New Roman" w:hAnsi="Times New Roman" w:cs="Times New Roman"/>
          <w:color w:val="000000" w:themeColor="text1"/>
          <w:sz w:val="26"/>
          <w:szCs w:val="26"/>
        </w:rPr>
        <w:t>FPFTY.</w:t>
      </w:r>
    </w:p>
    <w:p w:rsidR="003F0380" w:rsidRPr="008E7A5D" w:rsidRDefault="003F0380" w:rsidP="00F66CD0">
      <w:pPr>
        <w:tabs>
          <w:tab w:val="left" w:pos="2790"/>
        </w:tabs>
        <w:spacing w:after="0"/>
        <w:rPr>
          <w:rFonts w:cs="Times New Roman"/>
          <w:color w:val="000000" w:themeColor="text1"/>
          <w:sz w:val="26"/>
          <w:szCs w:val="26"/>
        </w:rPr>
      </w:pPr>
    </w:p>
    <w:p w:rsidR="003F0380" w:rsidRPr="008E7A5D" w:rsidRDefault="003F0380" w:rsidP="00480CD5">
      <w:pPr>
        <w:keepNext/>
        <w:tabs>
          <w:tab w:val="left" w:pos="1710"/>
        </w:tabs>
        <w:spacing w:after="0" w:line="240" w:lineRule="auto"/>
        <w:ind w:left="4320"/>
        <w:rPr>
          <w:rFonts w:ascii="Times New Roman" w:hAnsi="Times New Roman" w:cs="Times New Roman"/>
          <w:b/>
          <w:color w:val="000000" w:themeColor="text1"/>
          <w:sz w:val="26"/>
          <w:szCs w:val="26"/>
        </w:rPr>
      </w:pPr>
      <w:r w:rsidRPr="008E7A5D">
        <w:rPr>
          <w:rFonts w:ascii="Times New Roman" w:hAnsi="Times New Roman" w:cs="Times New Roman"/>
          <w:b/>
          <w:color w:val="000000" w:themeColor="text1"/>
          <w:sz w:val="26"/>
          <w:szCs w:val="26"/>
        </w:rPr>
        <w:t>OPERATING EXPENSES</w:t>
      </w:r>
    </w:p>
    <w:p w:rsidR="003F0380" w:rsidRPr="008E7A5D" w:rsidRDefault="003F0380" w:rsidP="00480CD5">
      <w:pPr>
        <w:keepNext/>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Steam Production</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Manufactured Gas Production</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 xml:space="preserve">Raw Gas Material </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Other Storage Expenses</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Transmission Expense</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Distribution Expense</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Customer Accounts Expense</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Administrative and General Expenses</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Maintenance Expenses</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Total Operating Expenses</w:t>
      </w:r>
    </w:p>
    <w:p w:rsidR="009A4817" w:rsidRDefault="009A4817" w:rsidP="003F0380">
      <w:pPr>
        <w:tabs>
          <w:tab w:val="left" w:pos="1710"/>
        </w:tabs>
        <w:spacing w:after="0" w:line="240" w:lineRule="auto"/>
        <w:ind w:left="4320"/>
        <w:rPr>
          <w:rFonts w:ascii="Times New Roman" w:hAnsi="Times New Roman" w:cs="Times New Roman"/>
          <w:b/>
          <w:color w:val="000000" w:themeColor="text1"/>
          <w:sz w:val="26"/>
          <w:szCs w:val="26"/>
        </w:rPr>
      </w:pPr>
    </w:p>
    <w:p w:rsidR="003F0380" w:rsidRPr="008E7A5D" w:rsidRDefault="003F0380" w:rsidP="003F0380">
      <w:pPr>
        <w:tabs>
          <w:tab w:val="left" w:pos="1710"/>
        </w:tabs>
        <w:spacing w:after="0" w:line="240" w:lineRule="auto"/>
        <w:ind w:left="4320"/>
        <w:rPr>
          <w:rFonts w:ascii="Times New Roman" w:hAnsi="Times New Roman" w:cs="Times New Roman"/>
          <w:b/>
          <w:color w:val="000000" w:themeColor="text1"/>
          <w:sz w:val="26"/>
          <w:szCs w:val="26"/>
        </w:rPr>
      </w:pPr>
      <w:r w:rsidRPr="008E7A5D">
        <w:rPr>
          <w:rFonts w:ascii="Times New Roman" w:hAnsi="Times New Roman" w:cs="Times New Roman"/>
          <w:b/>
          <w:color w:val="000000" w:themeColor="text1"/>
          <w:sz w:val="26"/>
          <w:szCs w:val="26"/>
        </w:rPr>
        <w:t>OTHER EXPENSES</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Depreciation Expenses</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Taxes Other than Income</w:t>
      </w:r>
    </w:p>
    <w:p w:rsidR="003F0380" w:rsidRPr="008E7A5D" w:rsidRDefault="003F0380" w:rsidP="003F0380">
      <w:pPr>
        <w:tabs>
          <w:tab w:val="left" w:pos="1710"/>
        </w:tabs>
        <w:spacing w:after="0" w:line="240" w:lineRule="auto"/>
        <w:ind w:left="4320"/>
        <w:rPr>
          <w:rFonts w:ascii="Times New Roman" w:hAnsi="Times New Roman" w:cs="Times New Roman"/>
          <w:color w:val="000000" w:themeColor="text1"/>
          <w:sz w:val="26"/>
          <w:szCs w:val="26"/>
        </w:rPr>
      </w:pPr>
    </w:p>
    <w:p w:rsidR="003F0380" w:rsidRPr="008E7A5D" w:rsidRDefault="003F0380" w:rsidP="003F0380">
      <w:pPr>
        <w:tabs>
          <w:tab w:val="left" w:pos="1710"/>
        </w:tabs>
        <w:spacing w:after="0" w:line="240" w:lineRule="auto"/>
        <w:ind w:left="4320"/>
        <w:rPr>
          <w:rFonts w:ascii="Times New Roman" w:hAnsi="Times New Roman" w:cs="Times New Roman"/>
          <w:b/>
          <w:color w:val="000000" w:themeColor="text1"/>
          <w:sz w:val="26"/>
          <w:szCs w:val="26"/>
        </w:rPr>
      </w:pPr>
      <w:r w:rsidRPr="008E7A5D">
        <w:rPr>
          <w:rFonts w:ascii="Times New Roman" w:hAnsi="Times New Roman" w:cs="Times New Roman"/>
          <w:b/>
          <w:color w:val="000000" w:themeColor="text1"/>
          <w:sz w:val="26"/>
          <w:szCs w:val="26"/>
        </w:rPr>
        <w:t>INTEREST EXPENSE</w:t>
      </w:r>
    </w:p>
    <w:p w:rsidR="003F0380" w:rsidRPr="008E7A5D" w:rsidRDefault="003F0380" w:rsidP="003F0380">
      <w:pPr>
        <w:tabs>
          <w:tab w:val="left" w:pos="1710"/>
        </w:tabs>
        <w:spacing w:after="0" w:line="240" w:lineRule="auto"/>
        <w:ind w:left="4320"/>
        <w:rPr>
          <w:rFonts w:ascii="Times New Roman" w:hAnsi="Times New Roman" w:cs="Times New Roman"/>
          <w:b/>
          <w:color w:val="000000" w:themeColor="text1"/>
          <w:sz w:val="26"/>
          <w:szCs w:val="26"/>
        </w:rPr>
      </w:pPr>
    </w:p>
    <w:p w:rsidR="003F0380" w:rsidRDefault="003F0380" w:rsidP="003F0380">
      <w:pPr>
        <w:tabs>
          <w:tab w:val="left" w:pos="1710"/>
        </w:tabs>
        <w:spacing w:after="0" w:line="240" w:lineRule="auto"/>
        <w:ind w:left="4320"/>
        <w:rPr>
          <w:rFonts w:ascii="Times New Roman" w:hAnsi="Times New Roman" w:cs="Times New Roman"/>
          <w:b/>
          <w:color w:val="000000" w:themeColor="text1"/>
          <w:sz w:val="26"/>
          <w:szCs w:val="26"/>
        </w:rPr>
      </w:pPr>
      <w:r w:rsidRPr="008E7A5D">
        <w:rPr>
          <w:rFonts w:ascii="Times New Roman" w:hAnsi="Times New Roman" w:cs="Times New Roman"/>
          <w:b/>
          <w:color w:val="000000" w:themeColor="text1"/>
          <w:sz w:val="26"/>
          <w:szCs w:val="26"/>
        </w:rPr>
        <w:t>TOTAL EXPENSES</w:t>
      </w:r>
    </w:p>
    <w:p w:rsidR="00F66CD0" w:rsidRPr="008E7A5D" w:rsidRDefault="00F66CD0" w:rsidP="003F0380">
      <w:pPr>
        <w:tabs>
          <w:tab w:val="left" w:pos="1710"/>
        </w:tabs>
        <w:spacing w:after="0" w:line="240" w:lineRule="auto"/>
        <w:ind w:left="4320"/>
        <w:rPr>
          <w:rFonts w:ascii="Times New Roman" w:hAnsi="Times New Roman" w:cs="Times New Roman"/>
          <w:b/>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most recent three-year monthly balances for current gas storage and notes, including the interest rate, financing such storage. </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that compares the dollar amount of mains and services projected in the last base rate case to be installed in the FTY with the actual dollar amount of mains and services installed in that FTY period.  If the actual amounts were less than projected, explain why they were less. </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schedule that compares the dollar amount of mains and services projected in the last base rate case to be installed in the FPFTY with the actual dollar amount of mains and services actually in that FPFTY.  If the actual amounts were less than projected, explain why they were less.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the amount of gas, in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obtained through various suppliers in past years.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In determining pro forma expense, exclude cost of gas adjustments applicable to fuel adjustment clause and exclude fuel adjustment clause revenues, so that the operating statement is on the basis of base rates only.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Identify utility’s policy with respect to replacing customers lost through attrition.</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Identify procedures developed to govern relationship between the utility and potential customers – </w:t>
      </w:r>
      <w:r w:rsidR="003F0380" w:rsidRPr="008E7A5D">
        <w:rPr>
          <w:rFonts w:ascii="Times New Roman" w:hAnsi="Times New Roman" w:cs="Times New Roman"/>
          <w:i/>
          <w:color w:val="000000" w:themeColor="text1"/>
          <w:sz w:val="26"/>
          <w:szCs w:val="26"/>
        </w:rPr>
        <w:t>e.g.</w:t>
      </w:r>
      <w:r w:rsidR="003F0380" w:rsidRPr="008E7A5D">
        <w:rPr>
          <w:rFonts w:ascii="Times New Roman" w:hAnsi="Times New Roman" w:cs="Times New Roman"/>
          <w:color w:val="000000" w:themeColor="text1"/>
          <w:sz w:val="26"/>
          <w:szCs w:val="26"/>
        </w:rPr>
        <w:t xml:space="preserve">, expansion, alternate energy requirements, availability of distribution facilities, smart metering, and ownership of metering-related facilities. </w:t>
      </w:r>
    </w:p>
    <w:p w:rsidR="003F0380" w:rsidRPr="008E7A5D" w:rsidRDefault="003F0380" w:rsidP="00311C8B">
      <w:pPr>
        <w:tabs>
          <w:tab w:val="left" w:pos="2790"/>
        </w:tabs>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If Unrecovered Fuel Cost policy is implemented, provide the following:</w:t>
      </w:r>
    </w:p>
    <w:p w:rsidR="003F0380" w:rsidRPr="008E7A5D" w:rsidRDefault="00E85596" w:rsidP="00E85596">
      <w:pPr>
        <w:spacing w:after="0" w:line="240" w:lineRule="auto"/>
        <w:ind w:left="19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State manner in which amount of Unrecovered Fuel Cost on balance sheet at the end of the HTY was determined and the month in the HTY </w:t>
      </w:r>
      <w:r w:rsidR="003F0380" w:rsidRPr="008E7A5D">
        <w:rPr>
          <w:rFonts w:ascii="Times New Roman" w:hAnsi="Times New Roman" w:cs="Times New Roman"/>
          <w:color w:val="000000" w:themeColor="text1"/>
          <w:sz w:val="26"/>
          <w:szCs w:val="26"/>
        </w:rPr>
        <w:lastRenderedPageBreak/>
        <w:t>in which such fuel expense was actually incurred.  Provide amount of adjustment made on the rate case operating account for the HTY year-end unrecovered fuel cost.  (If different than balance sheet amount, explain.)</w:t>
      </w:r>
    </w:p>
    <w:p w:rsidR="003F0380" w:rsidRPr="008E7A5D" w:rsidRDefault="00E85596" w:rsidP="00E85596">
      <w:pPr>
        <w:spacing w:after="0" w:line="240" w:lineRule="auto"/>
        <w:ind w:left="19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amount of Unrecovered Fuel Cost that appeared on the balance sheet at the opening date of the HTY and the manner in which it was determined.  State whether this amount is in the HTY operating account.</w:t>
      </w:r>
    </w:p>
    <w:p w:rsidR="003F0380" w:rsidRPr="008E7A5D" w:rsidRDefault="00E85596" w:rsidP="00E85596">
      <w:pPr>
        <w:spacing w:after="0" w:line="240" w:lineRule="auto"/>
        <w:ind w:left="19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projections for the FTY and the FPFTY.</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details of times and amounts comprising the accounting entries for Deferred Fuel Cost at the beginning and end of the HTY.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29.</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Submit the following simultaneously with any rate increase filing:</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Cost of Service Study showing the rate of return under the present and proposed tariffs for all customer classifications.  The study should include a summary of the allocated measures of value, operating revenues, operating expenses, and net return for each of the customer classifications at present and proposed rates for the FTY and FPFTY.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statement of testimony describing the complete methodology of the cost of service study.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complete description and back-up calculations for all allocation factors.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an exhibit for each customer classification showing the following data for the HTY and the four previous years:</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maximum coincident peak day demand.</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maximum coincident 3-day peak day demand.</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The average monthly consumption in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during the Primary Heating Season (November-March).</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The average monthly consumption in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during the Non-heating season (April-October).</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The average daily consumption in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for each 12</w:t>
      </w:r>
      <w:r w:rsidR="003F0380" w:rsidRPr="008E7A5D">
        <w:rPr>
          <w:rFonts w:ascii="Times New Roman" w:hAnsi="Times New Roman" w:cs="Times New Roman"/>
          <w:color w:val="000000" w:themeColor="text1"/>
          <w:sz w:val="26"/>
          <w:szCs w:val="26"/>
        </w:rPr>
        <w:noBreakHyphen/>
        <w:t>month period.</w:t>
      </w:r>
    </w:p>
    <w:p w:rsidR="003F0380" w:rsidRPr="008E7A5D" w:rsidRDefault="003F0380" w:rsidP="003F0380">
      <w:pPr>
        <w:spacing w:after="0" w:line="240" w:lineRule="auto"/>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30.</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a Bill Frequency Analysis for each rate.  The analysis should include the rate schedule and block interval, the number of bills at each interval, the cumulative number of bills at each interval, the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or </w:t>
      </w:r>
      <w:proofErr w:type="spellStart"/>
      <w:r w:rsidR="003F0380" w:rsidRPr="008E7A5D">
        <w:rPr>
          <w:rFonts w:ascii="Times New Roman" w:hAnsi="Times New Roman" w:cs="Times New Roman"/>
          <w:color w:val="000000" w:themeColor="text1"/>
          <w:sz w:val="26"/>
          <w:szCs w:val="26"/>
        </w:rPr>
        <w:t>therms</w:t>
      </w:r>
      <w:proofErr w:type="spellEnd"/>
      <w:r w:rsidR="003F0380" w:rsidRPr="008E7A5D">
        <w:rPr>
          <w:rFonts w:ascii="Times New Roman" w:hAnsi="Times New Roman" w:cs="Times New Roman"/>
          <w:color w:val="000000" w:themeColor="text1"/>
          <w:sz w:val="26"/>
          <w:szCs w:val="26"/>
        </w:rPr>
        <w:t xml:space="preserve"> at each interval, the accumulation of </w:t>
      </w:r>
      <w:proofErr w:type="spellStart"/>
      <w:r w:rsidR="003F0380" w:rsidRPr="008E7A5D">
        <w:rPr>
          <w:rFonts w:ascii="Times New Roman" w:hAnsi="Times New Roman" w:cs="Times New Roman"/>
          <w:color w:val="000000" w:themeColor="text1"/>
          <w:sz w:val="26"/>
          <w:szCs w:val="26"/>
        </w:rPr>
        <w:t>Mcf</w:t>
      </w:r>
      <w:proofErr w:type="spellEnd"/>
      <w:r w:rsidR="003F0380" w:rsidRPr="008E7A5D">
        <w:rPr>
          <w:rFonts w:ascii="Times New Roman" w:hAnsi="Times New Roman" w:cs="Times New Roman"/>
          <w:color w:val="000000" w:themeColor="text1"/>
          <w:sz w:val="26"/>
          <w:szCs w:val="26"/>
        </w:rPr>
        <w:t xml:space="preserve"> or </w:t>
      </w:r>
      <w:proofErr w:type="spellStart"/>
      <w:r w:rsidR="003F0380" w:rsidRPr="008E7A5D">
        <w:rPr>
          <w:rFonts w:ascii="Times New Roman" w:hAnsi="Times New Roman" w:cs="Times New Roman"/>
          <w:color w:val="000000" w:themeColor="text1"/>
          <w:sz w:val="26"/>
          <w:szCs w:val="26"/>
        </w:rPr>
        <w:t>therms</w:t>
      </w:r>
      <w:proofErr w:type="spellEnd"/>
      <w:r w:rsidR="003F0380" w:rsidRPr="008E7A5D">
        <w:rPr>
          <w:rFonts w:ascii="Times New Roman" w:hAnsi="Times New Roman" w:cs="Times New Roman"/>
          <w:color w:val="000000" w:themeColor="text1"/>
          <w:sz w:val="26"/>
          <w:szCs w:val="26"/>
        </w:rPr>
        <w:t xml:space="preserve"> passing through each interval, and the revenue at each interval for both the present rate and the proposed rates.  The analysis should show only those revenues collected from the basic tariff.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31.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 map showing the Gas System Facilities and Gas Service Areas.  The map should include transmission lines, distribution lines, other companies’ lines interconnecting with the interconnecting points clearly designated, major compressor stations, gas storage areas, and gas storage lines.  The normal direction of gas flow within the transmission system should be indicated by arrows.  Separate service areas within the system should be clearly designated.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a cost analysis supporting minimum charges for all rate schedules.</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 cost analysis supporting demand charges for all tariffs which contain demand charges.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Supply the net fuel clause adjustment by month for the HTY. Provide projections for the FTY and the FPFTY.</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 tabulation of base rate bills for each rate schedule comparing the existing rates to proposed rates.  The tabulation should show the dollar difference and the percent increase or decrease.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36.</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Submit the projected demands for all customer classes for both purchased and produced gas for the three years following the HTY filing.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37.</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Supply an exhibit showing the gas deliveries to each customer class for the most recent 24-month period.  The exhibit should identify the source of the gas as “purchased” (pipeline), “production” (includes purchases from local producers), “storage withdrawal,” “propane/air,” and “unaccounted for.” </w:t>
      </w:r>
    </w:p>
    <w:p w:rsidR="003F0380" w:rsidRPr="008E7A5D" w:rsidRDefault="003F0380" w:rsidP="00311C8B">
      <w:pPr>
        <w:spacing w:after="0" w:line="240" w:lineRule="auto"/>
        <w:ind w:left="1620" w:hanging="540"/>
        <w:rPr>
          <w:rFonts w:ascii="Times New Roman" w:hAnsi="Times New Roman" w:cs="Times New Roman"/>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38.</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Describe how the net billing and gross billing is determined.  For example, if the net billing is based on the rate blocks plus Fuel Cost Adjustment (FCA) and State Tax Adjustment (STA), and the gross billing is determined by a percentage increase (1,</w:t>
      </w:r>
      <w:r w:rsidR="00DE2BD2">
        <w:rPr>
          <w:rFonts w:ascii="Times New Roman" w:hAnsi="Times New Roman" w:cs="Times New Roman"/>
          <w:color w:val="000000" w:themeColor="text1"/>
          <w:sz w:val="26"/>
          <w:szCs w:val="26"/>
        </w:rPr>
        <w:t xml:space="preserve"> </w:t>
      </w:r>
      <w:r w:rsidR="003F0380" w:rsidRPr="008E7A5D">
        <w:rPr>
          <w:rFonts w:ascii="Times New Roman" w:hAnsi="Times New Roman" w:cs="Times New Roman"/>
          <w:color w:val="000000" w:themeColor="text1"/>
          <w:sz w:val="26"/>
          <w:szCs w:val="26"/>
        </w:rPr>
        <w:t xml:space="preserve">3, or 5 percent), then state whether the percentage increase is being applied to all three items of revenue </w:t>
      </w:r>
      <w:r w:rsidR="003F0380" w:rsidRPr="008E7A5D">
        <w:rPr>
          <w:rFonts w:ascii="Times New Roman" w:hAnsi="Times New Roman" w:cs="Times New Roman"/>
          <w:i/>
          <w:color w:val="000000" w:themeColor="text1"/>
          <w:sz w:val="26"/>
          <w:szCs w:val="26"/>
        </w:rPr>
        <w:t>i.e.,</w:t>
      </w:r>
      <w:r w:rsidR="003F0380" w:rsidRPr="008E7A5D">
        <w:rPr>
          <w:rFonts w:ascii="Times New Roman" w:hAnsi="Times New Roman" w:cs="Times New Roman"/>
          <w:color w:val="000000" w:themeColor="text1"/>
          <w:sz w:val="26"/>
          <w:szCs w:val="26"/>
        </w:rPr>
        <w:t xml:space="preserve"> rate blocks plus FCA and STA.</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C33B0C"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39</w:t>
      </w:r>
      <w:r w:rsidR="00E85596" w:rsidRPr="008E7A5D">
        <w:rPr>
          <w:rFonts w:ascii="Times New Roman" w:hAnsi="Times New Roman" w:cs="Times New Roman"/>
          <w:color w:val="000000" w:themeColor="text1"/>
          <w:sz w:val="26"/>
          <w:szCs w:val="26"/>
        </w:rPr>
        <w:t>.</w:t>
      </w:r>
      <w:r w:rsidR="00E85596"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schedule that shows the number of miles of distribution main replaced in the HTY and the projected amount to be replaced in the FTY and FPFTY.</w:t>
      </w:r>
    </w:p>
    <w:p w:rsidR="003F0380" w:rsidRPr="008E7A5D" w:rsidRDefault="003F0380"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C33B0C"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w:t>
      </w:r>
      <w:r w:rsidR="00E85596" w:rsidRPr="008E7A5D">
        <w:rPr>
          <w:rFonts w:ascii="Times New Roman" w:hAnsi="Times New Roman" w:cs="Times New Roman"/>
          <w:color w:val="000000" w:themeColor="text1"/>
          <w:sz w:val="26"/>
          <w:szCs w:val="26"/>
        </w:rPr>
        <w:t>.</w:t>
      </w:r>
      <w:r w:rsidR="00E85596"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For the ten longest main replacement projects completed in the HTY, provide the following information:</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Total cost of the project.</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Length of distribution main replaced.</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Total restoration costs.</w:t>
      </w:r>
    </w:p>
    <w:p w:rsidR="003F0380" w:rsidRPr="008E7A5D"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 breakdown of the restoration costs (permits, trench paving, street paving, curbing, sidewalks, landscaping).</w:t>
      </w:r>
    </w:p>
    <w:p w:rsidR="003F0380" w:rsidRPr="008E7A5D" w:rsidRDefault="003F0380" w:rsidP="003F0380">
      <w:pPr>
        <w:tabs>
          <w:tab w:val="left" w:pos="2790"/>
        </w:tabs>
        <w:spacing w:after="0" w:line="240" w:lineRule="auto"/>
        <w:ind w:left="1080"/>
        <w:contextualSpacing/>
        <w:rPr>
          <w:rFonts w:ascii="Times New Roman" w:hAnsi="Times New Roman" w:cs="Times New Roman"/>
          <w:color w:val="000000" w:themeColor="text1"/>
          <w:sz w:val="26"/>
          <w:szCs w:val="26"/>
        </w:rPr>
      </w:pPr>
    </w:p>
    <w:p w:rsidR="003F0380" w:rsidRPr="008B513B"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4</w:t>
      </w:r>
      <w:r w:rsidR="00C33B0C">
        <w:rPr>
          <w:rFonts w:ascii="Times New Roman" w:hAnsi="Times New Roman" w:cs="Times New Roman"/>
          <w:color w:val="000000" w:themeColor="text1"/>
          <w:sz w:val="26"/>
          <w:szCs w:val="26"/>
        </w:rPr>
        <w:t>1</w:t>
      </w:r>
      <w:r w:rsidRPr="008B513B">
        <w:rPr>
          <w:rFonts w:ascii="Times New Roman" w:hAnsi="Times New Roman" w:cs="Times New Roman"/>
          <w:color w:val="000000" w:themeColor="text1"/>
          <w:sz w:val="26"/>
          <w:szCs w:val="26"/>
        </w:rPr>
        <w:t>.</w:t>
      </w:r>
      <w:r w:rsidRPr="008B513B">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For the </w:t>
      </w:r>
      <w:r w:rsidR="003F0380" w:rsidRPr="008B513B">
        <w:rPr>
          <w:rFonts w:ascii="Times New Roman" w:hAnsi="Times New Roman" w:cs="Times New Roman"/>
          <w:color w:val="000000" w:themeColor="text1"/>
          <w:sz w:val="26"/>
          <w:szCs w:val="26"/>
        </w:rPr>
        <w:t>ten longest main replacement projects to be completed in the FTY, provide the following information:</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a.</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Total cost of the project.</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b.</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Length of distribution main replaced.</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c.</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Total restoration costs.</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d.</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A breakdown of the restoration costs (permits, trench paving, street paving, curbing, sidewalks, landscaping).</w:t>
      </w:r>
    </w:p>
    <w:p w:rsidR="003F0380" w:rsidRPr="008B513B" w:rsidRDefault="003F0380" w:rsidP="003F0380">
      <w:pPr>
        <w:tabs>
          <w:tab w:val="left" w:pos="2790"/>
        </w:tabs>
        <w:spacing w:after="0" w:line="240" w:lineRule="auto"/>
        <w:ind w:left="1080"/>
        <w:contextualSpacing/>
        <w:rPr>
          <w:rFonts w:ascii="Times New Roman" w:hAnsi="Times New Roman" w:cs="Times New Roman"/>
          <w:color w:val="000000" w:themeColor="text1"/>
          <w:sz w:val="26"/>
          <w:szCs w:val="26"/>
        </w:rPr>
      </w:pPr>
    </w:p>
    <w:p w:rsidR="003F0380" w:rsidRPr="008B513B"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4</w:t>
      </w:r>
      <w:r w:rsidR="00C33B0C">
        <w:rPr>
          <w:rFonts w:ascii="Times New Roman" w:hAnsi="Times New Roman" w:cs="Times New Roman"/>
          <w:color w:val="000000" w:themeColor="text1"/>
          <w:sz w:val="26"/>
          <w:szCs w:val="26"/>
        </w:rPr>
        <w:t>2</w:t>
      </w:r>
      <w:r w:rsidRPr="008B513B">
        <w:rPr>
          <w:rFonts w:ascii="Times New Roman" w:hAnsi="Times New Roman" w:cs="Times New Roman"/>
          <w:color w:val="000000" w:themeColor="text1"/>
          <w:sz w:val="26"/>
          <w:szCs w:val="26"/>
        </w:rPr>
        <w:t>.</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For the ten longest main replacement projects to be completed in the FPTY, provide the following information:</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a.</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Total cost of the project.</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b.</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Length of distribution main replaced.</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c.</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Total restoration costs.</w:t>
      </w:r>
    </w:p>
    <w:p w:rsidR="003F0380" w:rsidRPr="008B513B" w:rsidRDefault="00E85596" w:rsidP="00E85596">
      <w:pPr>
        <w:tabs>
          <w:tab w:val="left" w:pos="2790"/>
        </w:tabs>
        <w:spacing w:after="0" w:line="240" w:lineRule="auto"/>
        <w:ind w:left="2160" w:hanging="360"/>
        <w:contextualSpacing/>
        <w:rPr>
          <w:rFonts w:ascii="Times New Roman" w:hAnsi="Times New Roman" w:cs="Times New Roman"/>
          <w:color w:val="000000" w:themeColor="text1"/>
          <w:sz w:val="26"/>
          <w:szCs w:val="26"/>
        </w:rPr>
      </w:pPr>
      <w:r w:rsidRPr="008B513B">
        <w:rPr>
          <w:rFonts w:ascii="Times New Roman" w:hAnsi="Times New Roman" w:cs="Times New Roman"/>
          <w:color w:val="000000" w:themeColor="text1"/>
          <w:sz w:val="26"/>
          <w:szCs w:val="26"/>
        </w:rPr>
        <w:t>d.</w:t>
      </w:r>
      <w:r w:rsidRPr="008B513B">
        <w:rPr>
          <w:rFonts w:ascii="Times New Roman" w:hAnsi="Times New Roman" w:cs="Times New Roman"/>
          <w:color w:val="000000" w:themeColor="text1"/>
          <w:sz w:val="26"/>
          <w:szCs w:val="26"/>
        </w:rPr>
        <w:tab/>
      </w:r>
      <w:r w:rsidR="003F0380" w:rsidRPr="008B513B">
        <w:rPr>
          <w:rFonts w:ascii="Times New Roman" w:hAnsi="Times New Roman" w:cs="Times New Roman"/>
          <w:color w:val="000000" w:themeColor="text1"/>
          <w:sz w:val="26"/>
          <w:szCs w:val="26"/>
        </w:rPr>
        <w:t>A breakdown of the restoration costs (permits, trench paving, street paving, curbing, sidewalks, landscaping).</w:t>
      </w:r>
    </w:p>
    <w:p w:rsidR="003F0380" w:rsidRPr="008E7A5D" w:rsidRDefault="003F0380" w:rsidP="003F0380">
      <w:pPr>
        <w:tabs>
          <w:tab w:val="left" w:pos="2790"/>
        </w:tabs>
        <w:spacing w:after="0" w:line="240" w:lineRule="auto"/>
        <w:ind w:left="1080"/>
        <w:contextualSpacing/>
        <w:rPr>
          <w:rFonts w:ascii="Times New Roman" w:hAnsi="Times New Roman" w:cs="Times New Roman"/>
          <w:color w:val="000000" w:themeColor="text1"/>
          <w:sz w:val="26"/>
          <w:szCs w:val="26"/>
        </w:rPr>
      </w:pPr>
    </w:p>
    <w:p w:rsidR="003F0380" w:rsidRPr="008E7A5D" w:rsidRDefault="00C33B0C" w:rsidP="003F0380">
      <w:pPr>
        <w:keepNext/>
        <w:spacing w:after="0" w:line="240" w:lineRule="auto"/>
        <w:ind w:left="900" w:hanging="54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w:t>
      </w:r>
      <w:r w:rsidR="003F0380" w:rsidRPr="008E7A5D">
        <w:rPr>
          <w:rFonts w:ascii="Times New Roman" w:hAnsi="Times New Roman" w:cs="Times New Roman"/>
          <w:b/>
          <w:color w:val="000000" w:themeColor="text1"/>
          <w:sz w:val="26"/>
          <w:szCs w:val="26"/>
        </w:rPr>
        <w:t>.2.</w:t>
      </w:r>
      <w:r w:rsidR="003F0380" w:rsidRPr="008E7A5D">
        <w:rPr>
          <w:rFonts w:ascii="Times New Roman" w:hAnsi="Times New Roman" w:cs="Times New Roman"/>
          <w:b/>
          <w:color w:val="000000" w:themeColor="text1"/>
          <w:sz w:val="26"/>
          <w:szCs w:val="26"/>
        </w:rPr>
        <w:tab/>
        <w:t>ELECTRIC UTILITIES ONLY</w:t>
      </w:r>
    </w:p>
    <w:p w:rsidR="003F0380" w:rsidRPr="008E7A5D" w:rsidRDefault="003F0380" w:rsidP="003F0380">
      <w:pPr>
        <w:keepNext/>
        <w:spacing w:after="0" w:line="240" w:lineRule="auto"/>
        <w:rPr>
          <w:rFonts w:ascii="Times New Roman" w:hAnsi="Times New Roman" w:cs="Times New Roman"/>
          <w:b/>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description of the property of the utility and an explanation of the system’s operation using available projections if actual data is unavailable.  This description should include, but not limited to the following:</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 schedule of generating capability showing for the HTY and for the two consecutive 12-month periods prior to the HTY, net dependable capacity in KW by unit, plant capacity factor by unit, and total fuel consumption by type and cost of each unit, if available, or for each station, and operation and maintenance expenses by station.  Provide projection for the FTY and the FPFTY.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 schedule showing for the HTY, and for the 12-month period immediately prior to the HTY, the scheduled and unscheduled outages (in excess of 48 hours), for each station, the equipment or unit involved, the date the outage occurred, duration of the outage, maintenance expenses incurred for each outage, if available, and amounts reimbursable from suppliers or insurance companies.  Provide projections for the FTY and the FPFTY.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 schedule for each unit retired during the HTY or subsequent to the end of the HTY, which shows the unit’s KW capacity, hours of operation during the HTY, net output generated, cents/KWH of </w:t>
      </w:r>
      <w:r w:rsidR="003F0380" w:rsidRPr="008E7A5D">
        <w:rPr>
          <w:rFonts w:ascii="Times New Roman" w:hAnsi="Times New Roman" w:cs="Times New Roman"/>
          <w:color w:val="000000" w:themeColor="text1"/>
          <w:sz w:val="26"/>
          <w:szCs w:val="26"/>
        </w:rPr>
        <w:lastRenderedPageBreak/>
        <w:t>maintenance and fuel expenses, and date of retirement.  Provide projections for the FTY and the FPFTY.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 schedule showing most current projections of capacity additions and retirements (costs and KW), and reserve capacity at the time of peak for at least 10 years beyond the HTY, including the in-service dates (actual or expected) and AFDC cutoff dates, if different from in-service dates, for all new generating units coming on line during or subsequent to the HTY, if claimed.  Provide projections for the FTY and the FPFTY.</w:t>
      </w:r>
    </w:p>
    <w:p w:rsidR="003F0380" w:rsidRPr="008E7A5D" w:rsidRDefault="003F0380" w:rsidP="003F0380">
      <w:pPr>
        <w:spacing w:after="0" w:line="240" w:lineRule="auto"/>
        <w:ind w:left="252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When a utility files a tariff stating a new rate based in whole or in part on the cost of construction, as defined in 66 Pa. C.S. §1308(f) (relating to voluntary changes in rates), of an electric generating unit, the utility shall identify:</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total cost of the generating unit.</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The following costs:</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Cost and quantity of each category of major equipment, such as switchgear, pumps or diesel generators and the like.</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Cost and quantity of each category of bulk materials, such as concrete, cable, structural steel, and the like.</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Manual labor.</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Direct and indirect costs of architect/engineering services.</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Direct and indirect costs of subcontracts or other contracts involving major components or systems such as turbines, generators, nuclear steam supply systems, major structures, and the like.</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Distributed costs.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 cost increase of $5 million or more, including AFUDC, over the original utility estimates provided under 66 Pa C.S. § 515(a)(relating to construction cost of electric generating units) and its causes.</w:t>
      </w:r>
    </w:p>
    <w:p w:rsidR="003F0380"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Compliance with subsections (a) and (b) will be identical in format and substance as that provided under 52 Pa. Code § 57.103 (relating to estimate of construction costs) for original cost estimates submitted under 66 Pa. C.S. § 515(a).</w:t>
      </w:r>
    </w:p>
    <w:p w:rsidR="00887CCA" w:rsidRDefault="00887CCA" w:rsidP="00E85596">
      <w:pPr>
        <w:spacing w:after="0" w:line="240" w:lineRule="auto"/>
        <w:ind w:left="2160" w:hanging="360"/>
        <w:contextualSpacing/>
        <w:rPr>
          <w:rFonts w:ascii="Times New Roman" w:hAnsi="Times New Roman" w:cs="Times New Roman"/>
          <w:color w:val="000000" w:themeColor="text1"/>
          <w:sz w:val="26"/>
          <w:szCs w:val="26"/>
        </w:rPr>
      </w:pPr>
    </w:p>
    <w:p w:rsidR="00C33B0C" w:rsidRDefault="00C33B0C" w:rsidP="00C33B0C">
      <w:pPr>
        <w:spacing w:after="0" w:line="240" w:lineRule="auto"/>
        <w:ind w:left="1620" w:hanging="54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ab/>
        <w:t>Provide details regarding smart meter deployment, actual and/or projected operational savings, and what is being done to leverage the smart meter capabilities.</w:t>
      </w:r>
    </w:p>
    <w:p w:rsidR="00894958" w:rsidRPr="008E7A5D" w:rsidRDefault="00894958" w:rsidP="00894958">
      <w:pPr>
        <w:spacing w:after="0" w:line="240" w:lineRule="auto"/>
        <w:ind w:left="1627" w:hanging="547"/>
        <w:contextualSpacing/>
        <w:rPr>
          <w:rFonts w:ascii="Times New Roman" w:hAnsi="Times New Roman" w:cs="Times New Roman"/>
          <w:color w:val="000000" w:themeColor="text1"/>
          <w:sz w:val="26"/>
          <w:szCs w:val="26"/>
        </w:rPr>
      </w:pPr>
    </w:p>
    <w:p w:rsidR="003F0380" w:rsidRPr="008E7A5D" w:rsidRDefault="00C33B0C" w:rsidP="00894958">
      <w:pPr>
        <w:keepNext/>
        <w:spacing w:after="0" w:line="240" w:lineRule="auto"/>
        <w:ind w:left="900" w:hanging="54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M</w:t>
      </w:r>
      <w:r w:rsidR="003F0380" w:rsidRPr="008E7A5D">
        <w:rPr>
          <w:rFonts w:ascii="Times New Roman" w:hAnsi="Times New Roman" w:cs="Times New Roman"/>
          <w:b/>
          <w:color w:val="000000" w:themeColor="text1"/>
          <w:sz w:val="26"/>
          <w:szCs w:val="26"/>
        </w:rPr>
        <w:t>.3.</w:t>
      </w:r>
      <w:r w:rsidR="003F0380" w:rsidRPr="008E7A5D">
        <w:rPr>
          <w:rFonts w:ascii="Times New Roman" w:hAnsi="Times New Roman" w:cs="Times New Roman"/>
          <w:b/>
          <w:color w:val="000000" w:themeColor="text1"/>
          <w:sz w:val="26"/>
          <w:szCs w:val="26"/>
        </w:rPr>
        <w:tab/>
        <w:t>WATER AND WASTEWATER UTILITIES ONLY</w:t>
      </w:r>
    </w:p>
    <w:p w:rsidR="003F0380" w:rsidRPr="008E7A5D" w:rsidRDefault="003F0380" w:rsidP="00894958">
      <w:pPr>
        <w:keepNext/>
        <w:spacing w:after="0" w:line="240" w:lineRule="auto"/>
        <w:rPr>
          <w:rFonts w:ascii="Times New Roman" w:hAnsi="Times New Roman" w:cs="Times New Roman"/>
          <w:b/>
          <w:color w:val="000000" w:themeColor="text1"/>
          <w:sz w:val="26"/>
          <w:szCs w:val="26"/>
        </w:rPr>
      </w:pPr>
    </w:p>
    <w:p w:rsidR="003F0380" w:rsidRPr="008E7A5D" w:rsidRDefault="00E85596" w:rsidP="00311C8B">
      <w:pPr>
        <w:tabs>
          <w:tab w:val="left" w:pos="2790"/>
        </w:tabs>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1.</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breakdown of the number and size of private fire services for according to the general service class of customers. Include sprinkler systems serving municipal buildings. </w:t>
      </w: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List all public fire customers showing the number of public hydrants by size for each customer for the end of the HTY and projected for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FTY and </w:t>
      </w:r>
      <w:r w:rsidR="003F0380" w:rsidRPr="008E7A5D">
        <w:rPr>
          <w:rFonts w:ascii="Times New Roman" w:eastAsia="Times New Roman" w:hAnsi="Times New Roman" w:cs="Times New Roman"/>
          <w:color w:val="000000" w:themeColor="text1"/>
          <w:sz w:val="26"/>
          <w:szCs w:val="26"/>
        </w:rPr>
        <w:t xml:space="preserve">the </w:t>
      </w:r>
      <w:r w:rsidR="003F0380" w:rsidRPr="008E7A5D">
        <w:rPr>
          <w:rFonts w:ascii="Times New Roman" w:hAnsi="Times New Roman" w:cs="Times New Roman"/>
          <w:color w:val="000000" w:themeColor="text1"/>
          <w:sz w:val="26"/>
          <w:szCs w:val="26"/>
        </w:rPr>
        <w:t xml:space="preserve">FPFTY. </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spacing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3.</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calculation of the utility’s base cost of water or wastewater per billing unit. </w:t>
      </w:r>
    </w:p>
    <w:p w:rsidR="003F0380" w:rsidRPr="008E7A5D" w:rsidRDefault="003F0380" w:rsidP="00311C8B">
      <w:pPr>
        <w:spacing w:after="0" w:line="240" w:lineRule="auto"/>
        <w:ind w:left="1620" w:hanging="540"/>
        <w:contextualSpacing/>
        <w:rPr>
          <w:rFonts w:ascii="Times New Roman" w:hAnsi="Times New Roman" w:cs="Times New Roman"/>
          <w:color w:val="000000" w:themeColor="text1"/>
          <w:sz w:val="26"/>
          <w:szCs w:val="26"/>
        </w:rPr>
      </w:pPr>
    </w:p>
    <w:p w:rsidR="003F0380" w:rsidRPr="008E7A5D" w:rsidRDefault="00E85596" w:rsidP="00311C8B">
      <w:pPr>
        <w:tabs>
          <w:tab w:val="left" w:pos="2790"/>
        </w:tabs>
        <w:spacing w:before="240"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4.</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Furnish the name of each supplier, gallonage and expense for water purchased as recorded in the Water Purchased for Resale for the HTY and two preceding years.  Provide projections for the FTY and the FPFTY.</w:t>
      </w:r>
      <w:r w:rsidR="003F0380" w:rsidRPr="008E7A5D">
        <w:rPr>
          <w:rFonts w:ascii="Times New Roman" w:hAnsi="Times New Roman" w:cs="Times New Roman"/>
          <w:color w:val="000000" w:themeColor="text1"/>
          <w:sz w:val="26"/>
          <w:szCs w:val="26"/>
        </w:rPr>
        <w:br/>
      </w:r>
    </w:p>
    <w:p w:rsidR="003F0380" w:rsidRPr="008E7A5D" w:rsidRDefault="00E85596" w:rsidP="00311C8B">
      <w:pPr>
        <w:keepNext/>
        <w:tabs>
          <w:tab w:val="left" w:pos="2790"/>
        </w:tabs>
        <w:spacing w:before="240" w:after="0" w:line="240" w:lineRule="auto"/>
        <w:ind w:left="1620" w:hanging="54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5.</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Quality of Service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Indicate whether the utility is in violation of any provision of the Pennsylvania Safe Drinking Water Act (SDWA) or any rule, regulation or order, or any condition of any permit variance or exemption granted by the Pennsylvania Department of Environmental Protection (PA DEP), or its predecessor.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information indicating whether the utility is in compliance with SDWA provisions at 25 Pa. Code § 109.407 regarding general public notification requirements:</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copy of each public notification given in accordance with this section, since the last rate proceeding. [</w:t>
      </w:r>
      <w:r w:rsidR="003F0380" w:rsidRPr="008E7A5D">
        <w:rPr>
          <w:rStyle w:val="FootnoteReference"/>
          <w:rFonts w:ascii="Times New Roman" w:hAnsi="Times New Roman" w:cs="Times New Roman"/>
          <w:color w:val="000000" w:themeColor="text1"/>
          <w:sz w:val="26"/>
          <w:szCs w:val="26"/>
        </w:rPr>
        <w:footnoteReference w:id="5"/>
      </w:r>
      <w:r w:rsidR="003F0380" w:rsidRPr="008E7A5D">
        <w:rPr>
          <w:rFonts w:ascii="Times New Roman" w:hAnsi="Times New Roman" w:cs="Times New Roman"/>
          <w:color w:val="000000" w:themeColor="text1"/>
          <w:sz w:val="26"/>
          <w:szCs w:val="26"/>
        </w:rPr>
        <w:t xml:space="preserve">] </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detailed explanation of all actions taken to remedy an acute violation, and to comply with the requirements prescribed by a variance or exemption.</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State whether any fines or penalties were assessed by PA DEP, and indicate the amounts paid by the utility.</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the most recent copies of all annual consumer confidence reports issued pursuant to SDWA Amendments of 1996 since the last rate proceeding.</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any annual consumer confidence reports which reflect violations of State and Federal safe drinking water requirements. </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Explain how these violations were resolved.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lastRenderedPageBreak/>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Indicate whether the utility is in compliance with 52 Pa. Code § 65.6(d) regarding pressure surveys at regular intervals.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details on any water pressure problems lasting longer than 5 days which have occurred since the last rate proceeding in any part of the water transmission and distribution system. </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Describe any action taken on a temporary basis, and the long-term solutions developed to address any water pressure problems.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c.</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support to demonstrate that water or wastewater service is being furnished on a continuous basis by supplying a summary of the utility’s records of each service interruption greater than 24 hours since the last rate proceeding.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d.</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Indicate whether the utility is in compliance with 52 Pa. Code § 65.4(b) regarding complete and current mapping of the entire distribution or collection system.  If not in compliance, indicate what needs to be done to get into compliance.</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e.</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summary report demonstrating the utility’s efforts in water conservation, since the last rate proceeding, pursuant to 52 Pa. Code § 65.20.</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f.</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discussion of the utility’s policy, or provide a copy of the policy if in written form, on tracking and responding to customer complaints. [</w:t>
      </w:r>
      <w:r w:rsidR="003F0380" w:rsidRPr="008E7A5D">
        <w:rPr>
          <w:rStyle w:val="FootnoteReference"/>
          <w:rFonts w:ascii="Times New Roman" w:hAnsi="Times New Roman" w:cs="Times New Roman"/>
          <w:color w:val="000000" w:themeColor="text1"/>
          <w:sz w:val="26"/>
          <w:szCs w:val="26"/>
        </w:rPr>
        <w:footnoteReference w:id="6"/>
      </w:r>
      <w:r w:rsidR="003F0380" w:rsidRPr="008E7A5D">
        <w:rPr>
          <w:rFonts w:ascii="Times New Roman" w:hAnsi="Times New Roman" w:cs="Times New Roman"/>
          <w:color w:val="000000" w:themeColor="text1"/>
          <w:sz w:val="26"/>
          <w:szCs w:val="26"/>
        </w:rPr>
        <w:t xml:space="preserve">]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g.</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summary report demonstrating the utility’s compliance with 52 Pa. Code § 65.3 regarding the full and prompt investigation of service or facility complaints and the recordkeeping requirements of such complaints. </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h.</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discussion of the utility’s policy regarding meter requirements, replacements and testing.  State if the utility’s procedures are in compliance with 52 Pa. Code § 65.8(b).</w:t>
      </w:r>
    </w:p>
    <w:p w:rsidR="003F0380" w:rsidRPr="008E7A5D" w:rsidRDefault="00E85596" w:rsidP="00E85596">
      <w:pPr>
        <w:spacing w:after="0" w:line="240" w:lineRule="auto"/>
        <w:ind w:left="288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meter test records as required in 52 Pa. Code § 65.8(c) for the 50 meters most recently removed from service. </w:t>
      </w:r>
    </w:p>
    <w:p w:rsidR="003F0380" w:rsidRDefault="00E85596" w:rsidP="00E85596">
      <w:pPr>
        <w:spacing w:after="0" w:line="240" w:lineRule="auto"/>
        <w:ind w:left="2880" w:hanging="36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ii.</w:t>
      </w:r>
      <w:r>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discussion on the utility’s policy and history of compliance with 52 Pa. Code § 65.9 regarding adjustments of bills for meter error with in the last year. </w:t>
      </w:r>
    </w:p>
    <w:p w:rsidR="008B513B" w:rsidRPr="008E7A5D" w:rsidRDefault="008B513B" w:rsidP="008B513B">
      <w:pPr>
        <w:spacing w:after="0" w:line="240" w:lineRule="auto"/>
        <w:ind w:left="2880"/>
        <w:contextualSpacing/>
        <w:rPr>
          <w:rFonts w:ascii="Times New Roman" w:hAnsi="Times New Roman" w:cs="Times New Roman"/>
          <w:color w:val="000000" w:themeColor="text1"/>
          <w:sz w:val="26"/>
          <w:szCs w:val="26"/>
        </w:rPr>
      </w:pPr>
    </w:p>
    <w:p w:rsidR="003F0380" w:rsidRPr="00E85596" w:rsidRDefault="00E85596" w:rsidP="00311C8B">
      <w:pPr>
        <w:keepNext/>
        <w:spacing w:after="0" w:line="240" w:lineRule="auto"/>
        <w:ind w:left="1620" w:hanging="540"/>
        <w:rPr>
          <w:rFonts w:ascii="Times New Roman" w:eastAsia="Times New Roman" w:hAnsi="Times New Roman" w:cs="Times New Roman"/>
          <w:color w:val="000000" w:themeColor="text1"/>
          <w:sz w:val="26"/>
          <w:szCs w:val="26"/>
        </w:rPr>
      </w:pPr>
      <w:r w:rsidRPr="008E7A5D">
        <w:rPr>
          <w:rFonts w:ascii="Times New Roman" w:eastAsia="Times New Roman" w:hAnsi="Times New Roman" w:cs="Times New Roman"/>
          <w:color w:val="000000" w:themeColor="text1"/>
          <w:sz w:val="26"/>
          <w:szCs w:val="26"/>
        </w:rPr>
        <w:lastRenderedPageBreak/>
        <w:t>6.</w:t>
      </w:r>
      <w:r w:rsidRPr="008E7A5D">
        <w:rPr>
          <w:rFonts w:ascii="Times New Roman" w:eastAsia="Times New Roman" w:hAnsi="Times New Roman" w:cs="Times New Roman"/>
          <w:color w:val="000000" w:themeColor="text1"/>
          <w:sz w:val="26"/>
          <w:szCs w:val="26"/>
        </w:rPr>
        <w:tab/>
      </w:r>
      <w:r w:rsidR="003F0380" w:rsidRPr="00E85596">
        <w:rPr>
          <w:rFonts w:ascii="Times New Roman" w:eastAsia="Times New Roman" w:hAnsi="Times New Roman" w:cs="Times New Roman"/>
          <w:color w:val="000000" w:themeColor="text1"/>
          <w:sz w:val="26"/>
          <w:szCs w:val="26"/>
        </w:rPr>
        <w:t>Cost of Service – Wastewater Utilities</w:t>
      </w:r>
    </w:p>
    <w:p w:rsidR="003F0380" w:rsidRPr="008E7A5D"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a.</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a cost of service allocation study if an interval of 5 years has passed between a previous cost of service study and the anticipated date of the start of the FPFTY.  The cost of service study shall provide the necessary data to determine if the rate structure is fair and equitable to all customer classes.  The study shall allocate cost driving factors such as volume, phosphorus (P), nitrogen (N), biological oxygen demand (BOD), and suspended solids (SS) equitably among the customer classes based on acceptable industry cost driving factors.  The study shall use the FPFTY proposed revenue requirement.  Summaries of conclusions and back-up calculations shall be made part of the submission of the allocation study and shall include the following:</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proofErr w:type="spellStart"/>
      <w:r w:rsidRPr="008E7A5D">
        <w:rPr>
          <w:rFonts w:ascii="Times New Roman" w:hAnsi="Times New Roman" w:cs="Times New Roman"/>
          <w:color w:val="000000" w:themeColor="text1"/>
          <w:sz w:val="26"/>
          <w:szCs w:val="26"/>
        </w:rPr>
        <w:t>i</w:t>
      </w:r>
      <w:proofErr w:type="spellEnd"/>
      <w:r w:rsidRPr="008E7A5D">
        <w:rPr>
          <w:rFonts w:ascii="Times New Roman" w:hAnsi="Times New Roman" w:cs="Times New Roman"/>
          <w:color w:val="000000" w:themeColor="text1"/>
          <w:sz w:val="26"/>
          <w:szCs w:val="26"/>
        </w:rPr>
        <w:t>.</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A description of the allocation method and development of allocation factors used and a schedule of the allocated cost of service by class (and service area if applicable) at the present and proposed revenues. </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A comparative schedule showing the rate of return produced at present and proposed rates by customer class (and by service area if applicable.)</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iii.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Indicate if the method for calculating the allocation factors is consistent with the previous rate case study and explain the impact of any changes. </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iv.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the average day, volume, P, N, BOD, and SS by the treatment plant for the HTY and 2 prior years.  </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Provide workpapers, calculations, and supporting documentation which develop the equivalent meters and equivalent service line weightings used in the utility’s cost of service study.</w:t>
      </w:r>
    </w:p>
    <w:p w:rsidR="003F0380" w:rsidRPr="008E7A5D" w:rsidRDefault="00E85596" w:rsidP="00E85596">
      <w:pPr>
        <w:spacing w:after="0" w:line="240" w:lineRule="auto"/>
        <w:ind w:left="360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vi.</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detailed cost analysis that supports the utility’s customer charges, by meter or service line size, showing all direct and indirect costs included. </w:t>
      </w:r>
    </w:p>
    <w:p w:rsidR="003F0380" w:rsidRDefault="00E85596" w:rsidP="00E85596">
      <w:pPr>
        <w:spacing w:after="0" w:line="240" w:lineRule="auto"/>
        <w:ind w:left="2160" w:hanging="360"/>
        <w:contextualSpacing/>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b.</w:t>
      </w:r>
      <w:r w:rsidRPr="008E7A5D">
        <w:rPr>
          <w:rFonts w:ascii="Times New Roman" w:hAnsi="Times New Roman" w:cs="Times New Roman"/>
          <w:color w:val="000000" w:themeColor="text1"/>
          <w:sz w:val="26"/>
          <w:szCs w:val="26"/>
        </w:rPr>
        <w:tab/>
      </w:r>
      <w:r w:rsidR="003F0380" w:rsidRPr="008E7A5D">
        <w:rPr>
          <w:rFonts w:ascii="Times New Roman" w:hAnsi="Times New Roman" w:cs="Times New Roman"/>
          <w:color w:val="000000" w:themeColor="text1"/>
          <w:sz w:val="26"/>
          <w:szCs w:val="26"/>
        </w:rPr>
        <w:t xml:space="preserve">Provide a listing of negotiated special rate contracts and a comparison of revenues for special rate contracts and under tariff rates.  Special rates are defined as rates not contained in the currently effective tariff. </w:t>
      </w:r>
    </w:p>
    <w:p w:rsidR="00894958" w:rsidRPr="008E7A5D" w:rsidRDefault="00894958" w:rsidP="00E85596">
      <w:pPr>
        <w:spacing w:after="0" w:line="240" w:lineRule="auto"/>
        <w:ind w:left="2160" w:hanging="360"/>
        <w:contextualSpacing/>
        <w:rPr>
          <w:rFonts w:ascii="Times New Roman" w:hAnsi="Times New Roman" w:cs="Times New Roman"/>
          <w:color w:val="000000" w:themeColor="text1"/>
          <w:sz w:val="26"/>
          <w:szCs w:val="26"/>
        </w:rPr>
      </w:pPr>
    </w:p>
    <w:p w:rsidR="003F0380" w:rsidRPr="008E7A5D" w:rsidRDefault="00C33B0C" w:rsidP="008B513B">
      <w:pPr>
        <w:keepNext/>
        <w:spacing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w:t>
      </w:r>
      <w:r w:rsidR="003F0380" w:rsidRPr="008E7A5D">
        <w:rPr>
          <w:rFonts w:ascii="Times New Roman" w:hAnsi="Times New Roman" w:cs="Times New Roman"/>
          <w:b/>
          <w:color w:val="000000" w:themeColor="text1"/>
          <w:sz w:val="26"/>
          <w:szCs w:val="26"/>
        </w:rPr>
        <w:t>.4.</w:t>
      </w:r>
      <w:r w:rsidR="003F0380" w:rsidRPr="008E7A5D">
        <w:rPr>
          <w:rFonts w:ascii="Times New Roman" w:hAnsi="Times New Roman" w:cs="Times New Roman"/>
          <w:b/>
          <w:color w:val="000000" w:themeColor="text1"/>
          <w:sz w:val="26"/>
          <w:szCs w:val="26"/>
        </w:rPr>
        <w:tab/>
        <w:t>PHILADELPHIA GAS WORKS (PGW) and any other city natural gas company or municipal authority under Commission jurisdiction</w:t>
      </w:r>
    </w:p>
    <w:p w:rsidR="003F0380" w:rsidRPr="00E85596" w:rsidRDefault="00E85596" w:rsidP="00E85596">
      <w:pPr>
        <w:spacing w:after="0" w:line="240" w:lineRule="auto"/>
        <w:ind w:left="990" w:hanging="3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ab/>
      </w:r>
      <w:r w:rsidR="003F0380" w:rsidRPr="00E85596">
        <w:rPr>
          <w:rFonts w:ascii="Times New Roman" w:hAnsi="Times New Roman" w:cs="Times New Roman"/>
          <w:color w:val="000000" w:themeColor="text1"/>
          <w:sz w:val="26"/>
          <w:szCs w:val="26"/>
        </w:rPr>
        <w:t xml:space="preserve">Attach copies of the Company’s approved budget for the HTY, FTY, and FPFTY. </w:t>
      </w:r>
    </w:p>
    <w:p w:rsidR="008B513B" w:rsidRPr="008E7A5D" w:rsidRDefault="008B513B" w:rsidP="008B513B">
      <w:pPr>
        <w:pStyle w:val="ListParagraph"/>
        <w:spacing w:after="0" w:line="240" w:lineRule="auto"/>
        <w:ind w:left="990"/>
        <w:rPr>
          <w:rFonts w:ascii="Times New Roman" w:hAnsi="Times New Roman" w:cs="Times New Roman"/>
          <w:color w:val="000000" w:themeColor="text1"/>
          <w:sz w:val="26"/>
          <w:szCs w:val="26"/>
        </w:rPr>
      </w:pPr>
    </w:p>
    <w:p w:rsidR="003F0380" w:rsidRPr="00E85596" w:rsidRDefault="00E85596" w:rsidP="00E85596">
      <w:pPr>
        <w:spacing w:after="0" w:line="240" w:lineRule="auto"/>
        <w:ind w:left="990" w:hanging="360"/>
        <w:rPr>
          <w:rFonts w:ascii="Times New Roman" w:hAnsi="Times New Roman" w:cs="Times New Roman"/>
          <w:color w:val="000000" w:themeColor="text1"/>
          <w:sz w:val="26"/>
          <w:szCs w:val="26"/>
        </w:rPr>
      </w:pPr>
      <w:r w:rsidRPr="008E7A5D">
        <w:rPr>
          <w:rFonts w:ascii="Times New Roman" w:hAnsi="Times New Roman" w:cs="Times New Roman"/>
          <w:color w:val="000000" w:themeColor="text1"/>
          <w:sz w:val="26"/>
          <w:szCs w:val="26"/>
        </w:rPr>
        <w:t>2.</w:t>
      </w:r>
      <w:r w:rsidRPr="008E7A5D">
        <w:rPr>
          <w:rFonts w:ascii="Times New Roman" w:hAnsi="Times New Roman" w:cs="Times New Roman"/>
          <w:color w:val="000000" w:themeColor="text1"/>
          <w:sz w:val="26"/>
          <w:szCs w:val="26"/>
        </w:rPr>
        <w:tab/>
      </w:r>
      <w:r w:rsidR="003F0380" w:rsidRPr="00E85596">
        <w:rPr>
          <w:rFonts w:ascii="Times New Roman" w:hAnsi="Times New Roman" w:cs="Times New Roman"/>
          <w:color w:val="000000" w:themeColor="text1"/>
          <w:sz w:val="26"/>
          <w:szCs w:val="26"/>
        </w:rPr>
        <w:t xml:space="preserve">Provide the most recent Customer Responsibility and Universal Service Program Plan and Evaluation detailing participation, cost, and recovery. </w:t>
      </w:r>
    </w:p>
    <w:p w:rsidR="003F0380" w:rsidRPr="008E7A5D" w:rsidRDefault="003F0380" w:rsidP="003F0380">
      <w:pPr>
        <w:spacing w:after="0" w:line="240" w:lineRule="auto"/>
        <w:contextualSpacing/>
        <w:rPr>
          <w:rFonts w:ascii="Times New Roman" w:hAnsi="Times New Roman" w:cs="Times New Roman"/>
          <w:color w:val="000000" w:themeColor="text1"/>
          <w:sz w:val="26"/>
          <w:szCs w:val="26"/>
        </w:rPr>
      </w:pPr>
    </w:p>
    <w:p w:rsidR="003F0380" w:rsidRPr="008E7A5D" w:rsidRDefault="00C33B0C" w:rsidP="008B513B">
      <w:pPr>
        <w:keepNext/>
        <w:spacing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w:t>
      </w:r>
      <w:r w:rsidR="003F0380" w:rsidRPr="008E7A5D">
        <w:rPr>
          <w:rFonts w:ascii="Times New Roman" w:hAnsi="Times New Roman" w:cs="Times New Roman"/>
          <w:b/>
          <w:color w:val="000000" w:themeColor="text1"/>
          <w:sz w:val="26"/>
          <w:szCs w:val="26"/>
        </w:rPr>
        <w:t>.5.</w:t>
      </w:r>
      <w:r w:rsidR="003F0380" w:rsidRPr="008E7A5D">
        <w:rPr>
          <w:rFonts w:ascii="Times New Roman" w:hAnsi="Times New Roman" w:cs="Times New Roman"/>
          <w:b/>
          <w:color w:val="000000" w:themeColor="text1"/>
          <w:sz w:val="26"/>
          <w:szCs w:val="26"/>
        </w:rPr>
        <w:tab/>
        <w:t>Pittsburgh Water and Sewer Authority (PWSA) and any other municipal or authority water/wastewater company under Commission jurisdiction</w:t>
      </w:r>
    </w:p>
    <w:p w:rsidR="003F0380" w:rsidRPr="00E85596" w:rsidRDefault="00E85596" w:rsidP="00E85596">
      <w:pPr>
        <w:spacing w:after="0" w:line="240" w:lineRule="auto"/>
        <w:ind w:left="990" w:hanging="36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ab/>
      </w:r>
      <w:r w:rsidR="003F0380" w:rsidRPr="00E85596">
        <w:rPr>
          <w:rFonts w:ascii="Times New Roman" w:hAnsi="Times New Roman" w:cs="Times New Roman"/>
          <w:color w:val="000000" w:themeColor="text1"/>
          <w:sz w:val="26"/>
          <w:szCs w:val="26"/>
        </w:rPr>
        <w:t xml:space="preserve">Attach copies of the Company’s approved budget for the HTY, FTY, and FPFTY. </w:t>
      </w:r>
    </w:p>
    <w:p w:rsidR="008B513B" w:rsidRPr="008E7A5D" w:rsidRDefault="008B513B" w:rsidP="008B513B">
      <w:pPr>
        <w:pStyle w:val="ListParagraph"/>
        <w:spacing w:after="0" w:line="240" w:lineRule="auto"/>
        <w:ind w:left="990"/>
        <w:rPr>
          <w:rFonts w:ascii="Times New Roman" w:hAnsi="Times New Roman" w:cs="Times New Roman"/>
          <w:color w:val="000000" w:themeColor="text1"/>
          <w:sz w:val="26"/>
          <w:szCs w:val="26"/>
        </w:rPr>
      </w:pPr>
    </w:p>
    <w:p w:rsidR="002F357B" w:rsidRPr="00E85596" w:rsidRDefault="00E85596" w:rsidP="00E85596">
      <w:pPr>
        <w:spacing w:after="0" w:line="240" w:lineRule="auto"/>
        <w:ind w:left="990" w:hanging="360"/>
        <w:rPr>
          <w:rFonts w:ascii="Times New Roman" w:hAnsi="Times New Roman" w:cs="Times New Roman"/>
          <w:color w:val="000000" w:themeColor="text1"/>
          <w:sz w:val="26"/>
          <w:szCs w:val="26"/>
          <w:u w:val="single"/>
        </w:rPr>
      </w:pPr>
      <w:r w:rsidRPr="002E167A">
        <w:rPr>
          <w:rFonts w:ascii="Times New Roman" w:hAnsi="Times New Roman" w:cs="Times New Roman"/>
          <w:color w:val="000000" w:themeColor="text1"/>
          <w:sz w:val="26"/>
          <w:szCs w:val="26"/>
        </w:rPr>
        <w:t>2.</w:t>
      </w:r>
      <w:r w:rsidRPr="002E167A">
        <w:rPr>
          <w:rFonts w:ascii="Times New Roman" w:hAnsi="Times New Roman" w:cs="Times New Roman"/>
          <w:color w:val="000000" w:themeColor="text1"/>
          <w:sz w:val="26"/>
          <w:szCs w:val="26"/>
        </w:rPr>
        <w:tab/>
      </w:r>
      <w:r w:rsidR="003F0380" w:rsidRPr="00E85596">
        <w:rPr>
          <w:rFonts w:ascii="Times New Roman" w:hAnsi="Times New Roman" w:cs="Times New Roman"/>
          <w:color w:val="000000" w:themeColor="text1"/>
          <w:sz w:val="26"/>
          <w:szCs w:val="26"/>
        </w:rPr>
        <w:t>Provide the most recent Customer Responsibility and Universal Service Program Plan and Evaluation detailing participation, cost, and recovery.</w:t>
      </w:r>
      <w:r w:rsidR="003F0380" w:rsidRPr="00E85596">
        <w:rPr>
          <w:rFonts w:ascii="Times New Roman" w:hAnsi="Times New Roman" w:cs="Times New Roman"/>
          <w:color w:val="000000" w:themeColor="text1"/>
          <w:sz w:val="26"/>
          <w:szCs w:val="26"/>
          <w:u w:val="single"/>
        </w:rPr>
        <w:t xml:space="preserve"> </w:t>
      </w:r>
    </w:p>
    <w:sectPr w:rsidR="002F357B" w:rsidRPr="00E85596" w:rsidSect="003F0380">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F9B" w:rsidRDefault="00647F9B" w:rsidP="00050D93">
      <w:pPr>
        <w:spacing w:after="0" w:line="240" w:lineRule="auto"/>
      </w:pPr>
      <w:r>
        <w:separator/>
      </w:r>
    </w:p>
  </w:endnote>
  <w:endnote w:type="continuationSeparator" w:id="0">
    <w:p w:rsidR="00647F9B" w:rsidRDefault="00647F9B" w:rsidP="0005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15" w:rsidRDefault="006A6C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C15" w:rsidRDefault="006A6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C15" w:rsidRPr="00A236F5" w:rsidRDefault="006A6C15" w:rsidP="00A236F5">
    <w:pPr>
      <w:pStyle w:val="Footer"/>
      <w:tabs>
        <w:tab w:val="clear" w:pos="4680"/>
        <w:tab w:val="clear" w:pos="9360"/>
      </w:tabs>
      <w:jc w:val="center"/>
      <w:rPr>
        <w:rFonts w:ascii="Times New Roman" w:hAnsi="Times New Roman" w:cs="Times New Roman"/>
        <w:caps/>
        <w:noProof/>
      </w:rPr>
    </w:pPr>
    <w:r w:rsidRPr="00A236F5">
      <w:rPr>
        <w:rFonts w:ascii="Times New Roman" w:hAnsi="Times New Roman" w:cs="Times New Roman"/>
        <w:caps/>
      </w:rPr>
      <w:fldChar w:fldCharType="begin"/>
    </w:r>
    <w:r w:rsidRPr="00A236F5">
      <w:rPr>
        <w:rFonts w:ascii="Times New Roman" w:hAnsi="Times New Roman" w:cs="Times New Roman"/>
        <w:caps/>
      </w:rPr>
      <w:instrText xml:space="preserve"> PAGE   \* MERGEFORMAT </w:instrText>
    </w:r>
    <w:r w:rsidRPr="00A236F5">
      <w:rPr>
        <w:rFonts w:ascii="Times New Roman" w:hAnsi="Times New Roman" w:cs="Times New Roman"/>
        <w:caps/>
      </w:rPr>
      <w:fldChar w:fldCharType="separate"/>
    </w:r>
    <w:r w:rsidR="001832DC">
      <w:rPr>
        <w:rFonts w:ascii="Times New Roman" w:hAnsi="Times New Roman" w:cs="Times New Roman"/>
        <w:caps/>
        <w:noProof/>
      </w:rPr>
      <w:t>11</w:t>
    </w:r>
    <w:r w:rsidRPr="00A236F5">
      <w:rPr>
        <w:rFonts w:ascii="Times New Roman" w:hAnsi="Times New Roman" w:cs="Times New Roman"/>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F9B" w:rsidRDefault="00647F9B" w:rsidP="00050D93">
      <w:pPr>
        <w:spacing w:after="0" w:line="240" w:lineRule="auto"/>
      </w:pPr>
      <w:r>
        <w:separator/>
      </w:r>
    </w:p>
  </w:footnote>
  <w:footnote w:type="continuationSeparator" w:id="0">
    <w:p w:rsidR="00647F9B" w:rsidRDefault="00647F9B" w:rsidP="00050D93">
      <w:pPr>
        <w:spacing w:after="0" w:line="240" w:lineRule="auto"/>
      </w:pPr>
      <w:r>
        <w:continuationSeparator/>
      </w:r>
    </w:p>
  </w:footnote>
  <w:footnote w:id="1">
    <w:p w:rsidR="006A6C15" w:rsidRPr="00D7025C" w:rsidRDefault="006A6C15" w:rsidP="00050D93">
      <w:pPr>
        <w:pStyle w:val="FootnoteText"/>
        <w:rPr>
          <w:rFonts w:ascii="Times New Roman" w:hAnsi="Times New Roman" w:cs="Times New Roman"/>
          <w:sz w:val="22"/>
          <w:szCs w:val="22"/>
        </w:rPr>
      </w:pPr>
      <w:r w:rsidRPr="00D7025C">
        <w:rPr>
          <w:rStyle w:val="FootnoteReference"/>
          <w:rFonts w:ascii="Times New Roman" w:hAnsi="Times New Roman" w:cs="Times New Roman"/>
          <w:sz w:val="22"/>
          <w:szCs w:val="22"/>
        </w:rPr>
        <w:footnoteRef/>
      </w:r>
      <w:r w:rsidRPr="00D7025C">
        <w:rPr>
          <w:rFonts w:ascii="Times New Roman" w:hAnsi="Times New Roman" w:cs="Times New Roman"/>
          <w:sz w:val="22"/>
          <w:szCs w:val="22"/>
        </w:rPr>
        <w:t xml:space="preserve">  The provisions of </w:t>
      </w:r>
      <w:r>
        <w:rPr>
          <w:rFonts w:ascii="Times New Roman" w:hAnsi="Times New Roman" w:cs="Times New Roman"/>
          <w:sz w:val="22"/>
          <w:szCs w:val="22"/>
        </w:rPr>
        <w:t xml:space="preserve">Section </w:t>
      </w:r>
      <w:r w:rsidRPr="00D7025C">
        <w:rPr>
          <w:rFonts w:ascii="Times New Roman" w:hAnsi="Times New Roman" w:cs="Times New Roman"/>
          <w:sz w:val="22"/>
          <w:szCs w:val="22"/>
        </w:rPr>
        <w:t xml:space="preserve">53.53 were adopted September 2, 1977, 7 </w:t>
      </w:r>
      <w:proofErr w:type="spellStart"/>
      <w:r w:rsidRPr="00D7025C">
        <w:rPr>
          <w:rFonts w:ascii="Times New Roman" w:hAnsi="Times New Roman" w:cs="Times New Roman"/>
          <w:i/>
          <w:sz w:val="22"/>
          <w:szCs w:val="22"/>
        </w:rPr>
        <w:t>Pa.B</w:t>
      </w:r>
      <w:proofErr w:type="spellEnd"/>
      <w:r w:rsidRPr="00D7025C">
        <w:rPr>
          <w:rFonts w:ascii="Times New Roman" w:hAnsi="Times New Roman" w:cs="Times New Roman"/>
          <w:sz w:val="22"/>
          <w:szCs w:val="22"/>
        </w:rPr>
        <w:t xml:space="preserve">. 2527; amended through March 29, 1985, effective for rate increase requests filed on and after July 1, 1985.  Those utilities meeting the filing requirements in the new regulations were permitted, upon request, to file under the new regulations at an earlier date, 15 </w:t>
      </w:r>
      <w:proofErr w:type="spellStart"/>
      <w:r w:rsidRPr="00D7025C">
        <w:rPr>
          <w:rFonts w:ascii="Times New Roman" w:hAnsi="Times New Roman" w:cs="Times New Roman"/>
          <w:i/>
          <w:sz w:val="22"/>
          <w:szCs w:val="22"/>
        </w:rPr>
        <w:t>Pa.B</w:t>
      </w:r>
      <w:proofErr w:type="spellEnd"/>
      <w:r w:rsidRPr="00D7025C">
        <w:rPr>
          <w:rFonts w:ascii="Times New Roman" w:hAnsi="Times New Roman" w:cs="Times New Roman"/>
          <w:sz w:val="22"/>
          <w:szCs w:val="22"/>
        </w:rPr>
        <w:t xml:space="preserve">. 1178; amended October 23, 1987, effective November 23, 1987, 17 </w:t>
      </w:r>
      <w:proofErr w:type="spellStart"/>
      <w:r w:rsidRPr="00D7025C">
        <w:rPr>
          <w:rFonts w:ascii="Times New Roman" w:hAnsi="Times New Roman" w:cs="Times New Roman"/>
          <w:i/>
          <w:sz w:val="22"/>
          <w:szCs w:val="22"/>
        </w:rPr>
        <w:t>Pa.B</w:t>
      </w:r>
      <w:proofErr w:type="spellEnd"/>
      <w:r w:rsidRPr="00D7025C">
        <w:rPr>
          <w:rFonts w:ascii="Times New Roman" w:hAnsi="Times New Roman" w:cs="Times New Roman"/>
          <w:sz w:val="22"/>
          <w:szCs w:val="22"/>
        </w:rPr>
        <w:t xml:space="preserve">. 4221; corrected May 13, 1994, effective December 3, 1983, 24 </w:t>
      </w:r>
      <w:proofErr w:type="spellStart"/>
      <w:r w:rsidRPr="00D7025C">
        <w:rPr>
          <w:rFonts w:ascii="Times New Roman" w:hAnsi="Times New Roman" w:cs="Times New Roman"/>
          <w:i/>
          <w:sz w:val="22"/>
          <w:szCs w:val="22"/>
        </w:rPr>
        <w:t>Pa.B</w:t>
      </w:r>
      <w:proofErr w:type="spellEnd"/>
      <w:r w:rsidRPr="00D7025C">
        <w:rPr>
          <w:rFonts w:ascii="Times New Roman" w:hAnsi="Times New Roman" w:cs="Times New Roman"/>
          <w:sz w:val="22"/>
          <w:szCs w:val="22"/>
        </w:rPr>
        <w:t>. 2533; amended May 20, 2005, effective May 21, 2005, 35 </w:t>
      </w:r>
      <w:proofErr w:type="spellStart"/>
      <w:r w:rsidRPr="00D7025C">
        <w:rPr>
          <w:rFonts w:ascii="Times New Roman" w:hAnsi="Times New Roman" w:cs="Times New Roman"/>
          <w:i/>
          <w:sz w:val="22"/>
          <w:szCs w:val="22"/>
        </w:rPr>
        <w:t>Pa.B</w:t>
      </w:r>
      <w:proofErr w:type="spellEnd"/>
      <w:r w:rsidRPr="00D7025C">
        <w:rPr>
          <w:rFonts w:ascii="Times New Roman" w:hAnsi="Times New Roman" w:cs="Times New Roman"/>
          <w:i/>
          <w:sz w:val="22"/>
          <w:szCs w:val="22"/>
        </w:rPr>
        <w:t>.</w:t>
      </w:r>
      <w:r w:rsidRPr="00D7025C">
        <w:rPr>
          <w:rFonts w:ascii="Times New Roman" w:hAnsi="Times New Roman" w:cs="Times New Roman"/>
          <w:sz w:val="22"/>
          <w:szCs w:val="22"/>
        </w:rPr>
        <w:t xml:space="preserve"> 3024. </w:t>
      </w:r>
    </w:p>
  </w:footnote>
  <w:footnote w:id="2">
    <w:p w:rsidR="006A6C15" w:rsidRPr="00D7025C" w:rsidRDefault="006A6C15" w:rsidP="00050D93">
      <w:pPr>
        <w:pStyle w:val="FootnoteText"/>
        <w:rPr>
          <w:rFonts w:ascii="Times New Roman" w:hAnsi="Times New Roman" w:cs="Times New Roman"/>
          <w:sz w:val="22"/>
          <w:szCs w:val="22"/>
        </w:rPr>
      </w:pPr>
      <w:r w:rsidRPr="00D7025C">
        <w:rPr>
          <w:rStyle w:val="FootnoteReference"/>
          <w:rFonts w:ascii="Times New Roman" w:hAnsi="Times New Roman" w:cs="Times New Roman"/>
          <w:sz w:val="22"/>
          <w:szCs w:val="22"/>
        </w:rPr>
        <w:footnoteRef/>
      </w:r>
      <w:r w:rsidRPr="00D7025C">
        <w:rPr>
          <w:rFonts w:ascii="Times New Roman" w:hAnsi="Times New Roman" w:cs="Times New Roman"/>
          <w:sz w:val="22"/>
          <w:szCs w:val="22"/>
        </w:rPr>
        <w:t xml:space="preserve">  Exhibit B is not at issue either as it refers to communications utilities, which are not affected by Act 11.</w:t>
      </w:r>
    </w:p>
  </w:footnote>
  <w:footnote w:id="3">
    <w:p w:rsidR="006A6C15" w:rsidRPr="007E7262" w:rsidRDefault="006A6C15">
      <w:pPr>
        <w:pStyle w:val="FootnoteText"/>
        <w:rPr>
          <w:rFonts w:ascii="Times New Roman" w:hAnsi="Times New Roman" w:cs="Times New Roman"/>
          <w:sz w:val="22"/>
          <w:szCs w:val="22"/>
        </w:rPr>
      </w:pPr>
      <w:r w:rsidRPr="007E7262">
        <w:rPr>
          <w:rStyle w:val="FootnoteReference"/>
          <w:rFonts w:ascii="Times New Roman" w:hAnsi="Times New Roman" w:cs="Times New Roman"/>
          <w:sz w:val="22"/>
          <w:szCs w:val="22"/>
        </w:rPr>
        <w:footnoteRef/>
      </w:r>
      <w:r w:rsidRPr="007E7262">
        <w:rPr>
          <w:rFonts w:ascii="Times New Roman" w:hAnsi="Times New Roman" w:cs="Times New Roman"/>
          <w:sz w:val="22"/>
          <w:szCs w:val="22"/>
        </w:rPr>
        <w:t xml:space="preserve">  For ease of reference</w:t>
      </w:r>
      <w:r>
        <w:rPr>
          <w:rFonts w:ascii="Times New Roman" w:hAnsi="Times New Roman" w:cs="Times New Roman"/>
          <w:sz w:val="22"/>
          <w:szCs w:val="22"/>
        </w:rPr>
        <w:t xml:space="preserve"> during the </w:t>
      </w:r>
      <w:proofErr w:type="gramStart"/>
      <w:r>
        <w:rPr>
          <w:rFonts w:ascii="Times New Roman" w:hAnsi="Times New Roman" w:cs="Times New Roman"/>
          <w:sz w:val="22"/>
          <w:szCs w:val="22"/>
        </w:rPr>
        <w:t>advance notice</w:t>
      </w:r>
      <w:proofErr w:type="gramEnd"/>
      <w:r>
        <w:rPr>
          <w:rFonts w:ascii="Times New Roman" w:hAnsi="Times New Roman" w:cs="Times New Roman"/>
          <w:sz w:val="22"/>
          <w:szCs w:val="22"/>
        </w:rPr>
        <w:t xml:space="preserve"> process</w:t>
      </w:r>
      <w:r w:rsidRPr="007E7262">
        <w:rPr>
          <w:rFonts w:ascii="Times New Roman" w:hAnsi="Times New Roman" w:cs="Times New Roman"/>
          <w:sz w:val="22"/>
          <w:szCs w:val="22"/>
        </w:rPr>
        <w:t xml:space="preserve">, we are using standard redlining available in </w:t>
      </w:r>
      <w:r>
        <w:rPr>
          <w:rFonts w:ascii="Times New Roman" w:hAnsi="Times New Roman" w:cs="Times New Roman"/>
          <w:sz w:val="22"/>
          <w:szCs w:val="22"/>
        </w:rPr>
        <w:t xml:space="preserve">Microsoft </w:t>
      </w:r>
      <w:r w:rsidRPr="007E7262">
        <w:rPr>
          <w:rFonts w:ascii="Times New Roman" w:hAnsi="Times New Roman" w:cs="Times New Roman"/>
          <w:sz w:val="22"/>
          <w:szCs w:val="22"/>
        </w:rPr>
        <w:t>Word-compatible programs</w:t>
      </w:r>
      <w:r>
        <w:rPr>
          <w:rFonts w:ascii="Times New Roman" w:hAnsi="Times New Roman" w:cs="Times New Roman"/>
          <w:sz w:val="22"/>
          <w:szCs w:val="22"/>
        </w:rPr>
        <w:t xml:space="preserve"> for existing regulations</w:t>
      </w:r>
      <w:r w:rsidRPr="007E7262">
        <w:rPr>
          <w:rFonts w:ascii="Times New Roman" w:hAnsi="Times New Roman" w:cs="Times New Roman"/>
          <w:sz w:val="22"/>
          <w:szCs w:val="22"/>
        </w:rPr>
        <w:t xml:space="preserve">.  When the Annex is finalized for </w:t>
      </w:r>
      <w:r>
        <w:rPr>
          <w:rFonts w:ascii="Times New Roman" w:hAnsi="Times New Roman" w:cs="Times New Roman"/>
          <w:sz w:val="22"/>
          <w:szCs w:val="22"/>
        </w:rPr>
        <w:t xml:space="preserve">proposed </w:t>
      </w:r>
      <w:r w:rsidRPr="007E7262">
        <w:rPr>
          <w:rFonts w:ascii="Times New Roman" w:hAnsi="Times New Roman" w:cs="Times New Roman"/>
          <w:sz w:val="22"/>
          <w:szCs w:val="22"/>
        </w:rPr>
        <w:t>rulemaking purposes, we shall use standard rulemaking formatting to indicate changes.</w:t>
      </w:r>
    </w:p>
  </w:footnote>
  <w:footnote w:id="4">
    <w:p w:rsidR="006A6C15" w:rsidRPr="008E7A5D" w:rsidRDefault="006A6C15">
      <w:pPr>
        <w:pStyle w:val="FootnoteText"/>
        <w:rPr>
          <w:rFonts w:ascii="Times New Roman" w:hAnsi="Times New Roman" w:cs="Times New Roman"/>
          <w:sz w:val="22"/>
          <w:szCs w:val="22"/>
        </w:rPr>
      </w:pPr>
      <w:r w:rsidRPr="008E7A5D">
        <w:rPr>
          <w:rStyle w:val="FootnoteReference"/>
          <w:rFonts w:ascii="Times New Roman" w:hAnsi="Times New Roman" w:cs="Times New Roman"/>
          <w:sz w:val="22"/>
          <w:szCs w:val="22"/>
        </w:rPr>
        <w:footnoteRef/>
      </w:r>
      <w:r w:rsidRPr="008E7A5D">
        <w:rPr>
          <w:rFonts w:ascii="Times New Roman" w:hAnsi="Times New Roman" w:cs="Times New Roman"/>
          <w:sz w:val="22"/>
          <w:szCs w:val="22"/>
        </w:rPr>
        <w:t xml:space="preserve"> </w:t>
      </w:r>
      <w:r>
        <w:rPr>
          <w:rFonts w:ascii="Times New Roman" w:hAnsi="Times New Roman" w:cs="Times New Roman"/>
          <w:sz w:val="22"/>
          <w:szCs w:val="22"/>
        </w:rPr>
        <w:t xml:space="preserve"> Note:  Exhibit E is anticipated proposed new material and printed in regular type to enhance readability.  </w:t>
      </w:r>
      <w:r w:rsidRPr="007E7262">
        <w:rPr>
          <w:rFonts w:ascii="Times New Roman" w:hAnsi="Times New Roman" w:cs="Times New Roman"/>
          <w:sz w:val="22"/>
          <w:szCs w:val="22"/>
        </w:rPr>
        <w:t xml:space="preserve">When the Annex is finalized for </w:t>
      </w:r>
      <w:r>
        <w:rPr>
          <w:rFonts w:ascii="Times New Roman" w:hAnsi="Times New Roman" w:cs="Times New Roman"/>
          <w:sz w:val="22"/>
          <w:szCs w:val="22"/>
        </w:rPr>
        <w:t xml:space="preserve">proposed </w:t>
      </w:r>
      <w:r w:rsidRPr="007E7262">
        <w:rPr>
          <w:rFonts w:ascii="Times New Roman" w:hAnsi="Times New Roman" w:cs="Times New Roman"/>
          <w:sz w:val="22"/>
          <w:szCs w:val="22"/>
        </w:rPr>
        <w:t>rulemaking purposes, we shall use standard rulemaking formatting to indicate changes.</w:t>
      </w:r>
    </w:p>
  </w:footnote>
  <w:footnote w:id="5">
    <w:p w:rsidR="006A6C15" w:rsidRPr="00EF3756" w:rsidRDefault="006A6C15" w:rsidP="003F0380">
      <w:pPr>
        <w:pStyle w:val="FootnoteText"/>
        <w:rPr>
          <w:rFonts w:ascii="Times New Roman" w:hAnsi="Times New Roman" w:cs="Times New Roman"/>
          <w:sz w:val="22"/>
          <w:szCs w:val="22"/>
        </w:rPr>
      </w:pPr>
      <w:r w:rsidRPr="00EF3756">
        <w:rPr>
          <w:rStyle w:val="FootnoteReference"/>
          <w:rFonts w:ascii="Times New Roman" w:hAnsi="Times New Roman" w:cs="Times New Roman"/>
          <w:sz w:val="22"/>
          <w:szCs w:val="22"/>
        </w:rPr>
        <w:footnoteRef/>
      </w:r>
      <w:r w:rsidRPr="00EF3756">
        <w:rPr>
          <w:rFonts w:ascii="Times New Roman" w:hAnsi="Times New Roman" w:cs="Times New Roman"/>
          <w:sz w:val="22"/>
          <w:szCs w:val="22"/>
        </w:rPr>
        <w:t xml:space="preserve">  Request for specific </w:t>
      </w:r>
      <w:r>
        <w:rPr>
          <w:rFonts w:ascii="Times New Roman" w:hAnsi="Times New Roman" w:cs="Times New Roman"/>
          <w:sz w:val="22"/>
          <w:szCs w:val="22"/>
        </w:rPr>
        <w:t xml:space="preserve">stakeholder </w:t>
      </w:r>
      <w:r w:rsidRPr="00EF3756">
        <w:rPr>
          <w:rFonts w:ascii="Times New Roman" w:hAnsi="Times New Roman" w:cs="Times New Roman"/>
          <w:sz w:val="22"/>
          <w:szCs w:val="22"/>
        </w:rPr>
        <w:t>comment</w:t>
      </w:r>
      <w:r>
        <w:rPr>
          <w:rFonts w:ascii="Times New Roman" w:hAnsi="Times New Roman" w:cs="Times New Roman"/>
          <w:sz w:val="22"/>
          <w:szCs w:val="22"/>
        </w:rPr>
        <w:t xml:space="preserve"> during the </w:t>
      </w:r>
      <w:proofErr w:type="gramStart"/>
      <w:r>
        <w:rPr>
          <w:rFonts w:ascii="Times New Roman" w:hAnsi="Times New Roman" w:cs="Times New Roman"/>
          <w:sz w:val="22"/>
          <w:szCs w:val="22"/>
        </w:rPr>
        <w:t>advance notice</w:t>
      </w:r>
      <w:proofErr w:type="gramEnd"/>
      <w:r>
        <w:rPr>
          <w:rFonts w:ascii="Times New Roman" w:hAnsi="Times New Roman" w:cs="Times New Roman"/>
          <w:sz w:val="22"/>
          <w:szCs w:val="22"/>
        </w:rPr>
        <w:t xml:space="preserve"> comment period</w:t>
      </w:r>
      <w:r w:rsidRPr="00EF3756">
        <w:rPr>
          <w:rFonts w:ascii="Times New Roman" w:hAnsi="Times New Roman" w:cs="Times New Roman"/>
          <w:sz w:val="22"/>
          <w:szCs w:val="22"/>
        </w:rPr>
        <w:t>:  Should a DSIC (or CSIC) proceeding suffice if such a proceeding has concluded more recently than a general rate case?</w:t>
      </w:r>
    </w:p>
  </w:footnote>
  <w:footnote w:id="6">
    <w:p w:rsidR="006A6C15" w:rsidRPr="005312A1" w:rsidRDefault="006A6C15" w:rsidP="003F0380">
      <w:pPr>
        <w:pStyle w:val="FootnoteText"/>
        <w:rPr>
          <w:rFonts w:ascii="Times New Roman" w:hAnsi="Times New Roman" w:cs="Times New Roman"/>
          <w:sz w:val="22"/>
          <w:szCs w:val="22"/>
        </w:rPr>
      </w:pPr>
      <w:r w:rsidRPr="005312A1">
        <w:rPr>
          <w:rStyle w:val="FootnoteReference"/>
          <w:rFonts w:ascii="Times New Roman" w:hAnsi="Times New Roman" w:cs="Times New Roman"/>
          <w:sz w:val="22"/>
          <w:szCs w:val="22"/>
        </w:rPr>
        <w:footnoteRef/>
      </w:r>
      <w:r w:rsidRPr="005312A1">
        <w:rPr>
          <w:rFonts w:ascii="Times New Roman" w:hAnsi="Times New Roman" w:cs="Times New Roman"/>
          <w:sz w:val="22"/>
          <w:szCs w:val="22"/>
        </w:rPr>
        <w:t xml:space="preserve">  Request for specific </w:t>
      </w:r>
      <w:r>
        <w:rPr>
          <w:rFonts w:ascii="Times New Roman" w:hAnsi="Times New Roman" w:cs="Times New Roman"/>
          <w:sz w:val="22"/>
          <w:szCs w:val="22"/>
        </w:rPr>
        <w:t xml:space="preserve">stakeholder </w:t>
      </w:r>
      <w:r w:rsidRPr="005312A1">
        <w:rPr>
          <w:rFonts w:ascii="Times New Roman" w:hAnsi="Times New Roman" w:cs="Times New Roman"/>
          <w:sz w:val="22"/>
          <w:szCs w:val="22"/>
        </w:rPr>
        <w:t xml:space="preserve">comment during the </w:t>
      </w:r>
      <w:proofErr w:type="gramStart"/>
      <w:r w:rsidRPr="005312A1">
        <w:rPr>
          <w:rFonts w:ascii="Times New Roman" w:hAnsi="Times New Roman" w:cs="Times New Roman"/>
          <w:sz w:val="22"/>
          <w:szCs w:val="22"/>
        </w:rPr>
        <w:t>advance notice</w:t>
      </w:r>
      <w:proofErr w:type="gramEnd"/>
      <w:r w:rsidRPr="005312A1">
        <w:rPr>
          <w:rFonts w:ascii="Times New Roman" w:hAnsi="Times New Roman" w:cs="Times New Roman"/>
          <w:sz w:val="22"/>
          <w:szCs w:val="22"/>
        </w:rPr>
        <w:t xml:space="preserve"> comment period:  </w:t>
      </w:r>
      <w:r>
        <w:rPr>
          <w:rFonts w:ascii="Times New Roman" w:hAnsi="Times New Roman" w:cs="Times New Roman"/>
          <w:sz w:val="22"/>
          <w:szCs w:val="22"/>
        </w:rPr>
        <w:t>Relative to subsections f. through h.2, should similar inquiries regarding customer service be included for the energy utilities that elect to use a FPFTY?  Relative to subsection h.2., is one year long enough?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064"/>
    <w:multiLevelType w:val="hybridMultilevel"/>
    <w:tmpl w:val="87149CB2"/>
    <w:lvl w:ilvl="0" w:tplc="0A3CDDE0">
      <w:start w:val="1"/>
      <w:numFmt w:val="lowerLetter"/>
      <w:lvlText w:val="%1."/>
      <w:lvlJc w:val="right"/>
      <w:pPr>
        <w:ind w:left="2700" w:hanging="360"/>
      </w:pPr>
      <w:rPr>
        <w:rFonts w:hint="default"/>
      </w:rPr>
    </w:lvl>
    <w:lvl w:ilvl="1" w:tplc="04090001">
      <w:start w:val="1"/>
      <w:numFmt w:val="bullet"/>
      <w:lvlText w:val=""/>
      <w:lvlJc w:val="left"/>
      <w:pPr>
        <w:ind w:left="3420" w:hanging="360"/>
      </w:pPr>
      <w:rPr>
        <w:rFonts w:ascii="Symbol" w:hAnsi="Symbol"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702159E"/>
    <w:multiLevelType w:val="multilevel"/>
    <w:tmpl w:val="709EEFA6"/>
    <w:lvl w:ilvl="0">
      <w:start w:val="1"/>
      <w:numFmt w:val="upperRoman"/>
      <w:lvlText w:val="%1."/>
      <w:lvlJc w:val="righ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9C2534"/>
    <w:multiLevelType w:val="multilevel"/>
    <w:tmpl w:val="AD9CC47C"/>
    <w:lvl w:ilvl="0">
      <w:start w:val="1"/>
      <w:numFmt w:val="upperRoman"/>
      <w:lvlText w:val="%1."/>
      <w:lvlJc w:val="righ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250" w:hanging="180"/>
      </w:pPr>
      <w:rPr>
        <w:rFonts w:hint="default"/>
        <w:b w:val="0"/>
      </w:rPr>
    </w:lvl>
    <w:lvl w:ilvl="3">
      <w:start w:val="1"/>
      <w:numFmt w:val="lowerLetter"/>
      <w:lvlText w:val="%4."/>
      <w:lvlJc w:val="righ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E95F4F"/>
    <w:multiLevelType w:val="multilevel"/>
    <w:tmpl w:val="0B7E3A82"/>
    <w:lvl w:ilvl="0">
      <w:start w:val="3"/>
      <w:numFmt w:val="upperLetter"/>
      <w:lvlText w:val="%1."/>
      <w:lvlJc w:val="left"/>
      <w:pPr>
        <w:ind w:left="720" w:hanging="360"/>
      </w:pPr>
      <w:rPr>
        <w:rFonts w:hint="default"/>
      </w:rPr>
    </w:lvl>
    <w:lvl w:ilvl="1">
      <w:start w:val="5"/>
      <w:numFmt w:val="decimal"/>
      <w:lvlText w:val="%2."/>
      <w:lvlJc w:val="right"/>
      <w:pPr>
        <w:ind w:left="99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0AA04EBB"/>
    <w:multiLevelType w:val="multilevel"/>
    <w:tmpl w:val="57F00C4C"/>
    <w:lvl w:ilvl="0">
      <w:start w:val="2"/>
      <w:numFmt w:val="upperLetter"/>
      <w:lvlText w:val="%1."/>
      <w:lvlJc w:val="left"/>
      <w:pPr>
        <w:ind w:left="720" w:hanging="360"/>
      </w:pPr>
      <w:rPr>
        <w:rFonts w:hint="default"/>
      </w:rPr>
    </w:lvl>
    <w:lvl w:ilvl="1">
      <w:start w:val="3"/>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lowerLetter"/>
      <w:lvlText w:val="%4."/>
      <w:lvlJc w:val="right"/>
      <w:pPr>
        <w:ind w:left="2880" w:hanging="360"/>
      </w:pPr>
      <w:rPr>
        <w:rFonts w:hint="default"/>
        <w:b w:val="0"/>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0C182CE9"/>
    <w:multiLevelType w:val="multilevel"/>
    <w:tmpl w:val="DF6275BC"/>
    <w:lvl w:ilvl="0">
      <w:start w:val="6"/>
      <w:numFmt w:val="upperLetter"/>
      <w:lvlText w:val="%1."/>
      <w:lvlJc w:val="left"/>
      <w:pPr>
        <w:ind w:left="720" w:hanging="360"/>
      </w:pPr>
      <w:rPr>
        <w:rFonts w:hint="default"/>
      </w:rPr>
    </w:lvl>
    <w:lvl w:ilvl="1">
      <w:start w:val="26"/>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 w15:restartNumberingAfterBreak="0">
    <w:nsid w:val="0C1C4963"/>
    <w:multiLevelType w:val="multilevel"/>
    <w:tmpl w:val="9218110E"/>
    <w:lvl w:ilvl="0">
      <w:start w:val="5"/>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15:restartNumberingAfterBreak="0">
    <w:nsid w:val="0CB77D72"/>
    <w:multiLevelType w:val="multilevel"/>
    <w:tmpl w:val="AE020094"/>
    <w:lvl w:ilvl="0">
      <w:start w:val="2"/>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2"/>
      <w:numFmt w:val="lowerLetter"/>
      <w:lvlText w:val="%4."/>
      <w:lvlJc w:val="right"/>
      <w:pPr>
        <w:ind w:left="2880" w:hanging="360"/>
      </w:pPr>
      <w:rPr>
        <w:rFonts w:hint="default"/>
      </w:rPr>
    </w:lvl>
    <w:lvl w:ilvl="4">
      <w:start w:val="1"/>
      <w:numFmt w:val="upperLetter"/>
      <w:lvlText w:val="%5."/>
      <w:lvlJc w:val="left"/>
      <w:pPr>
        <w:ind w:left="30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 w15:restartNumberingAfterBreak="0">
    <w:nsid w:val="0F513F28"/>
    <w:multiLevelType w:val="multilevel"/>
    <w:tmpl w:val="B7942412"/>
    <w:lvl w:ilvl="0">
      <w:start w:val="5"/>
      <w:numFmt w:val="upperLetter"/>
      <w:lvlText w:val="%1."/>
      <w:lvlJc w:val="left"/>
      <w:pPr>
        <w:ind w:left="720" w:hanging="360"/>
      </w:pPr>
      <w:rPr>
        <w:rFonts w:hint="default"/>
      </w:rPr>
    </w:lvl>
    <w:lvl w:ilvl="1">
      <w:start w:val="4"/>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9" w15:restartNumberingAfterBreak="0">
    <w:nsid w:val="11675682"/>
    <w:multiLevelType w:val="multilevel"/>
    <w:tmpl w:val="16AC4AB0"/>
    <w:lvl w:ilvl="0">
      <w:start w:val="3"/>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3"/>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0" w15:restartNumberingAfterBreak="0">
    <w:nsid w:val="12A91F3F"/>
    <w:multiLevelType w:val="multilevel"/>
    <w:tmpl w:val="71ECFB7A"/>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7165823"/>
    <w:multiLevelType w:val="hybridMultilevel"/>
    <w:tmpl w:val="1826A730"/>
    <w:lvl w:ilvl="0" w:tplc="57BE7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876DA"/>
    <w:multiLevelType w:val="multilevel"/>
    <w:tmpl w:val="B7F25612"/>
    <w:lvl w:ilvl="0">
      <w:start w:val="4"/>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decimal"/>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205A5055"/>
    <w:multiLevelType w:val="multilevel"/>
    <w:tmpl w:val="0C1AABA0"/>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0"/>
      <w:numFmt w:val="lowerLetter"/>
      <w:lvlText w:val="%3."/>
      <w:lvlJc w:val="right"/>
      <w:pPr>
        <w:ind w:left="2160" w:hanging="360"/>
      </w:pPr>
      <w:rPr>
        <w:rFonts w:hint="default"/>
        <w:b w:val="0"/>
      </w:rPr>
    </w:lvl>
    <w:lvl w:ilvl="3">
      <w:start w:val="2"/>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4" w15:restartNumberingAfterBreak="0">
    <w:nsid w:val="227348B9"/>
    <w:multiLevelType w:val="multilevel"/>
    <w:tmpl w:val="1BD4132A"/>
    <w:lvl w:ilvl="0">
      <w:start w:val="6"/>
      <w:numFmt w:val="upp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F30447"/>
    <w:multiLevelType w:val="multilevel"/>
    <w:tmpl w:val="1F0A448E"/>
    <w:lvl w:ilvl="0">
      <w:start w:val="2"/>
      <w:numFmt w:val="upperLetter"/>
      <w:lvlText w:val="%1."/>
      <w:lvlJc w:val="left"/>
      <w:pPr>
        <w:ind w:left="720" w:hanging="360"/>
      </w:pPr>
      <w:rPr>
        <w:rFonts w:hint="default"/>
      </w:rPr>
    </w:lvl>
    <w:lvl w:ilvl="1">
      <w:start w:val="7"/>
      <w:numFmt w:val="decimal"/>
      <w:lvlText w:val="%2."/>
      <w:lvlJc w:val="right"/>
      <w:pPr>
        <w:ind w:left="1440" w:hanging="360"/>
      </w:pPr>
      <w:rPr>
        <w:rFonts w:hint="default"/>
        <w:b w:val="0"/>
      </w:rPr>
    </w:lvl>
    <w:lvl w:ilvl="2">
      <w:start w:val="4"/>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6" w15:restartNumberingAfterBreak="0">
    <w:nsid w:val="28D40583"/>
    <w:multiLevelType w:val="multilevel"/>
    <w:tmpl w:val="1396B4BE"/>
    <w:lvl w:ilvl="0">
      <w:start w:val="6"/>
      <w:numFmt w:val="upperLetter"/>
      <w:lvlText w:val="%1."/>
      <w:lvlJc w:val="left"/>
      <w:pPr>
        <w:ind w:left="720" w:hanging="360"/>
      </w:pPr>
      <w:rPr>
        <w:rFonts w:hint="default"/>
      </w:rPr>
    </w:lvl>
    <w:lvl w:ilvl="1">
      <w:start w:val="26"/>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7" w15:restartNumberingAfterBreak="0">
    <w:nsid w:val="296F3EC9"/>
    <w:multiLevelType w:val="multilevel"/>
    <w:tmpl w:val="5D283F18"/>
    <w:lvl w:ilvl="0">
      <w:start w:val="2"/>
      <w:numFmt w:val="upperLetter"/>
      <w:lvlText w:val="%1."/>
      <w:lvlJc w:val="left"/>
      <w:pPr>
        <w:ind w:left="720" w:hanging="360"/>
      </w:pPr>
      <w:rPr>
        <w:rFonts w:hint="default"/>
      </w:rPr>
    </w:lvl>
    <w:lvl w:ilvl="1">
      <w:start w:val="6"/>
      <w:numFmt w:val="decimal"/>
      <w:lvlText w:val="%2."/>
      <w:lvlJc w:val="right"/>
      <w:pPr>
        <w:ind w:left="1440" w:hanging="360"/>
      </w:pPr>
      <w:rPr>
        <w:rFonts w:hint="default"/>
        <w:b w:val="0"/>
      </w:rPr>
    </w:lvl>
    <w:lvl w:ilvl="2">
      <w:start w:val="2"/>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8" w15:restartNumberingAfterBreak="0">
    <w:nsid w:val="2BEA75D5"/>
    <w:multiLevelType w:val="hybridMultilevel"/>
    <w:tmpl w:val="7ABC043A"/>
    <w:lvl w:ilvl="0" w:tplc="57BE7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24A05"/>
    <w:multiLevelType w:val="multilevel"/>
    <w:tmpl w:val="C1A445C0"/>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
      <w:numFmt w:val="lowerLetter"/>
      <w:lvlText w:val="%3."/>
      <w:lvlJc w:val="left"/>
      <w:pPr>
        <w:ind w:left="2160" w:hanging="360"/>
      </w:pPr>
      <w:rPr>
        <w:rFonts w:hint="default"/>
        <w:b w:val="0"/>
      </w:rPr>
    </w:lvl>
    <w:lvl w:ilvl="3">
      <w:start w:val="1"/>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0" w15:restartNumberingAfterBreak="0">
    <w:nsid w:val="2D3C2197"/>
    <w:multiLevelType w:val="multilevel"/>
    <w:tmpl w:val="27FA2CAA"/>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
      <w:numFmt w:val="lowerLetter"/>
      <w:lvlText w:val="%3."/>
      <w:lvlJc w:val="lef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1" w15:restartNumberingAfterBreak="0">
    <w:nsid w:val="352879B8"/>
    <w:multiLevelType w:val="multilevel"/>
    <w:tmpl w:val="1198750C"/>
    <w:lvl w:ilvl="0">
      <w:start w:val="4"/>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2" w15:restartNumberingAfterBreak="0">
    <w:nsid w:val="373709AA"/>
    <w:multiLevelType w:val="multilevel"/>
    <w:tmpl w:val="CC3EDBEC"/>
    <w:lvl w:ilvl="0">
      <w:start w:val="6"/>
      <w:numFmt w:val="upperLetter"/>
      <w:lvlText w:val="%1."/>
      <w:lvlJc w:val="left"/>
      <w:pPr>
        <w:ind w:left="720" w:hanging="360"/>
      </w:pPr>
      <w:rPr>
        <w:rFonts w:hint="default"/>
      </w:rPr>
    </w:lvl>
    <w:lvl w:ilvl="1">
      <w:start w:val="26"/>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3" w15:restartNumberingAfterBreak="0">
    <w:nsid w:val="377139D6"/>
    <w:multiLevelType w:val="multilevel"/>
    <w:tmpl w:val="ED0EB03E"/>
    <w:lvl w:ilvl="0">
      <w:start w:val="6"/>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4" w15:restartNumberingAfterBreak="0">
    <w:nsid w:val="37CB1D13"/>
    <w:multiLevelType w:val="multilevel"/>
    <w:tmpl w:val="719E346C"/>
    <w:lvl w:ilvl="0">
      <w:start w:val="3"/>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3"/>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390A7F0F"/>
    <w:multiLevelType w:val="multilevel"/>
    <w:tmpl w:val="AB9ACF2C"/>
    <w:lvl w:ilvl="0">
      <w:start w:val="5"/>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6" w15:restartNumberingAfterBreak="0">
    <w:nsid w:val="39C03952"/>
    <w:multiLevelType w:val="multilevel"/>
    <w:tmpl w:val="81286880"/>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3"/>
      <w:numFmt w:val="lowerLetter"/>
      <w:lvlText w:val="%3."/>
      <w:lvlJc w:val="right"/>
      <w:pPr>
        <w:ind w:left="2160" w:hanging="360"/>
      </w:pPr>
      <w:rPr>
        <w:rFonts w:hint="default"/>
        <w:b w:val="0"/>
      </w:rPr>
    </w:lvl>
    <w:lvl w:ilvl="3">
      <w:start w:val="1"/>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39EC4EF5"/>
    <w:multiLevelType w:val="multilevel"/>
    <w:tmpl w:val="A4CCCCB4"/>
    <w:lvl w:ilvl="0">
      <w:start w:val="2"/>
      <w:numFmt w:val="upperRoman"/>
      <w:lvlText w:val="%1."/>
      <w:lvlJc w:val="right"/>
      <w:pPr>
        <w:ind w:left="720" w:hanging="360"/>
      </w:pPr>
      <w:rPr>
        <w:rFonts w:hint="default"/>
      </w:rPr>
    </w:lvl>
    <w:lvl w:ilvl="1">
      <w:start w:val="2"/>
      <w:numFmt w:val="decimal"/>
      <w:lvlText w:val="%2."/>
      <w:lvlJc w:val="left"/>
      <w:pPr>
        <w:ind w:left="1440" w:hanging="360"/>
      </w:pPr>
      <w:rPr>
        <w:rFonts w:hint="default"/>
        <w:b w:val="0"/>
      </w:rPr>
    </w:lvl>
    <w:lvl w:ilvl="2">
      <w:start w:val="3"/>
      <w:numFmt w:val="decimal"/>
      <w:lvlText w:val="%3."/>
      <w:lvlJc w:val="right"/>
      <w:pPr>
        <w:ind w:left="2160" w:hanging="180"/>
      </w:pPr>
      <w:rPr>
        <w:rFonts w:hint="default"/>
        <w:b w:val="0"/>
      </w:rPr>
    </w:lvl>
    <w:lvl w:ilvl="3">
      <w:start w:val="4"/>
      <w:numFmt w:val="lowerLetter"/>
      <w:lvlText w:val="%4."/>
      <w:lvlJc w:val="righ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C885BB5"/>
    <w:multiLevelType w:val="hybridMultilevel"/>
    <w:tmpl w:val="B526FB6A"/>
    <w:lvl w:ilvl="0" w:tplc="57BE7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C44ADD"/>
    <w:multiLevelType w:val="multilevel"/>
    <w:tmpl w:val="C9E6F864"/>
    <w:lvl w:ilvl="0">
      <w:start w:val="2"/>
      <w:numFmt w:val="upperLetter"/>
      <w:lvlText w:val="%1."/>
      <w:lvlJc w:val="left"/>
      <w:pPr>
        <w:ind w:left="720" w:hanging="360"/>
      </w:pPr>
      <w:rPr>
        <w:rFonts w:hint="default"/>
      </w:rPr>
    </w:lvl>
    <w:lvl w:ilvl="1">
      <w:start w:val="13"/>
      <w:numFmt w:val="decimal"/>
      <w:lvlText w:val="%2."/>
      <w:lvlJc w:val="right"/>
      <w:pPr>
        <w:ind w:left="1440" w:hanging="360"/>
      </w:pPr>
      <w:rPr>
        <w:rFonts w:hint="default"/>
        <w:b w:val="0"/>
      </w:rPr>
    </w:lvl>
    <w:lvl w:ilvl="2">
      <w:start w:val="2"/>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0" w15:restartNumberingAfterBreak="0">
    <w:nsid w:val="3EFC0B98"/>
    <w:multiLevelType w:val="hybridMultilevel"/>
    <w:tmpl w:val="F39AE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584A9D"/>
    <w:multiLevelType w:val="hybridMultilevel"/>
    <w:tmpl w:val="8872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59632A6">
      <w:start w:val="1"/>
      <w:numFmt w:val="lowerRoman"/>
      <w:lvlText w:val="%4."/>
      <w:lvlJc w:val="right"/>
      <w:pPr>
        <w:ind w:left="29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2767C0"/>
    <w:multiLevelType w:val="hybridMultilevel"/>
    <w:tmpl w:val="A2CA9286"/>
    <w:lvl w:ilvl="0" w:tplc="7070EC24">
      <w:start w:val="1"/>
      <w:numFmt w:val="upperLetter"/>
      <w:lvlText w:val="%1."/>
      <w:lvlJc w:val="left"/>
      <w:pPr>
        <w:ind w:left="1176" w:hanging="396"/>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44924C60"/>
    <w:multiLevelType w:val="hybridMultilevel"/>
    <w:tmpl w:val="054A2EFC"/>
    <w:lvl w:ilvl="0" w:tplc="5F5843D4">
      <w:start w:val="23"/>
      <w:numFmt w:val="decimal"/>
      <w:lvlText w:val="%1."/>
      <w:lvlJc w:val="left"/>
      <w:pPr>
        <w:ind w:left="1080" w:hanging="360"/>
      </w:pPr>
      <w:rPr>
        <w:rFonts w:hint="default"/>
        <w:b w:val="0"/>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C9206B48">
      <w:start w:val="1"/>
      <w:numFmt w:val="lowerLetter"/>
      <w:lvlText w:val="%5."/>
      <w:lvlJc w:val="right"/>
      <w:pPr>
        <w:ind w:left="1980" w:hanging="360"/>
      </w:pPr>
      <w:rPr>
        <w:rFonts w:hint="default"/>
      </w:r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4" w15:restartNumberingAfterBreak="0">
    <w:nsid w:val="44B75BAE"/>
    <w:multiLevelType w:val="hybridMultilevel"/>
    <w:tmpl w:val="AA16AD6C"/>
    <w:lvl w:ilvl="0" w:tplc="315C0C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E04F9D"/>
    <w:multiLevelType w:val="multilevel"/>
    <w:tmpl w:val="74E0212C"/>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0"/>
      <w:numFmt w:val="lowerLetter"/>
      <w:lvlText w:val="%3."/>
      <w:lvlJc w:val="right"/>
      <w:pPr>
        <w:ind w:left="2160" w:hanging="360"/>
      </w:pPr>
      <w:rPr>
        <w:rFonts w:hint="default"/>
        <w:b w:val="0"/>
      </w:rPr>
    </w:lvl>
    <w:lvl w:ilvl="3">
      <w:start w:val="1"/>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6" w15:restartNumberingAfterBreak="0">
    <w:nsid w:val="471E05C2"/>
    <w:multiLevelType w:val="multilevel"/>
    <w:tmpl w:val="27FA2CAA"/>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
      <w:numFmt w:val="lowerLetter"/>
      <w:lvlText w:val="%3."/>
      <w:lvlJc w:val="lef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7" w15:restartNumberingAfterBreak="0">
    <w:nsid w:val="484C4158"/>
    <w:multiLevelType w:val="multilevel"/>
    <w:tmpl w:val="92B824F6"/>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
      <w:numFmt w:val="lowerLetter"/>
      <w:lvlText w:val="%3."/>
      <w:lvlJc w:val="left"/>
      <w:pPr>
        <w:ind w:left="2160" w:hanging="360"/>
      </w:pPr>
      <w:rPr>
        <w:rFonts w:hint="default"/>
        <w:b w:val="0"/>
      </w:rPr>
    </w:lvl>
    <w:lvl w:ilvl="3">
      <w:start w:val="1"/>
      <w:numFmt w:val="lowerRoman"/>
      <w:lvlText w:val="%4."/>
      <w:lvlJc w:val="right"/>
      <w:pPr>
        <w:ind w:left="2880" w:hanging="360"/>
      </w:pPr>
      <w:rPr>
        <w:rFonts w:hint="default"/>
      </w:rPr>
    </w:lvl>
    <w:lvl w:ilvl="4">
      <w:start w:val="1"/>
      <w:numFmt w:val="upperLetter"/>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8" w15:restartNumberingAfterBreak="0">
    <w:nsid w:val="48675FCF"/>
    <w:multiLevelType w:val="multilevel"/>
    <w:tmpl w:val="0220C082"/>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
      <w:numFmt w:val="lowerLetter"/>
      <w:lvlText w:val="%3."/>
      <w:lvlJc w:val="left"/>
      <w:pPr>
        <w:ind w:left="2160" w:hanging="360"/>
      </w:pPr>
      <w:rPr>
        <w:rFonts w:hint="default"/>
        <w:b w:val="0"/>
      </w:rPr>
    </w:lvl>
    <w:lvl w:ilvl="3">
      <w:start w:val="1"/>
      <w:numFmt w:val="lowerRoman"/>
      <w:lvlText w:val="%4."/>
      <w:lvlJc w:val="left"/>
      <w:pPr>
        <w:ind w:left="2880" w:hanging="360"/>
      </w:pPr>
      <w:rPr>
        <w:rFonts w:hint="default"/>
      </w:rPr>
    </w:lvl>
    <w:lvl w:ilvl="4">
      <w:start w:val="1"/>
      <w:numFmt w:val="upperLetter"/>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9" w15:restartNumberingAfterBreak="0">
    <w:nsid w:val="4A0D0BA4"/>
    <w:multiLevelType w:val="multilevel"/>
    <w:tmpl w:val="50228D58"/>
    <w:lvl w:ilvl="0">
      <w:start w:val="6"/>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0" w15:restartNumberingAfterBreak="0">
    <w:nsid w:val="4B3F7A5D"/>
    <w:multiLevelType w:val="hybridMultilevel"/>
    <w:tmpl w:val="3F82BDFA"/>
    <w:lvl w:ilvl="0" w:tplc="04090019">
      <w:start w:val="1"/>
      <w:numFmt w:val="lowerLetter"/>
      <w:lvlText w:val="%1."/>
      <w:lvlJc w:val="left"/>
      <w:pPr>
        <w:ind w:left="2700" w:hanging="360"/>
      </w:pPr>
    </w:lvl>
    <w:lvl w:ilvl="1" w:tplc="0409001B">
      <w:start w:val="1"/>
      <w:numFmt w:val="lowerRoman"/>
      <w:lvlText w:val="%2."/>
      <w:lvlJc w:val="righ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4CF4676A"/>
    <w:multiLevelType w:val="multilevel"/>
    <w:tmpl w:val="31B43F86"/>
    <w:lvl w:ilvl="0">
      <w:start w:val="12"/>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1"/>
      <w:numFmt w:val="lowerLetter"/>
      <w:lvlText w:val="%3."/>
      <w:lvlJc w:val="right"/>
      <w:pPr>
        <w:ind w:left="2160" w:hanging="360"/>
      </w:pPr>
      <w:rPr>
        <w:rFonts w:hint="default"/>
        <w:b w:val="0"/>
      </w:rPr>
    </w:lvl>
    <w:lvl w:ilvl="3">
      <w:start w:val="1"/>
      <w:numFmt w:val="lowerRoman"/>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2" w15:restartNumberingAfterBreak="0">
    <w:nsid w:val="4DA90BF7"/>
    <w:multiLevelType w:val="multilevel"/>
    <w:tmpl w:val="4264865C"/>
    <w:lvl w:ilvl="0">
      <w:start w:val="2"/>
      <w:numFmt w:val="upperLetter"/>
      <w:lvlText w:val="%1."/>
      <w:lvlJc w:val="left"/>
      <w:pPr>
        <w:ind w:left="720" w:hanging="360"/>
      </w:pPr>
      <w:rPr>
        <w:rFonts w:hint="default"/>
      </w:rPr>
    </w:lvl>
    <w:lvl w:ilvl="1">
      <w:start w:val="2"/>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2"/>
      <w:numFmt w:val="lowerLetter"/>
      <w:lvlText w:val="%4."/>
      <w:lvlJc w:val="right"/>
      <w:pPr>
        <w:ind w:left="2880" w:hanging="360"/>
      </w:pPr>
      <w:rPr>
        <w:rFonts w:hint="default"/>
        <w:b w:val="0"/>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3" w15:restartNumberingAfterBreak="0">
    <w:nsid w:val="540F0F77"/>
    <w:multiLevelType w:val="multilevel"/>
    <w:tmpl w:val="B3405054"/>
    <w:lvl w:ilvl="0">
      <w:start w:val="6"/>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4" w15:restartNumberingAfterBreak="0">
    <w:nsid w:val="55FE4423"/>
    <w:multiLevelType w:val="multilevel"/>
    <w:tmpl w:val="67CC5286"/>
    <w:lvl w:ilvl="0">
      <w:start w:val="3"/>
      <w:numFmt w:val="upperLetter"/>
      <w:lvlText w:val="%1."/>
      <w:lvlJc w:val="left"/>
      <w:pPr>
        <w:ind w:left="1620" w:hanging="360"/>
      </w:pPr>
      <w:rPr>
        <w:rFonts w:hint="default"/>
      </w:rPr>
    </w:lvl>
    <w:lvl w:ilvl="1">
      <w:start w:val="1"/>
      <w:numFmt w:val="decimal"/>
      <w:lvlText w:val="%2."/>
      <w:lvlJc w:val="right"/>
      <w:pPr>
        <w:ind w:left="1800" w:hanging="360"/>
      </w:pPr>
      <w:rPr>
        <w:rFonts w:hint="default"/>
        <w:b w:val="0"/>
      </w:rPr>
    </w:lvl>
    <w:lvl w:ilvl="2">
      <w:start w:val="1"/>
      <w:numFmt w:val="lowerLetter"/>
      <w:lvlText w:val="%3."/>
      <w:lvlJc w:val="left"/>
      <w:pPr>
        <w:ind w:left="3060" w:hanging="360"/>
      </w:pPr>
      <w:rPr>
        <w:rFonts w:hint="default"/>
        <w:b w:val="0"/>
      </w:rPr>
    </w:lvl>
    <w:lvl w:ilvl="3">
      <w:start w:val="1"/>
      <w:numFmt w:val="bullet"/>
      <w:lvlText w:val=""/>
      <w:lvlJc w:val="left"/>
      <w:pPr>
        <w:ind w:left="3780" w:hanging="360"/>
      </w:pPr>
      <w:rPr>
        <w:rFonts w:ascii="Symbol" w:hAnsi="Symbol" w:hint="default"/>
      </w:rPr>
    </w:lvl>
    <w:lvl w:ilvl="4">
      <w:start w:val="1"/>
      <w:numFmt w:val="lowerRoman"/>
      <w:lvlText w:val="%5."/>
      <w:lvlJc w:val="right"/>
      <w:pPr>
        <w:ind w:left="450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360"/>
      </w:pPr>
      <w:rPr>
        <w:rFonts w:hint="default"/>
      </w:rPr>
    </w:lvl>
  </w:abstractNum>
  <w:abstractNum w:abstractNumId="45" w15:restartNumberingAfterBreak="0">
    <w:nsid w:val="58B55A69"/>
    <w:multiLevelType w:val="multilevel"/>
    <w:tmpl w:val="E7381762"/>
    <w:lvl w:ilvl="0">
      <w:start w:val="2"/>
      <w:numFmt w:val="upperLetter"/>
      <w:lvlText w:val="%1."/>
      <w:lvlJc w:val="left"/>
      <w:pPr>
        <w:ind w:left="720" w:hanging="360"/>
      </w:pPr>
      <w:rPr>
        <w:rFonts w:hint="default"/>
      </w:rPr>
    </w:lvl>
    <w:lvl w:ilvl="1">
      <w:start w:val="22"/>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lowerRoman"/>
      <w:lvlText w:val="%4."/>
      <w:lvlJc w:val="right"/>
      <w:pPr>
        <w:ind w:left="2880" w:hanging="360"/>
      </w:pPr>
      <w:rPr>
        <w:rFonts w:hint="default"/>
      </w:rPr>
    </w:lvl>
    <w:lvl w:ilvl="4">
      <w:start w:val="1"/>
      <w:numFmt w:val="upperLetter"/>
      <w:lvlText w:val="%5."/>
      <w:lvlJc w:val="left"/>
      <w:pPr>
        <w:ind w:left="30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6" w15:restartNumberingAfterBreak="0">
    <w:nsid w:val="59FE1CEF"/>
    <w:multiLevelType w:val="hybridMultilevel"/>
    <w:tmpl w:val="91B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4025A6"/>
    <w:multiLevelType w:val="multilevel"/>
    <w:tmpl w:val="A9209C52"/>
    <w:lvl w:ilvl="0">
      <w:start w:val="1"/>
      <w:numFmt w:val="upperRoman"/>
      <w:lvlText w:val="%1."/>
      <w:lvlJc w:val="right"/>
      <w:pPr>
        <w:ind w:left="720" w:hanging="360"/>
      </w:pPr>
      <w:rPr>
        <w:rFonts w:hint="default"/>
      </w:rPr>
    </w:lvl>
    <w:lvl w:ilvl="1">
      <w:start w:val="2"/>
      <w:numFmt w:val="decimal"/>
      <w:lvlText w:val="%2."/>
      <w:lvlJc w:val="left"/>
      <w:pPr>
        <w:ind w:left="1440" w:hanging="360"/>
      </w:pPr>
      <w:rPr>
        <w:rFonts w:hint="default"/>
        <w:b w:val="0"/>
      </w:rPr>
    </w:lvl>
    <w:lvl w:ilvl="2">
      <w:start w:val="3"/>
      <w:numFmt w:val="lowerLetter"/>
      <w:lvlText w:val="%3."/>
      <w:lvlJc w:val="right"/>
      <w:pPr>
        <w:ind w:left="2250" w:hanging="180"/>
      </w:pPr>
      <w:rPr>
        <w:rFonts w:hint="default"/>
        <w:b w:val="0"/>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B870A05"/>
    <w:multiLevelType w:val="multilevel"/>
    <w:tmpl w:val="B1580E98"/>
    <w:lvl w:ilvl="0">
      <w:start w:val="7"/>
      <w:numFmt w:val="upperLetter"/>
      <w:lvlText w:val="%1."/>
      <w:lvlJc w:val="righ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F4E05DD"/>
    <w:multiLevelType w:val="multilevel"/>
    <w:tmpl w:val="135E4378"/>
    <w:lvl w:ilvl="0">
      <w:start w:val="4"/>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0" w15:restartNumberingAfterBreak="0">
    <w:nsid w:val="5FEF2FF7"/>
    <w:multiLevelType w:val="multilevel"/>
    <w:tmpl w:val="AC304C7C"/>
    <w:lvl w:ilvl="0">
      <w:start w:val="2"/>
      <w:numFmt w:val="upperLetter"/>
      <w:lvlText w:val="%1."/>
      <w:lvlJc w:val="left"/>
      <w:pPr>
        <w:ind w:left="720" w:hanging="360"/>
      </w:pPr>
      <w:rPr>
        <w:rFonts w:hint="default"/>
      </w:rPr>
    </w:lvl>
    <w:lvl w:ilvl="1">
      <w:start w:val="18"/>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1" w15:restartNumberingAfterBreak="0">
    <w:nsid w:val="623A0CE2"/>
    <w:multiLevelType w:val="multilevel"/>
    <w:tmpl w:val="29C0167A"/>
    <w:lvl w:ilvl="0">
      <w:start w:val="10"/>
      <w:numFmt w:val="upperLetter"/>
      <w:lvlText w:val="%1."/>
      <w:lvlJc w:val="left"/>
      <w:pPr>
        <w:ind w:left="720" w:hanging="360"/>
      </w:pPr>
      <w:rPr>
        <w:rFonts w:hint="default"/>
      </w:rPr>
    </w:lvl>
    <w:lvl w:ilvl="1">
      <w:start w:val="1"/>
      <w:numFmt w:val="decimal"/>
      <w:lvlText w:val="%2."/>
      <w:lvlJc w:val="right"/>
      <w:pPr>
        <w:ind w:left="990" w:hanging="360"/>
      </w:pPr>
      <w:rPr>
        <w:rFonts w:hint="default"/>
        <w:b w:val="0"/>
      </w:rPr>
    </w:lvl>
    <w:lvl w:ilvl="2">
      <w:start w:val="2"/>
      <w:numFmt w:val="lowerLetter"/>
      <w:lvlText w:val="%3."/>
      <w:lvlJc w:val="right"/>
      <w:pPr>
        <w:ind w:left="2160" w:hanging="360"/>
      </w:pPr>
      <w:rPr>
        <w:rFonts w:hint="default"/>
        <w:b w:val="0"/>
      </w:rPr>
    </w:lvl>
    <w:lvl w:ilvl="3">
      <w:start w:val="2"/>
      <w:numFmt w:val="lowerRoman"/>
      <w:lvlText w:val="%4."/>
      <w:lvlJc w:val="righ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2" w15:restartNumberingAfterBreak="0">
    <w:nsid w:val="630E5E4F"/>
    <w:multiLevelType w:val="multilevel"/>
    <w:tmpl w:val="C05C28B0"/>
    <w:lvl w:ilvl="0">
      <w:start w:val="1"/>
      <w:numFmt w:val="upperRoman"/>
      <w:lvlText w:val="%1."/>
      <w:lvlJc w:val="right"/>
      <w:pPr>
        <w:ind w:left="720" w:hanging="360"/>
      </w:pPr>
      <w:rPr>
        <w:rFonts w:hint="default"/>
      </w:rPr>
    </w:lvl>
    <w:lvl w:ilvl="1">
      <w:start w:val="3"/>
      <w:numFmt w:val="decimal"/>
      <w:lvlText w:val="%2."/>
      <w:lvlJc w:val="right"/>
      <w:pPr>
        <w:ind w:left="1440" w:hanging="360"/>
      </w:pPr>
      <w:rPr>
        <w:rFonts w:hint="default"/>
        <w:b w:val="0"/>
      </w:rPr>
    </w:lvl>
    <w:lvl w:ilvl="2">
      <w:start w:val="1"/>
      <w:numFmt w:val="lowerLetter"/>
      <w:lvlText w:val="%3."/>
      <w:lvlJc w:val="right"/>
      <w:pPr>
        <w:ind w:left="2880" w:hanging="720"/>
      </w:pPr>
      <w:rPr>
        <w:rFonts w:hint="default"/>
        <w:b w:val="0"/>
      </w:rPr>
    </w:lvl>
    <w:lvl w:ilvl="3">
      <w:start w:val="2"/>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4AE4030"/>
    <w:multiLevelType w:val="multilevel"/>
    <w:tmpl w:val="846A3BF6"/>
    <w:lvl w:ilvl="0">
      <w:start w:val="2"/>
      <w:numFmt w:val="upperRoman"/>
      <w:lvlText w:val="%1."/>
      <w:lvlJc w:val="right"/>
      <w:pPr>
        <w:ind w:left="720" w:hanging="360"/>
      </w:pPr>
      <w:rPr>
        <w:rFonts w:hint="default"/>
      </w:rPr>
    </w:lvl>
    <w:lvl w:ilvl="1">
      <w:start w:val="2"/>
      <w:numFmt w:val="decimal"/>
      <w:lvlText w:val="%2."/>
      <w:lvlJc w:val="left"/>
      <w:pPr>
        <w:ind w:left="1440" w:hanging="360"/>
      </w:pPr>
      <w:rPr>
        <w:rFonts w:hint="default"/>
        <w:b w:val="0"/>
      </w:rPr>
    </w:lvl>
    <w:lvl w:ilvl="2">
      <w:start w:val="3"/>
      <w:numFmt w:val="decimal"/>
      <w:lvlText w:val="%3."/>
      <w:lvlJc w:val="right"/>
      <w:pPr>
        <w:ind w:left="2160" w:hanging="180"/>
      </w:pPr>
      <w:rPr>
        <w:rFonts w:hint="default"/>
        <w:b w:val="0"/>
      </w:rPr>
    </w:lvl>
    <w:lvl w:ilvl="3">
      <w:start w:val="4"/>
      <w:numFmt w:val="lowerLetter"/>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9B7722A"/>
    <w:multiLevelType w:val="multilevel"/>
    <w:tmpl w:val="FD88030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9DA0B26"/>
    <w:multiLevelType w:val="multilevel"/>
    <w:tmpl w:val="B23E843E"/>
    <w:lvl w:ilvl="0">
      <w:start w:val="3"/>
      <w:numFmt w:val="upperLetter"/>
      <w:lvlText w:val="%1."/>
      <w:lvlJc w:val="left"/>
      <w:pPr>
        <w:ind w:left="720" w:hanging="360"/>
      </w:pPr>
      <w:rPr>
        <w:rFonts w:hint="default"/>
      </w:rPr>
    </w:lvl>
    <w:lvl w:ilvl="1">
      <w:start w:val="2"/>
      <w:numFmt w:val="decimal"/>
      <w:lvlText w:val="%2."/>
      <w:lvlJc w:val="right"/>
      <w:pPr>
        <w:ind w:left="99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6" w15:restartNumberingAfterBreak="0">
    <w:nsid w:val="6D72084D"/>
    <w:multiLevelType w:val="multilevel"/>
    <w:tmpl w:val="A0C6456A"/>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left"/>
      <w:pPr>
        <w:ind w:left="2880" w:hanging="720"/>
      </w:pPr>
      <w:rPr>
        <w:rFonts w:hint="default"/>
        <w:b w:val="0"/>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D897A9E"/>
    <w:multiLevelType w:val="multilevel"/>
    <w:tmpl w:val="21647BCC"/>
    <w:lvl w:ilvl="0">
      <w:start w:val="2"/>
      <w:numFmt w:val="upperLetter"/>
      <w:lvlText w:val="%1."/>
      <w:lvlJc w:val="left"/>
      <w:pPr>
        <w:ind w:left="720" w:hanging="360"/>
      </w:pPr>
      <w:rPr>
        <w:rFonts w:hint="default"/>
      </w:rPr>
    </w:lvl>
    <w:lvl w:ilvl="1">
      <w:start w:val="7"/>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8" w15:restartNumberingAfterBreak="0">
    <w:nsid w:val="6F57365E"/>
    <w:multiLevelType w:val="multilevel"/>
    <w:tmpl w:val="F8965E9A"/>
    <w:lvl w:ilvl="0">
      <w:start w:val="6"/>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decimal"/>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9" w15:restartNumberingAfterBreak="0">
    <w:nsid w:val="70594CCE"/>
    <w:multiLevelType w:val="multilevel"/>
    <w:tmpl w:val="6BA8672C"/>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right"/>
      <w:pPr>
        <w:ind w:left="2160" w:hanging="180"/>
      </w:pPr>
      <w:rPr>
        <w:rFonts w:hint="default"/>
        <w:b w:val="0"/>
      </w:rPr>
    </w:lvl>
    <w:lvl w:ilvl="3">
      <w:start w:val="1"/>
      <w:numFmt w:val="lowerRoman"/>
      <w:lvlText w:val="%4."/>
      <w:lvlJc w:val="righ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16A2E36"/>
    <w:multiLevelType w:val="multilevel"/>
    <w:tmpl w:val="89A4D38C"/>
    <w:lvl w:ilvl="0">
      <w:start w:val="2"/>
      <w:numFmt w:val="upperLetter"/>
      <w:lvlText w:val="%1."/>
      <w:lvlJc w:val="left"/>
      <w:pPr>
        <w:ind w:left="720" w:hanging="360"/>
      </w:pPr>
      <w:rPr>
        <w:rFonts w:hint="default"/>
      </w:rPr>
    </w:lvl>
    <w:lvl w:ilvl="1">
      <w:start w:val="8"/>
      <w:numFmt w:val="decimal"/>
      <w:lvlText w:val="%2."/>
      <w:lvlJc w:val="right"/>
      <w:pPr>
        <w:ind w:left="1440" w:hanging="360"/>
      </w:pPr>
      <w:rPr>
        <w:rFonts w:hint="default"/>
        <w:b w:val="0"/>
      </w:rPr>
    </w:lvl>
    <w:lvl w:ilvl="2">
      <w:start w:val="1"/>
      <w:numFmt w:val="lowerLetter"/>
      <w:lvlText w:val="%3."/>
      <w:lvlJc w:val="lef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1" w15:restartNumberingAfterBreak="0">
    <w:nsid w:val="746231FE"/>
    <w:multiLevelType w:val="multilevel"/>
    <w:tmpl w:val="37EE0B82"/>
    <w:lvl w:ilvl="0">
      <w:start w:val="5"/>
      <w:numFmt w:val="upperLetter"/>
      <w:lvlText w:val="%1."/>
      <w:lvlJc w:val="left"/>
      <w:pPr>
        <w:ind w:left="720" w:hanging="360"/>
      </w:pPr>
      <w:rPr>
        <w:rFonts w:hint="default"/>
      </w:rPr>
    </w:lvl>
    <w:lvl w:ilvl="1">
      <w:start w:val="3"/>
      <w:numFmt w:val="decimal"/>
      <w:lvlText w:val="%2."/>
      <w:lvlJc w:val="right"/>
      <w:pPr>
        <w:ind w:left="1440" w:hanging="360"/>
      </w:pPr>
      <w:rPr>
        <w:rFonts w:hint="default"/>
        <w:b w:val="0"/>
      </w:rPr>
    </w:lvl>
    <w:lvl w:ilvl="2">
      <w:start w:val="1"/>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2" w15:restartNumberingAfterBreak="0">
    <w:nsid w:val="76032629"/>
    <w:multiLevelType w:val="multilevel"/>
    <w:tmpl w:val="03C85E66"/>
    <w:lvl w:ilvl="0">
      <w:start w:val="2"/>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2"/>
      <w:numFmt w:val="lowerLetter"/>
      <w:lvlText w:val="%3."/>
      <w:lvlJc w:val="right"/>
      <w:pPr>
        <w:ind w:left="2160" w:hanging="36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06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3" w15:restartNumberingAfterBreak="0">
    <w:nsid w:val="76072CEB"/>
    <w:multiLevelType w:val="multilevel"/>
    <w:tmpl w:val="967ED358"/>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ind w:left="2160" w:hanging="180"/>
      </w:pPr>
      <w:rPr>
        <w:rFonts w:hint="default"/>
        <w:b w:val="0"/>
        <w:color w:val="auto"/>
        <w:u w:val="none"/>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eastAsiaTheme="minorHAnsi" w:hAnsi="Symbol"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73D22E3"/>
    <w:multiLevelType w:val="hybridMultilevel"/>
    <w:tmpl w:val="04C2D530"/>
    <w:lvl w:ilvl="0" w:tplc="37C627D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E449C9"/>
    <w:multiLevelType w:val="multilevel"/>
    <w:tmpl w:val="1DA239D2"/>
    <w:lvl w:ilvl="0">
      <w:start w:val="5"/>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5"/>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6" w15:restartNumberingAfterBreak="0">
    <w:nsid w:val="7A9D392B"/>
    <w:multiLevelType w:val="multilevel"/>
    <w:tmpl w:val="7CD09624"/>
    <w:lvl w:ilvl="0">
      <w:start w:val="5"/>
      <w:numFmt w:val="upperLetter"/>
      <w:lvlText w:val="%1."/>
      <w:lvlJc w:val="left"/>
      <w:pPr>
        <w:ind w:left="720" w:hanging="360"/>
      </w:pPr>
      <w:rPr>
        <w:rFonts w:hint="default"/>
      </w:rPr>
    </w:lvl>
    <w:lvl w:ilvl="1">
      <w:start w:val="1"/>
      <w:numFmt w:val="decimal"/>
      <w:lvlText w:val="%2."/>
      <w:lvlJc w:val="right"/>
      <w:pPr>
        <w:ind w:left="1440" w:hanging="360"/>
      </w:pPr>
      <w:rPr>
        <w:rFonts w:hint="default"/>
        <w:b w:val="0"/>
      </w:rPr>
    </w:lvl>
    <w:lvl w:ilvl="2">
      <w:start w:val="5"/>
      <w:numFmt w:val="lowerLetter"/>
      <w:lvlText w:val="%3."/>
      <w:lvlJc w:val="right"/>
      <w:pPr>
        <w:ind w:left="2160" w:hanging="360"/>
      </w:pPr>
      <w:rPr>
        <w:rFonts w:hint="default"/>
        <w:b w:val="0"/>
      </w:rPr>
    </w:lvl>
    <w:lvl w:ilvl="3">
      <w:start w:val="1"/>
      <w:numFmt w:val="bullet"/>
      <w:lvlText w:val=""/>
      <w:lvlJc w:val="left"/>
      <w:pPr>
        <w:ind w:left="2880" w:hanging="360"/>
      </w:pPr>
      <w:rPr>
        <w:rFonts w:ascii="Symbol" w:hAnsi="Symbol"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7" w15:restartNumberingAfterBreak="0">
    <w:nsid w:val="7F720471"/>
    <w:multiLevelType w:val="hybridMultilevel"/>
    <w:tmpl w:val="D9C85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4"/>
  </w:num>
  <w:num w:numId="3">
    <w:abstractNumId w:val="32"/>
  </w:num>
  <w:num w:numId="4">
    <w:abstractNumId w:val="18"/>
  </w:num>
  <w:num w:numId="5">
    <w:abstractNumId w:val="63"/>
  </w:num>
  <w:num w:numId="6">
    <w:abstractNumId w:val="62"/>
  </w:num>
  <w:num w:numId="7">
    <w:abstractNumId w:val="56"/>
  </w:num>
  <w:num w:numId="8">
    <w:abstractNumId w:val="21"/>
  </w:num>
  <w:num w:numId="9">
    <w:abstractNumId w:val="23"/>
  </w:num>
  <w:num w:numId="10">
    <w:abstractNumId w:val="44"/>
  </w:num>
  <w:num w:numId="11">
    <w:abstractNumId w:val="29"/>
  </w:num>
  <w:num w:numId="12">
    <w:abstractNumId w:val="0"/>
  </w:num>
  <w:num w:numId="13">
    <w:abstractNumId w:val="27"/>
  </w:num>
  <w:num w:numId="14">
    <w:abstractNumId w:val="54"/>
  </w:num>
  <w:num w:numId="15">
    <w:abstractNumId w:val="2"/>
  </w:num>
  <w:num w:numId="16">
    <w:abstractNumId w:val="1"/>
  </w:num>
  <w:num w:numId="17">
    <w:abstractNumId w:val="42"/>
  </w:num>
  <w:num w:numId="18">
    <w:abstractNumId w:val="60"/>
  </w:num>
  <w:num w:numId="19">
    <w:abstractNumId w:val="33"/>
  </w:num>
  <w:num w:numId="20">
    <w:abstractNumId w:val="5"/>
  </w:num>
  <w:num w:numId="21">
    <w:abstractNumId w:val="6"/>
  </w:num>
  <w:num w:numId="22">
    <w:abstractNumId w:val="39"/>
  </w:num>
  <w:num w:numId="23">
    <w:abstractNumId w:val="58"/>
  </w:num>
  <w:num w:numId="24">
    <w:abstractNumId w:val="65"/>
  </w:num>
  <w:num w:numId="25">
    <w:abstractNumId w:val="14"/>
  </w:num>
  <w:num w:numId="26">
    <w:abstractNumId w:val="48"/>
  </w:num>
  <w:num w:numId="27">
    <w:abstractNumId w:val="20"/>
  </w:num>
  <w:num w:numId="28">
    <w:abstractNumId w:val="9"/>
  </w:num>
  <w:num w:numId="29">
    <w:abstractNumId w:val="24"/>
  </w:num>
  <w:num w:numId="30">
    <w:abstractNumId w:val="41"/>
  </w:num>
  <w:num w:numId="31">
    <w:abstractNumId w:val="49"/>
  </w:num>
  <w:num w:numId="32">
    <w:abstractNumId w:val="66"/>
  </w:num>
  <w:num w:numId="33">
    <w:abstractNumId w:val="61"/>
  </w:num>
  <w:num w:numId="34">
    <w:abstractNumId w:val="31"/>
  </w:num>
  <w:num w:numId="35">
    <w:abstractNumId w:val="12"/>
  </w:num>
  <w:num w:numId="36">
    <w:abstractNumId w:val="40"/>
  </w:num>
  <w:num w:numId="37">
    <w:abstractNumId w:val="53"/>
  </w:num>
  <w:num w:numId="38">
    <w:abstractNumId w:val="43"/>
  </w:num>
  <w:num w:numId="39">
    <w:abstractNumId w:val="10"/>
  </w:num>
  <w:num w:numId="40">
    <w:abstractNumId w:val="59"/>
  </w:num>
  <w:num w:numId="41">
    <w:abstractNumId w:val="47"/>
  </w:num>
  <w:num w:numId="42">
    <w:abstractNumId w:val="38"/>
  </w:num>
  <w:num w:numId="43">
    <w:abstractNumId w:val="19"/>
  </w:num>
  <w:num w:numId="44">
    <w:abstractNumId w:val="37"/>
  </w:num>
  <w:num w:numId="45">
    <w:abstractNumId w:val="13"/>
  </w:num>
  <w:num w:numId="46">
    <w:abstractNumId w:val="35"/>
  </w:num>
  <w:num w:numId="47">
    <w:abstractNumId w:val="52"/>
  </w:num>
  <w:num w:numId="48">
    <w:abstractNumId w:val="17"/>
  </w:num>
  <w:num w:numId="49">
    <w:abstractNumId w:val="36"/>
  </w:num>
  <w:num w:numId="50">
    <w:abstractNumId w:val="7"/>
  </w:num>
  <w:num w:numId="51">
    <w:abstractNumId w:val="45"/>
  </w:num>
  <w:num w:numId="52">
    <w:abstractNumId w:val="8"/>
  </w:num>
  <w:num w:numId="53">
    <w:abstractNumId w:val="25"/>
  </w:num>
  <w:num w:numId="54">
    <w:abstractNumId w:val="3"/>
  </w:num>
  <w:num w:numId="55">
    <w:abstractNumId w:val="55"/>
  </w:num>
  <w:num w:numId="56">
    <w:abstractNumId w:val="4"/>
  </w:num>
  <w:num w:numId="57">
    <w:abstractNumId w:val="57"/>
  </w:num>
  <w:num w:numId="58">
    <w:abstractNumId w:val="50"/>
  </w:num>
  <w:num w:numId="59">
    <w:abstractNumId w:val="15"/>
  </w:num>
  <w:num w:numId="60">
    <w:abstractNumId w:val="51"/>
  </w:num>
  <w:num w:numId="61">
    <w:abstractNumId w:val="26"/>
  </w:num>
  <w:num w:numId="62">
    <w:abstractNumId w:val="16"/>
  </w:num>
  <w:num w:numId="63">
    <w:abstractNumId w:val="22"/>
  </w:num>
  <w:num w:numId="64">
    <w:abstractNumId w:val="11"/>
  </w:num>
  <w:num w:numId="65">
    <w:abstractNumId w:val="30"/>
  </w:num>
  <w:num w:numId="66">
    <w:abstractNumId w:val="67"/>
  </w:num>
  <w:num w:numId="67">
    <w:abstractNumId w:val="28"/>
  </w:num>
  <w:num w:numId="68">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93"/>
    <w:rsid w:val="00005DB4"/>
    <w:rsid w:val="000347AE"/>
    <w:rsid w:val="000359B2"/>
    <w:rsid w:val="000412B6"/>
    <w:rsid w:val="000413E8"/>
    <w:rsid w:val="00046A6B"/>
    <w:rsid w:val="0005085E"/>
    <w:rsid w:val="00050D93"/>
    <w:rsid w:val="00052B42"/>
    <w:rsid w:val="00060B5D"/>
    <w:rsid w:val="00080DFA"/>
    <w:rsid w:val="0008663F"/>
    <w:rsid w:val="00093555"/>
    <w:rsid w:val="000968A0"/>
    <w:rsid w:val="000A7332"/>
    <w:rsid w:val="000B17EE"/>
    <w:rsid w:val="000B17F6"/>
    <w:rsid w:val="000B4D73"/>
    <w:rsid w:val="000C1922"/>
    <w:rsid w:val="000C4EEA"/>
    <w:rsid w:val="000D0E26"/>
    <w:rsid w:val="000D67C0"/>
    <w:rsid w:val="000E3810"/>
    <w:rsid w:val="000E4D94"/>
    <w:rsid w:val="000F54FA"/>
    <w:rsid w:val="000F5E30"/>
    <w:rsid w:val="000F6FF7"/>
    <w:rsid w:val="000F7119"/>
    <w:rsid w:val="00105E07"/>
    <w:rsid w:val="00117FD6"/>
    <w:rsid w:val="00121FBF"/>
    <w:rsid w:val="00124E49"/>
    <w:rsid w:val="0012607B"/>
    <w:rsid w:val="0012788E"/>
    <w:rsid w:val="00131B17"/>
    <w:rsid w:val="001337B5"/>
    <w:rsid w:val="00135FEB"/>
    <w:rsid w:val="00141A56"/>
    <w:rsid w:val="00150DD0"/>
    <w:rsid w:val="00156839"/>
    <w:rsid w:val="001610D7"/>
    <w:rsid w:val="00161483"/>
    <w:rsid w:val="0017268F"/>
    <w:rsid w:val="001741C6"/>
    <w:rsid w:val="0017647C"/>
    <w:rsid w:val="0017685D"/>
    <w:rsid w:val="00176C8F"/>
    <w:rsid w:val="00181335"/>
    <w:rsid w:val="001832DC"/>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E697E"/>
    <w:rsid w:val="001F3450"/>
    <w:rsid w:val="001F3698"/>
    <w:rsid w:val="001F4259"/>
    <w:rsid w:val="00203802"/>
    <w:rsid w:val="00203A31"/>
    <w:rsid w:val="00203AAB"/>
    <w:rsid w:val="00212623"/>
    <w:rsid w:val="00215CE7"/>
    <w:rsid w:val="00221D43"/>
    <w:rsid w:val="002303A3"/>
    <w:rsid w:val="00232782"/>
    <w:rsid w:val="00234BF5"/>
    <w:rsid w:val="002369B0"/>
    <w:rsid w:val="00241978"/>
    <w:rsid w:val="0025016F"/>
    <w:rsid w:val="00277243"/>
    <w:rsid w:val="00277E19"/>
    <w:rsid w:val="00280815"/>
    <w:rsid w:val="00287C2B"/>
    <w:rsid w:val="0029565E"/>
    <w:rsid w:val="002964E6"/>
    <w:rsid w:val="002B09C4"/>
    <w:rsid w:val="002B583E"/>
    <w:rsid w:val="002C7FCF"/>
    <w:rsid w:val="002D1E54"/>
    <w:rsid w:val="002D5A91"/>
    <w:rsid w:val="002E167A"/>
    <w:rsid w:val="002E6519"/>
    <w:rsid w:val="002F357B"/>
    <w:rsid w:val="002F3D1A"/>
    <w:rsid w:val="00304A3F"/>
    <w:rsid w:val="00305558"/>
    <w:rsid w:val="00311C8B"/>
    <w:rsid w:val="00316DDC"/>
    <w:rsid w:val="00323B81"/>
    <w:rsid w:val="00324DA1"/>
    <w:rsid w:val="0033284A"/>
    <w:rsid w:val="00335ACE"/>
    <w:rsid w:val="00335DD5"/>
    <w:rsid w:val="003412B5"/>
    <w:rsid w:val="003472F0"/>
    <w:rsid w:val="00364571"/>
    <w:rsid w:val="0036658F"/>
    <w:rsid w:val="00367395"/>
    <w:rsid w:val="003749C0"/>
    <w:rsid w:val="00374AE2"/>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0380"/>
    <w:rsid w:val="003F2AB0"/>
    <w:rsid w:val="00401796"/>
    <w:rsid w:val="0040269C"/>
    <w:rsid w:val="00403260"/>
    <w:rsid w:val="00425604"/>
    <w:rsid w:val="00432A85"/>
    <w:rsid w:val="00432B01"/>
    <w:rsid w:val="00435042"/>
    <w:rsid w:val="00435AF9"/>
    <w:rsid w:val="00437FE0"/>
    <w:rsid w:val="004458FF"/>
    <w:rsid w:val="00450598"/>
    <w:rsid w:val="0045273C"/>
    <w:rsid w:val="00454007"/>
    <w:rsid w:val="004559CB"/>
    <w:rsid w:val="00457D58"/>
    <w:rsid w:val="00461357"/>
    <w:rsid w:val="00461863"/>
    <w:rsid w:val="00461CEA"/>
    <w:rsid w:val="00461E08"/>
    <w:rsid w:val="00471265"/>
    <w:rsid w:val="00474518"/>
    <w:rsid w:val="00474C8B"/>
    <w:rsid w:val="00476877"/>
    <w:rsid w:val="00477A85"/>
    <w:rsid w:val="0048053B"/>
    <w:rsid w:val="00480CD5"/>
    <w:rsid w:val="004835D4"/>
    <w:rsid w:val="0048731E"/>
    <w:rsid w:val="00494C21"/>
    <w:rsid w:val="0049570D"/>
    <w:rsid w:val="00495BE2"/>
    <w:rsid w:val="00495BFC"/>
    <w:rsid w:val="004A061F"/>
    <w:rsid w:val="004A574C"/>
    <w:rsid w:val="004C58DD"/>
    <w:rsid w:val="004C685B"/>
    <w:rsid w:val="004D146A"/>
    <w:rsid w:val="004D70F5"/>
    <w:rsid w:val="004E7B6D"/>
    <w:rsid w:val="004F0505"/>
    <w:rsid w:val="004F4D32"/>
    <w:rsid w:val="004F5A52"/>
    <w:rsid w:val="00503682"/>
    <w:rsid w:val="00503777"/>
    <w:rsid w:val="005067D7"/>
    <w:rsid w:val="0050736C"/>
    <w:rsid w:val="00511495"/>
    <w:rsid w:val="00515C6E"/>
    <w:rsid w:val="00520250"/>
    <w:rsid w:val="00520E1A"/>
    <w:rsid w:val="005275F5"/>
    <w:rsid w:val="00527844"/>
    <w:rsid w:val="00532C20"/>
    <w:rsid w:val="00536140"/>
    <w:rsid w:val="005362D8"/>
    <w:rsid w:val="005447B5"/>
    <w:rsid w:val="00545B09"/>
    <w:rsid w:val="0055347C"/>
    <w:rsid w:val="00563453"/>
    <w:rsid w:val="005704E3"/>
    <w:rsid w:val="00570E5A"/>
    <w:rsid w:val="00571B75"/>
    <w:rsid w:val="00582404"/>
    <w:rsid w:val="005867EF"/>
    <w:rsid w:val="005A17E7"/>
    <w:rsid w:val="005A6C7A"/>
    <w:rsid w:val="005B24F2"/>
    <w:rsid w:val="005B7D8D"/>
    <w:rsid w:val="005C3FC8"/>
    <w:rsid w:val="005C4B56"/>
    <w:rsid w:val="005C7304"/>
    <w:rsid w:val="005E04BA"/>
    <w:rsid w:val="005E6206"/>
    <w:rsid w:val="005F4208"/>
    <w:rsid w:val="00611560"/>
    <w:rsid w:val="00617E5A"/>
    <w:rsid w:val="00630223"/>
    <w:rsid w:val="006331FD"/>
    <w:rsid w:val="006427D4"/>
    <w:rsid w:val="006451C1"/>
    <w:rsid w:val="00645F51"/>
    <w:rsid w:val="00647F9B"/>
    <w:rsid w:val="00651401"/>
    <w:rsid w:val="006522FD"/>
    <w:rsid w:val="00662A6C"/>
    <w:rsid w:val="00664D60"/>
    <w:rsid w:val="00667E93"/>
    <w:rsid w:val="00672DC4"/>
    <w:rsid w:val="00680B92"/>
    <w:rsid w:val="00680CB5"/>
    <w:rsid w:val="00681A7F"/>
    <w:rsid w:val="00687981"/>
    <w:rsid w:val="00690589"/>
    <w:rsid w:val="00692806"/>
    <w:rsid w:val="006A0B20"/>
    <w:rsid w:val="006A1C55"/>
    <w:rsid w:val="006A5FA1"/>
    <w:rsid w:val="006A6C15"/>
    <w:rsid w:val="006B5747"/>
    <w:rsid w:val="006D137D"/>
    <w:rsid w:val="006D1438"/>
    <w:rsid w:val="006D4839"/>
    <w:rsid w:val="006E5D2F"/>
    <w:rsid w:val="006F6288"/>
    <w:rsid w:val="007140A1"/>
    <w:rsid w:val="00714B70"/>
    <w:rsid w:val="00720D6C"/>
    <w:rsid w:val="00721209"/>
    <w:rsid w:val="007213BE"/>
    <w:rsid w:val="007277AD"/>
    <w:rsid w:val="007329B0"/>
    <w:rsid w:val="00733736"/>
    <w:rsid w:val="00737D49"/>
    <w:rsid w:val="00745512"/>
    <w:rsid w:val="0074756D"/>
    <w:rsid w:val="00747F39"/>
    <w:rsid w:val="00757F7A"/>
    <w:rsid w:val="0076598B"/>
    <w:rsid w:val="00773742"/>
    <w:rsid w:val="00775CEE"/>
    <w:rsid w:val="007778BA"/>
    <w:rsid w:val="00787A2F"/>
    <w:rsid w:val="0079486E"/>
    <w:rsid w:val="00796D19"/>
    <w:rsid w:val="007A55C8"/>
    <w:rsid w:val="007B0F4D"/>
    <w:rsid w:val="007B4A69"/>
    <w:rsid w:val="007B5FF6"/>
    <w:rsid w:val="007B694E"/>
    <w:rsid w:val="007C021C"/>
    <w:rsid w:val="007D0046"/>
    <w:rsid w:val="007D3FF5"/>
    <w:rsid w:val="007E5045"/>
    <w:rsid w:val="007E5224"/>
    <w:rsid w:val="007E5F73"/>
    <w:rsid w:val="007E6D5A"/>
    <w:rsid w:val="007E6E07"/>
    <w:rsid w:val="007E7262"/>
    <w:rsid w:val="007F7183"/>
    <w:rsid w:val="008007A4"/>
    <w:rsid w:val="00803843"/>
    <w:rsid w:val="00805341"/>
    <w:rsid w:val="00806C25"/>
    <w:rsid w:val="008130FC"/>
    <w:rsid w:val="00817564"/>
    <w:rsid w:val="0082039B"/>
    <w:rsid w:val="00821A26"/>
    <w:rsid w:val="00823CC7"/>
    <w:rsid w:val="00824D2E"/>
    <w:rsid w:val="008255BB"/>
    <w:rsid w:val="008256A7"/>
    <w:rsid w:val="008430DB"/>
    <w:rsid w:val="00844033"/>
    <w:rsid w:val="00844B0B"/>
    <w:rsid w:val="008463A2"/>
    <w:rsid w:val="0084661B"/>
    <w:rsid w:val="00851B6E"/>
    <w:rsid w:val="00862527"/>
    <w:rsid w:val="00870CEA"/>
    <w:rsid w:val="00876F09"/>
    <w:rsid w:val="00882077"/>
    <w:rsid w:val="00887CCA"/>
    <w:rsid w:val="00890350"/>
    <w:rsid w:val="00891E2C"/>
    <w:rsid w:val="00894958"/>
    <w:rsid w:val="0089782F"/>
    <w:rsid w:val="008B356B"/>
    <w:rsid w:val="008B3CAF"/>
    <w:rsid w:val="008B513B"/>
    <w:rsid w:val="008B7AA3"/>
    <w:rsid w:val="008C591B"/>
    <w:rsid w:val="008D15E0"/>
    <w:rsid w:val="008D6838"/>
    <w:rsid w:val="008E4929"/>
    <w:rsid w:val="008E7A5D"/>
    <w:rsid w:val="0090308D"/>
    <w:rsid w:val="00912705"/>
    <w:rsid w:val="00915259"/>
    <w:rsid w:val="0091533E"/>
    <w:rsid w:val="00916B2A"/>
    <w:rsid w:val="009249CA"/>
    <w:rsid w:val="00924B6F"/>
    <w:rsid w:val="00930604"/>
    <w:rsid w:val="00937751"/>
    <w:rsid w:val="0095072E"/>
    <w:rsid w:val="00950DF5"/>
    <w:rsid w:val="00957345"/>
    <w:rsid w:val="009633C7"/>
    <w:rsid w:val="00971B84"/>
    <w:rsid w:val="009771BB"/>
    <w:rsid w:val="009777E2"/>
    <w:rsid w:val="00991338"/>
    <w:rsid w:val="00991A63"/>
    <w:rsid w:val="00993F4B"/>
    <w:rsid w:val="00995076"/>
    <w:rsid w:val="009955C5"/>
    <w:rsid w:val="0099686F"/>
    <w:rsid w:val="009A0E07"/>
    <w:rsid w:val="009A44C3"/>
    <w:rsid w:val="009A4817"/>
    <w:rsid w:val="009C375F"/>
    <w:rsid w:val="009E749E"/>
    <w:rsid w:val="009F5616"/>
    <w:rsid w:val="009F73DB"/>
    <w:rsid w:val="00A01190"/>
    <w:rsid w:val="00A031EE"/>
    <w:rsid w:val="00A233CF"/>
    <w:rsid w:val="00A236F5"/>
    <w:rsid w:val="00A2628D"/>
    <w:rsid w:val="00A266BB"/>
    <w:rsid w:val="00A3185A"/>
    <w:rsid w:val="00A33DF5"/>
    <w:rsid w:val="00A41FC2"/>
    <w:rsid w:val="00A424A1"/>
    <w:rsid w:val="00A42A44"/>
    <w:rsid w:val="00A476A9"/>
    <w:rsid w:val="00A549E6"/>
    <w:rsid w:val="00A60E2D"/>
    <w:rsid w:val="00A71184"/>
    <w:rsid w:val="00A71539"/>
    <w:rsid w:val="00A76F8F"/>
    <w:rsid w:val="00A82FD7"/>
    <w:rsid w:val="00A85E42"/>
    <w:rsid w:val="00A9153B"/>
    <w:rsid w:val="00A96EEE"/>
    <w:rsid w:val="00AA1DE7"/>
    <w:rsid w:val="00AC64DC"/>
    <w:rsid w:val="00AD7B53"/>
    <w:rsid w:val="00AE5B53"/>
    <w:rsid w:val="00AF3358"/>
    <w:rsid w:val="00B00242"/>
    <w:rsid w:val="00B036C3"/>
    <w:rsid w:val="00B04FC1"/>
    <w:rsid w:val="00B055EC"/>
    <w:rsid w:val="00B140CE"/>
    <w:rsid w:val="00B241CB"/>
    <w:rsid w:val="00B2749D"/>
    <w:rsid w:val="00B35A7A"/>
    <w:rsid w:val="00B50CF0"/>
    <w:rsid w:val="00B51BC1"/>
    <w:rsid w:val="00B55FA2"/>
    <w:rsid w:val="00B62EF4"/>
    <w:rsid w:val="00B643D4"/>
    <w:rsid w:val="00B6553E"/>
    <w:rsid w:val="00B73FC8"/>
    <w:rsid w:val="00B85D6E"/>
    <w:rsid w:val="00B9087B"/>
    <w:rsid w:val="00B931AE"/>
    <w:rsid w:val="00B96770"/>
    <w:rsid w:val="00BA2EE5"/>
    <w:rsid w:val="00BA564F"/>
    <w:rsid w:val="00BB1949"/>
    <w:rsid w:val="00BC3EA5"/>
    <w:rsid w:val="00BC75A8"/>
    <w:rsid w:val="00BD4AA2"/>
    <w:rsid w:val="00BD5830"/>
    <w:rsid w:val="00BE2CEF"/>
    <w:rsid w:val="00BE61AB"/>
    <w:rsid w:val="00C0514C"/>
    <w:rsid w:val="00C05A97"/>
    <w:rsid w:val="00C069F7"/>
    <w:rsid w:val="00C110E8"/>
    <w:rsid w:val="00C11E40"/>
    <w:rsid w:val="00C170DB"/>
    <w:rsid w:val="00C2728B"/>
    <w:rsid w:val="00C30F44"/>
    <w:rsid w:val="00C31F84"/>
    <w:rsid w:val="00C32F38"/>
    <w:rsid w:val="00C33B0C"/>
    <w:rsid w:val="00C456B1"/>
    <w:rsid w:val="00C457D1"/>
    <w:rsid w:val="00C5297B"/>
    <w:rsid w:val="00C5412D"/>
    <w:rsid w:val="00C55B27"/>
    <w:rsid w:val="00C71A6E"/>
    <w:rsid w:val="00C7625B"/>
    <w:rsid w:val="00C82239"/>
    <w:rsid w:val="00C8423C"/>
    <w:rsid w:val="00C8437A"/>
    <w:rsid w:val="00C87CA7"/>
    <w:rsid w:val="00C90116"/>
    <w:rsid w:val="00C908CF"/>
    <w:rsid w:val="00C97AFF"/>
    <w:rsid w:val="00C97F07"/>
    <w:rsid w:val="00CB2210"/>
    <w:rsid w:val="00CB4D64"/>
    <w:rsid w:val="00CB5966"/>
    <w:rsid w:val="00CC39FE"/>
    <w:rsid w:val="00CC4C1A"/>
    <w:rsid w:val="00CE416A"/>
    <w:rsid w:val="00CE45DD"/>
    <w:rsid w:val="00CF10EB"/>
    <w:rsid w:val="00CF14D8"/>
    <w:rsid w:val="00CF32BB"/>
    <w:rsid w:val="00CF6B07"/>
    <w:rsid w:val="00D00205"/>
    <w:rsid w:val="00D0336B"/>
    <w:rsid w:val="00D12B92"/>
    <w:rsid w:val="00D14759"/>
    <w:rsid w:val="00D16BB5"/>
    <w:rsid w:val="00D22E4C"/>
    <w:rsid w:val="00D37AC2"/>
    <w:rsid w:val="00D43120"/>
    <w:rsid w:val="00D43890"/>
    <w:rsid w:val="00D50658"/>
    <w:rsid w:val="00D523C8"/>
    <w:rsid w:val="00D52600"/>
    <w:rsid w:val="00D543CD"/>
    <w:rsid w:val="00D659B3"/>
    <w:rsid w:val="00D65FA0"/>
    <w:rsid w:val="00D7025C"/>
    <w:rsid w:val="00D736F3"/>
    <w:rsid w:val="00D737BD"/>
    <w:rsid w:val="00D77903"/>
    <w:rsid w:val="00D918AC"/>
    <w:rsid w:val="00DA0A0E"/>
    <w:rsid w:val="00DA55B0"/>
    <w:rsid w:val="00DA66C9"/>
    <w:rsid w:val="00DA6EF1"/>
    <w:rsid w:val="00DB03D4"/>
    <w:rsid w:val="00DB2018"/>
    <w:rsid w:val="00DB4D1A"/>
    <w:rsid w:val="00DC2BFE"/>
    <w:rsid w:val="00DC4499"/>
    <w:rsid w:val="00DC5A1E"/>
    <w:rsid w:val="00DD77E6"/>
    <w:rsid w:val="00DE0637"/>
    <w:rsid w:val="00DE2BD2"/>
    <w:rsid w:val="00DE4BA3"/>
    <w:rsid w:val="00DE4DBE"/>
    <w:rsid w:val="00DE6BBD"/>
    <w:rsid w:val="00DF4457"/>
    <w:rsid w:val="00E005F9"/>
    <w:rsid w:val="00E016C7"/>
    <w:rsid w:val="00E01D2D"/>
    <w:rsid w:val="00E079B5"/>
    <w:rsid w:val="00E116ED"/>
    <w:rsid w:val="00E13602"/>
    <w:rsid w:val="00E13E37"/>
    <w:rsid w:val="00E168E5"/>
    <w:rsid w:val="00E2088E"/>
    <w:rsid w:val="00E229B7"/>
    <w:rsid w:val="00E255EA"/>
    <w:rsid w:val="00E30FF3"/>
    <w:rsid w:val="00E3142C"/>
    <w:rsid w:val="00E3789E"/>
    <w:rsid w:val="00E53CEE"/>
    <w:rsid w:val="00E55CE8"/>
    <w:rsid w:val="00E616DB"/>
    <w:rsid w:val="00E6362D"/>
    <w:rsid w:val="00E6608D"/>
    <w:rsid w:val="00E7298F"/>
    <w:rsid w:val="00E73ADC"/>
    <w:rsid w:val="00E73C5C"/>
    <w:rsid w:val="00E74895"/>
    <w:rsid w:val="00E833FD"/>
    <w:rsid w:val="00E84C32"/>
    <w:rsid w:val="00E85596"/>
    <w:rsid w:val="00E91A20"/>
    <w:rsid w:val="00E94504"/>
    <w:rsid w:val="00E94AE8"/>
    <w:rsid w:val="00EA0EE4"/>
    <w:rsid w:val="00EA3D82"/>
    <w:rsid w:val="00EB08C3"/>
    <w:rsid w:val="00EB6E71"/>
    <w:rsid w:val="00EB7126"/>
    <w:rsid w:val="00EC557C"/>
    <w:rsid w:val="00EC60AE"/>
    <w:rsid w:val="00EE0BF5"/>
    <w:rsid w:val="00EE324C"/>
    <w:rsid w:val="00EF4492"/>
    <w:rsid w:val="00EF72CF"/>
    <w:rsid w:val="00F12C35"/>
    <w:rsid w:val="00F1770B"/>
    <w:rsid w:val="00F314D5"/>
    <w:rsid w:val="00F365B2"/>
    <w:rsid w:val="00F4022B"/>
    <w:rsid w:val="00F41689"/>
    <w:rsid w:val="00F42050"/>
    <w:rsid w:val="00F577F3"/>
    <w:rsid w:val="00F650DD"/>
    <w:rsid w:val="00F66CD0"/>
    <w:rsid w:val="00F679D3"/>
    <w:rsid w:val="00F70859"/>
    <w:rsid w:val="00F728C0"/>
    <w:rsid w:val="00F75948"/>
    <w:rsid w:val="00F75F18"/>
    <w:rsid w:val="00F76608"/>
    <w:rsid w:val="00F77D29"/>
    <w:rsid w:val="00F82F6C"/>
    <w:rsid w:val="00F838AA"/>
    <w:rsid w:val="00F96ECC"/>
    <w:rsid w:val="00FB2489"/>
    <w:rsid w:val="00FC364B"/>
    <w:rsid w:val="00FC42C3"/>
    <w:rsid w:val="00FD19CD"/>
    <w:rsid w:val="00FD71E4"/>
    <w:rsid w:val="00FD74C3"/>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FE80"/>
  <w15:docId w15:val="{B344BFA3-E5B4-419D-B62A-0AE9574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0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D93"/>
    <w:rPr>
      <w:sz w:val="20"/>
      <w:szCs w:val="20"/>
    </w:rPr>
  </w:style>
  <w:style w:type="paragraph" w:styleId="CommentText">
    <w:name w:val="annotation text"/>
    <w:basedOn w:val="Normal"/>
    <w:link w:val="CommentTextChar"/>
    <w:uiPriority w:val="99"/>
    <w:unhideWhenUsed/>
    <w:rsid w:val="00050D93"/>
    <w:pPr>
      <w:spacing w:line="240" w:lineRule="auto"/>
    </w:pPr>
    <w:rPr>
      <w:sz w:val="20"/>
      <w:szCs w:val="20"/>
    </w:rPr>
  </w:style>
  <w:style w:type="character" w:customStyle="1" w:styleId="CommentTextChar">
    <w:name w:val="Comment Text Char"/>
    <w:basedOn w:val="DefaultParagraphFont"/>
    <w:link w:val="CommentText"/>
    <w:uiPriority w:val="99"/>
    <w:rsid w:val="00050D93"/>
    <w:rPr>
      <w:sz w:val="20"/>
      <w:szCs w:val="20"/>
    </w:rPr>
  </w:style>
  <w:style w:type="paragraph" w:styleId="Footer">
    <w:name w:val="footer"/>
    <w:basedOn w:val="Normal"/>
    <w:link w:val="FooterChar"/>
    <w:uiPriority w:val="99"/>
    <w:unhideWhenUsed/>
    <w:rsid w:val="00050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93"/>
  </w:style>
  <w:style w:type="character" w:styleId="PageNumber">
    <w:name w:val="page number"/>
    <w:basedOn w:val="DefaultParagraphFont"/>
    <w:rsid w:val="00050D93"/>
  </w:style>
  <w:style w:type="character" w:styleId="FootnoteReference">
    <w:name w:val="footnote reference"/>
    <w:uiPriority w:val="99"/>
    <w:semiHidden/>
    <w:rsid w:val="00050D93"/>
    <w:rPr>
      <w:vertAlign w:val="superscript"/>
    </w:rPr>
  </w:style>
  <w:style w:type="character" w:styleId="CommentReference">
    <w:name w:val="annotation reference"/>
    <w:uiPriority w:val="99"/>
    <w:rsid w:val="00050D93"/>
    <w:rPr>
      <w:sz w:val="16"/>
      <w:szCs w:val="16"/>
    </w:rPr>
  </w:style>
  <w:style w:type="paragraph" w:styleId="BalloonText">
    <w:name w:val="Balloon Text"/>
    <w:basedOn w:val="Normal"/>
    <w:link w:val="BalloonTextChar"/>
    <w:uiPriority w:val="99"/>
    <w:semiHidden/>
    <w:unhideWhenUsed/>
    <w:rsid w:val="00C9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16"/>
    <w:rPr>
      <w:rFonts w:ascii="Tahoma" w:hAnsi="Tahoma" w:cs="Tahoma"/>
      <w:sz w:val="16"/>
      <w:szCs w:val="16"/>
    </w:rPr>
  </w:style>
  <w:style w:type="character" w:styleId="Hyperlink">
    <w:name w:val="Hyperlink"/>
    <w:basedOn w:val="DefaultParagraphFont"/>
    <w:uiPriority w:val="99"/>
    <w:unhideWhenUsed/>
    <w:rsid w:val="00F679D3"/>
    <w:rPr>
      <w:color w:val="0000FF" w:themeColor="hyperlink"/>
      <w:u w:val="single"/>
    </w:rPr>
  </w:style>
  <w:style w:type="paragraph" w:styleId="ListParagraph">
    <w:name w:val="List Paragraph"/>
    <w:basedOn w:val="Normal"/>
    <w:uiPriority w:val="34"/>
    <w:qFormat/>
    <w:rsid w:val="00692806"/>
    <w:pPr>
      <w:ind w:left="720"/>
      <w:contextualSpacing/>
    </w:pPr>
  </w:style>
  <w:style w:type="paragraph" w:styleId="CommentSubject">
    <w:name w:val="annotation subject"/>
    <w:basedOn w:val="CommentText"/>
    <w:next w:val="CommentText"/>
    <w:link w:val="CommentSubjectChar"/>
    <w:uiPriority w:val="99"/>
    <w:semiHidden/>
    <w:unhideWhenUsed/>
    <w:rsid w:val="00305558"/>
    <w:rPr>
      <w:b/>
      <w:bCs/>
    </w:rPr>
  </w:style>
  <w:style w:type="character" w:customStyle="1" w:styleId="CommentSubjectChar">
    <w:name w:val="Comment Subject Char"/>
    <w:basedOn w:val="CommentTextChar"/>
    <w:link w:val="CommentSubject"/>
    <w:uiPriority w:val="99"/>
    <w:semiHidden/>
    <w:rsid w:val="00305558"/>
    <w:rPr>
      <w:b/>
      <w:bCs/>
      <w:sz w:val="20"/>
      <w:szCs w:val="20"/>
    </w:rPr>
  </w:style>
  <w:style w:type="character" w:styleId="UnresolvedMention">
    <w:name w:val="Unresolved Mention"/>
    <w:basedOn w:val="DefaultParagraphFont"/>
    <w:uiPriority w:val="99"/>
    <w:semiHidden/>
    <w:unhideWhenUsed/>
    <w:rsid w:val="00BE2CEF"/>
    <w:rPr>
      <w:color w:val="808080"/>
      <w:shd w:val="clear" w:color="auto" w:fill="E6E6E6"/>
    </w:rPr>
  </w:style>
  <w:style w:type="paragraph" w:styleId="Header">
    <w:name w:val="header"/>
    <w:basedOn w:val="Normal"/>
    <w:link w:val="HeaderChar"/>
    <w:uiPriority w:val="99"/>
    <w:unhideWhenUsed/>
    <w:rsid w:val="0097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E2"/>
  </w:style>
  <w:style w:type="numbering" w:customStyle="1" w:styleId="NoList1">
    <w:name w:val="No List1"/>
    <w:next w:val="NoList"/>
    <w:uiPriority w:val="99"/>
    <w:semiHidden/>
    <w:unhideWhenUsed/>
    <w:rsid w:val="003F0380"/>
  </w:style>
  <w:style w:type="paragraph" w:styleId="NoSpacing">
    <w:name w:val="No Spacing"/>
    <w:uiPriority w:val="1"/>
    <w:qFormat/>
    <w:rsid w:val="003F0380"/>
    <w:pPr>
      <w:spacing w:after="0" w:line="240" w:lineRule="auto"/>
    </w:pPr>
  </w:style>
  <w:style w:type="paragraph" w:styleId="Revision">
    <w:name w:val="Revision"/>
    <w:hidden/>
    <w:uiPriority w:val="99"/>
    <w:semiHidden/>
    <w:rsid w:val="003F0380"/>
    <w:pPr>
      <w:spacing w:after="0" w:line="240" w:lineRule="auto"/>
    </w:pPr>
    <w:rPr>
      <w:rFonts w:ascii="Times New Roman" w:hAnsi="Times New Roman"/>
      <w:sz w:val="28"/>
    </w:rPr>
  </w:style>
  <w:style w:type="character" w:styleId="FollowedHyperlink">
    <w:name w:val="FollowedHyperlink"/>
    <w:basedOn w:val="DefaultParagraphFont"/>
    <w:uiPriority w:val="99"/>
    <w:semiHidden/>
    <w:unhideWhenUsed/>
    <w:rsid w:val="003F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udensla@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ksmith@pa.gov" TargetMode="External"/><Relationship Id="rId4" Type="http://schemas.openxmlformats.org/officeDocument/2006/relationships/settings" Target="settings.xml"/><Relationship Id="rId9" Type="http://schemas.openxmlformats.org/officeDocument/2006/relationships/hyperlink" Target="mailto:RAPCFPFTY2317273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7E0F-2535-44D4-AA65-73D3C2F1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17589</Words>
  <Characters>100263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Farner, Joyce</cp:lastModifiedBy>
  <cp:revision>8</cp:revision>
  <cp:lastPrinted>2017-12-21T19:37:00Z</cp:lastPrinted>
  <dcterms:created xsi:type="dcterms:W3CDTF">2017-12-21T13:45:00Z</dcterms:created>
  <dcterms:modified xsi:type="dcterms:W3CDTF">2017-12-21T19:37:00Z</dcterms:modified>
</cp:coreProperties>
</file>