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14FB" w:rsidRPr="00B82254" w:rsidRDefault="00F514FB" w:rsidP="00FB3D22">
      <w:pPr>
        <w:widowControl/>
        <w:tabs>
          <w:tab w:val="center" w:pos="4680"/>
        </w:tabs>
        <w:suppressAutoHyphens/>
        <w:jc w:val="center"/>
        <w:rPr>
          <w:b/>
          <w:sz w:val="26"/>
          <w:szCs w:val="26"/>
        </w:rPr>
      </w:pPr>
      <w:r w:rsidRPr="00B82254">
        <w:rPr>
          <w:b/>
          <w:sz w:val="26"/>
          <w:szCs w:val="26"/>
        </w:rPr>
        <w:t>PENNSYLVANIA</w:t>
      </w:r>
    </w:p>
    <w:p w:rsidR="00F514FB" w:rsidRPr="00B82254" w:rsidRDefault="00F514FB" w:rsidP="00FB3D22">
      <w:pPr>
        <w:widowControl/>
        <w:tabs>
          <w:tab w:val="center" w:pos="4680"/>
        </w:tabs>
        <w:suppressAutoHyphens/>
        <w:jc w:val="center"/>
        <w:rPr>
          <w:sz w:val="26"/>
          <w:szCs w:val="26"/>
        </w:rPr>
      </w:pPr>
      <w:r w:rsidRPr="00B82254">
        <w:rPr>
          <w:b/>
          <w:sz w:val="26"/>
          <w:szCs w:val="26"/>
        </w:rPr>
        <w:t>PUBLIC UTILITY COMMISSION</w:t>
      </w:r>
    </w:p>
    <w:p w:rsidR="00F514FB" w:rsidRPr="00B82254" w:rsidRDefault="00F514FB" w:rsidP="00FB3D22">
      <w:pPr>
        <w:widowControl/>
        <w:tabs>
          <w:tab w:val="center" w:pos="4680"/>
        </w:tabs>
        <w:suppressAutoHyphens/>
        <w:jc w:val="center"/>
        <w:rPr>
          <w:sz w:val="26"/>
          <w:szCs w:val="26"/>
        </w:rPr>
      </w:pPr>
      <w:r w:rsidRPr="00B82254">
        <w:rPr>
          <w:b/>
          <w:sz w:val="26"/>
          <w:szCs w:val="26"/>
        </w:rPr>
        <w:t>Harrisburg, PA 17105-3265</w:t>
      </w:r>
    </w:p>
    <w:p w:rsidR="00F514FB" w:rsidRPr="00B82254" w:rsidRDefault="00F514FB" w:rsidP="00FB3D22">
      <w:pPr>
        <w:widowControl/>
        <w:tabs>
          <w:tab w:val="left" w:pos="-720"/>
        </w:tabs>
        <w:suppressAutoHyphens/>
        <w:rPr>
          <w:sz w:val="26"/>
          <w:szCs w:val="26"/>
        </w:rPr>
      </w:pPr>
    </w:p>
    <w:p w:rsidR="00F514FB" w:rsidRPr="00B82254" w:rsidRDefault="00F514FB" w:rsidP="00FB3D22">
      <w:pPr>
        <w:widowControl/>
        <w:rPr>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1309"/>
        <w:gridCol w:w="3089"/>
      </w:tblGrid>
      <w:tr w:rsidR="005B05E3" w:rsidRPr="00B82254" w:rsidTr="003E6C1D">
        <w:tc>
          <w:tcPr>
            <w:tcW w:w="4962" w:type="dxa"/>
          </w:tcPr>
          <w:p w:rsidR="00F514FB" w:rsidRPr="00B82254" w:rsidRDefault="00F514FB" w:rsidP="00FB3D22">
            <w:pPr>
              <w:widowControl/>
              <w:rPr>
                <w:sz w:val="26"/>
                <w:szCs w:val="26"/>
              </w:rPr>
            </w:pPr>
          </w:p>
        </w:tc>
        <w:tc>
          <w:tcPr>
            <w:tcW w:w="4398" w:type="dxa"/>
            <w:gridSpan w:val="2"/>
          </w:tcPr>
          <w:p w:rsidR="00F514FB" w:rsidRPr="00B82254" w:rsidRDefault="00DD5D3F" w:rsidP="00FB3D22">
            <w:pPr>
              <w:widowControl/>
              <w:ind w:left="-121"/>
              <w:rPr>
                <w:sz w:val="26"/>
                <w:szCs w:val="26"/>
              </w:rPr>
            </w:pPr>
            <w:r w:rsidRPr="00B82254">
              <w:rPr>
                <w:sz w:val="26"/>
                <w:szCs w:val="26"/>
              </w:rPr>
              <w:t>Public Meeting held</w:t>
            </w:r>
            <w:r w:rsidR="006444E8" w:rsidRPr="00B82254">
              <w:rPr>
                <w:sz w:val="26"/>
                <w:szCs w:val="26"/>
              </w:rPr>
              <w:t xml:space="preserve"> </w:t>
            </w:r>
            <w:r w:rsidR="0056523A" w:rsidRPr="00B82254">
              <w:rPr>
                <w:sz w:val="26"/>
                <w:szCs w:val="26"/>
              </w:rPr>
              <w:t>January 18, 2018</w:t>
            </w:r>
          </w:p>
          <w:p w:rsidR="00F514FB" w:rsidRPr="00B82254" w:rsidRDefault="00F514FB" w:rsidP="00FB3D22">
            <w:pPr>
              <w:widowControl/>
              <w:jc w:val="right"/>
              <w:rPr>
                <w:sz w:val="26"/>
                <w:szCs w:val="26"/>
              </w:rPr>
            </w:pPr>
          </w:p>
          <w:p w:rsidR="00F514FB" w:rsidRPr="00B82254" w:rsidRDefault="00F514FB" w:rsidP="00FB3D22">
            <w:pPr>
              <w:widowControl/>
              <w:jc w:val="right"/>
              <w:rPr>
                <w:sz w:val="26"/>
                <w:szCs w:val="26"/>
              </w:rPr>
            </w:pPr>
          </w:p>
        </w:tc>
      </w:tr>
      <w:tr w:rsidR="005B05E3" w:rsidRPr="00B82254" w:rsidTr="003E6C1D">
        <w:tc>
          <w:tcPr>
            <w:tcW w:w="4962" w:type="dxa"/>
          </w:tcPr>
          <w:p w:rsidR="00F514FB" w:rsidRPr="00B82254" w:rsidRDefault="00F514FB" w:rsidP="00FB3D22">
            <w:pPr>
              <w:widowControl/>
              <w:rPr>
                <w:sz w:val="26"/>
                <w:szCs w:val="26"/>
              </w:rPr>
            </w:pPr>
            <w:r w:rsidRPr="00B82254">
              <w:rPr>
                <w:sz w:val="26"/>
                <w:szCs w:val="26"/>
              </w:rPr>
              <w:t>Commissioners Present:</w:t>
            </w:r>
          </w:p>
          <w:p w:rsidR="00F514FB" w:rsidRPr="00B82254" w:rsidRDefault="00F514FB" w:rsidP="00FB3D22">
            <w:pPr>
              <w:widowControl/>
              <w:rPr>
                <w:sz w:val="26"/>
                <w:szCs w:val="26"/>
              </w:rPr>
            </w:pPr>
          </w:p>
          <w:p w:rsidR="0082212A" w:rsidRPr="00B82254" w:rsidRDefault="0082212A" w:rsidP="00FB3D22">
            <w:pPr>
              <w:widowControl/>
              <w:ind w:left="720"/>
              <w:rPr>
                <w:sz w:val="26"/>
                <w:szCs w:val="26"/>
              </w:rPr>
            </w:pPr>
            <w:r w:rsidRPr="00B82254">
              <w:rPr>
                <w:sz w:val="26"/>
                <w:szCs w:val="26"/>
              </w:rPr>
              <w:t>Gladys M. Brown, Chairman</w:t>
            </w:r>
          </w:p>
          <w:p w:rsidR="0082212A" w:rsidRPr="00B82254" w:rsidRDefault="0082212A" w:rsidP="00FB3D22">
            <w:pPr>
              <w:widowControl/>
              <w:ind w:left="720"/>
              <w:rPr>
                <w:sz w:val="26"/>
                <w:szCs w:val="26"/>
              </w:rPr>
            </w:pPr>
            <w:r w:rsidRPr="00B82254">
              <w:rPr>
                <w:sz w:val="26"/>
                <w:szCs w:val="26"/>
              </w:rPr>
              <w:t>Andrew G. Place, Vice Chairman</w:t>
            </w:r>
          </w:p>
          <w:p w:rsidR="00D62E89" w:rsidRPr="00B82254" w:rsidRDefault="00D62E89" w:rsidP="00FB3D22">
            <w:pPr>
              <w:widowControl/>
              <w:ind w:left="720"/>
              <w:rPr>
                <w:sz w:val="26"/>
                <w:szCs w:val="26"/>
              </w:rPr>
            </w:pPr>
            <w:r w:rsidRPr="00B82254">
              <w:rPr>
                <w:sz w:val="26"/>
                <w:szCs w:val="26"/>
              </w:rPr>
              <w:t>Norman J. Kennard</w:t>
            </w:r>
          </w:p>
          <w:p w:rsidR="0082212A" w:rsidRPr="00B82254" w:rsidRDefault="0082212A" w:rsidP="00FB3D22">
            <w:pPr>
              <w:widowControl/>
              <w:ind w:left="720"/>
              <w:rPr>
                <w:sz w:val="26"/>
                <w:szCs w:val="26"/>
              </w:rPr>
            </w:pPr>
            <w:r w:rsidRPr="00B82254">
              <w:rPr>
                <w:sz w:val="26"/>
                <w:szCs w:val="26"/>
              </w:rPr>
              <w:t>David W. Sweet</w:t>
            </w:r>
          </w:p>
          <w:p w:rsidR="00F514FB" w:rsidRPr="00B82254" w:rsidRDefault="0082212A" w:rsidP="00FB3D22">
            <w:pPr>
              <w:widowControl/>
              <w:tabs>
                <w:tab w:val="left" w:pos="705"/>
              </w:tabs>
              <w:ind w:firstLine="720"/>
              <w:rPr>
                <w:sz w:val="26"/>
                <w:szCs w:val="26"/>
              </w:rPr>
            </w:pPr>
            <w:r w:rsidRPr="00B82254">
              <w:rPr>
                <w:sz w:val="26"/>
                <w:szCs w:val="26"/>
              </w:rPr>
              <w:t>John F. Coleman, Jr.</w:t>
            </w:r>
          </w:p>
          <w:p w:rsidR="00F514FB" w:rsidRPr="00B82254" w:rsidRDefault="00F514FB" w:rsidP="00FB3D22">
            <w:pPr>
              <w:widowControl/>
              <w:rPr>
                <w:sz w:val="26"/>
                <w:szCs w:val="26"/>
              </w:rPr>
            </w:pPr>
          </w:p>
          <w:p w:rsidR="0082212A" w:rsidRPr="00B82254" w:rsidRDefault="0082212A" w:rsidP="00FB3D22">
            <w:pPr>
              <w:widowControl/>
              <w:rPr>
                <w:sz w:val="26"/>
                <w:szCs w:val="26"/>
              </w:rPr>
            </w:pPr>
          </w:p>
        </w:tc>
        <w:tc>
          <w:tcPr>
            <w:tcW w:w="4398" w:type="dxa"/>
            <w:gridSpan w:val="2"/>
          </w:tcPr>
          <w:p w:rsidR="00F514FB" w:rsidRPr="00B82254" w:rsidRDefault="00F514FB" w:rsidP="00FB3D22">
            <w:pPr>
              <w:widowControl/>
              <w:jc w:val="right"/>
              <w:rPr>
                <w:sz w:val="26"/>
                <w:szCs w:val="26"/>
              </w:rPr>
            </w:pPr>
          </w:p>
          <w:p w:rsidR="00F514FB" w:rsidRPr="00B82254" w:rsidRDefault="00F514FB" w:rsidP="00FB3D22">
            <w:pPr>
              <w:widowControl/>
              <w:jc w:val="right"/>
              <w:rPr>
                <w:sz w:val="26"/>
                <w:szCs w:val="26"/>
              </w:rPr>
            </w:pPr>
          </w:p>
        </w:tc>
      </w:tr>
      <w:tr w:rsidR="003E6C1D" w:rsidRPr="00B82254" w:rsidTr="003E6C1D">
        <w:tc>
          <w:tcPr>
            <w:tcW w:w="6271" w:type="dxa"/>
            <w:gridSpan w:val="2"/>
          </w:tcPr>
          <w:p w:rsidR="003E6C1D" w:rsidRPr="00B82254" w:rsidRDefault="003E6C1D" w:rsidP="006273B0">
            <w:pPr>
              <w:widowControl/>
              <w:rPr>
                <w:spacing w:val="-3"/>
                <w:sz w:val="26"/>
                <w:szCs w:val="26"/>
              </w:rPr>
            </w:pPr>
            <w:r w:rsidRPr="00B82254">
              <w:rPr>
                <w:spacing w:val="-3"/>
                <w:sz w:val="26"/>
                <w:szCs w:val="26"/>
              </w:rPr>
              <w:t>Tanya J. McCloskey, Acting Consumer Advocate</w:t>
            </w:r>
          </w:p>
          <w:p w:rsidR="003E6C1D" w:rsidRPr="00B82254" w:rsidRDefault="003E6C1D" w:rsidP="006273B0">
            <w:pPr>
              <w:widowControl/>
              <w:rPr>
                <w:spacing w:val="-3"/>
                <w:sz w:val="26"/>
                <w:szCs w:val="26"/>
              </w:rPr>
            </w:pPr>
          </w:p>
          <w:p w:rsidR="003E6C1D" w:rsidRPr="00B82254" w:rsidRDefault="003E6C1D" w:rsidP="006273B0">
            <w:pPr>
              <w:widowControl/>
              <w:rPr>
                <w:sz w:val="26"/>
                <w:szCs w:val="26"/>
              </w:rPr>
            </w:pPr>
            <w:r w:rsidRPr="00B82254">
              <w:rPr>
                <w:sz w:val="26"/>
                <w:szCs w:val="26"/>
              </w:rPr>
              <w:t xml:space="preserve">          v.</w:t>
            </w:r>
          </w:p>
          <w:p w:rsidR="003E6C1D" w:rsidRPr="00B82254" w:rsidRDefault="003E6C1D" w:rsidP="006273B0">
            <w:pPr>
              <w:widowControl/>
              <w:rPr>
                <w:sz w:val="26"/>
                <w:szCs w:val="26"/>
              </w:rPr>
            </w:pPr>
          </w:p>
          <w:p w:rsidR="003E6C1D" w:rsidRPr="00B82254" w:rsidRDefault="003E6C1D" w:rsidP="006273B0">
            <w:pPr>
              <w:widowControl/>
              <w:rPr>
                <w:sz w:val="26"/>
                <w:szCs w:val="26"/>
              </w:rPr>
            </w:pPr>
            <w:r w:rsidRPr="00B82254">
              <w:rPr>
                <w:sz w:val="26"/>
                <w:szCs w:val="26"/>
              </w:rPr>
              <w:t>Hidden Valley Utility Services, L.P. – Water</w:t>
            </w:r>
          </w:p>
          <w:p w:rsidR="003E6C1D" w:rsidRPr="00B82254" w:rsidRDefault="003E6C1D" w:rsidP="006273B0">
            <w:pPr>
              <w:widowControl/>
              <w:rPr>
                <w:sz w:val="26"/>
                <w:szCs w:val="26"/>
              </w:rPr>
            </w:pPr>
          </w:p>
        </w:tc>
        <w:tc>
          <w:tcPr>
            <w:tcW w:w="3089" w:type="dxa"/>
          </w:tcPr>
          <w:p w:rsidR="003E6C1D" w:rsidRPr="00B82254" w:rsidRDefault="003E6C1D" w:rsidP="00FB3D22">
            <w:pPr>
              <w:widowControl/>
              <w:jc w:val="right"/>
              <w:rPr>
                <w:sz w:val="26"/>
                <w:szCs w:val="26"/>
              </w:rPr>
            </w:pPr>
            <w:r w:rsidRPr="00B82254">
              <w:rPr>
                <w:sz w:val="26"/>
                <w:szCs w:val="26"/>
              </w:rPr>
              <w:t>C-2014-2447138</w:t>
            </w:r>
          </w:p>
        </w:tc>
      </w:tr>
      <w:tr w:rsidR="003E6C1D" w:rsidRPr="00B82254" w:rsidTr="003E6C1D">
        <w:tc>
          <w:tcPr>
            <w:tcW w:w="6271" w:type="dxa"/>
            <w:gridSpan w:val="2"/>
          </w:tcPr>
          <w:p w:rsidR="003E6C1D" w:rsidRPr="00B82254" w:rsidRDefault="003E6C1D" w:rsidP="006273B0">
            <w:pPr>
              <w:widowControl/>
              <w:rPr>
                <w:sz w:val="26"/>
                <w:szCs w:val="26"/>
              </w:rPr>
            </w:pPr>
            <w:r w:rsidRPr="00B82254">
              <w:rPr>
                <w:spacing w:val="-3"/>
                <w:sz w:val="26"/>
                <w:szCs w:val="26"/>
              </w:rPr>
              <w:t xml:space="preserve">         and </w:t>
            </w:r>
          </w:p>
        </w:tc>
        <w:tc>
          <w:tcPr>
            <w:tcW w:w="3089" w:type="dxa"/>
          </w:tcPr>
          <w:p w:rsidR="003E6C1D" w:rsidRPr="00B82254" w:rsidRDefault="003E6C1D" w:rsidP="00FB3D22">
            <w:pPr>
              <w:widowControl/>
              <w:rPr>
                <w:sz w:val="26"/>
                <w:szCs w:val="26"/>
              </w:rPr>
            </w:pPr>
          </w:p>
        </w:tc>
      </w:tr>
      <w:tr w:rsidR="003E6C1D" w:rsidRPr="00B82254" w:rsidTr="003E6C1D">
        <w:trPr>
          <w:trHeight w:val="1440"/>
        </w:trPr>
        <w:tc>
          <w:tcPr>
            <w:tcW w:w="6271" w:type="dxa"/>
            <w:gridSpan w:val="2"/>
          </w:tcPr>
          <w:p w:rsidR="003E6C1D" w:rsidRPr="00B82254" w:rsidRDefault="003E6C1D" w:rsidP="006273B0">
            <w:pPr>
              <w:widowControl/>
              <w:rPr>
                <w:spacing w:val="-3"/>
                <w:sz w:val="26"/>
                <w:szCs w:val="26"/>
              </w:rPr>
            </w:pPr>
          </w:p>
          <w:p w:rsidR="003E6C1D" w:rsidRPr="00B82254" w:rsidRDefault="003E6C1D" w:rsidP="006273B0">
            <w:pPr>
              <w:widowControl/>
              <w:rPr>
                <w:spacing w:val="-3"/>
                <w:sz w:val="26"/>
                <w:szCs w:val="26"/>
              </w:rPr>
            </w:pPr>
            <w:r w:rsidRPr="00B82254">
              <w:rPr>
                <w:spacing w:val="-3"/>
                <w:sz w:val="26"/>
                <w:szCs w:val="26"/>
              </w:rPr>
              <w:t>Tanya J. McCloskey, Acting Consumer Advocate</w:t>
            </w:r>
          </w:p>
          <w:p w:rsidR="003E6C1D" w:rsidRPr="00B82254" w:rsidRDefault="003E6C1D" w:rsidP="006273B0">
            <w:pPr>
              <w:widowControl/>
              <w:rPr>
                <w:spacing w:val="-3"/>
                <w:sz w:val="26"/>
                <w:szCs w:val="26"/>
              </w:rPr>
            </w:pPr>
          </w:p>
          <w:p w:rsidR="003E6C1D" w:rsidRPr="00B82254" w:rsidRDefault="003E6C1D" w:rsidP="006273B0">
            <w:pPr>
              <w:widowControl/>
              <w:rPr>
                <w:spacing w:val="-3"/>
                <w:sz w:val="26"/>
                <w:szCs w:val="26"/>
              </w:rPr>
            </w:pPr>
            <w:r w:rsidRPr="00B82254">
              <w:rPr>
                <w:spacing w:val="-3"/>
                <w:sz w:val="26"/>
                <w:szCs w:val="26"/>
              </w:rPr>
              <w:t xml:space="preserve">          v.</w:t>
            </w:r>
          </w:p>
          <w:p w:rsidR="003E6C1D" w:rsidRPr="00B82254" w:rsidRDefault="003E6C1D" w:rsidP="006273B0">
            <w:pPr>
              <w:widowControl/>
              <w:rPr>
                <w:spacing w:val="-3"/>
                <w:sz w:val="26"/>
                <w:szCs w:val="26"/>
              </w:rPr>
            </w:pPr>
          </w:p>
          <w:p w:rsidR="003E6C1D" w:rsidRPr="00B82254" w:rsidRDefault="003E6C1D" w:rsidP="006273B0">
            <w:pPr>
              <w:widowControl/>
              <w:rPr>
                <w:sz w:val="26"/>
                <w:szCs w:val="26"/>
              </w:rPr>
            </w:pPr>
            <w:r w:rsidRPr="00B82254">
              <w:rPr>
                <w:sz w:val="26"/>
                <w:szCs w:val="26"/>
              </w:rPr>
              <w:t>Hidden Valley Utility Services, L.P. – Wastewater</w:t>
            </w:r>
          </w:p>
          <w:p w:rsidR="003E6C1D" w:rsidRPr="00B82254" w:rsidRDefault="003E6C1D" w:rsidP="006273B0">
            <w:pPr>
              <w:widowControl/>
              <w:rPr>
                <w:sz w:val="26"/>
                <w:szCs w:val="26"/>
              </w:rPr>
            </w:pPr>
          </w:p>
        </w:tc>
        <w:tc>
          <w:tcPr>
            <w:tcW w:w="3089" w:type="dxa"/>
          </w:tcPr>
          <w:p w:rsidR="003E6C1D" w:rsidRPr="00B82254" w:rsidRDefault="003E6C1D" w:rsidP="00FB3D22">
            <w:pPr>
              <w:widowControl/>
              <w:jc w:val="right"/>
              <w:rPr>
                <w:sz w:val="26"/>
                <w:szCs w:val="26"/>
              </w:rPr>
            </w:pPr>
          </w:p>
          <w:p w:rsidR="003E6C1D" w:rsidRPr="00B82254" w:rsidRDefault="003E6C1D" w:rsidP="00FB3D22">
            <w:pPr>
              <w:widowControl/>
              <w:jc w:val="right"/>
              <w:rPr>
                <w:sz w:val="26"/>
                <w:szCs w:val="26"/>
              </w:rPr>
            </w:pPr>
            <w:r w:rsidRPr="00B82254">
              <w:rPr>
                <w:sz w:val="26"/>
                <w:szCs w:val="26"/>
              </w:rPr>
              <w:t>C-2014-2447169</w:t>
            </w:r>
          </w:p>
        </w:tc>
      </w:tr>
    </w:tbl>
    <w:p w:rsidR="00F514FB" w:rsidRPr="00B82254" w:rsidRDefault="00F514FB" w:rsidP="00FB3D22">
      <w:pPr>
        <w:widowControl/>
        <w:rPr>
          <w:sz w:val="26"/>
          <w:szCs w:val="26"/>
        </w:rPr>
      </w:pPr>
    </w:p>
    <w:p w:rsidR="006A22BF" w:rsidRPr="00B82254" w:rsidRDefault="006A22BF" w:rsidP="00FB3D22">
      <w:pPr>
        <w:widowControl/>
        <w:rPr>
          <w:sz w:val="26"/>
          <w:szCs w:val="26"/>
        </w:rPr>
      </w:pPr>
    </w:p>
    <w:p w:rsidR="00F514FB" w:rsidRPr="00B82254" w:rsidRDefault="00F514FB" w:rsidP="00FB3D22">
      <w:pPr>
        <w:widowControl/>
        <w:jc w:val="center"/>
        <w:rPr>
          <w:b/>
          <w:sz w:val="26"/>
          <w:szCs w:val="26"/>
        </w:rPr>
      </w:pPr>
      <w:r w:rsidRPr="00B82254">
        <w:rPr>
          <w:b/>
          <w:sz w:val="26"/>
          <w:szCs w:val="26"/>
        </w:rPr>
        <w:t>OPINION AND ORDER</w:t>
      </w:r>
    </w:p>
    <w:p w:rsidR="00F514FB" w:rsidRPr="00B82254" w:rsidRDefault="00F514FB" w:rsidP="00FB3D22">
      <w:pPr>
        <w:widowControl/>
        <w:jc w:val="center"/>
        <w:rPr>
          <w:b/>
          <w:sz w:val="26"/>
          <w:szCs w:val="26"/>
        </w:rPr>
      </w:pPr>
    </w:p>
    <w:p w:rsidR="00F514FB" w:rsidRPr="00B82254" w:rsidRDefault="00F514FB" w:rsidP="00FB3D22">
      <w:pPr>
        <w:widowControl/>
        <w:jc w:val="center"/>
        <w:rPr>
          <w:b/>
          <w:sz w:val="26"/>
          <w:szCs w:val="26"/>
        </w:rPr>
      </w:pPr>
    </w:p>
    <w:p w:rsidR="00F514FB" w:rsidRPr="00B82254" w:rsidRDefault="00F514FB" w:rsidP="00FB3D22">
      <w:pPr>
        <w:widowControl/>
        <w:rPr>
          <w:b/>
          <w:sz w:val="26"/>
          <w:szCs w:val="26"/>
        </w:rPr>
      </w:pPr>
      <w:r w:rsidRPr="00B82254">
        <w:rPr>
          <w:b/>
          <w:sz w:val="26"/>
          <w:szCs w:val="26"/>
        </w:rPr>
        <w:t>BY THE COMMISSION:</w:t>
      </w:r>
    </w:p>
    <w:p w:rsidR="00F514FB" w:rsidRPr="00B82254" w:rsidRDefault="00F514FB" w:rsidP="00FB3D22">
      <w:pPr>
        <w:widowControl/>
        <w:rPr>
          <w:sz w:val="26"/>
          <w:szCs w:val="26"/>
        </w:rPr>
      </w:pPr>
    </w:p>
    <w:p w:rsidR="00F514FB" w:rsidRPr="00B82254" w:rsidRDefault="00F514FB" w:rsidP="00FB3D22">
      <w:pPr>
        <w:widowControl/>
        <w:rPr>
          <w:sz w:val="26"/>
          <w:szCs w:val="26"/>
        </w:rPr>
      </w:pPr>
    </w:p>
    <w:p w:rsidR="0007321F" w:rsidRPr="00B82254" w:rsidRDefault="0007321F" w:rsidP="00FB3D22">
      <w:pPr>
        <w:widowControl/>
        <w:spacing w:line="360" w:lineRule="auto"/>
        <w:ind w:firstLine="1440"/>
        <w:rPr>
          <w:color w:val="000000"/>
          <w:sz w:val="26"/>
          <w:szCs w:val="26"/>
        </w:rPr>
      </w:pPr>
      <w:r w:rsidRPr="00B82254">
        <w:rPr>
          <w:sz w:val="26"/>
          <w:szCs w:val="26"/>
        </w:rPr>
        <w:t xml:space="preserve">Before the Pennsylvania Public Utility Commission (Commission) for consideration and disposition are the Exceptions to the Initial Decision (I.D.) of Administrative Law Judge Jeffrey A. Watson issued on </w:t>
      </w:r>
      <w:r w:rsidR="00FD75F8" w:rsidRPr="00B82254">
        <w:rPr>
          <w:sz w:val="26"/>
          <w:szCs w:val="26"/>
        </w:rPr>
        <w:t>September 9</w:t>
      </w:r>
      <w:r w:rsidRPr="00B82254">
        <w:rPr>
          <w:sz w:val="26"/>
          <w:szCs w:val="26"/>
        </w:rPr>
        <w:t xml:space="preserve">, 2016, which were </w:t>
      </w:r>
      <w:r w:rsidRPr="00B82254">
        <w:rPr>
          <w:sz w:val="26"/>
          <w:szCs w:val="26"/>
        </w:rPr>
        <w:lastRenderedPageBreak/>
        <w:t xml:space="preserve">filed by the following Parties on September 29, 2016: </w:t>
      </w:r>
      <w:r w:rsidRPr="00B82254">
        <w:rPr>
          <w:color w:val="000000"/>
          <w:sz w:val="26"/>
          <w:szCs w:val="26"/>
        </w:rPr>
        <w:t>the Office of Consumer Advocate (OCA)</w:t>
      </w:r>
      <w:r w:rsidR="00A35FE3" w:rsidRPr="00B82254">
        <w:rPr>
          <w:color w:val="000000"/>
          <w:sz w:val="26"/>
          <w:szCs w:val="26"/>
        </w:rPr>
        <w:t>; Hidden Valley Utility Services, L.P. (HVUS</w:t>
      </w:r>
      <w:r w:rsidR="00BA364F" w:rsidRPr="00B82254">
        <w:rPr>
          <w:color w:val="000000"/>
          <w:sz w:val="26"/>
          <w:szCs w:val="26"/>
        </w:rPr>
        <w:t>,</w:t>
      </w:r>
      <w:r w:rsidR="00A35FE3" w:rsidRPr="00B82254">
        <w:rPr>
          <w:color w:val="000000"/>
          <w:sz w:val="26"/>
          <w:szCs w:val="26"/>
        </w:rPr>
        <w:t xml:space="preserve"> Company</w:t>
      </w:r>
      <w:r w:rsidR="00BA364F" w:rsidRPr="00B82254">
        <w:rPr>
          <w:color w:val="000000"/>
          <w:sz w:val="26"/>
          <w:szCs w:val="26"/>
        </w:rPr>
        <w:t xml:space="preserve"> or Respondent</w:t>
      </w:r>
      <w:r w:rsidR="00A35FE3" w:rsidRPr="00B82254">
        <w:rPr>
          <w:color w:val="000000"/>
          <w:sz w:val="26"/>
          <w:szCs w:val="26"/>
        </w:rPr>
        <w:t>); and Intervenors, Robert J. Kollar and Kellie A. Kuhleman (Intervenors)</w:t>
      </w:r>
      <w:r w:rsidRPr="00B82254">
        <w:rPr>
          <w:color w:val="000000"/>
          <w:sz w:val="26"/>
          <w:szCs w:val="26"/>
        </w:rPr>
        <w:t xml:space="preserve">.  On </w:t>
      </w:r>
      <w:r w:rsidR="00A35FE3" w:rsidRPr="00B82254">
        <w:rPr>
          <w:color w:val="000000"/>
          <w:sz w:val="26"/>
          <w:szCs w:val="26"/>
        </w:rPr>
        <w:t xml:space="preserve">October 10, 2016, the Intervenors filed Replies to the Exceptions filed by HVUS.  On October 11, 2016, the OCA filed Replies to the Exceptions filed by HVUS, and the Company filed Replies to the Exceptions of both the OCA and the Intervenors.  </w:t>
      </w:r>
      <w:r w:rsidRPr="00B82254">
        <w:rPr>
          <w:color w:val="000000"/>
          <w:sz w:val="26"/>
          <w:szCs w:val="26"/>
        </w:rPr>
        <w:t xml:space="preserve">For the reasons below, </w:t>
      </w:r>
      <w:bookmarkStart w:id="0" w:name="_Hlk502655427"/>
      <w:r w:rsidRPr="00B82254">
        <w:rPr>
          <w:color w:val="000000"/>
          <w:sz w:val="26"/>
          <w:szCs w:val="26"/>
        </w:rPr>
        <w:t xml:space="preserve">we shall </w:t>
      </w:r>
      <w:r w:rsidR="001B0947">
        <w:rPr>
          <w:color w:val="000000"/>
          <w:sz w:val="26"/>
          <w:szCs w:val="26"/>
        </w:rPr>
        <w:t>grant</w:t>
      </w:r>
      <w:r w:rsidRPr="00B82254">
        <w:rPr>
          <w:color w:val="000000"/>
          <w:sz w:val="26"/>
          <w:szCs w:val="26"/>
        </w:rPr>
        <w:t xml:space="preserve"> the </w:t>
      </w:r>
      <w:r w:rsidR="009A32E0">
        <w:rPr>
          <w:color w:val="000000"/>
          <w:sz w:val="26"/>
          <w:szCs w:val="26"/>
        </w:rPr>
        <w:t xml:space="preserve">respective </w:t>
      </w:r>
      <w:r w:rsidRPr="00B82254">
        <w:rPr>
          <w:color w:val="000000"/>
          <w:sz w:val="26"/>
          <w:szCs w:val="26"/>
        </w:rPr>
        <w:t xml:space="preserve">Exceptions of </w:t>
      </w:r>
      <w:r w:rsidR="00A35FE3" w:rsidRPr="00B82254">
        <w:rPr>
          <w:color w:val="000000"/>
          <w:sz w:val="26"/>
          <w:szCs w:val="26"/>
        </w:rPr>
        <w:t xml:space="preserve">the OCA, </w:t>
      </w:r>
      <w:r w:rsidR="00DE3FC4">
        <w:rPr>
          <w:color w:val="000000"/>
          <w:sz w:val="26"/>
          <w:szCs w:val="26"/>
        </w:rPr>
        <w:t xml:space="preserve">HVUS and the Intervenors, </w:t>
      </w:r>
      <w:r w:rsidR="001B0947">
        <w:rPr>
          <w:color w:val="000000"/>
          <w:sz w:val="26"/>
          <w:szCs w:val="26"/>
        </w:rPr>
        <w:t>in part, deny them</w:t>
      </w:r>
      <w:r w:rsidR="00DE3FC4">
        <w:rPr>
          <w:color w:val="000000"/>
          <w:sz w:val="26"/>
          <w:szCs w:val="26"/>
        </w:rPr>
        <w:t>,</w:t>
      </w:r>
      <w:r w:rsidR="001B0947">
        <w:rPr>
          <w:color w:val="000000"/>
          <w:sz w:val="26"/>
          <w:szCs w:val="26"/>
        </w:rPr>
        <w:t xml:space="preserve"> </w:t>
      </w:r>
      <w:r w:rsidR="00803F13">
        <w:rPr>
          <w:color w:val="000000"/>
          <w:sz w:val="26"/>
          <w:szCs w:val="26"/>
        </w:rPr>
        <w:t xml:space="preserve">in part, </w:t>
      </w:r>
      <w:r w:rsidRPr="00B82254">
        <w:rPr>
          <w:color w:val="000000"/>
          <w:sz w:val="26"/>
          <w:szCs w:val="26"/>
        </w:rPr>
        <w:t xml:space="preserve">and </w:t>
      </w:r>
      <w:r w:rsidR="000135C7">
        <w:rPr>
          <w:color w:val="000000"/>
          <w:sz w:val="26"/>
          <w:szCs w:val="26"/>
        </w:rPr>
        <w:t>adopt</w:t>
      </w:r>
      <w:r w:rsidRPr="00B82254">
        <w:rPr>
          <w:color w:val="000000"/>
          <w:sz w:val="26"/>
          <w:szCs w:val="26"/>
        </w:rPr>
        <w:t xml:space="preserve"> the </w:t>
      </w:r>
      <w:r w:rsidR="00A35FE3" w:rsidRPr="00B82254">
        <w:rPr>
          <w:color w:val="000000"/>
          <w:sz w:val="26"/>
          <w:szCs w:val="26"/>
        </w:rPr>
        <w:t xml:space="preserve">Initial </w:t>
      </w:r>
      <w:r w:rsidRPr="00B82254">
        <w:rPr>
          <w:color w:val="000000"/>
          <w:sz w:val="26"/>
          <w:szCs w:val="26"/>
        </w:rPr>
        <w:t>Decision</w:t>
      </w:r>
      <w:r w:rsidR="000135C7">
        <w:rPr>
          <w:color w:val="000000"/>
          <w:sz w:val="26"/>
          <w:szCs w:val="26"/>
        </w:rPr>
        <w:t>, as modified</w:t>
      </w:r>
      <w:r w:rsidRPr="00B82254">
        <w:rPr>
          <w:color w:val="000000"/>
          <w:sz w:val="26"/>
          <w:szCs w:val="26"/>
        </w:rPr>
        <w:t>.</w:t>
      </w:r>
    </w:p>
    <w:bookmarkEnd w:id="0"/>
    <w:p w:rsidR="00BB2EC0" w:rsidRPr="00B82254" w:rsidRDefault="00BB2EC0" w:rsidP="00FB3D22">
      <w:pPr>
        <w:widowControl/>
        <w:spacing w:line="360" w:lineRule="auto"/>
        <w:ind w:firstLine="1440"/>
        <w:rPr>
          <w:sz w:val="26"/>
          <w:szCs w:val="26"/>
        </w:rPr>
      </w:pPr>
    </w:p>
    <w:p w:rsidR="000C31E4" w:rsidRPr="00B82254" w:rsidRDefault="004064EA" w:rsidP="00FB3D22">
      <w:pPr>
        <w:pStyle w:val="ListParagraph"/>
        <w:keepNext/>
        <w:widowControl/>
        <w:numPr>
          <w:ilvl w:val="0"/>
          <w:numId w:val="11"/>
        </w:numPr>
        <w:spacing w:line="360" w:lineRule="auto"/>
        <w:jc w:val="center"/>
        <w:rPr>
          <w:b/>
          <w:sz w:val="26"/>
          <w:szCs w:val="26"/>
        </w:rPr>
      </w:pPr>
      <w:bookmarkStart w:id="1" w:name="OLE_LINK1"/>
      <w:bookmarkStart w:id="2" w:name="OLE_LINK2"/>
      <w:r w:rsidRPr="00B82254">
        <w:rPr>
          <w:b/>
          <w:sz w:val="26"/>
          <w:szCs w:val="26"/>
        </w:rPr>
        <w:t>History of the Proceeding</w:t>
      </w:r>
    </w:p>
    <w:p w:rsidR="000C31E4" w:rsidRPr="00B82254" w:rsidRDefault="000C31E4" w:rsidP="00FB3D22">
      <w:pPr>
        <w:keepNext/>
        <w:widowControl/>
        <w:spacing w:line="360" w:lineRule="auto"/>
        <w:rPr>
          <w:sz w:val="26"/>
          <w:szCs w:val="26"/>
        </w:rPr>
      </w:pPr>
    </w:p>
    <w:p w:rsidR="00B61500" w:rsidRPr="00B82254" w:rsidRDefault="00B61500" w:rsidP="006273B0">
      <w:pPr>
        <w:widowControl/>
        <w:autoSpaceDE w:val="0"/>
        <w:autoSpaceDN w:val="0"/>
        <w:spacing w:line="360" w:lineRule="auto"/>
        <w:ind w:firstLine="1440"/>
        <w:rPr>
          <w:sz w:val="26"/>
          <w:szCs w:val="26"/>
        </w:rPr>
      </w:pPr>
      <w:r w:rsidRPr="00B82254">
        <w:rPr>
          <w:sz w:val="26"/>
          <w:szCs w:val="26"/>
        </w:rPr>
        <w:t xml:space="preserve">On October 9, 2014, the OCA filed a </w:t>
      </w:r>
      <w:r w:rsidR="00BB3DA3">
        <w:rPr>
          <w:sz w:val="26"/>
          <w:szCs w:val="26"/>
        </w:rPr>
        <w:t>F</w:t>
      </w:r>
      <w:r w:rsidRPr="00B82254">
        <w:rPr>
          <w:sz w:val="26"/>
          <w:szCs w:val="26"/>
        </w:rPr>
        <w:t>ormal Complaint against HVUS, regarding water services, at Docket No. C</w:t>
      </w:r>
      <w:r w:rsidRPr="00B82254">
        <w:rPr>
          <w:sz w:val="26"/>
          <w:szCs w:val="26"/>
        </w:rPr>
        <w:noBreakHyphen/>
        <w:t xml:space="preserve">2014-2447138 (Water Complaint).  On October 9, 2014, the OCA also filed a </w:t>
      </w:r>
      <w:r w:rsidR="00BE5F6F">
        <w:rPr>
          <w:sz w:val="26"/>
          <w:szCs w:val="26"/>
        </w:rPr>
        <w:t>F</w:t>
      </w:r>
      <w:r w:rsidRPr="00B82254">
        <w:rPr>
          <w:sz w:val="26"/>
          <w:szCs w:val="26"/>
        </w:rPr>
        <w:t>ormal Complaint against the Company, regarding wastewater services, at Docket No. C</w:t>
      </w:r>
      <w:r w:rsidRPr="00B82254">
        <w:rPr>
          <w:sz w:val="26"/>
          <w:szCs w:val="26"/>
        </w:rPr>
        <w:noBreakHyphen/>
        <w:t xml:space="preserve">2014-2447169 (Wastewater Complaint).  In the Water Complaint, the OCA averred that the Company failed to provide adequate, safe and reasonable service, regarding water system issues, alleging, </w:t>
      </w:r>
      <w:r w:rsidRPr="00B82254">
        <w:rPr>
          <w:i/>
          <w:sz w:val="26"/>
          <w:szCs w:val="26"/>
        </w:rPr>
        <w:t xml:space="preserve">inter alia, </w:t>
      </w:r>
      <w:r w:rsidRPr="00B82254">
        <w:rPr>
          <w:sz w:val="26"/>
          <w:szCs w:val="26"/>
        </w:rPr>
        <w:t>continuing incidents of dirty, brown and rusty water; lack of proper equipment; the failure to properly maintain water tanks; low water pressure which is alleged to be inadequate for basic household uses, and lack of system maintenance.  The OCA further alleged the existence of financial and managerial problems.</w:t>
      </w:r>
    </w:p>
    <w:p w:rsidR="00B61500" w:rsidRPr="00B82254" w:rsidRDefault="00B61500" w:rsidP="006273B0">
      <w:pPr>
        <w:widowControl/>
        <w:autoSpaceDE w:val="0"/>
        <w:autoSpaceDN w:val="0"/>
        <w:spacing w:line="360" w:lineRule="auto"/>
        <w:ind w:firstLine="1440"/>
        <w:rPr>
          <w:sz w:val="26"/>
          <w:szCs w:val="26"/>
        </w:rPr>
      </w:pPr>
    </w:p>
    <w:p w:rsidR="00B61500" w:rsidRPr="00B82254" w:rsidRDefault="00E04606" w:rsidP="006273B0">
      <w:pPr>
        <w:widowControl/>
        <w:autoSpaceDE w:val="0"/>
        <w:autoSpaceDN w:val="0"/>
        <w:spacing w:line="360" w:lineRule="auto"/>
        <w:ind w:firstLine="1440"/>
        <w:rPr>
          <w:sz w:val="26"/>
          <w:szCs w:val="26"/>
        </w:rPr>
      </w:pPr>
      <w:r w:rsidRPr="00B82254">
        <w:rPr>
          <w:sz w:val="26"/>
          <w:szCs w:val="26"/>
        </w:rPr>
        <w:t>In the Wastewater C</w:t>
      </w:r>
      <w:r w:rsidR="00B61500" w:rsidRPr="00B82254">
        <w:rPr>
          <w:sz w:val="26"/>
          <w:szCs w:val="26"/>
        </w:rPr>
        <w:t xml:space="preserve">omplaint, </w:t>
      </w:r>
      <w:r w:rsidRPr="00B82254">
        <w:rPr>
          <w:sz w:val="26"/>
          <w:szCs w:val="26"/>
        </w:rPr>
        <w:t xml:space="preserve">the </w:t>
      </w:r>
      <w:r w:rsidR="00B61500" w:rsidRPr="00B82254">
        <w:rPr>
          <w:sz w:val="26"/>
          <w:szCs w:val="26"/>
        </w:rPr>
        <w:t>OCA aver</w:t>
      </w:r>
      <w:r w:rsidRPr="00B82254">
        <w:rPr>
          <w:sz w:val="26"/>
          <w:szCs w:val="26"/>
        </w:rPr>
        <w:t>red</w:t>
      </w:r>
      <w:r w:rsidR="00B61500" w:rsidRPr="00B82254">
        <w:rPr>
          <w:sz w:val="26"/>
          <w:szCs w:val="26"/>
        </w:rPr>
        <w:t xml:space="preserve">, </w:t>
      </w:r>
      <w:r w:rsidRPr="00B82254">
        <w:rPr>
          <w:sz w:val="26"/>
          <w:szCs w:val="26"/>
        </w:rPr>
        <w:t xml:space="preserve">in part, </w:t>
      </w:r>
      <w:r w:rsidR="00B61500" w:rsidRPr="00B82254">
        <w:rPr>
          <w:sz w:val="26"/>
          <w:szCs w:val="26"/>
        </w:rPr>
        <w:t xml:space="preserve">that the Company failed to provide adequate, safe and reasonable service, and that the system lacks certain equipment.  </w:t>
      </w:r>
      <w:r w:rsidRPr="00B82254">
        <w:rPr>
          <w:sz w:val="26"/>
          <w:szCs w:val="26"/>
        </w:rPr>
        <w:t xml:space="preserve">The OCA further alleged </w:t>
      </w:r>
      <w:r w:rsidR="00B61500" w:rsidRPr="00B82254">
        <w:rPr>
          <w:sz w:val="26"/>
          <w:szCs w:val="26"/>
        </w:rPr>
        <w:t>the existence of</w:t>
      </w:r>
      <w:r w:rsidRPr="00B82254">
        <w:rPr>
          <w:sz w:val="26"/>
          <w:szCs w:val="26"/>
        </w:rPr>
        <w:t xml:space="preserve"> financial and managerial problems</w:t>
      </w:r>
      <w:r w:rsidR="00B61500" w:rsidRPr="00B82254">
        <w:rPr>
          <w:sz w:val="26"/>
          <w:szCs w:val="26"/>
        </w:rPr>
        <w:t xml:space="preserve"> similar to those </w:t>
      </w:r>
      <w:r w:rsidRPr="00B82254">
        <w:rPr>
          <w:sz w:val="26"/>
          <w:szCs w:val="26"/>
        </w:rPr>
        <w:t xml:space="preserve">pertaining to the </w:t>
      </w:r>
      <w:r w:rsidR="00B61500" w:rsidRPr="00B82254">
        <w:rPr>
          <w:sz w:val="26"/>
          <w:szCs w:val="26"/>
        </w:rPr>
        <w:t xml:space="preserve">water system.  </w:t>
      </w:r>
    </w:p>
    <w:p w:rsidR="00B61500" w:rsidRPr="00B82254" w:rsidRDefault="00B61500" w:rsidP="006273B0">
      <w:pPr>
        <w:widowControl/>
        <w:autoSpaceDE w:val="0"/>
        <w:autoSpaceDN w:val="0"/>
        <w:spacing w:line="360" w:lineRule="auto"/>
        <w:rPr>
          <w:sz w:val="26"/>
          <w:szCs w:val="26"/>
        </w:rPr>
      </w:pPr>
    </w:p>
    <w:p w:rsidR="00B61500" w:rsidRPr="00B82254" w:rsidRDefault="00B61500" w:rsidP="006273B0">
      <w:pPr>
        <w:widowControl/>
        <w:autoSpaceDE w:val="0"/>
        <w:autoSpaceDN w:val="0"/>
        <w:spacing w:line="360" w:lineRule="auto"/>
        <w:ind w:firstLine="1440"/>
        <w:rPr>
          <w:sz w:val="26"/>
          <w:szCs w:val="26"/>
        </w:rPr>
      </w:pPr>
      <w:r w:rsidRPr="00B82254">
        <w:rPr>
          <w:sz w:val="26"/>
          <w:szCs w:val="26"/>
        </w:rPr>
        <w:lastRenderedPageBreak/>
        <w:t xml:space="preserve">On October 29, 2014, </w:t>
      </w:r>
      <w:r w:rsidR="00E04606" w:rsidRPr="00B82254">
        <w:rPr>
          <w:sz w:val="26"/>
          <w:szCs w:val="26"/>
        </w:rPr>
        <w:t>HVUS filed Answers to both</w:t>
      </w:r>
      <w:r w:rsidR="00BE5F6F">
        <w:rPr>
          <w:sz w:val="26"/>
          <w:szCs w:val="26"/>
        </w:rPr>
        <w:t xml:space="preserve"> of the OCA’s Fo</w:t>
      </w:r>
      <w:r w:rsidR="00E04606" w:rsidRPr="00B82254">
        <w:rPr>
          <w:sz w:val="26"/>
          <w:szCs w:val="26"/>
        </w:rPr>
        <w:t>rmal C</w:t>
      </w:r>
      <w:r w:rsidRPr="00B82254">
        <w:rPr>
          <w:sz w:val="26"/>
          <w:szCs w:val="26"/>
        </w:rPr>
        <w:t>omplaints</w:t>
      </w:r>
      <w:r w:rsidR="00BE5F6F">
        <w:rPr>
          <w:sz w:val="26"/>
          <w:szCs w:val="26"/>
        </w:rPr>
        <w:t>.</w:t>
      </w:r>
      <w:r w:rsidRPr="00B82254">
        <w:rPr>
          <w:sz w:val="26"/>
          <w:szCs w:val="26"/>
        </w:rPr>
        <w:t xml:space="preserve">  In t</w:t>
      </w:r>
      <w:r w:rsidR="00E04606" w:rsidRPr="00B82254">
        <w:rPr>
          <w:sz w:val="26"/>
          <w:szCs w:val="26"/>
        </w:rPr>
        <w:t>he Answers, the Company denied t</w:t>
      </w:r>
      <w:r w:rsidRPr="00B82254">
        <w:rPr>
          <w:sz w:val="26"/>
          <w:szCs w:val="26"/>
        </w:rPr>
        <w:t>he claims related to service and financial issues.</w:t>
      </w:r>
    </w:p>
    <w:p w:rsidR="00B61500" w:rsidRPr="00B82254" w:rsidRDefault="00B61500" w:rsidP="006273B0">
      <w:pPr>
        <w:widowControl/>
        <w:autoSpaceDE w:val="0"/>
        <w:autoSpaceDN w:val="0"/>
        <w:spacing w:line="360" w:lineRule="auto"/>
        <w:ind w:firstLine="1440"/>
        <w:rPr>
          <w:sz w:val="26"/>
          <w:szCs w:val="26"/>
        </w:rPr>
      </w:pPr>
    </w:p>
    <w:p w:rsidR="00B61500" w:rsidRPr="00B82254" w:rsidRDefault="00B61500" w:rsidP="006273B0">
      <w:pPr>
        <w:widowControl/>
        <w:tabs>
          <w:tab w:val="left" w:pos="-1440"/>
          <w:tab w:val="left" w:pos="-720"/>
          <w:tab w:val="left" w:pos="0"/>
          <w:tab w:val="left" w:pos="720"/>
          <w:tab w:val="left" w:pos="1440"/>
          <w:tab w:val="left" w:pos="2160"/>
        </w:tabs>
        <w:autoSpaceDE w:val="0"/>
        <w:autoSpaceDN w:val="0"/>
        <w:spacing w:line="360" w:lineRule="auto"/>
        <w:ind w:firstLine="1440"/>
        <w:rPr>
          <w:spacing w:val="-3"/>
          <w:sz w:val="26"/>
          <w:szCs w:val="26"/>
        </w:rPr>
      </w:pPr>
      <w:r w:rsidRPr="00B82254">
        <w:rPr>
          <w:spacing w:val="-3"/>
          <w:sz w:val="26"/>
          <w:szCs w:val="26"/>
        </w:rPr>
        <w:t xml:space="preserve">On April 9, 2015, </w:t>
      </w:r>
      <w:r w:rsidR="00AB04B4" w:rsidRPr="00B82254">
        <w:rPr>
          <w:spacing w:val="-3"/>
          <w:sz w:val="26"/>
          <w:szCs w:val="26"/>
        </w:rPr>
        <w:t>counsel f</w:t>
      </w:r>
      <w:r w:rsidRPr="00B82254">
        <w:rPr>
          <w:spacing w:val="-3"/>
          <w:sz w:val="26"/>
          <w:szCs w:val="26"/>
        </w:rPr>
        <w:t>iled a notice of entry of appearance on behalf of Hidden Valley Foundation, Inc. (Foundation)</w:t>
      </w:r>
      <w:r w:rsidR="00AB04B4" w:rsidRPr="00B82254">
        <w:rPr>
          <w:spacing w:val="-3"/>
          <w:sz w:val="26"/>
          <w:szCs w:val="26"/>
        </w:rPr>
        <w:t xml:space="preserve">.  The Foundation has not filed a petition to intervene and is, therefore not a Party in this </w:t>
      </w:r>
      <w:r w:rsidRPr="00B82254">
        <w:rPr>
          <w:spacing w:val="-3"/>
          <w:sz w:val="26"/>
          <w:szCs w:val="26"/>
        </w:rPr>
        <w:t>proceeding.</w:t>
      </w:r>
    </w:p>
    <w:p w:rsidR="00B61500" w:rsidRPr="00B82254" w:rsidRDefault="00B61500" w:rsidP="006273B0">
      <w:pPr>
        <w:widowControl/>
        <w:tabs>
          <w:tab w:val="left" w:pos="-1440"/>
          <w:tab w:val="left" w:pos="-720"/>
          <w:tab w:val="left" w:pos="0"/>
          <w:tab w:val="left" w:pos="720"/>
          <w:tab w:val="left" w:pos="1440"/>
          <w:tab w:val="left" w:pos="2160"/>
        </w:tabs>
        <w:autoSpaceDE w:val="0"/>
        <w:autoSpaceDN w:val="0"/>
        <w:spacing w:line="360" w:lineRule="auto"/>
        <w:ind w:firstLine="1440"/>
        <w:rPr>
          <w:spacing w:val="-3"/>
          <w:sz w:val="26"/>
          <w:szCs w:val="26"/>
        </w:rPr>
      </w:pPr>
    </w:p>
    <w:p w:rsidR="00B61500" w:rsidRPr="00B82254" w:rsidRDefault="00B61500" w:rsidP="006273B0">
      <w:pPr>
        <w:widowControl/>
        <w:autoSpaceDE w:val="0"/>
        <w:autoSpaceDN w:val="0"/>
        <w:spacing w:line="360" w:lineRule="auto"/>
        <w:ind w:firstLine="1440"/>
        <w:rPr>
          <w:sz w:val="26"/>
          <w:szCs w:val="26"/>
        </w:rPr>
      </w:pPr>
      <w:r w:rsidRPr="00B82254">
        <w:rPr>
          <w:sz w:val="26"/>
          <w:szCs w:val="26"/>
        </w:rPr>
        <w:t xml:space="preserve">On June 19, 2015, a Prehearing Order was issued, setting forth various procedural matters and consolidating the </w:t>
      </w:r>
      <w:r w:rsidR="00AB04B4" w:rsidRPr="00B82254">
        <w:rPr>
          <w:sz w:val="26"/>
          <w:szCs w:val="26"/>
        </w:rPr>
        <w:t xml:space="preserve">Water and Wastewater Complaints.  </w:t>
      </w:r>
      <w:r w:rsidRPr="00B82254">
        <w:rPr>
          <w:sz w:val="26"/>
          <w:szCs w:val="26"/>
        </w:rPr>
        <w:t>On June</w:t>
      </w:r>
      <w:r w:rsidR="00EE2E17">
        <w:rPr>
          <w:sz w:val="26"/>
          <w:szCs w:val="26"/>
        </w:rPr>
        <w:t> </w:t>
      </w:r>
      <w:r w:rsidRPr="00B82254">
        <w:rPr>
          <w:sz w:val="26"/>
          <w:szCs w:val="26"/>
        </w:rPr>
        <w:t xml:space="preserve">25, 2015, public input hearings were held at 12:30 p.m. and 7 p.m. at the Hidden Valley Resort in </w:t>
      </w:r>
      <w:r w:rsidR="00FB7486" w:rsidRPr="00FB7486">
        <w:rPr>
          <w:sz w:val="26"/>
          <w:szCs w:val="26"/>
          <w:lang w:val="en"/>
        </w:rPr>
        <w:t>Jefferson Township, Somerset County</w:t>
      </w:r>
      <w:r w:rsidR="00FB7486" w:rsidRPr="006273B0">
        <w:rPr>
          <w:sz w:val="26"/>
          <w:lang w:val="en"/>
        </w:rPr>
        <w:t>, Pennsylvania.</w:t>
      </w:r>
    </w:p>
    <w:p w:rsidR="00AB04B4" w:rsidRPr="00B82254" w:rsidRDefault="00AB04B4" w:rsidP="006273B0">
      <w:pPr>
        <w:widowControl/>
        <w:autoSpaceDE w:val="0"/>
        <w:autoSpaceDN w:val="0"/>
        <w:spacing w:line="360" w:lineRule="auto"/>
        <w:ind w:firstLine="1440"/>
        <w:rPr>
          <w:sz w:val="26"/>
          <w:szCs w:val="26"/>
        </w:rPr>
      </w:pPr>
    </w:p>
    <w:p w:rsidR="0042189C" w:rsidRPr="00B82254" w:rsidRDefault="00AB04B4" w:rsidP="006273B0">
      <w:pPr>
        <w:widowControl/>
        <w:autoSpaceDE w:val="0"/>
        <w:autoSpaceDN w:val="0"/>
        <w:spacing w:line="360" w:lineRule="auto"/>
        <w:ind w:firstLine="1440"/>
        <w:rPr>
          <w:sz w:val="26"/>
          <w:szCs w:val="26"/>
        </w:rPr>
      </w:pPr>
      <w:r w:rsidRPr="00B82254">
        <w:rPr>
          <w:sz w:val="26"/>
          <w:szCs w:val="26"/>
        </w:rPr>
        <w:t xml:space="preserve">By letters dated July 9, 2015, the Intervenors requested </w:t>
      </w:r>
      <w:r w:rsidR="00B61500" w:rsidRPr="00B82254">
        <w:rPr>
          <w:sz w:val="26"/>
          <w:szCs w:val="26"/>
        </w:rPr>
        <w:t>permission to intervene in this proceeding</w:t>
      </w:r>
      <w:r w:rsidR="0042189C" w:rsidRPr="00B82254">
        <w:rPr>
          <w:sz w:val="26"/>
          <w:szCs w:val="26"/>
        </w:rPr>
        <w:t>, and thereafter, HVUS filed objections to the intervention</w:t>
      </w:r>
      <w:r w:rsidR="00B61500" w:rsidRPr="00B82254">
        <w:rPr>
          <w:sz w:val="26"/>
          <w:szCs w:val="26"/>
        </w:rPr>
        <w:t>.</w:t>
      </w:r>
      <w:r w:rsidRPr="00B82254">
        <w:rPr>
          <w:sz w:val="26"/>
          <w:szCs w:val="26"/>
        </w:rPr>
        <w:t xml:space="preserve">  </w:t>
      </w:r>
      <w:r w:rsidR="00B61500" w:rsidRPr="00B82254">
        <w:rPr>
          <w:bCs/>
          <w:spacing w:val="-3"/>
          <w:sz w:val="26"/>
          <w:szCs w:val="26"/>
        </w:rPr>
        <w:t xml:space="preserve">On September </w:t>
      </w:r>
      <w:r w:rsidR="00B61500" w:rsidRPr="00B82254">
        <w:rPr>
          <w:sz w:val="26"/>
          <w:szCs w:val="26"/>
        </w:rPr>
        <w:t xml:space="preserve">3, 2015, </w:t>
      </w:r>
      <w:r w:rsidR="0042189C" w:rsidRPr="00B82254">
        <w:rPr>
          <w:sz w:val="26"/>
          <w:szCs w:val="26"/>
        </w:rPr>
        <w:t>the OCA filed a m</w:t>
      </w:r>
      <w:r w:rsidR="00B61500" w:rsidRPr="00B82254">
        <w:rPr>
          <w:sz w:val="26"/>
          <w:szCs w:val="26"/>
        </w:rPr>
        <w:t xml:space="preserve">otion </w:t>
      </w:r>
      <w:r w:rsidR="0042189C" w:rsidRPr="00B82254">
        <w:rPr>
          <w:sz w:val="26"/>
          <w:szCs w:val="26"/>
        </w:rPr>
        <w:t xml:space="preserve">requesting </w:t>
      </w:r>
      <w:r w:rsidR="00B61500" w:rsidRPr="00B82254">
        <w:rPr>
          <w:sz w:val="26"/>
          <w:szCs w:val="26"/>
        </w:rPr>
        <w:t>that the public input hearing transcript, pages 62 through 138, and the Joint Petition for Settlement of Separate Water and Wastewater Application Proceedings filed at Docket Nos. A-210117 and A</w:t>
      </w:r>
      <w:r w:rsidR="00B61500" w:rsidRPr="00B82254">
        <w:rPr>
          <w:sz w:val="26"/>
          <w:szCs w:val="26"/>
        </w:rPr>
        <w:noBreakHyphen/>
        <w:t>230101, both from a prior proceeding</w:t>
      </w:r>
      <w:r w:rsidR="0042189C" w:rsidRPr="00B82254">
        <w:rPr>
          <w:sz w:val="26"/>
          <w:szCs w:val="26"/>
        </w:rPr>
        <w:t xml:space="preserve"> (Settlement)</w:t>
      </w:r>
      <w:r w:rsidR="00B61500" w:rsidRPr="00B82254">
        <w:rPr>
          <w:sz w:val="26"/>
          <w:szCs w:val="26"/>
        </w:rPr>
        <w:t xml:space="preserve">, be admitted into evidence.  No objection to the motion was filed.  </w:t>
      </w:r>
    </w:p>
    <w:p w:rsidR="0042189C" w:rsidRPr="00B82254" w:rsidRDefault="0042189C" w:rsidP="006273B0">
      <w:pPr>
        <w:widowControl/>
        <w:autoSpaceDE w:val="0"/>
        <w:autoSpaceDN w:val="0"/>
        <w:spacing w:line="360" w:lineRule="auto"/>
        <w:ind w:firstLine="1440"/>
        <w:rPr>
          <w:sz w:val="26"/>
          <w:szCs w:val="26"/>
        </w:rPr>
      </w:pPr>
    </w:p>
    <w:p w:rsidR="00B61500" w:rsidRPr="00B82254" w:rsidRDefault="0042189C" w:rsidP="006273B0">
      <w:pPr>
        <w:widowControl/>
        <w:autoSpaceDE w:val="0"/>
        <w:autoSpaceDN w:val="0"/>
        <w:spacing w:line="360" w:lineRule="auto"/>
        <w:ind w:firstLine="1440"/>
        <w:rPr>
          <w:sz w:val="26"/>
          <w:szCs w:val="26"/>
        </w:rPr>
      </w:pPr>
      <w:r w:rsidRPr="00B82254">
        <w:rPr>
          <w:sz w:val="26"/>
          <w:szCs w:val="26"/>
        </w:rPr>
        <w:t xml:space="preserve">By Interim Order dated September 8, 2015, the ALJ granted the petition to intervene.  </w:t>
      </w:r>
      <w:r w:rsidR="00677D7E" w:rsidRPr="00B82254">
        <w:rPr>
          <w:sz w:val="26"/>
          <w:szCs w:val="26"/>
        </w:rPr>
        <w:t>The ALJ also issued an</w:t>
      </w:r>
      <w:r w:rsidR="00E72905" w:rsidRPr="00B82254">
        <w:rPr>
          <w:sz w:val="26"/>
          <w:szCs w:val="26"/>
        </w:rPr>
        <w:t xml:space="preserve"> Interim Order dated </w:t>
      </w:r>
      <w:r w:rsidR="00B61500" w:rsidRPr="00B82254">
        <w:rPr>
          <w:sz w:val="26"/>
          <w:szCs w:val="26"/>
        </w:rPr>
        <w:t xml:space="preserve">November 9, 2015, granting the </w:t>
      </w:r>
      <w:r w:rsidR="00E72905" w:rsidRPr="00B82254">
        <w:rPr>
          <w:sz w:val="26"/>
          <w:szCs w:val="26"/>
        </w:rPr>
        <w:t xml:space="preserve">OCA’s </w:t>
      </w:r>
      <w:r w:rsidR="00B61500" w:rsidRPr="00B82254">
        <w:rPr>
          <w:sz w:val="26"/>
          <w:szCs w:val="26"/>
        </w:rPr>
        <w:t>motion</w:t>
      </w:r>
      <w:r w:rsidR="00E72905" w:rsidRPr="00B82254">
        <w:rPr>
          <w:sz w:val="26"/>
          <w:szCs w:val="26"/>
        </w:rPr>
        <w:t xml:space="preserve"> to admit the public input hearing transcript and the Settlement into evidence</w:t>
      </w:r>
      <w:r w:rsidR="00B61500" w:rsidRPr="00B82254">
        <w:rPr>
          <w:sz w:val="26"/>
          <w:szCs w:val="26"/>
        </w:rPr>
        <w:t>.</w:t>
      </w:r>
    </w:p>
    <w:p w:rsidR="00B61500" w:rsidRPr="00B82254" w:rsidRDefault="00B61500" w:rsidP="006273B0">
      <w:pPr>
        <w:widowControl/>
        <w:autoSpaceDE w:val="0"/>
        <w:autoSpaceDN w:val="0"/>
        <w:spacing w:line="360" w:lineRule="auto"/>
        <w:ind w:firstLine="1440"/>
        <w:rPr>
          <w:sz w:val="26"/>
          <w:szCs w:val="26"/>
        </w:rPr>
      </w:pPr>
    </w:p>
    <w:p w:rsidR="00B61500" w:rsidRDefault="00B61500" w:rsidP="006273B0">
      <w:pPr>
        <w:widowControl/>
        <w:autoSpaceDE w:val="0"/>
        <w:autoSpaceDN w:val="0"/>
        <w:spacing w:line="360" w:lineRule="auto"/>
        <w:ind w:firstLine="720"/>
        <w:rPr>
          <w:sz w:val="26"/>
          <w:szCs w:val="26"/>
        </w:rPr>
      </w:pPr>
      <w:r w:rsidRPr="00B82254">
        <w:rPr>
          <w:sz w:val="26"/>
          <w:szCs w:val="26"/>
        </w:rPr>
        <w:tab/>
        <w:t xml:space="preserve">The evidentiary hearing convened as scheduled on November 17, 2015.  </w:t>
      </w:r>
      <w:r w:rsidR="00677D7E" w:rsidRPr="00B82254">
        <w:rPr>
          <w:sz w:val="26"/>
          <w:szCs w:val="26"/>
        </w:rPr>
        <w:t>Counsel</w:t>
      </w:r>
      <w:r w:rsidRPr="00B82254">
        <w:rPr>
          <w:sz w:val="26"/>
          <w:szCs w:val="26"/>
        </w:rPr>
        <w:t xml:space="preserve"> appeared on behalf of </w:t>
      </w:r>
      <w:r w:rsidR="00677D7E" w:rsidRPr="00B82254">
        <w:rPr>
          <w:sz w:val="26"/>
          <w:szCs w:val="26"/>
        </w:rPr>
        <w:t>the OCA and the Company</w:t>
      </w:r>
      <w:r w:rsidRPr="00B82254">
        <w:rPr>
          <w:sz w:val="26"/>
          <w:szCs w:val="26"/>
        </w:rPr>
        <w:t xml:space="preserve">.  </w:t>
      </w:r>
      <w:r w:rsidR="00677D7E" w:rsidRPr="00B82254">
        <w:rPr>
          <w:sz w:val="26"/>
          <w:szCs w:val="26"/>
        </w:rPr>
        <w:t xml:space="preserve">Intervenor </w:t>
      </w:r>
      <w:r w:rsidRPr="00B82254">
        <w:rPr>
          <w:sz w:val="26"/>
          <w:szCs w:val="26"/>
        </w:rPr>
        <w:t>Kollar</w:t>
      </w:r>
      <w:r w:rsidR="00677D7E" w:rsidRPr="00B82254">
        <w:rPr>
          <w:sz w:val="26"/>
          <w:szCs w:val="26"/>
        </w:rPr>
        <w:t xml:space="preserve"> appeared </w:t>
      </w:r>
      <w:r w:rsidR="00677D7E" w:rsidRPr="00B82254">
        <w:rPr>
          <w:i/>
          <w:sz w:val="26"/>
          <w:szCs w:val="26"/>
        </w:rPr>
        <w:t>pro se</w:t>
      </w:r>
      <w:r w:rsidRPr="00B82254">
        <w:rPr>
          <w:sz w:val="26"/>
          <w:szCs w:val="26"/>
        </w:rPr>
        <w:t xml:space="preserve">, </w:t>
      </w:r>
      <w:r w:rsidR="00677D7E" w:rsidRPr="00B82254">
        <w:rPr>
          <w:sz w:val="26"/>
          <w:szCs w:val="26"/>
        </w:rPr>
        <w:t>but Intervenor Kuhleman d</w:t>
      </w:r>
      <w:r w:rsidRPr="00B82254">
        <w:rPr>
          <w:sz w:val="26"/>
          <w:szCs w:val="26"/>
        </w:rPr>
        <w:t>id not attend the evidentiary hearing.</w:t>
      </w:r>
    </w:p>
    <w:p w:rsidR="00E0568B" w:rsidRPr="006273B0" w:rsidRDefault="00E0568B" w:rsidP="006273B0">
      <w:pPr>
        <w:widowControl/>
        <w:autoSpaceDE w:val="0"/>
        <w:autoSpaceDN w:val="0"/>
        <w:spacing w:line="360" w:lineRule="auto"/>
        <w:ind w:firstLine="720"/>
        <w:rPr>
          <w:sz w:val="26"/>
        </w:rPr>
      </w:pPr>
    </w:p>
    <w:p w:rsidR="00FD75F8" w:rsidRPr="00B82254" w:rsidRDefault="00B61500" w:rsidP="00FB3D22">
      <w:pPr>
        <w:widowControl/>
        <w:shd w:val="clear" w:color="auto" w:fill="FFFFFF" w:themeFill="background1"/>
        <w:spacing w:line="360" w:lineRule="auto"/>
        <w:rPr>
          <w:bCs/>
          <w:spacing w:val="-3"/>
          <w:sz w:val="26"/>
          <w:szCs w:val="26"/>
        </w:rPr>
      </w:pPr>
      <w:r w:rsidRPr="00B82254">
        <w:rPr>
          <w:bCs/>
          <w:spacing w:val="-3"/>
          <w:sz w:val="26"/>
          <w:szCs w:val="26"/>
        </w:rPr>
        <w:tab/>
      </w:r>
      <w:r w:rsidR="00C8557B" w:rsidRPr="00B82254">
        <w:rPr>
          <w:bCs/>
          <w:spacing w:val="-3"/>
          <w:sz w:val="26"/>
          <w:szCs w:val="26"/>
        </w:rPr>
        <w:tab/>
      </w:r>
      <w:r w:rsidR="00677D7E" w:rsidRPr="00B82254">
        <w:rPr>
          <w:bCs/>
          <w:spacing w:val="-3"/>
          <w:sz w:val="26"/>
          <w:szCs w:val="26"/>
        </w:rPr>
        <w:t xml:space="preserve">By Interim Order dated </w:t>
      </w:r>
      <w:r w:rsidRPr="00B82254">
        <w:rPr>
          <w:sz w:val="26"/>
          <w:szCs w:val="26"/>
        </w:rPr>
        <w:t xml:space="preserve">December 15, 2015, </w:t>
      </w:r>
      <w:r w:rsidR="00677D7E" w:rsidRPr="00B82254">
        <w:rPr>
          <w:sz w:val="26"/>
          <w:szCs w:val="26"/>
        </w:rPr>
        <w:t xml:space="preserve">the ALJ admitted various evidence </w:t>
      </w:r>
      <w:r w:rsidR="00E72C6B" w:rsidRPr="00B82254">
        <w:rPr>
          <w:sz w:val="26"/>
          <w:szCs w:val="26"/>
        </w:rPr>
        <w:t xml:space="preserve">and late-filed exhibits </w:t>
      </w:r>
      <w:r w:rsidR="00677D7E" w:rsidRPr="00B82254">
        <w:rPr>
          <w:sz w:val="26"/>
          <w:szCs w:val="26"/>
        </w:rPr>
        <w:t>into the record</w:t>
      </w:r>
      <w:r w:rsidRPr="00B82254">
        <w:rPr>
          <w:sz w:val="26"/>
          <w:szCs w:val="26"/>
        </w:rPr>
        <w:t xml:space="preserve">.  </w:t>
      </w:r>
      <w:r w:rsidR="00E72C6B" w:rsidRPr="00B82254">
        <w:rPr>
          <w:sz w:val="26"/>
          <w:szCs w:val="26"/>
        </w:rPr>
        <w:t xml:space="preserve">The OCA and </w:t>
      </w:r>
      <w:r w:rsidRPr="00B82254">
        <w:rPr>
          <w:sz w:val="26"/>
          <w:szCs w:val="26"/>
        </w:rPr>
        <w:t xml:space="preserve">Intervenor Kollar filed their </w:t>
      </w:r>
      <w:r w:rsidR="00E0568B">
        <w:rPr>
          <w:sz w:val="26"/>
          <w:szCs w:val="26"/>
        </w:rPr>
        <w:t>M</w:t>
      </w:r>
      <w:r w:rsidRPr="00B82254">
        <w:rPr>
          <w:sz w:val="26"/>
          <w:szCs w:val="26"/>
        </w:rPr>
        <w:t xml:space="preserve">ain </w:t>
      </w:r>
      <w:r w:rsidR="00E0568B">
        <w:rPr>
          <w:sz w:val="26"/>
          <w:szCs w:val="26"/>
        </w:rPr>
        <w:t>B</w:t>
      </w:r>
      <w:r w:rsidRPr="00B82254">
        <w:rPr>
          <w:sz w:val="26"/>
          <w:szCs w:val="26"/>
        </w:rPr>
        <w:t xml:space="preserve">riefs on January 20, 2016.  </w:t>
      </w:r>
      <w:r w:rsidR="00E72C6B" w:rsidRPr="00B82254">
        <w:rPr>
          <w:sz w:val="26"/>
          <w:szCs w:val="26"/>
        </w:rPr>
        <w:t>O</w:t>
      </w:r>
      <w:r w:rsidRPr="00B82254">
        <w:rPr>
          <w:sz w:val="26"/>
          <w:szCs w:val="26"/>
        </w:rPr>
        <w:t>n January 21, 2016</w:t>
      </w:r>
      <w:r w:rsidR="00E72C6B" w:rsidRPr="00B82254">
        <w:rPr>
          <w:sz w:val="26"/>
          <w:szCs w:val="26"/>
        </w:rPr>
        <w:t xml:space="preserve">, HVUS filed its </w:t>
      </w:r>
      <w:r w:rsidR="00E0568B">
        <w:rPr>
          <w:sz w:val="26"/>
          <w:szCs w:val="26"/>
        </w:rPr>
        <w:t>Ma</w:t>
      </w:r>
      <w:r w:rsidR="00E72C6B" w:rsidRPr="00B82254">
        <w:rPr>
          <w:sz w:val="26"/>
          <w:szCs w:val="26"/>
        </w:rPr>
        <w:t xml:space="preserve">in </w:t>
      </w:r>
      <w:r w:rsidR="00E0568B">
        <w:rPr>
          <w:sz w:val="26"/>
          <w:szCs w:val="26"/>
        </w:rPr>
        <w:t>B</w:t>
      </w:r>
      <w:r w:rsidR="00E72C6B" w:rsidRPr="00B82254">
        <w:rPr>
          <w:sz w:val="26"/>
          <w:szCs w:val="26"/>
        </w:rPr>
        <w:t>rief</w:t>
      </w:r>
      <w:r w:rsidRPr="00B82254">
        <w:rPr>
          <w:sz w:val="26"/>
          <w:szCs w:val="26"/>
        </w:rPr>
        <w:t xml:space="preserve">.  </w:t>
      </w:r>
      <w:r w:rsidR="00E72C6B" w:rsidRPr="00B82254">
        <w:rPr>
          <w:sz w:val="26"/>
          <w:szCs w:val="26"/>
        </w:rPr>
        <w:t>The OCA and the Company</w:t>
      </w:r>
      <w:r w:rsidRPr="00B82254">
        <w:rPr>
          <w:sz w:val="26"/>
          <w:szCs w:val="26"/>
        </w:rPr>
        <w:t xml:space="preserve"> </w:t>
      </w:r>
      <w:r w:rsidR="00E72C6B" w:rsidRPr="00B82254">
        <w:rPr>
          <w:sz w:val="26"/>
          <w:szCs w:val="26"/>
        </w:rPr>
        <w:t xml:space="preserve">filed reply briefs </w:t>
      </w:r>
      <w:r w:rsidRPr="00B82254">
        <w:rPr>
          <w:sz w:val="26"/>
          <w:szCs w:val="26"/>
        </w:rPr>
        <w:t xml:space="preserve">on February 10, 2016.  Supplemental </w:t>
      </w:r>
      <w:r w:rsidR="00E0568B">
        <w:rPr>
          <w:sz w:val="26"/>
          <w:szCs w:val="26"/>
        </w:rPr>
        <w:t>B</w:t>
      </w:r>
      <w:r w:rsidRPr="00B82254">
        <w:rPr>
          <w:sz w:val="26"/>
          <w:szCs w:val="26"/>
        </w:rPr>
        <w:t xml:space="preserve">riefs containing proposed findings of fact and conclusions of law were filed by </w:t>
      </w:r>
      <w:r w:rsidR="00E72C6B" w:rsidRPr="00B82254">
        <w:rPr>
          <w:sz w:val="26"/>
          <w:szCs w:val="26"/>
        </w:rPr>
        <w:t xml:space="preserve">HVUS </w:t>
      </w:r>
      <w:r w:rsidRPr="00B82254">
        <w:rPr>
          <w:sz w:val="26"/>
          <w:szCs w:val="26"/>
        </w:rPr>
        <w:t xml:space="preserve">and Intervenor Kollar on April 15, 2016.  On April 25, 2016, </w:t>
      </w:r>
      <w:r w:rsidR="00E72C6B" w:rsidRPr="00B82254">
        <w:rPr>
          <w:sz w:val="26"/>
          <w:szCs w:val="26"/>
        </w:rPr>
        <w:t>the OCA</w:t>
      </w:r>
      <w:r w:rsidRPr="00B82254">
        <w:rPr>
          <w:sz w:val="26"/>
          <w:szCs w:val="26"/>
        </w:rPr>
        <w:t xml:space="preserve"> filed objections to </w:t>
      </w:r>
      <w:r w:rsidR="00E72C6B" w:rsidRPr="00B82254">
        <w:rPr>
          <w:sz w:val="26"/>
          <w:szCs w:val="26"/>
        </w:rPr>
        <w:t>the Company’s</w:t>
      </w:r>
      <w:r w:rsidRPr="00B82254">
        <w:rPr>
          <w:sz w:val="26"/>
          <w:szCs w:val="26"/>
        </w:rPr>
        <w:t xml:space="preserve"> </w:t>
      </w:r>
      <w:r w:rsidR="00E0568B">
        <w:rPr>
          <w:sz w:val="26"/>
          <w:szCs w:val="26"/>
        </w:rPr>
        <w:t>S</w:t>
      </w:r>
      <w:r w:rsidRPr="00B82254">
        <w:rPr>
          <w:sz w:val="26"/>
          <w:szCs w:val="26"/>
        </w:rPr>
        <w:t xml:space="preserve">upplemental </w:t>
      </w:r>
      <w:r w:rsidR="00E0568B">
        <w:rPr>
          <w:sz w:val="26"/>
          <w:szCs w:val="26"/>
        </w:rPr>
        <w:t>B</w:t>
      </w:r>
      <w:r w:rsidRPr="00B82254">
        <w:rPr>
          <w:sz w:val="26"/>
          <w:szCs w:val="26"/>
        </w:rPr>
        <w:t>rief</w:t>
      </w:r>
      <w:r w:rsidR="00E72C6B" w:rsidRPr="00B82254">
        <w:rPr>
          <w:sz w:val="26"/>
          <w:szCs w:val="26"/>
        </w:rPr>
        <w:t xml:space="preserve">, which the ALJ denied by Interim Order dated </w:t>
      </w:r>
      <w:r w:rsidRPr="00B82254">
        <w:rPr>
          <w:sz w:val="26"/>
          <w:szCs w:val="26"/>
        </w:rPr>
        <w:t xml:space="preserve">May 3, 2016.  </w:t>
      </w:r>
      <w:r w:rsidRPr="00B82254">
        <w:rPr>
          <w:bCs/>
          <w:spacing w:val="-3"/>
          <w:sz w:val="26"/>
          <w:szCs w:val="26"/>
        </w:rPr>
        <w:t xml:space="preserve">The record </w:t>
      </w:r>
      <w:r w:rsidR="00E72C6B" w:rsidRPr="00B82254">
        <w:rPr>
          <w:bCs/>
          <w:spacing w:val="-3"/>
          <w:sz w:val="26"/>
          <w:szCs w:val="26"/>
        </w:rPr>
        <w:t>was closed</w:t>
      </w:r>
      <w:r w:rsidRPr="00B82254">
        <w:rPr>
          <w:bCs/>
          <w:spacing w:val="-3"/>
          <w:sz w:val="26"/>
          <w:szCs w:val="26"/>
        </w:rPr>
        <w:t xml:space="preserve"> on June 8, 2016.</w:t>
      </w:r>
      <w:r w:rsidR="00E72C6B" w:rsidRPr="00B82254">
        <w:rPr>
          <w:bCs/>
          <w:spacing w:val="-3"/>
          <w:sz w:val="26"/>
          <w:szCs w:val="26"/>
        </w:rPr>
        <w:t xml:space="preserve">  </w:t>
      </w:r>
    </w:p>
    <w:p w:rsidR="00FD75F8" w:rsidRPr="00B82254" w:rsidRDefault="00FD75F8" w:rsidP="00FB3D22">
      <w:pPr>
        <w:widowControl/>
        <w:shd w:val="clear" w:color="auto" w:fill="FFFFFF" w:themeFill="background1"/>
        <w:spacing w:line="360" w:lineRule="auto"/>
        <w:rPr>
          <w:bCs/>
          <w:spacing w:val="-3"/>
          <w:sz w:val="26"/>
          <w:szCs w:val="26"/>
        </w:rPr>
      </w:pPr>
    </w:p>
    <w:p w:rsidR="00FD75F8" w:rsidRPr="00B82254" w:rsidRDefault="00FD75F8" w:rsidP="00FB3D22">
      <w:pPr>
        <w:widowControl/>
        <w:shd w:val="clear" w:color="auto" w:fill="FFFFFF" w:themeFill="background1"/>
        <w:spacing w:line="360" w:lineRule="auto"/>
        <w:rPr>
          <w:color w:val="000000"/>
          <w:sz w:val="26"/>
          <w:szCs w:val="26"/>
        </w:rPr>
      </w:pPr>
      <w:r w:rsidRPr="00B82254">
        <w:rPr>
          <w:bCs/>
          <w:spacing w:val="-3"/>
          <w:sz w:val="26"/>
          <w:szCs w:val="26"/>
        </w:rPr>
        <w:tab/>
      </w:r>
      <w:r w:rsidRPr="00B82254">
        <w:rPr>
          <w:bCs/>
          <w:spacing w:val="-3"/>
          <w:sz w:val="26"/>
          <w:szCs w:val="26"/>
        </w:rPr>
        <w:tab/>
      </w:r>
      <w:r w:rsidRPr="00B82254">
        <w:rPr>
          <w:bCs/>
          <w:color w:val="000000"/>
          <w:sz w:val="26"/>
          <w:szCs w:val="26"/>
        </w:rPr>
        <w:t xml:space="preserve">In the Initial Decision issued on September 9, 2016, the ALJ sustained the Water and Wastewater Complaints filed by the OCA and imposed a corrective plan to implement improvements to the water and wastewater systems operated by HVUS.  As noted above, the OCA, HVUS, and the Intervenors filed Exceptions on September 29, 2016.  </w:t>
      </w:r>
      <w:r w:rsidRPr="00B82254">
        <w:rPr>
          <w:color w:val="000000"/>
          <w:sz w:val="26"/>
          <w:szCs w:val="26"/>
        </w:rPr>
        <w:t>On October 10, 2016, the Intervenors filed Replies to Exceptions, and on October</w:t>
      </w:r>
      <w:r w:rsidR="00E0568B">
        <w:rPr>
          <w:color w:val="000000"/>
          <w:sz w:val="26"/>
          <w:szCs w:val="26"/>
        </w:rPr>
        <w:t> </w:t>
      </w:r>
      <w:r w:rsidRPr="00B82254">
        <w:rPr>
          <w:color w:val="000000"/>
          <w:sz w:val="26"/>
          <w:szCs w:val="26"/>
        </w:rPr>
        <w:t>11, 2016, the OCA and the Company filed Replies to Exceptions.</w:t>
      </w:r>
    </w:p>
    <w:p w:rsidR="00955FD3" w:rsidRPr="00B82254" w:rsidRDefault="00955FD3" w:rsidP="00FB3D22">
      <w:pPr>
        <w:widowControl/>
        <w:shd w:val="clear" w:color="auto" w:fill="FFFFFF" w:themeFill="background1"/>
        <w:spacing w:line="360" w:lineRule="auto"/>
        <w:rPr>
          <w:bCs/>
          <w:color w:val="000000"/>
          <w:sz w:val="26"/>
          <w:szCs w:val="26"/>
        </w:rPr>
      </w:pPr>
    </w:p>
    <w:p w:rsidR="0096366E" w:rsidRPr="00B82254" w:rsidRDefault="00955FD3" w:rsidP="00FB3D22">
      <w:pPr>
        <w:pStyle w:val="ListParagraph"/>
        <w:widowControl/>
        <w:numPr>
          <w:ilvl w:val="0"/>
          <w:numId w:val="11"/>
        </w:numPr>
        <w:autoSpaceDE w:val="0"/>
        <w:autoSpaceDN w:val="0"/>
        <w:spacing w:line="360" w:lineRule="auto"/>
        <w:jc w:val="center"/>
        <w:rPr>
          <w:b/>
          <w:sz w:val="26"/>
          <w:szCs w:val="26"/>
        </w:rPr>
      </w:pPr>
      <w:r w:rsidRPr="00B82254">
        <w:rPr>
          <w:b/>
          <w:sz w:val="26"/>
          <w:szCs w:val="26"/>
        </w:rPr>
        <w:t>Background</w:t>
      </w:r>
      <w:r w:rsidR="006F693A" w:rsidRPr="00B82254">
        <w:rPr>
          <w:rStyle w:val="FootnoteReference"/>
          <w:b/>
          <w:sz w:val="26"/>
          <w:szCs w:val="26"/>
        </w:rPr>
        <w:footnoteReference w:id="2"/>
      </w:r>
    </w:p>
    <w:p w:rsidR="00955FD3" w:rsidRPr="00B82254" w:rsidRDefault="00955FD3" w:rsidP="00FB3D22">
      <w:pPr>
        <w:widowControl/>
        <w:autoSpaceDE w:val="0"/>
        <w:autoSpaceDN w:val="0"/>
        <w:spacing w:line="360" w:lineRule="auto"/>
        <w:rPr>
          <w:sz w:val="26"/>
          <w:szCs w:val="26"/>
        </w:rPr>
      </w:pPr>
    </w:p>
    <w:p w:rsidR="00FD656B" w:rsidRPr="00B82254" w:rsidRDefault="009E4C91" w:rsidP="006273B0">
      <w:pPr>
        <w:widowControl/>
        <w:autoSpaceDE w:val="0"/>
        <w:autoSpaceDN w:val="0"/>
        <w:spacing w:line="360" w:lineRule="auto"/>
        <w:contextualSpacing/>
        <w:rPr>
          <w:sz w:val="26"/>
          <w:szCs w:val="26"/>
        </w:rPr>
      </w:pPr>
      <w:r w:rsidRPr="00B82254">
        <w:rPr>
          <w:sz w:val="26"/>
          <w:szCs w:val="26"/>
        </w:rPr>
        <w:tab/>
      </w:r>
      <w:r w:rsidRPr="00B82254">
        <w:rPr>
          <w:sz w:val="26"/>
          <w:szCs w:val="26"/>
        </w:rPr>
        <w:tab/>
        <w:t xml:space="preserve">The Company provides water and wastewater services to </w:t>
      </w:r>
      <w:r w:rsidR="00A050B0">
        <w:rPr>
          <w:sz w:val="26"/>
          <w:szCs w:val="26"/>
        </w:rPr>
        <w:t xml:space="preserve">approximately 1,168 </w:t>
      </w:r>
      <w:r w:rsidRPr="00B82254">
        <w:rPr>
          <w:sz w:val="26"/>
          <w:szCs w:val="26"/>
        </w:rPr>
        <w:t xml:space="preserve">customers in Somerset County, Pennsylvania, including the resort community of Hidden Valley (Hidden Valley).  Customers within Hidden Valley include part-time and full-time residents.  </w:t>
      </w:r>
    </w:p>
    <w:p w:rsidR="00FD656B" w:rsidRPr="00B82254" w:rsidRDefault="00FD656B" w:rsidP="006273B0">
      <w:pPr>
        <w:widowControl/>
        <w:autoSpaceDE w:val="0"/>
        <w:autoSpaceDN w:val="0"/>
        <w:spacing w:line="360" w:lineRule="auto"/>
        <w:contextualSpacing/>
        <w:rPr>
          <w:sz w:val="26"/>
          <w:szCs w:val="26"/>
        </w:rPr>
      </w:pPr>
    </w:p>
    <w:p w:rsidR="005C46C5" w:rsidRPr="00B82254" w:rsidRDefault="00FD656B" w:rsidP="006273B0">
      <w:pPr>
        <w:widowControl/>
        <w:autoSpaceDE w:val="0"/>
        <w:autoSpaceDN w:val="0"/>
        <w:spacing w:line="360" w:lineRule="auto"/>
        <w:contextualSpacing/>
        <w:rPr>
          <w:sz w:val="26"/>
          <w:szCs w:val="26"/>
        </w:rPr>
      </w:pPr>
      <w:r w:rsidRPr="00B82254">
        <w:rPr>
          <w:sz w:val="26"/>
          <w:szCs w:val="26"/>
        </w:rPr>
        <w:tab/>
      </w:r>
      <w:r w:rsidRPr="00B82254">
        <w:rPr>
          <w:sz w:val="26"/>
          <w:szCs w:val="26"/>
        </w:rPr>
        <w:tab/>
      </w:r>
      <w:r w:rsidR="009E4C91" w:rsidRPr="00B82254">
        <w:rPr>
          <w:sz w:val="26"/>
          <w:szCs w:val="26"/>
        </w:rPr>
        <w:t xml:space="preserve">On February 12, 2004, HVUS filed two applications for approval to begin to offer, render, furnish or supply water and wastewater services to the public in Hidden </w:t>
      </w:r>
      <w:r w:rsidR="009E4C91" w:rsidRPr="00B82254">
        <w:rPr>
          <w:sz w:val="26"/>
          <w:szCs w:val="26"/>
        </w:rPr>
        <w:lastRenderedPageBreak/>
        <w:t>Valley at Docket N</w:t>
      </w:r>
      <w:r w:rsidR="00FA4C03" w:rsidRPr="00B82254">
        <w:rPr>
          <w:sz w:val="26"/>
          <w:szCs w:val="26"/>
        </w:rPr>
        <w:t>os. A-00210117 and A-00230101 (Application</w:t>
      </w:r>
      <w:r w:rsidR="00B33635" w:rsidRPr="00B82254">
        <w:rPr>
          <w:sz w:val="26"/>
          <w:szCs w:val="26"/>
        </w:rPr>
        <w:t>s</w:t>
      </w:r>
      <w:r w:rsidR="00FA4C03" w:rsidRPr="00B82254">
        <w:rPr>
          <w:sz w:val="26"/>
          <w:szCs w:val="26"/>
        </w:rPr>
        <w:t xml:space="preserve">).  </w:t>
      </w:r>
      <w:r w:rsidR="000C654A">
        <w:rPr>
          <w:sz w:val="26"/>
          <w:szCs w:val="26"/>
        </w:rPr>
        <w:t>P</w:t>
      </w:r>
      <w:r w:rsidR="005C46C5" w:rsidRPr="00B82254">
        <w:rPr>
          <w:sz w:val="26"/>
          <w:szCs w:val="26"/>
        </w:rPr>
        <w:t xml:space="preserve">rotests </w:t>
      </w:r>
      <w:r w:rsidR="00A050B0">
        <w:rPr>
          <w:sz w:val="26"/>
          <w:szCs w:val="26"/>
        </w:rPr>
        <w:t xml:space="preserve">to the Applications </w:t>
      </w:r>
      <w:r w:rsidR="005C46C5" w:rsidRPr="00B82254">
        <w:rPr>
          <w:sz w:val="26"/>
          <w:szCs w:val="26"/>
        </w:rPr>
        <w:t xml:space="preserve">were filed.  </w:t>
      </w:r>
      <w:r w:rsidR="00A050B0">
        <w:rPr>
          <w:sz w:val="26"/>
          <w:szCs w:val="26"/>
        </w:rPr>
        <w:t>Thereafter</w:t>
      </w:r>
      <w:r w:rsidR="005C46C5" w:rsidRPr="00B82254">
        <w:rPr>
          <w:sz w:val="26"/>
          <w:szCs w:val="26"/>
        </w:rPr>
        <w:t>, the parties rea</w:t>
      </w:r>
      <w:r w:rsidR="009E4C91" w:rsidRPr="00B82254">
        <w:rPr>
          <w:sz w:val="26"/>
          <w:szCs w:val="26"/>
        </w:rPr>
        <w:t xml:space="preserve">ched a settlement agreement (2005 Settlement) which addressed issues </w:t>
      </w:r>
      <w:r w:rsidR="005C46C5" w:rsidRPr="00B82254">
        <w:rPr>
          <w:sz w:val="26"/>
          <w:szCs w:val="26"/>
        </w:rPr>
        <w:t xml:space="preserve">and protests </w:t>
      </w:r>
      <w:r w:rsidR="009E4C91" w:rsidRPr="00B82254">
        <w:rPr>
          <w:sz w:val="26"/>
          <w:szCs w:val="26"/>
        </w:rPr>
        <w:t xml:space="preserve">raised </w:t>
      </w:r>
      <w:r w:rsidR="005C46C5" w:rsidRPr="00B82254">
        <w:rPr>
          <w:sz w:val="26"/>
          <w:szCs w:val="26"/>
        </w:rPr>
        <w:t>in the Application P</w:t>
      </w:r>
      <w:r w:rsidR="009E4C91" w:rsidRPr="00B82254">
        <w:rPr>
          <w:sz w:val="26"/>
          <w:szCs w:val="26"/>
        </w:rPr>
        <w:t>roceedings.</w:t>
      </w:r>
      <w:r w:rsidR="009E4C91" w:rsidRPr="00B82254">
        <w:rPr>
          <w:b/>
          <w:sz w:val="26"/>
          <w:szCs w:val="26"/>
        </w:rPr>
        <w:t xml:space="preserve">  </w:t>
      </w:r>
      <w:r w:rsidR="00B33635" w:rsidRPr="00B82254">
        <w:rPr>
          <w:sz w:val="26"/>
          <w:szCs w:val="26"/>
        </w:rPr>
        <w:t>By Final Order entered July 15, 2005 (</w:t>
      </w:r>
      <w:r w:rsidR="00B33635" w:rsidRPr="00B82254">
        <w:rPr>
          <w:i/>
          <w:sz w:val="26"/>
          <w:szCs w:val="26"/>
        </w:rPr>
        <w:t>July 2005 Order</w:t>
      </w:r>
      <w:r w:rsidR="00B33635" w:rsidRPr="00B82254">
        <w:rPr>
          <w:sz w:val="26"/>
          <w:szCs w:val="26"/>
        </w:rPr>
        <w:t>), the Commission approved the 2005 Settlement and granted the Applications.</w:t>
      </w:r>
    </w:p>
    <w:p w:rsidR="005C46C5" w:rsidRPr="00B82254" w:rsidRDefault="005C46C5" w:rsidP="006273B0">
      <w:pPr>
        <w:widowControl/>
        <w:autoSpaceDE w:val="0"/>
        <w:autoSpaceDN w:val="0"/>
        <w:spacing w:line="360" w:lineRule="auto"/>
        <w:contextualSpacing/>
        <w:rPr>
          <w:sz w:val="26"/>
          <w:szCs w:val="26"/>
        </w:rPr>
      </w:pPr>
    </w:p>
    <w:p w:rsidR="00975C62" w:rsidRPr="00B82254" w:rsidRDefault="005C46C5" w:rsidP="006273B0">
      <w:pPr>
        <w:widowControl/>
        <w:autoSpaceDE w:val="0"/>
        <w:autoSpaceDN w:val="0"/>
        <w:spacing w:line="360" w:lineRule="auto"/>
        <w:contextualSpacing/>
        <w:rPr>
          <w:sz w:val="26"/>
          <w:szCs w:val="26"/>
        </w:rPr>
      </w:pPr>
      <w:r w:rsidRPr="00B82254">
        <w:rPr>
          <w:sz w:val="26"/>
          <w:szCs w:val="26"/>
        </w:rPr>
        <w:tab/>
      </w:r>
      <w:r w:rsidRPr="00B82254">
        <w:rPr>
          <w:sz w:val="26"/>
          <w:szCs w:val="26"/>
        </w:rPr>
        <w:tab/>
      </w:r>
      <w:r w:rsidR="009E4C91" w:rsidRPr="00B82254">
        <w:rPr>
          <w:sz w:val="26"/>
          <w:szCs w:val="26"/>
        </w:rPr>
        <w:t>The 2005 Settlement required HVUS to impleme</w:t>
      </w:r>
      <w:r w:rsidRPr="00B82254">
        <w:rPr>
          <w:sz w:val="26"/>
          <w:szCs w:val="26"/>
        </w:rPr>
        <w:t xml:space="preserve">nt changes and improvements to </w:t>
      </w:r>
      <w:r w:rsidR="009E4C91" w:rsidRPr="00B82254">
        <w:rPr>
          <w:sz w:val="26"/>
          <w:szCs w:val="26"/>
        </w:rPr>
        <w:t xml:space="preserve">provide adequate, safe and reasonable service and </w:t>
      </w:r>
      <w:r w:rsidR="00E52547" w:rsidRPr="00B82254">
        <w:rPr>
          <w:sz w:val="26"/>
          <w:szCs w:val="26"/>
        </w:rPr>
        <w:t>to</w:t>
      </w:r>
      <w:r w:rsidR="009E4C91" w:rsidRPr="00B82254">
        <w:rPr>
          <w:sz w:val="26"/>
          <w:szCs w:val="26"/>
        </w:rPr>
        <w:t xml:space="preserve"> address long-term problems including brown or rust-colored water, low water pressure, and high levels of unaccounted-for water.  </w:t>
      </w:r>
      <w:r w:rsidR="008301EA">
        <w:rPr>
          <w:sz w:val="26"/>
          <w:szCs w:val="26"/>
        </w:rPr>
        <w:t>HVUS’</w:t>
      </w:r>
      <w:r w:rsidR="00DE3FC4">
        <w:rPr>
          <w:sz w:val="26"/>
          <w:szCs w:val="26"/>
        </w:rPr>
        <w:t>s</w:t>
      </w:r>
      <w:r w:rsidR="00975C62" w:rsidRPr="00B82254">
        <w:rPr>
          <w:sz w:val="26"/>
          <w:szCs w:val="26"/>
        </w:rPr>
        <w:t xml:space="preserve"> rates were set at the time of the 2005 S</w:t>
      </w:r>
      <w:r w:rsidR="009E4C91" w:rsidRPr="00B82254">
        <w:rPr>
          <w:sz w:val="26"/>
          <w:szCs w:val="26"/>
        </w:rPr>
        <w:t xml:space="preserve">ettlement </w:t>
      </w:r>
      <w:r w:rsidR="00975C62" w:rsidRPr="00B82254">
        <w:rPr>
          <w:sz w:val="26"/>
          <w:szCs w:val="26"/>
        </w:rPr>
        <w:t>an</w:t>
      </w:r>
      <w:r w:rsidR="0024317B" w:rsidRPr="00B82254">
        <w:rPr>
          <w:sz w:val="26"/>
          <w:szCs w:val="26"/>
        </w:rPr>
        <w:t>d</w:t>
      </w:r>
      <w:r w:rsidR="009E4C91" w:rsidRPr="00B82254">
        <w:rPr>
          <w:sz w:val="26"/>
          <w:szCs w:val="26"/>
        </w:rPr>
        <w:t xml:space="preserve"> have not been increased since </w:t>
      </w:r>
      <w:r w:rsidR="00975C62" w:rsidRPr="00B82254">
        <w:rPr>
          <w:sz w:val="26"/>
          <w:szCs w:val="26"/>
        </w:rPr>
        <w:t>that time</w:t>
      </w:r>
      <w:r w:rsidR="009E4C91" w:rsidRPr="00B82254">
        <w:rPr>
          <w:sz w:val="26"/>
          <w:szCs w:val="26"/>
        </w:rPr>
        <w:t>.</w:t>
      </w:r>
      <w:r w:rsidR="003E1E54">
        <w:rPr>
          <w:rStyle w:val="FootnoteReference"/>
          <w:sz w:val="26"/>
          <w:szCs w:val="26"/>
        </w:rPr>
        <w:footnoteReference w:id="3"/>
      </w:r>
    </w:p>
    <w:p w:rsidR="00975C62" w:rsidRPr="00B82254" w:rsidRDefault="00975C62" w:rsidP="006273B0">
      <w:pPr>
        <w:widowControl/>
        <w:autoSpaceDE w:val="0"/>
        <w:autoSpaceDN w:val="0"/>
        <w:spacing w:line="360" w:lineRule="auto"/>
        <w:contextualSpacing/>
        <w:rPr>
          <w:sz w:val="26"/>
          <w:szCs w:val="26"/>
        </w:rPr>
      </w:pPr>
    </w:p>
    <w:p w:rsidR="009E4C91" w:rsidRPr="00B82254" w:rsidRDefault="00975C62" w:rsidP="006273B0">
      <w:pPr>
        <w:widowControl/>
        <w:autoSpaceDE w:val="0"/>
        <w:autoSpaceDN w:val="0"/>
        <w:spacing w:line="360" w:lineRule="auto"/>
        <w:contextualSpacing/>
        <w:rPr>
          <w:sz w:val="26"/>
          <w:szCs w:val="26"/>
        </w:rPr>
      </w:pPr>
      <w:r w:rsidRPr="00B82254">
        <w:rPr>
          <w:sz w:val="26"/>
          <w:szCs w:val="26"/>
        </w:rPr>
        <w:tab/>
      </w:r>
      <w:r w:rsidRPr="00B82254">
        <w:rPr>
          <w:sz w:val="26"/>
          <w:szCs w:val="26"/>
        </w:rPr>
        <w:tab/>
        <w:t xml:space="preserve">At the time of the evidentiary hearing </w:t>
      </w:r>
      <w:r w:rsidR="009E4C91" w:rsidRPr="00B82254">
        <w:rPr>
          <w:sz w:val="26"/>
          <w:szCs w:val="26"/>
        </w:rPr>
        <w:t xml:space="preserve">on November 17, 2015, </w:t>
      </w:r>
      <w:r w:rsidR="00083727" w:rsidRPr="00B82254">
        <w:rPr>
          <w:sz w:val="26"/>
          <w:szCs w:val="26"/>
        </w:rPr>
        <w:t>the Company</w:t>
      </w:r>
      <w:r w:rsidR="009E4C91" w:rsidRPr="00B82254">
        <w:rPr>
          <w:sz w:val="26"/>
          <w:szCs w:val="26"/>
        </w:rPr>
        <w:t xml:space="preserve"> </w:t>
      </w:r>
      <w:r w:rsidR="00083727" w:rsidRPr="00B82254">
        <w:rPr>
          <w:sz w:val="26"/>
          <w:szCs w:val="26"/>
        </w:rPr>
        <w:t>failed to comply with the following requirements of the 2005 S</w:t>
      </w:r>
      <w:r w:rsidR="009E4C91" w:rsidRPr="00B82254">
        <w:rPr>
          <w:sz w:val="26"/>
          <w:szCs w:val="26"/>
        </w:rPr>
        <w:t>ettlement:</w:t>
      </w:r>
      <w:r w:rsidR="0024317B" w:rsidRPr="00B82254">
        <w:rPr>
          <w:sz w:val="26"/>
          <w:szCs w:val="26"/>
        </w:rPr>
        <w:t xml:space="preserve"> </w:t>
      </w:r>
      <w:r w:rsidR="00346E41">
        <w:rPr>
          <w:sz w:val="26"/>
          <w:szCs w:val="26"/>
        </w:rPr>
        <w:t xml:space="preserve">(1) </w:t>
      </w:r>
      <w:r w:rsidR="00346E41" w:rsidRPr="00B82254">
        <w:rPr>
          <w:sz w:val="26"/>
          <w:szCs w:val="26"/>
        </w:rPr>
        <w:t>the submission of a report to the Commission and all parties reassessing the need, size and cost of treatment plant to permanently solve the problems caused by iron and manganese;</w:t>
      </w:r>
      <w:r w:rsidR="00346E41">
        <w:rPr>
          <w:sz w:val="26"/>
          <w:szCs w:val="26"/>
        </w:rPr>
        <w:t xml:space="preserve"> </w:t>
      </w:r>
      <w:r w:rsidR="00FA7E4A">
        <w:rPr>
          <w:sz w:val="26"/>
          <w:szCs w:val="26"/>
        </w:rPr>
        <w:t>(</w:t>
      </w:r>
      <w:r w:rsidR="00346E41">
        <w:rPr>
          <w:sz w:val="26"/>
          <w:szCs w:val="26"/>
        </w:rPr>
        <w:t>2</w:t>
      </w:r>
      <w:r w:rsidR="00FA7E4A">
        <w:rPr>
          <w:sz w:val="26"/>
          <w:szCs w:val="26"/>
        </w:rPr>
        <w:t xml:space="preserve">) </w:t>
      </w:r>
      <w:r w:rsidR="00083727" w:rsidRPr="00B82254">
        <w:rPr>
          <w:sz w:val="26"/>
          <w:szCs w:val="26"/>
        </w:rPr>
        <w:t>the replacement of 1,500 feet of 3-inch line to the Heights neighborhood and of 1,000 feet of 2-inch line to the Valley View</w:t>
      </w:r>
      <w:r w:rsidR="009E4C91" w:rsidRPr="00B82254">
        <w:rPr>
          <w:sz w:val="26"/>
          <w:szCs w:val="26"/>
        </w:rPr>
        <w:t xml:space="preserve"> neighborhood in Hidden Valley, which was required to be completed by </w:t>
      </w:r>
      <w:r w:rsidR="00083727" w:rsidRPr="00B82254">
        <w:rPr>
          <w:sz w:val="26"/>
          <w:szCs w:val="26"/>
        </w:rPr>
        <w:t xml:space="preserve">July 2015; </w:t>
      </w:r>
      <w:r w:rsidR="00CC783B" w:rsidRPr="00B82254">
        <w:rPr>
          <w:sz w:val="26"/>
          <w:szCs w:val="26"/>
        </w:rPr>
        <w:t xml:space="preserve">and </w:t>
      </w:r>
      <w:r w:rsidR="00B60B9B">
        <w:rPr>
          <w:sz w:val="26"/>
          <w:szCs w:val="26"/>
        </w:rPr>
        <w:t xml:space="preserve">(3) </w:t>
      </w:r>
      <w:r w:rsidR="008F38C8" w:rsidRPr="00B82254">
        <w:rPr>
          <w:sz w:val="26"/>
          <w:szCs w:val="26"/>
        </w:rPr>
        <w:t xml:space="preserve">the holding of </w:t>
      </w:r>
      <w:r w:rsidR="004C438A" w:rsidRPr="00B82254">
        <w:rPr>
          <w:sz w:val="26"/>
          <w:szCs w:val="26"/>
        </w:rPr>
        <w:t>semi-annual customer meetings.</w:t>
      </w:r>
    </w:p>
    <w:p w:rsidR="009E4C91" w:rsidRPr="00B82254" w:rsidRDefault="009E4C91" w:rsidP="006273B0">
      <w:pPr>
        <w:widowControl/>
        <w:ind w:firstLine="1440"/>
        <w:contextualSpacing/>
        <w:rPr>
          <w:sz w:val="26"/>
          <w:szCs w:val="26"/>
        </w:rPr>
      </w:pPr>
    </w:p>
    <w:p w:rsidR="009E4C91" w:rsidRPr="00B82254" w:rsidRDefault="009E4C91" w:rsidP="006273B0">
      <w:pPr>
        <w:widowControl/>
        <w:ind w:firstLine="1440"/>
        <w:contextualSpacing/>
        <w:rPr>
          <w:sz w:val="26"/>
          <w:szCs w:val="26"/>
        </w:rPr>
      </w:pPr>
    </w:p>
    <w:p w:rsidR="007105BB" w:rsidRPr="00B82254" w:rsidRDefault="007105BB" w:rsidP="006273B0">
      <w:pPr>
        <w:widowControl/>
        <w:autoSpaceDE w:val="0"/>
        <w:autoSpaceDN w:val="0"/>
        <w:spacing w:line="360" w:lineRule="auto"/>
        <w:contextualSpacing/>
        <w:rPr>
          <w:sz w:val="26"/>
          <w:szCs w:val="26"/>
        </w:rPr>
      </w:pPr>
      <w:r w:rsidRPr="00B82254">
        <w:rPr>
          <w:sz w:val="26"/>
          <w:szCs w:val="26"/>
        </w:rPr>
        <w:tab/>
      </w:r>
      <w:r w:rsidRPr="00B82254">
        <w:rPr>
          <w:sz w:val="26"/>
          <w:szCs w:val="26"/>
        </w:rPr>
        <w:tab/>
      </w:r>
      <w:r w:rsidR="000B76D1" w:rsidRPr="00B82254">
        <w:rPr>
          <w:sz w:val="26"/>
          <w:szCs w:val="26"/>
        </w:rPr>
        <w:t>The</w:t>
      </w:r>
      <w:r w:rsidRPr="00B82254">
        <w:rPr>
          <w:sz w:val="26"/>
          <w:szCs w:val="26"/>
        </w:rPr>
        <w:t xml:space="preserve"> Company </w:t>
      </w:r>
      <w:r w:rsidR="009E4C91" w:rsidRPr="00B82254">
        <w:rPr>
          <w:sz w:val="26"/>
          <w:szCs w:val="26"/>
        </w:rPr>
        <w:t>has made capital investments and improvements to mai</w:t>
      </w:r>
      <w:r w:rsidRPr="00B82254">
        <w:rPr>
          <w:sz w:val="26"/>
          <w:szCs w:val="26"/>
        </w:rPr>
        <w:t>ntain and improve its service, such as t</w:t>
      </w:r>
      <w:r w:rsidR="009E4C91" w:rsidRPr="00B82254">
        <w:rPr>
          <w:sz w:val="26"/>
          <w:szCs w:val="26"/>
        </w:rPr>
        <w:t>he installation or replacement of pumps, valves, motors and water lines</w:t>
      </w:r>
      <w:r w:rsidR="00B60B9B">
        <w:rPr>
          <w:sz w:val="26"/>
          <w:szCs w:val="26"/>
        </w:rPr>
        <w:t>.</w:t>
      </w:r>
      <w:r w:rsidR="000B76D1" w:rsidRPr="00B82254">
        <w:rPr>
          <w:sz w:val="26"/>
          <w:szCs w:val="26"/>
        </w:rPr>
        <w:t xml:space="preserve">  The </w:t>
      </w:r>
      <w:r w:rsidR="009E4C91" w:rsidRPr="00B82254">
        <w:rPr>
          <w:sz w:val="26"/>
          <w:szCs w:val="26"/>
        </w:rPr>
        <w:t>water provided by HVUS contains high levels of iron and manganese occur</w:t>
      </w:r>
      <w:r w:rsidRPr="00B82254">
        <w:rPr>
          <w:sz w:val="26"/>
          <w:szCs w:val="26"/>
        </w:rPr>
        <w:t>ring</w:t>
      </w:r>
      <w:r w:rsidR="004C438A" w:rsidRPr="00B82254">
        <w:rPr>
          <w:sz w:val="26"/>
          <w:szCs w:val="26"/>
        </w:rPr>
        <w:t xml:space="preserve"> in the well-</w:t>
      </w:r>
      <w:r w:rsidR="009E4C91" w:rsidRPr="00B82254">
        <w:rPr>
          <w:sz w:val="26"/>
          <w:szCs w:val="26"/>
        </w:rPr>
        <w:t xml:space="preserve">water used to serve customers.  </w:t>
      </w:r>
      <w:r w:rsidR="000B76D1" w:rsidRPr="00B82254">
        <w:rPr>
          <w:sz w:val="26"/>
          <w:szCs w:val="26"/>
        </w:rPr>
        <w:t xml:space="preserve">However, monthly tests </w:t>
      </w:r>
      <w:r w:rsidR="000B76D1" w:rsidRPr="00B82254">
        <w:rPr>
          <w:sz w:val="26"/>
          <w:szCs w:val="26"/>
        </w:rPr>
        <w:lastRenderedPageBreak/>
        <w:t xml:space="preserve">performed by the Company demonstrate that the concentration of iron and manganese is below the </w:t>
      </w:r>
      <w:r w:rsidR="008301EA">
        <w:rPr>
          <w:sz w:val="26"/>
          <w:szCs w:val="26"/>
        </w:rPr>
        <w:t>maximum safety</w:t>
      </w:r>
      <w:r w:rsidR="00E76D76">
        <w:rPr>
          <w:sz w:val="26"/>
          <w:szCs w:val="26"/>
        </w:rPr>
        <w:t xml:space="preserve"> levels</w:t>
      </w:r>
      <w:r w:rsidR="000B76D1" w:rsidRPr="00B82254">
        <w:rPr>
          <w:sz w:val="26"/>
          <w:szCs w:val="26"/>
        </w:rPr>
        <w:t xml:space="preserve"> approved by the Pennsylvania Department of Environmental Protection (DEP).</w:t>
      </w:r>
    </w:p>
    <w:p w:rsidR="007105BB" w:rsidRPr="00B82254" w:rsidRDefault="007105BB" w:rsidP="006273B0">
      <w:pPr>
        <w:widowControl/>
        <w:autoSpaceDE w:val="0"/>
        <w:autoSpaceDN w:val="0"/>
        <w:spacing w:line="360" w:lineRule="auto"/>
        <w:contextualSpacing/>
        <w:rPr>
          <w:sz w:val="26"/>
          <w:szCs w:val="26"/>
        </w:rPr>
      </w:pPr>
    </w:p>
    <w:p w:rsidR="004C438A" w:rsidRPr="00B82254" w:rsidRDefault="007105BB" w:rsidP="006273B0">
      <w:pPr>
        <w:widowControl/>
        <w:autoSpaceDE w:val="0"/>
        <w:autoSpaceDN w:val="0"/>
        <w:spacing w:line="360" w:lineRule="auto"/>
        <w:contextualSpacing/>
        <w:rPr>
          <w:sz w:val="26"/>
          <w:szCs w:val="26"/>
        </w:rPr>
      </w:pPr>
      <w:r w:rsidRPr="00B82254">
        <w:rPr>
          <w:sz w:val="26"/>
          <w:szCs w:val="26"/>
        </w:rPr>
        <w:tab/>
      </w:r>
      <w:r w:rsidRPr="00B82254">
        <w:rPr>
          <w:sz w:val="26"/>
          <w:szCs w:val="26"/>
        </w:rPr>
        <w:tab/>
        <w:t>I</w:t>
      </w:r>
      <w:r w:rsidR="009E4C91" w:rsidRPr="00B82254">
        <w:rPr>
          <w:sz w:val="26"/>
          <w:szCs w:val="26"/>
        </w:rPr>
        <w:t>ron and manganese can affect the color and flavor of water and food, and can stain laundry, dishes, and porcelain fixtures</w:t>
      </w:r>
      <w:r w:rsidRPr="00B82254">
        <w:rPr>
          <w:sz w:val="26"/>
          <w:szCs w:val="26"/>
        </w:rPr>
        <w:t xml:space="preserve">.  </w:t>
      </w:r>
      <w:r w:rsidR="009E4C91" w:rsidRPr="00B82254">
        <w:rPr>
          <w:sz w:val="26"/>
          <w:szCs w:val="26"/>
        </w:rPr>
        <w:t>Because some homes in Hidden Valley are used infrequently, water can sit in the p</w:t>
      </w:r>
      <w:r w:rsidRPr="00B82254">
        <w:rPr>
          <w:sz w:val="26"/>
          <w:szCs w:val="26"/>
        </w:rPr>
        <w:t xml:space="preserve">ipes for several days at a time, which allows </w:t>
      </w:r>
      <w:r w:rsidR="009E4C91" w:rsidRPr="00B82254">
        <w:rPr>
          <w:sz w:val="26"/>
          <w:szCs w:val="26"/>
        </w:rPr>
        <w:t xml:space="preserve">the iron and manganese </w:t>
      </w:r>
      <w:r w:rsidRPr="00B82254">
        <w:rPr>
          <w:sz w:val="26"/>
          <w:szCs w:val="26"/>
        </w:rPr>
        <w:t xml:space="preserve">to </w:t>
      </w:r>
      <w:r w:rsidR="009E4C91" w:rsidRPr="00B82254">
        <w:rPr>
          <w:sz w:val="26"/>
          <w:szCs w:val="26"/>
        </w:rPr>
        <w:t>oxidize</w:t>
      </w:r>
      <w:r w:rsidRPr="00B82254">
        <w:rPr>
          <w:sz w:val="26"/>
          <w:szCs w:val="26"/>
        </w:rPr>
        <w:t xml:space="preserve"> and </w:t>
      </w:r>
      <w:r w:rsidR="009E4C91" w:rsidRPr="00B82254">
        <w:rPr>
          <w:sz w:val="26"/>
          <w:szCs w:val="26"/>
        </w:rPr>
        <w:t>caus</w:t>
      </w:r>
      <w:r w:rsidRPr="00B82254">
        <w:rPr>
          <w:sz w:val="26"/>
          <w:szCs w:val="26"/>
        </w:rPr>
        <w:t>es</w:t>
      </w:r>
      <w:r w:rsidR="009E4C91" w:rsidRPr="00B82254">
        <w:rPr>
          <w:sz w:val="26"/>
          <w:szCs w:val="26"/>
        </w:rPr>
        <w:t xml:space="preserve"> discoloration of the water.  </w:t>
      </w:r>
      <w:r w:rsidR="000D36B3" w:rsidRPr="00B82254">
        <w:rPr>
          <w:sz w:val="26"/>
          <w:szCs w:val="26"/>
        </w:rPr>
        <w:t>As a result, some HVUS customers receive intermittent brown or rust-colored water.</w:t>
      </w:r>
    </w:p>
    <w:p w:rsidR="004C438A" w:rsidRPr="00B82254" w:rsidRDefault="004C438A" w:rsidP="006273B0">
      <w:pPr>
        <w:widowControl/>
        <w:autoSpaceDE w:val="0"/>
        <w:autoSpaceDN w:val="0"/>
        <w:spacing w:line="360" w:lineRule="auto"/>
        <w:contextualSpacing/>
        <w:rPr>
          <w:sz w:val="26"/>
          <w:szCs w:val="26"/>
        </w:rPr>
      </w:pPr>
    </w:p>
    <w:p w:rsidR="00F963FA" w:rsidRPr="00B82254" w:rsidRDefault="004C438A" w:rsidP="006273B0">
      <w:pPr>
        <w:widowControl/>
        <w:autoSpaceDE w:val="0"/>
        <w:autoSpaceDN w:val="0"/>
        <w:spacing w:line="360" w:lineRule="auto"/>
        <w:contextualSpacing/>
        <w:rPr>
          <w:sz w:val="26"/>
          <w:szCs w:val="26"/>
        </w:rPr>
      </w:pPr>
      <w:r w:rsidRPr="00B82254">
        <w:rPr>
          <w:sz w:val="26"/>
          <w:szCs w:val="26"/>
        </w:rPr>
        <w:tab/>
      </w:r>
      <w:r w:rsidRPr="00B82254">
        <w:rPr>
          <w:sz w:val="26"/>
          <w:szCs w:val="26"/>
        </w:rPr>
        <w:tab/>
        <w:t>D</w:t>
      </w:r>
      <w:r w:rsidR="009E4C91" w:rsidRPr="00B82254">
        <w:rPr>
          <w:sz w:val="26"/>
          <w:szCs w:val="26"/>
        </w:rPr>
        <w:t xml:space="preserve">uring Christmas week, when there is heavy demand over the holiday period, water flows at Hidden Valley spike from 65,000 gallons per day (gpd) to 250,000 gpd, which causes a scrubbing action and impacts turbidity in some parts of the system.  </w:t>
      </w:r>
      <w:r w:rsidRPr="00B82254">
        <w:rPr>
          <w:sz w:val="26"/>
          <w:szCs w:val="26"/>
        </w:rPr>
        <w:t>HVUS</w:t>
      </w:r>
      <w:r w:rsidR="009E4C91" w:rsidRPr="00B82254">
        <w:rPr>
          <w:sz w:val="26"/>
          <w:szCs w:val="26"/>
        </w:rPr>
        <w:t xml:space="preserve"> scheduled a major flushing of the system prior to the 2015 Christmas holiday to remove iron and manganese that may have settled in the </w:t>
      </w:r>
      <w:r w:rsidRPr="00B82254">
        <w:rPr>
          <w:sz w:val="26"/>
          <w:szCs w:val="26"/>
        </w:rPr>
        <w:t>pipes which helped</w:t>
      </w:r>
      <w:r w:rsidR="009E4C91" w:rsidRPr="00B82254">
        <w:rPr>
          <w:sz w:val="26"/>
          <w:szCs w:val="26"/>
        </w:rPr>
        <w:t xml:space="preserve"> reduce the number of complaints over that period.  </w:t>
      </w:r>
      <w:r w:rsidRPr="00B82254">
        <w:rPr>
          <w:sz w:val="26"/>
          <w:szCs w:val="26"/>
        </w:rPr>
        <w:t xml:space="preserve">Furthermore, </w:t>
      </w:r>
      <w:r w:rsidR="00CC7741" w:rsidRPr="00B82254">
        <w:rPr>
          <w:sz w:val="26"/>
          <w:szCs w:val="26"/>
        </w:rPr>
        <w:t xml:space="preserve">testimony was presented that </w:t>
      </w:r>
      <w:r w:rsidRPr="00B82254">
        <w:rPr>
          <w:sz w:val="26"/>
          <w:szCs w:val="26"/>
        </w:rPr>
        <w:t>p</w:t>
      </w:r>
      <w:r w:rsidR="009E4C91" w:rsidRPr="00B82254">
        <w:rPr>
          <w:sz w:val="26"/>
          <w:szCs w:val="26"/>
        </w:rPr>
        <w:t xml:space="preserve">roblems with the water discoloration can be cleared up by running the water for </w:t>
      </w:r>
      <w:r w:rsidR="00CC7741" w:rsidRPr="00B82254">
        <w:rPr>
          <w:sz w:val="26"/>
          <w:szCs w:val="26"/>
        </w:rPr>
        <w:t>several</w:t>
      </w:r>
      <w:r w:rsidR="009E4C91" w:rsidRPr="00B82254">
        <w:rPr>
          <w:sz w:val="26"/>
          <w:szCs w:val="26"/>
        </w:rPr>
        <w:t xml:space="preserve"> minutes.</w:t>
      </w:r>
    </w:p>
    <w:p w:rsidR="00F963FA" w:rsidRPr="00B82254" w:rsidRDefault="00F963FA" w:rsidP="006273B0">
      <w:pPr>
        <w:widowControl/>
        <w:autoSpaceDE w:val="0"/>
        <w:autoSpaceDN w:val="0"/>
        <w:spacing w:line="360" w:lineRule="auto"/>
        <w:contextualSpacing/>
        <w:rPr>
          <w:sz w:val="26"/>
          <w:szCs w:val="26"/>
        </w:rPr>
      </w:pPr>
    </w:p>
    <w:p w:rsidR="005F1E6F" w:rsidRPr="00B82254" w:rsidRDefault="00F963FA" w:rsidP="006273B0">
      <w:pPr>
        <w:widowControl/>
        <w:autoSpaceDE w:val="0"/>
        <w:autoSpaceDN w:val="0"/>
        <w:spacing w:line="360" w:lineRule="auto"/>
        <w:contextualSpacing/>
        <w:rPr>
          <w:sz w:val="26"/>
          <w:szCs w:val="26"/>
        </w:rPr>
      </w:pPr>
      <w:r w:rsidRPr="00B82254">
        <w:rPr>
          <w:sz w:val="26"/>
          <w:szCs w:val="26"/>
        </w:rPr>
        <w:tab/>
      </w:r>
      <w:r w:rsidRPr="00B82254">
        <w:rPr>
          <w:sz w:val="26"/>
          <w:szCs w:val="26"/>
        </w:rPr>
        <w:tab/>
        <w:t>Although s</w:t>
      </w:r>
      <w:r w:rsidR="009E4C91" w:rsidRPr="00B82254">
        <w:rPr>
          <w:sz w:val="26"/>
          <w:szCs w:val="26"/>
        </w:rPr>
        <w:t xml:space="preserve">ome customers, especially full-time residents, </w:t>
      </w:r>
      <w:r w:rsidR="002C625A" w:rsidRPr="00B82254">
        <w:rPr>
          <w:sz w:val="26"/>
          <w:szCs w:val="26"/>
        </w:rPr>
        <w:t>testified to using</w:t>
      </w:r>
      <w:r w:rsidR="009E4C91" w:rsidRPr="00B82254">
        <w:rPr>
          <w:sz w:val="26"/>
          <w:szCs w:val="26"/>
        </w:rPr>
        <w:t xml:space="preserve"> the water for drinking, cooking, bathing and laundry</w:t>
      </w:r>
      <w:r w:rsidRPr="00B82254">
        <w:rPr>
          <w:sz w:val="26"/>
          <w:szCs w:val="26"/>
        </w:rPr>
        <w:t xml:space="preserve">, other customers </w:t>
      </w:r>
      <w:r w:rsidR="002C625A" w:rsidRPr="00B82254">
        <w:rPr>
          <w:sz w:val="26"/>
          <w:szCs w:val="26"/>
        </w:rPr>
        <w:t>asserted</w:t>
      </w:r>
      <w:r w:rsidRPr="00B82254">
        <w:rPr>
          <w:sz w:val="26"/>
          <w:szCs w:val="26"/>
        </w:rPr>
        <w:t xml:space="preserve"> that they do no</w:t>
      </w:r>
      <w:r w:rsidR="009E4C91" w:rsidRPr="00B82254">
        <w:rPr>
          <w:sz w:val="26"/>
          <w:szCs w:val="26"/>
        </w:rPr>
        <w:t>t drink the water due to the</w:t>
      </w:r>
      <w:r w:rsidR="009E4C91" w:rsidRPr="00B82254">
        <w:rPr>
          <w:b/>
          <w:sz w:val="26"/>
          <w:szCs w:val="26"/>
        </w:rPr>
        <w:t xml:space="preserve"> </w:t>
      </w:r>
      <w:r w:rsidRPr="00B82254">
        <w:rPr>
          <w:sz w:val="26"/>
          <w:szCs w:val="26"/>
        </w:rPr>
        <w:t>brown or rust color.  S</w:t>
      </w:r>
      <w:r w:rsidR="009E4C91" w:rsidRPr="00B82254">
        <w:rPr>
          <w:sz w:val="26"/>
          <w:szCs w:val="26"/>
        </w:rPr>
        <w:t xml:space="preserve">ome customers </w:t>
      </w:r>
      <w:r w:rsidRPr="00B82254">
        <w:rPr>
          <w:sz w:val="26"/>
          <w:szCs w:val="26"/>
        </w:rPr>
        <w:t xml:space="preserve">indicated that they </w:t>
      </w:r>
      <w:r w:rsidR="009E4C91" w:rsidRPr="00B82254">
        <w:rPr>
          <w:sz w:val="26"/>
          <w:szCs w:val="26"/>
        </w:rPr>
        <w:t>purchase bottled water for consumption due to the</w:t>
      </w:r>
      <w:r w:rsidR="009E4C91" w:rsidRPr="00B82254">
        <w:rPr>
          <w:b/>
          <w:sz w:val="26"/>
          <w:szCs w:val="26"/>
        </w:rPr>
        <w:t xml:space="preserve"> </w:t>
      </w:r>
      <w:r w:rsidRPr="00B82254">
        <w:rPr>
          <w:sz w:val="26"/>
          <w:szCs w:val="26"/>
        </w:rPr>
        <w:t>coloration problems and</w:t>
      </w:r>
      <w:r w:rsidR="009E4C91" w:rsidRPr="00B82254">
        <w:rPr>
          <w:sz w:val="26"/>
          <w:szCs w:val="26"/>
        </w:rPr>
        <w:t xml:space="preserve"> will not cook with the water, or will only cook with the water if it is boiled first.  </w:t>
      </w:r>
      <w:r w:rsidRPr="00B82254">
        <w:rPr>
          <w:sz w:val="26"/>
          <w:szCs w:val="26"/>
        </w:rPr>
        <w:t xml:space="preserve">Others testified that they </w:t>
      </w:r>
      <w:r w:rsidR="009E4C91" w:rsidRPr="00B82254">
        <w:rPr>
          <w:sz w:val="26"/>
          <w:szCs w:val="26"/>
        </w:rPr>
        <w:t>do not do laundry or will only do a limited amount of laundry due to the</w:t>
      </w:r>
      <w:r w:rsidR="009E4C91" w:rsidRPr="00B82254">
        <w:rPr>
          <w:b/>
          <w:sz w:val="26"/>
          <w:szCs w:val="26"/>
        </w:rPr>
        <w:t xml:space="preserve"> </w:t>
      </w:r>
      <w:r w:rsidR="009E4C91" w:rsidRPr="00B82254">
        <w:rPr>
          <w:sz w:val="26"/>
          <w:szCs w:val="26"/>
        </w:rPr>
        <w:t>brown or rust color</w:t>
      </w:r>
      <w:r w:rsidR="009E4C91" w:rsidRPr="00B82254">
        <w:rPr>
          <w:b/>
          <w:sz w:val="26"/>
          <w:szCs w:val="26"/>
        </w:rPr>
        <w:t xml:space="preserve"> </w:t>
      </w:r>
      <w:r w:rsidR="009E4C91" w:rsidRPr="00B82254">
        <w:rPr>
          <w:sz w:val="26"/>
          <w:szCs w:val="26"/>
        </w:rPr>
        <w:t>of the water.</w:t>
      </w:r>
    </w:p>
    <w:p w:rsidR="005F1E6F" w:rsidRPr="00B82254" w:rsidRDefault="005F1E6F" w:rsidP="006273B0">
      <w:pPr>
        <w:widowControl/>
        <w:autoSpaceDE w:val="0"/>
        <w:autoSpaceDN w:val="0"/>
        <w:spacing w:line="360" w:lineRule="auto"/>
        <w:contextualSpacing/>
        <w:rPr>
          <w:sz w:val="26"/>
          <w:szCs w:val="26"/>
        </w:rPr>
      </w:pPr>
    </w:p>
    <w:p w:rsidR="009E4C91" w:rsidRPr="00B82254" w:rsidRDefault="005F1E6F" w:rsidP="006273B0">
      <w:pPr>
        <w:widowControl/>
        <w:autoSpaceDE w:val="0"/>
        <w:autoSpaceDN w:val="0"/>
        <w:spacing w:line="360" w:lineRule="auto"/>
        <w:contextualSpacing/>
        <w:rPr>
          <w:sz w:val="26"/>
          <w:szCs w:val="26"/>
        </w:rPr>
      </w:pPr>
      <w:r w:rsidRPr="00B82254">
        <w:rPr>
          <w:sz w:val="26"/>
          <w:szCs w:val="26"/>
        </w:rPr>
        <w:tab/>
      </w:r>
      <w:r w:rsidRPr="00B82254">
        <w:rPr>
          <w:sz w:val="26"/>
          <w:szCs w:val="26"/>
        </w:rPr>
        <w:tab/>
        <w:t>S</w:t>
      </w:r>
      <w:r w:rsidR="009E4C91" w:rsidRPr="00B82254">
        <w:rPr>
          <w:sz w:val="26"/>
          <w:szCs w:val="26"/>
        </w:rPr>
        <w:t xml:space="preserve">ome HVUS customers </w:t>
      </w:r>
      <w:r w:rsidRPr="00B82254">
        <w:rPr>
          <w:sz w:val="26"/>
          <w:szCs w:val="26"/>
        </w:rPr>
        <w:t xml:space="preserve">testified that they </w:t>
      </w:r>
      <w:r w:rsidR="009E4C91" w:rsidRPr="00B82254">
        <w:rPr>
          <w:sz w:val="26"/>
          <w:szCs w:val="26"/>
        </w:rPr>
        <w:t xml:space="preserve">experience low water pressure.  </w:t>
      </w:r>
      <w:r w:rsidRPr="00B82254">
        <w:rPr>
          <w:sz w:val="26"/>
          <w:szCs w:val="26"/>
        </w:rPr>
        <w:t>Additionally, some of the Company’s</w:t>
      </w:r>
      <w:r w:rsidR="009E4C91" w:rsidRPr="00B82254">
        <w:rPr>
          <w:sz w:val="26"/>
          <w:szCs w:val="26"/>
        </w:rPr>
        <w:t xml:space="preserve"> customers have installed filtration systems due to </w:t>
      </w:r>
      <w:r w:rsidR="009E4C91" w:rsidRPr="00B82254">
        <w:rPr>
          <w:sz w:val="26"/>
          <w:szCs w:val="26"/>
        </w:rPr>
        <w:lastRenderedPageBreak/>
        <w:t>the</w:t>
      </w:r>
      <w:r w:rsidR="009E4C91" w:rsidRPr="00B82254">
        <w:rPr>
          <w:b/>
          <w:sz w:val="26"/>
          <w:szCs w:val="26"/>
        </w:rPr>
        <w:t xml:space="preserve"> </w:t>
      </w:r>
      <w:r w:rsidR="009E4C91" w:rsidRPr="00B82254">
        <w:rPr>
          <w:sz w:val="26"/>
          <w:szCs w:val="26"/>
        </w:rPr>
        <w:t>brown or rust color</w:t>
      </w:r>
      <w:r w:rsidR="009E4C91" w:rsidRPr="00B82254">
        <w:rPr>
          <w:b/>
          <w:sz w:val="26"/>
          <w:szCs w:val="26"/>
        </w:rPr>
        <w:t xml:space="preserve"> </w:t>
      </w:r>
      <w:r w:rsidR="009E4C91" w:rsidRPr="00B82254">
        <w:rPr>
          <w:sz w:val="26"/>
          <w:szCs w:val="26"/>
        </w:rPr>
        <w:t>of the water</w:t>
      </w:r>
      <w:r w:rsidRPr="00B82254">
        <w:rPr>
          <w:sz w:val="26"/>
          <w:szCs w:val="26"/>
        </w:rPr>
        <w:t>, and some</w:t>
      </w:r>
      <w:r w:rsidR="009E4C91" w:rsidRPr="00B82254">
        <w:rPr>
          <w:sz w:val="26"/>
          <w:szCs w:val="26"/>
        </w:rPr>
        <w:t xml:space="preserve"> </w:t>
      </w:r>
      <w:r w:rsidR="001D43EB" w:rsidRPr="00B82254">
        <w:rPr>
          <w:sz w:val="26"/>
          <w:szCs w:val="26"/>
        </w:rPr>
        <w:t>need</w:t>
      </w:r>
      <w:r w:rsidR="009E4C91" w:rsidRPr="00B82254">
        <w:rPr>
          <w:sz w:val="26"/>
          <w:szCs w:val="26"/>
        </w:rPr>
        <w:t xml:space="preserve"> to replace filters in home filtration systems on a frequent basis.</w:t>
      </w:r>
      <w:r w:rsidR="009E4C91" w:rsidRPr="00B82254">
        <w:rPr>
          <w:b/>
          <w:sz w:val="26"/>
          <w:szCs w:val="26"/>
        </w:rPr>
        <w:t xml:space="preserve"> </w:t>
      </w:r>
      <w:r w:rsidR="009E4C91" w:rsidRPr="00B82254">
        <w:rPr>
          <w:sz w:val="26"/>
          <w:szCs w:val="26"/>
        </w:rPr>
        <w:t xml:space="preserve"> </w:t>
      </w:r>
      <w:r w:rsidRPr="00B82254">
        <w:rPr>
          <w:sz w:val="26"/>
          <w:szCs w:val="26"/>
        </w:rPr>
        <w:t>Flushing of the brown or rust color watered results in additional costs for some customers</w:t>
      </w:r>
      <w:r w:rsidR="000B76D1" w:rsidRPr="00B82254">
        <w:rPr>
          <w:sz w:val="26"/>
          <w:szCs w:val="26"/>
        </w:rPr>
        <w:t xml:space="preserve"> </w:t>
      </w:r>
      <w:r w:rsidRPr="00B82254">
        <w:rPr>
          <w:sz w:val="26"/>
          <w:szCs w:val="26"/>
        </w:rPr>
        <w:t>who testified at the public input hearing.</w:t>
      </w:r>
    </w:p>
    <w:p w:rsidR="009E4C91" w:rsidRPr="00B82254" w:rsidRDefault="009E4C91" w:rsidP="006273B0">
      <w:pPr>
        <w:widowControl/>
        <w:autoSpaceDE w:val="0"/>
        <w:autoSpaceDN w:val="0"/>
        <w:spacing w:line="360" w:lineRule="auto"/>
        <w:ind w:firstLine="1440"/>
        <w:contextualSpacing/>
        <w:rPr>
          <w:sz w:val="26"/>
          <w:szCs w:val="26"/>
        </w:rPr>
      </w:pPr>
      <w:r w:rsidRPr="00B82254">
        <w:rPr>
          <w:sz w:val="26"/>
          <w:szCs w:val="26"/>
        </w:rPr>
        <w:t xml:space="preserve"> </w:t>
      </w:r>
    </w:p>
    <w:bookmarkEnd w:id="1"/>
    <w:bookmarkEnd w:id="2"/>
    <w:p w:rsidR="00154CB6" w:rsidRPr="00B82254" w:rsidRDefault="00CA43A5" w:rsidP="00FB3D22">
      <w:pPr>
        <w:pStyle w:val="ListParagraph"/>
        <w:widowControl/>
        <w:numPr>
          <w:ilvl w:val="0"/>
          <w:numId w:val="11"/>
        </w:numPr>
        <w:spacing w:line="360" w:lineRule="auto"/>
        <w:jc w:val="center"/>
        <w:rPr>
          <w:b/>
          <w:sz w:val="26"/>
          <w:szCs w:val="26"/>
        </w:rPr>
      </w:pPr>
      <w:r w:rsidRPr="00B82254">
        <w:rPr>
          <w:b/>
          <w:sz w:val="26"/>
          <w:szCs w:val="26"/>
        </w:rPr>
        <w:t>Discussion</w:t>
      </w:r>
    </w:p>
    <w:p w:rsidR="00EA6F81" w:rsidRPr="00B82254" w:rsidRDefault="00EA6F81" w:rsidP="00FB3D22">
      <w:pPr>
        <w:widowControl/>
        <w:spacing w:line="360" w:lineRule="auto"/>
        <w:rPr>
          <w:b/>
          <w:sz w:val="26"/>
          <w:szCs w:val="26"/>
        </w:rPr>
      </w:pPr>
    </w:p>
    <w:p w:rsidR="00CB244C" w:rsidRPr="00B82254" w:rsidRDefault="00CB244C" w:rsidP="00FB3D22">
      <w:pPr>
        <w:pStyle w:val="ListParagraph"/>
        <w:widowControl/>
        <w:numPr>
          <w:ilvl w:val="0"/>
          <w:numId w:val="12"/>
        </w:numPr>
        <w:spacing w:line="360" w:lineRule="auto"/>
        <w:ind w:hanging="720"/>
        <w:rPr>
          <w:b/>
          <w:sz w:val="26"/>
          <w:szCs w:val="26"/>
        </w:rPr>
      </w:pPr>
      <w:r w:rsidRPr="00B82254">
        <w:rPr>
          <w:b/>
          <w:sz w:val="26"/>
          <w:szCs w:val="26"/>
        </w:rPr>
        <w:t>Legal Standards</w:t>
      </w:r>
    </w:p>
    <w:p w:rsidR="00CB244C" w:rsidRPr="00B82254" w:rsidRDefault="00CB244C" w:rsidP="00FB3D22">
      <w:pPr>
        <w:widowControl/>
        <w:spacing w:line="360" w:lineRule="auto"/>
        <w:rPr>
          <w:sz w:val="26"/>
          <w:szCs w:val="26"/>
        </w:rPr>
      </w:pPr>
    </w:p>
    <w:p w:rsidR="00785886" w:rsidRPr="00B82254" w:rsidRDefault="00785886" w:rsidP="00FB3D22">
      <w:pPr>
        <w:widowControl/>
        <w:spacing w:line="360" w:lineRule="auto"/>
        <w:ind w:firstLine="1440"/>
        <w:rPr>
          <w:sz w:val="26"/>
          <w:szCs w:val="26"/>
        </w:rPr>
      </w:pPr>
      <w:r w:rsidRPr="00B82254">
        <w:rPr>
          <w:sz w:val="26"/>
          <w:szCs w:val="26"/>
        </w:rPr>
        <w:t xml:space="preserve">As the proponent of a rule or order, the </w:t>
      </w:r>
      <w:r w:rsidR="00EC59DA" w:rsidRPr="00B82254">
        <w:rPr>
          <w:sz w:val="26"/>
          <w:szCs w:val="26"/>
        </w:rPr>
        <w:t>Complainant</w:t>
      </w:r>
      <w:r w:rsidRPr="00B82254">
        <w:rPr>
          <w:sz w:val="26"/>
          <w:szCs w:val="26"/>
        </w:rPr>
        <w:t xml:space="preserve"> in this proceeding bears the burden of proof pursuant to Section 332(a) of the Public Utility Code (Code), 66 Pa. C.S. § 332(a).  To establish a sufficient case and satisfy the burden of proof, the OCA must show that HVUS is responsible or accountable for the problem described in the Complaint</w:t>
      </w:r>
      <w:r w:rsidR="00DE19B9" w:rsidRPr="00B82254">
        <w:rPr>
          <w:sz w:val="26"/>
          <w:szCs w:val="26"/>
        </w:rPr>
        <w:t>s</w:t>
      </w:r>
      <w:r w:rsidRPr="00B82254">
        <w:rPr>
          <w:sz w:val="26"/>
          <w:szCs w:val="26"/>
        </w:rPr>
        <w:t xml:space="preserve">.  </w:t>
      </w:r>
      <w:r w:rsidRPr="00B82254">
        <w:rPr>
          <w:i/>
          <w:sz w:val="26"/>
          <w:szCs w:val="26"/>
        </w:rPr>
        <w:t>Patterson v. The Bell Telephone Company of Pennsylvania</w:t>
      </w:r>
      <w:r w:rsidRPr="00B82254">
        <w:rPr>
          <w:sz w:val="26"/>
          <w:szCs w:val="26"/>
        </w:rPr>
        <w:t xml:space="preserve">, 72 Pa. P.U.C. 196 (1990).  Such a showing must be by a preponderance of the evidence.  </w:t>
      </w:r>
      <w:r w:rsidRPr="00B82254">
        <w:rPr>
          <w:i/>
          <w:iCs/>
          <w:sz w:val="26"/>
          <w:szCs w:val="26"/>
        </w:rPr>
        <w:t>Samuel J. Lansberry, Inc. v. Pa. PUC</w:t>
      </w:r>
      <w:r w:rsidRPr="00B82254">
        <w:rPr>
          <w:sz w:val="26"/>
          <w:szCs w:val="26"/>
        </w:rPr>
        <w:t xml:space="preserve">, 578 A.2d 600 (Pa. Cmwlth. 1990), </w:t>
      </w:r>
      <w:r w:rsidRPr="00B82254">
        <w:rPr>
          <w:i/>
          <w:sz w:val="26"/>
          <w:szCs w:val="26"/>
        </w:rPr>
        <w:t>alloc. denied,</w:t>
      </w:r>
      <w:r w:rsidRPr="00B82254">
        <w:rPr>
          <w:sz w:val="26"/>
          <w:szCs w:val="26"/>
        </w:rPr>
        <w:t xml:space="preserve"> 529 Pa. 654, 602 A.2d 863 (1992).  That is, the OCA’s evidence must be more convincing, by even the smallest amount, than that presented by the Respondent.  </w:t>
      </w:r>
      <w:r w:rsidRPr="00B82254">
        <w:rPr>
          <w:i/>
          <w:sz w:val="26"/>
          <w:szCs w:val="26"/>
        </w:rPr>
        <w:t>Se-Ling Hosiery, Inc. v. Margulies</w:t>
      </w:r>
      <w:r w:rsidRPr="00B82254">
        <w:rPr>
          <w:sz w:val="26"/>
          <w:szCs w:val="26"/>
        </w:rPr>
        <w:t xml:space="preserve">, 364 Pa. 45, 70 A.2d 854 (1950).  Additionally, this Commission’s decision must be supported by substantial evidence in the record.  More is required than a mere trace of evidence or a suspicion of the existence of a fact sought to be established.  </w:t>
      </w:r>
      <w:r w:rsidRPr="00B82254">
        <w:rPr>
          <w:i/>
          <w:sz w:val="26"/>
          <w:szCs w:val="26"/>
        </w:rPr>
        <w:t xml:space="preserve">Norfolk &amp; Western Ry. Co. v. Pa. PUC, </w:t>
      </w:r>
      <w:r w:rsidRPr="00B82254">
        <w:rPr>
          <w:sz w:val="26"/>
          <w:szCs w:val="26"/>
        </w:rPr>
        <w:t>489 Pa. 109, 413 A.2d 1037 (1980).</w:t>
      </w:r>
    </w:p>
    <w:p w:rsidR="00785886" w:rsidRPr="00B82254" w:rsidRDefault="00785886" w:rsidP="00FB3D22">
      <w:pPr>
        <w:widowControl/>
        <w:spacing w:line="360" w:lineRule="auto"/>
        <w:rPr>
          <w:sz w:val="26"/>
          <w:szCs w:val="26"/>
        </w:rPr>
      </w:pPr>
    </w:p>
    <w:p w:rsidR="00785886" w:rsidRPr="00B82254" w:rsidRDefault="00785886" w:rsidP="00FB3D22">
      <w:pPr>
        <w:widowControl/>
        <w:spacing w:line="360" w:lineRule="auto"/>
        <w:ind w:firstLine="1440"/>
        <w:rPr>
          <w:rStyle w:val="Hyperlink"/>
          <w:iCs/>
          <w:color w:val="auto"/>
          <w:sz w:val="26"/>
          <w:szCs w:val="26"/>
          <w:u w:val="none"/>
        </w:rPr>
      </w:pPr>
      <w:r w:rsidRPr="00B82254">
        <w:rPr>
          <w:sz w:val="26"/>
          <w:szCs w:val="26"/>
        </w:rPr>
        <w:t>Upon the presentation by the OCA of evidence sufficient to initially satisfy the burden of proof, the burden of going forward with the evidence to rebut the evidence shifts to HVUS.  If the evidence presented by the Company is of co</w:t>
      </w:r>
      <w:r w:rsidRPr="00B82254">
        <w:rPr>
          <w:sz w:val="26"/>
          <w:szCs w:val="26"/>
        </w:rPr>
        <w:noBreakHyphen/>
        <w:t xml:space="preserve">equal value or “weight,” the burden of proof has not been satisfied.  The OCA now has to provide some additional evidence to rebut that of </w:t>
      </w:r>
      <w:r w:rsidR="00923CBD" w:rsidRPr="00B82254">
        <w:rPr>
          <w:sz w:val="26"/>
          <w:szCs w:val="26"/>
        </w:rPr>
        <w:t>HVUS</w:t>
      </w:r>
      <w:r w:rsidRPr="00B82254">
        <w:rPr>
          <w:sz w:val="26"/>
          <w:szCs w:val="26"/>
        </w:rPr>
        <w:t xml:space="preserve">. </w:t>
      </w:r>
      <w:r w:rsidRPr="00B82254">
        <w:rPr>
          <w:iCs/>
          <w:sz w:val="26"/>
          <w:szCs w:val="26"/>
        </w:rPr>
        <w:t xml:space="preserve"> </w:t>
      </w:r>
      <w:hyperlink r:id="rId8" w:history="1">
        <w:r w:rsidRPr="00B82254">
          <w:rPr>
            <w:rStyle w:val="Hyperlink"/>
            <w:i/>
            <w:iCs/>
            <w:color w:val="auto"/>
            <w:sz w:val="26"/>
            <w:szCs w:val="26"/>
            <w:u w:val="none"/>
          </w:rPr>
          <w:t>Burleson v. Pa. PUC,</w:t>
        </w:r>
        <w:r w:rsidRPr="00B82254">
          <w:rPr>
            <w:rStyle w:val="Hyperlink"/>
            <w:iCs/>
            <w:color w:val="auto"/>
            <w:sz w:val="26"/>
            <w:szCs w:val="26"/>
            <w:u w:val="none"/>
          </w:rPr>
          <w:t xml:space="preserve"> 443 A.2d 1373 (Pa. Cmwlth. 1982), </w:t>
        </w:r>
        <w:r w:rsidRPr="00B82254">
          <w:rPr>
            <w:rStyle w:val="Hyperlink"/>
            <w:i/>
            <w:iCs/>
            <w:color w:val="auto"/>
            <w:sz w:val="26"/>
            <w:szCs w:val="26"/>
            <w:u w:val="none"/>
          </w:rPr>
          <w:t>aff’d,</w:t>
        </w:r>
        <w:r w:rsidRPr="00B82254">
          <w:rPr>
            <w:rStyle w:val="Hyperlink"/>
            <w:iCs/>
            <w:color w:val="auto"/>
            <w:sz w:val="26"/>
            <w:szCs w:val="26"/>
            <w:u w:val="none"/>
          </w:rPr>
          <w:t xml:space="preserve"> 501 Pa. 433, 461 A.2d 1234 (1983).</w:t>
        </w:r>
      </w:hyperlink>
    </w:p>
    <w:p w:rsidR="00785886" w:rsidRPr="00B82254" w:rsidRDefault="00785886" w:rsidP="00FB3D22">
      <w:pPr>
        <w:widowControl/>
        <w:spacing w:line="360" w:lineRule="auto"/>
        <w:rPr>
          <w:sz w:val="26"/>
          <w:szCs w:val="26"/>
        </w:rPr>
      </w:pPr>
    </w:p>
    <w:p w:rsidR="00206EFF" w:rsidRPr="00B82254" w:rsidRDefault="00206EFF" w:rsidP="006273B0">
      <w:pPr>
        <w:widowControl/>
        <w:spacing w:line="360" w:lineRule="auto"/>
        <w:rPr>
          <w:color w:val="212121"/>
          <w:sz w:val="26"/>
          <w:szCs w:val="26"/>
        </w:rPr>
      </w:pPr>
      <w:r w:rsidRPr="00B82254">
        <w:rPr>
          <w:sz w:val="26"/>
          <w:szCs w:val="26"/>
        </w:rPr>
        <w:tab/>
      </w:r>
      <w:r w:rsidRPr="00B82254">
        <w:rPr>
          <w:sz w:val="26"/>
          <w:szCs w:val="26"/>
        </w:rPr>
        <w:tab/>
      </w:r>
      <w:r w:rsidR="00785886" w:rsidRPr="00B82254">
        <w:rPr>
          <w:sz w:val="26"/>
          <w:szCs w:val="26"/>
        </w:rPr>
        <w:t xml:space="preserve">While the burden of going forward with the evidence may </w:t>
      </w:r>
      <w:r w:rsidR="00785886" w:rsidRPr="00B82254">
        <w:rPr>
          <w:rStyle w:val="term1"/>
          <w:b w:val="0"/>
          <w:bCs w:val="0"/>
          <w:sz w:val="26"/>
          <w:szCs w:val="26"/>
        </w:rPr>
        <w:t>shift</w:t>
      </w:r>
      <w:r w:rsidR="00785886" w:rsidRPr="00B82254">
        <w:rPr>
          <w:sz w:val="26"/>
          <w:szCs w:val="26"/>
        </w:rPr>
        <w:t xml:space="preserve"> back and forth during a proceeding, the </w:t>
      </w:r>
      <w:r w:rsidR="00785886" w:rsidRPr="00B82254">
        <w:rPr>
          <w:rStyle w:val="term1"/>
          <w:b w:val="0"/>
          <w:bCs w:val="0"/>
          <w:sz w:val="26"/>
          <w:szCs w:val="26"/>
        </w:rPr>
        <w:t>burden of proof</w:t>
      </w:r>
      <w:r w:rsidR="00785886" w:rsidRPr="00B82254">
        <w:rPr>
          <w:sz w:val="26"/>
          <w:szCs w:val="26"/>
        </w:rPr>
        <w:t xml:space="preserve"> never </w:t>
      </w:r>
      <w:r w:rsidR="00785886" w:rsidRPr="00B82254">
        <w:rPr>
          <w:rStyle w:val="term1"/>
          <w:b w:val="0"/>
          <w:bCs w:val="0"/>
          <w:sz w:val="26"/>
          <w:szCs w:val="26"/>
        </w:rPr>
        <w:t>shifts.  The burden of proof</w:t>
      </w:r>
      <w:r w:rsidR="00785886" w:rsidRPr="00B82254">
        <w:rPr>
          <w:sz w:val="26"/>
          <w:szCs w:val="26"/>
        </w:rPr>
        <w:t xml:space="preserve"> always remains on the party seeking affirmative relief from the Commission.  </w:t>
      </w:r>
      <w:r w:rsidR="00785886" w:rsidRPr="00B82254">
        <w:rPr>
          <w:i/>
          <w:sz w:val="26"/>
          <w:szCs w:val="26"/>
        </w:rPr>
        <w:t xml:space="preserve">Milkie v. Pa. PUC, </w:t>
      </w:r>
      <w:r w:rsidR="00785886" w:rsidRPr="00B82254">
        <w:rPr>
          <w:sz w:val="26"/>
          <w:szCs w:val="26"/>
        </w:rPr>
        <w:t>768 A.2d 1217 (Pa. Cmwlth. 2001).</w:t>
      </w:r>
      <w:r w:rsidRPr="00B82254">
        <w:rPr>
          <w:color w:val="212121"/>
          <w:sz w:val="26"/>
          <w:szCs w:val="26"/>
        </w:rPr>
        <w:t xml:space="preserve"> </w:t>
      </w:r>
    </w:p>
    <w:p w:rsidR="00EC59DA" w:rsidRPr="00B82254" w:rsidRDefault="00EC59DA" w:rsidP="006273B0">
      <w:pPr>
        <w:widowControl/>
        <w:spacing w:line="360" w:lineRule="auto"/>
        <w:rPr>
          <w:color w:val="212121"/>
          <w:sz w:val="26"/>
          <w:szCs w:val="26"/>
        </w:rPr>
      </w:pPr>
    </w:p>
    <w:p w:rsidR="00EC59DA" w:rsidRPr="00B82254" w:rsidRDefault="00EC59DA" w:rsidP="006273B0">
      <w:pPr>
        <w:widowControl/>
        <w:spacing w:line="360" w:lineRule="auto"/>
        <w:rPr>
          <w:sz w:val="26"/>
          <w:szCs w:val="26"/>
        </w:rPr>
      </w:pPr>
      <w:r w:rsidRPr="00B82254">
        <w:rPr>
          <w:color w:val="212121"/>
          <w:sz w:val="26"/>
          <w:szCs w:val="26"/>
        </w:rPr>
        <w:tab/>
      </w:r>
      <w:r w:rsidRPr="00B82254">
        <w:rPr>
          <w:color w:val="212121"/>
          <w:sz w:val="26"/>
          <w:szCs w:val="26"/>
        </w:rPr>
        <w:tab/>
        <w:t xml:space="preserve">Pursuant to Section </w:t>
      </w:r>
      <w:r w:rsidRPr="00B82254">
        <w:rPr>
          <w:bCs/>
          <w:color w:val="252525"/>
          <w:sz w:val="26"/>
          <w:szCs w:val="26"/>
        </w:rPr>
        <w:t>1501</w:t>
      </w:r>
      <w:r w:rsidRPr="00B82254">
        <w:rPr>
          <w:color w:val="212121"/>
          <w:sz w:val="26"/>
          <w:szCs w:val="26"/>
        </w:rPr>
        <w:t xml:space="preserve"> of the Code, </w:t>
      </w:r>
      <w:hyperlink r:id="rId9" w:history="1">
        <w:r w:rsidRPr="00B82254">
          <w:rPr>
            <w:sz w:val="26"/>
            <w:szCs w:val="26"/>
          </w:rPr>
          <w:t>66 Pa. C.S. §</w:t>
        </w:r>
        <w:r w:rsidRPr="00B82254">
          <w:rPr>
            <w:color w:val="145DA4"/>
            <w:sz w:val="26"/>
            <w:szCs w:val="26"/>
          </w:rPr>
          <w:t xml:space="preserve"> </w:t>
        </w:r>
        <w:r w:rsidRPr="00B82254">
          <w:rPr>
            <w:bCs/>
            <w:color w:val="252525"/>
            <w:sz w:val="26"/>
            <w:szCs w:val="26"/>
          </w:rPr>
          <w:t>1501</w:t>
        </w:r>
      </w:hyperlink>
      <w:r w:rsidRPr="00B82254">
        <w:rPr>
          <w:color w:val="212121"/>
          <w:sz w:val="26"/>
          <w:szCs w:val="26"/>
        </w:rPr>
        <w:t xml:space="preserve">, “every public utility shall furnish and maintain adequate, efficient, safe, and reasonable service and facilities, and shall make all such repairs, changes, alterations, substitutions, extensions, and improvements in or to such service and facilities as shall be necessary or proper for the accommodation, convenience, and safety of its patrons, employees, and the public.  Such service also shall be reasonably continuous and without unreasonable interruptions or delay. </w:t>
      </w:r>
      <w:r w:rsidR="00DE3FC4">
        <w:rPr>
          <w:color w:val="212121"/>
          <w:sz w:val="26"/>
          <w:szCs w:val="26"/>
        </w:rPr>
        <w:t xml:space="preserve"> </w:t>
      </w:r>
      <w:r w:rsidRPr="00B82254">
        <w:rPr>
          <w:color w:val="212121"/>
          <w:sz w:val="26"/>
          <w:szCs w:val="26"/>
        </w:rPr>
        <w:t>Such service and facilities shall be in conformity with the regulations and orders of the Commission.  Subject to the provisions of this part and the regulations or orders of the Commission, every public utility may have reasonable rules and regulations governing the conditions under which it shall be required to render service</w:t>
      </w:r>
      <w:r w:rsidR="008C77A0">
        <w:rPr>
          <w:color w:val="212121"/>
          <w:sz w:val="26"/>
          <w:szCs w:val="26"/>
        </w:rPr>
        <w:t xml:space="preserve"> </w:t>
      </w:r>
      <w:r w:rsidR="000C0240">
        <w:rPr>
          <w:color w:val="212121"/>
          <w:sz w:val="26"/>
          <w:szCs w:val="26"/>
        </w:rPr>
        <w:t>. . ..</w:t>
      </w:r>
      <w:r w:rsidRPr="00B82254">
        <w:rPr>
          <w:color w:val="212121"/>
          <w:sz w:val="26"/>
          <w:szCs w:val="26"/>
        </w:rPr>
        <w:t xml:space="preserve">”  </w:t>
      </w:r>
      <w:hyperlink r:id="rId10" w:history="1">
        <w:r w:rsidRPr="00B82254">
          <w:rPr>
            <w:sz w:val="26"/>
            <w:szCs w:val="26"/>
          </w:rPr>
          <w:t>66 Pa. C.S. §</w:t>
        </w:r>
        <w:r w:rsidRPr="00B82254">
          <w:rPr>
            <w:color w:val="145DA4"/>
            <w:sz w:val="26"/>
            <w:szCs w:val="26"/>
          </w:rPr>
          <w:t xml:space="preserve"> </w:t>
        </w:r>
        <w:r w:rsidRPr="00B82254">
          <w:rPr>
            <w:bCs/>
            <w:color w:val="252525"/>
            <w:sz w:val="26"/>
            <w:szCs w:val="26"/>
          </w:rPr>
          <w:t>1501</w:t>
        </w:r>
      </w:hyperlink>
      <w:r w:rsidRPr="00B82254">
        <w:rPr>
          <w:color w:val="212121"/>
          <w:sz w:val="26"/>
          <w:szCs w:val="26"/>
        </w:rPr>
        <w:t>.</w:t>
      </w:r>
    </w:p>
    <w:p w:rsidR="00EC59DA" w:rsidRPr="00B82254" w:rsidRDefault="00EC59DA" w:rsidP="006273B0">
      <w:pPr>
        <w:widowControl/>
        <w:spacing w:line="360" w:lineRule="auto"/>
        <w:rPr>
          <w:color w:val="212121"/>
          <w:sz w:val="26"/>
          <w:szCs w:val="26"/>
        </w:rPr>
      </w:pPr>
    </w:p>
    <w:p w:rsidR="00EC59DA" w:rsidRPr="00B82254" w:rsidRDefault="00EC59DA" w:rsidP="006273B0">
      <w:pPr>
        <w:widowControl/>
        <w:spacing w:line="360" w:lineRule="auto"/>
        <w:rPr>
          <w:sz w:val="26"/>
          <w:szCs w:val="26"/>
        </w:rPr>
      </w:pPr>
      <w:r w:rsidRPr="00B82254">
        <w:rPr>
          <w:color w:val="212121"/>
          <w:sz w:val="26"/>
          <w:szCs w:val="26"/>
        </w:rPr>
        <w:tab/>
      </w:r>
      <w:r w:rsidRPr="00B82254">
        <w:rPr>
          <w:color w:val="212121"/>
          <w:sz w:val="26"/>
          <w:szCs w:val="26"/>
        </w:rPr>
        <w:tab/>
        <w:t xml:space="preserve">Furthermore, the public utility in this proceeding has the burden of proof involving any alleged violation by it of any lawful determination or order of the Commission to show that the utility has complied with the determination or order of the Commission.  </w:t>
      </w:r>
      <w:hyperlink r:id="rId11" w:history="1">
        <w:r w:rsidRPr="00B82254">
          <w:rPr>
            <w:sz w:val="26"/>
            <w:szCs w:val="26"/>
          </w:rPr>
          <w:t>66 Pa. C.S. §</w:t>
        </w:r>
        <w:r w:rsidRPr="00B82254">
          <w:rPr>
            <w:color w:val="145DA4"/>
            <w:sz w:val="26"/>
            <w:szCs w:val="26"/>
          </w:rPr>
          <w:t xml:space="preserve"> </w:t>
        </w:r>
        <w:r w:rsidRPr="00B82254">
          <w:rPr>
            <w:bCs/>
            <w:color w:val="252525"/>
            <w:sz w:val="26"/>
            <w:szCs w:val="26"/>
          </w:rPr>
          <w:t>315</w:t>
        </w:r>
        <w:r w:rsidRPr="00B82254">
          <w:rPr>
            <w:color w:val="145DA4"/>
            <w:sz w:val="26"/>
            <w:szCs w:val="26"/>
          </w:rPr>
          <w:t>(</w:t>
        </w:r>
        <w:r w:rsidRPr="00B82254">
          <w:rPr>
            <w:bCs/>
            <w:color w:val="252525"/>
            <w:sz w:val="26"/>
            <w:szCs w:val="26"/>
          </w:rPr>
          <w:t>b</w:t>
        </w:r>
        <w:r w:rsidRPr="00B82254">
          <w:rPr>
            <w:color w:val="145DA4"/>
            <w:sz w:val="26"/>
            <w:szCs w:val="26"/>
          </w:rPr>
          <w:t>)</w:t>
        </w:r>
      </w:hyperlink>
      <w:r w:rsidRPr="00B82254">
        <w:rPr>
          <w:color w:val="212121"/>
          <w:sz w:val="26"/>
          <w:szCs w:val="26"/>
        </w:rPr>
        <w:t>.</w:t>
      </w:r>
    </w:p>
    <w:p w:rsidR="00785886" w:rsidRPr="00B82254" w:rsidRDefault="00785886" w:rsidP="00FB3D22">
      <w:pPr>
        <w:widowControl/>
        <w:spacing w:line="360" w:lineRule="auto"/>
        <w:rPr>
          <w:sz w:val="26"/>
          <w:szCs w:val="26"/>
        </w:rPr>
      </w:pPr>
    </w:p>
    <w:p w:rsidR="00785886" w:rsidRPr="00B82254" w:rsidRDefault="00785886" w:rsidP="00FB3D22">
      <w:pPr>
        <w:widowControl/>
        <w:spacing w:line="360" w:lineRule="auto"/>
        <w:ind w:firstLine="1440"/>
        <w:rPr>
          <w:sz w:val="26"/>
          <w:szCs w:val="26"/>
        </w:rPr>
      </w:pPr>
      <w:r w:rsidRPr="00B82254">
        <w:rPr>
          <w:sz w:val="26"/>
          <w:szCs w:val="26"/>
        </w:rPr>
        <w:t xml:space="preserve">Before addressing the Exceptions, we note that any issue or Exception that we do not specifically delineate shall be deemed to have been duly considered and denied without further discussion.  It is well settled that the Commission is not required to consider expressly or at length each contention or argument raised by the parties.  </w:t>
      </w:r>
      <w:hyperlink r:id="rId12" w:history="1">
        <w:r w:rsidRPr="00B82254">
          <w:rPr>
            <w:rStyle w:val="Emphasis"/>
            <w:sz w:val="26"/>
            <w:szCs w:val="26"/>
          </w:rPr>
          <w:t>Consolidated Ra</w:t>
        </w:r>
        <w:r w:rsidRPr="00B82254">
          <w:rPr>
            <w:rStyle w:val="Emphasis"/>
            <w:color w:val="000000"/>
            <w:sz w:val="26"/>
            <w:szCs w:val="26"/>
          </w:rPr>
          <w:t xml:space="preserve">il Corp. v. Pa. PUC, </w:t>
        </w:r>
        <w:r w:rsidRPr="00B82254">
          <w:rPr>
            <w:rStyle w:val="Hyperlink"/>
            <w:color w:val="000000"/>
            <w:sz w:val="26"/>
            <w:szCs w:val="26"/>
            <w:u w:val="none"/>
          </w:rPr>
          <w:t>625 A.2d 741 (Pa. Cmwlth. 1993);</w:t>
        </w:r>
      </w:hyperlink>
      <w:r w:rsidRPr="00B82254">
        <w:rPr>
          <w:color w:val="000000"/>
          <w:sz w:val="26"/>
          <w:szCs w:val="26"/>
        </w:rPr>
        <w:t xml:space="preserve"> </w:t>
      </w:r>
      <w:r w:rsidRPr="00B82254">
        <w:rPr>
          <w:i/>
          <w:color w:val="000000"/>
          <w:sz w:val="26"/>
          <w:szCs w:val="26"/>
        </w:rPr>
        <w:t xml:space="preserve">also </w:t>
      </w:r>
      <w:r w:rsidRPr="00B82254">
        <w:rPr>
          <w:rStyle w:val="Emphasis"/>
          <w:color w:val="000000"/>
          <w:sz w:val="26"/>
          <w:szCs w:val="26"/>
        </w:rPr>
        <w:t xml:space="preserve">see, generally, </w:t>
      </w:r>
      <w:hyperlink r:id="rId13" w:history="1">
        <w:r w:rsidRPr="00B82254">
          <w:rPr>
            <w:rStyle w:val="Emphasis"/>
            <w:color w:val="000000"/>
            <w:sz w:val="26"/>
            <w:szCs w:val="26"/>
          </w:rPr>
          <w:t>University of Pennsylvania v. Pa. PUC</w:t>
        </w:r>
        <w:r w:rsidRPr="00B82254">
          <w:rPr>
            <w:rStyle w:val="Hyperlink"/>
            <w:color w:val="000000"/>
            <w:sz w:val="26"/>
            <w:szCs w:val="26"/>
            <w:u w:val="none"/>
          </w:rPr>
          <w:t>, 485 A.2d 1217 (Pa. Cmwlth. 1984).</w:t>
        </w:r>
      </w:hyperlink>
    </w:p>
    <w:p w:rsidR="00EB0A51" w:rsidRPr="006273B0" w:rsidRDefault="00EB0A51" w:rsidP="006273B0">
      <w:pPr>
        <w:widowControl/>
        <w:spacing w:line="360" w:lineRule="auto"/>
        <w:rPr>
          <w:sz w:val="26"/>
        </w:rPr>
      </w:pPr>
    </w:p>
    <w:p w:rsidR="00716C74" w:rsidRPr="00B82254" w:rsidRDefault="003829B7" w:rsidP="006273B0">
      <w:pPr>
        <w:pStyle w:val="ListParagraph"/>
        <w:keepNext/>
        <w:keepLines/>
        <w:widowControl/>
        <w:numPr>
          <w:ilvl w:val="0"/>
          <w:numId w:val="12"/>
        </w:numPr>
        <w:spacing w:line="360" w:lineRule="auto"/>
        <w:ind w:hanging="720"/>
        <w:rPr>
          <w:b/>
          <w:sz w:val="26"/>
          <w:szCs w:val="26"/>
        </w:rPr>
      </w:pPr>
      <w:r>
        <w:rPr>
          <w:b/>
          <w:sz w:val="26"/>
          <w:szCs w:val="26"/>
        </w:rPr>
        <w:t xml:space="preserve">ALJ’s </w:t>
      </w:r>
      <w:r w:rsidR="000F57AD" w:rsidRPr="00B82254">
        <w:rPr>
          <w:b/>
          <w:sz w:val="26"/>
          <w:szCs w:val="26"/>
        </w:rPr>
        <w:t>Initial Decision</w:t>
      </w:r>
    </w:p>
    <w:p w:rsidR="00716C74" w:rsidRPr="00B82254" w:rsidRDefault="00716C74" w:rsidP="006273B0">
      <w:pPr>
        <w:keepNext/>
        <w:keepLines/>
        <w:widowControl/>
        <w:spacing w:line="360" w:lineRule="auto"/>
        <w:rPr>
          <w:sz w:val="26"/>
          <w:szCs w:val="26"/>
        </w:rPr>
      </w:pPr>
    </w:p>
    <w:p w:rsidR="000F57AD" w:rsidRPr="00B82254" w:rsidRDefault="000F57AD" w:rsidP="00FB3D22">
      <w:pPr>
        <w:widowControl/>
        <w:spacing w:line="360" w:lineRule="auto"/>
        <w:ind w:firstLine="1440"/>
        <w:rPr>
          <w:sz w:val="26"/>
          <w:szCs w:val="26"/>
        </w:rPr>
      </w:pPr>
      <w:r w:rsidRPr="00B82254">
        <w:rPr>
          <w:sz w:val="26"/>
          <w:szCs w:val="26"/>
        </w:rPr>
        <w:t>In his Initial Decision, ALJ Watson made fifty-three Findings of Fact and reached fifteen Conclusions of Law.  I.D. at 6-12, 36-38.  The Findings of Fact and Conclusions of Law are incorporated herein by reference and are adopted without comment unless they are either expressly or by necessary implication rejected or modified by this Opinion and Order.</w:t>
      </w:r>
      <w:r w:rsidR="00431987" w:rsidRPr="00B82254">
        <w:rPr>
          <w:sz w:val="26"/>
          <w:szCs w:val="26"/>
        </w:rPr>
        <w:t xml:space="preserve">  In his disposition, the ALJ addressed the 2005 Settlement, water quality issues, wastewater issues, billing services questions, and financial management concerns.  </w:t>
      </w:r>
      <w:r w:rsidR="00D63EA7">
        <w:rPr>
          <w:sz w:val="26"/>
          <w:szCs w:val="26"/>
        </w:rPr>
        <w:t xml:space="preserve">As noted, </w:t>
      </w:r>
      <w:r w:rsidR="00D63EA7" w:rsidRPr="00B82254">
        <w:rPr>
          <w:bCs/>
          <w:color w:val="000000"/>
          <w:sz w:val="26"/>
          <w:szCs w:val="26"/>
        </w:rPr>
        <w:t>the ALJ sustained the Water and Wastewater Complaints filed by the OCA and imposed a corrective plan to implement improvements to the water and wastewater systems operated by HVUS.</w:t>
      </w:r>
    </w:p>
    <w:p w:rsidR="003402F4" w:rsidRPr="00B82254" w:rsidRDefault="003402F4" w:rsidP="00FB3D22">
      <w:pPr>
        <w:widowControl/>
        <w:spacing w:line="360" w:lineRule="auto"/>
        <w:rPr>
          <w:b/>
          <w:sz w:val="26"/>
          <w:szCs w:val="26"/>
        </w:rPr>
      </w:pPr>
    </w:p>
    <w:p w:rsidR="00BD4B09" w:rsidRPr="00B82254" w:rsidRDefault="00BD4B09" w:rsidP="006273B0">
      <w:pPr>
        <w:pStyle w:val="ListParagraph"/>
        <w:keepNext/>
        <w:keepLines/>
        <w:widowControl/>
        <w:numPr>
          <w:ilvl w:val="0"/>
          <w:numId w:val="13"/>
        </w:numPr>
        <w:spacing w:line="360" w:lineRule="auto"/>
        <w:rPr>
          <w:b/>
          <w:sz w:val="26"/>
          <w:szCs w:val="26"/>
        </w:rPr>
      </w:pPr>
      <w:r w:rsidRPr="00B82254">
        <w:rPr>
          <w:b/>
          <w:sz w:val="26"/>
          <w:szCs w:val="26"/>
        </w:rPr>
        <w:t>2005 Settlement</w:t>
      </w:r>
    </w:p>
    <w:p w:rsidR="00BD4B09" w:rsidRPr="00B82254" w:rsidRDefault="00BD4B09" w:rsidP="006273B0">
      <w:pPr>
        <w:pStyle w:val="ListParagraph"/>
        <w:keepNext/>
        <w:keepLines/>
        <w:widowControl/>
        <w:spacing w:line="360" w:lineRule="auto"/>
        <w:ind w:left="1800"/>
        <w:rPr>
          <w:b/>
          <w:sz w:val="26"/>
          <w:szCs w:val="26"/>
        </w:rPr>
      </w:pPr>
    </w:p>
    <w:p w:rsidR="00CF3A05" w:rsidRPr="00B82254" w:rsidRDefault="00BD4B09" w:rsidP="00FB3D22">
      <w:pPr>
        <w:widowControl/>
        <w:spacing w:line="360" w:lineRule="auto"/>
        <w:rPr>
          <w:sz w:val="26"/>
          <w:szCs w:val="26"/>
        </w:rPr>
      </w:pPr>
      <w:r w:rsidRPr="00B82254">
        <w:rPr>
          <w:sz w:val="26"/>
          <w:szCs w:val="26"/>
        </w:rPr>
        <w:tab/>
      </w:r>
      <w:r w:rsidRPr="00B82254">
        <w:rPr>
          <w:sz w:val="26"/>
          <w:szCs w:val="26"/>
        </w:rPr>
        <w:tab/>
      </w:r>
      <w:r w:rsidR="00CC783B" w:rsidRPr="00B82254">
        <w:rPr>
          <w:sz w:val="26"/>
          <w:szCs w:val="26"/>
        </w:rPr>
        <w:t xml:space="preserve">The ALJ </w:t>
      </w:r>
      <w:r w:rsidR="00C431E2" w:rsidRPr="00B82254">
        <w:rPr>
          <w:sz w:val="26"/>
          <w:szCs w:val="26"/>
        </w:rPr>
        <w:t xml:space="preserve">began by noting that the 2005 Settlement was approved by Commission </w:t>
      </w:r>
      <w:r w:rsidR="00B33635" w:rsidRPr="00B82254">
        <w:rPr>
          <w:sz w:val="26"/>
          <w:szCs w:val="26"/>
        </w:rPr>
        <w:t xml:space="preserve">in the </w:t>
      </w:r>
      <w:r w:rsidR="00B33635" w:rsidRPr="00B82254">
        <w:rPr>
          <w:i/>
          <w:sz w:val="26"/>
          <w:szCs w:val="26"/>
        </w:rPr>
        <w:t>July 2005 Order</w:t>
      </w:r>
      <w:r w:rsidR="00C431E2" w:rsidRPr="00B82254">
        <w:rPr>
          <w:sz w:val="26"/>
          <w:szCs w:val="26"/>
        </w:rPr>
        <w:t xml:space="preserve">.  </w:t>
      </w:r>
      <w:r w:rsidR="00CC783B" w:rsidRPr="00B82254">
        <w:rPr>
          <w:sz w:val="26"/>
          <w:szCs w:val="26"/>
        </w:rPr>
        <w:t xml:space="preserve">Although HVUS </w:t>
      </w:r>
      <w:r w:rsidR="00D63EA7">
        <w:rPr>
          <w:sz w:val="26"/>
          <w:szCs w:val="26"/>
        </w:rPr>
        <w:t xml:space="preserve">had </w:t>
      </w:r>
      <w:r w:rsidR="002C625A" w:rsidRPr="00B82254">
        <w:rPr>
          <w:sz w:val="26"/>
          <w:szCs w:val="26"/>
        </w:rPr>
        <w:t xml:space="preserve">complied with some of the conditions of the 2005 Settlement at the time of the hearing, the ALJ </w:t>
      </w:r>
      <w:r w:rsidR="00BA364F" w:rsidRPr="00B82254">
        <w:rPr>
          <w:sz w:val="26"/>
          <w:szCs w:val="26"/>
        </w:rPr>
        <w:t>emphasized</w:t>
      </w:r>
      <w:r w:rsidR="002C625A" w:rsidRPr="00B82254">
        <w:rPr>
          <w:sz w:val="26"/>
          <w:szCs w:val="26"/>
        </w:rPr>
        <w:t xml:space="preserve"> the Company’s failure to </w:t>
      </w:r>
      <w:r w:rsidR="00D06BBA" w:rsidRPr="00B82254">
        <w:rPr>
          <w:sz w:val="26"/>
          <w:szCs w:val="26"/>
        </w:rPr>
        <w:t>satisfy</w:t>
      </w:r>
      <w:r w:rsidR="002C625A" w:rsidRPr="00B82254">
        <w:rPr>
          <w:sz w:val="26"/>
          <w:szCs w:val="26"/>
        </w:rPr>
        <w:t xml:space="preserve"> the following requirements:</w:t>
      </w:r>
    </w:p>
    <w:p w:rsidR="002C625A" w:rsidRPr="00B82254" w:rsidRDefault="002C625A" w:rsidP="00FB3D22">
      <w:pPr>
        <w:widowControl/>
        <w:spacing w:line="360" w:lineRule="auto"/>
        <w:rPr>
          <w:sz w:val="26"/>
          <w:szCs w:val="26"/>
        </w:rPr>
      </w:pPr>
    </w:p>
    <w:p w:rsidR="00BA364F" w:rsidRPr="00B82254" w:rsidRDefault="00BA364F" w:rsidP="00FB3D22">
      <w:pPr>
        <w:widowControl/>
        <w:numPr>
          <w:ilvl w:val="2"/>
          <w:numId w:val="9"/>
        </w:numPr>
        <w:autoSpaceDE w:val="0"/>
        <w:autoSpaceDN w:val="0"/>
        <w:ind w:left="1440" w:right="1440" w:firstLine="0"/>
        <w:contextualSpacing/>
        <w:rPr>
          <w:sz w:val="26"/>
          <w:szCs w:val="26"/>
        </w:rPr>
      </w:pPr>
      <w:r w:rsidRPr="00B82254">
        <w:rPr>
          <w:sz w:val="26"/>
          <w:szCs w:val="26"/>
        </w:rPr>
        <w:t xml:space="preserve">Respondent has not complied with the provision which required that it submit a report to </w:t>
      </w:r>
      <w:r w:rsidR="001049CB" w:rsidRPr="00B82254">
        <w:rPr>
          <w:sz w:val="26"/>
          <w:szCs w:val="26"/>
        </w:rPr>
        <w:t>[the Commission’s Bureau of Fixed Utility Services (</w:t>
      </w:r>
      <w:r w:rsidRPr="00B82254">
        <w:rPr>
          <w:sz w:val="26"/>
          <w:szCs w:val="26"/>
        </w:rPr>
        <w:t>FUS</w:t>
      </w:r>
      <w:r w:rsidR="001049CB" w:rsidRPr="00B82254">
        <w:rPr>
          <w:sz w:val="26"/>
          <w:szCs w:val="26"/>
        </w:rPr>
        <w:t>)]</w:t>
      </w:r>
      <w:r w:rsidR="001049CB" w:rsidRPr="00B82254">
        <w:rPr>
          <w:rStyle w:val="FootnoteReference"/>
          <w:sz w:val="26"/>
          <w:szCs w:val="26"/>
        </w:rPr>
        <w:footnoteReference w:id="4"/>
      </w:r>
      <w:r w:rsidRPr="00B82254">
        <w:rPr>
          <w:sz w:val="26"/>
          <w:szCs w:val="26"/>
        </w:rPr>
        <w:t xml:space="preserve"> and all parties reassessing the need, size and cost of treatment plant to permanently solve the problems caused by iron and manganese.  OCA St. 2 at 9; OCA St. 2S at 8; Tr. 381.  </w:t>
      </w:r>
    </w:p>
    <w:p w:rsidR="00BA364F" w:rsidRPr="00B82254" w:rsidRDefault="00BA364F" w:rsidP="006273B0">
      <w:pPr>
        <w:widowControl/>
        <w:autoSpaceDE w:val="0"/>
        <w:autoSpaceDN w:val="0"/>
        <w:ind w:left="2160" w:right="1440"/>
        <w:contextualSpacing/>
        <w:rPr>
          <w:sz w:val="26"/>
          <w:szCs w:val="26"/>
        </w:rPr>
      </w:pPr>
    </w:p>
    <w:p w:rsidR="00BA364F" w:rsidRPr="00B82254" w:rsidRDefault="00BA364F" w:rsidP="00FB3D22">
      <w:pPr>
        <w:widowControl/>
        <w:numPr>
          <w:ilvl w:val="2"/>
          <w:numId w:val="9"/>
        </w:numPr>
        <w:autoSpaceDE w:val="0"/>
        <w:autoSpaceDN w:val="0"/>
        <w:ind w:left="1440" w:right="1440" w:firstLine="0"/>
        <w:contextualSpacing/>
        <w:rPr>
          <w:sz w:val="26"/>
          <w:szCs w:val="26"/>
        </w:rPr>
      </w:pPr>
      <w:r w:rsidRPr="00B82254">
        <w:rPr>
          <w:sz w:val="26"/>
          <w:szCs w:val="26"/>
        </w:rPr>
        <w:t xml:space="preserve">Respondent has not replaced 1,500 feet of 3-inch line to the “Heights” neighborhood, as well as 1,000 feet of 2-inch line to the “Valley View” neighborhood in Hidden Valley, </w:t>
      </w:r>
      <w:r w:rsidRPr="00B82254">
        <w:rPr>
          <w:sz w:val="26"/>
          <w:szCs w:val="26"/>
        </w:rPr>
        <w:lastRenderedPageBreak/>
        <w:t>which was required to be completed by July 2015.  2005 Settlement (ALJ Exh. 2), Paragraph A.16; OCA St. 2 at 15.</w:t>
      </w:r>
    </w:p>
    <w:p w:rsidR="00BA364F" w:rsidRPr="00B82254" w:rsidRDefault="00BA364F" w:rsidP="006273B0">
      <w:pPr>
        <w:widowControl/>
        <w:autoSpaceDE w:val="0"/>
        <w:autoSpaceDN w:val="0"/>
        <w:ind w:left="1440" w:right="1440" w:firstLine="720"/>
        <w:contextualSpacing/>
        <w:rPr>
          <w:sz w:val="26"/>
          <w:szCs w:val="26"/>
        </w:rPr>
      </w:pPr>
    </w:p>
    <w:p w:rsidR="00BA364F" w:rsidRDefault="00BA364F" w:rsidP="00FB3D22">
      <w:pPr>
        <w:widowControl/>
        <w:numPr>
          <w:ilvl w:val="2"/>
          <w:numId w:val="9"/>
        </w:numPr>
        <w:autoSpaceDE w:val="0"/>
        <w:autoSpaceDN w:val="0"/>
        <w:ind w:left="1440" w:right="1440" w:firstLine="0"/>
        <w:contextualSpacing/>
        <w:rPr>
          <w:sz w:val="26"/>
          <w:szCs w:val="26"/>
        </w:rPr>
      </w:pPr>
      <w:r w:rsidRPr="00B82254">
        <w:rPr>
          <w:sz w:val="26"/>
          <w:szCs w:val="26"/>
        </w:rPr>
        <w:t>Respondent has failed to hold semi-annual customer meetings.  HVUS St. 3-R at 3.</w:t>
      </w:r>
    </w:p>
    <w:p w:rsidR="00EE6999" w:rsidRDefault="00EE6999" w:rsidP="006273B0">
      <w:pPr>
        <w:widowControl/>
        <w:autoSpaceDE w:val="0"/>
        <w:autoSpaceDN w:val="0"/>
        <w:ind w:right="1440"/>
        <w:contextualSpacing/>
        <w:rPr>
          <w:sz w:val="26"/>
          <w:szCs w:val="26"/>
        </w:rPr>
      </w:pPr>
    </w:p>
    <w:p w:rsidR="00EE6999" w:rsidRPr="00B82254" w:rsidRDefault="00EE6999" w:rsidP="00EE6999">
      <w:pPr>
        <w:widowControl/>
        <w:autoSpaceDE w:val="0"/>
        <w:autoSpaceDN w:val="0"/>
        <w:ind w:right="1440"/>
        <w:contextualSpacing/>
        <w:rPr>
          <w:sz w:val="26"/>
          <w:szCs w:val="26"/>
        </w:rPr>
      </w:pPr>
    </w:p>
    <w:p w:rsidR="00BA364F" w:rsidRPr="00B82254" w:rsidRDefault="00BA364F" w:rsidP="00FB3D22">
      <w:pPr>
        <w:widowControl/>
        <w:spacing w:line="360" w:lineRule="auto"/>
        <w:rPr>
          <w:sz w:val="26"/>
          <w:szCs w:val="26"/>
        </w:rPr>
      </w:pPr>
      <w:r w:rsidRPr="00B82254">
        <w:rPr>
          <w:sz w:val="26"/>
          <w:szCs w:val="26"/>
        </w:rPr>
        <w:t>I.D. at 13-14.</w:t>
      </w:r>
    </w:p>
    <w:p w:rsidR="00BD4B09" w:rsidRPr="00B82254" w:rsidRDefault="00BD4B09" w:rsidP="00FB3D22">
      <w:pPr>
        <w:widowControl/>
        <w:spacing w:line="360" w:lineRule="auto"/>
        <w:rPr>
          <w:sz w:val="26"/>
          <w:szCs w:val="26"/>
        </w:rPr>
      </w:pPr>
    </w:p>
    <w:p w:rsidR="00E17D2D" w:rsidRPr="00B82254" w:rsidRDefault="00BA364F" w:rsidP="00FB3D22">
      <w:pPr>
        <w:widowControl/>
        <w:spacing w:line="360" w:lineRule="auto"/>
        <w:rPr>
          <w:sz w:val="26"/>
          <w:szCs w:val="26"/>
        </w:rPr>
      </w:pPr>
      <w:r w:rsidRPr="00B82254">
        <w:rPr>
          <w:sz w:val="26"/>
          <w:szCs w:val="26"/>
        </w:rPr>
        <w:tab/>
      </w:r>
      <w:r w:rsidRPr="00B82254">
        <w:rPr>
          <w:sz w:val="26"/>
          <w:szCs w:val="26"/>
        </w:rPr>
        <w:tab/>
      </w:r>
      <w:r w:rsidR="001049CB" w:rsidRPr="00B82254">
        <w:rPr>
          <w:sz w:val="26"/>
          <w:szCs w:val="26"/>
        </w:rPr>
        <w:t xml:space="preserve">The ALJ acknowledged the </w:t>
      </w:r>
      <w:r w:rsidR="00E17D2D" w:rsidRPr="00B82254">
        <w:rPr>
          <w:sz w:val="26"/>
          <w:szCs w:val="26"/>
        </w:rPr>
        <w:t xml:space="preserve">OCA </w:t>
      </w:r>
      <w:r w:rsidR="001049CB" w:rsidRPr="00B82254">
        <w:rPr>
          <w:sz w:val="26"/>
          <w:szCs w:val="26"/>
        </w:rPr>
        <w:t xml:space="preserve">testimony </w:t>
      </w:r>
      <w:r w:rsidR="00E17D2D" w:rsidRPr="00B82254">
        <w:rPr>
          <w:sz w:val="26"/>
          <w:szCs w:val="26"/>
        </w:rPr>
        <w:t xml:space="preserve">that since 2006 the Company only used sequestration as a method to address the iron and manganese problems.  The ALJ explained </w:t>
      </w:r>
      <w:r w:rsidR="006B7301" w:rsidRPr="00B82254">
        <w:rPr>
          <w:sz w:val="26"/>
          <w:szCs w:val="26"/>
        </w:rPr>
        <w:t xml:space="preserve">the </w:t>
      </w:r>
      <w:r w:rsidR="00E17D2D" w:rsidRPr="00B82254">
        <w:rPr>
          <w:sz w:val="26"/>
          <w:szCs w:val="26"/>
        </w:rPr>
        <w:t>process of sequestration</w:t>
      </w:r>
      <w:r w:rsidR="00E52547" w:rsidRPr="00B82254">
        <w:rPr>
          <w:sz w:val="26"/>
          <w:szCs w:val="26"/>
        </w:rPr>
        <w:t>,</w:t>
      </w:r>
      <w:r w:rsidR="00E17D2D" w:rsidRPr="00B82254">
        <w:rPr>
          <w:sz w:val="26"/>
          <w:szCs w:val="26"/>
        </w:rPr>
        <w:t xml:space="preserve"> which </w:t>
      </w:r>
      <w:r w:rsidR="00E52547" w:rsidRPr="00B82254">
        <w:rPr>
          <w:sz w:val="26"/>
          <w:szCs w:val="26"/>
        </w:rPr>
        <w:t xml:space="preserve">involves </w:t>
      </w:r>
      <w:r w:rsidR="00E17D2D" w:rsidRPr="00B82254">
        <w:rPr>
          <w:sz w:val="26"/>
          <w:szCs w:val="26"/>
        </w:rPr>
        <w:t>test</w:t>
      </w:r>
      <w:r w:rsidR="00E52547" w:rsidRPr="00B82254">
        <w:rPr>
          <w:sz w:val="26"/>
          <w:szCs w:val="26"/>
        </w:rPr>
        <w:t>ing</w:t>
      </w:r>
      <w:r w:rsidR="00E17D2D" w:rsidRPr="00B82254">
        <w:rPr>
          <w:sz w:val="26"/>
          <w:szCs w:val="26"/>
        </w:rPr>
        <w:t xml:space="preserve"> water with chemicals such </w:t>
      </w:r>
      <w:r w:rsidR="006B7301" w:rsidRPr="00B82254">
        <w:rPr>
          <w:sz w:val="26"/>
          <w:szCs w:val="26"/>
        </w:rPr>
        <w:t xml:space="preserve">as </w:t>
      </w:r>
      <w:r w:rsidR="00E17D2D" w:rsidRPr="00B82254">
        <w:rPr>
          <w:sz w:val="26"/>
          <w:szCs w:val="26"/>
        </w:rPr>
        <w:t xml:space="preserve">phosphate compounds </w:t>
      </w:r>
      <w:r w:rsidR="00E52547" w:rsidRPr="00B82254">
        <w:rPr>
          <w:sz w:val="26"/>
          <w:szCs w:val="26"/>
        </w:rPr>
        <w:t>and</w:t>
      </w:r>
      <w:r w:rsidR="00E17D2D" w:rsidRPr="00B82254">
        <w:rPr>
          <w:sz w:val="26"/>
          <w:szCs w:val="26"/>
        </w:rPr>
        <w:t xml:space="preserve"> sequester</w:t>
      </w:r>
      <w:r w:rsidR="00E52547" w:rsidRPr="00B82254">
        <w:rPr>
          <w:sz w:val="26"/>
          <w:szCs w:val="26"/>
        </w:rPr>
        <w:t>ing</w:t>
      </w:r>
      <w:r w:rsidR="00E17D2D" w:rsidRPr="00B82254">
        <w:rPr>
          <w:sz w:val="26"/>
          <w:szCs w:val="26"/>
        </w:rPr>
        <w:t xml:space="preserve"> the iron and manganese particles to prevent oxidation precipitation and resulting water quality problems.  However, the ALJ </w:t>
      </w:r>
      <w:r w:rsidR="0016701B">
        <w:rPr>
          <w:sz w:val="26"/>
          <w:szCs w:val="26"/>
        </w:rPr>
        <w:t>clarified that sequestration does</w:t>
      </w:r>
      <w:r w:rsidR="00E17D2D" w:rsidRPr="00B82254">
        <w:rPr>
          <w:sz w:val="26"/>
          <w:szCs w:val="26"/>
        </w:rPr>
        <w:t xml:space="preserve"> not remove iron and manganese from the water.  I.D. at</w:t>
      </w:r>
      <w:r w:rsidR="008323E2">
        <w:rPr>
          <w:sz w:val="26"/>
          <w:szCs w:val="26"/>
        </w:rPr>
        <w:t> </w:t>
      </w:r>
      <w:r w:rsidR="00E17D2D" w:rsidRPr="00B82254">
        <w:rPr>
          <w:sz w:val="26"/>
          <w:szCs w:val="26"/>
        </w:rPr>
        <w:t xml:space="preserve">14 (citing OCA St. 2 at 4).  In contrast, the 2005 Settlement required HVUS to find a permanent solution to the problems caused by the levels of iron and manganese in the water supply.  But the problems persist, the ALJ </w:t>
      </w:r>
      <w:r w:rsidR="00046F4F" w:rsidRPr="00B82254">
        <w:rPr>
          <w:sz w:val="26"/>
          <w:szCs w:val="26"/>
        </w:rPr>
        <w:t>noted</w:t>
      </w:r>
      <w:r w:rsidR="00E17D2D" w:rsidRPr="00B82254">
        <w:rPr>
          <w:sz w:val="26"/>
          <w:szCs w:val="26"/>
        </w:rPr>
        <w:t>.  I.D. at 14.</w:t>
      </w:r>
    </w:p>
    <w:p w:rsidR="00E17D2D" w:rsidRPr="00B82254" w:rsidRDefault="00E17D2D" w:rsidP="00FB3D22">
      <w:pPr>
        <w:widowControl/>
        <w:spacing w:line="360" w:lineRule="auto"/>
        <w:rPr>
          <w:sz w:val="26"/>
          <w:szCs w:val="26"/>
        </w:rPr>
      </w:pPr>
    </w:p>
    <w:p w:rsidR="00E17D2D" w:rsidRPr="00B82254" w:rsidRDefault="00E17D2D" w:rsidP="00FB3D22">
      <w:pPr>
        <w:widowControl/>
        <w:spacing w:line="360" w:lineRule="auto"/>
        <w:rPr>
          <w:sz w:val="26"/>
          <w:szCs w:val="26"/>
        </w:rPr>
      </w:pPr>
      <w:r w:rsidRPr="00B82254">
        <w:rPr>
          <w:sz w:val="26"/>
          <w:szCs w:val="26"/>
        </w:rPr>
        <w:tab/>
      </w:r>
      <w:r w:rsidRPr="00B82254">
        <w:rPr>
          <w:sz w:val="26"/>
          <w:szCs w:val="26"/>
        </w:rPr>
        <w:tab/>
        <w:t xml:space="preserve">The ALJ also determined that the Company had approximately ten years to submit its report to FUS regarding </w:t>
      </w:r>
      <w:r w:rsidR="001F1E07" w:rsidRPr="00B82254">
        <w:rPr>
          <w:sz w:val="26"/>
          <w:szCs w:val="26"/>
        </w:rPr>
        <w:t xml:space="preserve">the treatment plant reassessment to permanently resolve the iron and manganese problems </w:t>
      </w:r>
      <w:r w:rsidR="00713520" w:rsidRPr="00B82254">
        <w:rPr>
          <w:sz w:val="26"/>
          <w:szCs w:val="26"/>
        </w:rPr>
        <w:t xml:space="preserve">and </w:t>
      </w:r>
      <w:r w:rsidR="001F1E07" w:rsidRPr="00B82254">
        <w:rPr>
          <w:sz w:val="26"/>
          <w:szCs w:val="26"/>
        </w:rPr>
        <w:t>to replace the mains smaller than 6-inches with larger pipes.  Despite offering various explanations for the failure to comply with the settlement terms, the Respondent never petitioned the Commission for an extension or waiver of the deadlines imposed by the 2005 Settlement.  Additionally, the ALJ noted, the Company discontinued</w:t>
      </w:r>
      <w:r w:rsidR="00713520" w:rsidRPr="00B82254">
        <w:rPr>
          <w:sz w:val="26"/>
          <w:szCs w:val="26"/>
        </w:rPr>
        <w:t xml:space="preserve"> semi-annual customer meetings </w:t>
      </w:r>
      <w:r w:rsidR="001F1E07" w:rsidRPr="00B82254">
        <w:rPr>
          <w:sz w:val="26"/>
          <w:szCs w:val="26"/>
        </w:rPr>
        <w:t xml:space="preserve">because of poor attendance.  </w:t>
      </w:r>
      <w:r w:rsidR="001F1E07" w:rsidRPr="00B82254">
        <w:rPr>
          <w:i/>
          <w:sz w:val="26"/>
          <w:szCs w:val="26"/>
        </w:rPr>
        <w:t>Id.</w:t>
      </w:r>
    </w:p>
    <w:p w:rsidR="001F1E07" w:rsidRPr="00B82254" w:rsidRDefault="001F1E07" w:rsidP="00FB3D22">
      <w:pPr>
        <w:widowControl/>
        <w:spacing w:line="360" w:lineRule="auto"/>
        <w:rPr>
          <w:sz w:val="26"/>
          <w:szCs w:val="26"/>
        </w:rPr>
      </w:pPr>
    </w:p>
    <w:p w:rsidR="00B33635" w:rsidRPr="00B82254" w:rsidRDefault="00B33635" w:rsidP="00FB3D22">
      <w:pPr>
        <w:widowControl/>
        <w:spacing w:line="360" w:lineRule="auto"/>
        <w:rPr>
          <w:sz w:val="26"/>
          <w:szCs w:val="26"/>
        </w:rPr>
      </w:pPr>
      <w:r w:rsidRPr="00B82254">
        <w:rPr>
          <w:sz w:val="26"/>
          <w:szCs w:val="26"/>
        </w:rPr>
        <w:tab/>
      </w:r>
      <w:r w:rsidRPr="00B82254">
        <w:rPr>
          <w:sz w:val="26"/>
          <w:szCs w:val="26"/>
        </w:rPr>
        <w:tab/>
      </w:r>
      <w:r w:rsidR="00521218" w:rsidRPr="00B82254">
        <w:rPr>
          <w:sz w:val="26"/>
          <w:szCs w:val="26"/>
        </w:rPr>
        <w:t xml:space="preserve">Under the circumstances, the ALJ found the Company to be in violation of the </w:t>
      </w:r>
      <w:r w:rsidR="00521218" w:rsidRPr="00B82254">
        <w:rPr>
          <w:i/>
          <w:sz w:val="26"/>
          <w:szCs w:val="26"/>
        </w:rPr>
        <w:t>July 2005 Order</w:t>
      </w:r>
      <w:r w:rsidR="00521218" w:rsidRPr="00B82254">
        <w:rPr>
          <w:sz w:val="26"/>
          <w:szCs w:val="26"/>
        </w:rPr>
        <w:t xml:space="preserve">.  The ALJ determined that </w:t>
      </w:r>
      <w:r w:rsidR="008301EA">
        <w:rPr>
          <w:sz w:val="26"/>
          <w:szCs w:val="26"/>
        </w:rPr>
        <w:t>HVUS’</w:t>
      </w:r>
      <w:r w:rsidR="00DE3FC4">
        <w:rPr>
          <w:sz w:val="26"/>
          <w:szCs w:val="26"/>
        </w:rPr>
        <w:t>s</w:t>
      </w:r>
      <w:r w:rsidR="00521218" w:rsidRPr="00B82254">
        <w:rPr>
          <w:sz w:val="26"/>
          <w:szCs w:val="26"/>
        </w:rPr>
        <w:t xml:space="preserve"> failure to comply with portions of the 2005 Settlement as approved by the Commission constituted a violation of Section </w:t>
      </w:r>
      <w:r w:rsidR="00521218" w:rsidRPr="00B82254">
        <w:rPr>
          <w:sz w:val="26"/>
          <w:szCs w:val="26"/>
        </w:rPr>
        <w:lastRenderedPageBreak/>
        <w:t>501(c) of the Code, 66 Pa. C.S. § 501(c) (requiring public utilities to comply with Orders of the Commission).  According to the ALJ, the violation of Section 501(c) gives rise to liability under 66 Pa. C.S. § 3301.  I.D. at 14-15.</w:t>
      </w:r>
    </w:p>
    <w:p w:rsidR="00431987" w:rsidRPr="00B82254" w:rsidRDefault="00431987" w:rsidP="00FB3D22">
      <w:pPr>
        <w:widowControl/>
        <w:spacing w:line="360" w:lineRule="auto"/>
        <w:rPr>
          <w:sz w:val="26"/>
          <w:szCs w:val="26"/>
        </w:rPr>
      </w:pPr>
    </w:p>
    <w:p w:rsidR="00BD4B09" w:rsidRPr="00B82254" w:rsidRDefault="00BD4B09" w:rsidP="006273B0">
      <w:pPr>
        <w:pStyle w:val="ListParagraph"/>
        <w:keepNext/>
        <w:keepLines/>
        <w:widowControl/>
        <w:numPr>
          <w:ilvl w:val="0"/>
          <w:numId w:val="13"/>
        </w:numPr>
        <w:spacing w:line="360" w:lineRule="auto"/>
        <w:rPr>
          <w:b/>
          <w:sz w:val="26"/>
          <w:szCs w:val="26"/>
        </w:rPr>
      </w:pPr>
      <w:r w:rsidRPr="00B82254">
        <w:rPr>
          <w:b/>
          <w:sz w:val="26"/>
          <w:szCs w:val="26"/>
        </w:rPr>
        <w:t>Water Quality</w:t>
      </w:r>
    </w:p>
    <w:p w:rsidR="00BD4B09" w:rsidRPr="00B82254" w:rsidRDefault="00BD4B09" w:rsidP="006273B0">
      <w:pPr>
        <w:pStyle w:val="ListParagraph"/>
        <w:keepNext/>
        <w:keepLines/>
        <w:widowControl/>
        <w:spacing w:line="360" w:lineRule="auto"/>
        <w:ind w:left="1800"/>
        <w:rPr>
          <w:sz w:val="26"/>
          <w:szCs w:val="26"/>
        </w:rPr>
      </w:pPr>
    </w:p>
    <w:p w:rsidR="006B7301" w:rsidRPr="00B82254" w:rsidRDefault="00BD4B09" w:rsidP="00FB3D22">
      <w:pPr>
        <w:widowControl/>
        <w:spacing w:line="360" w:lineRule="auto"/>
        <w:rPr>
          <w:sz w:val="26"/>
          <w:szCs w:val="26"/>
        </w:rPr>
      </w:pPr>
      <w:r w:rsidRPr="00B82254">
        <w:rPr>
          <w:sz w:val="26"/>
          <w:szCs w:val="26"/>
        </w:rPr>
        <w:tab/>
      </w:r>
      <w:r w:rsidRPr="00B82254">
        <w:rPr>
          <w:sz w:val="26"/>
          <w:szCs w:val="26"/>
        </w:rPr>
        <w:tab/>
      </w:r>
      <w:r w:rsidR="003978E5" w:rsidRPr="00B82254">
        <w:rPr>
          <w:sz w:val="26"/>
          <w:szCs w:val="26"/>
        </w:rPr>
        <w:t xml:space="preserve">Next, the ALJ addressed the water quality concerns raised in the proceeding.  He began by summarizing the Commission’s standards for </w:t>
      </w:r>
      <w:r w:rsidR="005514B0" w:rsidRPr="00B82254">
        <w:rPr>
          <w:sz w:val="26"/>
          <w:szCs w:val="26"/>
        </w:rPr>
        <w:t xml:space="preserve">determining </w:t>
      </w:r>
      <w:r w:rsidR="003978E5" w:rsidRPr="00B82254">
        <w:rPr>
          <w:sz w:val="26"/>
          <w:szCs w:val="26"/>
        </w:rPr>
        <w:t>adequate and safe</w:t>
      </w:r>
      <w:r w:rsidR="005514B0" w:rsidRPr="00B82254">
        <w:rPr>
          <w:sz w:val="26"/>
          <w:szCs w:val="26"/>
        </w:rPr>
        <w:t xml:space="preserve"> service for purposes of 66 Pa. C.S. § 1501, quoting </w:t>
      </w:r>
      <w:r w:rsidR="005514B0" w:rsidRPr="00B82254">
        <w:rPr>
          <w:i/>
          <w:sz w:val="26"/>
          <w:szCs w:val="26"/>
        </w:rPr>
        <w:t>Pa. PUC v. Pennsylvania Gas and Water Co.</w:t>
      </w:r>
      <w:r w:rsidR="005514B0" w:rsidRPr="00B82254">
        <w:rPr>
          <w:sz w:val="26"/>
          <w:szCs w:val="26"/>
        </w:rPr>
        <w:t>, 61 Pa. P.U.C. 409, 416 (1986) (“</w:t>
      </w:r>
      <w:r w:rsidR="006B7301" w:rsidRPr="00B82254">
        <w:rPr>
          <w:sz w:val="26"/>
          <w:szCs w:val="26"/>
        </w:rPr>
        <w:t>[E]</w:t>
      </w:r>
      <w:r w:rsidR="005514B0" w:rsidRPr="00B82254">
        <w:rPr>
          <w:sz w:val="26"/>
          <w:szCs w:val="26"/>
        </w:rPr>
        <w:t>very customer is entitled to water that is fit for the basic, domestic</w:t>
      </w:r>
      <w:r w:rsidR="006B7301" w:rsidRPr="00B82254">
        <w:rPr>
          <w:sz w:val="26"/>
          <w:szCs w:val="26"/>
        </w:rPr>
        <w:t xml:space="preserve"> purposes (e.g. cooking, drinking, washing and bathing.”)  I.D. at 16.</w:t>
      </w:r>
    </w:p>
    <w:p w:rsidR="006B7301" w:rsidRPr="00B82254" w:rsidRDefault="006B7301" w:rsidP="00FB3D22">
      <w:pPr>
        <w:widowControl/>
        <w:spacing w:line="360" w:lineRule="auto"/>
        <w:rPr>
          <w:sz w:val="26"/>
          <w:szCs w:val="26"/>
        </w:rPr>
      </w:pPr>
    </w:p>
    <w:p w:rsidR="00431987" w:rsidRPr="00B82254" w:rsidRDefault="006B7301" w:rsidP="00FB3D22">
      <w:pPr>
        <w:widowControl/>
        <w:spacing w:line="360" w:lineRule="auto"/>
        <w:rPr>
          <w:sz w:val="26"/>
          <w:szCs w:val="26"/>
        </w:rPr>
      </w:pPr>
      <w:r w:rsidRPr="00B82254">
        <w:rPr>
          <w:sz w:val="26"/>
          <w:szCs w:val="26"/>
        </w:rPr>
        <w:tab/>
      </w:r>
      <w:r w:rsidRPr="00B82254">
        <w:rPr>
          <w:sz w:val="26"/>
          <w:szCs w:val="26"/>
        </w:rPr>
        <w:tab/>
        <w:t xml:space="preserve">The ALJ cited to Commission decisions holding that water does not need to be a public health risk to be unsuitable for all domestic purposes.  </w:t>
      </w:r>
      <w:r w:rsidRPr="00B82254">
        <w:rPr>
          <w:i/>
          <w:sz w:val="26"/>
          <w:szCs w:val="26"/>
        </w:rPr>
        <w:t>Id.</w:t>
      </w:r>
      <w:r w:rsidRPr="00B82254">
        <w:rPr>
          <w:sz w:val="26"/>
          <w:szCs w:val="26"/>
        </w:rPr>
        <w:t xml:space="preserve"> at 16 (citing </w:t>
      </w:r>
      <w:r w:rsidRPr="00B82254">
        <w:rPr>
          <w:i/>
          <w:sz w:val="26"/>
          <w:szCs w:val="26"/>
        </w:rPr>
        <w:t>Pa. PUC v. Lake Latonka Water Co.</w:t>
      </w:r>
      <w:r w:rsidRPr="00B82254">
        <w:rPr>
          <w:sz w:val="26"/>
          <w:szCs w:val="26"/>
        </w:rPr>
        <w:t xml:space="preserve">, 71 Pa. P.U.C. 507, 522 (1989) (holding that a utility provides inadequate water even when the water has non-health, aesthetic quality problems); </w:t>
      </w:r>
      <w:r w:rsidRPr="00B82254">
        <w:rPr>
          <w:i/>
          <w:sz w:val="26"/>
          <w:szCs w:val="26"/>
        </w:rPr>
        <w:t>Kessler v. Shickshinny Water Co.</w:t>
      </w:r>
      <w:r w:rsidRPr="00B82254">
        <w:rPr>
          <w:sz w:val="26"/>
          <w:szCs w:val="26"/>
        </w:rPr>
        <w:t>, 64 Pa. P.U.C. 290, 296-97 (1987) (</w:t>
      </w:r>
      <w:r w:rsidR="006B5E1A" w:rsidRPr="00B82254">
        <w:rPr>
          <w:sz w:val="26"/>
          <w:szCs w:val="26"/>
        </w:rPr>
        <w:t xml:space="preserve">holding that ground debris in pipes resulted in dirty, smelly water which was unsatisfactory for every purpose but toilet flushing and thus violated 66 Pa. C.S. § 1501); and </w:t>
      </w:r>
      <w:r w:rsidR="006B5E1A" w:rsidRPr="00B82254">
        <w:rPr>
          <w:i/>
          <w:sz w:val="26"/>
          <w:szCs w:val="26"/>
        </w:rPr>
        <w:t>Ashbaugh v. Fitz Henry Water Co.</w:t>
      </w:r>
      <w:r w:rsidR="006B5E1A" w:rsidRPr="00B82254">
        <w:rPr>
          <w:sz w:val="26"/>
          <w:szCs w:val="26"/>
        </w:rPr>
        <w:t>, 51 Pa. P.U.C. 287 (1977) (</w:t>
      </w:r>
      <w:r w:rsidR="006B5E1A" w:rsidRPr="00B82254">
        <w:rPr>
          <w:i/>
          <w:sz w:val="26"/>
          <w:szCs w:val="26"/>
        </w:rPr>
        <w:t>Fitz Henry</w:t>
      </w:r>
      <w:r w:rsidR="006B5E1A" w:rsidRPr="00B82254">
        <w:rPr>
          <w:sz w:val="26"/>
          <w:szCs w:val="26"/>
        </w:rPr>
        <w:t xml:space="preserve">) (water was inadequate despite being safe to drink)).  The ALJ further explained that in </w:t>
      </w:r>
      <w:r w:rsidR="006B5E1A" w:rsidRPr="00B82254">
        <w:rPr>
          <w:i/>
          <w:sz w:val="26"/>
          <w:szCs w:val="26"/>
        </w:rPr>
        <w:t>Fitz Henry</w:t>
      </w:r>
      <w:r w:rsidR="006B5E1A" w:rsidRPr="00B82254">
        <w:rPr>
          <w:sz w:val="26"/>
          <w:szCs w:val="26"/>
        </w:rPr>
        <w:t xml:space="preserve"> customers testified about discoloration of their water and produced filters with sediment.  Testing determined that the water was somewhat acidic but was mostly within the recommended limits for drinking water in place at the time.  </w:t>
      </w:r>
      <w:r w:rsidR="00315BF3">
        <w:rPr>
          <w:sz w:val="26"/>
          <w:szCs w:val="26"/>
        </w:rPr>
        <w:t>However. t</w:t>
      </w:r>
      <w:r w:rsidR="006B5E1A" w:rsidRPr="00B82254">
        <w:rPr>
          <w:sz w:val="26"/>
          <w:szCs w:val="26"/>
        </w:rPr>
        <w:t>he Commission</w:t>
      </w:r>
      <w:r w:rsidR="00315BF3">
        <w:rPr>
          <w:sz w:val="26"/>
          <w:szCs w:val="26"/>
        </w:rPr>
        <w:t xml:space="preserve"> found in </w:t>
      </w:r>
      <w:r w:rsidR="00315BF3">
        <w:rPr>
          <w:i/>
          <w:sz w:val="26"/>
          <w:szCs w:val="26"/>
        </w:rPr>
        <w:t>Fitz Henry</w:t>
      </w:r>
      <w:r w:rsidR="006B5E1A" w:rsidRPr="00B82254">
        <w:rPr>
          <w:sz w:val="26"/>
          <w:szCs w:val="26"/>
        </w:rPr>
        <w:t xml:space="preserve">, that the water was inadequate because of the unpleasant taste, sediment and unsuitability for laundry purposes </w:t>
      </w:r>
      <w:r w:rsidR="00386C81" w:rsidRPr="00B82254">
        <w:rPr>
          <w:sz w:val="26"/>
          <w:szCs w:val="26"/>
        </w:rPr>
        <w:t>and therefore violated statutory standards.  I.D. at</w:t>
      </w:r>
      <w:r w:rsidR="00315BF3">
        <w:rPr>
          <w:sz w:val="26"/>
          <w:szCs w:val="26"/>
        </w:rPr>
        <w:t> </w:t>
      </w:r>
      <w:r w:rsidR="00386C81" w:rsidRPr="00B82254">
        <w:rPr>
          <w:sz w:val="26"/>
          <w:szCs w:val="26"/>
        </w:rPr>
        <w:t>16</w:t>
      </w:r>
      <w:r w:rsidR="00315BF3">
        <w:rPr>
          <w:sz w:val="26"/>
          <w:szCs w:val="26"/>
        </w:rPr>
        <w:noBreakHyphen/>
      </w:r>
      <w:r w:rsidR="00386C81" w:rsidRPr="00B82254">
        <w:rPr>
          <w:sz w:val="26"/>
          <w:szCs w:val="26"/>
        </w:rPr>
        <w:t xml:space="preserve">17 (citing </w:t>
      </w:r>
      <w:r w:rsidR="00386C81" w:rsidRPr="00B82254">
        <w:rPr>
          <w:i/>
          <w:sz w:val="26"/>
          <w:szCs w:val="26"/>
        </w:rPr>
        <w:t>Fitz Henry</w:t>
      </w:r>
      <w:r w:rsidR="00386C81" w:rsidRPr="00B82254">
        <w:rPr>
          <w:sz w:val="26"/>
          <w:szCs w:val="26"/>
        </w:rPr>
        <w:t xml:space="preserve">, 51 </w:t>
      </w:r>
      <w:r w:rsidR="00861090" w:rsidRPr="00B82254">
        <w:rPr>
          <w:sz w:val="26"/>
          <w:szCs w:val="26"/>
        </w:rPr>
        <w:t>Pa. P.U.C. at 288-89, 291).</w:t>
      </w:r>
    </w:p>
    <w:p w:rsidR="00521218" w:rsidRPr="00B82254" w:rsidRDefault="00521218" w:rsidP="00FB3D22">
      <w:pPr>
        <w:widowControl/>
        <w:spacing w:line="360" w:lineRule="auto"/>
        <w:rPr>
          <w:sz w:val="26"/>
          <w:szCs w:val="26"/>
        </w:rPr>
      </w:pPr>
    </w:p>
    <w:p w:rsidR="00521218" w:rsidRPr="00B82254" w:rsidRDefault="00521218" w:rsidP="00FB3D22">
      <w:pPr>
        <w:widowControl/>
        <w:spacing w:line="360" w:lineRule="auto"/>
        <w:rPr>
          <w:sz w:val="26"/>
          <w:szCs w:val="26"/>
        </w:rPr>
      </w:pPr>
      <w:r w:rsidRPr="00B82254">
        <w:rPr>
          <w:sz w:val="26"/>
          <w:szCs w:val="26"/>
        </w:rPr>
        <w:lastRenderedPageBreak/>
        <w:tab/>
      </w:r>
      <w:r w:rsidRPr="00B82254">
        <w:rPr>
          <w:sz w:val="26"/>
          <w:szCs w:val="26"/>
        </w:rPr>
        <w:tab/>
      </w:r>
      <w:r w:rsidR="00DC4D31">
        <w:rPr>
          <w:sz w:val="26"/>
          <w:szCs w:val="26"/>
        </w:rPr>
        <w:t>In the instant proceeding, t</w:t>
      </w:r>
      <w:r w:rsidR="001C141F" w:rsidRPr="00B82254">
        <w:rPr>
          <w:sz w:val="26"/>
          <w:szCs w:val="26"/>
        </w:rPr>
        <w:t>he ALJ noted that</w:t>
      </w:r>
      <w:r w:rsidR="00DC4D31">
        <w:rPr>
          <w:sz w:val="26"/>
          <w:szCs w:val="26"/>
        </w:rPr>
        <w:t xml:space="preserve"> HVUS</w:t>
      </w:r>
      <w:r w:rsidR="001C141F" w:rsidRPr="00B82254">
        <w:rPr>
          <w:sz w:val="26"/>
          <w:szCs w:val="26"/>
        </w:rPr>
        <w:t xml:space="preserve">’s water </w:t>
      </w:r>
      <w:r w:rsidR="008301EA">
        <w:rPr>
          <w:sz w:val="26"/>
          <w:szCs w:val="26"/>
        </w:rPr>
        <w:t>did</w:t>
      </w:r>
      <w:r w:rsidR="001C141F" w:rsidRPr="00B82254">
        <w:rPr>
          <w:sz w:val="26"/>
          <w:szCs w:val="26"/>
        </w:rPr>
        <w:t xml:space="preserve"> not violate primary drinking water standards such that it </w:t>
      </w:r>
      <w:r w:rsidR="008301EA">
        <w:rPr>
          <w:sz w:val="26"/>
          <w:szCs w:val="26"/>
        </w:rPr>
        <w:t>was</w:t>
      </w:r>
      <w:r w:rsidR="001C141F" w:rsidRPr="00B82254">
        <w:rPr>
          <w:sz w:val="26"/>
          <w:szCs w:val="26"/>
        </w:rPr>
        <w:t xml:space="preserve"> unsafe to drink.  But the evidence demonstrated that at times the water is brown or rust-colored and unsuitable for basic household purposes.  Under the circumstances, the ALJ found that </w:t>
      </w:r>
      <w:r w:rsidR="008748EA">
        <w:rPr>
          <w:sz w:val="26"/>
          <w:szCs w:val="26"/>
        </w:rPr>
        <w:t>HVUS</w:t>
      </w:r>
      <w:r w:rsidR="001C141F" w:rsidRPr="00B82254">
        <w:rPr>
          <w:sz w:val="26"/>
          <w:szCs w:val="26"/>
        </w:rPr>
        <w:t xml:space="preserve"> was not providing adequate water service under Section 1501 of the Code.  I.D. at </w:t>
      </w:r>
      <w:r w:rsidR="00702944" w:rsidRPr="00B82254">
        <w:rPr>
          <w:sz w:val="26"/>
          <w:szCs w:val="26"/>
        </w:rPr>
        <w:t>18-</w:t>
      </w:r>
      <w:r w:rsidR="001C141F" w:rsidRPr="00B82254">
        <w:rPr>
          <w:sz w:val="26"/>
          <w:szCs w:val="26"/>
        </w:rPr>
        <w:t>19.</w:t>
      </w:r>
    </w:p>
    <w:p w:rsidR="001C141F" w:rsidRPr="00B82254" w:rsidRDefault="001C141F" w:rsidP="00FB3D22">
      <w:pPr>
        <w:widowControl/>
        <w:spacing w:line="360" w:lineRule="auto"/>
        <w:rPr>
          <w:sz w:val="26"/>
          <w:szCs w:val="26"/>
        </w:rPr>
      </w:pPr>
    </w:p>
    <w:p w:rsidR="001C141F" w:rsidRPr="00B82254" w:rsidRDefault="001C141F" w:rsidP="00FB3D22">
      <w:pPr>
        <w:widowControl/>
        <w:spacing w:line="360" w:lineRule="auto"/>
        <w:rPr>
          <w:sz w:val="26"/>
          <w:szCs w:val="26"/>
        </w:rPr>
      </w:pPr>
      <w:r w:rsidRPr="00B82254">
        <w:rPr>
          <w:sz w:val="26"/>
          <w:szCs w:val="26"/>
        </w:rPr>
        <w:tab/>
      </w:r>
      <w:r w:rsidRPr="00B82254">
        <w:rPr>
          <w:sz w:val="26"/>
          <w:szCs w:val="26"/>
        </w:rPr>
        <w:tab/>
        <w:t>Explaining that the design and use of the water system may contribute to the water discoloration, the ALJ nonetheless determined that the inability or unwilling</w:t>
      </w:r>
      <w:r w:rsidR="00702944" w:rsidRPr="00B82254">
        <w:rPr>
          <w:sz w:val="26"/>
          <w:szCs w:val="26"/>
        </w:rPr>
        <w:t>ness</w:t>
      </w:r>
      <w:r w:rsidRPr="00B82254">
        <w:rPr>
          <w:sz w:val="26"/>
          <w:szCs w:val="26"/>
        </w:rPr>
        <w:t xml:space="preserve"> of some customers </w:t>
      </w:r>
      <w:r w:rsidR="00702944" w:rsidRPr="00B82254">
        <w:rPr>
          <w:sz w:val="26"/>
          <w:szCs w:val="26"/>
        </w:rPr>
        <w:t xml:space="preserve">as well as </w:t>
      </w:r>
      <w:r w:rsidRPr="00B82254">
        <w:rPr>
          <w:sz w:val="26"/>
          <w:szCs w:val="26"/>
        </w:rPr>
        <w:t xml:space="preserve">the burden of running water until it becomes clear renders the water service provided by the Company unreasonable.  </w:t>
      </w:r>
      <w:r w:rsidR="00003B0B" w:rsidRPr="00B82254">
        <w:rPr>
          <w:sz w:val="26"/>
          <w:szCs w:val="26"/>
        </w:rPr>
        <w:t xml:space="preserve">The ALJ concluded that the OCA </w:t>
      </w:r>
      <w:r w:rsidR="00702944" w:rsidRPr="00B82254">
        <w:rPr>
          <w:sz w:val="26"/>
          <w:szCs w:val="26"/>
        </w:rPr>
        <w:t>had proven</w:t>
      </w:r>
      <w:r w:rsidR="00003B0B" w:rsidRPr="00B82254">
        <w:rPr>
          <w:sz w:val="26"/>
          <w:szCs w:val="26"/>
        </w:rPr>
        <w:t xml:space="preserve"> by a preponderance of the evidence that </w:t>
      </w:r>
      <w:r w:rsidR="008748EA">
        <w:rPr>
          <w:sz w:val="26"/>
          <w:szCs w:val="26"/>
        </w:rPr>
        <w:t>HVUS</w:t>
      </w:r>
      <w:r w:rsidR="00003B0B" w:rsidRPr="00B82254">
        <w:rPr>
          <w:sz w:val="26"/>
          <w:szCs w:val="26"/>
        </w:rPr>
        <w:t xml:space="preserve"> violated Section 1501 of the Code by failing to </w:t>
      </w:r>
      <w:r w:rsidR="00702944" w:rsidRPr="00B82254">
        <w:rPr>
          <w:sz w:val="26"/>
          <w:szCs w:val="26"/>
        </w:rPr>
        <w:t xml:space="preserve">provide </w:t>
      </w:r>
      <w:r w:rsidR="00003B0B" w:rsidRPr="00B82254">
        <w:rPr>
          <w:sz w:val="26"/>
          <w:szCs w:val="26"/>
        </w:rPr>
        <w:t xml:space="preserve">an adequate water supply sufficient for regular household purposes.  </w:t>
      </w:r>
      <w:r w:rsidR="00003B0B" w:rsidRPr="00B82254">
        <w:rPr>
          <w:i/>
          <w:sz w:val="26"/>
          <w:szCs w:val="26"/>
        </w:rPr>
        <w:t xml:space="preserve">Id.  </w:t>
      </w:r>
    </w:p>
    <w:p w:rsidR="00702944" w:rsidRPr="00B82254" w:rsidRDefault="00702944" w:rsidP="00FB3D22">
      <w:pPr>
        <w:widowControl/>
        <w:spacing w:line="360" w:lineRule="auto"/>
        <w:rPr>
          <w:sz w:val="26"/>
          <w:szCs w:val="26"/>
        </w:rPr>
      </w:pPr>
    </w:p>
    <w:p w:rsidR="00BD4B09" w:rsidRPr="00B82254" w:rsidRDefault="00BD4B09" w:rsidP="006273B0">
      <w:pPr>
        <w:pStyle w:val="ListParagraph"/>
        <w:keepNext/>
        <w:keepLines/>
        <w:widowControl/>
        <w:numPr>
          <w:ilvl w:val="0"/>
          <w:numId w:val="13"/>
        </w:numPr>
        <w:spacing w:line="360" w:lineRule="auto"/>
        <w:rPr>
          <w:b/>
          <w:sz w:val="26"/>
          <w:szCs w:val="26"/>
        </w:rPr>
      </w:pPr>
      <w:r w:rsidRPr="00B82254">
        <w:rPr>
          <w:b/>
          <w:sz w:val="26"/>
          <w:szCs w:val="26"/>
        </w:rPr>
        <w:t>Wastewater</w:t>
      </w:r>
    </w:p>
    <w:p w:rsidR="00BD4B09" w:rsidRPr="00B82254" w:rsidRDefault="00BD4B09" w:rsidP="006273B0">
      <w:pPr>
        <w:pStyle w:val="ListParagraph"/>
        <w:keepNext/>
        <w:keepLines/>
        <w:widowControl/>
        <w:spacing w:line="360" w:lineRule="auto"/>
        <w:ind w:left="1800"/>
        <w:rPr>
          <w:sz w:val="26"/>
          <w:szCs w:val="26"/>
        </w:rPr>
      </w:pPr>
    </w:p>
    <w:p w:rsidR="00783B39" w:rsidRPr="00B82254" w:rsidRDefault="00BD4B09" w:rsidP="00FB3D22">
      <w:pPr>
        <w:widowControl/>
        <w:spacing w:line="360" w:lineRule="auto"/>
        <w:rPr>
          <w:sz w:val="26"/>
          <w:szCs w:val="26"/>
        </w:rPr>
      </w:pPr>
      <w:r w:rsidRPr="00B82254">
        <w:rPr>
          <w:sz w:val="26"/>
          <w:szCs w:val="26"/>
        </w:rPr>
        <w:tab/>
      </w:r>
      <w:r w:rsidRPr="00B82254">
        <w:rPr>
          <w:sz w:val="26"/>
          <w:szCs w:val="26"/>
        </w:rPr>
        <w:tab/>
      </w:r>
      <w:r w:rsidR="00702944" w:rsidRPr="00B82254">
        <w:rPr>
          <w:sz w:val="26"/>
          <w:szCs w:val="26"/>
        </w:rPr>
        <w:t>As to the wastewater concerns, the ALJ referenced the OCA</w:t>
      </w:r>
      <w:r w:rsidR="00EC5459" w:rsidRPr="00B82254">
        <w:rPr>
          <w:sz w:val="26"/>
          <w:szCs w:val="26"/>
        </w:rPr>
        <w:t>’s</w:t>
      </w:r>
      <w:r w:rsidR="00702944" w:rsidRPr="00B82254">
        <w:rPr>
          <w:sz w:val="26"/>
          <w:szCs w:val="26"/>
        </w:rPr>
        <w:t xml:space="preserve"> allegations </w:t>
      </w:r>
      <w:r w:rsidR="00EC5459" w:rsidRPr="00B82254">
        <w:rPr>
          <w:sz w:val="26"/>
          <w:szCs w:val="26"/>
        </w:rPr>
        <w:t xml:space="preserve">of ongoing maintenance and quality of service issues pertaining to the </w:t>
      </w:r>
      <w:r w:rsidR="00B92F50" w:rsidRPr="00B82254">
        <w:rPr>
          <w:sz w:val="26"/>
          <w:szCs w:val="26"/>
        </w:rPr>
        <w:t xml:space="preserve">following: </w:t>
      </w:r>
      <w:r w:rsidR="00EC5459" w:rsidRPr="00B82254">
        <w:rPr>
          <w:sz w:val="26"/>
          <w:szCs w:val="26"/>
        </w:rPr>
        <w:t>pumping stations lacking backup pumps and working ala</w:t>
      </w:r>
      <w:r w:rsidR="00B92F50" w:rsidRPr="00B82254">
        <w:rPr>
          <w:sz w:val="26"/>
          <w:szCs w:val="26"/>
        </w:rPr>
        <w:t xml:space="preserve">rms to prevent sewage overflow; </w:t>
      </w:r>
      <w:r w:rsidR="00EC5459" w:rsidRPr="00B82254">
        <w:rPr>
          <w:sz w:val="26"/>
          <w:szCs w:val="26"/>
        </w:rPr>
        <w:t xml:space="preserve">a rusty tank and the lack of a duplicate blower at </w:t>
      </w:r>
      <w:r w:rsidR="000F2F10" w:rsidRPr="00B82254">
        <w:rPr>
          <w:sz w:val="26"/>
          <w:szCs w:val="26"/>
        </w:rPr>
        <w:t>Treatment P</w:t>
      </w:r>
      <w:r w:rsidR="00EC5459" w:rsidRPr="00B82254">
        <w:rPr>
          <w:sz w:val="26"/>
          <w:szCs w:val="26"/>
        </w:rPr>
        <w:t>lant</w:t>
      </w:r>
      <w:r w:rsidR="000F2F10" w:rsidRPr="00B82254">
        <w:rPr>
          <w:sz w:val="26"/>
          <w:szCs w:val="26"/>
        </w:rPr>
        <w:t xml:space="preserve"> No. 1</w:t>
      </w:r>
      <w:r w:rsidR="00B92F50" w:rsidRPr="00B82254">
        <w:rPr>
          <w:sz w:val="26"/>
          <w:szCs w:val="26"/>
        </w:rPr>
        <w:t>;</w:t>
      </w:r>
      <w:r w:rsidR="00EC5459" w:rsidRPr="00B82254">
        <w:rPr>
          <w:sz w:val="26"/>
          <w:szCs w:val="26"/>
        </w:rPr>
        <w:t xml:space="preserve"> and the lack of proper sludge removal from a</w:t>
      </w:r>
      <w:r w:rsidR="000F2F10" w:rsidRPr="00B82254">
        <w:rPr>
          <w:sz w:val="26"/>
          <w:szCs w:val="26"/>
        </w:rPr>
        <w:t>t Treatment P</w:t>
      </w:r>
      <w:r w:rsidR="00EC5459" w:rsidRPr="00B82254">
        <w:rPr>
          <w:sz w:val="26"/>
          <w:szCs w:val="26"/>
        </w:rPr>
        <w:t>lant</w:t>
      </w:r>
      <w:r w:rsidR="000F2F10" w:rsidRPr="00B82254">
        <w:rPr>
          <w:sz w:val="26"/>
          <w:szCs w:val="26"/>
        </w:rPr>
        <w:t xml:space="preserve"> No. 1</w:t>
      </w:r>
      <w:r w:rsidR="00EC5459" w:rsidRPr="00B82254">
        <w:rPr>
          <w:sz w:val="26"/>
          <w:szCs w:val="26"/>
        </w:rPr>
        <w:t xml:space="preserve">.  I.D. at 19-20 (citing OCA St. 2 </w:t>
      </w:r>
      <w:r w:rsidR="00B92F50" w:rsidRPr="00B82254">
        <w:rPr>
          <w:sz w:val="26"/>
          <w:szCs w:val="26"/>
        </w:rPr>
        <w:t xml:space="preserve">at 3, 6, 8-9 – Wastewater).  </w:t>
      </w:r>
      <w:r w:rsidR="00783B39" w:rsidRPr="00B82254">
        <w:rPr>
          <w:sz w:val="26"/>
          <w:szCs w:val="26"/>
        </w:rPr>
        <w:t>Additionally, the ALJ noted the OCA’s recommendation that HVUS should be required to complete an engineer’s assessment and recommend repairs to its wastewater system.  I.D. at 20.</w:t>
      </w:r>
    </w:p>
    <w:p w:rsidR="00783B39" w:rsidRPr="00B82254" w:rsidRDefault="00783B39" w:rsidP="00FB3D22">
      <w:pPr>
        <w:widowControl/>
        <w:spacing w:line="360" w:lineRule="auto"/>
        <w:rPr>
          <w:sz w:val="26"/>
          <w:szCs w:val="26"/>
        </w:rPr>
      </w:pPr>
    </w:p>
    <w:p w:rsidR="00783B39" w:rsidRPr="00B82254" w:rsidRDefault="00783B39" w:rsidP="00FB3D22">
      <w:pPr>
        <w:widowControl/>
        <w:spacing w:line="360" w:lineRule="auto"/>
        <w:rPr>
          <w:sz w:val="26"/>
          <w:szCs w:val="26"/>
        </w:rPr>
      </w:pPr>
      <w:r w:rsidRPr="00B82254">
        <w:rPr>
          <w:sz w:val="26"/>
          <w:szCs w:val="26"/>
        </w:rPr>
        <w:tab/>
      </w:r>
      <w:r w:rsidRPr="00B82254">
        <w:rPr>
          <w:sz w:val="26"/>
          <w:szCs w:val="26"/>
        </w:rPr>
        <w:tab/>
      </w:r>
      <w:r w:rsidR="002013BB">
        <w:rPr>
          <w:sz w:val="26"/>
          <w:szCs w:val="26"/>
        </w:rPr>
        <w:t xml:space="preserve">Notwithstanding the above concerns, the </w:t>
      </w:r>
      <w:r w:rsidR="006F674A" w:rsidRPr="00B82254">
        <w:rPr>
          <w:sz w:val="26"/>
          <w:szCs w:val="26"/>
        </w:rPr>
        <w:t>ALJ explained</w:t>
      </w:r>
      <w:r w:rsidR="002013BB">
        <w:rPr>
          <w:sz w:val="26"/>
          <w:szCs w:val="26"/>
        </w:rPr>
        <w:t xml:space="preserve"> that </w:t>
      </w:r>
      <w:r w:rsidR="006F674A" w:rsidRPr="00B82254">
        <w:rPr>
          <w:sz w:val="26"/>
          <w:szCs w:val="26"/>
        </w:rPr>
        <w:t>many of the maintenance issues identified by the OCA had recently been remedied or were in the process of being address</w:t>
      </w:r>
      <w:r w:rsidR="0046248D" w:rsidRPr="00B82254">
        <w:rPr>
          <w:sz w:val="26"/>
          <w:szCs w:val="26"/>
        </w:rPr>
        <w:t>ed</w:t>
      </w:r>
      <w:r w:rsidR="006F674A" w:rsidRPr="00B82254">
        <w:rPr>
          <w:sz w:val="26"/>
          <w:szCs w:val="26"/>
        </w:rPr>
        <w:t xml:space="preserve">.  For example, the Company’s witness testified that all pumping stations and alarms would be in working order by the end of September 2015; </w:t>
      </w:r>
      <w:r w:rsidR="006F674A" w:rsidRPr="00B82254">
        <w:rPr>
          <w:sz w:val="26"/>
          <w:szCs w:val="26"/>
        </w:rPr>
        <w:lastRenderedPageBreak/>
        <w:t>the blowers in the equalization tanks and the backup tanks were op</w:t>
      </w:r>
      <w:r w:rsidR="0046248D" w:rsidRPr="00B82254">
        <w:rPr>
          <w:sz w:val="26"/>
          <w:szCs w:val="26"/>
        </w:rPr>
        <w:t xml:space="preserve">erating; the </w:t>
      </w:r>
      <w:r w:rsidR="007E2AF6">
        <w:rPr>
          <w:sz w:val="26"/>
          <w:szCs w:val="26"/>
        </w:rPr>
        <w:t>comminutor</w:t>
      </w:r>
      <w:r w:rsidR="00A972F9">
        <w:rPr>
          <w:sz w:val="26"/>
          <w:szCs w:val="26"/>
        </w:rPr>
        <w:t xml:space="preserve"> (sewage </w:t>
      </w:r>
      <w:r w:rsidR="00C7555C">
        <w:rPr>
          <w:sz w:val="26"/>
          <w:szCs w:val="26"/>
        </w:rPr>
        <w:t xml:space="preserve">grinder) </w:t>
      </w:r>
      <w:r w:rsidR="0046248D" w:rsidRPr="00B82254">
        <w:rPr>
          <w:sz w:val="26"/>
          <w:szCs w:val="26"/>
        </w:rPr>
        <w:t xml:space="preserve">was working properly; </w:t>
      </w:r>
      <w:r w:rsidR="0042558C" w:rsidRPr="00B82254">
        <w:rPr>
          <w:sz w:val="26"/>
          <w:szCs w:val="26"/>
        </w:rPr>
        <w:t xml:space="preserve">and </w:t>
      </w:r>
      <w:r w:rsidR="0046248D" w:rsidRPr="00B82254">
        <w:rPr>
          <w:sz w:val="26"/>
          <w:szCs w:val="26"/>
        </w:rPr>
        <w:t xml:space="preserve">one half of the tank at Treatment Plant No. 1 had been drained, reviewed, serviced, and painted as of October 2015, and the other half was scheduled to be painted in the spring of 2016.  </w:t>
      </w:r>
      <w:r w:rsidRPr="00B82254">
        <w:rPr>
          <w:sz w:val="26"/>
          <w:szCs w:val="26"/>
        </w:rPr>
        <w:t xml:space="preserve">The ALJ also noted the Company’s installation of new grinders at a pump and the Respondent’s testimony that blowers, equalization tanks and the </w:t>
      </w:r>
      <w:r w:rsidR="001A35AF">
        <w:rPr>
          <w:sz w:val="26"/>
          <w:szCs w:val="26"/>
        </w:rPr>
        <w:t>comminutor</w:t>
      </w:r>
      <w:r w:rsidR="001A35AF" w:rsidRPr="00B82254">
        <w:rPr>
          <w:sz w:val="26"/>
          <w:szCs w:val="26"/>
        </w:rPr>
        <w:t xml:space="preserve"> </w:t>
      </w:r>
      <w:r w:rsidRPr="00B82254">
        <w:rPr>
          <w:sz w:val="26"/>
          <w:szCs w:val="26"/>
        </w:rPr>
        <w:t>were all working properly.  Further, the ALJ referenced the Company’s agreement that an engineer’s report would address outstanding issues.  I.D. at 20-21.</w:t>
      </w:r>
    </w:p>
    <w:p w:rsidR="00783B39" w:rsidRPr="00B82254" w:rsidRDefault="00783B39" w:rsidP="00FB3D22">
      <w:pPr>
        <w:widowControl/>
        <w:spacing w:line="360" w:lineRule="auto"/>
        <w:rPr>
          <w:sz w:val="26"/>
          <w:szCs w:val="26"/>
        </w:rPr>
      </w:pPr>
    </w:p>
    <w:p w:rsidR="0046248D" w:rsidRPr="00B82254" w:rsidRDefault="00783B39" w:rsidP="00FB3D22">
      <w:pPr>
        <w:widowControl/>
        <w:spacing w:line="360" w:lineRule="auto"/>
        <w:rPr>
          <w:sz w:val="26"/>
          <w:szCs w:val="26"/>
        </w:rPr>
      </w:pPr>
      <w:r w:rsidRPr="00B82254">
        <w:rPr>
          <w:sz w:val="26"/>
          <w:szCs w:val="26"/>
        </w:rPr>
        <w:tab/>
      </w:r>
      <w:r w:rsidRPr="00B82254">
        <w:rPr>
          <w:sz w:val="26"/>
          <w:szCs w:val="26"/>
        </w:rPr>
        <w:tab/>
      </w:r>
      <w:r w:rsidR="0046248D" w:rsidRPr="00B82254">
        <w:rPr>
          <w:sz w:val="26"/>
          <w:szCs w:val="26"/>
        </w:rPr>
        <w:t>Applying the standards governing allegations of unreasonable or inadequate service under Section 1501 of the Code, the ALJ explained that as of the date of the hearing</w:t>
      </w:r>
      <w:r w:rsidRPr="00B82254">
        <w:rPr>
          <w:sz w:val="26"/>
          <w:szCs w:val="26"/>
        </w:rPr>
        <w:t xml:space="preserve"> the Company had not entirely completed the project to install or maintain backup pumps at the pumping stations and working alarms.  The ALJ emphasized that </w:t>
      </w:r>
      <w:r w:rsidR="00BC17B1" w:rsidRPr="00B82254">
        <w:rPr>
          <w:sz w:val="26"/>
          <w:szCs w:val="26"/>
        </w:rPr>
        <w:t>the project’s completion</w:t>
      </w:r>
      <w:r w:rsidRPr="00B82254">
        <w:rPr>
          <w:sz w:val="26"/>
          <w:szCs w:val="26"/>
        </w:rPr>
        <w:t xml:space="preserve"> is necessary to prevent sewage overflow into the system.  Although the Respondent is making repair</w:t>
      </w:r>
      <w:r w:rsidR="00BC17B1" w:rsidRPr="00B82254">
        <w:rPr>
          <w:sz w:val="26"/>
          <w:szCs w:val="26"/>
        </w:rPr>
        <w:t xml:space="preserve">s to the wastewater system, the ALJ determined that an evaluation of the wastewater system is indeed necessary to maintain an adequate facility and to maintain reasonable service.  Accordingly, the ALJ found that the OCA had established by a preponderance of the evidence that the Respondent had violated Section 1501 of the Code by failing to provide safe, adequate and reasonable wastewater service.  </w:t>
      </w:r>
      <w:r w:rsidR="00BC17B1" w:rsidRPr="00B82254">
        <w:rPr>
          <w:i/>
          <w:sz w:val="26"/>
          <w:szCs w:val="26"/>
        </w:rPr>
        <w:t>Id.</w:t>
      </w:r>
      <w:r w:rsidR="00BC17B1" w:rsidRPr="00B82254">
        <w:rPr>
          <w:sz w:val="26"/>
          <w:szCs w:val="26"/>
        </w:rPr>
        <w:t xml:space="preserve"> at 21.</w:t>
      </w:r>
    </w:p>
    <w:p w:rsidR="001F1E07" w:rsidRPr="00B82254" w:rsidRDefault="001F1E07" w:rsidP="00FB3D22">
      <w:pPr>
        <w:widowControl/>
        <w:spacing w:line="360" w:lineRule="auto"/>
        <w:rPr>
          <w:sz w:val="26"/>
          <w:szCs w:val="26"/>
        </w:rPr>
      </w:pPr>
    </w:p>
    <w:p w:rsidR="00BD4B09" w:rsidRPr="00B82254" w:rsidRDefault="00BD4B09" w:rsidP="006273B0">
      <w:pPr>
        <w:pStyle w:val="ListParagraph"/>
        <w:keepNext/>
        <w:keepLines/>
        <w:widowControl/>
        <w:numPr>
          <w:ilvl w:val="0"/>
          <w:numId w:val="13"/>
        </w:numPr>
        <w:spacing w:line="360" w:lineRule="auto"/>
        <w:rPr>
          <w:b/>
          <w:sz w:val="26"/>
          <w:szCs w:val="26"/>
        </w:rPr>
      </w:pPr>
      <w:r w:rsidRPr="00B82254">
        <w:rPr>
          <w:b/>
          <w:sz w:val="26"/>
          <w:szCs w:val="26"/>
        </w:rPr>
        <w:t>Billing Services</w:t>
      </w:r>
    </w:p>
    <w:p w:rsidR="00BD4B09" w:rsidRPr="00B82254" w:rsidRDefault="00BD4B09" w:rsidP="006273B0">
      <w:pPr>
        <w:pStyle w:val="ListParagraph"/>
        <w:keepNext/>
        <w:keepLines/>
        <w:widowControl/>
        <w:spacing w:line="360" w:lineRule="auto"/>
        <w:ind w:left="1800"/>
        <w:rPr>
          <w:sz w:val="26"/>
          <w:szCs w:val="26"/>
        </w:rPr>
      </w:pPr>
    </w:p>
    <w:p w:rsidR="00C62CED" w:rsidRPr="00B82254" w:rsidRDefault="00BD4B09" w:rsidP="00FB3D22">
      <w:pPr>
        <w:widowControl/>
        <w:spacing w:line="360" w:lineRule="auto"/>
        <w:rPr>
          <w:sz w:val="26"/>
          <w:szCs w:val="26"/>
        </w:rPr>
      </w:pPr>
      <w:r w:rsidRPr="00B82254">
        <w:rPr>
          <w:sz w:val="26"/>
          <w:szCs w:val="26"/>
        </w:rPr>
        <w:tab/>
      </w:r>
      <w:r w:rsidRPr="00B82254">
        <w:rPr>
          <w:sz w:val="26"/>
          <w:szCs w:val="26"/>
        </w:rPr>
        <w:tab/>
      </w:r>
      <w:r w:rsidR="006E7641" w:rsidRPr="00B82254">
        <w:rPr>
          <w:sz w:val="26"/>
          <w:szCs w:val="26"/>
        </w:rPr>
        <w:t xml:space="preserve">In his billing services disposition, the ALJ </w:t>
      </w:r>
      <w:r w:rsidR="00074515" w:rsidRPr="00B82254">
        <w:rPr>
          <w:sz w:val="26"/>
          <w:szCs w:val="26"/>
        </w:rPr>
        <w:t xml:space="preserve">addressed the OCA’s allegations that </w:t>
      </w:r>
      <w:r w:rsidR="008301EA">
        <w:rPr>
          <w:sz w:val="26"/>
          <w:szCs w:val="26"/>
        </w:rPr>
        <w:t>HVUS’</w:t>
      </w:r>
      <w:r w:rsidR="00734AA2">
        <w:rPr>
          <w:sz w:val="26"/>
          <w:szCs w:val="26"/>
        </w:rPr>
        <w:t>s</w:t>
      </w:r>
      <w:r w:rsidR="00074515" w:rsidRPr="00B82254">
        <w:rPr>
          <w:sz w:val="26"/>
          <w:szCs w:val="26"/>
        </w:rPr>
        <w:t xml:space="preserve"> customer bills failed to comply with </w:t>
      </w:r>
      <w:r w:rsidR="00F44E12" w:rsidRPr="00B82254">
        <w:rPr>
          <w:sz w:val="26"/>
          <w:szCs w:val="26"/>
        </w:rPr>
        <w:t xml:space="preserve">the </w:t>
      </w:r>
      <w:r w:rsidR="00074515" w:rsidRPr="00B82254">
        <w:rPr>
          <w:sz w:val="26"/>
          <w:szCs w:val="26"/>
        </w:rPr>
        <w:t>Commission</w:t>
      </w:r>
      <w:r w:rsidR="00F44E12" w:rsidRPr="00B82254">
        <w:rPr>
          <w:sz w:val="26"/>
          <w:szCs w:val="26"/>
        </w:rPr>
        <w:t>’s</w:t>
      </w:r>
      <w:r w:rsidR="00074515" w:rsidRPr="00B82254">
        <w:rPr>
          <w:sz w:val="26"/>
          <w:szCs w:val="26"/>
        </w:rPr>
        <w:t xml:space="preserve"> Regulations</w:t>
      </w:r>
      <w:r w:rsidR="00F44E12" w:rsidRPr="00B82254">
        <w:rPr>
          <w:sz w:val="26"/>
          <w:szCs w:val="26"/>
        </w:rPr>
        <w:t xml:space="preserve"> pertaining to billing requirements</w:t>
      </w:r>
      <w:r w:rsidR="00074515" w:rsidRPr="00B82254">
        <w:rPr>
          <w:sz w:val="26"/>
          <w:szCs w:val="26"/>
        </w:rPr>
        <w:t xml:space="preserve">.  </w:t>
      </w:r>
      <w:r w:rsidR="00C62CED" w:rsidRPr="00B82254">
        <w:rPr>
          <w:sz w:val="26"/>
          <w:szCs w:val="26"/>
        </w:rPr>
        <w:t xml:space="preserve">The ALJ </w:t>
      </w:r>
      <w:r w:rsidR="005F196B" w:rsidRPr="00B82254">
        <w:rPr>
          <w:sz w:val="26"/>
          <w:szCs w:val="26"/>
        </w:rPr>
        <w:t xml:space="preserve">recognized that the Company </w:t>
      </w:r>
      <w:r w:rsidR="00F44E12" w:rsidRPr="00B82254">
        <w:rPr>
          <w:sz w:val="26"/>
          <w:szCs w:val="26"/>
        </w:rPr>
        <w:t xml:space="preserve">uses a legacy billing system that does not display all information required by the Commission.  However, the ALJ explained that some of the information claimed to be missing from the bills – including meter readings and a Company contact number – are indeed present on </w:t>
      </w:r>
      <w:r w:rsidR="00F44E12" w:rsidRPr="00B82254">
        <w:rPr>
          <w:sz w:val="26"/>
          <w:szCs w:val="26"/>
        </w:rPr>
        <w:lastRenderedPageBreak/>
        <w:t>quarterly invoices received by customers.  Additionally, the ALJ credited the Company’s express desire to work with the OCA to issue more customer</w:t>
      </w:r>
      <w:r w:rsidR="00C7555C">
        <w:rPr>
          <w:sz w:val="26"/>
          <w:szCs w:val="26"/>
        </w:rPr>
        <w:t>-</w:t>
      </w:r>
      <w:r w:rsidR="00F44E12" w:rsidRPr="00B82254">
        <w:rPr>
          <w:sz w:val="26"/>
          <w:szCs w:val="26"/>
        </w:rPr>
        <w:t>friendly bills that are compliant with the Commission’s Regulations.</w:t>
      </w:r>
    </w:p>
    <w:p w:rsidR="00C62CED" w:rsidRPr="00B82254" w:rsidRDefault="00C62CED" w:rsidP="00FB3D22">
      <w:pPr>
        <w:widowControl/>
        <w:spacing w:line="360" w:lineRule="auto"/>
        <w:rPr>
          <w:sz w:val="26"/>
          <w:szCs w:val="26"/>
        </w:rPr>
      </w:pPr>
    </w:p>
    <w:p w:rsidR="00C62CED" w:rsidRPr="00B82254" w:rsidRDefault="00C62CED" w:rsidP="006273B0">
      <w:pPr>
        <w:widowControl/>
        <w:spacing w:line="360" w:lineRule="auto"/>
        <w:rPr>
          <w:sz w:val="26"/>
          <w:szCs w:val="26"/>
        </w:rPr>
      </w:pPr>
      <w:r w:rsidRPr="00B82254">
        <w:rPr>
          <w:sz w:val="26"/>
          <w:szCs w:val="26"/>
        </w:rPr>
        <w:tab/>
      </w:r>
      <w:r w:rsidRPr="00B82254">
        <w:rPr>
          <w:sz w:val="26"/>
          <w:szCs w:val="26"/>
        </w:rPr>
        <w:tab/>
      </w:r>
      <w:r w:rsidR="00F44E12" w:rsidRPr="00B82254">
        <w:rPr>
          <w:sz w:val="26"/>
          <w:szCs w:val="26"/>
        </w:rPr>
        <w:t>Nonetheless</w:t>
      </w:r>
      <w:r w:rsidRPr="00B82254">
        <w:rPr>
          <w:sz w:val="26"/>
          <w:szCs w:val="26"/>
        </w:rPr>
        <w:t xml:space="preserve">, the ALJ found that the Company’s bills did not include a description of the applicable rate schedule.  </w:t>
      </w:r>
      <w:r w:rsidR="00F44E12" w:rsidRPr="00B82254">
        <w:rPr>
          <w:sz w:val="26"/>
          <w:szCs w:val="26"/>
        </w:rPr>
        <w:t>The</w:t>
      </w:r>
      <w:r w:rsidRPr="00B82254">
        <w:rPr>
          <w:sz w:val="26"/>
          <w:szCs w:val="26"/>
        </w:rPr>
        <w:t xml:space="preserve"> bills </w:t>
      </w:r>
      <w:r w:rsidR="00F44E12" w:rsidRPr="00B82254">
        <w:rPr>
          <w:sz w:val="26"/>
          <w:szCs w:val="26"/>
        </w:rPr>
        <w:t xml:space="preserve">also </w:t>
      </w:r>
      <w:r w:rsidRPr="00B82254">
        <w:rPr>
          <w:sz w:val="26"/>
          <w:szCs w:val="26"/>
        </w:rPr>
        <w:t xml:space="preserve">failed to provide an explanation of how to verify the accuracy of the bill and that an explanation of the various charges is available for inspection at the Company’s local business office.  </w:t>
      </w:r>
      <w:r w:rsidR="00262492" w:rsidRPr="00B82254">
        <w:rPr>
          <w:sz w:val="26"/>
          <w:szCs w:val="26"/>
        </w:rPr>
        <w:t>Thus</w:t>
      </w:r>
      <w:r w:rsidRPr="00B82254">
        <w:rPr>
          <w:sz w:val="26"/>
          <w:szCs w:val="26"/>
        </w:rPr>
        <w:t xml:space="preserve">, the ALJ found that </w:t>
      </w:r>
      <w:r w:rsidR="004D277C" w:rsidRPr="00B82254">
        <w:rPr>
          <w:sz w:val="26"/>
          <w:szCs w:val="26"/>
        </w:rPr>
        <w:t xml:space="preserve">the </w:t>
      </w:r>
      <w:r w:rsidRPr="00B82254">
        <w:rPr>
          <w:sz w:val="26"/>
          <w:szCs w:val="26"/>
        </w:rPr>
        <w:t>Respondent’s bills d</w:t>
      </w:r>
      <w:r w:rsidR="004D277C" w:rsidRPr="00B82254">
        <w:rPr>
          <w:sz w:val="26"/>
          <w:szCs w:val="26"/>
        </w:rPr>
        <w:t>id</w:t>
      </w:r>
      <w:r w:rsidRPr="00B82254">
        <w:rPr>
          <w:sz w:val="26"/>
          <w:szCs w:val="26"/>
        </w:rPr>
        <w:t xml:space="preserve"> not comply with 52 Pa.</w:t>
      </w:r>
      <w:r w:rsidR="00F44E12" w:rsidRPr="00B82254">
        <w:rPr>
          <w:sz w:val="26"/>
          <w:szCs w:val="26"/>
        </w:rPr>
        <w:t xml:space="preserve"> </w:t>
      </w:r>
      <w:r w:rsidRPr="00B82254">
        <w:rPr>
          <w:sz w:val="26"/>
          <w:szCs w:val="26"/>
        </w:rPr>
        <w:t>Code § 56.15(12</w:t>
      </w:r>
      <w:r w:rsidR="00F44E12" w:rsidRPr="00B82254">
        <w:rPr>
          <w:sz w:val="26"/>
          <w:szCs w:val="26"/>
        </w:rPr>
        <w:t>)</w:t>
      </w:r>
      <w:r w:rsidRPr="00B82254">
        <w:rPr>
          <w:sz w:val="26"/>
          <w:szCs w:val="26"/>
        </w:rPr>
        <w:t xml:space="preserve"> and (13).</w:t>
      </w:r>
      <w:r w:rsidR="00262492" w:rsidRPr="00B82254">
        <w:rPr>
          <w:rStyle w:val="FootnoteReference"/>
          <w:sz w:val="26"/>
          <w:szCs w:val="26"/>
        </w:rPr>
        <w:footnoteReference w:id="5"/>
      </w:r>
    </w:p>
    <w:p w:rsidR="00C62CED" w:rsidRPr="00B82254" w:rsidRDefault="00C62CED" w:rsidP="00FB3D22">
      <w:pPr>
        <w:widowControl/>
        <w:spacing w:line="360" w:lineRule="auto"/>
        <w:rPr>
          <w:sz w:val="26"/>
          <w:szCs w:val="26"/>
        </w:rPr>
      </w:pPr>
    </w:p>
    <w:p w:rsidR="00BD4B09" w:rsidRPr="00B82254" w:rsidRDefault="00BD4B09" w:rsidP="006273B0">
      <w:pPr>
        <w:pStyle w:val="ListParagraph"/>
        <w:keepNext/>
        <w:keepLines/>
        <w:widowControl/>
        <w:numPr>
          <w:ilvl w:val="0"/>
          <w:numId w:val="13"/>
        </w:numPr>
        <w:spacing w:line="360" w:lineRule="auto"/>
        <w:rPr>
          <w:b/>
          <w:sz w:val="26"/>
          <w:szCs w:val="26"/>
        </w:rPr>
      </w:pPr>
      <w:r w:rsidRPr="00B82254">
        <w:rPr>
          <w:b/>
          <w:sz w:val="26"/>
          <w:szCs w:val="26"/>
        </w:rPr>
        <w:t>Financial Management</w:t>
      </w:r>
    </w:p>
    <w:p w:rsidR="00BD4B09" w:rsidRPr="00B82254" w:rsidRDefault="00BD4B09" w:rsidP="006273B0">
      <w:pPr>
        <w:pStyle w:val="ListParagraph"/>
        <w:keepNext/>
        <w:keepLines/>
        <w:widowControl/>
        <w:spacing w:line="360" w:lineRule="auto"/>
        <w:ind w:left="1800"/>
        <w:rPr>
          <w:b/>
          <w:sz w:val="26"/>
          <w:szCs w:val="26"/>
        </w:rPr>
      </w:pPr>
    </w:p>
    <w:p w:rsidR="00C62CED" w:rsidRPr="00B82254" w:rsidRDefault="00BD4B09" w:rsidP="00FB3D22">
      <w:pPr>
        <w:widowControl/>
        <w:spacing w:line="360" w:lineRule="auto"/>
        <w:rPr>
          <w:sz w:val="26"/>
          <w:szCs w:val="26"/>
        </w:rPr>
      </w:pPr>
      <w:r w:rsidRPr="00B82254">
        <w:rPr>
          <w:sz w:val="26"/>
          <w:szCs w:val="26"/>
        </w:rPr>
        <w:tab/>
      </w:r>
      <w:r w:rsidRPr="00B82254">
        <w:rPr>
          <w:sz w:val="26"/>
          <w:szCs w:val="26"/>
        </w:rPr>
        <w:tab/>
      </w:r>
      <w:r w:rsidR="00F07A36" w:rsidRPr="00B82254">
        <w:rPr>
          <w:sz w:val="26"/>
          <w:szCs w:val="26"/>
        </w:rPr>
        <w:t>Regarding financial management</w:t>
      </w:r>
      <w:r w:rsidR="00876EB0" w:rsidRPr="00B82254">
        <w:rPr>
          <w:sz w:val="26"/>
          <w:szCs w:val="26"/>
        </w:rPr>
        <w:t xml:space="preserve"> concerns, the ALJ addressed several arguments raised by the OCA and the Intervenors.  The OCA had averred that the Company is unable or unwilling to manage its finances and operations in a manner necessary to provide adequate service to customers.  In support, the OCA contended that customer service practices are deficient in many respects, including inadequate billing </w:t>
      </w:r>
      <w:r w:rsidR="00876EB0" w:rsidRPr="00B82254">
        <w:rPr>
          <w:sz w:val="26"/>
          <w:szCs w:val="26"/>
        </w:rPr>
        <w:lastRenderedPageBreak/>
        <w:t>practices, failure to hold required customer meetings, and failure to provide meaningful and permanent corrections to customer complaints.  Additionally, the OCA cited to the Company’s alleged inability or unwillingness to file timely and accurate reports with the Commission</w:t>
      </w:r>
      <w:r w:rsidR="00F821B2" w:rsidRPr="00B82254">
        <w:rPr>
          <w:sz w:val="26"/>
          <w:szCs w:val="26"/>
        </w:rPr>
        <w:t xml:space="preserve"> raising questions about the Respondent’s managerial fitness.  The OCA also asserted that the information contained in the Company’s filed reports highlight concerns about the </w:t>
      </w:r>
      <w:r w:rsidR="001B7EC9" w:rsidRPr="00B82254">
        <w:rPr>
          <w:sz w:val="26"/>
          <w:szCs w:val="26"/>
        </w:rPr>
        <w:t xml:space="preserve">Respondent’s financial viability.  Further, the OCA stated that HVUS regularly fails to pay its electric and telephone bills on time.  </w:t>
      </w:r>
      <w:r w:rsidR="00C9180F" w:rsidRPr="00B82254">
        <w:rPr>
          <w:sz w:val="26"/>
          <w:szCs w:val="26"/>
        </w:rPr>
        <w:t xml:space="preserve">The ALJ highlighted the OCA’s </w:t>
      </w:r>
      <w:r w:rsidR="00AB1A55" w:rsidRPr="00B82254">
        <w:rPr>
          <w:sz w:val="26"/>
          <w:szCs w:val="26"/>
        </w:rPr>
        <w:t xml:space="preserve">argument that </w:t>
      </w:r>
      <w:r w:rsidR="006915CF">
        <w:rPr>
          <w:sz w:val="26"/>
          <w:szCs w:val="26"/>
        </w:rPr>
        <w:t xml:space="preserve">the </w:t>
      </w:r>
      <w:r w:rsidR="006915CF" w:rsidRPr="00B82254">
        <w:rPr>
          <w:sz w:val="26"/>
          <w:szCs w:val="26"/>
        </w:rPr>
        <w:t xml:space="preserve">ownership of HVUS should be transferred to another entity capable of providing adequate service </w:t>
      </w:r>
      <w:r w:rsidR="00AB1A55" w:rsidRPr="00B82254">
        <w:rPr>
          <w:sz w:val="26"/>
          <w:szCs w:val="26"/>
        </w:rPr>
        <w:t xml:space="preserve">if the </w:t>
      </w:r>
      <w:r w:rsidR="006915CF">
        <w:rPr>
          <w:sz w:val="26"/>
          <w:szCs w:val="26"/>
        </w:rPr>
        <w:t>Company</w:t>
      </w:r>
      <w:r w:rsidR="00AB1A55" w:rsidRPr="00B82254">
        <w:rPr>
          <w:sz w:val="26"/>
          <w:szCs w:val="26"/>
        </w:rPr>
        <w:t xml:space="preserve"> could not make </w:t>
      </w:r>
      <w:r w:rsidR="006915CF">
        <w:rPr>
          <w:sz w:val="26"/>
          <w:szCs w:val="26"/>
        </w:rPr>
        <w:t xml:space="preserve">the </w:t>
      </w:r>
      <w:r w:rsidR="00AB1A55" w:rsidRPr="00B82254">
        <w:rPr>
          <w:sz w:val="26"/>
          <w:szCs w:val="26"/>
        </w:rPr>
        <w:t>recommended improvements to its system.  The OCA also p</w:t>
      </w:r>
      <w:r w:rsidR="00C9180F" w:rsidRPr="00B82254">
        <w:rPr>
          <w:sz w:val="26"/>
          <w:szCs w:val="26"/>
        </w:rPr>
        <w:t>ropose</w:t>
      </w:r>
      <w:r w:rsidR="00AB1A55" w:rsidRPr="00B82254">
        <w:rPr>
          <w:sz w:val="26"/>
          <w:szCs w:val="26"/>
        </w:rPr>
        <w:t xml:space="preserve">d a </w:t>
      </w:r>
      <w:r w:rsidR="00C9180F" w:rsidRPr="00B82254">
        <w:rPr>
          <w:sz w:val="26"/>
          <w:szCs w:val="26"/>
        </w:rPr>
        <w:t>remedy of reducing the Respondent’s rates in half.  I</w:t>
      </w:r>
      <w:r w:rsidR="001B7EC9" w:rsidRPr="00B82254">
        <w:rPr>
          <w:sz w:val="26"/>
          <w:szCs w:val="26"/>
        </w:rPr>
        <w:t>.D. at 24-2</w:t>
      </w:r>
      <w:r w:rsidR="00C9180F" w:rsidRPr="00B82254">
        <w:rPr>
          <w:sz w:val="26"/>
          <w:szCs w:val="26"/>
        </w:rPr>
        <w:t>6</w:t>
      </w:r>
      <w:r w:rsidR="001B7EC9" w:rsidRPr="00B82254">
        <w:rPr>
          <w:sz w:val="26"/>
          <w:szCs w:val="26"/>
        </w:rPr>
        <w:t>.</w:t>
      </w:r>
    </w:p>
    <w:p w:rsidR="001B7EC9" w:rsidRPr="00B82254" w:rsidRDefault="001B7EC9" w:rsidP="00FB3D22">
      <w:pPr>
        <w:widowControl/>
        <w:spacing w:line="360" w:lineRule="auto"/>
        <w:rPr>
          <w:sz w:val="26"/>
          <w:szCs w:val="26"/>
        </w:rPr>
      </w:pPr>
    </w:p>
    <w:p w:rsidR="001B7EC9" w:rsidRPr="00B82254" w:rsidRDefault="001B7EC9" w:rsidP="00FB3D22">
      <w:pPr>
        <w:widowControl/>
        <w:spacing w:line="360" w:lineRule="auto"/>
        <w:rPr>
          <w:sz w:val="26"/>
          <w:szCs w:val="26"/>
        </w:rPr>
      </w:pPr>
      <w:r w:rsidRPr="00B82254">
        <w:rPr>
          <w:sz w:val="26"/>
          <w:szCs w:val="26"/>
        </w:rPr>
        <w:tab/>
      </w:r>
      <w:r w:rsidRPr="00B82254">
        <w:rPr>
          <w:sz w:val="26"/>
          <w:szCs w:val="26"/>
        </w:rPr>
        <w:tab/>
        <w:t xml:space="preserve">The ALJ noted the Intervenors’ additional arguments that the Company’s existing ownership and management </w:t>
      </w:r>
      <w:r w:rsidR="006915CF">
        <w:rPr>
          <w:sz w:val="26"/>
          <w:szCs w:val="26"/>
        </w:rPr>
        <w:t xml:space="preserve">are responsible for the </w:t>
      </w:r>
      <w:r w:rsidRPr="00B82254">
        <w:rPr>
          <w:sz w:val="26"/>
          <w:szCs w:val="26"/>
        </w:rPr>
        <w:t xml:space="preserve">poor water quality to HVUS customers.  </w:t>
      </w:r>
      <w:r w:rsidR="00534577" w:rsidRPr="00B82254">
        <w:rPr>
          <w:sz w:val="26"/>
          <w:szCs w:val="26"/>
        </w:rPr>
        <w:t xml:space="preserve">According to the Intervenors, the Company’s filed reports contained numerous errors and indicated that HVUS is insolvent.  </w:t>
      </w:r>
      <w:r w:rsidR="00F13FC2" w:rsidRPr="00B82254">
        <w:rPr>
          <w:sz w:val="26"/>
          <w:szCs w:val="26"/>
        </w:rPr>
        <w:t>Because of</w:t>
      </w:r>
      <w:r w:rsidR="00534577" w:rsidRPr="00B82254">
        <w:rPr>
          <w:sz w:val="26"/>
          <w:szCs w:val="26"/>
        </w:rPr>
        <w:t xml:space="preserve"> the alleged deficiencies, the Intervenors argued that the Company should be prohibited from filing water or wastewater increases until suggested improvements are adopted.  I.D. at 25-26.</w:t>
      </w:r>
    </w:p>
    <w:p w:rsidR="00534577" w:rsidRPr="00B82254" w:rsidRDefault="00534577" w:rsidP="00FB3D22">
      <w:pPr>
        <w:widowControl/>
        <w:spacing w:line="360" w:lineRule="auto"/>
        <w:rPr>
          <w:sz w:val="26"/>
          <w:szCs w:val="26"/>
        </w:rPr>
      </w:pPr>
    </w:p>
    <w:p w:rsidR="00534577" w:rsidRPr="00B82254" w:rsidRDefault="00534577" w:rsidP="00FB3D22">
      <w:pPr>
        <w:widowControl/>
        <w:spacing w:line="360" w:lineRule="auto"/>
        <w:rPr>
          <w:sz w:val="26"/>
          <w:szCs w:val="26"/>
        </w:rPr>
      </w:pPr>
      <w:r w:rsidRPr="00B82254">
        <w:rPr>
          <w:sz w:val="26"/>
          <w:szCs w:val="26"/>
        </w:rPr>
        <w:tab/>
      </w:r>
      <w:r w:rsidRPr="00B82254">
        <w:rPr>
          <w:sz w:val="26"/>
          <w:szCs w:val="26"/>
        </w:rPr>
        <w:tab/>
      </w:r>
      <w:r w:rsidR="00AB1A55" w:rsidRPr="00B82254">
        <w:rPr>
          <w:sz w:val="26"/>
          <w:szCs w:val="26"/>
        </w:rPr>
        <w:t xml:space="preserve">In response, the ALJ </w:t>
      </w:r>
      <w:r w:rsidR="00BC251B" w:rsidRPr="00B82254">
        <w:rPr>
          <w:sz w:val="26"/>
          <w:szCs w:val="26"/>
        </w:rPr>
        <w:t>cited to the Company’s evidence</w:t>
      </w:r>
      <w:r w:rsidR="00AB1A55" w:rsidRPr="00B82254">
        <w:rPr>
          <w:sz w:val="26"/>
          <w:szCs w:val="26"/>
        </w:rPr>
        <w:t xml:space="preserve"> that </w:t>
      </w:r>
      <w:r w:rsidR="00BC251B" w:rsidRPr="00B82254">
        <w:rPr>
          <w:sz w:val="26"/>
          <w:szCs w:val="26"/>
        </w:rPr>
        <w:t xml:space="preserve">HVUS </w:t>
      </w:r>
      <w:r w:rsidR="00AB1A55" w:rsidRPr="00B82254">
        <w:rPr>
          <w:sz w:val="26"/>
          <w:szCs w:val="26"/>
        </w:rPr>
        <w:t xml:space="preserve">is prepared to implement measures designed to address the financial and management concerns </w:t>
      </w:r>
      <w:r w:rsidR="00BC251B" w:rsidRPr="00B82254">
        <w:rPr>
          <w:sz w:val="26"/>
          <w:szCs w:val="26"/>
        </w:rPr>
        <w:t>regarding billing and reporting standards</w:t>
      </w:r>
      <w:r w:rsidR="00AB1A55" w:rsidRPr="00B82254">
        <w:rPr>
          <w:sz w:val="26"/>
          <w:szCs w:val="26"/>
        </w:rPr>
        <w:t xml:space="preserve">. </w:t>
      </w:r>
      <w:r w:rsidR="00BC251B" w:rsidRPr="00B82254">
        <w:rPr>
          <w:sz w:val="26"/>
          <w:szCs w:val="26"/>
        </w:rPr>
        <w:t xml:space="preserve"> I.D. at 26 (citing HVUS St. 1-R).  The ALJ also noted the Company’s arguments that some of the financial issues that the Company has experienced are not amenable to resolution absent the filing of new tariffs and an increase in rates.  According to HVUS, a reduction in rates, as proposed by </w:t>
      </w:r>
      <w:r w:rsidR="00B42E70">
        <w:rPr>
          <w:sz w:val="26"/>
          <w:szCs w:val="26"/>
        </w:rPr>
        <w:t xml:space="preserve">the </w:t>
      </w:r>
      <w:r w:rsidR="00BC251B" w:rsidRPr="00B82254">
        <w:rPr>
          <w:sz w:val="26"/>
          <w:szCs w:val="26"/>
        </w:rPr>
        <w:t>OCA, would be unadvisable, counterproductive and destructive.  The Company asserted that it should be allowed to proceed with its proposed plan for improvements with the rates established in 2005 remaining unchanged at the present time.  I.D. at 26-27.</w:t>
      </w:r>
    </w:p>
    <w:p w:rsidR="00BC251B" w:rsidRPr="00B82254" w:rsidRDefault="00BC251B" w:rsidP="00FB3D22">
      <w:pPr>
        <w:widowControl/>
        <w:spacing w:line="360" w:lineRule="auto"/>
        <w:rPr>
          <w:sz w:val="26"/>
          <w:szCs w:val="26"/>
        </w:rPr>
      </w:pPr>
    </w:p>
    <w:p w:rsidR="00BC251B" w:rsidRPr="00B82254" w:rsidRDefault="00BC251B" w:rsidP="006273B0">
      <w:pPr>
        <w:widowControl/>
        <w:autoSpaceDE w:val="0"/>
        <w:autoSpaceDN w:val="0"/>
        <w:spacing w:line="360" w:lineRule="auto"/>
        <w:ind w:firstLine="720"/>
        <w:rPr>
          <w:sz w:val="26"/>
          <w:szCs w:val="26"/>
        </w:rPr>
      </w:pPr>
      <w:r w:rsidRPr="00B82254">
        <w:rPr>
          <w:sz w:val="26"/>
          <w:szCs w:val="26"/>
        </w:rPr>
        <w:lastRenderedPageBreak/>
        <w:tab/>
        <w:t xml:space="preserve">The ALJ concluded that the Parties did not demonstrate the insolvency of the Company or that HVUS lacks the fitness to manage the utility in a manner that provides adequate service to its customers.  </w:t>
      </w:r>
      <w:r w:rsidR="000C2C76" w:rsidRPr="00B82254">
        <w:rPr>
          <w:sz w:val="26"/>
          <w:szCs w:val="26"/>
        </w:rPr>
        <w:t xml:space="preserve">The </w:t>
      </w:r>
      <w:r w:rsidRPr="00B82254">
        <w:rPr>
          <w:sz w:val="26"/>
          <w:szCs w:val="26"/>
        </w:rPr>
        <w:t>evidence</w:t>
      </w:r>
      <w:r w:rsidR="00772F82" w:rsidRPr="00B82254">
        <w:rPr>
          <w:sz w:val="26"/>
          <w:szCs w:val="26"/>
        </w:rPr>
        <w:t>, the ALJ found,</w:t>
      </w:r>
      <w:r w:rsidRPr="00B82254">
        <w:rPr>
          <w:sz w:val="26"/>
          <w:szCs w:val="26"/>
        </w:rPr>
        <w:t xml:space="preserve"> indicated that the losses sustained by the Company most likely resulted from the lack of growth in residential customers and the fact that the Company has never obtained a rate increase.  Regarding the incursion of late payment charges for electric service, the ALJ emphasized that the Company has retained experts to address the water quality and billing issues and has agreed to address the issues raised by the OCA.  I.D. at 28.</w:t>
      </w:r>
    </w:p>
    <w:p w:rsidR="00BC251B" w:rsidRPr="00B82254" w:rsidRDefault="00BC251B" w:rsidP="00FB3D22">
      <w:pPr>
        <w:widowControl/>
        <w:spacing w:line="360" w:lineRule="auto"/>
        <w:rPr>
          <w:sz w:val="26"/>
          <w:szCs w:val="26"/>
        </w:rPr>
      </w:pPr>
    </w:p>
    <w:p w:rsidR="00C8527C" w:rsidRPr="00B82254" w:rsidRDefault="00C8527C" w:rsidP="006273B0">
      <w:pPr>
        <w:pStyle w:val="ListParagraph"/>
        <w:keepNext/>
        <w:keepLines/>
        <w:widowControl/>
        <w:numPr>
          <w:ilvl w:val="0"/>
          <w:numId w:val="13"/>
        </w:numPr>
        <w:spacing w:line="360" w:lineRule="auto"/>
        <w:rPr>
          <w:b/>
          <w:sz w:val="26"/>
          <w:szCs w:val="26"/>
        </w:rPr>
      </w:pPr>
      <w:r w:rsidRPr="00B82254">
        <w:rPr>
          <w:b/>
          <w:sz w:val="26"/>
          <w:szCs w:val="26"/>
        </w:rPr>
        <w:t>Remedy</w:t>
      </w:r>
    </w:p>
    <w:p w:rsidR="00C8527C" w:rsidRPr="00B82254" w:rsidRDefault="00C8527C" w:rsidP="006273B0">
      <w:pPr>
        <w:pStyle w:val="ListParagraph"/>
        <w:keepNext/>
        <w:keepLines/>
        <w:widowControl/>
        <w:spacing w:line="360" w:lineRule="auto"/>
        <w:ind w:left="1800"/>
        <w:rPr>
          <w:b/>
          <w:sz w:val="26"/>
          <w:szCs w:val="26"/>
        </w:rPr>
      </w:pPr>
    </w:p>
    <w:p w:rsidR="00F341DC" w:rsidRPr="00B82254" w:rsidRDefault="00C8527C" w:rsidP="00FB3D22">
      <w:pPr>
        <w:widowControl/>
        <w:spacing w:line="360" w:lineRule="auto"/>
        <w:rPr>
          <w:sz w:val="26"/>
          <w:szCs w:val="26"/>
        </w:rPr>
      </w:pPr>
      <w:r w:rsidRPr="00B82254">
        <w:rPr>
          <w:sz w:val="26"/>
          <w:szCs w:val="26"/>
        </w:rPr>
        <w:tab/>
      </w:r>
      <w:r w:rsidRPr="00B82254">
        <w:rPr>
          <w:sz w:val="26"/>
          <w:szCs w:val="26"/>
        </w:rPr>
        <w:tab/>
      </w:r>
      <w:r w:rsidR="00F341DC" w:rsidRPr="00B82254">
        <w:rPr>
          <w:sz w:val="26"/>
          <w:szCs w:val="26"/>
        </w:rPr>
        <w:t xml:space="preserve">In the remedy section of his disposition, the ALJ </w:t>
      </w:r>
      <w:r w:rsidR="000F621E" w:rsidRPr="00B82254">
        <w:rPr>
          <w:sz w:val="26"/>
          <w:szCs w:val="26"/>
        </w:rPr>
        <w:t xml:space="preserve">summarized the OCA’s proposal to reduce the Company’s rates to reflect the inadequate service currently provided to customers and to help customers who incur costs to purchase bottled water and filters.  The OCA proffered that the reduced rates should be imposed to assist customers who must pay for the </w:t>
      </w:r>
      <w:r w:rsidR="006D6825" w:rsidRPr="00B82254">
        <w:rPr>
          <w:sz w:val="26"/>
          <w:szCs w:val="26"/>
        </w:rPr>
        <w:t xml:space="preserve">volume of </w:t>
      </w:r>
      <w:r w:rsidR="000F621E" w:rsidRPr="00B82254">
        <w:rPr>
          <w:sz w:val="26"/>
          <w:szCs w:val="26"/>
        </w:rPr>
        <w:t xml:space="preserve">water </w:t>
      </w:r>
      <w:r w:rsidR="006D6825" w:rsidRPr="00B82254">
        <w:rPr>
          <w:sz w:val="26"/>
          <w:szCs w:val="26"/>
        </w:rPr>
        <w:t xml:space="preserve">necessary </w:t>
      </w:r>
      <w:r w:rsidR="000F621E" w:rsidRPr="00B82254">
        <w:rPr>
          <w:sz w:val="26"/>
          <w:szCs w:val="26"/>
        </w:rPr>
        <w:t xml:space="preserve">to flush brown water from their lines and for the resulting wastewater expenses.  According to the OCA, a fifty percent volumetric rate reduction is necessary for both water and wastewater to reflect the ongoing failure to provide adequate service.  </w:t>
      </w:r>
      <w:r w:rsidR="00294A77" w:rsidRPr="00B82254">
        <w:rPr>
          <w:sz w:val="26"/>
          <w:szCs w:val="26"/>
        </w:rPr>
        <w:t xml:space="preserve">Alternatively, the OCA recommended a </w:t>
      </w:r>
      <w:r w:rsidR="000F621E" w:rsidRPr="00B82254">
        <w:rPr>
          <w:sz w:val="26"/>
          <w:szCs w:val="26"/>
        </w:rPr>
        <w:t>usage allowance of 2,000 gallons for each customer.  The OCA calculated this usage allowance as equating to $12 per quarter for water and $27 per quarter for wastewater</w:t>
      </w:r>
      <w:r w:rsidR="006D6825" w:rsidRPr="00B82254">
        <w:rPr>
          <w:sz w:val="26"/>
          <w:szCs w:val="26"/>
        </w:rPr>
        <w:t xml:space="preserve"> to be accounted for in </w:t>
      </w:r>
      <w:r w:rsidR="00E025AD" w:rsidRPr="00B82254">
        <w:rPr>
          <w:sz w:val="26"/>
          <w:szCs w:val="26"/>
        </w:rPr>
        <w:t xml:space="preserve">the </w:t>
      </w:r>
      <w:r w:rsidR="006D6825" w:rsidRPr="00B82254">
        <w:rPr>
          <w:sz w:val="26"/>
          <w:szCs w:val="26"/>
        </w:rPr>
        <w:t>customer charges</w:t>
      </w:r>
      <w:r w:rsidR="00294A77" w:rsidRPr="00B82254">
        <w:rPr>
          <w:sz w:val="26"/>
          <w:szCs w:val="26"/>
        </w:rPr>
        <w:t xml:space="preserve">.  </w:t>
      </w:r>
      <w:r w:rsidR="00B66B63" w:rsidRPr="00B82254">
        <w:rPr>
          <w:sz w:val="26"/>
          <w:szCs w:val="26"/>
        </w:rPr>
        <w:t>I.D. at 28-29.</w:t>
      </w:r>
    </w:p>
    <w:p w:rsidR="00B66B63" w:rsidRPr="00B82254" w:rsidRDefault="00B66B63" w:rsidP="00FB3D22">
      <w:pPr>
        <w:widowControl/>
        <w:spacing w:line="360" w:lineRule="auto"/>
        <w:rPr>
          <w:sz w:val="26"/>
          <w:szCs w:val="26"/>
        </w:rPr>
      </w:pPr>
    </w:p>
    <w:p w:rsidR="00BD4B09" w:rsidRPr="00B82254" w:rsidRDefault="00B66B63" w:rsidP="006273B0">
      <w:pPr>
        <w:widowControl/>
        <w:autoSpaceDE w:val="0"/>
        <w:autoSpaceDN w:val="0"/>
        <w:spacing w:line="360" w:lineRule="auto"/>
        <w:ind w:firstLine="720"/>
        <w:rPr>
          <w:sz w:val="26"/>
          <w:szCs w:val="26"/>
        </w:rPr>
      </w:pPr>
      <w:r w:rsidRPr="00B82254">
        <w:rPr>
          <w:sz w:val="26"/>
          <w:szCs w:val="26"/>
        </w:rPr>
        <w:tab/>
      </w:r>
      <w:r w:rsidR="00B031FF" w:rsidRPr="00B82254">
        <w:rPr>
          <w:sz w:val="26"/>
          <w:szCs w:val="26"/>
        </w:rPr>
        <w:t>Additionally, the OCA asserted that va</w:t>
      </w:r>
      <w:r w:rsidR="00BD4B09" w:rsidRPr="00B82254">
        <w:rPr>
          <w:sz w:val="26"/>
          <w:szCs w:val="26"/>
        </w:rPr>
        <w:t xml:space="preserve">rious improvements are necessary in the water system as well as to the Company’s billing practices.  </w:t>
      </w:r>
      <w:r w:rsidR="00B031FF" w:rsidRPr="00B82254">
        <w:rPr>
          <w:sz w:val="26"/>
          <w:szCs w:val="26"/>
        </w:rPr>
        <w:t xml:space="preserve">The ALJ explained the </w:t>
      </w:r>
      <w:r w:rsidR="00BD4B09" w:rsidRPr="00B82254">
        <w:rPr>
          <w:sz w:val="26"/>
          <w:szCs w:val="26"/>
        </w:rPr>
        <w:t>OCA</w:t>
      </w:r>
      <w:r w:rsidR="00B031FF" w:rsidRPr="00B82254">
        <w:rPr>
          <w:sz w:val="26"/>
          <w:szCs w:val="26"/>
        </w:rPr>
        <w:t>’s recommendation that th</w:t>
      </w:r>
      <w:r w:rsidR="00BD4B09" w:rsidRPr="00B82254">
        <w:rPr>
          <w:sz w:val="26"/>
          <w:szCs w:val="26"/>
        </w:rPr>
        <w:t xml:space="preserve">e Company retain the services of an engineer to study </w:t>
      </w:r>
      <w:r w:rsidR="00B031FF" w:rsidRPr="00B82254">
        <w:rPr>
          <w:sz w:val="26"/>
          <w:szCs w:val="26"/>
        </w:rPr>
        <w:t>the resolution of</w:t>
      </w:r>
      <w:r w:rsidR="00BD4B09" w:rsidRPr="00B82254">
        <w:rPr>
          <w:sz w:val="26"/>
          <w:szCs w:val="26"/>
        </w:rPr>
        <w:t xml:space="preserve"> the water and wastewater issues and to correct the deficiencies in the systems.  </w:t>
      </w:r>
      <w:r w:rsidR="00B031FF" w:rsidRPr="00B82254">
        <w:rPr>
          <w:sz w:val="26"/>
          <w:szCs w:val="26"/>
        </w:rPr>
        <w:t xml:space="preserve">The </w:t>
      </w:r>
      <w:r w:rsidR="00BD4B09" w:rsidRPr="00B82254">
        <w:rPr>
          <w:sz w:val="26"/>
          <w:szCs w:val="26"/>
        </w:rPr>
        <w:t>OCA submit</w:t>
      </w:r>
      <w:r w:rsidR="00B031FF" w:rsidRPr="00B82254">
        <w:rPr>
          <w:sz w:val="26"/>
          <w:szCs w:val="26"/>
        </w:rPr>
        <w:t>ted tha</w:t>
      </w:r>
      <w:r w:rsidR="00BD4B09" w:rsidRPr="00B82254">
        <w:rPr>
          <w:sz w:val="26"/>
          <w:szCs w:val="26"/>
        </w:rPr>
        <w:t xml:space="preserve">t </w:t>
      </w:r>
      <w:r w:rsidR="00B031FF" w:rsidRPr="00B82254">
        <w:rPr>
          <w:sz w:val="26"/>
          <w:szCs w:val="26"/>
        </w:rPr>
        <w:t>the Respondent</w:t>
      </w:r>
      <w:r w:rsidR="00BD4B09" w:rsidRPr="00B82254">
        <w:rPr>
          <w:sz w:val="26"/>
          <w:szCs w:val="26"/>
        </w:rPr>
        <w:t xml:space="preserve"> should be ordered to timely accomplish </w:t>
      </w:r>
      <w:r w:rsidR="00B031FF" w:rsidRPr="00B82254">
        <w:rPr>
          <w:sz w:val="26"/>
          <w:szCs w:val="26"/>
        </w:rPr>
        <w:t>the</w:t>
      </w:r>
      <w:r w:rsidR="00BD4B09" w:rsidRPr="00B82254">
        <w:rPr>
          <w:sz w:val="26"/>
          <w:szCs w:val="26"/>
        </w:rPr>
        <w:t xml:space="preserve"> recommended improvements and other remedies to ensure that the </w:t>
      </w:r>
      <w:r w:rsidR="00BD4B09" w:rsidRPr="00B82254">
        <w:rPr>
          <w:sz w:val="26"/>
          <w:szCs w:val="26"/>
        </w:rPr>
        <w:lastRenderedPageBreak/>
        <w:t xml:space="preserve">Company appropriately manages its systems; </w:t>
      </w:r>
      <w:r w:rsidR="00B031FF" w:rsidRPr="00B82254">
        <w:rPr>
          <w:sz w:val="26"/>
          <w:szCs w:val="26"/>
        </w:rPr>
        <w:t xml:space="preserve">addresses </w:t>
      </w:r>
      <w:r w:rsidR="00BD4B09" w:rsidRPr="00B82254">
        <w:rPr>
          <w:sz w:val="26"/>
          <w:szCs w:val="26"/>
        </w:rPr>
        <w:t xml:space="preserve">the iron and manganese problems in a timely manner; and </w:t>
      </w:r>
      <w:r w:rsidR="00B031FF" w:rsidRPr="00B82254">
        <w:rPr>
          <w:sz w:val="26"/>
          <w:szCs w:val="26"/>
        </w:rPr>
        <w:t xml:space="preserve">improves the </w:t>
      </w:r>
      <w:r w:rsidR="00BD4B09" w:rsidRPr="00B82254">
        <w:rPr>
          <w:sz w:val="26"/>
          <w:szCs w:val="26"/>
        </w:rPr>
        <w:t xml:space="preserve">deficiencies in the water and wastewater systems.  </w:t>
      </w:r>
      <w:r w:rsidR="00B031FF" w:rsidRPr="00B82254">
        <w:rPr>
          <w:i/>
          <w:sz w:val="26"/>
          <w:szCs w:val="26"/>
        </w:rPr>
        <w:t>Id.</w:t>
      </w:r>
      <w:r w:rsidR="00B031FF" w:rsidRPr="00B82254">
        <w:rPr>
          <w:sz w:val="26"/>
          <w:szCs w:val="26"/>
        </w:rPr>
        <w:t xml:space="preserve"> at 29.</w:t>
      </w:r>
    </w:p>
    <w:p w:rsidR="00BD4B09" w:rsidRPr="00B82254" w:rsidRDefault="00BD4B09" w:rsidP="006273B0">
      <w:pPr>
        <w:widowControl/>
        <w:autoSpaceDE w:val="0"/>
        <w:autoSpaceDN w:val="0"/>
        <w:spacing w:line="360" w:lineRule="auto"/>
        <w:ind w:firstLine="720"/>
        <w:rPr>
          <w:sz w:val="26"/>
          <w:szCs w:val="26"/>
        </w:rPr>
      </w:pPr>
    </w:p>
    <w:p w:rsidR="00BD4B09" w:rsidRPr="00B82254" w:rsidRDefault="00BD4B09" w:rsidP="006273B0">
      <w:pPr>
        <w:widowControl/>
        <w:autoSpaceDE w:val="0"/>
        <w:autoSpaceDN w:val="0"/>
        <w:spacing w:line="360" w:lineRule="auto"/>
        <w:ind w:firstLine="720"/>
        <w:rPr>
          <w:sz w:val="26"/>
          <w:szCs w:val="26"/>
        </w:rPr>
      </w:pPr>
      <w:r w:rsidRPr="00B82254">
        <w:rPr>
          <w:sz w:val="26"/>
          <w:szCs w:val="26"/>
        </w:rPr>
        <w:tab/>
      </w:r>
      <w:r w:rsidR="00E025AD" w:rsidRPr="00B82254">
        <w:rPr>
          <w:sz w:val="26"/>
          <w:szCs w:val="26"/>
        </w:rPr>
        <w:t xml:space="preserve">The ALJ noted the </w:t>
      </w:r>
      <w:r w:rsidRPr="00B82254">
        <w:rPr>
          <w:sz w:val="26"/>
          <w:szCs w:val="26"/>
        </w:rPr>
        <w:t>OCA</w:t>
      </w:r>
      <w:r w:rsidR="00E025AD" w:rsidRPr="00B82254">
        <w:rPr>
          <w:sz w:val="26"/>
          <w:szCs w:val="26"/>
        </w:rPr>
        <w:t xml:space="preserve">’s proposed penalty </w:t>
      </w:r>
      <w:r w:rsidR="00373F1D" w:rsidRPr="00B82254">
        <w:rPr>
          <w:sz w:val="26"/>
          <w:szCs w:val="26"/>
        </w:rPr>
        <w:t xml:space="preserve">that </w:t>
      </w:r>
      <w:r w:rsidR="00E025AD" w:rsidRPr="00B82254">
        <w:rPr>
          <w:sz w:val="26"/>
          <w:szCs w:val="26"/>
        </w:rPr>
        <w:t>if</w:t>
      </w:r>
      <w:r w:rsidRPr="00B82254">
        <w:rPr>
          <w:sz w:val="26"/>
          <w:szCs w:val="26"/>
        </w:rPr>
        <w:t xml:space="preserve"> the Company is unable or unwilling to make the necessary improvements to the system, </w:t>
      </w:r>
      <w:r w:rsidR="00373F1D" w:rsidRPr="00B82254">
        <w:rPr>
          <w:sz w:val="26"/>
          <w:szCs w:val="26"/>
        </w:rPr>
        <w:t xml:space="preserve">there should be a transfer of </w:t>
      </w:r>
      <w:r w:rsidRPr="00B82254">
        <w:rPr>
          <w:sz w:val="26"/>
          <w:szCs w:val="26"/>
        </w:rPr>
        <w:t>ownership to another entity that is able to make the improvements and operate the utility in a manner that provides adequate, efficient, safe and reasonable service to customers.</w:t>
      </w:r>
      <w:r w:rsidR="00E025AD" w:rsidRPr="00B82254">
        <w:rPr>
          <w:sz w:val="26"/>
          <w:szCs w:val="26"/>
        </w:rPr>
        <w:t xml:space="preserve">  The OCA’s proposed compliance mechanism would </w:t>
      </w:r>
      <w:r w:rsidRPr="00B82254">
        <w:rPr>
          <w:sz w:val="26"/>
          <w:szCs w:val="26"/>
        </w:rPr>
        <w:t xml:space="preserve">require the Company </w:t>
      </w:r>
      <w:r w:rsidR="00E025AD" w:rsidRPr="00B82254">
        <w:rPr>
          <w:sz w:val="26"/>
          <w:szCs w:val="26"/>
        </w:rPr>
        <w:t xml:space="preserve">to </w:t>
      </w:r>
      <w:r w:rsidRPr="00B82254">
        <w:rPr>
          <w:sz w:val="26"/>
          <w:szCs w:val="26"/>
        </w:rPr>
        <w:t xml:space="preserve">provide quarterly status reports that </w:t>
      </w:r>
      <w:r w:rsidR="00E025AD" w:rsidRPr="00B82254">
        <w:rPr>
          <w:sz w:val="26"/>
          <w:szCs w:val="26"/>
        </w:rPr>
        <w:t xml:space="preserve">would </w:t>
      </w:r>
      <w:r w:rsidRPr="00B82254">
        <w:rPr>
          <w:sz w:val="26"/>
          <w:szCs w:val="26"/>
        </w:rPr>
        <w:t xml:space="preserve">allow </w:t>
      </w:r>
      <w:r w:rsidR="00E025AD" w:rsidRPr="00B82254">
        <w:rPr>
          <w:sz w:val="26"/>
          <w:szCs w:val="26"/>
        </w:rPr>
        <w:t xml:space="preserve">the </w:t>
      </w:r>
      <w:r w:rsidRPr="00B82254">
        <w:rPr>
          <w:sz w:val="26"/>
          <w:szCs w:val="26"/>
        </w:rPr>
        <w:t xml:space="preserve">OCA, the Commission, and other interested parties to monitor </w:t>
      </w:r>
      <w:r w:rsidR="008301EA">
        <w:rPr>
          <w:sz w:val="26"/>
          <w:szCs w:val="26"/>
        </w:rPr>
        <w:t>HVUS’</w:t>
      </w:r>
      <w:r w:rsidR="0092407B">
        <w:rPr>
          <w:sz w:val="26"/>
          <w:szCs w:val="26"/>
        </w:rPr>
        <w:t>s</w:t>
      </w:r>
      <w:r w:rsidRPr="00B82254">
        <w:rPr>
          <w:sz w:val="26"/>
          <w:szCs w:val="26"/>
        </w:rPr>
        <w:t xml:space="preserve"> progress toward making the required improvements.  </w:t>
      </w:r>
      <w:r w:rsidR="00E025AD" w:rsidRPr="00B82254">
        <w:rPr>
          <w:sz w:val="26"/>
          <w:szCs w:val="26"/>
        </w:rPr>
        <w:t xml:space="preserve">According to the </w:t>
      </w:r>
      <w:r w:rsidRPr="00B82254">
        <w:rPr>
          <w:sz w:val="26"/>
          <w:szCs w:val="26"/>
        </w:rPr>
        <w:t>OCA</w:t>
      </w:r>
      <w:r w:rsidR="00E025AD" w:rsidRPr="00B82254">
        <w:rPr>
          <w:sz w:val="26"/>
          <w:szCs w:val="26"/>
        </w:rPr>
        <w:t xml:space="preserve">, </w:t>
      </w:r>
      <w:r w:rsidRPr="00B82254">
        <w:rPr>
          <w:sz w:val="26"/>
          <w:szCs w:val="26"/>
        </w:rPr>
        <w:t xml:space="preserve">if two consecutive reports indicate that the Company has failed to comply with any deadlines or other requirements, then the Company should be required to file an application to transfer the water and wastewater systems to an entity capable of providing adequate service to customers.  </w:t>
      </w:r>
      <w:bookmarkStart w:id="3" w:name="_BA_Cite_D91496_000093"/>
      <w:bookmarkEnd w:id="3"/>
      <w:r w:rsidR="00373F1D" w:rsidRPr="00B82254">
        <w:rPr>
          <w:sz w:val="26"/>
          <w:szCs w:val="26"/>
        </w:rPr>
        <w:t xml:space="preserve">The </w:t>
      </w:r>
      <w:r w:rsidRPr="00B82254">
        <w:rPr>
          <w:sz w:val="26"/>
          <w:szCs w:val="26"/>
        </w:rPr>
        <w:t xml:space="preserve">OCA </w:t>
      </w:r>
      <w:r w:rsidR="00373F1D" w:rsidRPr="00B82254">
        <w:rPr>
          <w:sz w:val="26"/>
          <w:szCs w:val="26"/>
        </w:rPr>
        <w:t>recommended</w:t>
      </w:r>
      <w:r w:rsidRPr="00B82254">
        <w:rPr>
          <w:sz w:val="26"/>
          <w:szCs w:val="26"/>
        </w:rPr>
        <w:t xml:space="preserve"> that if the utility fails to meet that deadline, the Commission should immediately open a S</w:t>
      </w:r>
      <w:bookmarkStart w:id="4" w:name="_BA_Cite_D91496_000444"/>
      <w:bookmarkEnd w:id="4"/>
      <w:r w:rsidRPr="00B82254">
        <w:rPr>
          <w:sz w:val="26"/>
          <w:szCs w:val="26"/>
        </w:rPr>
        <w:t>ection 529 investigation to accomplish the transfer</w:t>
      </w:r>
      <w:r w:rsidR="001F3976" w:rsidRPr="00B82254">
        <w:rPr>
          <w:sz w:val="26"/>
          <w:szCs w:val="26"/>
        </w:rPr>
        <w:t xml:space="preserve">, pursuant to </w:t>
      </w:r>
      <w:r w:rsidRPr="00B82254">
        <w:rPr>
          <w:sz w:val="26"/>
          <w:szCs w:val="26"/>
        </w:rPr>
        <w:t>6</w:t>
      </w:r>
      <w:bookmarkStart w:id="5" w:name="_BA_Cite_D91496_000133"/>
      <w:bookmarkEnd w:id="5"/>
      <w:r w:rsidRPr="00B82254">
        <w:rPr>
          <w:sz w:val="26"/>
          <w:szCs w:val="26"/>
        </w:rPr>
        <w:t>6</w:t>
      </w:r>
      <w:r w:rsidR="000174AC">
        <w:rPr>
          <w:sz w:val="26"/>
          <w:szCs w:val="26"/>
        </w:rPr>
        <w:t> </w:t>
      </w:r>
      <w:r w:rsidRPr="00B82254">
        <w:rPr>
          <w:sz w:val="26"/>
          <w:szCs w:val="26"/>
        </w:rPr>
        <w:t>Pa.</w:t>
      </w:r>
      <w:r w:rsidR="001F3976" w:rsidRPr="00B82254">
        <w:rPr>
          <w:sz w:val="26"/>
          <w:szCs w:val="26"/>
        </w:rPr>
        <w:t xml:space="preserve"> </w:t>
      </w:r>
      <w:r w:rsidRPr="00B82254">
        <w:rPr>
          <w:sz w:val="26"/>
          <w:szCs w:val="26"/>
        </w:rPr>
        <w:t xml:space="preserve">C.S. § 529(a).  </w:t>
      </w:r>
      <w:r w:rsidR="001F3976" w:rsidRPr="00B82254">
        <w:rPr>
          <w:sz w:val="26"/>
          <w:szCs w:val="26"/>
        </w:rPr>
        <w:t xml:space="preserve">I.D. at 29.  </w:t>
      </w:r>
    </w:p>
    <w:p w:rsidR="00B66B63" w:rsidRPr="00B82254" w:rsidRDefault="00B66B63" w:rsidP="00FB3D22">
      <w:pPr>
        <w:widowControl/>
        <w:spacing w:line="360" w:lineRule="auto"/>
        <w:rPr>
          <w:sz w:val="26"/>
          <w:szCs w:val="26"/>
        </w:rPr>
      </w:pPr>
    </w:p>
    <w:p w:rsidR="00E17D2D" w:rsidRPr="00B82254" w:rsidRDefault="00E17D2D" w:rsidP="00FB3D22">
      <w:pPr>
        <w:widowControl/>
        <w:spacing w:line="360" w:lineRule="auto"/>
        <w:rPr>
          <w:sz w:val="26"/>
          <w:szCs w:val="26"/>
        </w:rPr>
      </w:pPr>
      <w:r w:rsidRPr="00B82254">
        <w:rPr>
          <w:sz w:val="26"/>
          <w:szCs w:val="26"/>
        </w:rPr>
        <w:tab/>
      </w:r>
      <w:r w:rsidRPr="00B82254">
        <w:rPr>
          <w:sz w:val="26"/>
          <w:szCs w:val="26"/>
        </w:rPr>
        <w:tab/>
      </w:r>
      <w:r w:rsidR="00DE195D" w:rsidRPr="00B82254">
        <w:rPr>
          <w:sz w:val="26"/>
          <w:szCs w:val="26"/>
        </w:rPr>
        <w:t>In response</w:t>
      </w:r>
      <w:r w:rsidR="001F3976" w:rsidRPr="00B82254">
        <w:rPr>
          <w:sz w:val="26"/>
          <w:szCs w:val="26"/>
        </w:rPr>
        <w:t xml:space="preserve">, </w:t>
      </w:r>
      <w:r w:rsidR="00DE195D" w:rsidRPr="00B82254">
        <w:rPr>
          <w:sz w:val="26"/>
          <w:szCs w:val="26"/>
        </w:rPr>
        <w:t>HVUS</w:t>
      </w:r>
      <w:r w:rsidR="001F3976" w:rsidRPr="00B82254">
        <w:rPr>
          <w:sz w:val="26"/>
          <w:szCs w:val="26"/>
        </w:rPr>
        <w:t xml:space="preserve"> argued that the OCA’s </w:t>
      </w:r>
      <w:r w:rsidR="00DE195D" w:rsidRPr="00B82254">
        <w:rPr>
          <w:sz w:val="26"/>
          <w:szCs w:val="26"/>
        </w:rPr>
        <w:t xml:space="preserve">proposed rate reduction is a punitive measure that would severely hamper the Company’s ability to begin or continue several current or proposed system improvements.  According to the Company, there are legal and practical implications to the OCA’s proposal, including potential constitutional and statutory infringements on the right of a public utility to a reasonable rate of return.  </w:t>
      </w:r>
      <w:r w:rsidR="00DE195D" w:rsidRPr="00B82254">
        <w:rPr>
          <w:i/>
          <w:sz w:val="26"/>
          <w:szCs w:val="26"/>
        </w:rPr>
        <w:t>Id.</w:t>
      </w:r>
      <w:r w:rsidR="00DE195D" w:rsidRPr="00B82254">
        <w:rPr>
          <w:sz w:val="26"/>
          <w:szCs w:val="26"/>
        </w:rPr>
        <w:t xml:space="preserve"> at 30.  </w:t>
      </w:r>
    </w:p>
    <w:p w:rsidR="00E17D2D" w:rsidRPr="00B82254" w:rsidRDefault="00E17D2D" w:rsidP="00FB3D22">
      <w:pPr>
        <w:widowControl/>
        <w:spacing w:line="360" w:lineRule="auto"/>
        <w:rPr>
          <w:sz w:val="26"/>
          <w:szCs w:val="26"/>
        </w:rPr>
      </w:pPr>
    </w:p>
    <w:p w:rsidR="00AA0EAF" w:rsidRPr="00B82254" w:rsidRDefault="00E17D2D" w:rsidP="006273B0">
      <w:pPr>
        <w:widowControl/>
        <w:autoSpaceDE w:val="0"/>
        <w:autoSpaceDN w:val="0"/>
        <w:spacing w:line="360" w:lineRule="auto"/>
        <w:ind w:firstLine="720"/>
        <w:rPr>
          <w:sz w:val="26"/>
          <w:szCs w:val="26"/>
        </w:rPr>
      </w:pPr>
      <w:r w:rsidRPr="00B82254">
        <w:rPr>
          <w:sz w:val="26"/>
          <w:szCs w:val="26"/>
        </w:rPr>
        <w:tab/>
      </w:r>
      <w:r w:rsidR="003E2683" w:rsidRPr="00B82254">
        <w:rPr>
          <w:sz w:val="26"/>
          <w:szCs w:val="26"/>
        </w:rPr>
        <w:t xml:space="preserve">The ALJ determined that the </w:t>
      </w:r>
      <w:r w:rsidR="00AA0EAF" w:rsidRPr="00B82254">
        <w:rPr>
          <w:sz w:val="26"/>
          <w:szCs w:val="26"/>
        </w:rPr>
        <w:t xml:space="preserve">OCA’s recommendation </w:t>
      </w:r>
      <w:r w:rsidR="003E2683" w:rsidRPr="00B82254">
        <w:rPr>
          <w:sz w:val="26"/>
          <w:szCs w:val="26"/>
        </w:rPr>
        <w:t xml:space="preserve">of requiring the Company to make improvements in service was irreconcilable with the OCA’s desire to </w:t>
      </w:r>
      <w:r w:rsidR="00AA0EAF" w:rsidRPr="00B82254">
        <w:rPr>
          <w:sz w:val="26"/>
          <w:szCs w:val="26"/>
        </w:rPr>
        <w:t xml:space="preserve">deprive the Company of the resources needed to make improvements.  </w:t>
      </w:r>
      <w:r w:rsidR="003E2683" w:rsidRPr="00B82254">
        <w:rPr>
          <w:sz w:val="26"/>
          <w:szCs w:val="26"/>
        </w:rPr>
        <w:t xml:space="preserve">The ALJ found </w:t>
      </w:r>
      <w:r w:rsidR="003E2683" w:rsidRPr="00B82254">
        <w:rPr>
          <w:sz w:val="26"/>
          <w:szCs w:val="26"/>
        </w:rPr>
        <w:lastRenderedPageBreak/>
        <w:t xml:space="preserve">that the record evidence in this matter did not support the fifty percent rate reduction suggested by </w:t>
      </w:r>
      <w:r w:rsidR="007045E9">
        <w:rPr>
          <w:sz w:val="26"/>
          <w:szCs w:val="26"/>
        </w:rPr>
        <w:t xml:space="preserve">the </w:t>
      </w:r>
      <w:r w:rsidR="003E2683" w:rsidRPr="00B82254">
        <w:rPr>
          <w:sz w:val="26"/>
          <w:szCs w:val="26"/>
        </w:rPr>
        <w:t xml:space="preserve">OCA and rejected the proposal.  Noting that the Company </w:t>
      </w:r>
      <w:r w:rsidR="00AA0EAF" w:rsidRPr="00B82254">
        <w:rPr>
          <w:sz w:val="26"/>
          <w:szCs w:val="26"/>
        </w:rPr>
        <w:t xml:space="preserve">is not currently seeking a rate increase, </w:t>
      </w:r>
      <w:r w:rsidR="003E2683" w:rsidRPr="00B82254">
        <w:rPr>
          <w:sz w:val="26"/>
          <w:szCs w:val="26"/>
        </w:rPr>
        <w:t xml:space="preserve">the ALJ emphasized that service issues </w:t>
      </w:r>
      <w:r w:rsidR="00AA0EAF" w:rsidRPr="00B82254">
        <w:rPr>
          <w:sz w:val="26"/>
          <w:szCs w:val="26"/>
        </w:rPr>
        <w:t xml:space="preserve">raised by </w:t>
      </w:r>
      <w:r w:rsidR="003E2683" w:rsidRPr="00B82254">
        <w:rPr>
          <w:sz w:val="26"/>
          <w:szCs w:val="26"/>
        </w:rPr>
        <w:t xml:space="preserve">the </w:t>
      </w:r>
      <w:r w:rsidR="00AA0EAF" w:rsidRPr="00B82254">
        <w:rPr>
          <w:sz w:val="26"/>
          <w:szCs w:val="26"/>
        </w:rPr>
        <w:t>OCA, such as sludge removal, tank painting or alarm replacements</w:t>
      </w:r>
      <w:r w:rsidR="0092407B">
        <w:rPr>
          <w:sz w:val="26"/>
          <w:szCs w:val="26"/>
        </w:rPr>
        <w:t xml:space="preserve"> for the wastewater system</w:t>
      </w:r>
      <w:r w:rsidR="003E2683" w:rsidRPr="00B82254">
        <w:rPr>
          <w:sz w:val="26"/>
          <w:szCs w:val="26"/>
        </w:rPr>
        <w:t>,</w:t>
      </w:r>
      <w:r w:rsidR="00AA0EAF" w:rsidRPr="00B82254">
        <w:rPr>
          <w:sz w:val="26"/>
          <w:szCs w:val="26"/>
        </w:rPr>
        <w:t xml:space="preserve"> have been addressed or are being addressed by HVUS.  </w:t>
      </w:r>
      <w:r w:rsidR="003E2683" w:rsidRPr="00B82254">
        <w:rPr>
          <w:sz w:val="26"/>
          <w:szCs w:val="26"/>
        </w:rPr>
        <w:t xml:space="preserve">For example, the ALJ noted </w:t>
      </w:r>
      <w:r w:rsidR="00821677" w:rsidRPr="00B82254">
        <w:rPr>
          <w:sz w:val="26"/>
          <w:szCs w:val="26"/>
        </w:rPr>
        <w:t xml:space="preserve">the steps taken by </w:t>
      </w:r>
      <w:r w:rsidR="00AA0EAF" w:rsidRPr="00B82254">
        <w:rPr>
          <w:sz w:val="26"/>
          <w:szCs w:val="26"/>
        </w:rPr>
        <w:t xml:space="preserve">HVUS to address the issues with the water at Hidden Valley and </w:t>
      </w:r>
      <w:r w:rsidR="00821677" w:rsidRPr="00B82254">
        <w:rPr>
          <w:sz w:val="26"/>
          <w:szCs w:val="26"/>
        </w:rPr>
        <w:t xml:space="preserve">its exploration of </w:t>
      </w:r>
      <w:r w:rsidR="00AA0EAF" w:rsidRPr="00B82254">
        <w:rPr>
          <w:sz w:val="26"/>
          <w:szCs w:val="26"/>
        </w:rPr>
        <w:t>alternatives to the sequestration process to alleviate outstanding concerns.</w:t>
      </w:r>
      <w:r w:rsidR="00AE2527" w:rsidRPr="00B82254">
        <w:rPr>
          <w:rStyle w:val="FootnoteReference"/>
          <w:sz w:val="26"/>
          <w:szCs w:val="26"/>
        </w:rPr>
        <w:footnoteReference w:id="6"/>
      </w:r>
      <w:r w:rsidR="00AA0EAF" w:rsidRPr="00B82254">
        <w:rPr>
          <w:sz w:val="26"/>
          <w:szCs w:val="26"/>
        </w:rPr>
        <w:t xml:space="preserve">  </w:t>
      </w:r>
      <w:r w:rsidR="00821677" w:rsidRPr="00B82254">
        <w:rPr>
          <w:sz w:val="26"/>
          <w:szCs w:val="26"/>
        </w:rPr>
        <w:t>The ALJ determined that t</w:t>
      </w:r>
      <w:r w:rsidR="00AA0EAF" w:rsidRPr="00B82254">
        <w:rPr>
          <w:sz w:val="26"/>
          <w:szCs w:val="26"/>
        </w:rPr>
        <w:t xml:space="preserve">he allegations set forth in the </w:t>
      </w:r>
      <w:r w:rsidR="00821677" w:rsidRPr="00B82254">
        <w:rPr>
          <w:sz w:val="26"/>
          <w:szCs w:val="26"/>
        </w:rPr>
        <w:t>C</w:t>
      </w:r>
      <w:r w:rsidR="00AA0EAF" w:rsidRPr="00B82254">
        <w:rPr>
          <w:sz w:val="26"/>
          <w:szCs w:val="26"/>
        </w:rPr>
        <w:t>omplaint</w:t>
      </w:r>
      <w:r w:rsidR="0092407B">
        <w:rPr>
          <w:sz w:val="26"/>
          <w:szCs w:val="26"/>
        </w:rPr>
        <w:t>s</w:t>
      </w:r>
      <w:r w:rsidR="00AA0EAF" w:rsidRPr="00B82254">
        <w:rPr>
          <w:sz w:val="26"/>
          <w:szCs w:val="26"/>
        </w:rPr>
        <w:t xml:space="preserve"> and the facts established at the hearing of this matter d</w:t>
      </w:r>
      <w:r w:rsidR="00821677" w:rsidRPr="00B82254">
        <w:rPr>
          <w:sz w:val="26"/>
          <w:szCs w:val="26"/>
        </w:rPr>
        <w:t>id</w:t>
      </w:r>
      <w:r w:rsidR="00AA0EAF" w:rsidRPr="00B82254">
        <w:rPr>
          <w:sz w:val="26"/>
          <w:szCs w:val="26"/>
        </w:rPr>
        <w:t xml:space="preserve"> not rise to the level where a rate reduction would be justified.</w:t>
      </w:r>
      <w:r w:rsidR="003E2683" w:rsidRPr="00B82254">
        <w:rPr>
          <w:sz w:val="26"/>
          <w:szCs w:val="26"/>
        </w:rPr>
        <w:t xml:space="preserve">  Accordingly, the ALJ </w:t>
      </w:r>
      <w:r w:rsidR="00821677" w:rsidRPr="00B82254">
        <w:rPr>
          <w:sz w:val="26"/>
          <w:szCs w:val="26"/>
        </w:rPr>
        <w:t>rejected the</w:t>
      </w:r>
      <w:r w:rsidR="003E2683" w:rsidRPr="00B82254">
        <w:rPr>
          <w:sz w:val="26"/>
          <w:szCs w:val="26"/>
        </w:rPr>
        <w:t xml:space="preserve"> rate reduction </w:t>
      </w:r>
      <w:r w:rsidR="00821677" w:rsidRPr="00B82254">
        <w:rPr>
          <w:sz w:val="26"/>
          <w:szCs w:val="26"/>
        </w:rPr>
        <w:t>proposal</w:t>
      </w:r>
      <w:r w:rsidR="003E2683" w:rsidRPr="00B82254">
        <w:rPr>
          <w:sz w:val="26"/>
          <w:szCs w:val="26"/>
        </w:rPr>
        <w:t xml:space="preserve">.  </w:t>
      </w:r>
      <w:r w:rsidR="003E2683" w:rsidRPr="00B82254">
        <w:rPr>
          <w:i/>
          <w:sz w:val="26"/>
          <w:szCs w:val="26"/>
        </w:rPr>
        <w:t>Id.</w:t>
      </w:r>
      <w:r w:rsidR="003E2683" w:rsidRPr="00B82254">
        <w:rPr>
          <w:sz w:val="26"/>
          <w:szCs w:val="26"/>
        </w:rPr>
        <w:t xml:space="preserve"> at 30-31.</w:t>
      </w:r>
    </w:p>
    <w:p w:rsidR="00E17D2D" w:rsidRPr="00B82254" w:rsidRDefault="00E17D2D" w:rsidP="00FB3D22">
      <w:pPr>
        <w:widowControl/>
        <w:spacing w:line="360" w:lineRule="auto"/>
        <w:rPr>
          <w:sz w:val="26"/>
          <w:szCs w:val="26"/>
        </w:rPr>
      </w:pPr>
    </w:p>
    <w:p w:rsidR="002C625A" w:rsidRDefault="002C625A" w:rsidP="00FB3D22">
      <w:pPr>
        <w:widowControl/>
        <w:spacing w:line="360" w:lineRule="auto"/>
        <w:rPr>
          <w:sz w:val="26"/>
          <w:szCs w:val="26"/>
        </w:rPr>
      </w:pPr>
      <w:r w:rsidRPr="00B82254">
        <w:rPr>
          <w:sz w:val="26"/>
          <w:szCs w:val="26"/>
        </w:rPr>
        <w:lastRenderedPageBreak/>
        <w:tab/>
      </w:r>
      <w:r w:rsidRPr="00B82254">
        <w:rPr>
          <w:sz w:val="26"/>
          <w:szCs w:val="26"/>
        </w:rPr>
        <w:tab/>
      </w:r>
      <w:r w:rsidR="00A550B4" w:rsidRPr="00B82254">
        <w:rPr>
          <w:sz w:val="26"/>
          <w:szCs w:val="26"/>
        </w:rPr>
        <w:t xml:space="preserve">Likewise, the ALJ found </w:t>
      </w:r>
      <w:r w:rsidR="000174AC">
        <w:rPr>
          <w:sz w:val="26"/>
          <w:szCs w:val="26"/>
        </w:rPr>
        <w:t xml:space="preserve">that </w:t>
      </w:r>
      <w:r w:rsidR="00A550B4" w:rsidRPr="00B82254">
        <w:rPr>
          <w:sz w:val="26"/>
          <w:szCs w:val="26"/>
        </w:rPr>
        <w:t xml:space="preserve">the </w:t>
      </w:r>
      <w:r w:rsidR="000174AC" w:rsidRPr="00B82254">
        <w:rPr>
          <w:sz w:val="26"/>
          <w:szCs w:val="26"/>
        </w:rPr>
        <w:t>Intervenors</w:t>
      </w:r>
      <w:r w:rsidR="000174AC">
        <w:rPr>
          <w:sz w:val="26"/>
          <w:szCs w:val="26"/>
        </w:rPr>
        <w:t xml:space="preserve">’ </w:t>
      </w:r>
      <w:r w:rsidR="00A550B4" w:rsidRPr="00B82254">
        <w:rPr>
          <w:sz w:val="26"/>
          <w:szCs w:val="26"/>
        </w:rPr>
        <w:t>recommendation to place the Company in receivership</w:t>
      </w:r>
      <w:r w:rsidR="000174AC">
        <w:rPr>
          <w:sz w:val="26"/>
          <w:szCs w:val="26"/>
        </w:rPr>
        <w:t xml:space="preserve"> was </w:t>
      </w:r>
      <w:r w:rsidR="00A550B4" w:rsidRPr="00B82254">
        <w:rPr>
          <w:sz w:val="26"/>
          <w:szCs w:val="26"/>
        </w:rPr>
        <w:t xml:space="preserve">unsupported by the record evidence.  The ALJ also found no evidence to support the Intervenors’ claim that water services provided by the Company has led to a risk of reduction in property values.  As such, the ALJ found </w:t>
      </w:r>
      <w:r w:rsidR="00AE2527" w:rsidRPr="00B82254">
        <w:rPr>
          <w:sz w:val="26"/>
          <w:szCs w:val="26"/>
        </w:rPr>
        <w:t xml:space="preserve">that </w:t>
      </w:r>
      <w:r w:rsidR="00A550B4" w:rsidRPr="00B82254">
        <w:rPr>
          <w:sz w:val="26"/>
          <w:szCs w:val="26"/>
        </w:rPr>
        <w:t xml:space="preserve">none of the allegations </w:t>
      </w:r>
      <w:r w:rsidR="00AE2527" w:rsidRPr="00B82254">
        <w:rPr>
          <w:sz w:val="26"/>
          <w:szCs w:val="26"/>
        </w:rPr>
        <w:t xml:space="preserve">rose to the level of mismanagement that would justify the imposition of a receivership and the replacement of the current ownership.  </w:t>
      </w:r>
      <w:r w:rsidR="00AE2527" w:rsidRPr="00B82254">
        <w:rPr>
          <w:i/>
          <w:sz w:val="26"/>
          <w:szCs w:val="26"/>
        </w:rPr>
        <w:t>Id.</w:t>
      </w:r>
      <w:r w:rsidR="00AE2527" w:rsidRPr="00B82254">
        <w:rPr>
          <w:sz w:val="26"/>
          <w:szCs w:val="26"/>
        </w:rPr>
        <w:t xml:space="preserve"> at 34-35.</w:t>
      </w:r>
    </w:p>
    <w:p w:rsidR="00077D48" w:rsidRPr="00B82254" w:rsidRDefault="00077D48" w:rsidP="00FB3D22">
      <w:pPr>
        <w:widowControl/>
        <w:spacing w:line="360" w:lineRule="auto"/>
        <w:rPr>
          <w:sz w:val="26"/>
          <w:szCs w:val="26"/>
        </w:rPr>
      </w:pPr>
    </w:p>
    <w:p w:rsidR="00155CB4" w:rsidRPr="00B82254" w:rsidRDefault="00AE2527" w:rsidP="006273B0">
      <w:pPr>
        <w:widowControl/>
        <w:autoSpaceDE w:val="0"/>
        <w:autoSpaceDN w:val="0"/>
        <w:spacing w:line="360" w:lineRule="auto"/>
        <w:rPr>
          <w:sz w:val="26"/>
          <w:szCs w:val="26"/>
        </w:rPr>
      </w:pPr>
      <w:r w:rsidRPr="00B82254">
        <w:rPr>
          <w:rFonts w:eastAsia="Calibri"/>
          <w:b/>
          <w:sz w:val="26"/>
          <w:szCs w:val="26"/>
        </w:rPr>
        <w:tab/>
      </w:r>
      <w:r w:rsidRPr="00B82254">
        <w:rPr>
          <w:rFonts w:eastAsia="Calibri"/>
          <w:b/>
          <w:sz w:val="26"/>
          <w:szCs w:val="26"/>
        </w:rPr>
        <w:tab/>
      </w:r>
      <w:r w:rsidR="00155CB4" w:rsidRPr="00B82254">
        <w:rPr>
          <w:rFonts w:eastAsia="Calibri"/>
          <w:sz w:val="26"/>
          <w:szCs w:val="26"/>
        </w:rPr>
        <w:t xml:space="preserve">Although no Party requested the imposition of a civil penalty, the ALJ explained that Section 3301 of the Code, 66 Pa. C.S. § 3301, authorizes the Commission to assess a civil penalty for violations of the Code or Commission Regulations or Orders of up to $1,000 per violation.  </w:t>
      </w:r>
      <w:r w:rsidR="00155CB4" w:rsidRPr="00B82254">
        <w:rPr>
          <w:sz w:val="26"/>
          <w:szCs w:val="26"/>
        </w:rPr>
        <w:t xml:space="preserve">The </w:t>
      </w:r>
      <w:r w:rsidR="00055EE2" w:rsidRPr="00B82254">
        <w:rPr>
          <w:sz w:val="26"/>
          <w:szCs w:val="26"/>
        </w:rPr>
        <w:t xml:space="preserve">ALJ </w:t>
      </w:r>
      <w:r w:rsidR="00155CB4" w:rsidRPr="00B82254">
        <w:rPr>
          <w:sz w:val="26"/>
          <w:szCs w:val="26"/>
        </w:rPr>
        <w:t>concluded that under the circumstances a civil penalty is not necessary because the Company’s resources would be best used to ensure compliance with the 2005 Settlement and in implementing the remedies imposed by the Initial Decision.  The ALJ also determined that Commission decisions in similar situations support the conclusion that a reduction in rates or the imposition of a civil penalty was not appropriate under the circumstances.  Finally, the ALJ found no other evidence or circumstances in this case warranting the imposition of a civil penalty.  I.D. at 35-36.</w:t>
      </w:r>
    </w:p>
    <w:p w:rsidR="006F4D63" w:rsidRPr="00B82254" w:rsidRDefault="006F4D63" w:rsidP="00FB3D22">
      <w:pPr>
        <w:pStyle w:val="ListParagraph"/>
        <w:widowControl/>
        <w:spacing w:line="360" w:lineRule="auto"/>
        <w:rPr>
          <w:rFonts w:eastAsia="Calibri"/>
          <w:sz w:val="26"/>
          <w:szCs w:val="26"/>
        </w:rPr>
      </w:pPr>
    </w:p>
    <w:p w:rsidR="00006F35" w:rsidRPr="00B82254" w:rsidRDefault="00E365C7" w:rsidP="006273B0">
      <w:pPr>
        <w:pStyle w:val="ListParagraph"/>
        <w:keepNext/>
        <w:keepLines/>
        <w:widowControl/>
        <w:numPr>
          <w:ilvl w:val="0"/>
          <w:numId w:val="12"/>
        </w:numPr>
        <w:spacing w:line="360" w:lineRule="auto"/>
        <w:ind w:hanging="720"/>
        <w:rPr>
          <w:rFonts w:eastAsia="Calibri"/>
          <w:b/>
          <w:sz w:val="26"/>
          <w:szCs w:val="26"/>
        </w:rPr>
      </w:pPr>
      <w:r w:rsidRPr="00B82254">
        <w:rPr>
          <w:rFonts w:eastAsia="Calibri"/>
          <w:b/>
          <w:sz w:val="26"/>
          <w:szCs w:val="26"/>
        </w:rPr>
        <w:t>Rate Reduction and Usage Allowance</w:t>
      </w:r>
    </w:p>
    <w:p w:rsidR="00E365C7" w:rsidRPr="00B82254" w:rsidRDefault="00E365C7" w:rsidP="006273B0">
      <w:pPr>
        <w:pStyle w:val="ListParagraph"/>
        <w:keepNext/>
        <w:keepLines/>
        <w:widowControl/>
        <w:spacing w:line="360" w:lineRule="auto"/>
        <w:rPr>
          <w:rFonts w:eastAsia="Calibri"/>
          <w:b/>
          <w:sz w:val="26"/>
          <w:szCs w:val="26"/>
        </w:rPr>
      </w:pPr>
    </w:p>
    <w:p w:rsidR="00E365C7" w:rsidRPr="00B82254" w:rsidRDefault="009D4B03" w:rsidP="006273B0">
      <w:pPr>
        <w:pStyle w:val="ListParagraph"/>
        <w:keepNext/>
        <w:keepLines/>
        <w:widowControl/>
        <w:numPr>
          <w:ilvl w:val="0"/>
          <w:numId w:val="14"/>
        </w:numPr>
        <w:spacing w:line="360" w:lineRule="auto"/>
        <w:rPr>
          <w:rFonts w:eastAsia="Calibri"/>
          <w:b/>
          <w:sz w:val="26"/>
          <w:szCs w:val="26"/>
        </w:rPr>
      </w:pPr>
      <w:r w:rsidRPr="00B82254">
        <w:rPr>
          <w:rFonts w:eastAsia="Calibri"/>
          <w:b/>
          <w:sz w:val="26"/>
          <w:szCs w:val="26"/>
        </w:rPr>
        <w:t xml:space="preserve">OCA </w:t>
      </w:r>
      <w:r w:rsidR="00E365C7" w:rsidRPr="00B82254">
        <w:rPr>
          <w:rFonts w:eastAsia="Calibri"/>
          <w:b/>
          <w:sz w:val="26"/>
          <w:szCs w:val="26"/>
        </w:rPr>
        <w:t>Exception</w:t>
      </w:r>
      <w:r w:rsidR="00C63E36" w:rsidRPr="00B82254">
        <w:rPr>
          <w:rFonts w:eastAsia="Calibri"/>
          <w:b/>
          <w:sz w:val="26"/>
          <w:szCs w:val="26"/>
        </w:rPr>
        <w:t xml:space="preserve"> No. 1</w:t>
      </w:r>
      <w:r w:rsidR="008301EA">
        <w:rPr>
          <w:rFonts w:eastAsia="Calibri"/>
          <w:b/>
          <w:sz w:val="26"/>
          <w:szCs w:val="26"/>
        </w:rPr>
        <w:t xml:space="preserve"> and</w:t>
      </w:r>
      <w:r w:rsidR="00E365C7" w:rsidRPr="00B82254">
        <w:rPr>
          <w:rFonts w:eastAsia="Calibri"/>
          <w:b/>
          <w:sz w:val="26"/>
          <w:szCs w:val="26"/>
        </w:rPr>
        <w:t xml:space="preserve"> </w:t>
      </w:r>
      <w:r w:rsidRPr="00B82254">
        <w:rPr>
          <w:rFonts w:eastAsia="Calibri"/>
          <w:b/>
          <w:sz w:val="26"/>
          <w:szCs w:val="26"/>
        </w:rPr>
        <w:t xml:space="preserve">HVUS </w:t>
      </w:r>
      <w:r w:rsidR="00E365C7" w:rsidRPr="00B82254">
        <w:rPr>
          <w:rFonts w:eastAsia="Calibri"/>
          <w:b/>
          <w:sz w:val="26"/>
          <w:szCs w:val="26"/>
        </w:rPr>
        <w:t xml:space="preserve">Reply </w:t>
      </w:r>
    </w:p>
    <w:p w:rsidR="00E365C7" w:rsidRPr="00B82254" w:rsidRDefault="00E365C7" w:rsidP="006273B0">
      <w:pPr>
        <w:pStyle w:val="ListParagraph"/>
        <w:keepNext/>
        <w:keepLines/>
        <w:widowControl/>
        <w:spacing w:line="360" w:lineRule="auto"/>
        <w:ind w:left="1080"/>
        <w:rPr>
          <w:rFonts w:eastAsia="Calibri"/>
          <w:b/>
          <w:sz w:val="26"/>
          <w:szCs w:val="26"/>
        </w:rPr>
      </w:pPr>
    </w:p>
    <w:p w:rsidR="004E2F9E" w:rsidRPr="00B82254" w:rsidRDefault="00E365C7" w:rsidP="00FB3D22">
      <w:pPr>
        <w:widowControl/>
        <w:spacing w:line="360" w:lineRule="auto"/>
        <w:rPr>
          <w:rFonts w:eastAsia="Calibri"/>
          <w:sz w:val="26"/>
          <w:szCs w:val="26"/>
        </w:rPr>
      </w:pPr>
      <w:r w:rsidRPr="00B82254">
        <w:rPr>
          <w:rFonts w:eastAsia="Calibri"/>
          <w:b/>
          <w:sz w:val="26"/>
          <w:szCs w:val="26"/>
        </w:rPr>
        <w:tab/>
      </w:r>
      <w:r w:rsidR="00C47D96" w:rsidRPr="00B82254">
        <w:rPr>
          <w:rFonts w:eastAsia="Calibri"/>
          <w:b/>
          <w:sz w:val="26"/>
          <w:szCs w:val="26"/>
        </w:rPr>
        <w:tab/>
      </w:r>
      <w:r w:rsidR="00C47D96" w:rsidRPr="00B82254">
        <w:rPr>
          <w:rFonts w:eastAsia="Calibri"/>
          <w:sz w:val="26"/>
          <w:szCs w:val="26"/>
        </w:rPr>
        <w:t xml:space="preserve">In its first Exception, the OCA credits the ALJ for correctly finding that the Company is providing inadequate water and wastewater service.  However, the OCA </w:t>
      </w:r>
      <w:r w:rsidR="00884879" w:rsidRPr="00B82254">
        <w:rPr>
          <w:rFonts w:eastAsia="Calibri"/>
          <w:sz w:val="26"/>
          <w:szCs w:val="26"/>
        </w:rPr>
        <w:t xml:space="preserve">criticizes the ALJ for rejecting the recommendation to reduce the Company’s volumetric rates by fifty percent for both water and wastewater service due to the ongoing failure to provide adequate service.  Alternatively, the OCA argues that a usage allowance is appropriate to recognize that the Company’s service continues to be inadequate and to </w:t>
      </w:r>
      <w:r w:rsidR="00884879" w:rsidRPr="00B82254">
        <w:rPr>
          <w:rFonts w:eastAsia="Calibri"/>
          <w:sz w:val="26"/>
          <w:szCs w:val="26"/>
        </w:rPr>
        <w:lastRenderedPageBreak/>
        <w:t>provide a valuable incentive for HVUS to make all needed repairs in a timely manner.  OCA Exc. at 3.</w:t>
      </w:r>
    </w:p>
    <w:p w:rsidR="00884879" w:rsidRPr="00B82254" w:rsidRDefault="00884879" w:rsidP="00FB3D22">
      <w:pPr>
        <w:widowControl/>
        <w:spacing w:line="360" w:lineRule="auto"/>
        <w:rPr>
          <w:rFonts w:eastAsia="Calibri"/>
          <w:sz w:val="26"/>
          <w:szCs w:val="26"/>
        </w:rPr>
      </w:pPr>
    </w:p>
    <w:p w:rsidR="00884879" w:rsidRPr="00B82254" w:rsidRDefault="00884879" w:rsidP="00FB3D22">
      <w:pPr>
        <w:widowControl/>
        <w:spacing w:line="360" w:lineRule="auto"/>
        <w:rPr>
          <w:rFonts w:eastAsia="Calibri"/>
          <w:sz w:val="26"/>
          <w:szCs w:val="26"/>
        </w:rPr>
      </w:pPr>
      <w:r w:rsidRPr="00B82254">
        <w:rPr>
          <w:rFonts w:eastAsia="Calibri"/>
          <w:sz w:val="26"/>
          <w:szCs w:val="26"/>
        </w:rPr>
        <w:tab/>
      </w:r>
      <w:r w:rsidRPr="00B82254">
        <w:rPr>
          <w:rFonts w:eastAsia="Calibri"/>
          <w:sz w:val="26"/>
          <w:szCs w:val="26"/>
        </w:rPr>
        <w:tab/>
        <w:t xml:space="preserve">In support, the OCA asserts that the proposed rate reduction is consistent with the goal of improving service quality and is a necessary incentive for encouraging compliance that is consistent with the Code.  </w:t>
      </w:r>
      <w:r w:rsidR="00373EA0" w:rsidRPr="00B82254">
        <w:rPr>
          <w:rFonts w:eastAsia="Calibri"/>
          <w:sz w:val="26"/>
          <w:szCs w:val="26"/>
        </w:rPr>
        <w:t>The OCA notes that the Company has had more than ten years since the 2005 Settlement to make the needed repairs to provide adequate service.  Despite the failure of the Company to make the improvements, the OCA adds, HVUS customers continue to pay full rates for inadequate service.  The OCA also highlights the Company’s substantial distributions to a sing</w:t>
      </w:r>
      <w:r w:rsidR="00F13FC2">
        <w:rPr>
          <w:rFonts w:eastAsia="Calibri"/>
          <w:sz w:val="26"/>
          <w:szCs w:val="26"/>
        </w:rPr>
        <w:t>le</w:t>
      </w:r>
      <w:r w:rsidR="00373EA0" w:rsidRPr="00B82254">
        <w:rPr>
          <w:rFonts w:eastAsia="Calibri"/>
          <w:sz w:val="26"/>
          <w:szCs w:val="26"/>
        </w:rPr>
        <w:t xml:space="preserve"> partner over the years rather than applying the funds to make improvements to the system.  </w:t>
      </w:r>
      <w:r w:rsidR="00D46107" w:rsidRPr="00B82254">
        <w:rPr>
          <w:rFonts w:eastAsia="Calibri"/>
          <w:sz w:val="26"/>
          <w:szCs w:val="26"/>
        </w:rPr>
        <w:t xml:space="preserve">The OCA posits that </w:t>
      </w:r>
      <w:r w:rsidR="00373EA0" w:rsidRPr="00B82254">
        <w:rPr>
          <w:rFonts w:eastAsia="Calibri"/>
          <w:sz w:val="26"/>
          <w:szCs w:val="26"/>
        </w:rPr>
        <w:t>customers are entitled to adequate and reasonable service at the time their bills are paid</w:t>
      </w:r>
      <w:r w:rsidR="00D46107" w:rsidRPr="00B82254">
        <w:rPr>
          <w:rFonts w:eastAsia="Calibri"/>
          <w:sz w:val="26"/>
          <w:szCs w:val="26"/>
        </w:rPr>
        <w:t xml:space="preserve"> and not some distant point in time.  According to the OCA, its proposed rate reduction is not a punitive measure but rather a tool to ensure improvements are completed in a timely manner for customers to finally receive adequate service.  </w:t>
      </w:r>
      <w:r w:rsidR="00D46107" w:rsidRPr="00B82254">
        <w:rPr>
          <w:rFonts w:eastAsia="Calibri"/>
          <w:i/>
          <w:sz w:val="26"/>
          <w:szCs w:val="26"/>
        </w:rPr>
        <w:t>Id.</w:t>
      </w:r>
      <w:r w:rsidR="00D46107" w:rsidRPr="00B82254">
        <w:rPr>
          <w:rFonts w:eastAsia="Calibri"/>
          <w:sz w:val="26"/>
          <w:szCs w:val="26"/>
        </w:rPr>
        <w:t xml:space="preserve"> at 3-4.</w:t>
      </w:r>
    </w:p>
    <w:p w:rsidR="00B15326" w:rsidRPr="00B82254" w:rsidRDefault="00B15326" w:rsidP="00FB3D22">
      <w:pPr>
        <w:widowControl/>
        <w:spacing w:line="360" w:lineRule="auto"/>
        <w:rPr>
          <w:rFonts w:eastAsia="Calibri"/>
          <w:sz w:val="26"/>
          <w:szCs w:val="26"/>
        </w:rPr>
      </w:pPr>
    </w:p>
    <w:p w:rsidR="00DF2096" w:rsidRPr="00B82254" w:rsidRDefault="00DF2096" w:rsidP="00FB3D22">
      <w:pPr>
        <w:widowControl/>
        <w:spacing w:line="360" w:lineRule="auto"/>
        <w:rPr>
          <w:rFonts w:eastAsia="Calibri"/>
          <w:sz w:val="26"/>
          <w:szCs w:val="26"/>
        </w:rPr>
      </w:pPr>
      <w:r w:rsidRPr="00B82254">
        <w:rPr>
          <w:rFonts w:eastAsia="Calibri"/>
          <w:sz w:val="26"/>
          <w:szCs w:val="26"/>
        </w:rPr>
        <w:tab/>
      </w:r>
      <w:r w:rsidRPr="00B82254">
        <w:rPr>
          <w:rFonts w:eastAsia="Calibri"/>
          <w:sz w:val="26"/>
          <w:szCs w:val="26"/>
        </w:rPr>
        <w:tab/>
        <w:t>The OCA also argues that the longstanding service quality concerns justif</w:t>
      </w:r>
      <w:r w:rsidR="005723DD" w:rsidRPr="00B82254">
        <w:rPr>
          <w:rFonts w:eastAsia="Calibri"/>
          <w:sz w:val="26"/>
          <w:szCs w:val="26"/>
        </w:rPr>
        <w:t>y</w:t>
      </w:r>
      <w:r w:rsidRPr="00B82254">
        <w:rPr>
          <w:rFonts w:eastAsia="Calibri"/>
          <w:sz w:val="26"/>
          <w:szCs w:val="26"/>
        </w:rPr>
        <w:t xml:space="preserve"> a rate reduction in this proceeding.  </w:t>
      </w:r>
      <w:r w:rsidR="00326F21">
        <w:rPr>
          <w:rFonts w:eastAsia="Calibri"/>
          <w:sz w:val="26"/>
          <w:szCs w:val="26"/>
        </w:rPr>
        <w:t xml:space="preserve">The OCA acknowledges </w:t>
      </w:r>
      <w:r w:rsidRPr="00B82254">
        <w:rPr>
          <w:rFonts w:eastAsia="Calibri"/>
          <w:sz w:val="26"/>
          <w:szCs w:val="26"/>
        </w:rPr>
        <w:t xml:space="preserve">that the Company has complied with some of the terms of the 2005 Settlement, </w:t>
      </w:r>
      <w:r w:rsidR="00326F21">
        <w:rPr>
          <w:rFonts w:eastAsia="Calibri"/>
          <w:sz w:val="26"/>
          <w:szCs w:val="26"/>
        </w:rPr>
        <w:t xml:space="preserve">but </w:t>
      </w:r>
      <w:r w:rsidRPr="00B82254">
        <w:rPr>
          <w:rFonts w:eastAsia="Calibri"/>
          <w:sz w:val="26"/>
          <w:szCs w:val="26"/>
        </w:rPr>
        <w:t xml:space="preserve">avers that HVUS </w:t>
      </w:r>
      <w:r w:rsidR="0030604F" w:rsidRPr="00B82254">
        <w:rPr>
          <w:rFonts w:eastAsia="Calibri"/>
          <w:sz w:val="26"/>
          <w:szCs w:val="26"/>
        </w:rPr>
        <w:t xml:space="preserve">has failed to comply with the most important terms, including submission of a report assessing the need for a treatment plant to remove iron and manganese from the water supply and implementing a permanent solution to the iron and manganese problem.  The OCA contends that the Company has had its opportunity to make the necessary improvements and repairs and that a rate reduction is a justified incentive to prompt the Respondent to act.  </w:t>
      </w:r>
      <w:r w:rsidR="0030604F" w:rsidRPr="00B82254">
        <w:rPr>
          <w:rFonts w:eastAsia="Calibri"/>
          <w:i/>
          <w:sz w:val="26"/>
          <w:szCs w:val="26"/>
        </w:rPr>
        <w:t>Id.</w:t>
      </w:r>
      <w:r w:rsidR="0030604F" w:rsidRPr="00B82254">
        <w:rPr>
          <w:rFonts w:eastAsia="Calibri"/>
          <w:sz w:val="26"/>
          <w:szCs w:val="26"/>
        </w:rPr>
        <w:t xml:space="preserve"> at 5.</w:t>
      </w:r>
    </w:p>
    <w:p w:rsidR="009F2E53" w:rsidRPr="00B82254" w:rsidRDefault="009F2E53" w:rsidP="00FB3D22">
      <w:pPr>
        <w:widowControl/>
        <w:spacing w:line="360" w:lineRule="auto"/>
        <w:ind w:right="1440"/>
        <w:rPr>
          <w:rFonts w:eastAsia="Calibri"/>
          <w:sz w:val="26"/>
          <w:szCs w:val="26"/>
        </w:rPr>
      </w:pPr>
    </w:p>
    <w:p w:rsidR="005723DD" w:rsidRPr="00B82254" w:rsidRDefault="005723DD" w:rsidP="00FB3D22">
      <w:pPr>
        <w:widowControl/>
        <w:spacing w:line="360" w:lineRule="auto"/>
        <w:rPr>
          <w:rFonts w:eastAsia="Calibri"/>
          <w:sz w:val="26"/>
          <w:szCs w:val="26"/>
        </w:rPr>
      </w:pPr>
      <w:r w:rsidRPr="00B82254">
        <w:rPr>
          <w:rFonts w:eastAsia="Calibri"/>
          <w:sz w:val="26"/>
          <w:szCs w:val="26"/>
        </w:rPr>
        <w:tab/>
      </w:r>
      <w:r w:rsidRPr="00B82254">
        <w:rPr>
          <w:rFonts w:eastAsia="Calibri"/>
          <w:sz w:val="26"/>
          <w:szCs w:val="26"/>
        </w:rPr>
        <w:tab/>
        <w:t xml:space="preserve">The OCA emphasizes that it is not advocating for a rate reduction under the Commission’s enforcement powers related to penalties.  Instead, the OCA </w:t>
      </w:r>
      <w:r w:rsidR="00790D24">
        <w:rPr>
          <w:rFonts w:eastAsia="Calibri"/>
          <w:sz w:val="26"/>
          <w:szCs w:val="26"/>
        </w:rPr>
        <w:t xml:space="preserve">considers </w:t>
      </w:r>
      <w:r w:rsidRPr="00B82254">
        <w:rPr>
          <w:rFonts w:eastAsia="Calibri"/>
          <w:sz w:val="26"/>
          <w:szCs w:val="26"/>
        </w:rPr>
        <w:t xml:space="preserve">a rate reduction under Section 1501 of the Code </w:t>
      </w:r>
      <w:r w:rsidR="00790D24">
        <w:rPr>
          <w:rFonts w:eastAsia="Calibri"/>
          <w:sz w:val="26"/>
          <w:szCs w:val="26"/>
        </w:rPr>
        <w:t>as</w:t>
      </w:r>
      <w:r w:rsidRPr="00B82254">
        <w:rPr>
          <w:rFonts w:eastAsia="Calibri"/>
          <w:sz w:val="26"/>
          <w:szCs w:val="26"/>
        </w:rPr>
        <w:t xml:space="preserve"> an appropriate remedy considering the </w:t>
      </w:r>
      <w:r w:rsidR="00790D24">
        <w:rPr>
          <w:rFonts w:eastAsia="Calibri"/>
          <w:sz w:val="26"/>
          <w:szCs w:val="26"/>
        </w:rPr>
        <w:lastRenderedPageBreak/>
        <w:t xml:space="preserve">Company’s </w:t>
      </w:r>
      <w:r w:rsidRPr="00B82254">
        <w:rPr>
          <w:rFonts w:eastAsia="Calibri"/>
          <w:sz w:val="26"/>
          <w:szCs w:val="26"/>
        </w:rPr>
        <w:t xml:space="preserve">long-standing inadequate service problems.  According to the OCA, the rate reduction proposal is a compliance tool rather than a punitive measure because it includes a proposed phase-back provision.  The OCA explains that under its proposal one-half of the rate reduction could be eliminated after the Company complies with the outstanding terms of the 2005 Settlement.  </w:t>
      </w:r>
      <w:r w:rsidR="00F062D5" w:rsidRPr="00B82254">
        <w:rPr>
          <w:rFonts w:eastAsia="Calibri"/>
          <w:sz w:val="26"/>
          <w:szCs w:val="26"/>
        </w:rPr>
        <w:t>Additionally, the OCA suggest</w:t>
      </w:r>
      <w:r w:rsidR="001D2064" w:rsidRPr="00B82254">
        <w:rPr>
          <w:rFonts w:eastAsia="Calibri"/>
          <w:sz w:val="26"/>
          <w:szCs w:val="26"/>
        </w:rPr>
        <w:t>s</w:t>
      </w:r>
      <w:r w:rsidR="00F062D5" w:rsidRPr="00B82254">
        <w:rPr>
          <w:rFonts w:eastAsia="Calibri"/>
          <w:sz w:val="26"/>
          <w:szCs w:val="26"/>
        </w:rPr>
        <w:t xml:space="preserve"> that the Commission </w:t>
      </w:r>
      <w:r w:rsidR="001D2064" w:rsidRPr="00B82254">
        <w:rPr>
          <w:rFonts w:eastAsia="Calibri"/>
          <w:sz w:val="26"/>
          <w:szCs w:val="26"/>
        </w:rPr>
        <w:t>would have the discretion to</w:t>
      </w:r>
      <w:r w:rsidR="00F062D5" w:rsidRPr="00B82254">
        <w:rPr>
          <w:rFonts w:eastAsia="Calibri"/>
          <w:sz w:val="26"/>
          <w:szCs w:val="26"/>
        </w:rPr>
        <w:t xml:space="preserve"> impose a lower rate reduction</w:t>
      </w:r>
      <w:r w:rsidR="001D2064" w:rsidRPr="00B82254">
        <w:rPr>
          <w:rFonts w:eastAsia="Calibri"/>
          <w:sz w:val="26"/>
          <w:szCs w:val="26"/>
        </w:rPr>
        <w:t xml:space="preserve"> percentage, such as a twenty-five percent reduction, as an incentive tool for compliance.  Without a rate reduction, the OCA asserts, the Company could easily return to its prior pattern of empty promises and failed improvement initiatives.  OCA Exc. at 7, 9-10. </w:t>
      </w:r>
    </w:p>
    <w:p w:rsidR="001D2064" w:rsidRPr="00B82254" w:rsidRDefault="001D2064" w:rsidP="00FB3D22">
      <w:pPr>
        <w:widowControl/>
        <w:spacing w:line="360" w:lineRule="auto"/>
        <w:rPr>
          <w:rFonts w:eastAsia="Calibri"/>
          <w:sz w:val="26"/>
          <w:szCs w:val="26"/>
        </w:rPr>
      </w:pPr>
    </w:p>
    <w:p w:rsidR="001D2064" w:rsidRPr="00B82254" w:rsidRDefault="001D2064" w:rsidP="00FB3D22">
      <w:pPr>
        <w:widowControl/>
        <w:spacing w:line="360" w:lineRule="auto"/>
        <w:rPr>
          <w:rFonts w:eastAsia="Calibri"/>
          <w:sz w:val="26"/>
          <w:szCs w:val="26"/>
        </w:rPr>
      </w:pPr>
      <w:r w:rsidRPr="00B82254">
        <w:rPr>
          <w:rFonts w:eastAsia="Calibri"/>
          <w:sz w:val="26"/>
          <w:szCs w:val="26"/>
        </w:rPr>
        <w:tab/>
      </w:r>
      <w:r w:rsidRPr="00B82254">
        <w:rPr>
          <w:rFonts w:eastAsia="Calibri"/>
          <w:sz w:val="26"/>
          <w:szCs w:val="26"/>
        </w:rPr>
        <w:tab/>
        <w:t xml:space="preserve">The OCA further argues that the lack of a recent rate increase by the Company is an insufficient reason to reject a rate reduction in this proceeding.  </w:t>
      </w:r>
      <w:r w:rsidR="000C7B6A" w:rsidRPr="00B82254">
        <w:rPr>
          <w:rFonts w:eastAsia="Calibri"/>
          <w:sz w:val="26"/>
          <w:szCs w:val="26"/>
        </w:rPr>
        <w:t xml:space="preserve">According to the OCA, the filing of rate increases when necessary to provide adequate service is part of the financial and managerial fitness component </w:t>
      </w:r>
      <w:r w:rsidR="00C52252" w:rsidRPr="00B82254">
        <w:rPr>
          <w:rFonts w:eastAsia="Calibri"/>
          <w:sz w:val="26"/>
          <w:szCs w:val="26"/>
        </w:rPr>
        <w:t xml:space="preserve">needed </w:t>
      </w:r>
      <w:r w:rsidR="000C7B6A" w:rsidRPr="00B82254">
        <w:rPr>
          <w:rFonts w:eastAsia="Calibri"/>
          <w:sz w:val="26"/>
          <w:szCs w:val="26"/>
        </w:rPr>
        <w:t xml:space="preserve">to operate a utility.  Here, however, the Company has made some capital improvements since the 2005 Settlement but has not invested in significant capital improvements necessary to address the iron and manganese problem and to provide adequate service to customers.  The OCA argues that the absence of rate filings since the 2005 Settlement, when coupled with the failure to make necessary capital improvements, is not dispositive of whether there should be a rate reduction.  Further, the OCA contends that </w:t>
      </w:r>
      <w:r w:rsidR="0009298B" w:rsidRPr="00B82254">
        <w:rPr>
          <w:rFonts w:eastAsia="Calibri"/>
          <w:sz w:val="26"/>
          <w:szCs w:val="26"/>
        </w:rPr>
        <w:t>despite having adequate</w:t>
      </w:r>
      <w:r w:rsidR="000C7B6A" w:rsidRPr="00B82254">
        <w:rPr>
          <w:rFonts w:eastAsia="Calibri"/>
          <w:sz w:val="26"/>
          <w:szCs w:val="26"/>
        </w:rPr>
        <w:t xml:space="preserve"> free cash flow in recent years</w:t>
      </w:r>
      <w:r w:rsidR="0009298B" w:rsidRPr="00B82254">
        <w:rPr>
          <w:rFonts w:eastAsia="Calibri"/>
          <w:sz w:val="26"/>
          <w:szCs w:val="26"/>
        </w:rPr>
        <w:t xml:space="preserve">, the Company chose to </w:t>
      </w:r>
      <w:r w:rsidR="00C52252" w:rsidRPr="00B82254">
        <w:rPr>
          <w:rFonts w:eastAsia="Calibri"/>
          <w:sz w:val="26"/>
          <w:szCs w:val="26"/>
        </w:rPr>
        <w:t>allocate</w:t>
      </w:r>
      <w:r w:rsidR="0009298B" w:rsidRPr="00B82254">
        <w:rPr>
          <w:rFonts w:eastAsia="Calibri"/>
          <w:sz w:val="26"/>
          <w:szCs w:val="26"/>
        </w:rPr>
        <w:t xml:space="preserve"> this money as capital distributions to the HVUS partners rather than making needed improvements to the Company’s distribution system.  Accordingly, the OCA submits that the Company’s argument that it should be credited for failing to seek a necessary rate increase is unpersuasive.  OCA Exc. at 8-9.  </w:t>
      </w:r>
    </w:p>
    <w:p w:rsidR="0009298B" w:rsidRPr="00B82254" w:rsidRDefault="0009298B" w:rsidP="00FB3D22">
      <w:pPr>
        <w:widowControl/>
        <w:spacing w:line="360" w:lineRule="auto"/>
        <w:rPr>
          <w:rFonts w:eastAsia="Calibri"/>
          <w:sz w:val="26"/>
          <w:szCs w:val="26"/>
        </w:rPr>
      </w:pPr>
    </w:p>
    <w:p w:rsidR="0009298B" w:rsidRDefault="0009298B" w:rsidP="00FB3D22">
      <w:pPr>
        <w:widowControl/>
        <w:spacing w:line="360" w:lineRule="auto"/>
        <w:rPr>
          <w:rFonts w:eastAsia="Calibri"/>
          <w:sz w:val="26"/>
          <w:szCs w:val="26"/>
        </w:rPr>
      </w:pPr>
      <w:r w:rsidRPr="00B82254">
        <w:rPr>
          <w:rFonts w:eastAsia="Calibri"/>
          <w:sz w:val="26"/>
          <w:szCs w:val="26"/>
        </w:rPr>
        <w:tab/>
      </w:r>
      <w:r w:rsidRPr="00B82254">
        <w:rPr>
          <w:rFonts w:eastAsia="Calibri"/>
          <w:sz w:val="26"/>
          <w:szCs w:val="26"/>
        </w:rPr>
        <w:tab/>
      </w:r>
      <w:r w:rsidR="00C52252" w:rsidRPr="00B82254">
        <w:rPr>
          <w:rFonts w:eastAsia="Calibri"/>
          <w:sz w:val="26"/>
          <w:szCs w:val="26"/>
        </w:rPr>
        <w:t xml:space="preserve">The OCA also objects to the ALJ’s rejection of the alternate remedy of a usage allowance to </w:t>
      </w:r>
      <w:r w:rsidR="009C239E" w:rsidRPr="00B82254">
        <w:rPr>
          <w:rFonts w:eastAsia="Calibri"/>
          <w:sz w:val="26"/>
          <w:szCs w:val="26"/>
        </w:rPr>
        <w:t xml:space="preserve">account for water that is unusable by customers, including the water needed to flush customer pipes.  As indicated above, the OCA suggested an allowance of </w:t>
      </w:r>
      <w:r w:rsidR="009C239E" w:rsidRPr="00B82254">
        <w:rPr>
          <w:rFonts w:eastAsia="Calibri"/>
          <w:sz w:val="26"/>
          <w:szCs w:val="26"/>
        </w:rPr>
        <w:lastRenderedPageBreak/>
        <w:t xml:space="preserve">2,000 gallons per customer with the value equating to $12 per quarter for water and $27 per quarter for wastewater.  The OCA asserts that </w:t>
      </w:r>
      <w:r w:rsidR="00DE3FC4">
        <w:rPr>
          <w:rFonts w:eastAsia="Calibri"/>
          <w:sz w:val="26"/>
          <w:szCs w:val="26"/>
        </w:rPr>
        <w:t xml:space="preserve">a </w:t>
      </w:r>
      <w:r w:rsidR="009C239E" w:rsidRPr="00B82254">
        <w:rPr>
          <w:rFonts w:eastAsia="Calibri"/>
          <w:sz w:val="26"/>
          <w:szCs w:val="26"/>
        </w:rPr>
        <w:t xml:space="preserve">usage allowance would be included in the current customer charge.  Similar to the proposed rate reduction, the usage would be phased out as the Respondent complies with various requirements.  According to the OCA, such an allowance would not be a punitive measure, but would be directly related to and in recognition of the water that customers must run to flush the pipes in their homes due to poor water quality.  </w:t>
      </w:r>
      <w:r w:rsidR="009C239E" w:rsidRPr="00B82254">
        <w:rPr>
          <w:rFonts w:eastAsia="Calibri"/>
          <w:i/>
          <w:sz w:val="26"/>
          <w:szCs w:val="26"/>
        </w:rPr>
        <w:t>Id.</w:t>
      </w:r>
      <w:r w:rsidR="009C239E" w:rsidRPr="00B82254">
        <w:rPr>
          <w:rFonts w:eastAsia="Calibri"/>
          <w:sz w:val="26"/>
          <w:szCs w:val="26"/>
        </w:rPr>
        <w:t xml:space="preserve"> at 10.</w:t>
      </w:r>
    </w:p>
    <w:p w:rsidR="00580C6A" w:rsidRDefault="00580C6A" w:rsidP="00FB3D22">
      <w:pPr>
        <w:widowControl/>
        <w:spacing w:line="360" w:lineRule="auto"/>
        <w:rPr>
          <w:rFonts w:eastAsia="Calibri"/>
          <w:sz w:val="26"/>
          <w:szCs w:val="26"/>
        </w:rPr>
      </w:pPr>
    </w:p>
    <w:p w:rsidR="009C239E" w:rsidRPr="00B82254" w:rsidRDefault="009C239E" w:rsidP="00FB3D22">
      <w:pPr>
        <w:widowControl/>
        <w:spacing w:line="360" w:lineRule="auto"/>
        <w:rPr>
          <w:rFonts w:eastAsia="Calibri"/>
          <w:sz w:val="26"/>
          <w:szCs w:val="26"/>
        </w:rPr>
      </w:pPr>
      <w:r w:rsidRPr="00B82254">
        <w:rPr>
          <w:rFonts w:eastAsia="Calibri"/>
          <w:sz w:val="26"/>
          <w:szCs w:val="26"/>
        </w:rPr>
        <w:tab/>
      </w:r>
      <w:r w:rsidRPr="00B82254">
        <w:rPr>
          <w:rFonts w:eastAsia="Calibri"/>
          <w:sz w:val="26"/>
          <w:szCs w:val="26"/>
        </w:rPr>
        <w:tab/>
      </w:r>
      <w:r w:rsidR="00BA49FE" w:rsidRPr="00B82254">
        <w:rPr>
          <w:rFonts w:eastAsia="Calibri"/>
          <w:sz w:val="26"/>
          <w:szCs w:val="26"/>
        </w:rPr>
        <w:t>In its reply</w:t>
      </w:r>
      <w:r w:rsidR="00D4235C">
        <w:rPr>
          <w:rFonts w:eastAsia="Calibri"/>
          <w:sz w:val="26"/>
          <w:szCs w:val="26"/>
        </w:rPr>
        <w:t xml:space="preserve"> Exceptions</w:t>
      </w:r>
      <w:r w:rsidR="00BA49FE" w:rsidRPr="00B82254">
        <w:rPr>
          <w:rFonts w:eastAsia="Calibri"/>
          <w:sz w:val="26"/>
          <w:szCs w:val="26"/>
        </w:rPr>
        <w:t xml:space="preserve">, the Company </w:t>
      </w:r>
      <w:r w:rsidR="00DC6C50" w:rsidRPr="00B82254">
        <w:rPr>
          <w:rFonts w:eastAsia="Calibri"/>
          <w:sz w:val="26"/>
          <w:szCs w:val="26"/>
        </w:rPr>
        <w:t xml:space="preserve">argues that the record evidence and the conditions at HVUS do not support a fifty percent rate reduction.  The Respondent asserts that the OCA’s position would deprive the Company of funds needed to make improvements </w:t>
      </w:r>
      <w:r w:rsidR="000D583D" w:rsidRPr="00B82254">
        <w:rPr>
          <w:rFonts w:eastAsia="Calibri"/>
          <w:sz w:val="26"/>
          <w:szCs w:val="26"/>
        </w:rPr>
        <w:t>and that such a penalty would be inconsistent with the desire to see improved service for customers.  In prior proceedings, the Company contends, the Commission has declined to cut rates even in cases where the violations were significantly worse than the allegations against HVUS.  Indeed, the Respondent continues, the Parties have not cited to a case where the Commission has ordered a fifty percent rate reduction or usage allowance in a complaint proceeding.  The Company argues that even in rate cases the Commission has not punished a utility in this manner but rather orders steps to improve service.  Ordering a rate reduction or usage allowance in this proceeding would result in unfair and unjustified treatment of the Company.  HVUS R. Exc. at 2.</w:t>
      </w:r>
    </w:p>
    <w:p w:rsidR="000D583D" w:rsidRPr="00B82254" w:rsidRDefault="000D583D" w:rsidP="00FB3D22">
      <w:pPr>
        <w:widowControl/>
        <w:spacing w:line="360" w:lineRule="auto"/>
        <w:rPr>
          <w:rFonts w:eastAsia="Calibri"/>
          <w:sz w:val="26"/>
          <w:szCs w:val="26"/>
        </w:rPr>
      </w:pPr>
    </w:p>
    <w:p w:rsidR="000D583D" w:rsidRPr="00B82254" w:rsidRDefault="000D583D" w:rsidP="00FB3D22">
      <w:pPr>
        <w:widowControl/>
        <w:spacing w:line="360" w:lineRule="auto"/>
        <w:rPr>
          <w:rFonts w:eastAsia="Calibri"/>
          <w:sz w:val="26"/>
          <w:szCs w:val="26"/>
        </w:rPr>
      </w:pPr>
      <w:r w:rsidRPr="00B82254">
        <w:rPr>
          <w:rFonts w:eastAsia="Calibri"/>
          <w:sz w:val="26"/>
          <w:szCs w:val="26"/>
        </w:rPr>
        <w:tab/>
      </w:r>
      <w:r w:rsidRPr="00B82254">
        <w:rPr>
          <w:rFonts w:eastAsia="Calibri"/>
          <w:sz w:val="26"/>
          <w:szCs w:val="26"/>
        </w:rPr>
        <w:tab/>
        <w:t xml:space="preserve">In addition, </w:t>
      </w:r>
      <w:r w:rsidR="005A2FD8" w:rsidRPr="00B82254">
        <w:rPr>
          <w:rFonts w:eastAsia="Calibri"/>
          <w:sz w:val="26"/>
          <w:szCs w:val="26"/>
        </w:rPr>
        <w:t xml:space="preserve">HVUS claims that </w:t>
      </w:r>
      <w:r w:rsidR="00521650" w:rsidRPr="00B82254">
        <w:rPr>
          <w:rFonts w:eastAsia="Calibri"/>
          <w:sz w:val="26"/>
          <w:szCs w:val="26"/>
        </w:rPr>
        <w:t xml:space="preserve">the OCA’s argument that customers pay full rates for inadequate service is inaccurate.  The Company contends that the ALJ correctly found that the Company has made capital improvements to maintain and improve its service.  Moreover, rates established at the time of the 2005 Settlement are still in place and thus, the Company asserts, customers are receiving improved service at 2005 rates.  HVUS also argues that customers have </w:t>
      </w:r>
      <w:r w:rsidR="00F13FC2" w:rsidRPr="00B82254">
        <w:rPr>
          <w:rFonts w:eastAsia="Calibri"/>
          <w:sz w:val="26"/>
          <w:szCs w:val="26"/>
        </w:rPr>
        <w:t>been</w:t>
      </w:r>
      <w:r w:rsidR="00521650" w:rsidRPr="00B82254">
        <w:rPr>
          <w:rFonts w:eastAsia="Calibri"/>
          <w:sz w:val="26"/>
          <w:szCs w:val="26"/>
        </w:rPr>
        <w:t xml:space="preserve"> receiving rate reductions in real terms since 2005 when accounting for inflation over the past eleven years.  </w:t>
      </w:r>
      <w:r w:rsidR="00521650" w:rsidRPr="00B82254">
        <w:rPr>
          <w:rFonts w:eastAsia="Calibri"/>
          <w:i/>
          <w:sz w:val="26"/>
          <w:szCs w:val="26"/>
        </w:rPr>
        <w:t>Id.</w:t>
      </w:r>
      <w:r w:rsidR="00521650" w:rsidRPr="00B82254">
        <w:rPr>
          <w:rFonts w:eastAsia="Calibri"/>
          <w:sz w:val="26"/>
          <w:szCs w:val="26"/>
        </w:rPr>
        <w:t xml:space="preserve"> at 3.</w:t>
      </w:r>
    </w:p>
    <w:p w:rsidR="00521650" w:rsidRPr="00B82254" w:rsidRDefault="00521650" w:rsidP="00FB3D22">
      <w:pPr>
        <w:widowControl/>
        <w:spacing w:line="360" w:lineRule="auto"/>
        <w:rPr>
          <w:rFonts w:eastAsia="Calibri"/>
          <w:sz w:val="26"/>
          <w:szCs w:val="26"/>
        </w:rPr>
      </w:pPr>
    </w:p>
    <w:p w:rsidR="00521650" w:rsidRDefault="00521650" w:rsidP="00FB3D22">
      <w:pPr>
        <w:widowControl/>
        <w:spacing w:line="360" w:lineRule="auto"/>
        <w:rPr>
          <w:rFonts w:eastAsia="Calibri"/>
          <w:sz w:val="26"/>
          <w:szCs w:val="26"/>
        </w:rPr>
      </w:pPr>
      <w:r w:rsidRPr="00B82254">
        <w:rPr>
          <w:rFonts w:eastAsia="Calibri"/>
          <w:sz w:val="26"/>
          <w:szCs w:val="26"/>
        </w:rPr>
        <w:tab/>
      </w:r>
      <w:r w:rsidRPr="00B82254">
        <w:rPr>
          <w:rFonts w:eastAsia="Calibri"/>
          <w:sz w:val="26"/>
          <w:szCs w:val="26"/>
        </w:rPr>
        <w:tab/>
      </w:r>
      <w:r w:rsidR="00A255AE" w:rsidRPr="00B82254">
        <w:rPr>
          <w:rFonts w:eastAsia="Calibri"/>
          <w:sz w:val="26"/>
          <w:szCs w:val="26"/>
        </w:rPr>
        <w:t xml:space="preserve">The Company also objects to the proposed usage allowance arguing that it is unnecessary.  According to the Respondent, the Company has a flushing program resulting in better quality water and reducing the need of customers to flush their service lines over extended periods of time.  Specifically, the Company notes the ALJ’s finding that </w:t>
      </w:r>
      <w:r w:rsidR="008301EA">
        <w:rPr>
          <w:rFonts w:eastAsia="Calibri"/>
          <w:sz w:val="26"/>
          <w:szCs w:val="26"/>
        </w:rPr>
        <w:t>HVUS’</w:t>
      </w:r>
      <w:r w:rsidR="00DE3FC4">
        <w:rPr>
          <w:rFonts w:eastAsia="Calibri"/>
          <w:sz w:val="26"/>
          <w:szCs w:val="26"/>
        </w:rPr>
        <w:t>s</w:t>
      </w:r>
      <w:r w:rsidR="00A255AE" w:rsidRPr="00B82254">
        <w:rPr>
          <w:rFonts w:eastAsia="Calibri"/>
          <w:sz w:val="26"/>
          <w:szCs w:val="26"/>
        </w:rPr>
        <w:t xml:space="preserve"> flushing program during holidays, when discolored water is most prevalent</w:t>
      </w:r>
      <w:r w:rsidR="008A0D3E" w:rsidRPr="00B82254">
        <w:rPr>
          <w:rFonts w:eastAsia="Calibri"/>
          <w:sz w:val="26"/>
          <w:szCs w:val="26"/>
        </w:rPr>
        <w:t xml:space="preserve">, removes iron and manganese settled in pipes and reduces the number of complaints for those heavy use periods.  </w:t>
      </w:r>
      <w:r w:rsidR="008A0D3E" w:rsidRPr="00B82254">
        <w:rPr>
          <w:rFonts w:eastAsia="Calibri"/>
          <w:i/>
          <w:sz w:val="26"/>
          <w:szCs w:val="26"/>
        </w:rPr>
        <w:t>Id.</w:t>
      </w:r>
      <w:r w:rsidR="008A0D3E" w:rsidRPr="00B82254">
        <w:rPr>
          <w:rFonts w:eastAsia="Calibri"/>
          <w:sz w:val="26"/>
          <w:szCs w:val="26"/>
        </w:rPr>
        <w:t xml:space="preserve"> (citing I.D. at 9).</w:t>
      </w:r>
    </w:p>
    <w:p w:rsidR="00411949" w:rsidRDefault="00411949" w:rsidP="00FB3D22">
      <w:pPr>
        <w:widowControl/>
        <w:spacing w:line="360" w:lineRule="auto"/>
        <w:rPr>
          <w:rFonts w:eastAsia="Calibri"/>
          <w:sz w:val="26"/>
          <w:szCs w:val="26"/>
        </w:rPr>
      </w:pPr>
    </w:p>
    <w:p w:rsidR="008A0D3E" w:rsidRPr="00B82254" w:rsidRDefault="008A0D3E" w:rsidP="00FB3D22">
      <w:pPr>
        <w:widowControl/>
        <w:spacing w:line="360" w:lineRule="auto"/>
        <w:rPr>
          <w:rFonts w:eastAsia="Calibri"/>
          <w:sz w:val="26"/>
          <w:szCs w:val="26"/>
        </w:rPr>
      </w:pPr>
      <w:r w:rsidRPr="00B82254">
        <w:rPr>
          <w:rFonts w:eastAsia="Calibri"/>
          <w:sz w:val="26"/>
          <w:szCs w:val="26"/>
        </w:rPr>
        <w:tab/>
      </w:r>
      <w:r w:rsidRPr="00B82254">
        <w:rPr>
          <w:rFonts w:eastAsia="Calibri"/>
          <w:sz w:val="26"/>
          <w:szCs w:val="26"/>
        </w:rPr>
        <w:tab/>
        <w:t xml:space="preserve">The Company contends that the ALJ’s rejection of a punitive rate reduction and a usage allowance </w:t>
      </w:r>
      <w:r w:rsidR="00C63E36" w:rsidRPr="00B82254">
        <w:rPr>
          <w:rFonts w:eastAsia="Calibri"/>
          <w:sz w:val="26"/>
          <w:szCs w:val="26"/>
        </w:rPr>
        <w:t xml:space="preserve">is </w:t>
      </w:r>
      <w:r w:rsidRPr="00B82254">
        <w:rPr>
          <w:rFonts w:eastAsia="Calibri"/>
          <w:sz w:val="26"/>
          <w:szCs w:val="26"/>
        </w:rPr>
        <w:t xml:space="preserve">fully supported by the facts or the law in this case.  </w:t>
      </w:r>
      <w:r w:rsidR="00D4235C">
        <w:rPr>
          <w:rFonts w:eastAsia="Calibri"/>
          <w:sz w:val="26"/>
          <w:szCs w:val="26"/>
        </w:rPr>
        <w:t>HVUS R. Exc.</w:t>
      </w:r>
      <w:r w:rsidRPr="00B82254">
        <w:rPr>
          <w:rFonts w:eastAsia="Calibri"/>
          <w:sz w:val="26"/>
          <w:szCs w:val="26"/>
        </w:rPr>
        <w:t xml:space="preserve"> at 3.</w:t>
      </w:r>
    </w:p>
    <w:p w:rsidR="00B03ACE" w:rsidRPr="008301EA" w:rsidRDefault="00B03ACE" w:rsidP="00FB3D22">
      <w:pPr>
        <w:widowControl/>
        <w:spacing w:line="360" w:lineRule="auto"/>
        <w:rPr>
          <w:rFonts w:eastAsia="Calibri"/>
          <w:b/>
          <w:sz w:val="26"/>
          <w:szCs w:val="26"/>
        </w:rPr>
      </w:pPr>
    </w:p>
    <w:p w:rsidR="008301EA" w:rsidRPr="008301EA" w:rsidRDefault="008301EA" w:rsidP="00FB3D22">
      <w:pPr>
        <w:pStyle w:val="ListParagraph"/>
        <w:widowControl/>
        <w:numPr>
          <w:ilvl w:val="0"/>
          <w:numId w:val="14"/>
        </w:numPr>
        <w:spacing w:line="360" w:lineRule="auto"/>
        <w:rPr>
          <w:rFonts w:eastAsia="Calibri"/>
          <w:b/>
          <w:sz w:val="26"/>
          <w:szCs w:val="26"/>
        </w:rPr>
      </w:pPr>
      <w:r w:rsidRPr="008301EA">
        <w:rPr>
          <w:rFonts w:eastAsia="Calibri"/>
          <w:b/>
          <w:sz w:val="26"/>
          <w:szCs w:val="26"/>
        </w:rPr>
        <w:t>Disposition</w:t>
      </w:r>
    </w:p>
    <w:p w:rsidR="008301EA" w:rsidRDefault="008301EA" w:rsidP="00FB3D22">
      <w:pPr>
        <w:pStyle w:val="ListParagraph"/>
        <w:widowControl/>
        <w:spacing w:line="360" w:lineRule="auto"/>
        <w:ind w:left="1080"/>
        <w:rPr>
          <w:rFonts w:eastAsia="Calibri"/>
          <w:sz w:val="26"/>
          <w:szCs w:val="26"/>
        </w:rPr>
      </w:pPr>
    </w:p>
    <w:p w:rsidR="008301EA" w:rsidRDefault="008301EA" w:rsidP="00FB3D22">
      <w:pPr>
        <w:pStyle w:val="ListParagraph"/>
        <w:widowControl/>
        <w:spacing w:line="360" w:lineRule="auto"/>
        <w:ind w:left="0"/>
        <w:rPr>
          <w:rFonts w:eastAsia="Calibri"/>
          <w:sz w:val="26"/>
          <w:szCs w:val="26"/>
        </w:rPr>
      </w:pPr>
      <w:r>
        <w:rPr>
          <w:rFonts w:eastAsia="Calibri"/>
          <w:sz w:val="26"/>
          <w:szCs w:val="26"/>
        </w:rPr>
        <w:tab/>
      </w:r>
      <w:r>
        <w:rPr>
          <w:rFonts w:eastAsia="Calibri"/>
          <w:sz w:val="26"/>
          <w:szCs w:val="26"/>
        </w:rPr>
        <w:tab/>
        <w:t xml:space="preserve">Upon review we shall deny </w:t>
      </w:r>
      <w:r w:rsidR="00EC3534">
        <w:rPr>
          <w:rFonts w:eastAsia="Calibri"/>
          <w:sz w:val="26"/>
          <w:szCs w:val="26"/>
        </w:rPr>
        <w:t xml:space="preserve">the </w:t>
      </w:r>
      <w:r>
        <w:rPr>
          <w:rFonts w:eastAsia="Calibri"/>
          <w:sz w:val="26"/>
          <w:szCs w:val="26"/>
        </w:rPr>
        <w:t xml:space="preserve">OCA’s Exception No. 1.  We agree with the ALJ’s finding that the Company </w:t>
      </w:r>
      <w:r w:rsidR="008F7180">
        <w:rPr>
          <w:rFonts w:eastAsia="Calibri"/>
          <w:sz w:val="26"/>
          <w:szCs w:val="26"/>
        </w:rPr>
        <w:t xml:space="preserve">has failed to provide adequate and reasonable service to its water and wastewater </w:t>
      </w:r>
      <w:r w:rsidR="000C68F4">
        <w:rPr>
          <w:rFonts w:eastAsia="Calibri"/>
          <w:sz w:val="26"/>
          <w:szCs w:val="26"/>
        </w:rPr>
        <w:t>customer</w:t>
      </w:r>
      <w:r w:rsidR="008F7180">
        <w:rPr>
          <w:rFonts w:eastAsia="Calibri"/>
          <w:sz w:val="26"/>
          <w:szCs w:val="26"/>
        </w:rPr>
        <w:t>s.</w:t>
      </w:r>
      <w:r w:rsidR="00B97A3B">
        <w:rPr>
          <w:rStyle w:val="FootnoteReference"/>
          <w:rFonts w:eastAsia="Calibri"/>
          <w:sz w:val="26"/>
          <w:szCs w:val="26"/>
        </w:rPr>
        <w:footnoteReference w:id="7"/>
      </w:r>
      <w:r w:rsidR="008F7180">
        <w:rPr>
          <w:rFonts w:eastAsia="Calibri"/>
          <w:sz w:val="26"/>
          <w:szCs w:val="26"/>
        </w:rPr>
        <w:t xml:space="preserve">  </w:t>
      </w:r>
      <w:r w:rsidR="00B97A3B">
        <w:rPr>
          <w:rFonts w:eastAsia="Calibri"/>
          <w:sz w:val="26"/>
          <w:szCs w:val="26"/>
        </w:rPr>
        <w:t xml:space="preserve">Thus, we determine that HVUS did not comply with Section 1501 of the Code.  </w:t>
      </w:r>
      <w:r w:rsidR="00573202">
        <w:rPr>
          <w:rFonts w:eastAsia="Calibri"/>
          <w:sz w:val="26"/>
          <w:szCs w:val="26"/>
        </w:rPr>
        <w:t xml:space="preserve">However, we shall decline to impose the OCA’s recommended remedy of a rate reduction or usage allowance.  </w:t>
      </w:r>
    </w:p>
    <w:p w:rsidR="00E36770" w:rsidRDefault="00E36770" w:rsidP="00FB3D22">
      <w:pPr>
        <w:pStyle w:val="ListParagraph"/>
        <w:widowControl/>
        <w:spacing w:line="360" w:lineRule="auto"/>
        <w:ind w:left="0"/>
        <w:rPr>
          <w:rFonts w:eastAsia="Calibri"/>
          <w:sz w:val="26"/>
          <w:szCs w:val="26"/>
        </w:rPr>
      </w:pPr>
    </w:p>
    <w:p w:rsidR="00E36770" w:rsidRDefault="00E36770" w:rsidP="00FB3D22">
      <w:pPr>
        <w:pStyle w:val="ListParagraph"/>
        <w:widowControl/>
        <w:spacing w:line="360" w:lineRule="auto"/>
        <w:ind w:left="0"/>
        <w:rPr>
          <w:rFonts w:eastAsia="Calibri"/>
          <w:sz w:val="26"/>
          <w:szCs w:val="26"/>
        </w:rPr>
      </w:pPr>
      <w:r>
        <w:rPr>
          <w:rFonts w:eastAsia="Calibri"/>
          <w:sz w:val="26"/>
          <w:szCs w:val="26"/>
        </w:rPr>
        <w:tab/>
      </w:r>
      <w:r>
        <w:rPr>
          <w:rFonts w:eastAsia="Calibri"/>
          <w:sz w:val="26"/>
          <w:szCs w:val="26"/>
        </w:rPr>
        <w:tab/>
        <w:t xml:space="preserve">In past cases involving rate increases, </w:t>
      </w:r>
      <w:r w:rsidR="00672027">
        <w:rPr>
          <w:rFonts w:eastAsia="Calibri"/>
          <w:sz w:val="26"/>
          <w:szCs w:val="26"/>
        </w:rPr>
        <w:t xml:space="preserve">we have </w:t>
      </w:r>
      <w:r>
        <w:rPr>
          <w:rFonts w:eastAsia="Calibri"/>
          <w:sz w:val="26"/>
          <w:szCs w:val="26"/>
        </w:rPr>
        <w:t xml:space="preserve">has recognized the “regulatory bargain” between public utilities and their customers.  </w:t>
      </w:r>
      <w:r w:rsidRPr="00E36770">
        <w:rPr>
          <w:rFonts w:eastAsia="Calibri"/>
          <w:i/>
          <w:sz w:val="26"/>
          <w:szCs w:val="26"/>
        </w:rPr>
        <w:t>Pa. PUC, et al. v. Pennsylvania Gas and Water Company</w:t>
      </w:r>
      <w:r>
        <w:rPr>
          <w:rFonts w:eastAsia="Calibri"/>
          <w:sz w:val="26"/>
          <w:szCs w:val="26"/>
        </w:rPr>
        <w:t xml:space="preserve">, Docket Nos. R-00922482, </w:t>
      </w:r>
      <w:r w:rsidR="009C7C51">
        <w:rPr>
          <w:rFonts w:eastAsia="Calibri"/>
          <w:sz w:val="26"/>
          <w:szCs w:val="26"/>
        </w:rPr>
        <w:t xml:space="preserve">R-0092248C001, </w:t>
      </w:r>
      <w:r w:rsidRPr="00E36770">
        <w:rPr>
          <w:rFonts w:eastAsia="Calibri"/>
          <w:i/>
          <w:sz w:val="26"/>
          <w:szCs w:val="26"/>
        </w:rPr>
        <w:t>et. al</w:t>
      </w:r>
      <w:r>
        <w:rPr>
          <w:rFonts w:eastAsia="Calibri"/>
          <w:sz w:val="26"/>
          <w:szCs w:val="26"/>
        </w:rPr>
        <w:t>, 1993 WL 856537 (Order entered June 23, 1993) at *78.</w:t>
      </w:r>
    </w:p>
    <w:p w:rsidR="00E36770" w:rsidRDefault="00E36770" w:rsidP="00FB3D22">
      <w:pPr>
        <w:pStyle w:val="ListParagraph"/>
        <w:widowControl/>
        <w:spacing w:line="360" w:lineRule="auto"/>
        <w:ind w:left="0"/>
        <w:rPr>
          <w:rFonts w:eastAsia="Calibri"/>
          <w:sz w:val="26"/>
          <w:szCs w:val="26"/>
        </w:rPr>
      </w:pPr>
    </w:p>
    <w:p w:rsidR="009C7C51" w:rsidRDefault="00124E5C" w:rsidP="00FB3D22">
      <w:pPr>
        <w:pStyle w:val="ListParagraph"/>
        <w:widowControl/>
        <w:ind w:left="1440" w:right="1440"/>
        <w:rPr>
          <w:color w:val="000000"/>
          <w:sz w:val="26"/>
          <w:szCs w:val="26"/>
        </w:rPr>
      </w:pPr>
      <w:r w:rsidRPr="008F5364">
        <w:rPr>
          <w:color w:val="000000"/>
          <w:sz w:val="26"/>
          <w:szCs w:val="26"/>
        </w:rPr>
        <w:lastRenderedPageBreak/>
        <w:t xml:space="preserve">It is our opinion that in exchange for the utility's provision of safe, adequate, and reasonable service, the ratepayers are obligated to pay rates which cover the cost of service which includes reasonable operation and maintenance expenses, depreciation, taxes and a fair rate of return to the utility's investors. </w:t>
      </w:r>
      <w:r w:rsidR="00644B42">
        <w:rPr>
          <w:color w:val="000000"/>
          <w:sz w:val="26"/>
          <w:szCs w:val="26"/>
        </w:rPr>
        <w:t xml:space="preserve"> </w:t>
      </w:r>
      <w:r w:rsidRPr="008F5364">
        <w:rPr>
          <w:color w:val="000000"/>
          <w:sz w:val="26"/>
          <w:szCs w:val="26"/>
        </w:rPr>
        <w:t xml:space="preserve">Thus, as the OCA contends, a </w:t>
      </w:r>
      <w:r w:rsidRPr="008F5364">
        <w:rPr>
          <w:i/>
          <w:color w:val="000000"/>
          <w:sz w:val="26"/>
          <w:szCs w:val="26"/>
          <w:shd w:val="clear" w:color="auto" w:fill="FFFFFF"/>
        </w:rPr>
        <w:t>quid pro quo</w:t>
      </w:r>
      <w:r w:rsidRPr="008F5364">
        <w:rPr>
          <w:color w:val="000000"/>
          <w:sz w:val="26"/>
          <w:szCs w:val="26"/>
        </w:rPr>
        <w:t xml:space="preserve"> relationship exists between the utility and its ratepayers. </w:t>
      </w:r>
      <w:r w:rsidR="00644B42">
        <w:rPr>
          <w:color w:val="000000"/>
          <w:sz w:val="26"/>
          <w:szCs w:val="26"/>
        </w:rPr>
        <w:t xml:space="preserve"> </w:t>
      </w:r>
      <w:r w:rsidRPr="008F5364">
        <w:rPr>
          <w:color w:val="000000"/>
          <w:sz w:val="26"/>
          <w:szCs w:val="26"/>
        </w:rPr>
        <w:t xml:space="preserve">In return for providing safe and adequate service, the utility is entitled to recover, through rates, these enumerated costs. </w:t>
      </w:r>
      <w:r w:rsidR="00644B42">
        <w:rPr>
          <w:color w:val="000000"/>
          <w:sz w:val="26"/>
          <w:szCs w:val="26"/>
        </w:rPr>
        <w:t xml:space="preserve"> </w:t>
      </w:r>
      <w:r w:rsidRPr="008F5364">
        <w:rPr>
          <w:color w:val="000000"/>
          <w:sz w:val="26"/>
          <w:szCs w:val="26"/>
        </w:rPr>
        <w:t xml:space="preserve">We find this principle to be consistent with the standards enunciated in </w:t>
      </w:r>
      <w:r w:rsidRPr="008F5364">
        <w:rPr>
          <w:i/>
          <w:color w:val="000000"/>
          <w:sz w:val="26"/>
          <w:szCs w:val="26"/>
          <w:shd w:val="clear" w:color="auto" w:fill="FFFFFF"/>
        </w:rPr>
        <w:t>Federal Power Commission v. Hope Nat. Gas Co.</w:t>
      </w:r>
      <w:r w:rsidRPr="008F5364">
        <w:rPr>
          <w:color w:val="000000"/>
          <w:sz w:val="26"/>
          <w:szCs w:val="26"/>
        </w:rPr>
        <w:t>, 320 U.S. 591, 603, 51 PUR NS 193, 200, 88 L.Ed. 333, 345, 64 S.Ct. 281 (1944) wherein it was stated that the “…fixing of just and reasonable rates involves a balancing of the investor and the consumer interest….”</w:t>
      </w:r>
    </w:p>
    <w:p w:rsidR="00672027" w:rsidRDefault="00672027" w:rsidP="00FB3D22">
      <w:pPr>
        <w:pStyle w:val="ListParagraph"/>
        <w:widowControl/>
        <w:ind w:left="1440" w:right="1440"/>
        <w:rPr>
          <w:color w:val="000000"/>
          <w:sz w:val="26"/>
          <w:szCs w:val="26"/>
        </w:rPr>
      </w:pPr>
    </w:p>
    <w:p w:rsidR="00D8596A" w:rsidRDefault="00D8596A" w:rsidP="00FB3D22">
      <w:pPr>
        <w:pStyle w:val="ListParagraph"/>
        <w:widowControl/>
        <w:ind w:left="1440" w:right="1440"/>
        <w:rPr>
          <w:color w:val="000000"/>
          <w:sz w:val="26"/>
          <w:szCs w:val="26"/>
        </w:rPr>
      </w:pPr>
    </w:p>
    <w:p w:rsidR="009C7C51" w:rsidRDefault="009C7C51" w:rsidP="00FB3D22">
      <w:pPr>
        <w:pStyle w:val="ListParagraph"/>
        <w:widowControl/>
        <w:spacing w:line="360" w:lineRule="auto"/>
        <w:ind w:left="0"/>
        <w:rPr>
          <w:color w:val="000000"/>
          <w:sz w:val="26"/>
          <w:szCs w:val="26"/>
        </w:rPr>
      </w:pPr>
      <w:r w:rsidRPr="009C7C51">
        <w:rPr>
          <w:i/>
          <w:color w:val="000000"/>
          <w:sz w:val="26"/>
          <w:szCs w:val="26"/>
        </w:rPr>
        <w:t>Pa. PUC v. Pennsylvania Gas and Water Company</w:t>
      </w:r>
      <w:r>
        <w:rPr>
          <w:color w:val="000000"/>
          <w:sz w:val="26"/>
          <w:szCs w:val="26"/>
        </w:rPr>
        <w:t xml:space="preserve">, 61 Pa. P.U.C. 409, </w:t>
      </w:r>
      <w:r w:rsidR="00644B42">
        <w:rPr>
          <w:color w:val="000000"/>
          <w:sz w:val="26"/>
          <w:szCs w:val="26"/>
        </w:rPr>
        <w:t>4</w:t>
      </w:r>
      <w:r>
        <w:rPr>
          <w:color w:val="000000"/>
          <w:sz w:val="26"/>
          <w:szCs w:val="26"/>
        </w:rPr>
        <w:t>15-16 (1986)</w:t>
      </w:r>
      <w:r w:rsidR="00644B42">
        <w:rPr>
          <w:color w:val="000000"/>
          <w:sz w:val="26"/>
          <w:szCs w:val="26"/>
        </w:rPr>
        <w:t xml:space="preserve"> (</w:t>
      </w:r>
      <w:r w:rsidR="00644B42">
        <w:rPr>
          <w:i/>
          <w:color w:val="000000"/>
          <w:sz w:val="26"/>
          <w:szCs w:val="26"/>
        </w:rPr>
        <w:t>PGW</w:t>
      </w:r>
      <w:r w:rsidR="00644B42">
        <w:rPr>
          <w:color w:val="000000"/>
          <w:sz w:val="26"/>
          <w:szCs w:val="26"/>
        </w:rPr>
        <w:t>)</w:t>
      </w:r>
      <w:r>
        <w:rPr>
          <w:color w:val="000000"/>
          <w:sz w:val="26"/>
          <w:szCs w:val="26"/>
        </w:rPr>
        <w:t>.</w:t>
      </w:r>
      <w:r w:rsidR="00644B42">
        <w:rPr>
          <w:color w:val="000000"/>
          <w:sz w:val="26"/>
          <w:szCs w:val="26"/>
        </w:rPr>
        <w:t xml:space="preserve">  In cases </w:t>
      </w:r>
      <w:r w:rsidR="00E12316">
        <w:rPr>
          <w:color w:val="000000"/>
          <w:sz w:val="26"/>
          <w:szCs w:val="26"/>
        </w:rPr>
        <w:t xml:space="preserve">involving </w:t>
      </w:r>
      <w:r w:rsidR="0085323E">
        <w:rPr>
          <w:color w:val="000000"/>
          <w:sz w:val="26"/>
          <w:szCs w:val="26"/>
        </w:rPr>
        <w:t>serious</w:t>
      </w:r>
      <w:r w:rsidR="00E12316">
        <w:rPr>
          <w:color w:val="000000"/>
          <w:sz w:val="26"/>
          <w:szCs w:val="26"/>
        </w:rPr>
        <w:t xml:space="preserve"> </w:t>
      </w:r>
      <w:r w:rsidR="00644B42">
        <w:rPr>
          <w:color w:val="000000"/>
          <w:sz w:val="26"/>
          <w:szCs w:val="26"/>
        </w:rPr>
        <w:t>fail</w:t>
      </w:r>
      <w:r w:rsidR="00E12316">
        <w:rPr>
          <w:color w:val="000000"/>
          <w:sz w:val="26"/>
          <w:szCs w:val="26"/>
        </w:rPr>
        <w:t xml:space="preserve">ure </w:t>
      </w:r>
      <w:r w:rsidR="00644B42">
        <w:rPr>
          <w:color w:val="000000"/>
          <w:sz w:val="26"/>
          <w:szCs w:val="26"/>
        </w:rPr>
        <w:t xml:space="preserve">to provide </w:t>
      </w:r>
      <w:r w:rsidR="0085323E">
        <w:rPr>
          <w:color w:val="000000"/>
          <w:sz w:val="26"/>
          <w:szCs w:val="26"/>
        </w:rPr>
        <w:t xml:space="preserve">“adequate, efficient, </w:t>
      </w:r>
      <w:r w:rsidR="00644B42">
        <w:rPr>
          <w:color w:val="000000"/>
          <w:sz w:val="26"/>
          <w:szCs w:val="26"/>
        </w:rPr>
        <w:t>safe</w:t>
      </w:r>
      <w:r w:rsidR="0085323E">
        <w:rPr>
          <w:color w:val="000000"/>
          <w:sz w:val="26"/>
          <w:szCs w:val="26"/>
        </w:rPr>
        <w:t>, and reasonable service” in compliance</w:t>
      </w:r>
      <w:r w:rsidR="00644B42">
        <w:rPr>
          <w:color w:val="000000"/>
          <w:sz w:val="26"/>
          <w:szCs w:val="26"/>
        </w:rPr>
        <w:t xml:space="preserve"> </w:t>
      </w:r>
      <w:r w:rsidR="00EC3534">
        <w:rPr>
          <w:color w:val="000000"/>
          <w:sz w:val="26"/>
          <w:szCs w:val="26"/>
        </w:rPr>
        <w:t xml:space="preserve">with </w:t>
      </w:r>
      <w:r w:rsidR="0085323E">
        <w:rPr>
          <w:color w:val="000000"/>
          <w:sz w:val="26"/>
          <w:szCs w:val="26"/>
        </w:rPr>
        <w:t>Section 1501</w:t>
      </w:r>
      <w:r w:rsidR="00644B42">
        <w:rPr>
          <w:color w:val="000000"/>
          <w:sz w:val="26"/>
          <w:szCs w:val="26"/>
        </w:rPr>
        <w:t xml:space="preserve">, the Commission has rejected requested rate increases.  </w:t>
      </w:r>
      <w:r w:rsidR="00644B42" w:rsidRPr="0085323E">
        <w:rPr>
          <w:i/>
          <w:color w:val="000000"/>
          <w:sz w:val="26"/>
          <w:szCs w:val="26"/>
        </w:rPr>
        <w:t>See, e.g.</w:t>
      </w:r>
      <w:r w:rsidR="00644B42">
        <w:rPr>
          <w:color w:val="000000"/>
          <w:sz w:val="26"/>
          <w:szCs w:val="26"/>
        </w:rPr>
        <w:t xml:space="preserve">, </w:t>
      </w:r>
      <w:r w:rsidR="0085323E" w:rsidRPr="0085323E">
        <w:rPr>
          <w:i/>
          <w:color w:val="000000"/>
          <w:sz w:val="26"/>
          <w:szCs w:val="26"/>
        </w:rPr>
        <w:t>PGW</w:t>
      </w:r>
      <w:r w:rsidR="0085323E">
        <w:rPr>
          <w:color w:val="000000"/>
          <w:sz w:val="26"/>
          <w:szCs w:val="26"/>
        </w:rPr>
        <w:t xml:space="preserve"> and </w:t>
      </w:r>
      <w:r w:rsidR="00E12316" w:rsidRPr="00E12316">
        <w:rPr>
          <w:i/>
          <w:color w:val="000000"/>
          <w:sz w:val="26"/>
          <w:szCs w:val="26"/>
        </w:rPr>
        <w:t>Pa. PUC v. Pennsylvania Gas and Water</w:t>
      </w:r>
      <w:r w:rsidR="00E12316">
        <w:rPr>
          <w:color w:val="000000"/>
          <w:sz w:val="26"/>
          <w:szCs w:val="26"/>
        </w:rPr>
        <w:t>, 68 Pa. P.U.C. 191 (1988).</w:t>
      </w:r>
      <w:r w:rsidR="00EA298C">
        <w:rPr>
          <w:rStyle w:val="FootnoteReference"/>
          <w:color w:val="000000"/>
          <w:sz w:val="26"/>
          <w:szCs w:val="26"/>
        </w:rPr>
        <w:footnoteReference w:id="8"/>
      </w:r>
      <w:r w:rsidR="00E12316">
        <w:rPr>
          <w:color w:val="000000"/>
          <w:sz w:val="26"/>
          <w:szCs w:val="26"/>
        </w:rPr>
        <w:t xml:space="preserve">  </w:t>
      </w:r>
    </w:p>
    <w:p w:rsidR="00EA298C" w:rsidRDefault="00EA298C" w:rsidP="00FB3D22">
      <w:pPr>
        <w:pStyle w:val="ListParagraph"/>
        <w:widowControl/>
        <w:spacing w:line="360" w:lineRule="auto"/>
        <w:ind w:left="0"/>
        <w:rPr>
          <w:color w:val="000000"/>
          <w:sz w:val="26"/>
          <w:szCs w:val="26"/>
        </w:rPr>
      </w:pPr>
    </w:p>
    <w:p w:rsidR="0034352F" w:rsidRDefault="00EA298C" w:rsidP="00FB3D22">
      <w:pPr>
        <w:pStyle w:val="ListParagraph"/>
        <w:widowControl/>
        <w:spacing w:line="360" w:lineRule="auto"/>
        <w:ind w:left="0"/>
        <w:rPr>
          <w:color w:val="000000"/>
          <w:sz w:val="26"/>
          <w:szCs w:val="26"/>
        </w:rPr>
      </w:pPr>
      <w:r>
        <w:rPr>
          <w:color w:val="000000"/>
          <w:sz w:val="26"/>
          <w:szCs w:val="26"/>
        </w:rPr>
        <w:tab/>
      </w:r>
      <w:r>
        <w:rPr>
          <w:color w:val="000000"/>
          <w:sz w:val="26"/>
          <w:szCs w:val="26"/>
        </w:rPr>
        <w:tab/>
      </w:r>
      <w:r w:rsidR="009E0BD7">
        <w:rPr>
          <w:color w:val="000000"/>
          <w:sz w:val="26"/>
          <w:szCs w:val="26"/>
        </w:rPr>
        <w:t>Because of the Section 1501 findings,</w:t>
      </w:r>
      <w:r>
        <w:rPr>
          <w:color w:val="000000"/>
          <w:sz w:val="26"/>
          <w:szCs w:val="26"/>
        </w:rPr>
        <w:t xml:space="preserve"> the OCA invites us</w:t>
      </w:r>
      <w:r w:rsidR="009E0BD7">
        <w:rPr>
          <w:color w:val="000000"/>
          <w:sz w:val="26"/>
          <w:szCs w:val="26"/>
        </w:rPr>
        <w:t>, pursuant to our plenary authority under 66 Pa. C.S. § 501(a),</w:t>
      </w:r>
      <w:r>
        <w:rPr>
          <w:color w:val="000000"/>
          <w:sz w:val="26"/>
          <w:szCs w:val="26"/>
        </w:rPr>
        <w:t xml:space="preserve"> to impose a fifty percent rate reduction </w:t>
      </w:r>
      <w:r w:rsidR="009E0BD7">
        <w:rPr>
          <w:color w:val="000000"/>
          <w:sz w:val="26"/>
          <w:szCs w:val="26"/>
        </w:rPr>
        <w:t xml:space="preserve">to the existing rates approved for the Company.  Alternatively, the OCA requests a customer usage allowance to compensate for the water required to flush the water lines.  </w:t>
      </w:r>
      <w:r w:rsidR="0034352F">
        <w:rPr>
          <w:color w:val="000000"/>
          <w:sz w:val="26"/>
          <w:szCs w:val="26"/>
        </w:rPr>
        <w:t xml:space="preserve">We believe that the requested remedies could prevent the Company from making the necessary repairs, alterations and improvements to its water and wastewater systems </w:t>
      </w:r>
      <w:r w:rsidR="00EB2A6D">
        <w:rPr>
          <w:color w:val="000000"/>
          <w:sz w:val="26"/>
          <w:szCs w:val="26"/>
        </w:rPr>
        <w:t xml:space="preserve">and thereby prevent HVUS from complying with the remedial obligations </w:t>
      </w:r>
      <w:r w:rsidR="0034352F">
        <w:rPr>
          <w:color w:val="000000"/>
          <w:sz w:val="26"/>
          <w:szCs w:val="26"/>
        </w:rPr>
        <w:t>under Section 1501.  Thus, we agree with the ALJ’s rationale for rejecting the OCA’s remedy.</w:t>
      </w:r>
    </w:p>
    <w:p w:rsidR="0034352F" w:rsidRDefault="0034352F" w:rsidP="00FB3D22">
      <w:pPr>
        <w:pStyle w:val="ListParagraph"/>
        <w:widowControl/>
        <w:spacing w:line="360" w:lineRule="auto"/>
        <w:ind w:left="0"/>
        <w:rPr>
          <w:color w:val="000000"/>
          <w:sz w:val="26"/>
          <w:szCs w:val="26"/>
        </w:rPr>
      </w:pPr>
    </w:p>
    <w:p w:rsidR="00EB2A6D" w:rsidRDefault="0034352F" w:rsidP="00FB3D22">
      <w:pPr>
        <w:pStyle w:val="ListParagraph"/>
        <w:widowControl/>
        <w:spacing w:line="360" w:lineRule="auto"/>
        <w:ind w:left="0"/>
        <w:rPr>
          <w:color w:val="000000"/>
          <w:sz w:val="26"/>
          <w:szCs w:val="26"/>
        </w:rPr>
      </w:pPr>
      <w:r>
        <w:rPr>
          <w:color w:val="000000"/>
          <w:sz w:val="26"/>
          <w:szCs w:val="26"/>
        </w:rPr>
        <w:tab/>
      </w:r>
      <w:r>
        <w:rPr>
          <w:color w:val="000000"/>
          <w:sz w:val="26"/>
          <w:szCs w:val="26"/>
        </w:rPr>
        <w:tab/>
        <w:t>Although we recognize that the Company chose to make capital distributions to its partners</w:t>
      </w:r>
      <w:r w:rsidR="00DE3FC4">
        <w:rPr>
          <w:rStyle w:val="FootnoteReference"/>
          <w:color w:val="000000"/>
          <w:sz w:val="26"/>
          <w:szCs w:val="26"/>
        </w:rPr>
        <w:footnoteReference w:id="9"/>
      </w:r>
      <w:r>
        <w:rPr>
          <w:color w:val="000000"/>
          <w:sz w:val="26"/>
          <w:szCs w:val="26"/>
        </w:rPr>
        <w:t xml:space="preserve"> over a multiyear period</w:t>
      </w:r>
      <w:r w:rsidR="00ED6956">
        <w:rPr>
          <w:color w:val="000000"/>
          <w:sz w:val="26"/>
          <w:szCs w:val="26"/>
        </w:rPr>
        <w:t xml:space="preserve"> – funds which </w:t>
      </w:r>
      <w:r w:rsidR="00BD29A7">
        <w:rPr>
          <w:color w:val="000000"/>
          <w:sz w:val="26"/>
          <w:szCs w:val="26"/>
        </w:rPr>
        <w:t>might</w:t>
      </w:r>
      <w:r w:rsidR="00ED6956">
        <w:rPr>
          <w:color w:val="000000"/>
          <w:sz w:val="26"/>
          <w:szCs w:val="26"/>
        </w:rPr>
        <w:t xml:space="preserve"> have </w:t>
      </w:r>
      <w:r w:rsidR="00FA5E23">
        <w:rPr>
          <w:color w:val="000000"/>
          <w:sz w:val="26"/>
          <w:szCs w:val="26"/>
        </w:rPr>
        <w:t xml:space="preserve">been </w:t>
      </w:r>
      <w:r w:rsidR="00ED6956">
        <w:rPr>
          <w:color w:val="000000"/>
          <w:sz w:val="26"/>
          <w:szCs w:val="26"/>
        </w:rPr>
        <w:t xml:space="preserve">applied to </w:t>
      </w:r>
      <w:r w:rsidR="00FA5E23">
        <w:rPr>
          <w:color w:val="000000"/>
          <w:sz w:val="26"/>
          <w:szCs w:val="26"/>
        </w:rPr>
        <w:t xml:space="preserve">help </w:t>
      </w:r>
      <w:r w:rsidR="00ED6956">
        <w:rPr>
          <w:color w:val="000000"/>
          <w:sz w:val="26"/>
          <w:szCs w:val="26"/>
        </w:rPr>
        <w:t xml:space="preserve">remedy the service violations – it would be premature to punish the Company when it is unclear what it will cost to make the necessary repairs and improvements to the utility systems.  </w:t>
      </w:r>
      <w:r w:rsidR="00FA5E23">
        <w:rPr>
          <w:color w:val="000000"/>
          <w:sz w:val="26"/>
          <w:szCs w:val="26"/>
        </w:rPr>
        <w:t>Thus, there is insufficient information to determine that the amount of the investor disbursements would have prevented some or all of the service problems experienced by the Company’s customers if the funds had been applied to repairs or improvements.  At this juncture, we decline to determine that prior distributions upset the balance of investor and consumer interests to the extent that a rate reduction should be imposed in this proceeding.</w:t>
      </w:r>
    </w:p>
    <w:p w:rsidR="00EB2A6D" w:rsidRDefault="00EB2A6D" w:rsidP="00FB3D22">
      <w:pPr>
        <w:pStyle w:val="ListParagraph"/>
        <w:widowControl/>
        <w:spacing w:line="360" w:lineRule="auto"/>
        <w:ind w:left="0"/>
        <w:rPr>
          <w:color w:val="000000"/>
          <w:sz w:val="26"/>
          <w:szCs w:val="26"/>
        </w:rPr>
      </w:pPr>
    </w:p>
    <w:p w:rsidR="00EA298C" w:rsidRDefault="00EB2A6D" w:rsidP="00FB3D22">
      <w:pPr>
        <w:pStyle w:val="ListParagraph"/>
        <w:widowControl/>
        <w:spacing w:line="360" w:lineRule="auto"/>
        <w:ind w:left="0"/>
        <w:rPr>
          <w:color w:val="000000"/>
          <w:sz w:val="26"/>
          <w:szCs w:val="26"/>
        </w:rPr>
      </w:pPr>
      <w:r>
        <w:rPr>
          <w:color w:val="000000"/>
          <w:sz w:val="26"/>
          <w:szCs w:val="26"/>
        </w:rPr>
        <w:tab/>
      </w:r>
      <w:r>
        <w:rPr>
          <w:color w:val="000000"/>
          <w:sz w:val="26"/>
          <w:szCs w:val="26"/>
        </w:rPr>
        <w:tab/>
      </w:r>
      <w:r w:rsidR="00ED6956">
        <w:rPr>
          <w:color w:val="000000"/>
          <w:sz w:val="26"/>
          <w:szCs w:val="26"/>
        </w:rPr>
        <w:t>The Initial Decision, as modified by this Opinion and Order, requires an engineer’s report to detail the steps needed to correct the service problems</w:t>
      </w:r>
      <w:r>
        <w:rPr>
          <w:color w:val="000000"/>
          <w:sz w:val="26"/>
          <w:szCs w:val="26"/>
        </w:rPr>
        <w:t xml:space="preserve"> and sets a</w:t>
      </w:r>
      <w:r w:rsidR="00B16CBA">
        <w:rPr>
          <w:color w:val="000000"/>
          <w:sz w:val="26"/>
          <w:szCs w:val="26"/>
        </w:rPr>
        <w:t xml:space="preserve"> </w:t>
      </w:r>
      <w:r>
        <w:rPr>
          <w:color w:val="000000"/>
          <w:sz w:val="26"/>
          <w:szCs w:val="26"/>
        </w:rPr>
        <w:t>deadline for the Company’s compliance</w:t>
      </w:r>
      <w:r w:rsidR="00ED6956">
        <w:rPr>
          <w:color w:val="000000"/>
          <w:sz w:val="26"/>
          <w:szCs w:val="26"/>
        </w:rPr>
        <w:t xml:space="preserve">.  </w:t>
      </w:r>
      <w:r w:rsidR="00B16CBA">
        <w:rPr>
          <w:color w:val="000000"/>
          <w:sz w:val="26"/>
          <w:szCs w:val="26"/>
        </w:rPr>
        <w:t>Further, as discussed below, o</w:t>
      </w:r>
      <w:r>
        <w:rPr>
          <w:color w:val="000000"/>
          <w:sz w:val="26"/>
          <w:szCs w:val="26"/>
        </w:rPr>
        <w:t>ur disposition herein provides concrete steps for ensuring that the</w:t>
      </w:r>
      <w:r w:rsidR="00ED6956">
        <w:rPr>
          <w:color w:val="000000"/>
          <w:sz w:val="26"/>
          <w:szCs w:val="26"/>
        </w:rPr>
        <w:t xml:space="preserve"> Company </w:t>
      </w:r>
      <w:r>
        <w:rPr>
          <w:color w:val="000000"/>
          <w:sz w:val="26"/>
          <w:szCs w:val="26"/>
        </w:rPr>
        <w:t xml:space="preserve">or possibly another capable utility, if HVUS were unable to act, to undertake </w:t>
      </w:r>
      <w:r w:rsidR="00ED6956">
        <w:rPr>
          <w:color w:val="000000"/>
          <w:sz w:val="26"/>
          <w:szCs w:val="26"/>
        </w:rPr>
        <w:t xml:space="preserve">the </w:t>
      </w:r>
      <w:r>
        <w:rPr>
          <w:color w:val="000000"/>
          <w:sz w:val="26"/>
          <w:szCs w:val="26"/>
        </w:rPr>
        <w:t xml:space="preserve">needed </w:t>
      </w:r>
      <w:r w:rsidR="00ED6956">
        <w:rPr>
          <w:color w:val="000000"/>
          <w:sz w:val="26"/>
          <w:szCs w:val="26"/>
        </w:rPr>
        <w:t xml:space="preserve">corrective </w:t>
      </w:r>
      <w:r>
        <w:rPr>
          <w:color w:val="000000"/>
          <w:sz w:val="26"/>
          <w:szCs w:val="26"/>
        </w:rPr>
        <w:t xml:space="preserve">measures.  </w:t>
      </w:r>
      <w:r w:rsidR="00A5244F">
        <w:rPr>
          <w:color w:val="000000"/>
          <w:sz w:val="26"/>
          <w:szCs w:val="26"/>
        </w:rPr>
        <w:t>At present,</w:t>
      </w:r>
      <w:r w:rsidR="00B16CBA">
        <w:rPr>
          <w:color w:val="000000"/>
          <w:sz w:val="26"/>
          <w:szCs w:val="26"/>
        </w:rPr>
        <w:t xml:space="preserve"> a rate reduction or usage allowance would cause a prospective reduction in revenue which we believe would hamstring the Respondent’s ability to comply with our Order.  </w:t>
      </w:r>
    </w:p>
    <w:p w:rsidR="00B16CBA" w:rsidRDefault="00B16CBA" w:rsidP="00FB3D22">
      <w:pPr>
        <w:pStyle w:val="ListParagraph"/>
        <w:widowControl/>
        <w:spacing w:line="360" w:lineRule="auto"/>
        <w:ind w:left="0"/>
        <w:rPr>
          <w:color w:val="000000"/>
          <w:sz w:val="26"/>
          <w:szCs w:val="26"/>
        </w:rPr>
      </w:pPr>
    </w:p>
    <w:p w:rsidR="00B16CBA" w:rsidRDefault="00B16CBA" w:rsidP="00FB3D22">
      <w:pPr>
        <w:pStyle w:val="ListParagraph"/>
        <w:widowControl/>
        <w:spacing w:line="360" w:lineRule="auto"/>
        <w:ind w:left="0"/>
        <w:rPr>
          <w:color w:val="000000"/>
          <w:sz w:val="26"/>
          <w:szCs w:val="26"/>
        </w:rPr>
      </w:pPr>
      <w:r>
        <w:rPr>
          <w:color w:val="000000"/>
          <w:sz w:val="26"/>
          <w:szCs w:val="26"/>
        </w:rPr>
        <w:tab/>
      </w:r>
      <w:r>
        <w:rPr>
          <w:color w:val="000000"/>
          <w:sz w:val="26"/>
          <w:szCs w:val="26"/>
        </w:rPr>
        <w:tab/>
        <w:t xml:space="preserve">Moreover, we do not believe that the OCA’s alternate recommendation </w:t>
      </w:r>
      <w:r w:rsidR="00A9561F">
        <w:rPr>
          <w:color w:val="000000"/>
          <w:sz w:val="26"/>
          <w:szCs w:val="26"/>
        </w:rPr>
        <w:t xml:space="preserve">of a usage allowance is </w:t>
      </w:r>
      <w:r w:rsidR="00234318">
        <w:rPr>
          <w:color w:val="000000"/>
          <w:sz w:val="26"/>
          <w:szCs w:val="26"/>
        </w:rPr>
        <w:t xml:space="preserve">fully </w:t>
      </w:r>
      <w:r w:rsidR="00A9561F">
        <w:rPr>
          <w:color w:val="000000"/>
          <w:sz w:val="26"/>
          <w:szCs w:val="26"/>
        </w:rPr>
        <w:t>supported by the record.  The OCA argues that some customers at the public input hearing t</w:t>
      </w:r>
      <w:r w:rsidR="001834BE">
        <w:rPr>
          <w:color w:val="000000"/>
          <w:sz w:val="26"/>
          <w:szCs w:val="26"/>
        </w:rPr>
        <w:t>estified t</w:t>
      </w:r>
      <w:r w:rsidR="00A9561F">
        <w:rPr>
          <w:color w:val="000000"/>
          <w:sz w:val="26"/>
          <w:szCs w:val="26"/>
        </w:rPr>
        <w:t xml:space="preserve">hat the Company told them to run </w:t>
      </w:r>
      <w:r w:rsidR="00900A57">
        <w:rPr>
          <w:color w:val="000000"/>
          <w:sz w:val="26"/>
          <w:szCs w:val="26"/>
        </w:rPr>
        <w:t xml:space="preserve">water in </w:t>
      </w:r>
      <w:r w:rsidR="00A9561F">
        <w:rPr>
          <w:color w:val="000000"/>
          <w:sz w:val="26"/>
          <w:szCs w:val="26"/>
        </w:rPr>
        <w:t xml:space="preserve">their bathtubs for one to two hours to clear their lines.  OCA M.B. at 21 (citing </w:t>
      </w:r>
      <w:r w:rsidR="001834BE">
        <w:rPr>
          <w:color w:val="000000"/>
          <w:sz w:val="26"/>
          <w:szCs w:val="26"/>
        </w:rPr>
        <w:t xml:space="preserve">Tr. at 179, 206 </w:t>
      </w:r>
      <w:r w:rsidR="001834BE">
        <w:rPr>
          <w:color w:val="000000"/>
          <w:sz w:val="26"/>
          <w:szCs w:val="26"/>
        </w:rPr>
        <w:lastRenderedPageBreak/>
        <w:t>and 204).</w:t>
      </w:r>
      <w:r w:rsidR="00234318">
        <w:rPr>
          <w:rStyle w:val="FootnoteReference"/>
          <w:color w:val="000000"/>
          <w:sz w:val="26"/>
          <w:szCs w:val="26"/>
        </w:rPr>
        <w:footnoteReference w:id="10"/>
      </w:r>
      <w:r w:rsidR="001834BE">
        <w:rPr>
          <w:color w:val="000000"/>
          <w:sz w:val="26"/>
          <w:szCs w:val="26"/>
        </w:rPr>
        <w:t xml:space="preserve">  The OCA suggests that the Commission impose a usage allowance of 2,000 gallons for each customer which equates to $12 per quarter for water and $27 per quarter for wastewater.  Exc. at 10.</w:t>
      </w:r>
    </w:p>
    <w:p w:rsidR="001834BE" w:rsidRDefault="001834BE" w:rsidP="00FB3D22">
      <w:pPr>
        <w:pStyle w:val="ListParagraph"/>
        <w:widowControl/>
        <w:spacing w:line="360" w:lineRule="auto"/>
        <w:ind w:left="0"/>
        <w:rPr>
          <w:color w:val="000000"/>
          <w:sz w:val="26"/>
          <w:szCs w:val="26"/>
        </w:rPr>
      </w:pPr>
    </w:p>
    <w:p w:rsidR="00DE3FC4" w:rsidRDefault="001834BE" w:rsidP="00FB3D22">
      <w:pPr>
        <w:pStyle w:val="ListParagraph"/>
        <w:widowControl/>
        <w:spacing w:line="360" w:lineRule="auto"/>
        <w:ind w:left="0"/>
        <w:rPr>
          <w:color w:val="000000"/>
          <w:sz w:val="26"/>
          <w:szCs w:val="26"/>
        </w:rPr>
      </w:pPr>
      <w:r>
        <w:rPr>
          <w:color w:val="000000"/>
          <w:sz w:val="26"/>
          <w:szCs w:val="26"/>
        </w:rPr>
        <w:tab/>
      </w:r>
      <w:r>
        <w:rPr>
          <w:color w:val="000000"/>
          <w:sz w:val="26"/>
          <w:szCs w:val="26"/>
        </w:rPr>
        <w:tab/>
        <w:t xml:space="preserve">However, during the evidentiary hearing, a customer testified that he previously </w:t>
      </w:r>
      <w:r w:rsidR="00B76BF9">
        <w:rPr>
          <w:color w:val="000000"/>
          <w:sz w:val="26"/>
          <w:szCs w:val="26"/>
        </w:rPr>
        <w:t>needed t</w:t>
      </w:r>
      <w:r>
        <w:rPr>
          <w:color w:val="000000"/>
          <w:sz w:val="26"/>
          <w:szCs w:val="26"/>
        </w:rPr>
        <w:t>o run his water for hours to clear his line</w:t>
      </w:r>
      <w:r w:rsidR="00234318">
        <w:rPr>
          <w:color w:val="000000"/>
          <w:sz w:val="26"/>
          <w:szCs w:val="26"/>
        </w:rPr>
        <w:t xml:space="preserve">, but that the process only takes five to ten minutes now because the line to his home was recently replaced.  Tr. at 256.  It is unclear how many other customers </w:t>
      </w:r>
      <w:r w:rsidR="00B76BF9">
        <w:rPr>
          <w:color w:val="000000"/>
          <w:sz w:val="26"/>
          <w:szCs w:val="26"/>
        </w:rPr>
        <w:t xml:space="preserve">have had their lines replaced and </w:t>
      </w:r>
      <w:r w:rsidR="00234318">
        <w:rPr>
          <w:color w:val="000000"/>
          <w:sz w:val="26"/>
          <w:szCs w:val="26"/>
        </w:rPr>
        <w:t xml:space="preserve">do not require extended periods to flush their lines.  Thus, the universal remedy of a usage allowance for all the customers may not be appropriate.  Additionally, </w:t>
      </w:r>
      <w:r w:rsidR="00F13FC2">
        <w:rPr>
          <w:color w:val="000000"/>
          <w:sz w:val="26"/>
          <w:szCs w:val="26"/>
        </w:rPr>
        <w:t>considering</w:t>
      </w:r>
      <w:r w:rsidR="00234318">
        <w:rPr>
          <w:color w:val="000000"/>
          <w:sz w:val="26"/>
          <w:szCs w:val="26"/>
        </w:rPr>
        <w:t xml:space="preserve"> the other remedial provision in this Opinion and Order, we shall decline to </w:t>
      </w:r>
      <w:r w:rsidR="00B76BF9">
        <w:rPr>
          <w:color w:val="000000"/>
          <w:sz w:val="26"/>
          <w:szCs w:val="26"/>
        </w:rPr>
        <w:t xml:space="preserve">exercise our discretion to </w:t>
      </w:r>
      <w:r w:rsidR="00234318">
        <w:rPr>
          <w:color w:val="000000"/>
          <w:sz w:val="26"/>
          <w:szCs w:val="26"/>
        </w:rPr>
        <w:t>implement th</w:t>
      </w:r>
      <w:r w:rsidR="00B76BF9">
        <w:rPr>
          <w:color w:val="000000"/>
          <w:sz w:val="26"/>
          <w:szCs w:val="26"/>
        </w:rPr>
        <w:t xml:space="preserve">e usage </w:t>
      </w:r>
      <w:r w:rsidR="00234318">
        <w:rPr>
          <w:color w:val="000000"/>
          <w:sz w:val="26"/>
          <w:szCs w:val="26"/>
        </w:rPr>
        <w:t>allowance.</w:t>
      </w:r>
    </w:p>
    <w:p w:rsidR="009C7C51" w:rsidRDefault="009C7C51" w:rsidP="00FB3D22">
      <w:pPr>
        <w:pStyle w:val="ListParagraph"/>
        <w:widowControl/>
        <w:spacing w:line="360" w:lineRule="auto"/>
        <w:ind w:left="0"/>
        <w:rPr>
          <w:color w:val="000000"/>
          <w:sz w:val="26"/>
          <w:szCs w:val="26"/>
        </w:rPr>
      </w:pPr>
    </w:p>
    <w:p w:rsidR="00334B4D" w:rsidRPr="00B82254" w:rsidRDefault="00334B4D" w:rsidP="006273B0">
      <w:pPr>
        <w:pStyle w:val="ListParagraph"/>
        <w:keepNext/>
        <w:keepLines/>
        <w:widowControl/>
        <w:numPr>
          <w:ilvl w:val="0"/>
          <w:numId w:val="12"/>
        </w:numPr>
        <w:spacing w:line="360" w:lineRule="auto"/>
        <w:ind w:hanging="720"/>
        <w:rPr>
          <w:rFonts w:eastAsia="Calibri"/>
          <w:b/>
          <w:sz w:val="26"/>
          <w:szCs w:val="26"/>
        </w:rPr>
      </w:pPr>
      <w:r w:rsidRPr="00B82254">
        <w:rPr>
          <w:rFonts w:eastAsia="Calibri"/>
          <w:b/>
          <w:sz w:val="26"/>
          <w:szCs w:val="26"/>
        </w:rPr>
        <w:t>Compliance Deadlines</w:t>
      </w:r>
    </w:p>
    <w:p w:rsidR="00334B4D" w:rsidRPr="00B82254" w:rsidRDefault="00334B4D" w:rsidP="006273B0">
      <w:pPr>
        <w:keepNext/>
        <w:keepLines/>
        <w:widowControl/>
        <w:spacing w:line="360" w:lineRule="auto"/>
        <w:rPr>
          <w:rFonts w:eastAsia="Calibri"/>
          <w:b/>
          <w:sz w:val="26"/>
          <w:szCs w:val="26"/>
        </w:rPr>
      </w:pPr>
    </w:p>
    <w:p w:rsidR="009D4B03" w:rsidRPr="00B82254" w:rsidRDefault="009D4B03" w:rsidP="006273B0">
      <w:pPr>
        <w:pStyle w:val="ListParagraph"/>
        <w:keepNext/>
        <w:keepLines/>
        <w:widowControl/>
        <w:numPr>
          <w:ilvl w:val="0"/>
          <w:numId w:val="15"/>
        </w:numPr>
        <w:spacing w:line="360" w:lineRule="auto"/>
        <w:rPr>
          <w:rFonts w:eastAsia="Calibri"/>
          <w:b/>
          <w:sz w:val="26"/>
          <w:szCs w:val="26"/>
        </w:rPr>
      </w:pPr>
      <w:r w:rsidRPr="00B82254">
        <w:rPr>
          <w:rFonts w:eastAsia="Calibri"/>
          <w:b/>
          <w:sz w:val="26"/>
          <w:szCs w:val="26"/>
        </w:rPr>
        <w:t>OCA Exception</w:t>
      </w:r>
      <w:r w:rsidR="00C63E36" w:rsidRPr="00B82254">
        <w:rPr>
          <w:rFonts w:eastAsia="Calibri"/>
          <w:b/>
          <w:sz w:val="26"/>
          <w:szCs w:val="26"/>
        </w:rPr>
        <w:t xml:space="preserve"> No. 2 </w:t>
      </w:r>
    </w:p>
    <w:p w:rsidR="009D4B03" w:rsidRPr="00B82254" w:rsidRDefault="009D4B03" w:rsidP="006273B0">
      <w:pPr>
        <w:pStyle w:val="ListParagraph"/>
        <w:keepNext/>
        <w:keepLines/>
        <w:widowControl/>
        <w:spacing w:line="360" w:lineRule="auto"/>
        <w:ind w:left="1080"/>
        <w:rPr>
          <w:rFonts w:eastAsia="Calibri"/>
          <w:sz w:val="26"/>
          <w:szCs w:val="26"/>
        </w:rPr>
      </w:pPr>
    </w:p>
    <w:p w:rsidR="00F72270" w:rsidRPr="00B82254" w:rsidRDefault="009D4B03" w:rsidP="00FB3D22">
      <w:pPr>
        <w:pStyle w:val="ListParagraph"/>
        <w:widowControl/>
        <w:spacing w:line="360" w:lineRule="auto"/>
        <w:ind w:left="0"/>
        <w:rPr>
          <w:rFonts w:eastAsia="Calibri"/>
          <w:sz w:val="26"/>
          <w:szCs w:val="26"/>
        </w:rPr>
      </w:pPr>
      <w:r w:rsidRPr="00B82254">
        <w:rPr>
          <w:rFonts w:eastAsia="Calibri"/>
          <w:sz w:val="26"/>
          <w:szCs w:val="26"/>
        </w:rPr>
        <w:tab/>
      </w:r>
      <w:r w:rsidRPr="00B82254">
        <w:rPr>
          <w:rFonts w:eastAsia="Calibri"/>
          <w:sz w:val="26"/>
          <w:szCs w:val="26"/>
        </w:rPr>
        <w:tab/>
        <w:t xml:space="preserve">In its second Exception, the OCA </w:t>
      </w:r>
      <w:r w:rsidR="002D5279" w:rsidRPr="00B82254">
        <w:rPr>
          <w:rFonts w:eastAsia="Calibri"/>
          <w:sz w:val="26"/>
          <w:szCs w:val="26"/>
        </w:rPr>
        <w:t xml:space="preserve">argues that the ALJ did not include all of the OCA’s recommendations for ensuring compliance with the deadlines for </w:t>
      </w:r>
      <w:r w:rsidRPr="00B82254">
        <w:rPr>
          <w:rFonts w:eastAsia="Calibri"/>
          <w:sz w:val="26"/>
          <w:szCs w:val="26"/>
        </w:rPr>
        <w:t xml:space="preserve">resolving the </w:t>
      </w:r>
      <w:r w:rsidR="002D5279" w:rsidRPr="00B82254">
        <w:rPr>
          <w:rFonts w:eastAsia="Calibri"/>
          <w:sz w:val="26"/>
          <w:szCs w:val="26"/>
        </w:rPr>
        <w:t xml:space="preserve">Company’s </w:t>
      </w:r>
      <w:r w:rsidRPr="00B82254">
        <w:rPr>
          <w:rFonts w:eastAsia="Calibri"/>
          <w:sz w:val="26"/>
          <w:szCs w:val="26"/>
        </w:rPr>
        <w:t>water and wastewater problems.</w:t>
      </w:r>
    </w:p>
    <w:p w:rsidR="00F72270" w:rsidRPr="00B82254" w:rsidRDefault="00F72270" w:rsidP="00FB3D22">
      <w:pPr>
        <w:pStyle w:val="ListParagraph"/>
        <w:widowControl/>
        <w:spacing w:line="360" w:lineRule="auto"/>
        <w:ind w:left="0"/>
        <w:rPr>
          <w:rFonts w:eastAsia="Calibri"/>
          <w:sz w:val="26"/>
          <w:szCs w:val="26"/>
        </w:rPr>
      </w:pPr>
    </w:p>
    <w:p w:rsidR="008401B6" w:rsidRPr="00B82254" w:rsidRDefault="00F72270" w:rsidP="00FB3D22">
      <w:pPr>
        <w:pStyle w:val="ListParagraph"/>
        <w:widowControl/>
        <w:spacing w:line="360" w:lineRule="auto"/>
        <w:ind w:left="0"/>
        <w:rPr>
          <w:rFonts w:eastAsia="Calibri"/>
          <w:sz w:val="26"/>
          <w:szCs w:val="26"/>
        </w:rPr>
      </w:pPr>
      <w:r w:rsidRPr="00B82254">
        <w:rPr>
          <w:rFonts w:eastAsia="Calibri"/>
          <w:sz w:val="26"/>
          <w:szCs w:val="26"/>
        </w:rPr>
        <w:tab/>
      </w:r>
      <w:r w:rsidRPr="00B82254">
        <w:rPr>
          <w:rFonts w:eastAsia="Calibri"/>
          <w:sz w:val="26"/>
          <w:szCs w:val="26"/>
        </w:rPr>
        <w:tab/>
      </w:r>
      <w:r w:rsidR="009D4B03" w:rsidRPr="00B82254">
        <w:rPr>
          <w:rFonts w:eastAsia="Calibri"/>
          <w:sz w:val="26"/>
          <w:szCs w:val="26"/>
        </w:rPr>
        <w:t xml:space="preserve">During the proceeding, the OCA outlined recommended steps and a </w:t>
      </w:r>
      <w:r w:rsidR="002D5279" w:rsidRPr="00B82254">
        <w:rPr>
          <w:rFonts w:eastAsia="Calibri"/>
          <w:sz w:val="26"/>
          <w:szCs w:val="26"/>
        </w:rPr>
        <w:t xml:space="preserve">five-page </w:t>
      </w:r>
      <w:r w:rsidR="009D4B03" w:rsidRPr="00B82254">
        <w:rPr>
          <w:rFonts w:eastAsia="Calibri"/>
          <w:sz w:val="26"/>
          <w:szCs w:val="26"/>
        </w:rPr>
        <w:t xml:space="preserve">timetable </w:t>
      </w:r>
      <w:r w:rsidR="002D5279" w:rsidRPr="00B82254">
        <w:rPr>
          <w:rFonts w:eastAsia="Calibri"/>
          <w:sz w:val="26"/>
          <w:szCs w:val="26"/>
        </w:rPr>
        <w:t xml:space="preserve">chart </w:t>
      </w:r>
      <w:r w:rsidR="009D4B03" w:rsidRPr="00B82254">
        <w:rPr>
          <w:rFonts w:eastAsia="Calibri"/>
          <w:sz w:val="26"/>
          <w:szCs w:val="26"/>
        </w:rPr>
        <w:t xml:space="preserve">for ensuring the correction of the Company’s longstanding deficiencies.  </w:t>
      </w:r>
      <w:r w:rsidR="002D5279" w:rsidRPr="00B82254">
        <w:rPr>
          <w:rFonts w:eastAsia="Calibri"/>
          <w:sz w:val="26"/>
          <w:szCs w:val="26"/>
        </w:rPr>
        <w:t xml:space="preserve">OCA Exc. at 12 (citing OCA M.B. at 46-51).  </w:t>
      </w:r>
      <w:r w:rsidR="009D4B03" w:rsidRPr="00B82254">
        <w:rPr>
          <w:rFonts w:eastAsia="Calibri"/>
          <w:sz w:val="26"/>
          <w:szCs w:val="26"/>
        </w:rPr>
        <w:t xml:space="preserve">Included within the OCA </w:t>
      </w:r>
      <w:r w:rsidR="009D4B03" w:rsidRPr="00B82254">
        <w:rPr>
          <w:rFonts w:eastAsia="Calibri"/>
          <w:sz w:val="26"/>
          <w:szCs w:val="26"/>
        </w:rPr>
        <w:lastRenderedPageBreak/>
        <w:t>recommendations were quarterly status report</w:t>
      </w:r>
      <w:r w:rsidR="002D5279" w:rsidRPr="00B82254">
        <w:rPr>
          <w:rFonts w:eastAsia="Calibri"/>
          <w:sz w:val="26"/>
          <w:szCs w:val="26"/>
        </w:rPr>
        <w:t xml:space="preserve"> filing deadlines</w:t>
      </w:r>
      <w:r w:rsidR="009D4B03" w:rsidRPr="00B82254">
        <w:rPr>
          <w:rFonts w:eastAsia="Calibri"/>
          <w:sz w:val="26"/>
          <w:szCs w:val="26"/>
        </w:rPr>
        <w:t xml:space="preserve">.  </w:t>
      </w:r>
      <w:r w:rsidR="000665F9" w:rsidRPr="00B82254">
        <w:rPr>
          <w:rFonts w:eastAsia="Calibri"/>
          <w:sz w:val="26"/>
          <w:szCs w:val="26"/>
        </w:rPr>
        <w:t xml:space="preserve">Pursuant to the </w:t>
      </w:r>
      <w:r w:rsidR="002D5279" w:rsidRPr="00B82254">
        <w:rPr>
          <w:rFonts w:eastAsia="Calibri"/>
          <w:sz w:val="26"/>
          <w:szCs w:val="26"/>
        </w:rPr>
        <w:t xml:space="preserve">OCA </w:t>
      </w:r>
      <w:r w:rsidR="000665F9" w:rsidRPr="00B82254">
        <w:rPr>
          <w:rFonts w:eastAsia="Calibri"/>
          <w:sz w:val="26"/>
          <w:szCs w:val="26"/>
        </w:rPr>
        <w:t xml:space="preserve">compliance plan, </w:t>
      </w:r>
      <w:r w:rsidR="002D5279" w:rsidRPr="00B82254">
        <w:rPr>
          <w:rFonts w:eastAsia="Calibri"/>
          <w:sz w:val="26"/>
          <w:szCs w:val="26"/>
        </w:rPr>
        <w:t xml:space="preserve">if </w:t>
      </w:r>
      <w:r w:rsidR="000665F9" w:rsidRPr="00B82254">
        <w:rPr>
          <w:rFonts w:eastAsia="Calibri"/>
          <w:sz w:val="26"/>
          <w:szCs w:val="26"/>
        </w:rPr>
        <w:t xml:space="preserve">after </w:t>
      </w:r>
      <w:r w:rsidR="002D5279" w:rsidRPr="00B82254">
        <w:rPr>
          <w:rFonts w:eastAsia="Calibri"/>
          <w:sz w:val="26"/>
          <w:szCs w:val="26"/>
        </w:rPr>
        <w:t xml:space="preserve">two consecutive reports HVUS has failed to comply with any deadlines or requirements, the Company would be required to file an application to transfer the water and wastewater systems to an entity capable of providing adequate service to customers.  </w:t>
      </w:r>
      <w:r w:rsidRPr="00B82254">
        <w:rPr>
          <w:rFonts w:eastAsia="Calibri"/>
          <w:sz w:val="26"/>
          <w:szCs w:val="26"/>
        </w:rPr>
        <w:t xml:space="preserve">Such a transfer application would need to be filed within thirty days of the filing date of the second status report.  </w:t>
      </w:r>
      <w:r w:rsidR="000665F9" w:rsidRPr="00B82254">
        <w:rPr>
          <w:rFonts w:eastAsia="Calibri"/>
          <w:sz w:val="26"/>
          <w:szCs w:val="26"/>
        </w:rPr>
        <w:t>I</w:t>
      </w:r>
      <w:r w:rsidRPr="00B82254">
        <w:rPr>
          <w:rFonts w:eastAsia="Calibri"/>
          <w:sz w:val="26"/>
          <w:szCs w:val="26"/>
        </w:rPr>
        <w:t>f the Company</w:t>
      </w:r>
      <w:r w:rsidR="000665F9" w:rsidRPr="00B82254">
        <w:rPr>
          <w:rFonts w:eastAsia="Calibri"/>
          <w:sz w:val="26"/>
          <w:szCs w:val="26"/>
        </w:rPr>
        <w:t xml:space="preserve"> failed to meet this deadline, the OCA recommended the opening of a Section 529 investigation by the Commission to accomplish the transfer.  OCA Exc. at 12.</w:t>
      </w:r>
    </w:p>
    <w:p w:rsidR="00EE43B3" w:rsidRPr="00B82254" w:rsidRDefault="00EE43B3" w:rsidP="00FB3D22">
      <w:pPr>
        <w:pStyle w:val="ListParagraph"/>
        <w:widowControl/>
        <w:spacing w:line="360" w:lineRule="auto"/>
        <w:ind w:left="0"/>
        <w:rPr>
          <w:rFonts w:eastAsia="Calibri"/>
          <w:sz w:val="26"/>
          <w:szCs w:val="26"/>
        </w:rPr>
      </w:pPr>
    </w:p>
    <w:p w:rsidR="00046E78" w:rsidRPr="00B82254" w:rsidRDefault="00EE43B3" w:rsidP="00FB3D22">
      <w:pPr>
        <w:pStyle w:val="ListParagraph"/>
        <w:widowControl/>
        <w:spacing w:line="360" w:lineRule="auto"/>
        <w:ind w:left="0"/>
        <w:rPr>
          <w:rFonts w:eastAsia="Calibri"/>
          <w:sz w:val="26"/>
          <w:szCs w:val="26"/>
        </w:rPr>
      </w:pPr>
      <w:r w:rsidRPr="00B82254">
        <w:rPr>
          <w:rFonts w:eastAsia="Calibri"/>
          <w:sz w:val="26"/>
          <w:szCs w:val="26"/>
        </w:rPr>
        <w:tab/>
      </w:r>
      <w:r w:rsidRPr="00B82254">
        <w:rPr>
          <w:rFonts w:eastAsia="Calibri"/>
          <w:sz w:val="26"/>
          <w:szCs w:val="26"/>
        </w:rPr>
        <w:tab/>
        <w:t xml:space="preserve">The OCA acknowledges that the ALJ </w:t>
      </w:r>
      <w:r w:rsidR="00DF6E2D" w:rsidRPr="00B82254">
        <w:rPr>
          <w:rFonts w:eastAsia="Calibri"/>
          <w:sz w:val="26"/>
          <w:szCs w:val="26"/>
        </w:rPr>
        <w:t>incorporated</w:t>
      </w:r>
      <w:r w:rsidRPr="00B82254">
        <w:rPr>
          <w:rFonts w:eastAsia="Calibri"/>
          <w:sz w:val="26"/>
          <w:szCs w:val="26"/>
        </w:rPr>
        <w:t xml:space="preserve"> most of the OCA’s recommended required actions but </w:t>
      </w:r>
      <w:r w:rsidR="00DF6E2D" w:rsidRPr="00B82254">
        <w:rPr>
          <w:rFonts w:eastAsia="Calibri"/>
          <w:sz w:val="26"/>
          <w:szCs w:val="26"/>
        </w:rPr>
        <w:t>objects to the ALJ’s adoption of a different framework for their implementation.  Although the ALJ required the Company to provide sixty-day status reports and a final status report, verified by its engineer, outlining the details of what has or has not been completed,</w:t>
      </w:r>
      <w:r w:rsidR="004F322D">
        <w:rPr>
          <w:rStyle w:val="FootnoteReference"/>
          <w:rFonts w:eastAsia="Calibri"/>
          <w:sz w:val="26"/>
          <w:szCs w:val="26"/>
        </w:rPr>
        <w:footnoteReference w:id="11"/>
      </w:r>
      <w:r w:rsidR="004F322D" w:rsidRPr="00B82254">
        <w:rPr>
          <w:rFonts w:eastAsia="Calibri"/>
          <w:sz w:val="26"/>
          <w:szCs w:val="26"/>
        </w:rPr>
        <w:t xml:space="preserve"> </w:t>
      </w:r>
      <w:r w:rsidR="00DF6E2D" w:rsidRPr="00B82254">
        <w:rPr>
          <w:rFonts w:eastAsia="Calibri"/>
          <w:sz w:val="26"/>
          <w:szCs w:val="26"/>
        </w:rPr>
        <w:t xml:space="preserve"> the OCA believes there is no remedy if the interim status reports show failure to comply or make good-faith progress. </w:t>
      </w:r>
      <w:r w:rsidR="00890F53">
        <w:rPr>
          <w:rFonts w:eastAsia="Calibri"/>
          <w:sz w:val="26"/>
          <w:szCs w:val="26"/>
        </w:rPr>
        <w:t xml:space="preserve"> </w:t>
      </w:r>
      <w:r w:rsidR="00046E78" w:rsidRPr="00B82254">
        <w:rPr>
          <w:rFonts w:eastAsia="Calibri"/>
          <w:sz w:val="26"/>
          <w:szCs w:val="26"/>
        </w:rPr>
        <w:t>Instead</w:t>
      </w:r>
      <w:r w:rsidR="00DF6E2D" w:rsidRPr="00B82254">
        <w:rPr>
          <w:rFonts w:eastAsia="Calibri"/>
          <w:sz w:val="26"/>
          <w:szCs w:val="26"/>
        </w:rPr>
        <w:t>, the OCA explains, the ALJ</w:t>
      </w:r>
      <w:r w:rsidR="00046E78" w:rsidRPr="00B82254">
        <w:rPr>
          <w:rFonts w:eastAsia="Calibri"/>
          <w:sz w:val="26"/>
          <w:szCs w:val="26"/>
        </w:rPr>
        <w:t>’s remedy</w:t>
      </w:r>
      <w:r w:rsidR="00DF6E2D" w:rsidRPr="00B82254">
        <w:rPr>
          <w:rFonts w:eastAsia="Calibri"/>
          <w:sz w:val="26"/>
          <w:szCs w:val="26"/>
        </w:rPr>
        <w:t xml:space="preserve"> would direct the OCA to investigate the quality of the water and wastewater services being received by the customers</w:t>
      </w:r>
      <w:r w:rsidR="00046E78" w:rsidRPr="00B82254">
        <w:rPr>
          <w:rFonts w:eastAsia="Calibri"/>
          <w:sz w:val="26"/>
          <w:szCs w:val="26"/>
        </w:rPr>
        <w:t xml:space="preserve"> or request a referral to TUS.  If the </w:t>
      </w:r>
      <w:bookmarkStart w:id="6" w:name="_Hlk502152441"/>
      <w:r w:rsidR="00046E78" w:rsidRPr="00B82254">
        <w:rPr>
          <w:rFonts w:eastAsia="Calibri"/>
          <w:sz w:val="26"/>
          <w:szCs w:val="26"/>
        </w:rPr>
        <w:t>quality of the service reported by the OCA or TUS were found to be inadequate or unreasonable, a subsequent evidentiary hearing would be schedule</w:t>
      </w:r>
      <w:r w:rsidR="004F322D">
        <w:rPr>
          <w:rFonts w:eastAsia="Calibri"/>
          <w:sz w:val="26"/>
          <w:szCs w:val="26"/>
        </w:rPr>
        <w:t>d</w:t>
      </w:r>
      <w:r w:rsidR="00046E78" w:rsidRPr="00B82254">
        <w:rPr>
          <w:rFonts w:eastAsia="Calibri"/>
          <w:sz w:val="26"/>
          <w:szCs w:val="26"/>
        </w:rPr>
        <w:t xml:space="preserve"> under the ALJ’s remedial steps. </w:t>
      </w:r>
      <w:bookmarkEnd w:id="6"/>
      <w:r w:rsidR="00046E78" w:rsidRPr="00B82254">
        <w:rPr>
          <w:rFonts w:eastAsia="Calibri"/>
          <w:sz w:val="26"/>
          <w:szCs w:val="26"/>
        </w:rPr>
        <w:t xml:space="preserve"> The OCA argues that the scheduling of another hearing and the granting of relief could take a year or more even though the ALJ has already determined that water and wastewater services are inadequate in this proceeding.  </w:t>
      </w:r>
      <w:r w:rsidR="00046E78" w:rsidRPr="00B82254">
        <w:rPr>
          <w:rFonts w:eastAsia="Calibri"/>
          <w:i/>
          <w:sz w:val="26"/>
          <w:szCs w:val="26"/>
        </w:rPr>
        <w:t>Id.</w:t>
      </w:r>
      <w:r w:rsidR="00046E78" w:rsidRPr="00B82254">
        <w:rPr>
          <w:rFonts w:eastAsia="Calibri"/>
          <w:sz w:val="26"/>
          <w:szCs w:val="26"/>
        </w:rPr>
        <w:t xml:space="preserve"> at 13.</w:t>
      </w:r>
      <w:r w:rsidR="00E12B1E" w:rsidRPr="00B82254">
        <w:rPr>
          <w:rStyle w:val="FootnoteReference"/>
          <w:rFonts w:eastAsia="Calibri"/>
          <w:sz w:val="26"/>
          <w:szCs w:val="26"/>
        </w:rPr>
        <w:footnoteReference w:id="12"/>
      </w:r>
      <w:r w:rsidR="00046E78" w:rsidRPr="00B82254">
        <w:rPr>
          <w:rFonts w:eastAsia="Calibri"/>
          <w:sz w:val="26"/>
          <w:szCs w:val="26"/>
        </w:rPr>
        <w:t xml:space="preserve"> </w:t>
      </w:r>
    </w:p>
    <w:p w:rsidR="00046E78" w:rsidRPr="00B82254" w:rsidRDefault="00046E78" w:rsidP="00FB3D22">
      <w:pPr>
        <w:pStyle w:val="ListParagraph"/>
        <w:widowControl/>
        <w:spacing w:line="360" w:lineRule="auto"/>
        <w:ind w:left="0"/>
        <w:rPr>
          <w:rFonts w:eastAsia="Calibri"/>
          <w:sz w:val="26"/>
          <w:szCs w:val="26"/>
        </w:rPr>
      </w:pPr>
    </w:p>
    <w:p w:rsidR="00EE43B3" w:rsidRPr="00B82254" w:rsidRDefault="00046E78" w:rsidP="00FB3D22">
      <w:pPr>
        <w:pStyle w:val="ListParagraph"/>
        <w:widowControl/>
        <w:spacing w:line="360" w:lineRule="auto"/>
        <w:ind w:left="0"/>
        <w:rPr>
          <w:rFonts w:eastAsia="Calibri"/>
          <w:sz w:val="26"/>
          <w:szCs w:val="26"/>
        </w:rPr>
      </w:pPr>
      <w:r w:rsidRPr="00B82254">
        <w:rPr>
          <w:rFonts w:eastAsia="Calibri"/>
          <w:sz w:val="26"/>
          <w:szCs w:val="26"/>
        </w:rPr>
        <w:lastRenderedPageBreak/>
        <w:tab/>
      </w:r>
      <w:r w:rsidRPr="00B82254">
        <w:rPr>
          <w:rFonts w:eastAsia="Calibri"/>
          <w:sz w:val="26"/>
          <w:szCs w:val="26"/>
        </w:rPr>
        <w:tab/>
      </w:r>
      <w:r w:rsidR="005B0663" w:rsidRPr="00B82254">
        <w:rPr>
          <w:rFonts w:eastAsia="Calibri"/>
          <w:sz w:val="26"/>
          <w:szCs w:val="26"/>
        </w:rPr>
        <w:t xml:space="preserve">According to the OCA, the compliance problems created by the ALJ’s framework could be resolved </w:t>
      </w:r>
      <w:r w:rsidR="001D13A6" w:rsidRPr="00B82254">
        <w:rPr>
          <w:rFonts w:eastAsia="Calibri"/>
          <w:sz w:val="26"/>
          <w:szCs w:val="26"/>
        </w:rPr>
        <w:t>if the Commission adopts the OCA’s recommendations as follows: (</w:t>
      </w:r>
      <w:r w:rsidR="000A7775">
        <w:rPr>
          <w:rFonts w:eastAsia="Calibri"/>
          <w:sz w:val="26"/>
          <w:szCs w:val="26"/>
        </w:rPr>
        <w:t>1</w:t>
      </w:r>
      <w:r w:rsidR="001D13A6" w:rsidRPr="00B82254">
        <w:rPr>
          <w:rFonts w:eastAsia="Calibri"/>
          <w:sz w:val="26"/>
          <w:szCs w:val="26"/>
        </w:rPr>
        <w:t>) direct immediate rate relief until service is adequate; (</w:t>
      </w:r>
      <w:r w:rsidR="000A7775">
        <w:rPr>
          <w:rFonts w:eastAsia="Calibri"/>
          <w:sz w:val="26"/>
          <w:szCs w:val="26"/>
        </w:rPr>
        <w:t>2</w:t>
      </w:r>
      <w:r w:rsidR="001D13A6" w:rsidRPr="00B82254">
        <w:rPr>
          <w:rFonts w:eastAsia="Calibri"/>
          <w:sz w:val="26"/>
          <w:szCs w:val="26"/>
        </w:rPr>
        <w:t>) order compliance with the OCA’s steps and timetable to improve service; (</w:t>
      </w:r>
      <w:r w:rsidR="000A7775">
        <w:rPr>
          <w:rFonts w:eastAsia="Calibri"/>
          <w:sz w:val="26"/>
          <w:szCs w:val="26"/>
        </w:rPr>
        <w:t>3</w:t>
      </w:r>
      <w:r w:rsidR="001D13A6" w:rsidRPr="00B82254">
        <w:rPr>
          <w:rFonts w:eastAsia="Calibri"/>
          <w:sz w:val="26"/>
          <w:szCs w:val="26"/>
        </w:rPr>
        <w:t>) require sixty-day or quarterly status reports; and (4) provide a timely remedy for non-compliance involving voluntary or Commission-ordered transfer of the water and wastewater utilities to another capable public utility.  OCA Exc. at 14.</w:t>
      </w:r>
    </w:p>
    <w:p w:rsidR="00AD2D91" w:rsidRPr="00B82254" w:rsidRDefault="00AD2D91" w:rsidP="00FB3D22">
      <w:pPr>
        <w:pStyle w:val="ListParagraph"/>
        <w:widowControl/>
        <w:spacing w:line="360" w:lineRule="auto"/>
        <w:ind w:left="0"/>
        <w:rPr>
          <w:rFonts w:eastAsia="Calibri"/>
          <w:sz w:val="26"/>
          <w:szCs w:val="26"/>
        </w:rPr>
      </w:pPr>
    </w:p>
    <w:p w:rsidR="00AD2D91" w:rsidRPr="00B82254" w:rsidRDefault="00AD2D91" w:rsidP="00FB3D22">
      <w:pPr>
        <w:pStyle w:val="ListParagraph"/>
        <w:widowControl/>
        <w:spacing w:line="360" w:lineRule="auto"/>
        <w:ind w:left="0"/>
        <w:rPr>
          <w:rFonts w:eastAsia="Calibri"/>
          <w:sz w:val="26"/>
          <w:szCs w:val="26"/>
        </w:rPr>
      </w:pPr>
      <w:r w:rsidRPr="00B82254">
        <w:rPr>
          <w:rFonts w:eastAsia="Calibri"/>
          <w:sz w:val="26"/>
          <w:szCs w:val="26"/>
        </w:rPr>
        <w:tab/>
      </w:r>
      <w:r w:rsidRPr="00B82254">
        <w:rPr>
          <w:rFonts w:eastAsia="Calibri"/>
          <w:sz w:val="26"/>
          <w:szCs w:val="26"/>
        </w:rPr>
        <w:tab/>
        <w:t>The Company did not file a reply to this Exception.</w:t>
      </w:r>
    </w:p>
    <w:p w:rsidR="00AD2D91" w:rsidRPr="00B82254" w:rsidRDefault="00AD2D91" w:rsidP="00FB3D22">
      <w:pPr>
        <w:pStyle w:val="ListParagraph"/>
        <w:widowControl/>
        <w:spacing w:line="360" w:lineRule="auto"/>
        <w:ind w:left="0"/>
        <w:rPr>
          <w:rFonts w:eastAsia="Calibri"/>
          <w:b/>
          <w:sz w:val="26"/>
          <w:szCs w:val="26"/>
        </w:rPr>
      </w:pPr>
    </w:p>
    <w:p w:rsidR="00AD2D91" w:rsidRPr="00B82254" w:rsidRDefault="00AD2D91" w:rsidP="00FB3D22">
      <w:pPr>
        <w:pStyle w:val="ListParagraph"/>
        <w:widowControl/>
        <w:numPr>
          <w:ilvl w:val="0"/>
          <w:numId w:val="15"/>
        </w:numPr>
        <w:spacing w:line="360" w:lineRule="auto"/>
        <w:rPr>
          <w:rFonts w:eastAsia="Calibri"/>
          <w:b/>
          <w:sz w:val="26"/>
          <w:szCs w:val="26"/>
        </w:rPr>
      </w:pPr>
      <w:r w:rsidRPr="00B82254">
        <w:rPr>
          <w:rFonts w:eastAsia="Calibri"/>
          <w:b/>
          <w:sz w:val="26"/>
          <w:szCs w:val="26"/>
        </w:rPr>
        <w:t xml:space="preserve">HVUS Exception </w:t>
      </w:r>
      <w:r w:rsidR="00C63E36" w:rsidRPr="00B82254">
        <w:rPr>
          <w:rFonts w:eastAsia="Calibri"/>
          <w:b/>
          <w:sz w:val="26"/>
          <w:szCs w:val="26"/>
        </w:rPr>
        <w:t xml:space="preserve">No. 2 </w:t>
      </w:r>
      <w:r w:rsidRPr="00B82254">
        <w:rPr>
          <w:rFonts w:eastAsia="Calibri"/>
          <w:b/>
          <w:sz w:val="26"/>
          <w:szCs w:val="26"/>
        </w:rPr>
        <w:t>and Replies</w:t>
      </w:r>
    </w:p>
    <w:p w:rsidR="00AD2D91" w:rsidRPr="00B82254" w:rsidRDefault="00AD2D91" w:rsidP="00FB3D22">
      <w:pPr>
        <w:pStyle w:val="ListParagraph"/>
        <w:widowControl/>
        <w:spacing w:line="360" w:lineRule="auto"/>
        <w:ind w:left="1080"/>
        <w:rPr>
          <w:rFonts w:eastAsia="Calibri"/>
          <w:sz w:val="26"/>
          <w:szCs w:val="26"/>
        </w:rPr>
      </w:pPr>
    </w:p>
    <w:p w:rsidR="00AD2D91" w:rsidRPr="00B82254" w:rsidRDefault="00AD2D91" w:rsidP="00FB3D22">
      <w:pPr>
        <w:pStyle w:val="ListParagraph"/>
        <w:widowControl/>
        <w:spacing w:line="360" w:lineRule="auto"/>
        <w:ind w:left="0"/>
        <w:rPr>
          <w:rFonts w:eastAsia="Calibri"/>
          <w:sz w:val="26"/>
          <w:szCs w:val="26"/>
        </w:rPr>
      </w:pPr>
      <w:r w:rsidRPr="00B82254">
        <w:rPr>
          <w:rFonts w:eastAsia="Calibri"/>
          <w:sz w:val="26"/>
          <w:szCs w:val="26"/>
        </w:rPr>
        <w:tab/>
      </w:r>
      <w:r w:rsidR="00C63E36" w:rsidRPr="00B82254">
        <w:rPr>
          <w:rFonts w:eastAsia="Calibri"/>
          <w:sz w:val="26"/>
          <w:szCs w:val="26"/>
        </w:rPr>
        <w:tab/>
      </w:r>
      <w:r w:rsidR="007B3149" w:rsidRPr="00B82254">
        <w:rPr>
          <w:rFonts w:eastAsia="Calibri"/>
          <w:sz w:val="26"/>
          <w:szCs w:val="26"/>
        </w:rPr>
        <w:t xml:space="preserve">In its second Exception, </w:t>
      </w:r>
      <w:r w:rsidR="00C63E36" w:rsidRPr="00B82254">
        <w:rPr>
          <w:rFonts w:eastAsia="Calibri"/>
          <w:sz w:val="26"/>
          <w:szCs w:val="26"/>
        </w:rPr>
        <w:t xml:space="preserve">HVUS argues that the ALJ erred in establishing an arbitrary and unrealistic one-year deadline for the completion of projects to improve the Company’s system.  </w:t>
      </w:r>
      <w:r w:rsidR="00B62AB0" w:rsidRPr="00B82254">
        <w:rPr>
          <w:rFonts w:eastAsia="Calibri"/>
          <w:sz w:val="26"/>
          <w:szCs w:val="26"/>
        </w:rPr>
        <w:t>The</w:t>
      </w:r>
      <w:r w:rsidR="00C63E36" w:rsidRPr="00B82254">
        <w:rPr>
          <w:rFonts w:eastAsia="Calibri"/>
          <w:sz w:val="26"/>
          <w:szCs w:val="26"/>
        </w:rPr>
        <w:t xml:space="preserve"> Respondent </w:t>
      </w:r>
      <w:r w:rsidR="00B62AB0" w:rsidRPr="00B82254">
        <w:rPr>
          <w:rFonts w:eastAsia="Calibri"/>
          <w:sz w:val="26"/>
          <w:szCs w:val="26"/>
        </w:rPr>
        <w:t xml:space="preserve">explains that it </w:t>
      </w:r>
      <w:r w:rsidR="00C63E36" w:rsidRPr="00B82254">
        <w:rPr>
          <w:rFonts w:eastAsia="Calibri"/>
          <w:sz w:val="26"/>
          <w:szCs w:val="26"/>
        </w:rPr>
        <w:t xml:space="preserve">does not object to the </w:t>
      </w:r>
      <w:r w:rsidR="00B62AB0" w:rsidRPr="00B82254">
        <w:rPr>
          <w:rFonts w:eastAsia="Calibri"/>
          <w:sz w:val="26"/>
          <w:szCs w:val="26"/>
        </w:rPr>
        <w:t xml:space="preserve">ALJ’s requirements for the Company to obtain and file a licensed engineer’s report regarding the water distribution system, </w:t>
      </w:r>
      <w:r w:rsidR="008301EA">
        <w:rPr>
          <w:rFonts w:eastAsia="Calibri"/>
          <w:sz w:val="26"/>
          <w:szCs w:val="26"/>
        </w:rPr>
        <w:t>HVUS’</w:t>
      </w:r>
      <w:r w:rsidR="00830045">
        <w:rPr>
          <w:rFonts w:eastAsia="Calibri"/>
          <w:sz w:val="26"/>
          <w:szCs w:val="26"/>
        </w:rPr>
        <w:t>s</w:t>
      </w:r>
      <w:r w:rsidR="00B62AB0" w:rsidRPr="00B82254">
        <w:rPr>
          <w:rFonts w:eastAsia="Calibri"/>
          <w:sz w:val="26"/>
          <w:szCs w:val="26"/>
        </w:rPr>
        <w:t xml:space="preserve"> water source and the wastewater system with recommendations for improvements.  Likewise, the Company does not contest the requirement that the engineer’s study include an implementation schedule for the completion of any proposed projects or that the study be filed with the Commission within ninety days of the final Commission Order in this proceeding.  However, the Company objects to the one-year time frame for completion of any projects recommended by the engineer.  </w:t>
      </w:r>
      <w:r w:rsidR="00F93CC4" w:rsidRPr="00B82254">
        <w:rPr>
          <w:rFonts w:eastAsia="Calibri"/>
          <w:sz w:val="26"/>
          <w:szCs w:val="26"/>
        </w:rPr>
        <w:t xml:space="preserve">HVUS requests that the Commission modify the deadline for the completion of identified projects to align with the engineer’s implementation schedule.  </w:t>
      </w:r>
      <w:r w:rsidR="00C56A29" w:rsidRPr="00B82254">
        <w:rPr>
          <w:rFonts w:eastAsia="Calibri"/>
          <w:sz w:val="26"/>
          <w:szCs w:val="26"/>
        </w:rPr>
        <w:t>HVUS Exc. at 3.</w:t>
      </w:r>
    </w:p>
    <w:p w:rsidR="00C56A29" w:rsidRPr="00B82254" w:rsidRDefault="00C56A29" w:rsidP="00FB3D22">
      <w:pPr>
        <w:pStyle w:val="ListParagraph"/>
        <w:widowControl/>
        <w:spacing w:line="360" w:lineRule="auto"/>
        <w:ind w:left="0"/>
        <w:rPr>
          <w:rFonts w:eastAsia="Calibri"/>
          <w:sz w:val="26"/>
          <w:szCs w:val="26"/>
        </w:rPr>
      </w:pPr>
    </w:p>
    <w:p w:rsidR="00C56A29" w:rsidRPr="00B82254" w:rsidRDefault="00C56A29" w:rsidP="00FB3D22">
      <w:pPr>
        <w:pStyle w:val="ListParagraph"/>
        <w:widowControl/>
        <w:spacing w:line="360" w:lineRule="auto"/>
        <w:ind w:left="0"/>
        <w:rPr>
          <w:rFonts w:eastAsia="Calibri"/>
          <w:sz w:val="26"/>
          <w:szCs w:val="26"/>
        </w:rPr>
      </w:pPr>
      <w:r w:rsidRPr="00B82254">
        <w:rPr>
          <w:rFonts w:eastAsia="Calibri"/>
          <w:sz w:val="26"/>
          <w:szCs w:val="26"/>
        </w:rPr>
        <w:tab/>
      </w:r>
      <w:r w:rsidRPr="00B82254">
        <w:rPr>
          <w:rFonts w:eastAsia="Calibri"/>
          <w:sz w:val="26"/>
          <w:szCs w:val="26"/>
        </w:rPr>
        <w:tab/>
      </w:r>
      <w:r w:rsidR="00235B84" w:rsidRPr="00B82254">
        <w:rPr>
          <w:rFonts w:eastAsia="Calibri"/>
          <w:sz w:val="26"/>
          <w:szCs w:val="26"/>
        </w:rPr>
        <w:t>The Respondent asserts that the one-year deadline adopted by the ALJ is based on speculative arguments by the OCA’s witness.  In its experience, HVUS contends, the time</w:t>
      </w:r>
      <w:r w:rsidR="00302E06" w:rsidRPr="00B82254">
        <w:rPr>
          <w:rFonts w:eastAsia="Calibri"/>
          <w:sz w:val="26"/>
          <w:szCs w:val="26"/>
        </w:rPr>
        <w:t>-</w:t>
      </w:r>
      <w:r w:rsidR="00235B84" w:rsidRPr="00B82254">
        <w:rPr>
          <w:rFonts w:eastAsia="Calibri"/>
          <w:sz w:val="26"/>
          <w:szCs w:val="26"/>
        </w:rPr>
        <w:t xml:space="preserve">period for securing the required permits and approvals may be </w:t>
      </w:r>
      <w:r w:rsidR="00235B84" w:rsidRPr="00B82254">
        <w:rPr>
          <w:rFonts w:eastAsia="Calibri"/>
          <w:sz w:val="26"/>
          <w:szCs w:val="26"/>
        </w:rPr>
        <w:lastRenderedPageBreak/>
        <w:t xml:space="preserve">significantly longer.  The Company avers that the Commission should reject an artificial deadline and adopt a timeframe that </w:t>
      </w:r>
      <w:r w:rsidR="00302E06" w:rsidRPr="00B82254">
        <w:rPr>
          <w:rFonts w:eastAsia="Calibri"/>
          <w:sz w:val="26"/>
          <w:szCs w:val="26"/>
        </w:rPr>
        <w:t xml:space="preserve">incorporates the completion of the permitting process pursuant to the experience of the engineer.  </w:t>
      </w:r>
      <w:r w:rsidR="00302E06" w:rsidRPr="00B82254">
        <w:rPr>
          <w:rFonts w:eastAsia="Calibri"/>
          <w:i/>
          <w:sz w:val="26"/>
          <w:szCs w:val="26"/>
        </w:rPr>
        <w:t>Id.</w:t>
      </w:r>
      <w:r w:rsidR="00302E06" w:rsidRPr="00B82254">
        <w:rPr>
          <w:rFonts w:eastAsia="Calibri"/>
          <w:sz w:val="26"/>
          <w:szCs w:val="26"/>
        </w:rPr>
        <w:t xml:space="preserve"> at 4.  </w:t>
      </w:r>
    </w:p>
    <w:p w:rsidR="00302E06" w:rsidRPr="00B82254" w:rsidRDefault="00302E06" w:rsidP="00FB3D22">
      <w:pPr>
        <w:pStyle w:val="ListParagraph"/>
        <w:widowControl/>
        <w:spacing w:line="360" w:lineRule="auto"/>
        <w:ind w:left="0"/>
        <w:rPr>
          <w:rFonts w:eastAsia="Calibri"/>
          <w:sz w:val="26"/>
          <w:szCs w:val="26"/>
        </w:rPr>
      </w:pPr>
    </w:p>
    <w:p w:rsidR="004065F2" w:rsidRPr="00B82254" w:rsidRDefault="00302E06" w:rsidP="00FB3D22">
      <w:pPr>
        <w:pStyle w:val="ListParagraph"/>
        <w:widowControl/>
        <w:spacing w:line="360" w:lineRule="auto"/>
        <w:ind w:left="0"/>
        <w:rPr>
          <w:rFonts w:eastAsia="Calibri"/>
          <w:sz w:val="26"/>
          <w:szCs w:val="26"/>
        </w:rPr>
      </w:pPr>
      <w:r w:rsidRPr="00B82254">
        <w:rPr>
          <w:rFonts w:eastAsia="Calibri"/>
          <w:sz w:val="26"/>
          <w:szCs w:val="26"/>
        </w:rPr>
        <w:tab/>
      </w:r>
      <w:r w:rsidRPr="00B82254">
        <w:rPr>
          <w:rFonts w:eastAsia="Calibri"/>
          <w:sz w:val="26"/>
          <w:szCs w:val="26"/>
        </w:rPr>
        <w:tab/>
        <w:t xml:space="preserve">In its reply, the OCA argues that the Company’s customers have been living with poor water quality for decades.  </w:t>
      </w:r>
      <w:r w:rsidR="00CC6716" w:rsidRPr="00B82254">
        <w:rPr>
          <w:rFonts w:eastAsia="Calibri"/>
          <w:sz w:val="26"/>
          <w:szCs w:val="26"/>
        </w:rPr>
        <w:t>Without a fixed deadline</w:t>
      </w:r>
      <w:r w:rsidR="00904330" w:rsidRPr="00B82254">
        <w:rPr>
          <w:rFonts w:eastAsia="Calibri"/>
          <w:sz w:val="26"/>
          <w:szCs w:val="26"/>
        </w:rPr>
        <w:t>,</w:t>
      </w:r>
      <w:r w:rsidRPr="00B82254">
        <w:rPr>
          <w:rFonts w:eastAsia="Calibri"/>
          <w:sz w:val="26"/>
          <w:szCs w:val="26"/>
        </w:rPr>
        <w:t xml:space="preserve"> </w:t>
      </w:r>
      <w:r w:rsidR="00904330" w:rsidRPr="00B82254">
        <w:rPr>
          <w:rFonts w:eastAsia="Calibri"/>
          <w:sz w:val="26"/>
          <w:szCs w:val="26"/>
        </w:rPr>
        <w:t xml:space="preserve">the problems will continue, </w:t>
      </w:r>
      <w:r w:rsidRPr="00B82254">
        <w:rPr>
          <w:rFonts w:eastAsia="Calibri"/>
          <w:sz w:val="26"/>
          <w:szCs w:val="26"/>
        </w:rPr>
        <w:t xml:space="preserve">the OCA </w:t>
      </w:r>
      <w:r w:rsidR="00904330" w:rsidRPr="00B82254">
        <w:rPr>
          <w:rFonts w:eastAsia="Calibri"/>
          <w:sz w:val="26"/>
          <w:szCs w:val="26"/>
        </w:rPr>
        <w:t xml:space="preserve">states.  Moreover, under the Company’s proposal, the authority to set deadlines would be surrendered to an engineer who is independent but hired by HVUS.  The OCA recommends that the Commission should retain control over the deadline and fix a timeframe to obtain a permanent solution to the water problems.  Additionally, the OCA contends that it would be premature to give HVUS additional time for project completion before it is decided which remedy will be pursued and the Company has started complying with interim deadlines.  The OCA suggests that if additional time </w:t>
      </w:r>
      <w:r w:rsidR="004065F2" w:rsidRPr="00B82254">
        <w:rPr>
          <w:rFonts w:eastAsia="Calibri"/>
          <w:sz w:val="26"/>
          <w:szCs w:val="26"/>
        </w:rPr>
        <w:t xml:space="preserve">is deemed necessary, the Company will have the option of seeking relief from the Commission by modifying the deadline.  R. Exc. at 8-9 (citing 52 Pa. Code § 5.572(d) (pertaining to petitions to amend Commission orders)).  </w:t>
      </w:r>
    </w:p>
    <w:p w:rsidR="004065F2" w:rsidRPr="00B82254" w:rsidRDefault="004065F2" w:rsidP="00FB3D22">
      <w:pPr>
        <w:pStyle w:val="ListParagraph"/>
        <w:widowControl/>
        <w:spacing w:line="360" w:lineRule="auto"/>
        <w:ind w:left="0"/>
        <w:rPr>
          <w:rFonts w:eastAsia="Calibri"/>
          <w:sz w:val="26"/>
          <w:szCs w:val="26"/>
        </w:rPr>
      </w:pPr>
    </w:p>
    <w:p w:rsidR="00E4058F" w:rsidRPr="00B82254" w:rsidRDefault="004065F2" w:rsidP="00FB3D22">
      <w:pPr>
        <w:pStyle w:val="ListParagraph"/>
        <w:widowControl/>
        <w:spacing w:line="360" w:lineRule="auto"/>
        <w:ind w:left="0"/>
        <w:rPr>
          <w:rFonts w:eastAsia="Calibri"/>
          <w:sz w:val="26"/>
          <w:szCs w:val="26"/>
        </w:rPr>
      </w:pPr>
      <w:r w:rsidRPr="00B82254">
        <w:rPr>
          <w:rFonts w:eastAsia="Calibri"/>
          <w:sz w:val="26"/>
          <w:szCs w:val="26"/>
        </w:rPr>
        <w:tab/>
      </w:r>
      <w:r w:rsidRPr="00B82254">
        <w:rPr>
          <w:rFonts w:eastAsia="Calibri"/>
          <w:sz w:val="26"/>
          <w:szCs w:val="26"/>
        </w:rPr>
        <w:tab/>
        <w:t xml:space="preserve">In its reply, the Intervenors </w:t>
      </w:r>
      <w:r w:rsidR="00CD6FFB" w:rsidRPr="00B82254">
        <w:rPr>
          <w:rFonts w:eastAsia="Calibri"/>
          <w:sz w:val="26"/>
          <w:szCs w:val="26"/>
        </w:rPr>
        <w:t xml:space="preserve">argue that the Company should not be granted additional time beyond the requirements of the ALJ’s ruling.  HVUS has been granted ten years to complete the requirements of the 2005 Settlement but has failed to do so.  Similarly, the Intervenors believe, the Company will likely fail to comply with the additional time period set forth in the Initial Decision and no further extension should be authorized.  Intervenors R. Exc. at 2.  </w:t>
      </w:r>
    </w:p>
    <w:p w:rsidR="005C77C2" w:rsidRPr="00B82254" w:rsidRDefault="005C77C2" w:rsidP="00FB3D22">
      <w:pPr>
        <w:pStyle w:val="ListParagraph"/>
        <w:widowControl/>
        <w:spacing w:line="360" w:lineRule="auto"/>
        <w:ind w:left="0"/>
        <w:rPr>
          <w:rFonts w:eastAsia="Calibri"/>
          <w:b/>
          <w:sz w:val="26"/>
          <w:szCs w:val="26"/>
        </w:rPr>
      </w:pPr>
    </w:p>
    <w:p w:rsidR="005C77C2" w:rsidRPr="00B82254" w:rsidRDefault="005C77C2" w:rsidP="00FB3D22">
      <w:pPr>
        <w:pStyle w:val="ListParagraph"/>
        <w:widowControl/>
        <w:numPr>
          <w:ilvl w:val="0"/>
          <w:numId w:val="15"/>
        </w:numPr>
        <w:spacing w:line="360" w:lineRule="auto"/>
        <w:rPr>
          <w:rFonts w:eastAsia="Calibri"/>
          <w:b/>
          <w:sz w:val="26"/>
          <w:szCs w:val="26"/>
        </w:rPr>
      </w:pPr>
      <w:r w:rsidRPr="00B82254">
        <w:rPr>
          <w:rFonts w:eastAsia="Calibri"/>
          <w:b/>
          <w:sz w:val="26"/>
          <w:szCs w:val="26"/>
        </w:rPr>
        <w:t>Disposition</w:t>
      </w:r>
    </w:p>
    <w:p w:rsidR="001456F7" w:rsidRPr="00B82254" w:rsidRDefault="001456F7" w:rsidP="00FB3D22">
      <w:pPr>
        <w:pStyle w:val="ListParagraph"/>
        <w:widowControl/>
        <w:spacing w:line="360" w:lineRule="auto"/>
        <w:ind w:left="1080"/>
        <w:rPr>
          <w:rFonts w:eastAsia="Calibri"/>
          <w:b/>
          <w:sz w:val="26"/>
          <w:szCs w:val="26"/>
        </w:rPr>
      </w:pPr>
    </w:p>
    <w:p w:rsidR="001456F7" w:rsidRDefault="00830045" w:rsidP="00FB3D22">
      <w:pPr>
        <w:pStyle w:val="ListParagraph"/>
        <w:widowControl/>
        <w:spacing w:line="360" w:lineRule="auto"/>
        <w:ind w:left="0"/>
        <w:rPr>
          <w:rFonts w:eastAsia="Calibri"/>
          <w:sz w:val="26"/>
          <w:szCs w:val="26"/>
        </w:rPr>
      </w:pPr>
      <w:r>
        <w:rPr>
          <w:rFonts w:eastAsia="Calibri"/>
          <w:sz w:val="26"/>
          <w:szCs w:val="26"/>
        </w:rPr>
        <w:tab/>
      </w:r>
      <w:r>
        <w:rPr>
          <w:rFonts w:eastAsia="Calibri"/>
          <w:sz w:val="26"/>
          <w:szCs w:val="26"/>
        </w:rPr>
        <w:tab/>
        <w:t xml:space="preserve">Upon review, we shall deny, in part, and grant, in part, </w:t>
      </w:r>
      <w:r w:rsidR="00EC3534">
        <w:rPr>
          <w:rFonts w:eastAsia="Calibri"/>
          <w:sz w:val="26"/>
          <w:szCs w:val="26"/>
        </w:rPr>
        <w:t xml:space="preserve">the </w:t>
      </w:r>
      <w:r>
        <w:rPr>
          <w:rFonts w:eastAsia="Calibri"/>
          <w:sz w:val="26"/>
          <w:szCs w:val="26"/>
        </w:rPr>
        <w:t>OCA Exception No.</w:t>
      </w:r>
      <w:r w:rsidR="003F5989">
        <w:rPr>
          <w:rFonts w:eastAsia="Calibri"/>
          <w:sz w:val="26"/>
          <w:szCs w:val="26"/>
        </w:rPr>
        <w:t> </w:t>
      </w:r>
      <w:r>
        <w:rPr>
          <w:rFonts w:eastAsia="Calibri"/>
          <w:sz w:val="26"/>
          <w:szCs w:val="26"/>
        </w:rPr>
        <w:t>2, and deny HVUS Exception No. 2.</w:t>
      </w:r>
    </w:p>
    <w:p w:rsidR="00830045" w:rsidRDefault="00830045" w:rsidP="00FB3D22">
      <w:pPr>
        <w:pStyle w:val="ListParagraph"/>
        <w:widowControl/>
        <w:spacing w:line="360" w:lineRule="auto"/>
        <w:ind w:left="0"/>
        <w:rPr>
          <w:rFonts w:eastAsia="Calibri"/>
          <w:sz w:val="26"/>
          <w:szCs w:val="26"/>
        </w:rPr>
      </w:pPr>
    </w:p>
    <w:p w:rsidR="00830045" w:rsidRDefault="00830045" w:rsidP="00FB3D22">
      <w:pPr>
        <w:pStyle w:val="ListParagraph"/>
        <w:widowControl/>
        <w:spacing w:line="360" w:lineRule="auto"/>
        <w:ind w:left="0"/>
        <w:rPr>
          <w:rFonts w:eastAsia="Calibri"/>
          <w:sz w:val="26"/>
          <w:szCs w:val="26"/>
        </w:rPr>
      </w:pPr>
      <w:r>
        <w:rPr>
          <w:rFonts w:eastAsia="Calibri"/>
          <w:sz w:val="26"/>
          <w:szCs w:val="26"/>
        </w:rPr>
        <w:lastRenderedPageBreak/>
        <w:tab/>
      </w:r>
      <w:r>
        <w:rPr>
          <w:rFonts w:eastAsia="Calibri"/>
          <w:sz w:val="26"/>
          <w:szCs w:val="26"/>
        </w:rPr>
        <w:tab/>
        <w:t xml:space="preserve">Regarding </w:t>
      </w:r>
      <w:r w:rsidR="00EC3534">
        <w:rPr>
          <w:rFonts w:eastAsia="Calibri"/>
          <w:sz w:val="26"/>
          <w:szCs w:val="26"/>
        </w:rPr>
        <w:t xml:space="preserve">the </w:t>
      </w:r>
      <w:r>
        <w:rPr>
          <w:rFonts w:eastAsia="Calibri"/>
          <w:sz w:val="26"/>
          <w:szCs w:val="26"/>
        </w:rPr>
        <w:t>OCA</w:t>
      </w:r>
      <w:r w:rsidR="00EC3534">
        <w:rPr>
          <w:rFonts w:eastAsia="Calibri"/>
          <w:sz w:val="26"/>
          <w:szCs w:val="26"/>
        </w:rPr>
        <w:t>’s</w:t>
      </w:r>
      <w:r>
        <w:rPr>
          <w:rFonts w:eastAsia="Calibri"/>
          <w:sz w:val="26"/>
          <w:szCs w:val="26"/>
        </w:rPr>
        <w:t xml:space="preserve"> Exception No. 2, we note our rejection of the OCA’s requested rate relief discussed in the prior section.  Thus, we shall deny the Exception </w:t>
      </w:r>
      <w:r w:rsidR="00EF7665">
        <w:rPr>
          <w:rFonts w:eastAsia="Calibri"/>
          <w:sz w:val="26"/>
          <w:szCs w:val="26"/>
        </w:rPr>
        <w:t xml:space="preserve">to the extent that it requests a rate reduction </w:t>
      </w:r>
      <w:r w:rsidR="00667849">
        <w:rPr>
          <w:rFonts w:eastAsia="Calibri"/>
          <w:sz w:val="26"/>
          <w:szCs w:val="26"/>
        </w:rPr>
        <w:t xml:space="preserve">as a </w:t>
      </w:r>
      <w:r w:rsidR="00EF7665">
        <w:rPr>
          <w:rFonts w:eastAsia="Calibri"/>
          <w:sz w:val="26"/>
          <w:szCs w:val="26"/>
        </w:rPr>
        <w:t xml:space="preserve">deadline compliance </w:t>
      </w:r>
      <w:r w:rsidR="00667849">
        <w:rPr>
          <w:rFonts w:eastAsia="Calibri"/>
          <w:sz w:val="26"/>
          <w:szCs w:val="26"/>
        </w:rPr>
        <w:t xml:space="preserve">measure </w:t>
      </w:r>
      <w:r w:rsidR="00EF7665">
        <w:rPr>
          <w:rFonts w:eastAsia="Calibri"/>
          <w:sz w:val="26"/>
          <w:szCs w:val="26"/>
        </w:rPr>
        <w:t xml:space="preserve">for the reasons discussed in the disposition above.  However, due to the extended time-period for compliance with the 2005 Settlement and the </w:t>
      </w:r>
      <w:r w:rsidR="00E236A2">
        <w:rPr>
          <w:rFonts w:eastAsia="Calibri"/>
          <w:sz w:val="26"/>
          <w:szCs w:val="26"/>
        </w:rPr>
        <w:t xml:space="preserve">lack of </w:t>
      </w:r>
      <w:r w:rsidR="00EF7665">
        <w:rPr>
          <w:rFonts w:eastAsia="Calibri"/>
          <w:sz w:val="26"/>
          <w:szCs w:val="26"/>
        </w:rPr>
        <w:t xml:space="preserve">resolution of the outstanding service problems, we believe there should be some mechanism for ensuring that further compliance deadlines are met.  </w:t>
      </w:r>
      <w:r w:rsidR="00C10CF3">
        <w:rPr>
          <w:rFonts w:eastAsia="Calibri"/>
          <w:sz w:val="26"/>
          <w:szCs w:val="26"/>
        </w:rPr>
        <w:t>An</w:t>
      </w:r>
      <w:r w:rsidR="00E236A2">
        <w:rPr>
          <w:rFonts w:eastAsia="Calibri"/>
          <w:sz w:val="26"/>
          <w:szCs w:val="26"/>
        </w:rPr>
        <w:t xml:space="preserve">y failure to further comply with the deadlines set forth in this Opinion and Order could be indicative of the Company’s lack of competency to operate and of the </w:t>
      </w:r>
      <w:r w:rsidR="00C10CF3">
        <w:rPr>
          <w:rFonts w:eastAsia="Calibri"/>
          <w:sz w:val="26"/>
          <w:szCs w:val="26"/>
        </w:rPr>
        <w:t>in</w:t>
      </w:r>
      <w:r w:rsidR="00E236A2">
        <w:rPr>
          <w:rFonts w:eastAsia="Calibri"/>
          <w:sz w:val="26"/>
          <w:szCs w:val="26"/>
        </w:rPr>
        <w:t xml:space="preserve">ability to provide reasonable and adequate service.  </w:t>
      </w:r>
      <w:r w:rsidR="00E236A2" w:rsidRPr="0077263E">
        <w:rPr>
          <w:rFonts w:eastAsia="Calibri"/>
          <w:sz w:val="26"/>
          <w:szCs w:val="26"/>
        </w:rPr>
        <w:t xml:space="preserve">Accordingly, we shall modify the Initial Decision to clarify that upon notice of the Company’s failure to comply with any applicable deadlines herein </w:t>
      </w:r>
      <w:r w:rsidR="00C10CF3" w:rsidRPr="0077263E">
        <w:rPr>
          <w:rFonts w:eastAsia="Calibri"/>
          <w:sz w:val="26"/>
          <w:szCs w:val="26"/>
        </w:rPr>
        <w:t>the Commission</w:t>
      </w:r>
      <w:r w:rsidR="00E236A2" w:rsidRPr="0077263E">
        <w:rPr>
          <w:rFonts w:eastAsia="Calibri"/>
          <w:sz w:val="26"/>
          <w:szCs w:val="26"/>
        </w:rPr>
        <w:t xml:space="preserve"> shall initiate</w:t>
      </w:r>
      <w:r w:rsidR="00C10CF3" w:rsidRPr="0077263E">
        <w:rPr>
          <w:rFonts w:eastAsia="Calibri"/>
          <w:sz w:val="26"/>
          <w:szCs w:val="26"/>
        </w:rPr>
        <w:t xml:space="preserve"> a separate proceeding</w:t>
      </w:r>
      <w:r w:rsidR="00E236A2" w:rsidRPr="0077263E">
        <w:rPr>
          <w:rFonts w:eastAsia="Calibri"/>
          <w:sz w:val="26"/>
          <w:szCs w:val="26"/>
        </w:rPr>
        <w:t xml:space="preserve"> pursuant to 66 Pa. C.S. § 529 (relating to directing a competent utility to operate or acquire a small sewer utility that has jeopardized public safety by failing to provide reasonable and adequate service).</w:t>
      </w:r>
    </w:p>
    <w:p w:rsidR="003F5989" w:rsidRDefault="003F5989" w:rsidP="00FB3D22">
      <w:pPr>
        <w:pStyle w:val="ListParagraph"/>
        <w:widowControl/>
        <w:spacing w:line="360" w:lineRule="auto"/>
        <w:ind w:left="0"/>
        <w:rPr>
          <w:rFonts w:eastAsia="Calibri"/>
          <w:sz w:val="26"/>
          <w:szCs w:val="26"/>
        </w:rPr>
      </w:pPr>
    </w:p>
    <w:p w:rsidR="00DD0607" w:rsidRDefault="00DD0607" w:rsidP="00FB3D22">
      <w:pPr>
        <w:pStyle w:val="ListParagraph"/>
        <w:widowControl/>
        <w:spacing w:line="360" w:lineRule="auto"/>
        <w:ind w:left="0"/>
        <w:rPr>
          <w:rFonts w:eastAsia="Calibri"/>
          <w:sz w:val="26"/>
          <w:szCs w:val="26"/>
        </w:rPr>
      </w:pPr>
      <w:r>
        <w:rPr>
          <w:rFonts w:eastAsia="Calibri"/>
          <w:sz w:val="26"/>
          <w:szCs w:val="26"/>
        </w:rPr>
        <w:tab/>
      </w:r>
      <w:r>
        <w:rPr>
          <w:rFonts w:eastAsia="Calibri"/>
          <w:sz w:val="26"/>
          <w:szCs w:val="26"/>
        </w:rPr>
        <w:tab/>
        <w:t xml:space="preserve">We shall at this stage of the proceeding limit </w:t>
      </w:r>
      <w:r w:rsidR="00DA2B4D">
        <w:rPr>
          <w:rFonts w:eastAsia="Calibri"/>
          <w:sz w:val="26"/>
          <w:szCs w:val="26"/>
        </w:rPr>
        <w:t>the enforcem</w:t>
      </w:r>
      <w:r>
        <w:rPr>
          <w:rFonts w:eastAsia="Calibri"/>
          <w:sz w:val="26"/>
          <w:szCs w:val="26"/>
        </w:rPr>
        <w:t xml:space="preserve">ent provisions </w:t>
      </w:r>
      <w:r w:rsidR="00DA2B4D">
        <w:rPr>
          <w:rFonts w:eastAsia="Calibri"/>
          <w:sz w:val="26"/>
          <w:szCs w:val="26"/>
        </w:rPr>
        <w:t>to compliance with the deadlines specified in this Opinion and Order.</w:t>
      </w:r>
      <w:r w:rsidR="00861718">
        <w:rPr>
          <w:rFonts w:eastAsia="Calibri"/>
          <w:sz w:val="26"/>
          <w:szCs w:val="26"/>
        </w:rPr>
        <w:t xml:space="preserve">  </w:t>
      </w:r>
      <w:r w:rsidR="00DA2B4D">
        <w:rPr>
          <w:rFonts w:eastAsia="Calibri"/>
          <w:sz w:val="26"/>
          <w:szCs w:val="26"/>
        </w:rPr>
        <w:t xml:space="preserve">The ALJ correctly concluded that the evaluation of subsequent claims as to the </w:t>
      </w:r>
      <w:r w:rsidR="00DA2B4D" w:rsidRPr="00B82254">
        <w:rPr>
          <w:rFonts w:eastAsia="Calibri"/>
          <w:sz w:val="26"/>
          <w:szCs w:val="26"/>
        </w:rPr>
        <w:t xml:space="preserve">quality of service </w:t>
      </w:r>
      <w:r w:rsidR="00861718">
        <w:rPr>
          <w:rFonts w:eastAsia="Calibri"/>
          <w:sz w:val="26"/>
          <w:szCs w:val="26"/>
        </w:rPr>
        <w:t xml:space="preserve">after completion of the improvements set forth in the engineer’s study </w:t>
      </w:r>
      <w:r w:rsidR="00DA2B4D">
        <w:rPr>
          <w:rFonts w:eastAsia="Calibri"/>
          <w:sz w:val="26"/>
          <w:szCs w:val="26"/>
        </w:rPr>
        <w:t>would require a</w:t>
      </w:r>
      <w:r w:rsidR="00DA2B4D" w:rsidRPr="00B82254">
        <w:rPr>
          <w:rFonts w:eastAsia="Calibri"/>
          <w:sz w:val="26"/>
          <w:szCs w:val="26"/>
        </w:rPr>
        <w:t xml:space="preserve"> subsequent evidentiary hearing. </w:t>
      </w:r>
      <w:r w:rsidRPr="00B82254">
        <w:rPr>
          <w:rFonts w:eastAsia="Calibri"/>
          <w:sz w:val="26"/>
          <w:szCs w:val="26"/>
        </w:rPr>
        <w:t xml:space="preserve"> </w:t>
      </w:r>
      <w:r w:rsidR="00861718">
        <w:rPr>
          <w:rFonts w:eastAsia="Calibri"/>
          <w:sz w:val="26"/>
          <w:szCs w:val="26"/>
        </w:rPr>
        <w:t xml:space="preserve">Any attempt to set interim penalties for failure to </w:t>
      </w:r>
      <w:r w:rsidR="00861718" w:rsidRPr="00B82254">
        <w:rPr>
          <w:rFonts w:eastAsia="Calibri"/>
          <w:sz w:val="26"/>
          <w:szCs w:val="26"/>
        </w:rPr>
        <w:t xml:space="preserve">make </w:t>
      </w:r>
      <w:r w:rsidR="00861718">
        <w:rPr>
          <w:rFonts w:eastAsia="Calibri"/>
          <w:sz w:val="26"/>
          <w:szCs w:val="26"/>
        </w:rPr>
        <w:t>“</w:t>
      </w:r>
      <w:r w:rsidR="00861718" w:rsidRPr="00B82254">
        <w:rPr>
          <w:rFonts w:eastAsia="Calibri"/>
          <w:sz w:val="26"/>
          <w:szCs w:val="26"/>
        </w:rPr>
        <w:t>good-faith progress</w:t>
      </w:r>
      <w:r w:rsidR="00861718">
        <w:rPr>
          <w:rFonts w:eastAsia="Calibri"/>
          <w:sz w:val="26"/>
          <w:szCs w:val="26"/>
        </w:rPr>
        <w:t xml:space="preserve">” as suggested by the OCA would </w:t>
      </w:r>
      <w:r w:rsidR="007A7179">
        <w:rPr>
          <w:rFonts w:eastAsia="Calibri"/>
          <w:sz w:val="26"/>
          <w:szCs w:val="26"/>
        </w:rPr>
        <w:t xml:space="preserve">appear to </w:t>
      </w:r>
      <w:r w:rsidR="00861718">
        <w:rPr>
          <w:rFonts w:eastAsia="Calibri"/>
          <w:sz w:val="26"/>
          <w:szCs w:val="26"/>
        </w:rPr>
        <w:t xml:space="preserve">be subjective and difficult to enforce without holding an interim </w:t>
      </w:r>
      <w:r w:rsidR="007A7179">
        <w:rPr>
          <w:rFonts w:eastAsia="Calibri"/>
          <w:sz w:val="26"/>
          <w:szCs w:val="26"/>
        </w:rPr>
        <w:t xml:space="preserve">evidentiary </w:t>
      </w:r>
      <w:r w:rsidR="00861718">
        <w:rPr>
          <w:rFonts w:eastAsia="Calibri"/>
          <w:sz w:val="26"/>
          <w:szCs w:val="26"/>
        </w:rPr>
        <w:t>hearing prior to the completion of the final improvements.  This might serve to further delay the proceeding</w:t>
      </w:r>
      <w:r w:rsidR="007A7179">
        <w:rPr>
          <w:rFonts w:eastAsia="Calibri"/>
          <w:sz w:val="26"/>
          <w:szCs w:val="26"/>
        </w:rPr>
        <w:t xml:space="preserve"> and to stall remedial actions by the Company.  Mindful of the concerns to finally resolve the service problems, however, we shall implement some procedural measures that should serve to streamline any subsequent evidentiary hearing</w:t>
      </w:r>
      <w:r w:rsidR="00E52238">
        <w:rPr>
          <w:rFonts w:eastAsia="Calibri"/>
          <w:sz w:val="26"/>
          <w:szCs w:val="26"/>
        </w:rPr>
        <w:t>, as discussed in the following section</w:t>
      </w:r>
      <w:r w:rsidR="007A7179">
        <w:rPr>
          <w:rFonts w:eastAsia="Calibri"/>
          <w:sz w:val="26"/>
          <w:szCs w:val="26"/>
        </w:rPr>
        <w:t xml:space="preserve">.  For example, </w:t>
      </w:r>
      <w:r w:rsidR="005E3444">
        <w:rPr>
          <w:rFonts w:eastAsia="Calibri"/>
          <w:sz w:val="26"/>
          <w:szCs w:val="26"/>
        </w:rPr>
        <w:t xml:space="preserve">the Company </w:t>
      </w:r>
      <w:r w:rsidR="007A7179">
        <w:rPr>
          <w:rFonts w:eastAsia="Calibri"/>
          <w:sz w:val="26"/>
          <w:szCs w:val="26"/>
        </w:rPr>
        <w:t xml:space="preserve">will </w:t>
      </w:r>
      <w:r w:rsidR="005E3444">
        <w:rPr>
          <w:rFonts w:eastAsia="Calibri"/>
          <w:sz w:val="26"/>
          <w:szCs w:val="26"/>
        </w:rPr>
        <w:t xml:space="preserve">bear the burden of proof in </w:t>
      </w:r>
      <w:r w:rsidR="007A7179">
        <w:rPr>
          <w:rFonts w:eastAsia="Calibri"/>
          <w:sz w:val="26"/>
          <w:szCs w:val="26"/>
        </w:rPr>
        <w:t>the</w:t>
      </w:r>
      <w:r w:rsidR="00DA2B4D">
        <w:rPr>
          <w:rFonts w:eastAsia="Calibri"/>
          <w:sz w:val="26"/>
          <w:szCs w:val="26"/>
        </w:rPr>
        <w:t xml:space="preserve"> hearing</w:t>
      </w:r>
      <w:r w:rsidR="005E3444">
        <w:rPr>
          <w:rFonts w:eastAsia="Calibri"/>
          <w:sz w:val="26"/>
          <w:szCs w:val="26"/>
        </w:rPr>
        <w:t xml:space="preserve"> as to </w:t>
      </w:r>
      <w:r w:rsidR="005E3444" w:rsidRPr="00B82254">
        <w:rPr>
          <w:rFonts w:eastAsia="Calibri"/>
          <w:sz w:val="26"/>
          <w:szCs w:val="26"/>
        </w:rPr>
        <w:t xml:space="preserve">the </w:t>
      </w:r>
      <w:r w:rsidR="005E3444">
        <w:rPr>
          <w:rFonts w:eastAsia="Calibri"/>
          <w:sz w:val="26"/>
          <w:szCs w:val="26"/>
        </w:rPr>
        <w:t xml:space="preserve">allegations related to the failure to remedy the </w:t>
      </w:r>
      <w:r w:rsidR="005E3444" w:rsidRPr="00B82254">
        <w:rPr>
          <w:rFonts w:eastAsia="Calibri"/>
          <w:sz w:val="26"/>
          <w:szCs w:val="26"/>
        </w:rPr>
        <w:t>quality of the water and wastewater services</w:t>
      </w:r>
      <w:r w:rsidR="005E3444">
        <w:rPr>
          <w:rFonts w:eastAsia="Calibri"/>
          <w:sz w:val="26"/>
          <w:szCs w:val="26"/>
        </w:rPr>
        <w:t xml:space="preserve">.  </w:t>
      </w:r>
      <w:r w:rsidR="005E3444">
        <w:rPr>
          <w:rFonts w:eastAsia="Calibri"/>
          <w:sz w:val="26"/>
          <w:szCs w:val="26"/>
        </w:rPr>
        <w:lastRenderedPageBreak/>
        <w:t xml:space="preserve">Additionally, </w:t>
      </w:r>
      <w:r w:rsidR="00DE3FC4">
        <w:rPr>
          <w:rFonts w:eastAsia="Calibri"/>
          <w:sz w:val="26"/>
          <w:szCs w:val="26"/>
        </w:rPr>
        <w:t xml:space="preserve">to the extent possible, </w:t>
      </w:r>
      <w:r w:rsidR="005E3444">
        <w:rPr>
          <w:rFonts w:eastAsia="Calibri"/>
          <w:sz w:val="26"/>
          <w:szCs w:val="26"/>
        </w:rPr>
        <w:t xml:space="preserve">any subsequent hearing would </w:t>
      </w:r>
      <w:r w:rsidR="005C6F21">
        <w:rPr>
          <w:rFonts w:eastAsia="Calibri"/>
          <w:sz w:val="26"/>
          <w:szCs w:val="26"/>
        </w:rPr>
        <w:t xml:space="preserve">be bifurcated </w:t>
      </w:r>
      <w:r w:rsidR="00DE3FC4">
        <w:rPr>
          <w:rFonts w:eastAsia="Calibri"/>
          <w:sz w:val="26"/>
          <w:szCs w:val="26"/>
        </w:rPr>
        <w:t xml:space="preserve">with a </w:t>
      </w:r>
      <w:r w:rsidR="005C6F21">
        <w:rPr>
          <w:rFonts w:eastAsia="Calibri"/>
          <w:sz w:val="26"/>
          <w:szCs w:val="26"/>
        </w:rPr>
        <w:t>proceeding pursuant to 66 Pa. C.S. § 529</w:t>
      </w:r>
      <w:r w:rsidR="005E3444">
        <w:rPr>
          <w:rFonts w:eastAsia="Calibri"/>
          <w:sz w:val="26"/>
          <w:szCs w:val="26"/>
        </w:rPr>
        <w:t>.</w:t>
      </w:r>
    </w:p>
    <w:p w:rsidR="00AC7764" w:rsidRDefault="00AC7764" w:rsidP="00FB3D22">
      <w:pPr>
        <w:pStyle w:val="ListParagraph"/>
        <w:widowControl/>
        <w:spacing w:line="360" w:lineRule="auto"/>
        <w:ind w:left="0"/>
        <w:rPr>
          <w:rFonts w:eastAsia="Calibri"/>
          <w:sz w:val="26"/>
          <w:szCs w:val="26"/>
        </w:rPr>
      </w:pPr>
    </w:p>
    <w:p w:rsidR="00DE3FC4" w:rsidRDefault="00AC7764" w:rsidP="00FB3D22">
      <w:pPr>
        <w:widowControl/>
        <w:spacing w:line="360" w:lineRule="auto"/>
        <w:rPr>
          <w:rFonts w:eastAsia="Calibri"/>
          <w:sz w:val="26"/>
          <w:szCs w:val="26"/>
        </w:rPr>
      </w:pPr>
      <w:r>
        <w:rPr>
          <w:rFonts w:eastAsia="Calibri"/>
          <w:sz w:val="26"/>
          <w:szCs w:val="26"/>
        </w:rPr>
        <w:tab/>
      </w:r>
      <w:r>
        <w:rPr>
          <w:rFonts w:eastAsia="Calibri"/>
          <w:sz w:val="26"/>
          <w:szCs w:val="26"/>
        </w:rPr>
        <w:tab/>
      </w:r>
      <w:r w:rsidR="009E5330">
        <w:rPr>
          <w:rFonts w:eastAsia="Calibri"/>
          <w:sz w:val="26"/>
          <w:szCs w:val="26"/>
        </w:rPr>
        <w:t xml:space="preserve">Our concerns about the delays in resolving the outstanding service problems apply </w:t>
      </w:r>
      <w:r w:rsidR="00C10CF3">
        <w:rPr>
          <w:rFonts w:eastAsia="Calibri"/>
          <w:sz w:val="26"/>
          <w:szCs w:val="26"/>
        </w:rPr>
        <w:t xml:space="preserve">equally </w:t>
      </w:r>
      <w:r w:rsidR="009E5330">
        <w:rPr>
          <w:rFonts w:eastAsia="Calibri"/>
          <w:sz w:val="26"/>
          <w:szCs w:val="26"/>
        </w:rPr>
        <w:t xml:space="preserve">to HVUS Exception No. 2.  </w:t>
      </w:r>
      <w:r w:rsidR="00C10CF3">
        <w:rPr>
          <w:rFonts w:eastAsia="Calibri"/>
          <w:sz w:val="26"/>
          <w:szCs w:val="26"/>
        </w:rPr>
        <w:t xml:space="preserve">It is apparent that the Company’s customers have been suffering from poor water quality and unreasonable service for years.  Any subsequent delays in failing to remediate the problems due to the failure to meet compliance deadlines would be unacceptable.  The one-year deadline for implementing the corrective measures established in the engineer’s report </w:t>
      </w:r>
      <w:r w:rsidR="00F95C45">
        <w:rPr>
          <w:rFonts w:eastAsia="Calibri"/>
          <w:sz w:val="26"/>
          <w:szCs w:val="26"/>
        </w:rPr>
        <w:t xml:space="preserve">sets an objective guideline for compliance.  If additional time is deemed critical, the Company may petition the Commission for relief to modify the deadline pursuant to Section 5.572(d) of the Code.  </w:t>
      </w:r>
      <w:r w:rsidR="00C10CF3">
        <w:rPr>
          <w:rFonts w:eastAsia="Calibri"/>
          <w:sz w:val="26"/>
          <w:szCs w:val="26"/>
        </w:rPr>
        <w:t xml:space="preserve"> </w:t>
      </w:r>
    </w:p>
    <w:p w:rsidR="00D8596A" w:rsidRDefault="00D8596A" w:rsidP="00FB3D22">
      <w:pPr>
        <w:widowControl/>
        <w:spacing w:after="200" w:line="276" w:lineRule="auto"/>
        <w:rPr>
          <w:rFonts w:eastAsia="Calibri"/>
          <w:b/>
          <w:sz w:val="26"/>
          <w:szCs w:val="26"/>
        </w:rPr>
      </w:pPr>
    </w:p>
    <w:p w:rsidR="00A47D0D" w:rsidRPr="00B82254" w:rsidRDefault="00E4058F" w:rsidP="006273B0">
      <w:pPr>
        <w:pStyle w:val="ListParagraph"/>
        <w:keepNext/>
        <w:keepLines/>
        <w:widowControl/>
        <w:numPr>
          <w:ilvl w:val="0"/>
          <w:numId w:val="12"/>
        </w:numPr>
        <w:spacing w:line="360" w:lineRule="auto"/>
        <w:ind w:hanging="720"/>
        <w:rPr>
          <w:rFonts w:eastAsia="Calibri"/>
          <w:sz w:val="26"/>
          <w:szCs w:val="26"/>
        </w:rPr>
      </w:pPr>
      <w:r w:rsidRPr="00B82254">
        <w:rPr>
          <w:rFonts w:eastAsia="Calibri"/>
          <w:b/>
          <w:sz w:val="26"/>
          <w:szCs w:val="26"/>
        </w:rPr>
        <w:t xml:space="preserve">Ordering Paragraph </w:t>
      </w:r>
      <w:r w:rsidR="007F76D1" w:rsidRPr="00B82254">
        <w:rPr>
          <w:rFonts w:eastAsia="Calibri"/>
          <w:b/>
          <w:sz w:val="26"/>
          <w:szCs w:val="26"/>
        </w:rPr>
        <w:t>Revis</w:t>
      </w:r>
      <w:r w:rsidR="00A47D0D" w:rsidRPr="00B82254">
        <w:rPr>
          <w:rFonts w:eastAsia="Calibri"/>
          <w:b/>
          <w:sz w:val="26"/>
          <w:szCs w:val="26"/>
        </w:rPr>
        <w:t xml:space="preserve">ions </w:t>
      </w:r>
    </w:p>
    <w:p w:rsidR="004C507D" w:rsidRPr="00B82254" w:rsidRDefault="004C507D" w:rsidP="006273B0">
      <w:pPr>
        <w:pStyle w:val="ListParagraph"/>
        <w:keepNext/>
        <w:keepLines/>
        <w:widowControl/>
        <w:spacing w:line="360" w:lineRule="auto"/>
        <w:rPr>
          <w:rFonts w:eastAsia="Calibri"/>
          <w:b/>
          <w:sz w:val="26"/>
          <w:szCs w:val="26"/>
        </w:rPr>
      </w:pPr>
    </w:p>
    <w:p w:rsidR="005B1906" w:rsidRPr="00B82254" w:rsidRDefault="008D172C" w:rsidP="006273B0">
      <w:pPr>
        <w:pStyle w:val="ListParagraph"/>
        <w:keepNext/>
        <w:keepLines/>
        <w:widowControl/>
        <w:numPr>
          <w:ilvl w:val="0"/>
          <w:numId w:val="16"/>
        </w:numPr>
        <w:spacing w:line="360" w:lineRule="auto"/>
        <w:rPr>
          <w:rFonts w:eastAsia="Calibri"/>
          <w:sz w:val="26"/>
          <w:szCs w:val="26"/>
        </w:rPr>
      </w:pPr>
      <w:r w:rsidRPr="00B82254">
        <w:rPr>
          <w:rFonts w:eastAsia="Calibri"/>
          <w:b/>
          <w:sz w:val="26"/>
          <w:szCs w:val="26"/>
        </w:rPr>
        <w:t>Intervenors’ Exception No. 3</w:t>
      </w:r>
    </w:p>
    <w:p w:rsidR="00302E06" w:rsidRPr="00B82254" w:rsidRDefault="00302E06" w:rsidP="006273B0">
      <w:pPr>
        <w:pStyle w:val="ListParagraph"/>
        <w:keepNext/>
        <w:keepLines/>
        <w:widowControl/>
        <w:spacing w:line="360" w:lineRule="auto"/>
        <w:ind w:left="0"/>
        <w:rPr>
          <w:rFonts w:eastAsia="Calibri"/>
          <w:sz w:val="26"/>
          <w:szCs w:val="26"/>
        </w:rPr>
      </w:pPr>
    </w:p>
    <w:p w:rsidR="00ED3FE9" w:rsidRPr="00B82254" w:rsidRDefault="008D172C" w:rsidP="00FB3D22">
      <w:pPr>
        <w:pStyle w:val="ListParagraph"/>
        <w:widowControl/>
        <w:spacing w:line="360" w:lineRule="auto"/>
        <w:ind w:left="0"/>
        <w:rPr>
          <w:rFonts w:eastAsia="Calibri"/>
          <w:sz w:val="26"/>
          <w:szCs w:val="26"/>
        </w:rPr>
      </w:pPr>
      <w:r w:rsidRPr="00B82254">
        <w:rPr>
          <w:rFonts w:eastAsia="Calibri"/>
          <w:sz w:val="26"/>
          <w:szCs w:val="26"/>
        </w:rPr>
        <w:tab/>
      </w:r>
      <w:r w:rsidRPr="00B82254">
        <w:rPr>
          <w:rFonts w:eastAsia="Calibri"/>
          <w:sz w:val="26"/>
          <w:szCs w:val="26"/>
        </w:rPr>
        <w:tab/>
        <w:t xml:space="preserve">The Intervenors object to several ordering paragraphs in the </w:t>
      </w:r>
      <w:r w:rsidR="007078D6" w:rsidRPr="00B82254">
        <w:rPr>
          <w:rFonts w:eastAsia="Calibri"/>
          <w:sz w:val="26"/>
          <w:szCs w:val="26"/>
        </w:rPr>
        <w:t>Initial</w:t>
      </w:r>
      <w:r w:rsidRPr="00B82254">
        <w:rPr>
          <w:rFonts w:eastAsia="Calibri"/>
          <w:sz w:val="26"/>
          <w:szCs w:val="26"/>
        </w:rPr>
        <w:t xml:space="preserve"> Decision as providing unreasonable extensions of time for complying with the 2005 Settlement and failing to provide clear penalties and consequences for future noncompliance by HVUS.  Specifically, the Intervenors reference Ordering Paragraph Nos. 3, 12, 17 and 18 as </w:t>
      </w:r>
      <w:r w:rsidR="00561FCC" w:rsidRPr="00B82254">
        <w:rPr>
          <w:rFonts w:eastAsia="Calibri"/>
          <w:sz w:val="26"/>
          <w:szCs w:val="26"/>
        </w:rPr>
        <w:t>containing insufficient enforcement measures.</w:t>
      </w:r>
    </w:p>
    <w:p w:rsidR="00561FCC" w:rsidRPr="00B82254" w:rsidRDefault="00561FCC" w:rsidP="00FB3D22">
      <w:pPr>
        <w:pStyle w:val="ListParagraph"/>
        <w:widowControl/>
        <w:spacing w:line="360" w:lineRule="auto"/>
        <w:ind w:left="0"/>
        <w:rPr>
          <w:rFonts w:eastAsia="Calibri"/>
          <w:sz w:val="26"/>
          <w:szCs w:val="26"/>
        </w:rPr>
      </w:pPr>
    </w:p>
    <w:p w:rsidR="00561FCC" w:rsidRPr="00B82254" w:rsidRDefault="00561FCC" w:rsidP="00FB3D22">
      <w:pPr>
        <w:pStyle w:val="ListParagraph"/>
        <w:widowControl/>
        <w:spacing w:line="360" w:lineRule="auto"/>
        <w:ind w:left="0"/>
        <w:rPr>
          <w:rFonts w:eastAsia="Calibri"/>
          <w:sz w:val="26"/>
          <w:szCs w:val="26"/>
        </w:rPr>
      </w:pPr>
      <w:r w:rsidRPr="00B82254">
        <w:rPr>
          <w:rFonts w:eastAsia="Calibri"/>
          <w:sz w:val="26"/>
          <w:szCs w:val="26"/>
        </w:rPr>
        <w:tab/>
      </w:r>
      <w:r w:rsidRPr="00B82254">
        <w:rPr>
          <w:rFonts w:eastAsia="Calibri"/>
          <w:sz w:val="26"/>
          <w:szCs w:val="26"/>
        </w:rPr>
        <w:tab/>
        <w:t>In Ordering Paragraph No. 3, HVUS is required to comply with the unresolved issues of the 2005 Settlement pertaining to the replacement of 1,500 feet of 3</w:t>
      </w:r>
      <w:r w:rsidR="00ED3FE9">
        <w:rPr>
          <w:rFonts w:eastAsia="Calibri"/>
          <w:sz w:val="26"/>
          <w:szCs w:val="26"/>
        </w:rPr>
        <w:noBreakHyphen/>
      </w:r>
      <w:r w:rsidRPr="00B82254">
        <w:rPr>
          <w:rFonts w:eastAsia="Calibri"/>
          <w:sz w:val="26"/>
          <w:szCs w:val="26"/>
        </w:rPr>
        <w:t xml:space="preserve">inch line to the Heights neighborhood and </w:t>
      </w:r>
      <w:r w:rsidR="007078D6" w:rsidRPr="00B82254">
        <w:rPr>
          <w:rFonts w:eastAsia="Calibri"/>
          <w:sz w:val="26"/>
          <w:szCs w:val="26"/>
        </w:rPr>
        <w:t>1</w:t>
      </w:r>
      <w:r w:rsidRPr="00B82254">
        <w:rPr>
          <w:rFonts w:eastAsia="Calibri"/>
          <w:sz w:val="26"/>
          <w:szCs w:val="26"/>
        </w:rPr>
        <w:t xml:space="preserve">,000 feet of 2-inch line to the Valley View neighborhood in Hidden Valley.  Additionally, the Company is required to comply with the 2005 Settlement provision of scheduling and conducting semi-annual customer meetings.  The Intervenors argue that HVUS has had </w:t>
      </w:r>
      <w:r w:rsidR="007078D6" w:rsidRPr="00B82254">
        <w:rPr>
          <w:rFonts w:eastAsia="Calibri"/>
          <w:sz w:val="26"/>
          <w:szCs w:val="26"/>
        </w:rPr>
        <w:t xml:space="preserve">over </w:t>
      </w:r>
      <w:r w:rsidRPr="00B82254">
        <w:rPr>
          <w:rFonts w:eastAsia="Calibri"/>
          <w:sz w:val="26"/>
          <w:szCs w:val="26"/>
        </w:rPr>
        <w:t xml:space="preserve">ten years to comply with these </w:t>
      </w:r>
      <w:r w:rsidRPr="00B82254">
        <w:rPr>
          <w:rFonts w:eastAsia="Calibri"/>
          <w:sz w:val="26"/>
          <w:szCs w:val="26"/>
        </w:rPr>
        <w:lastRenderedPageBreak/>
        <w:t xml:space="preserve">terms and that the failure of the ALJ to impose civil penalties or to require the transfer of the Company to a receiver will result in </w:t>
      </w:r>
      <w:r w:rsidR="007078D6" w:rsidRPr="00B82254">
        <w:rPr>
          <w:rFonts w:eastAsia="Calibri"/>
          <w:sz w:val="26"/>
          <w:szCs w:val="26"/>
        </w:rPr>
        <w:t>continued non-compliance by the Respondent.  According to the Intervenors, the Initial Decision is silent about the consequences of non-compliance and provides little or no relief to the HVUS customers looking for relief from the Commission to ensure quality water and wastewater services.  Intervenor</w:t>
      </w:r>
      <w:r w:rsidR="00D95376" w:rsidRPr="00B82254">
        <w:rPr>
          <w:rFonts w:eastAsia="Calibri"/>
          <w:sz w:val="26"/>
          <w:szCs w:val="26"/>
        </w:rPr>
        <w:t>s</w:t>
      </w:r>
      <w:r w:rsidR="007078D6" w:rsidRPr="00B82254">
        <w:rPr>
          <w:rFonts w:eastAsia="Calibri"/>
          <w:sz w:val="26"/>
          <w:szCs w:val="26"/>
        </w:rPr>
        <w:t xml:space="preserve"> Exc. at</w:t>
      </w:r>
      <w:r w:rsidR="00ED3FE9">
        <w:rPr>
          <w:rFonts w:eastAsia="Calibri"/>
          <w:sz w:val="26"/>
          <w:szCs w:val="26"/>
        </w:rPr>
        <w:t> </w:t>
      </w:r>
      <w:r w:rsidR="007078D6" w:rsidRPr="00B82254">
        <w:rPr>
          <w:rFonts w:eastAsia="Calibri"/>
          <w:sz w:val="26"/>
          <w:szCs w:val="26"/>
        </w:rPr>
        <w:t>23</w:t>
      </w:r>
      <w:r w:rsidR="00ED3FE9">
        <w:rPr>
          <w:rFonts w:eastAsia="Calibri"/>
          <w:sz w:val="26"/>
          <w:szCs w:val="26"/>
        </w:rPr>
        <w:noBreakHyphen/>
      </w:r>
      <w:r w:rsidR="007078D6" w:rsidRPr="00B82254">
        <w:rPr>
          <w:rFonts w:eastAsia="Calibri"/>
          <w:sz w:val="26"/>
          <w:szCs w:val="26"/>
        </w:rPr>
        <w:t>25.</w:t>
      </w:r>
    </w:p>
    <w:p w:rsidR="007078D6" w:rsidRPr="00B82254" w:rsidRDefault="007078D6" w:rsidP="00FB3D22">
      <w:pPr>
        <w:pStyle w:val="ListParagraph"/>
        <w:widowControl/>
        <w:spacing w:line="360" w:lineRule="auto"/>
        <w:ind w:left="0"/>
        <w:rPr>
          <w:rFonts w:eastAsia="Calibri"/>
          <w:sz w:val="26"/>
          <w:szCs w:val="26"/>
        </w:rPr>
      </w:pPr>
    </w:p>
    <w:p w:rsidR="007078D6" w:rsidRPr="00B82254" w:rsidRDefault="007078D6" w:rsidP="00FB3D22">
      <w:pPr>
        <w:pStyle w:val="ListParagraph"/>
        <w:widowControl/>
        <w:spacing w:line="360" w:lineRule="auto"/>
        <w:ind w:left="0"/>
        <w:rPr>
          <w:rFonts w:eastAsia="Calibri"/>
          <w:sz w:val="26"/>
          <w:szCs w:val="26"/>
        </w:rPr>
      </w:pPr>
      <w:r w:rsidRPr="00B82254">
        <w:rPr>
          <w:rFonts w:eastAsia="Calibri"/>
          <w:sz w:val="26"/>
          <w:szCs w:val="26"/>
        </w:rPr>
        <w:tab/>
      </w:r>
      <w:r w:rsidRPr="00B82254">
        <w:rPr>
          <w:rFonts w:eastAsia="Calibri"/>
          <w:sz w:val="26"/>
          <w:szCs w:val="26"/>
        </w:rPr>
        <w:tab/>
      </w:r>
      <w:r w:rsidR="0064673F" w:rsidRPr="00B82254">
        <w:rPr>
          <w:rFonts w:eastAsia="Calibri"/>
          <w:sz w:val="26"/>
          <w:szCs w:val="26"/>
        </w:rPr>
        <w:t>Ordering Paragraph No. 12 contains a provision directing the Company to “make all reasonable efforts to timely file correct information in its annual reports to the Commission” and to “amend any prior reports that contain inaccurate information with</w:t>
      </w:r>
      <w:r w:rsidR="009B7C9A">
        <w:rPr>
          <w:rFonts w:eastAsia="Calibri"/>
          <w:sz w:val="26"/>
          <w:szCs w:val="26"/>
        </w:rPr>
        <w:t>in</w:t>
      </w:r>
      <w:r w:rsidR="0064673F" w:rsidRPr="00B82254">
        <w:rPr>
          <w:rFonts w:eastAsia="Calibri"/>
          <w:sz w:val="26"/>
          <w:szCs w:val="26"/>
        </w:rPr>
        <w:t xml:space="preserve"> 180 days of the final Commission Order</w:t>
      </w:r>
      <w:r w:rsidR="00ED3FE9">
        <w:rPr>
          <w:rFonts w:eastAsia="Calibri"/>
          <w:sz w:val="26"/>
          <w:szCs w:val="26"/>
        </w:rPr>
        <w:t xml:space="preserve"> </w:t>
      </w:r>
      <w:r w:rsidR="000C0240">
        <w:rPr>
          <w:rFonts w:eastAsia="Calibri"/>
          <w:sz w:val="26"/>
          <w:szCs w:val="26"/>
        </w:rPr>
        <w:t>. . ..</w:t>
      </w:r>
      <w:r w:rsidR="0064673F" w:rsidRPr="00B82254">
        <w:rPr>
          <w:rFonts w:eastAsia="Calibri"/>
          <w:sz w:val="26"/>
          <w:szCs w:val="26"/>
        </w:rPr>
        <w:t>”  I.D. at 41.  Citing to Sections 504 and 3301 of the Code, 66 Pa. C.S. §§ 504, 3301 (relating to reports by public utilities and civil penalties for violations), the Intervenors assert that the</w:t>
      </w:r>
      <w:r w:rsidR="00D95376" w:rsidRPr="00B82254">
        <w:rPr>
          <w:rFonts w:eastAsia="Calibri"/>
          <w:sz w:val="26"/>
          <w:szCs w:val="26"/>
        </w:rPr>
        <w:t>se</w:t>
      </w:r>
      <w:r w:rsidR="0064673F" w:rsidRPr="00B82254">
        <w:rPr>
          <w:rFonts w:eastAsia="Calibri"/>
          <w:sz w:val="26"/>
          <w:szCs w:val="26"/>
        </w:rPr>
        <w:t xml:space="preserve"> statutes require compliance and do not allow for any discretionary leeway.  The Intervenors argue that the “reasonable efforts” language </w:t>
      </w:r>
      <w:r w:rsidR="00D95376" w:rsidRPr="00B82254">
        <w:rPr>
          <w:rFonts w:eastAsia="Calibri"/>
          <w:sz w:val="26"/>
          <w:szCs w:val="26"/>
        </w:rPr>
        <w:t xml:space="preserve">in the ordering paragraph </w:t>
      </w:r>
      <w:r w:rsidR="0064673F" w:rsidRPr="00B82254">
        <w:rPr>
          <w:rFonts w:eastAsia="Calibri"/>
          <w:sz w:val="26"/>
          <w:szCs w:val="26"/>
        </w:rPr>
        <w:t xml:space="preserve">is unauthorized by the Code and will allow for further noncompliance by the Company.  Additionally, the Intervenors contend that the </w:t>
      </w:r>
      <w:r w:rsidR="00D95376" w:rsidRPr="00B82254">
        <w:rPr>
          <w:rFonts w:eastAsia="Calibri"/>
          <w:sz w:val="26"/>
          <w:szCs w:val="26"/>
        </w:rPr>
        <w:t xml:space="preserve">Company’s witness already assured the Commission under oath that he would amend the reports within ninety days of the hearing but that such action has not occurred.  </w:t>
      </w:r>
      <w:r w:rsidR="00F13FC2" w:rsidRPr="00B82254">
        <w:rPr>
          <w:rFonts w:eastAsia="Calibri"/>
          <w:sz w:val="26"/>
          <w:szCs w:val="26"/>
        </w:rPr>
        <w:t>Intervenors</w:t>
      </w:r>
      <w:r w:rsidR="00D95376" w:rsidRPr="00B82254">
        <w:rPr>
          <w:rFonts w:eastAsia="Calibri"/>
          <w:sz w:val="26"/>
          <w:szCs w:val="26"/>
        </w:rPr>
        <w:t xml:space="preserve"> Exc. at 26-27.</w:t>
      </w:r>
    </w:p>
    <w:p w:rsidR="00D95376" w:rsidRPr="00B82254" w:rsidRDefault="00D95376" w:rsidP="00FB3D22">
      <w:pPr>
        <w:pStyle w:val="ListParagraph"/>
        <w:widowControl/>
        <w:spacing w:line="360" w:lineRule="auto"/>
        <w:ind w:left="0"/>
        <w:rPr>
          <w:rFonts w:eastAsia="Calibri"/>
          <w:sz w:val="26"/>
          <w:szCs w:val="26"/>
        </w:rPr>
      </w:pPr>
    </w:p>
    <w:p w:rsidR="00D95376" w:rsidRPr="00B82254" w:rsidRDefault="00D95376" w:rsidP="00FB3D22">
      <w:pPr>
        <w:pStyle w:val="ListParagraph"/>
        <w:widowControl/>
        <w:spacing w:line="360" w:lineRule="auto"/>
        <w:ind w:left="0"/>
        <w:rPr>
          <w:rFonts w:eastAsia="Calibri"/>
          <w:sz w:val="26"/>
          <w:szCs w:val="26"/>
        </w:rPr>
      </w:pPr>
      <w:r w:rsidRPr="00B82254">
        <w:rPr>
          <w:rFonts w:eastAsia="Calibri"/>
          <w:sz w:val="26"/>
          <w:szCs w:val="26"/>
        </w:rPr>
        <w:tab/>
      </w:r>
      <w:r w:rsidRPr="00B82254">
        <w:rPr>
          <w:rFonts w:eastAsia="Calibri"/>
          <w:sz w:val="26"/>
          <w:szCs w:val="26"/>
        </w:rPr>
        <w:tab/>
      </w:r>
      <w:r w:rsidR="00E707B1" w:rsidRPr="00B82254">
        <w:rPr>
          <w:rFonts w:eastAsia="Calibri"/>
          <w:sz w:val="26"/>
          <w:szCs w:val="26"/>
        </w:rPr>
        <w:t>Ordering Paragraph No. 17 provides:</w:t>
      </w:r>
    </w:p>
    <w:p w:rsidR="00E707B1" w:rsidRPr="00B82254" w:rsidRDefault="00E707B1" w:rsidP="00FB3D22">
      <w:pPr>
        <w:pStyle w:val="ListParagraph"/>
        <w:widowControl/>
        <w:spacing w:line="360" w:lineRule="auto"/>
        <w:ind w:left="0"/>
        <w:rPr>
          <w:sz w:val="26"/>
          <w:szCs w:val="26"/>
        </w:rPr>
      </w:pPr>
    </w:p>
    <w:p w:rsidR="00E707B1" w:rsidRDefault="00E707B1" w:rsidP="00FB3D22">
      <w:pPr>
        <w:pStyle w:val="ListParagraph"/>
        <w:widowControl/>
        <w:ind w:left="1440" w:right="1440"/>
        <w:rPr>
          <w:sz w:val="26"/>
          <w:szCs w:val="26"/>
          <w:u w:val="single"/>
        </w:rPr>
      </w:pPr>
      <w:r w:rsidRPr="00B82254">
        <w:rPr>
          <w:sz w:val="26"/>
          <w:szCs w:val="26"/>
        </w:rPr>
        <w:t xml:space="preserve">That on or before September 10, 2017, or as soon as all repairs, modifications and improvements have been made, as ordered herein, Respondent shall file a final detailed status report with the Secretary of the Commission, along with a verification from its engineer outlining the details of what has </w:t>
      </w:r>
      <w:r w:rsidRPr="00B82254">
        <w:rPr>
          <w:sz w:val="26"/>
          <w:szCs w:val="26"/>
          <w:u w:val="single"/>
        </w:rPr>
        <w:t>and has not been completed</w:t>
      </w:r>
      <w:r w:rsidRPr="00B82254">
        <w:rPr>
          <w:sz w:val="26"/>
          <w:szCs w:val="26"/>
        </w:rPr>
        <w:t xml:space="preserve">, and provide copies to the Office of Consumer Advocate and to the Commission’s Office of Technical Utility Services, in writing, at the time of filing, identifying in detail the extent of compliance and any incomplete matters as ordered herein.  </w:t>
      </w:r>
      <w:r w:rsidRPr="00B82254">
        <w:rPr>
          <w:sz w:val="26"/>
          <w:szCs w:val="26"/>
          <w:u w:val="single"/>
        </w:rPr>
        <w:t xml:space="preserve">If any matters ordered </w:t>
      </w:r>
      <w:r w:rsidRPr="00B82254">
        <w:rPr>
          <w:sz w:val="26"/>
          <w:szCs w:val="26"/>
          <w:u w:val="single"/>
        </w:rPr>
        <w:lastRenderedPageBreak/>
        <w:t>herein have not been completed, Respondent and its engineer shall state in said report, in detail, the reasons for the same.</w:t>
      </w:r>
    </w:p>
    <w:p w:rsidR="00C70620" w:rsidRPr="00B82254" w:rsidRDefault="00C70620" w:rsidP="00FB3D22">
      <w:pPr>
        <w:pStyle w:val="ListParagraph"/>
        <w:widowControl/>
        <w:ind w:left="1440" w:right="1440"/>
        <w:rPr>
          <w:rFonts w:eastAsia="Calibri"/>
          <w:sz w:val="26"/>
          <w:szCs w:val="26"/>
        </w:rPr>
      </w:pPr>
    </w:p>
    <w:p w:rsidR="00E707B1" w:rsidRPr="00B82254" w:rsidRDefault="00E707B1" w:rsidP="00FB3D22">
      <w:pPr>
        <w:pStyle w:val="ListParagraph"/>
        <w:widowControl/>
        <w:spacing w:line="360" w:lineRule="auto"/>
        <w:ind w:left="0"/>
        <w:rPr>
          <w:rFonts w:eastAsia="Calibri"/>
          <w:sz w:val="26"/>
          <w:szCs w:val="26"/>
        </w:rPr>
      </w:pPr>
    </w:p>
    <w:p w:rsidR="00E707B1" w:rsidRPr="00B82254" w:rsidRDefault="00E707B1" w:rsidP="00FB3D22">
      <w:pPr>
        <w:pStyle w:val="ListParagraph"/>
        <w:widowControl/>
        <w:spacing w:line="360" w:lineRule="auto"/>
        <w:ind w:left="0"/>
        <w:rPr>
          <w:rFonts w:eastAsia="Calibri"/>
          <w:sz w:val="26"/>
          <w:szCs w:val="26"/>
        </w:rPr>
      </w:pPr>
      <w:r w:rsidRPr="00B82254">
        <w:rPr>
          <w:rFonts w:eastAsia="Calibri"/>
          <w:sz w:val="26"/>
          <w:szCs w:val="26"/>
        </w:rPr>
        <w:t>I.D. at 42 (emphasis added by Intervenors).  The Intervenors assert that the emphasized language in the ordering paragraph has the practical effect of further extending the</w:t>
      </w:r>
      <w:r w:rsidR="002B7954" w:rsidRPr="00B82254">
        <w:rPr>
          <w:rFonts w:eastAsia="Calibri"/>
          <w:sz w:val="26"/>
          <w:szCs w:val="26"/>
        </w:rPr>
        <w:t xml:space="preserve"> deadline for compliance with the 2005 Settlement.  Additionally, the Intervenors state, there is no penalty for noncompliance which will further result in prejudice to </w:t>
      </w:r>
      <w:r w:rsidR="008301EA">
        <w:rPr>
          <w:rFonts w:eastAsia="Calibri"/>
          <w:sz w:val="26"/>
          <w:szCs w:val="26"/>
        </w:rPr>
        <w:t>HVUS’</w:t>
      </w:r>
      <w:r w:rsidR="00A221CB">
        <w:rPr>
          <w:rFonts w:eastAsia="Calibri"/>
          <w:sz w:val="26"/>
          <w:szCs w:val="26"/>
        </w:rPr>
        <w:t>s</w:t>
      </w:r>
      <w:r w:rsidR="002B7954" w:rsidRPr="00B82254">
        <w:rPr>
          <w:rFonts w:eastAsia="Calibri"/>
          <w:sz w:val="26"/>
          <w:szCs w:val="26"/>
        </w:rPr>
        <w:t xml:space="preserve"> customers.  </w:t>
      </w:r>
      <w:r w:rsidR="00820D8B" w:rsidRPr="00B82254">
        <w:rPr>
          <w:rFonts w:eastAsia="Calibri"/>
          <w:sz w:val="26"/>
          <w:szCs w:val="26"/>
        </w:rPr>
        <w:t>Intervenors Exc. at 28.</w:t>
      </w:r>
    </w:p>
    <w:p w:rsidR="00820D8B" w:rsidRPr="00B82254" w:rsidRDefault="00820D8B" w:rsidP="00FB3D22">
      <w:pPr>
        <w:pStyle w:val="ListParagraph"/>
        <w:widowControl/>
        <w:spacing w:line="360" w:lineRule="auto"/>
        <w:ind w:left="0"/>
        <w:rPr>
          <w:rFonts w:eastAsia="Calibri"/>
          <w:sz w:val="26"/>
          <w:szCs w:val="26"/>
        </w:rPr>
      </w:pPr>
    </w:p>
    <w:p w:rsidR="00E707B1" w:rsidRPr="00B82254" w:rsidRDefault="00820D8B" w:rsidP="00FB3D22">
      <w:pPr>
        <w:pStyle w:val="ListParagraph"/>
        <w:widowControl/>
        <w:spacing w:line="360" w:lineRule="auto"/>
        <w:ind w:left="0"/>
        <w:rPr>
          <w:rFonts w:eastAsia="Calibri"/>
          <w:sz w:val="26"/>
          <w:szCs w:val="26"/>
        </w:rPr>
      </w:pPr>
      <w:r w:rsidRPr="00B82254">
        <w:rPr>
          <w:rFonts w:eastAsia="Calibri"/>
          <w:sz w:val="26"/>
          <w:szCs w:val="26"/>
        </w:rPr>
        <w:tab/>
      </w:r>
      <w:r w:rsidRPr="00B82254">
        <w:rPr>
          <w:rFonts w:eastAsia="Calibri"/>
          <w:sz w:val="26"/>
          <w:szCs w:val="26"/>
        </w:rPr>
        <w:tab/>
        <w:t xml:space="preserve">The Intervenors </w:t>
      </w:r>
      <w:r w:rsidR="0045167B" w:rsidRPr="00B82254">
        <w:rPr>
          <w:rFonts w:eastAsia="Calibri"/>
          <w:sz w:val="26"/>
          <w:szCs w:val="26"/>
        </w:rPr>
        <w:t>criticize</w:t>
      </w:r>
      <w:r w:rsidRPr="00B82254">
        <w:rPr>
          <w:rFonts w:eastAsia="Calibri"/>
          <w:sz w:val="26"/>
          <w:szCs w:val="26"/>
        </w:rPr>
        <w:t xml:space="preserve"> Ordering Paragraph No. 18 </w:t>
      </w:r>
      <w:r w:rsidR="001B78D0" w:rsidRPr="00B82254">
        <w:rPr>
          <w:rFonts w:eastAsia="Calibri"/>
          <w:sz w:val="26"/>
          <w:szCs w:val="26"/>
        </w:rPr>
        <w:t xml:space="preserve">as providing </w:t>
      </w:r>
      <w:r w:rsidR="0045167B" w:rsidRPr="00B82254">
        <w:rPr>
          <w:rFonts w:eastAsia="Calibri"/>
          <w:sz w:val="26"/>
          <w:szCs w:val="26"/>
        </w:rPr>
        <w:t xml:space="preserve">an additional evidentiary hearing to address future noncompliance issues by the Company.  </w:t>
      </w:r>
      <w:r w:rsidR="00CA62A1" w:rsidRPr="00B82254">
        <w:rPr>
          <w:rFonts w:eastAsia="Calibri"/>
          <w:sz w:val="26"/>
          <w:szCs w:val="26"/>
        </w:rPr>
        <w:t>According to t</w:t>
      </w:r>
      <w:r w:rsidR="0045167B" w:rsidRPr="00B82254">
        <w:rPr>
          <w:rFonts w:eastAsia="Calibri"/>
          <w:sz w:val="26"/>
          <w:szCs w:val="26"/>
        </w:rPr>
        <w:t>he Intervenors</w:t>
      </w:r>
      <w:r w:rsidR="00CA62A1" w:rsidRPr="00B82254">
        <w:rPr>
          <w:rFonts w:eastAsia="Calibri"/>
          <w:sz w:val="26"/>
          <w:szCs w:val="26"/>
        </w:rPr>
        <w:t>, the Initial Decision improperly allows the scheduling of a further evidentiary hearing “</w:t>
      </w:r>
      <w:r w:rsidR="0045167B" w:rsidRPr="00B82254">
        <w:rPr>
          <w:sz w:val="26"/>
          <w:szCs w:val="26"/>
        </w:rPr>
        <w:t xml:space="preserve">for purposes of addressing one or more of the following issues:  the adequacy of the water distribution system, the adequacy of the wastewater system, the quality of the water, the appropriateness of penalties to be imposed against </w:t>
      </w:r>
      <w:r w:rsidR="00CA62A1" w:rsidRPr="00B82254">
        <w:rPr>
          <w:sz w:val="26"/>
          <w:szCs w:val="26"/>
        </w:rPr>
        <w:t>[HVUS]</w:t>
      </w:r>
      <w:r w:rsidR="0045167B" w:rsidRPr="00B82254">
        <w:rPr>
          <w:sz w:val="26"/>
          <w:szCs w:val="26"/>
        </w:rPr>
        <w:t>, the appropriateness of ratepayer refunds, and any other issue relative to these ordering paragraphs.</w:t>
      </w:r>
      <w:r w:rsidR="00CA62A1" w:rsidRPr="00B82254">
        <w:rPr>
          <w:sz w:val="26"/>
          <w:szCs w:val="26"/>
        </w:rPr>
        <w:t>”  Intervenors Exc. at 29 (quoting I.D. at 42-43).</w:t>
      </w:r>
    </w:p>
    <w:p w:rsidR="00E707B1" w:rsidRPr="00B82254" w:rsidRDefault="00E707B1" w:rsidP="00FB3D22">
      <w:pPr>
        <w:pStyle w:val="ListParagraph"/>
        <w:widowControl/>
        <w:spacing w:line="360" w:lineRule="auto"/>
        <w:ind w:left="0"/>
        <w:rPr>
          <w:rFonts w:eastAsia="Calibri"/>
          <w:sz w:val="26"/>
          <w:szCs w:val="26"/>
        </w:rPr>
      </w:pPr>
    </w:p>
    <w:p w:rsidR="00E707B1" w:rsidRPr="00B82254" w:rsidRDefault="00E707B1" w:rsidP="00FB3D22">
      <w:pPr>
        <w:pStyle w:val="ListParagraph"/>
        <w:widowControl/>
        <w:spacing w:line="360" w:lineRule="auto"/>
        <w:ind w:left="0"/>
        <w:rPr>
          <w:rFonts w:eastAsia="Calibri"/>
          <w:sz w:val="26"/>
          <w:szCs w:val="26"/>
        </w:rPr>
      </w:pPr>
      <w:r w:rsidRPr="00B82254">
        <w:rPr>
          <w:rFonts w:eastAsia="Calibri"/>
          <w:sz w:val="26"/>
          <w:szCs w:val="26"/>
        </w:rPr>
        <w:tab/>
      </w:r>
      <w:r w:rsidRPr="00B82254">
        <w:rPr>
          <w:rFonts w:eastAsia="Calibri"/>
          <w:sz w:val="26"/>
          <w:szCs w:val="26"/>
        </w:rPr>
        <w:tab/>
      </w:r>
      <w:r w:rsidR="00D01D08" w:rsidRPr="00B82254">
        <w:rPr>
          <w:rFonts w:eastAsia="Calibri"/>
          <w:sz w:val="26"/>
          <w:szCs w:val="26"/>
        </w:rPr>
        <w:t>The Intervenors contend that the Company will continue to disregard the compliance deadlines and fail to correct the outstanding service issues without any concrete penalty provisions.  The Intervenors suggest that the Commission should direct the immediate filing of an application to transfer the water and wastewater systems</w:t>
      </w:r>
      <w:r w:rsidR="00983D54" w:rsidRPr="00B82254">
        <w:rPr>
          <w:rFonts w:eastAsia="Calibri"/>
          <w:sz w:val="26"/>
          <w:szCs w:val="26"/>
        </w:rPr>
        <w:t xml:space="preserve"> to a viable entity pursuant to Section 529 of the Code within thirty days.  Alternatively, the Intervenors request the adoption </w:t>
      </w:r>
      <w:r w:rsidR="009B7C9A">
        <w:rPr>
          <w:rFonts w:eastAsia="Calibri"/>
          <w:sz w:val="26"/>
          <w:szCs w:val="26"/>
        </w:rPr>
        <w:t xml:space="preserve">of </w:t>
      </w:r>
      <w:r w:rsidR="00983D54" w:rsidRPr="00B82254">
        <w:rPr>
          <w:rFonts w:eastAsia="Calibri"/>
          <w:sz w:val="26"/>
          <w:szCs w:val="26"/>
        </w:rPr>
        <w:t xml:space="preserve">the OCA recommendations including the filing of the quarterly status reports, the prohibition of cash distributions to the Company’s principal, and a rate reduction.  Intervenors Exc. at 30.  </w:t>
      </w:r>
    </w:p>
    <w:p w:rsidR="00AD2D31" w:rsidRPr="00B82254" w:rsidRDefault="00AD2D31" w:rsidP="00FB3D22">
      <w:pPr>
        <w:pStyle w:val="ListParagraph"/>
        <w:widowControl/>
        <w:spacing w:line="360" w:lineRule="auto"/>
        <w:ind w:left="0"/>
        <w:rPr>
          <w:rFonts w:eastAsia="Calibri"/>
          <w:sz w:val="26"/>
          <w:szCs w:val="26"/>
        </w:rPr>
      </w:pPr>
    </w:p>
    <w:p w:rsidR="00AD2D31" w:rsidRPr="00B82254" w:rsidRDefault="00AD2D31" w:rsidP="00FB3D22">
      <w:pPr>
        <w:pStyle w:val="ListParagraph"/>
        <w:widowControl/>
        <w:spacing w:line="360" w:lineRule="auto"/>
        <w:ind w:left="0"/>
        <w:rPr>
          <w:rFonts w:eastAsia="Calibri"/>
          <w:sz w:val="26"/>
          <w:szCs w:val="26"/>
        </w:rPr>
      </w:pPr>
      <w:r w:rsidRPr="00B82254">
        <w:rPr>
          <w:rFonts w:eastAsia="Calibri"/>
          <w:sz w:val="26"/>
          <w:szCs w:val="26"/>
        </w:rPr>
        <w:tab/>
      </w:r>
      <w:r w:rsidRPr="00B82254">
        <w:rPr>
          <w:rFonts w:eastAsia="Calibri"/>
          <w:sz w:val="26"/>
          <w:szCs w:val="26"/>
        </w:rPr>
        <w:tab/>
        <w:t xml:space="preserve">No Parties filed replies to this </w:t>
      </w:r>
      <w:r w:rsidR="00EC3534">
        <w:rPr>
          <w:rFonts w:eastAsia="Calibri"/>
          <w:sz w:val="26"/>
          <w:szCs w:val="26"/>
        </w:rPr>
        <w:t>E</w:t>
      </w:r>
      <w:r w:rsidRPr="00B82254">
        <w:rPr>
          <w:rFonts w:eastAsia="Calibri"/>
          <w:sz w:val="26"/>
          <w:szCs w:val="26"/>
        </w:rPr>
        <w:t>xception.</w:t>
      </w:r>
    </w:p>
    <w:p w:rsidR="00AD2D31" w:rsidRPr="00B82254" w:rsidRDefault="00AD2D31" w:rsidP="00FB3D22">
      <w:pPr>
        <w:pStyle w:val="ListParagraph"/>
        <w:widowControl/>
        <w:spacing w:line="360" w:lineRule="auto"/>
        <w:ind w:left="0"/>
        <w:rPr>
          <w:rFonts w:eastAsia="Calibri"/>
          <w:b/>
          <w:sz w:val="26"/>
          <w:szCs w:val="26"/>
        </w:rPr>
      </w:pPr>
    </w:p>
    <w:p w:rsidR="00AD2D31" w:rsidRPr="00B82254" w:rsidRDefault="009C6611" w:rsidP="00FB3D22">
      <w:pPr>
        <w:pStyle w:val="ListParagraph"/>
        <w:widowControl/>
        <w:numPr>
          <w:ilvl w:val="0"/>
          <w:numId w:val="16"/>
        </w:numPr>
        <w:spacing w:line="360" w:lineRule="auto"/>
        <w:rPr>
          <w:rFonts w:eastAsia="Calibri"/>
          <w:b/>
          <w:sz w:val="26"/>
          <w:szCs w:val="26"/>
        </w:rPr>
      </w:pPr>
      <w:r w:rsidRPr="00B82254">
        <w:rPr>
          <w:rFonts w:eastAsia="Calibri"/>
          <w:b/>
          <w:sz w:val="26"/>
          <w:szCs w:val="26"/>
        </w:rPr>
        <w:lastRenderedPageBreak/>
        <w:t>OCA Exception No. 3</w:t>
      </w:r>
    </w:p>
    <w:p w:rsidR="00AD2D31" w:rsidRPr="00B82254" w:rsidRDefault="00AD2D31" w:rsidP="00FB3D22">
      <w:pPr>
        <w:pStyle w:val="ListParagraph"/>
        <w:widowControl/>
        <w:spacing w:line="360" w:lineRule="auto"/>
        <w:ind w:left="1080"/>
        <w:rPr>
          <w:rFonts w:eastAsia="Calibri"/>
          <w:b/>
          <w:sz w:val="26"/>
          <w:szCs w:val="26"/>
        </w:rPr>
      </w:pPr>
    </w:p>
    <w:p w:rsidR="009C6611" w:rsidRPr="00B82254" w:rsidRDefault="009C6611" w:rsidP="00FB3D22">
      <w:pPr>
        <w:pStyle w:val="ListParagraph"/>
        <w:widowControl/>
        <w:spacing w:line="360" w:lineRule="auto"/>
        <w:ind w:left="0"/>
        <w:rPr>
          <w:rFonts w:eastAsia="Calibri"/>
          <w:sz w:val="26"/>
          <w:szCs w:val="26"/>
        </w:rPr>
      </w:pPr>
      <w:r w:rsidRPr="00B82254">
        <w:rPr>
          <w:rFonts w:eastAsia="Calibri"/>
          <w:b/>
          <w:sz w:val="26"/>
          <w:szCs w:val="26"/>
        </w:rPr>
        <w:tab/>
      </w:r>
      <w:r w:rsidRPr="00B82254">
        <w:rPr>
          <w:rFonts w:eastAsia="Calibri"/>
          <w:b/>
          <w:sz w:val="26"/>
          <w:szCs w:val="26"/>
        </w:rPr>
        <w:tab/>
      </w:r>
      <w:r w:rsidR="00535924" w:rsidRPr="00B82254">
        <w:rPr>
          <w:rFonts w:eastAsia="Calibri"/>
          <w:sz w:val="26"/>
          <w:szCs w:val="26"/>
        </w:rPr>
        <w:t>If</w:t>
      </w:r>
      <w:r w:rsidRPr="00B82254">
        <w:rPr>
          <w:rFonts w:eastAsia="Calibri"/>
          <w:sz w:val="26"/>
          <w:szCs w:val="26"/>
        </w:rPr>
        <w:t xml:space="preserve"> the Commission declines to adopt the OCA’s other recommendations – pertaining to quarterly updates to monitor compliance and a rate reduction until adequate service is restored – the OCA requests several clarifications to the ALJ’s proposed ordering paragraphs.  Specifically, the OCA seeks adjustments to Ordering Paragraph Nos. 4, 7 and 18 and the addition of </w:t>
      </w:r>
      <w:r w:rsidR="0080184C" w:rsidRPr="00B82254">
        <w:rPr>
          <w:rFonts w:eastAsia="Calibri"/>
          <w:sz w:val="26"/>
          <w:szCs w:val="26"/>
        </w:rPr>
        <w:t xml:space="preserve">several </w:t>
      </w:r>
      <w:r w:rsidR="0077196F" w:rsidRPr="00B82254">
        <w:rPr>
          <w:rFonts w:eastAsia="Calibri"/>
          <w:sz w:val="26"/>
          <w:szCs w:val="26"/>
        </w:rPr>
        <w:t xml:space="preserve">other </w:t>
      </w:r>
      <w:r w:rsidR="0080184C" w:rsidRPr="00B82254">
        <w:rPr>
          <w:rFonts w:eastAsia="Calibri"/>
          <w:sz w:val="26"/>
          <w:szCs w:val="26"/>
        </w:rPr>
        <w:t xml:space="preserve">ordering paragraphs to ensure that the water </w:t>
      </w:r>
      <w:r w:rsidR="0077196F" w:rsidRPr="00B82254">
        <w:rPr>
          <w:rFonts w:eastAsia="Calibri"/>
          <w:sz w:val="26"/>
          <w:szCs w:val="26"/>
        </w:rPr>
        <w:t xml:space="preserve">being </w:t>
      </w:r>
      <w:r w:rsidR="0080184C" w:rsidRPr="00B82254">
        <w:rPr>
          <w:rFonts w:eastAsia="Calibri"/>
          <w:sz w:val="26"/>
          <w:szCs w:val="26"/>
        </w:rPr>
        <w:t xml:space="preserve">provided to customers </w:t>
      </w:r>
      <w:r w:rsidR="0077196F" w:rsidRPr="00B82254">
        <w:rPr>
          <w:rFonts w:eastAsia="Calibri"/>
          <w:sz w:val="26"/>
          <w:szCs w:val="26"/>
        </w:rPr>
        <w:t>is</w:t>
      </w:r>
      <w:r w:rsidR="0080184C" w:rsidRPr="00B82254">
        <w:rPr>
          <w:rFonts w:eastAsia="Calibri"/>
          <w:sz w:val="26"/>
          <w:szCs w:val="26"/>
        </w:rPr>
        <w:t xml:space="preserve"> treated as effectively as possible.  OCA Exc. at</w:t>
      </w:r>
      <w:r w:rsidR="008225F8">
        <w:rPr>
          <w:rFonts w:eastAsia="Calibri"/>
          <w:sz w:val="26"/>
          <w:szCs w:val="26"/>
        </w:rPr>
        <w:t> </w:t>
      </w:r>
      <w:r w:rsidR="0080184C" w:rsidRPr="00B82254">
        <w:rPr>
          <w:rFonts w:eastAsia="Calibri"/>
          <w:sz w:val="26"/>
          <w:szCs w:val="26"/>
        </w:rPr>
        <w:t>15</w:t>
      </w:r>
      <w:r w:rsidR="008225F8">
        <w:rPr>
          <w:rFonts w:eastAsia="Calibri"/>
          <w:sz w:val="26"/>
          <w:szCs w:val="26"/>
        </w:rPr>
        <w:noBreakHyphen/>
      </w:r>
      <w:r w:rsidR="0080184C" w:rsidRPr="00B82254">
        <w:rPr>
          <w:rFonts w:eastAsia="Calibri"/>
          <w:sz w:val="26"/>
          <w:szCs w:val="26"/>
        </w:rPr>
        <w:t>22.</w:t>
      </w:r>
    </w:p>
    <w:p w:rsidR="0080184C" w:rsidRPr="00B82254" w:rsidRDefault="0080184C" w:rsidP="00FB3D22">
      <w:pPr>
        <w:pStyle w:val="ListParagraph"/>
        <w:widowControl/>
        <w:spacing w:line="360" w:lineRule="auto"/>
        <w:ind w:left="0"/>
        <w:rPr>
          <w:rFonts w:eastAsia="Calibri"/>
          <w:sz w:val="26"/>
          <w:szCs w:val="26"/>
        </w:rPr>
      </w:pPr>
    </w:p>
    <w:p w:rsidR="0080184C" w:rsidRPr="00B82254" w:rsidRDefault="0080184C" w:rsidP="00FB3D22">
      <w:pPr>
        <w:pStyle w:val="ListParagraph"/>
        <w:widowControl/>
        <w:spacing w:line="360" w:lineRule="auto"/>
        <w:ind w:left="0"/>
        <w:rPr>
          <w:rFonts w:eastAsia="Calibri"/>
          <w:sz w:val="26"/>
          <w:szCs w:val="26"/>
        </w:rPr>
      </w:pPr>
      <w:r w:rsidRPr="00B82254">
        <w:rPr>
          <w:rFonts w:eastAsia="Calibri"/>
          <w:sz w:val="26"/>
          <w:szCs w:val="26"/>
        </w:rPr>
        <w:tab/>
      </w:r>
      <w:r w:rsidRPr="00B82254">
        <w:rPr>
          <w:rFonts w:eastAsia="Calibri"/>
          <w:sz w:val="26"/>
          <w:szCs w:val="26"/>
        </w:rPr>
        <w:tab/>
      </w:r>
      <w:r w:rsidR="0074622B" w:rsidRPr="00B82254">
        <w:rPr>
          <w:rFonts w:eastAsia="Calibri"/>
          <w:sz w:val="26"/>
          <w:szCs w:val="26"/>
        </w:rPr>
        <w:t>Ordering Paragraph Nos. 4 and 7 require the Company to obtain a written report from a Pennsylvania</w:t>
      </w:r>
      <w:r w:rsidR="00E52238">
        <w:rPr>
          <w:rFonts w:eastAsia="Calibri"/>
          <w:sz w:val="26"/>
          <w:szCs w:val="26"/>
        </w:rPr>
        <w:t>-</w:t>
      </w:r>
      <w:r w:rsidR="0074622B" w:rsidRPr="00B82254">
        <w:rPr>
          <w:rFonts w:eastAsia="Calibri"/>
          <w:sz w:val="26"/>
          <w:szCs w:val="26"/>
        </w:rPr>
        <w:t xml:space="preserve">licensed water and wastewater engineer regarding the adequacy of its water and wastewater systems.  The OCA asserts that the engineer should be a consultant or non-Company employed </w:t>
      </w:r>
      <w:r w:rsidR="00D11A27" w:rsidRPr="00B82254">
        <w:rPr>
          <w:rFonts w:eastAsia="Calibri"/>
          <w:sz w:val="26"/>
          <w:szCs w:val="26"/>
        </w:rPr>
        <w:t>engineer which is consistent with the testimony of the OCA’s engineering witness, Terry Fought.  The OCA also submits that the recommendation is consistent with the testimony of the Company’s president, Jim Kettler, who stated that HVUS entered into a contract with an independent consulting engineering firm to examine the iron and manganese, sequestration and alternatives to sequestration and that consulting engineers should prepare an inspection report on necessary repairs and replacement to improve the wastewater facilities.  OCA Exc. at 15.</w:t>
      </w:r>
    </w:p>
    <w:p w:rsidR="00D11A27" w:rsidRPr="00B82254" w:rsidRDefault="00D11A27" w:rsidP="00FB3D22">
      <w:pPr>
        <w:pStyle w:val="ListParagraph"/>
        <w:widowControl/>
        <w:spacing w:line="360" w:lineRule="auto"/>
        <w:ind w:left="0"/>
        <w:rPr>
          <w:rFonts w:eastAsia="Calibri"/>
          <w:sz w:val="26"/>
          <w:szCs w:val="26"/>
        </w:rPr>
      </w:pPr>
    </w:p>
    <w:p w:rsidR="00D11A27" w:rsidRDefault="00D11A27" w:rsidP="00FB3D22">
      <w:pPr>
        <w:pStyle w:val="ListParagraph"/>
        <w:widowControl/>
        <w:spacing w:line="360" w:lineRule="auto"/>
        <w:ind w:left="0"/>
        <w:rPr>
          <w:rFonts w:eastAsia="Calibri"/>
          <w:sz w:val="26"/>
          <w:szCs w:val="26"/>
        </w:rPr>
      </w:pPr>
      <w:r w:rsidRPr="00B82254">
        <w:rPr>
          <w:rFonts w:eastAsia="Calibri"/>
          <w:sz w:val="26"/>
          <w:szCs w:val="26"/>
        </w:rPr>
        <w:tab/>
      </w:r>
      <w:r w:rsidRPr="00B82254">
        <w:rPr>
          <w:rFonts w:eastAsia="Calibri"/>
          <w:sz w:val="26"/>
          <w:szCs w:val="26"/>
        </w:rPr>
        <w:tab/>
        <w:t>Ordering Paragraph No. 4 also provides that the water system report should address the adequacy of the Company’s water source.  The OCA posits that the report should further address alternate sources of supply.  According to the OCA, there is undisputed testimony that Mr. Kettler and representative</w:t>
      </w:r>
      <w:r w:rsidR="00C913AE" w:rsidRPr="00B82254">
        <w:rPr>
          <w:rFonts w:eastAsia="Calibri"/>
          <w:sz w:val="26"/>
          <w:szCs w:val="26"/>
        </w:rPr>
        <w:t>s</w:t>
      </w:r>
      <w:r w:rsidRPr="00B82254">
        <w:rPr>
          <w:rFonts w:eastAsia="Calibri"/>
          <w:sz w:val="26"/>
          <w:szCs w:val="26"/>
        </w:rPr>
        <w:t xml:space="preserve"> of the Pennsylvania Department of Environmental Protection, the Jefferson Township Borough Council, the Jefferson Township Water Authority, the Somerset County Commissioners, Somerset County and </w:t>
      </w:r>
      <w:r w:rsidR="00C913AE" w:rsidRPr="00B82254">
        <w:rPr>
          <w:rFonts w:eastAsia="Calibri"/>
          <w:sz w:val="26"/>
          <w:szCs w:val="26"/>
        </w:rPr>
        <w:t>S</w:t>
      </w:r>
      <w:r w:rsidRPr="00B82254">
        <w:rPr>
          <w:rFonts w:eastAsia="Calibri"/>
          <w:sz w:val="26"/>
          <w:szCs w:val="26"/>
        </w:rPr>
        <w:t>ev</w:t>
      </w:r>
      <w:r w:rsidR="00C913AE" w:rsidRPr="00B82254">
        <w:rPr>
          <w:rFonts w:eastAsia="Calibri"/>
          <w:sz w:val="26"/>
          <w:szCs w:val="26"/>
        </w:rPr>
        <w:t xml:space="preserve">en Springs Resort have met on multiple occasions regarding the use of the Quemahoning River as an alternate water source.  Moreover, the OCA notes, HVUS </w:t>
      </w:r>
      <w:r w:rsidR="00C913AE" w:rsidRPr="00B82254">
        <w:rPr>
          <w:rFonts w:eastAsia="Calibri"/>
          <w:sz w:val="26"/>
          <w:szCs w:val="26"/>
        </w:rPr>
        <w:lastRenderedPageBreak/>
        <w:t xml:space="preserve">has already agreed to have an engineering study performed that includes the cost analysis of an alternate source of supply.  </w:t>
      </w:r>
      <w:r w:rsidR="00C913AE" w:rsidRPr="00B82254">
        <w:rPr>
          <w:rFonts w:eastAsia="Calibri"/>
          <w:i/>
          <w:sz w:val="26"/>
          <w:szCs w:val="26"/>
        </w:rPr>
        <w:t>Id.</w:t>
      </w:r>
      <w:r w:rsidR="00C913AE" w:rsidRPr="00B82254">
        <w:rPr>
          <w:rFonts w:eastAsia="Calibri"/>
          <w:sz w:val="26"/>
          <w:szCs w:val="26"/>
        </w:rPr>
        <w:t xml:space="preserve"> at 15-16.  </w:t>
      </w:r>
    </w:p>
    <w:p w:rsidR="00D23B62" w:rsidRPr="00B82254" w:rsidRDefault="00D23B62" w:rsidP="00FB3D22">
      <w:pPr>
        <w:pStyle w:val="ListParagraph"/>
        <w:widowControl/>
        <w:spacing w:line="360" w:lineRule="auto"/>
        <w:ind w:left="0"/>
        <w:rPr>
          <w:rFonts w:eastAsia="Calibri"/>
          <w:sz w:val="26"/>
          <w:szCs w:val="26"/>
        </w:rPr>
      </w:pPr>
    </w:p>
    <w:p w:rsidR="00C913AE" w:rsidRPr="00B82254" w:rsidRDefault="00C913AE" w:rsidP="00FB3D22">
      <w:pPr>
        <w:pStyle w:val="ListParagraph"/>
        <w:widowControl/>
        <w:spacing w:line="360" w:lineRule="auto"/>
        <w:ind w:left="0"/>
        <w:rPr>
          <w:rFonts w:eastAsia="Calibri"/>
          <w:sz w:val="26"/>
          <w:szCs w:val="26"/>
        </w:rPr>
      </w:pPr>
      <w:r w:rsidRPr="00B82254">
        <w:rPr>
          <w:rFonts w:eastAsia="Calibri"/>
          <w:sz w:val="26"/>
          <w:szCs w:val="26"/>
        </w:rPr>
        <w:tab/>
      </w:r>
      <w:r w:rsidRPr="00B82254">
        <w:rPr>
          <w:rFonts w:eastAsia="Calibri"/>
          <w:sz w:val="26"/>
          <w:szCs w:val="26"/>
        </w:rPr>
        <w:tab/>
        <w:t xml:space="preserve">Ordering Paragraph No. 7 specifies the items that should be included in the wastewater engineering report.  However, the OCA argues that the ordering paragraph omits two important items.  </w:t>
      </w:r>
      <w:r w:rsidR="00197E86" w:rsidRPr="00B82254">
        <w:rPr>
          <w:rFonts w:eastAsia="Calibri"/>
          <w:sz w:val="26"/>
          <w:szCs w:val="26"/>
        </w:rPr>
        <w:t xml:space="preserve">First, the OCA contends that the report should include a survey of the lagoon at Treatment Plant No. 2 to establish the current capacity and the timeframe for the removal of sediment.  In support, the OCA highlights the testimony of the Company’s witness who stated that the survey, which the Company has already scheduled, is necessary because the lagoon’s capacity timeframes are incorrect and need to be adjusted.  The OCA explains that the Company’s witness further specified that </w:t>
      </w:r>
      <w:r w:rsidR="00E14FC9" w:rsidRPr="00B82254">
        <w:rPr>
          <w:rFonts w:eastAsia="Calibri"/>
          <w:sz w:val="26"/>
          <w:szCs w:val="26"/>
        </w:rPr>
        <w:t xml:space="preserve">the survey should be performed by a consulting engineer rather than by HVUS personnel.  Second, the OCA states that the ordering paragraph fails to specify that the engineering report include confirmation of the draining, inspection, repair, and repainting of Tank 1 (side 1) tanks.  According to the OCA, the Company witness testified that this work was scheduled to be completed in the summer of 2016.  Thus, the OCA asserts that the two clarifications should be added to Ordering Paragraph No. 7.  OCA Exc. 16-17.  </w:t>
      </w:r>
    </w:p>
    <w:p w:rsidR="0056523A" w:rsidRPr="00B82254" w:rsidRDefault="0056523A" w:rsidP="00FB3D22">
      <w:pPr>
        <w:pStyle w:val="ListParagraph"/>
        <w:widowControl/>
        <w:spacing w:line="360" w:lineRule="auto"/>
        <w:ind w:left="0"/>
        <w:rPr>
          <w:rFonts w:eastAsia="Calibri"/>
          <w:sz w:val="26"/>
          <w:szCs w:val="26"/>
        </w:rPr>
      </w:pPr>
    </w:p>
    <w:p w:rsidR="0056523A" w:rsidRPr="00B82254" w:rsidRDefault="0056523A" w:rsidP="00FB3D22">
      <w:pPr>
        <w:pStyle w:val="ListParagraph"/>
        <w:widowControl/>
        <w:spacing w:line="360" w:lineRule="auto"/>
        <w:ind w:left="0"/>
        <w:rPr>
          <w:rFonts w:eastAsia="Calibri"/>
          <w:sz w:val="26"/>
          <w:szCs w:val="26"/>
        </w:rPr>
      </w:pPr>
      <w:r w:rsidRPr="00B82254">
        <w:rPr>
          <w:rFonts w:eastAsia="Calibri"/>
          <w:sz w:val="26"/>
          <w:szCs w:val="26"/>
        </w:rPr>
        <w:tab/>
      </w:r>
      <w:r w:rsidRPr="00B82254">
        <w:rPr>
          <w:rFonts w:eastAsia="Calibri"/>
          <w:sz w:val="26"/>
          <w:szCs w:val="26"/>
        </w:rPr>
        <w:tab/>
        <w:t xml:space="preserve">Next, the OCA highlights Ordering Paragraph No. 14, which imposes general compliance requirements on HVUS including the responsibility to comply </w:t>
      </w:r>
      <w:r w:rsidR="009B7C9A">
        <w:rPr>
          <w:rFonts w:eastAsia="Calibri"/>
          <w:sz w:val="26"/>
          <w:szCs w:val="26"/>
        </w:rPr>
        <w:t xml:space="preserve">with </w:t>
      </w:r>
      <w:r w:rsidRPr="00B82254">
        <w:rPr>
          <w:rFonts w:eastAsia="Calibri"/>
          <w:sz w:val="26"/>
          <w:szCs w:val="26"/>
        </w:rPr>
        <w:t>the Code, Regulations and Orders of the Commission as they relate to providing adequate and reasonable water and wastewater services to its customers.  The OCA argues that it has established the failure of the Company to comply with two Regulations pertaining to meter testing</w:t>
      </w:r>
      <w:r w:rsidR="00E9350C" w:rsidRPr="00B82254">
        <w:rPr>
          <w:rFonts w:eastAsia="Calibri"/>
          <w:sz w:val="26"/>
          <w:szCs w:val="26"/>
        </w:rPr>
        <w:t>, 52 Pa. Code § 65.8(b),</w:t>
      </w:r>
      <w:r w:rsidRPr="00B82254">
        <w:rPr>
          <w:rFonts w:eastAsia="Calibri"/>
          <w:sz w:val="26"/>
          <w:szCs w:val="26"/>
        </w:rPr>
        <w:t xml:space="preserve"> and annual pressure surveys</w:t>
      </w:r>
      <w:r w:rsidR="00E9350C" w:rsidRPr="00B82254">
        <w:rPr>
          <w:rFonts w:eastAsia="Calibri"/>
          <w:sz w:val="26"/>
          <w:szCs w:val="26"/>
        </w:rPr>
        <w:t>, 52 Pa. Code § 65.6(d)</w:t>
      </w:r>
      <w:r w:rsidRPr="00B82254">
        <w:rPr>
          <w:rFonts w:eastAsia="Calibri"/>
          <w:sz w:val="26"/>
          <w:szCs w:val="26"/>
        </w:rPr>
        <w:t xml:space="preserve">.  </w:t>
      </w:r>
      <w:r w:rsidR="00CB6625" w:rsidRPr="00B82254">
        <w:rPr>
          <w:rFonts w:eastAsia="Calibri"/>
          <w:sz w:val="26"/>
          <w:szCs w:val="26"/>
        </w:rPr>
        <w:t xml:space="preserve">As to Section 65.8(b) of our Regulations, the OCA asserts that all meters must be tested within twenty years but that </w:t>
      </w:r>
      <w:r w:rsidR="00980079" w:rsidRPr="00B82254">
        <w:rPr>
          <w:rFonts w:eastAsia="Calibri"/>
          <w:sz w:val="26"/>
          <w:szCs w:val="26"/>
        </w:rPr>
        <w:t xml:space="preserve">the Company is only testing one-third of the meters on this schedule.  The OCA submits that HVUS has agreed to develop a schedule to replace meters and that the Company’s significant failure to comply with a Commission </w:t>
      </w:r>
      <w:r w:rsidR="00980079" w:rsidRPr="00B82254">
        <w:rPr>
          <w:rFonts w:eastAsia="Calibri"/>
          <w:sz w:val="26"/>
          <w:szCs w:val="26"/>
        </w:rPr>
        <w:lastRenderedPageBreak/>
        <w:t>Regulation should be addressed within a specified time period.</w:t>
      </w:r>
      <w:r w:rsidR="00980079" w:rsidRPr="00B82254">
        <w:rPr>
          <w:rStyle w:val="FootnoteReference"/>
          <w:rFonts w:eastAsia="Calibri"/>
          <w:sz w:val="26"/>
          <w:szCs w:val="26"/>
        </w:rPr>
        <w:footnoteReference w:id="13"/>
      </w:r>
      <w:r w:rsidR="00980079" w:rsidRPr="00B82254">
        <w:rPr>
          <w:rFonts w:eastAsia="Calibri"/>
          <w:sz w:val="26"/>
          <w:szCs w:val="26"/>
        </w:rPr>
        <w:t xml:space="preserve">  In addition, the OCA notes that Section 65.6(d) of our Regulations requires HVUS to perform annual pressure surveys on its system, but that the Company has failed to conduct the surveys for the years 2011 through 2014.  According to the OCA, the Company’s witness indicated that HVUS will begin conducting pressure surveys consistent with our Regulations.  In light of the development of the record regarding the Company’s non-compliance with these Regulations</w:t>
      </w:r>
      <w:r w:rsidR="007546E0" w:rsidRPr="00B82254">
        <w:rPr>
          <w:rFonts w:eastAsia="Calibri"/>
          <w:sz w:val="26"/>
          <w:szCs w:val="26"/>
        </w:rPr>
        <w:t xml:space="preserve"> and its intention to prospectively comply with them, the OCA requests specific ordering paragraphs directing the Company’s compliance.  </w:t>
      </w:r>
      <w:r w:rsidR="007546E0" w:rsidRPr="00B82254">
        <w:rPr>
          <w:rFonts w:eastAsia="Calibri"/>
          <w:i/>
          <w:sz w:val="26"/>
          <w:szCs w:val="26"/>
        </w:rPr>
        <w:t>Id.</w:t>
      </w:r>
      <w:r w:rsidR="007546E0" w:rsidRPr="00B82254">
        <w:rPr>
          <w:rFonts w:eastAsia="Calibri"/>
          <w:sz w:val="26"/>
          <w:szCs w:val="26"/>
        </w:rPr>
        <w:t xml:space="preserve"> at 17-18.</w:t>
      </w:r>
    </w:p>
    <w:p w:rsidR="00E14FC9" w:rsidRPr="00B82254" w:rsidRDefault="00E14FC9" w:rsidP="00FB3D22">
      <w:pPr>
        <w:pStyle w:val="ListParagraph"/>
        <w:widowControl/>
        <w:spacing w:line="360" w:lineRule="auto"/>
        <w:ind w:left="0"/>
        <w:rPr>
          <w:rFonts w:eastAsia="Calibri"/>
          <w:sz w:val="26"/>
          <w:szCs w:val="26"/>
        </w:rPr>
      </w:pPr>
    </w:p>
    <w:p w:rsidR="00CA4939" w:rsidRPr="00B82254" w:rsidRDefault="00CA4939" w:rsidP="00FB3D22">
      <w:pPr>
        <w:pStyle w:val="ListParagraph"/>
        <w:widowControl/>
        <w:spacing w:line="360" w:lineRule="auto"/>
        <w:ind w:left="0"/>
        <w:rPr>
          <w:rFonts w:eastAsia="Calibri"/>
          <w:sz w:val="26"/>
          <w:szCs w:val="26"/>
        </w:rPr>
      </w:pPr>
      <w:r w:rsidRPr="00B82254">
        <w:rPr>
          <w:rFonts w:eastAsia="Calibri"/>
          <w:sz w:val="26"/>
          <w:szCs w:val="26"/>
        </w:rPr>
        <w:tab/>
      </w:r>
      <w:r w:rsidRPr="00B82254">
        <w:rPr>
          <w:rFonts w:eastAsia="Calibri"/>
          <w:sz w:val="26"/>
          <w:szCs w:val="26"/>
        </w:rPr>
        <w:tab/>
      </w:r>
      <w:r w:rsidR="009B7C9A">
        <w:rPr>
          <w:rFonts w:eastAsia="Calibri"/>
          <w:sz w:val="26"/>
          <w:szCs w:val="26"/>
        </w:rPr>
        <w:t xml:space="preserve">Regarding </w:t>
      </w:r>
      <w:r w:rsidRPr="00B82254">
        <w:rPr>
          <w:rFonts w:eastAsia="Calibri"/>
          <w:sz w:val="26"/>
          <w:szCs w:val="26"/>
        </w:rPr>
        <w:t>Ordering Paragraph No. 18, the OCA explains that an evidentiary hearing will be scheduled, if needed, to address various issues including, “the adequacy of the existing water distribution system.”  OCA Exc. at 18 (quoting I.D. at 42).  However, the OCA states, the record shows a variety of service issue</w:t>
      </w:r>
      <w:r w:rsidR="00EC3534">
        <w:rPr>
          <w:rFonts w:eastAsia="Calibri"/>
          <w:sz w:val="26"/>
          <w:szCs w:val="26"/>
        </w:rPr>
        <w:t>s</w:t>
      </w:r>
      <w:r w:rsidRPr="00B82254">
        <w:rPr>
          <w:rFonts w:eastAsia="Calibri"/>
          <w:sz w:val="26"/>
          <w:szCs w:val="26"/>
        </w:rPr>
        <w:t xml:space="preserve"> relating to all aspects of the system</w:t>
      </w:r>
      <w:r w:rsidR="00731283" w:rsidRPr="00B82254">
        <w:rPr>
          <w:rFonts w:eastAsia="Calibri"/>
          <w:sz w:val="26"/>
          <w:szCs w:val="26"/>
        </w:rPr>
        <w:t xml:space="preserve"> – supply, treatment, storage, and distribution.  Thus, the OCA requests that the Order be clarified that any hearing will address the adequacy of the existing “water system” and not simply the “water distribution system.”  OCA Exc. at 18.</w:t>
      </w:r>
    </w:p>
    <w:p w:rsidR="00731283" w:rsidRPr="00B82254" w:rsidRDefault="00731283" w:rsidP="00FB3D22">
      <w:pPr>
        <w:pStyle w:val="ListParagraph"/>
        <w:widowControl/>
        <w:spacing w:line="360" w:lineRule="auto"/>
        <w:ind w:left="0"/>
        <w:rPr>
          <w:rFonts w:eastAsia="Calibri"/>
          <w:sz w:val="26"/>
          <w:szCs w:val="26"/>
        </w:rPr>
      </w:pPr>
    </w:p>
    <w:p w:rsidR="00731283" w:rsidRPr="00B82254" w:rsidRDefault="00731283" w:rsidP="00FB3D22">
      <w:pPr>
        <w:pStyle w:val="ListParagraph"/>
        <w:widowControl/>
        <w:spacing w:line="360" w:lineRule="auto"/>
        <w:ind w:left="0"/>
        <w:rPr>
          <w:rFonts w:eastAsia="Calibri"/>
          <w:sz w:val="26"/>
          <w:szCs w:val="26"/>
        </w:rPr>
      </w:pPr>
      <w:r w:rsidRPr="00B82254">
        <w:rPr>
          <w:rFonts w:eastAsia="Calibri"/>
          <w:sz w:val="26"/>
          <w:szCs w:val="26"/>
        </w:rPr>
        <w:tab/>
      </w:r>
      <w:r w:rsidRPr="00B82254">
        <w:rPr>
          <w:rFonts w:eastAsia="Calibri"/>
          <w:sz w:val="26"/>
          <w:szCs w:val="26"/>
        </w:rPr>
        <w:tab/>
        <w:t xml:space="preserve">The OCA submits that three additional requirements, which are not included in the ordering paragraphs, are needed to ensure that the water provided to the Company’s customers is treated as effectively as possible.  </w:t>
      </w:r>
      <w:r w:rsidR="00FC182D" w:rsidRPr="00B82254">
        <w:rPr>
          <w:rFonts w:eastAsia="Calibri"/>
          <w:sz w:val="26"/>
          <w:szCs w:val="26"/>
        </w:rPr>
        <w:t>First, the OCA argues that HVUS should have a spare pump and motor available for Well No. 1 within seventy-two hours, until a permanent solution to the iron and manganese problem is in place.  Second, the OCA contends that if the chosen means to address the iron and manganese</w:t>
      </w:r>
      <w:r w:rsidR="005D7ABD" w:rsidRPr="00B82254">
        <w:rPr>
          <w:rFonts w:eastAsia="Calibri"/>
          <w:sz w:val="26"/>
          <w:szCs w:val="26"/>
        </w:rPr>
        <w:t>, as recommended by the engineering report,</w:t>
      </w:r>
      <w:r w:rsidR="00FC182D" w:rsidRPr="00B82254">
        <w:rPr>
          <w:rFonts w:eastAsia="Calibri"/>
          <w:sz w:val="26"/>
          <w:szCs w:val="26"/>
        </w:rPr>
        <w:t xml:space="preserve"> is treatment of the water from Well No. 1 and Well No. 2, HVUS should install instrumentation to control the on/off cycle of Well </w:t>
      </w:r>
      <w:r w:rsidR="00FC182D" w:rsidRPr="00B82254">
        <w:rPr>
          <w:rFonts w:eastAsia="Calibri"/>
          <w:sz w:val="26"/>
          <w:szCs w:val="26"/>
        </w:rPr>
        <w:lastRenderedPageBreak/>
        <w:t>No.</w:t>
      </w:r>
      <w:r w:rsidR="00DF16B5">
        <w:rPr>
          <w:rFonts w:eastAsia="Calibri"/>
          <w:sz w:val="26"/>
          <w:szCs w:val="26"/>
        </w:rPr>
        <w:t> </w:t>
      </w:r>
      <w:r w:rsidR="00FC182D" w:rsidRPr="00B82254">
        <w:rPr>
          <w:rFonts w:eastAsia="Calibri"/>
          <w:sz w:val="26"/>
          <w:szCs w:val="26"/>
        </w:rPr>
        <w:t xml:space="preserve">2.  Third, the OCA </w:t>
      </w:r>
      <w:r w:rsidR="008C032A" w:rsidRPr="00B82254">
        <w:rPr>
          <w:rFonts w:eastAsia="Calibri"/>
          <w:sz w:val="26"/>
          <w:szCs w:val="26"/>
        </w:rPr>
        <w:t>request</w:t>
      </w:r>
      <w:r w:rsidR="00DF16B5">
        <w:rPr>
          <w:rFonts w:eastAsia="Calibri"/>
          <w:sz w:val="26"/>
          <w:szCs w:val="26"/>
        </w:rPr>
        <w:t>s</w:t>
      </w:r>
      <w:r w:rsidR="008C032A" w:rsidRPr="00B82254">
        <w:rPr>
          <w:rFonts w:eastAsia="Calibri"/>
          <w:sz w:val="26"/>
          <w:szCs w:val="26"/>
        </w:rPr>
        <w:t xml:space="preserve"> that the Company be directed to install an operable second high lift pump rather than risk water outages.  OCA Exc. at 19-20.</w:t>
      </w:r>
    </w:p>
    <w:p w:rsidR="008C032A" w:rsidRPr="00B82254" w:rsidRDefault="008C032A" w:rsidP="00FB3D22">
      <w:pPr>
        <w:pStyle w:val="ListParagraph"/>
        <w:widowControl/>
        <w:spacing w:line="360" w:lineRule="auto"/>
        <w:ind w:left="0"/>
        <w:rPr>
          <w:rFonts w:eastAsia="Calibri"/>
          <w:sz w:val="26"/>
          <w:szCs w:val="26"/>
        </w:rPr>
      </w:pPr>
    </w:p>
    <w:p w:rsidR="008C032A" w:rsidRPr="00B82254" w:rsidRDefault="008C032A" w:rsidP="00FB3D22">
      <w:pPr>
        <w:pStyle w:val="ListParagraph"/>
        <w:widowControl/>
        <w:spacing w:line="360" w:lineRule="auto"/>
        <w:ind w:left="0"/>
        <w:rPr>
          <w:rFonts w:eastAsia="Calibri"/>
          <w:sz w:val="26"/>
          <w:szCs w:val="26"/>
        </w:rPr>
      </w:pPr>
      <w:r w:rsidRPr="00B82254">
        <w:rPr>
          <w:rFonts w:eastAsia="Calibri"/>
          <w:sz w:val="26"/>
          <w:szCs w:val="26"/>
        </w:rPr>
        <w:tab/>
      </w:r>
      <w:r w:rsidRPr="00B82254">
        <w:rPr>
          <w:rFonts w:eastAsia="Calibri"/>
          <w:sz w:val="26"/>
          <w:szCs w:val="26"/>
        </w:rPr>
        <w:tab/>
      </w:r>
      <w:r w:rsidR="00A77760" w:rsidRPr="00B82254">
        <w:rPr>
          <w:rFonts w:eastAsia="Calibri"/>
          <w:sz w:val="26"/>
          <w:szCs w:val="26"/>
        </w:rPr>
        <w:t>As to the proposed requirement to install a spare pump and motor, the OCA asserts that if Well No. 1 fails, customers will be served from Well No. 2 which contains levels of iron and manganese higher than Well No. 1.  The OCA notes that the record evidence showed that the concentration of iron and manganese in Well No. 2 is too high for treatment by sequestration and that there was an eight</w:t>
      </w:r>
      <w:r w:rsidR="008F3E02">
        <w:rPr>
          <w:rFonts w:eastAsia="Calibri"/>
          <w:sz w:val="26"/>
          <w:szCs w:val="26"/>
        </w:rPr>
        <w:t>-</w:t>
      </w:r>
      <w:r w:rsidR="00A77760" w:rsidRPr="00B82254">
        <w:rPr>
          <w:rFonts w:eastAsia="Calibri"/>
          <w:sz w:val="26"/>
          <w:szCs w:val="26"/>
        </w:rPr>
        <w:t xml:space="preserve">month period in 2012 to 2013 when customers were served exclusively from Well No. 2 when Well No. 1 failed.  According to the OCA, the safeguard of a spare pump and motor </w:t>
      </w:r>
      <w:r w:rsidR="00AF4C51" w:rsidRPr="00B82254">
        <w:rPr>
          <w:rFonts w:eastAsia="Calibri"/>
          <w:sz w:val="26"/>
          <w:szCs w:val="26"/>
        </w:rPr>
        <w:t xml:space="preserve">will help to avoid or minimize use of Well No. 2.  </w:t>
      </w:r>
      <w:r w:rsidR="00AF4C51" w:rsidRPr="00B82254">
        <w:rPr>
          <w:rFonts w:eastAsia="Calibri"/>
          <w:i/>
          <w:sz w:val="26"/>
          <w:szCs w:val="26"/>
        </w:rPr>
        <w:t>Id.</w:t>
      </w:r>
      <w:r w:rsidR="00AF4C51" w:rsidRPr="00B82254">
        <w:rPr>
          <w:rFonts w:eastAsia="Calibri"/>
          <w:sz w:val="26"/>
          <w:szCs w:val="26"/>
        </w:rPr>
        <w:t xml:space="preserve"> at 18-19.</w:t>
      </w:r>
    </w:p>
    <w:p w:rsidR="00AF4C51" w:rsidRPr="00B82254" w:rsidRDefault="00AF4C51" w:rsidP="00FB3D22">
      <w:pPr>
        <w:pStyle w:val="ListParagraph"/>
        <w:widowControl/>
        <w:spacing w:line="360" w:lineRule="auto"/>
        <w:ind w:left="0"/>
        <w:rPr>
          <w:rFonts w:eastAsia="Calibri"/>
          <w:sz w:val="26"/>
          <w:szCs w:val="26"/>
        </w:rPr>
      </w:pPr>
    </w:p>
    <w:p w:rsidR="00AF4C51" w:rsidRPr="00B82254" w:rsidRDefault="00AF4C51" w:rsidP="00FB3D22">
      <w:pPr>
        <w:pStyle w:val="ListParagraph"/>
        <w:widowControl/>
        <w:spacing w:line="360" w:lineRule="auto"/>
        <w:ind w:left="0"/>
        <w:rPr>
          <w:rFonts w:eastAsia="Calibri"/>
          <w:sz w:val="26"/>
          <w:szCs w:val="26"/>
        </w:rPr>
      </w:pPr>
      <w:r w:rsidRPr="00B82254">
        <w:rPr>
          <w:rFonts w:eastAsia="Calibri"/>
          <w:sz w:val="26"/>
          <w:szCs w:val="26"/>
        </w:rPr>
        <w:tab/>
      </w:r>
      <w:r w:rsidRPr="00B82254">
        <w:rPr>
          <w:rFonts w:eastAsia="Calibri"/>
          <w:sz w:val="26"/>
          <w:szCs w:val="26"/>
        </w:rPr>
        <w:tab/>
        <w:t xml:space="preserve">Regarding the second recommendation to install control instrumentation on Well No. 2, the OCA cited to testimony of its witness explaining the operation problems of Well No. 2.  Specifically, the OCA notes how on a prior occasion Well No. 2 continued to run when not needed, thereby spilling water on the pump house floor, adding wear and tear on the pump, wasting electricity, and discharging chlorinated water to a nearby stream via the well house floor drain.  </w:t>
      </w:r>
      <w:r w:rsidRPr="00B82254">
        <w:rPr>
          <w:rFonts w:eastAsia="Calibri"/>
          <w:i/>
          <w:sz w:val="26"/>
          <w:szCs w:val="26"/>
        </w:rPr>
        <w:t>Id.</w:t>
      </w:r>
      <w:r w:rsidRPr="00B82254">
        <w:rPr>
          <w:rFonts w:eastAsia="Calibri"/>
          <w:sz w:val="26"/>
          <w:szCs w:val="26"/>
        </w:rPr>
        <w:t xml:space="preserve"> at 19.</w:t>
      </w:r>
    </w:p>
    <w:p w:rsidR="00AF4C51" w:rsidRPr="00B82254" w:rsidRDefault="00AF4C51" w:rsidP="00FB3D22">
      <w:pPr>
        <w:pStyle w:val="ListParagraph"/>
        <w:widowControl/>
        <w:spacing w:line="360" w:lineRule="auto"/>
        <w:ind w:left="0"/>
        <w:rPr>
          <w:rFonts w:eastAsia="Calibri"/>
          <w:sz w:val="26"/>
          <w:szCs w:val="26"/>
        </w:rPr>
      </w:pPr>
    </w:p>
    <w:p w:rsidR="00AF4C51" w:rsidRPr="00B82254" w:rsidRDefault="00AF4C51" w:rsidP="00FB3D22">
      <w:pPr>
        <w:pStyle w:val="ListParagraph"/>
        <w:widowControl/>
        <w:spacing w:line="360" w:lineRule="auto"/>
        <w:ind w:left="0"/>
        <w:rPr>
          <w:rFonts w:eastAsia="Calibri"/>
          <w:sz w:val="26"/>
          <w:szCs w:val="26"/>
        </w:rPr>
      </w:pPr>
      <w:r w:rsidRPr="00B82254">
        <w:rPr>
          <w:rFonts w:eastAsia="Calibri"/>
          <w:sz w:val="26"/>
          <w:szCs w:val="26"/>
        </w:rPr>
        <w:tab/>
      </w:r>
      <w:r w:rsidRPr="00B82254">
        <w:rPr>
          <w:rFonts w:eastAsia="Calibri"/>
          <w:sz w:val="26"/>
          <w:szCs w:val="26"/>
        </w:rPr>
        <w:tab/>
        <w:t>As to the third recommendation to add a second</w:t>
      </w:r>
      <w:r w:rsidR="00E52238">
        <w:rPr>
          <w:rFonts w:eastAsia="Calibri"/>
          <w:sz w:val="26"/>
          <w:szCs w:val="26"/>
        </w:rPr>
        <w:t>,</w:t>
      </w:r>
      <w:r w:rsidRPr="00B82254">
        <w:rPr>
          <w:rFonts w:eastAsia="Calibri"/>
          <w:sz w:val="26"/>
          <w:szCs w:val="26"/>
        </w:rPr>
        <w:t xml:space="preserve"> high lift pump, the OCA explains that </w:t>
      </w:r>
      <w:r w:rsidR="00284757" w:rsidRPr="00B82254">
        <w:rPr>
          <w:rFonts w:eastAsia="Calibri"/>
          <w:sz w:val="26"/>
          <w:szCs w:val="26"/>
        </w:rPr>
        <w:t xml:space="preserve">the Company had operated without such a backup pump for at least seven and a half months.  According to the OCA, if the high lift pump fails and is not replaced in a timely manner the storage tank would empty within a few days leaving customers without water.  The OCA avers that the Company decided to take the risk because it had the ability to get a replacement on short notice.  However, the OCA contends that, rather than risk a possible water outage, the Commission should direct the installation of a second high lift pump.  </w:t>
      </w:r>
      <w:r w:rsidR="00284757" w:rsidRPr="00B82254">
        <w:rPr>
          <w:rFonts w:eastAsia="Calibri"/>
          <w:i/>
          <w:sz w:val="26"/>
          <w:szCs w:val="26"/>
        </w:rPr>
        <w:t>Id.</w:t>
      </w:r>
      <w:r w:rsidR="00284757" w:rsidRPr="00B82254">
        <w:rPr>
          <w:rFonts w:eastAsia="Calibri"/>
          <w:sz w:val="26"/>
          <w:szCs w:val="26"/>
        </w:rPr>
        <w:t xml:space="preserve"> at 20.</w:t>
      </w:r>
    </w:p>
    <w:p w:rsidR="00990586" w:rsidRPr="00B82254" w:rsidRDefault="00990586" w:rsidP="00FB3D22">
      <w:pPr>
        <w:pStyle w:val="ListParagraph"/>
        <w:widowControl/>
        <w:spacing w:line="360" w:lineRule="auto"/>
        <w:ind w:left="0"/>
        <w:rPr>
          <w:rFonts w:eastAsia="Calibri"/>
          <w:sz w:val="26"/>
          <w:szCs w:val="26"/>
        </w:rPr>
      </w:pPr>
    </w:p>
    <w:p w:rsidR="00C62EAE" w:rsidRPr="00B82254" w:rsidRDefault="00990586" w:rsidP="006273B0">
      <w:pPr>
        <w:widowControl/>
        <w:autoSpaceDE w:val="0"/>
        <w:autoSpaceDN w:val="0"/>
        <w:adjustRightInd w:val="0"/>
        <w:spacing w:line="360" w:lineRule="auto"/>
        <w:rPr>
          <w:sz w:val="26"/>
          <w:szCs w:val="26"/>
        </w:rPr>
      </w:pPr>
      <w:r w:rsidRPr="00B82254">
        <w:rPr>
          <w:rFonts w:eastAsia="Calibri"/>
          <w:sz w:val="26"/>
          <w:szCs w:val="26"/>
        </w:rPr>
        <w:lastRenderedPageBreak/>
        <w:tab/>
      </w:r>
      <w:r w:rsidRPr="00B82254">
        <w:rPr>
          <w:rFonts w:eastAsia="Calibri"/>
          <w:sz w:val="26"/>
          <w:szCs w:val="26"/>
        </w:rPr>
        <w:tab/>
      </w:r>
      <w:r w:rsidR="00C62EAE" w:rsidRPr="00B82254">
        <w:rPr>
          <w:sz w:val="26"/>
          <w:szCs w:val="26"/>
        </w:rPr>
        <w:t>To summarize, the OCA requests the following underlined changes to the</w:t>
      </w:r>
      <w:r w:rsidR="00C7784D">
        <w:rPr>
          <w:sz w:val="26"/>
          <w:szCs w:val="26"/>
        </w:rPr>
        <w:t xml:space="preserve"> </w:t>
      </w:r>
      <w:r w:rsidR="00C62EAE" w:rsidRPr="00B82254">
        <w:rPr>
          <w:sz w:val="26"/>
          <w:szCs w:val="26"/>
        </w:rPr>
        <w:t>Ordering Paragraphs:</w:t>
      </w:r>
    </w:p>
    <w:p w:rsidR="00C62EAE" w:rsidRPr="00B82254" w:rsidRDefault="00C62EAE" w:rsidP="006273B0">
      <w:pPr>
        <w:widowControl/>
        <w:autoSpaceDE w:val="0"/>
        <w:autoSpaceDN w:val="0"/>
        <w:adjustRightInd w:val="0"/>
        <w:rPr>
          <w:b/>
          <w:bCs/>
          <w:sz w:val="26"/>
          <w:szCs w:val="26"/>
        </w:rPr>
      </w:pPr>
    </w:p>
    <w:p w:rsidR="00C62EAE" w:rsidRPr="00B82254" w:rsidRDefault="00C62EAE" w:rsidP="006273B0">
      <w:pPr>
        <w:widowControl/>
        <w:autoSpaceDE w:val="0"/>
        <w:autoSpaceDN w:val="0"/>
        <w:adjustRightInd w:val="0"/>
        <w:rPr>
          <w:sz w:val="26"/>
          <w:szCs w:val="26"/>
        </w:rPr>
      </w:pPr>
      <w:bookmarkStart w:id="7" w:name="_Hlk502662979"/>
      <w:r w:rsidRPr="00B82254">
        <w:rPr>
          <w:b/>
          <w:bCs/>
          <w:sz w:val="26"/>
          <w:szCs w:val="26"/>
        </w:rPr>
        <w:t xml:space="preserve">Ordering Paragraph 4: </w:t>
      </w:r>
      <w:r w:rsidRPr="00B82254">
        <w:rPr>
          <w:sz w:val="26"/>
          <w:szCs w:val="26"/>
        </w:rPr>
        <w:t>That Hidden Valley Utility Services, L.P. shall obtain</w:t>
      </w:r>
      <w:r w:rsidR="00C7784D">
        <w:rPr>
          <w:sz w:val="26"/>
          <w:szCs w:val="26"/>
        </w:rPr>
        <w:t xml:space="preserve"> </w:t>
      </w:r>
      <w:r w:rsidRPr="00B82254">
        <w:rPr>
          <w:sz w:val="26"/>
          <w:szCs w:val="26"/>
        </w:rPr>
        <w:t xml:space="preserve">and file with the Commission a written report from </w:t>
      </w:r>
      <w:r w:rsidRPr="00DE3FC4">
        <w:rPr>
          <w:sz w:val="26"/>
          <w:szCs w:val="26"/>
          <w:u w:val="single"/>
        </w:rPr>
        <w:t>an independent or third-party</w:t>
      </w:r>
      <w:r w:rsidR="00C7784D">
        <w:rPr>
          <w:sz w:val="26"/>
          <w:szCs w:val="26"/>
          <w:u w:val="single"/>
        </w:rPr>
        <w:t xml:space="preserve"> </w:t>
      </w:r>
      <w:r w:rsidRPr="00B82254">
        <w:rPr>
          <w:sz w:val="26"/>
          <w:szCs w:val="26"/>
        </w:rPr>
        <w:t>Pennsylvania licensed water and wastewater engineer concerning the adequacy of</w:t>
      </w:r>
      <w:r w:rsidR="00C7784D">
        <w:rPr>
          <w:sz w:val="26"/>
          <w:szCs w:val="26"/>
        </w:rPr>
        <w:t xml:space="preserve"> </w:t>
      </w:r>
      <w:r w:rsidRPr="00B82254">
        <w:rPr>
          <w:sz w:val="26"/>
          <w:szCs w:val="26"/>
        </w:rPr>
        <w:t>its water distribution system and water source; and said report shall contain</w:t>
      </w:r>
      <w:r w:rsidR="00C7784D">
        <w:rPr>
          <w:sz w:val="26"/>
          <w:szCs w:val="26"/>
        </w:rPr>
        <w:t xml:space="preserve"> </w:t>
      </w:r>
      <w:r w:rsidRPr="00B82254">
        <w:rPr>
          <w:sz w:val="26"/>
          <w:szCs w:val="26"/>
        </w:rPr>
        <w:t>recommendations and a cost analysis to correct any found deficiencies including a</w:t>
      </w:r>
      <w:r w:rsidR="00C7784D">
        <w:rPr>
          <w:sz w:val="26"/>
          <w:szCs w:val="26"/>
        </w:rPr>
        <w:t xml:space="preserve"> </w:t>
      </w:r>
      <w:r w:rsidRPr="00B82254">
        <w:rPr>
          <w:sz w:val="26"/>
          <w:szCs w:val="26"/>
        </w:rPr>
        <w:t>remedy to eliminate the rust or brown-colored water provided to customers in</w:t>
      </w:r>
      <w:r w:rsidR="00C7784D">
        <w:rPr>
          <w:sz w:val="26"/>
          <w:szCs w:val="26"/>
        </w:rPr>
        <w:t xml:space="preserve"> </w:t>
      </w:r>
      <w:r w:rsidRPr="00B82254">
        <w:rPr>
          <w:sz w:val="26"/>
          <w:szCs w:val="26"/>
        </w:rPr>
        <w:t>order to ensure that customers shall receive adequate service from the improved</w:t>
      </w:r>
      <w:r w:rsidR="00C7784D">
        <w:rPr>
          <w:sz w:val="26"/>
          <w:szCs w:val="26"/>
        </w:rPr>
        <w:t xml:space="preserve"> </w:t>
      </w:r>
      <w:r w:rsidRPr="00B82254">
        <w:rPr>
          <w:sz w:val="26"/>
          <w:szCs w:val="26"/>
        </w:rPr>
        <w:t>water facilities, and with said report, to include an evaluation and proposed</w:t>
      </w:r>
      <w:r w:rsidR="00C7784D">
        <w:rPr>
          <w:sz w:val="26"/>
          <w:szCs w:val="26"/>
        </w:rPr>
        <w:t xml:space="preserve"> </w:t>
      </w:r>
      <w:r w:rsidRPr="00B82254">
        <w:rPr>
          <w:sz w:val="26"/>
          <w:szCs w:val="26"/>
        </w:rPr>
        <w:t>remedy to reassess the need, size and cost of the treatment plant to permanently</w:t>
      </w:r>
      <w:r w:rsidR="00C7784D">
        <w:rPr>
          <w:sz w:val="26"/>
          <w:szCs w:val="26"/>
        </w:rPr>
        <w:t xml:space="preserve"> </w:t>
      </w:r>
      <w:r w:rsidRPr="00B82254">
        <w:rPr>
          <w:sz w:val="26"/>
          <w:szCs w:val="26"/>
        </w:rPr>
        <w:t xml:space="preserve">solve the problems caused by iron and manganese, </w:t>
      </w:r>
      <w:r w:rsidRPr="00B82254">
        <w:rPr>
          <w:sz w:val="26"/>
          <w:szCs w:val="26"/>
          <w:u w:val="single"/>
        </w:rPr>
        <w:t>as well as alternative sources</w:t>
      </w:r>
      <w:r w:rsidR="00C7784D">
        <w:rPr>
          <w:sz w:val="26"/>
          <w:szCs w:val="26"/>
          <w:u w:val="single"/>
        </w:rPr>
        <w:t xml:space="preserve"> </w:t>
      </w:r>
      <w:r w:rsidRPr="00B82254">
        <w:rPr>
          <w:sz w:val="26"/>
          <w:szCs w:val="26"/>
          <w:u w:val="single"/>
        </w:rPr>
        <w:t>of water supply such as the Quemahoning River,</w:t>
      </w:r>
      <w:r w:rsidRPr="00B82254">
        <w:rPr>
          <w:sz w:val="26"/>
          <w:szCs w:val="26"/>
        </w:rPr>
        <w:t xml:space="preserve"> within 90 days from the date of</w:t>
      </w:r>
      <w:r w:rsidR="00C7784D">
        <w:rPr>
          <w:sz w:val="26"/>
          <w:szCs w:val="26"/>
        </w:rPr>
        <w:t xml:space="preserve"> </w:t>
      </w:r>
      <w:r w:rsidRPr="00B82254">
        <w:rPr>
          <w:sz w:val="26"/>
          <w:szCs w:val="26"/>
        </w:rPr>
        <w:t>the final Commission Order entered in this proceeding. In addition to estimating</w:t>
      </w:r>
      <w:r w:rsidR="00C7784D">
        <w:rPr>
          <w:sz w:val="26"/>
          <w:szCs w:val="26"/>
        </w:rPr>
        <w:t xml:space="preserve"> </w:t>
      </w:r>
      <w:r w:rsidRPr="00B82254">
        <w:rPr>
          <w:sz w:val="26"/>
          <w:szCs w:val="26"/>
        </w:rPr>
        <w:t>costs, the study will include an implementation schedule for completion of the</w:t>
      </w:r>
      <w:r w:rsidR="00C7784D">
        <w:rPr>
          <w:sz w:val="26"/>
          <w:szCs w:val="26"/>
        </w:rPr>
        <w:t xml:space="preserve"> </w:t>
      </w:r>
      <w:r w:rsidRPr="00B82254">
        <w:rPr>
          <w:sz w:val="26"/>
          <w:szCs w:val="26"/>
        </w:rPr>
        <w:t>design, repairs or improvements, obtaining permits, obtaining bids, awarding</w:t>
      </w:r>
      <w:r w:rsidR="00C7784D">
        <w:rPr>
          <w:sz w:val="26"/>
          <w:szCs w:val="26"/>
        </w:rPr>
        <w:t xml:space="preserve"> </w:t>
      </w:r>
      <w:r w:rsidRPr="00B82254">
        <w:rPr>
          <w:sz w:val="26"/>
          <w:szCs w:val="26"/>
        </w:rPr>
        <w:t xml:space="preserve">contracts, and completion of construction/start of operation.  </w:t>
      </w:r>
      <w:r w:rsidRPr="00B82254">
        <w:rPr>
          <w:sz w:val="26"/>
          <w:szCs w:val="26"/>
          <w:u w:val="single"/>
        </w:rPr>
        <w:t>Additionally, the</w:t>
      </w:r>
      <w:r w:rsidR="00C7784D">
        <w:rPr>
          <w:sz w:val="26"/>
          <w:szCs w:val="26"/>
          <w:u w:val="single"/>
        </w:rPr>
        <w:t xml:space="preserve"> </w:t>
      </w:r>
      <w:r w:rsidRPr="00B82254">
        <w:rPr>
          <w:sz w:val="26"/>
          <w:szCs w:val="26"/>
          <w:u w:val="single"/>
        </w:rPr>
        <w:t>engineering report will include a schedule to replace and/or test customer meters</w:t>
      </w:r>
      <w:r w:rsidR="00C7784D">
        <w:rPr>
          <w:sz w:val="26"/>
          <w:szCs w:val="26"/>
          <w:u w:val="single"/>
        </w:rPr>
        <w:t xml:space="preserve"> </w:t>
      </w:r>
      <w:r w:rsidRPr="00B82254">
        <w:rPr>
          <w:sz w:val="26"/>
          <w:szCs w:val="26"/>
          <w:u w:val="single"/>
        </w:rPr>
        <w:t>in accordance with Section 65.8(b) that results in compliance by December 31,</w:t>
      </w:r>
      <w:r w:rsidR="00C7784D">
        <w:rPr>
          <w:sz w:val="26"/>
          <w:szCs w:val="26"/>
          <w:u w:val="single"/>
        </w:rPr>
        <w:t xml:space="preserve"> </w:t>
      </w:r>
      <w:r w:rsidRPr="00B82254">
        <w:rPr>
          <w:sz w:val="26"/>
          <w:szCs w:val="26"/>
          <w:u w:val="single"/>
        </w:rPr>
        <w:t>2017.  HVUS will implement the replacement and testing schedule.</w:t>
      </w:r>
    </w:p>
    <w:p w:rsidR="00C62EAE" w:rsidRPr="00B82254" w:rsidRDefault="00C62EAE" w:rsidP="006273B0">
      <w:pPr>
        <w:widowControl/>
        <w:autoSpaceDE w:val="0"/>
        <w:autoSpaceDN w:val="0"/>
        <w:adjustRightInd w:val="0"/>
        <w:rPr>
          <w:sz w:val="26"/>
          <w:szCs w:val="26"/>
        </w:rPr>
      </w:pPr>
    </w:p>
    <w:p w:rsidR="00C62EAE" w:rsidRPr="00B82254" w:rsidRDefault="00C62EAE" w:rsidP="006273B0">
      <w:pPr>
        <w:widowControl/>
        <w:autoSpaceDE w:val="0"/>
        <w:autoSpaceDN w:val="0"/>
        <w:adjustRightInd w:val="0"/>
        <w:rPr>
          <w:sz w:val="26"/>
          <w:szCs w:val="26"/>
        </w:rPr>
      </w:pPr>
      <w:r w:rsidRPr="00B82254">
        <w:rPr>
          <w:b/>
          <w:bCs/>
          <w:sz w:val="26"/>
          <w:szCs w:val="26"/>
        </w:rPr>
        <w:t xml:space="preserve">Ordering Paragraph 7: </w:t>
      </w:r>
      <w:r w:rsidRPr="00B82254">
        <w:rPr>
          <w:sz w:val="26"/>
          <w:szCs w:val="26"/>
        </w:rPr>
        <w:t>That Hidden Valley Utility Services, L.P. shall obtain</w:t>
      </w:r>
      <w:r w:rsidR="00C7784D">
        <w:rPr>
          <w:sz w:val="26"/>
          <w:szCs w:val="26"/>
        </w:rPr>
        <w:t xml:space="preserve"> </w:t>
      </w:r>
      <w:r w:rsidRPr="00B82254">
        <w:rPr>
          <w:sz w:val="26"/>
          <w:szCs w:val="26"/>
        </w:rPr>
        <w:t xml:space="preserve">and file with the Commission a written report from </w:t>
      </w:r>
      <w:r w:rsidRPr="00DE3FC4">
        <w:rPr>
          <w:sz w:val="26"/>
          <w:szCs w:val="26"/>
          <w:u w:val="single"/>
        </w:rPr>
        <w:t>an independent or third-party</w:t>
      </w:r>
      <w:r w:rsidR="00C7784D">
        <w:rPr>
          <w:sz w:val="26"/>
          <w:szCs w:val="26"/>
          <w:u w:val="single"/>
        </w:rPr>
        <w:t xml:space="preserve"> </w:t>
      </w:r>
      <w:r w:rsidRPr="00B82254">
        <w:rPr>
          <w:sz w:val="26"/>
          <w:szCs w:val="26"/>
        </w:rPr>
        <w:t>Pennsylvania licensed water and wastewater engineer concerning the adequacy of</w:t>
      </w:r>
      <w:r w:rsidR="00C7784D">
        <w:rPr>
          <w:sz w:val="26"/>
          <w:szCs w:val="26"/>
        </w:rPr>
        <w:t xml:space="preserve"> </w:t>
      </w:r>
      <w:r w:rsidRPr="00B82254">
        <w:rPr>
          <w:sz w:val="26"/>
          <w:szCs w:val="26"/>
        </w:rPr>
        <w:t>its wastewater system; and the report shall contain recommendations and a cost</w:t>
      </w:r>
      <w:r w:rsidR="00C7784D">
        <w:rPr>
          <w:sz w:val="26"/>
          <w:szCs w:val="26"/>
        </w:rPr>
        <w:t xml:space="preserve"> </w:t>
      </w:r>
      <w:r w:rsidRPr="00B82254">
        <w:rPr>
          <w:sz w:val="26"/>
          <w:szCs w:val="26"/>
        </w:rPr>
        <w:t>analysis to identify whether or not the pumping stations are equipped and</w:t>
      </w:r>
      <w:r w:rsidR="00C7784D">
        <w:rPr>
          <w:sz w:val="26"/>
          <w:szCs w:val="26"/>
        </w:rPr>
        <w:t xml:space="preserve"> </w:t>
      </w:r>
      <w:r w:rsidRPr="00B82254">
        <w:rPr>
          <w:sz w:val="26"/>
          <w:szCs w:val="26"/>
        </w:rPr>
        <w:t>operating properly, whether an adequate and appropriate type and number of</w:t>
      </w:r>
      <w:r w:rsidR="00C7784D">
        <w:rPr>
          <w:sz w:val="26"/>
          <w:szCs w:val="26"/>
        </w:rPr>
        <w:t xml:space="preserve"> </w:t>
      </w:r>
      <w:r w:rsidRPr="00B82254">
        <w:rPr>
          <w:sz w:val="26"/>
          <w:szCs w:val="26"/>
        </w:rPr>
        <w:t>pumps and alarms are being utilized and maintained in operating conditions, and</w:t>
      </w:r>
      <w:r w:rsidR="00C7784D">
        <w:rPr>
          <w:sz w:val="26"/>
          <w:szCs w:val="26"/>
        </w:rPr>
        <w:t xml:space="preserve"> </w:t>
      </w:r>
      <w:r w:rsidRPr="00B82254">
        <w:rPr>
          <w:sz w:val="26"/>
          <w:szCs w:val="26"/>
        </w:rPr>
        <w:t>identify any deficiencies, repairs, maintenance, replacements or improvements</w:t>
      </w:r>
      <w:r w:rsidR="00C7784D">
        <w:rPr>
          <w:sz w:val="26"/>
          <w:szCs w:val="26"/>
        </w:rPr>
        <w:t xml:space="preserve"> </w:t>
      </w:r>
      <w:r w:rsidRPr="00B82254">
        <w:rPr>
          <w:sz w:val="26"/>
          <w:szCs w:val="26"/>
        </w:rPr>
        <w:t>and recommendations to ensure that reasonable and adequate wastewater services</w:t>
      </w:r>
      <w:r w:rsidR="00C7784D">
        <w:rPr>
          <w:sz w:val="26"/>
          <w:szCs w:val="26"/>
        </w:rPr>
        <w:t xml:space="preserve"> </w:t>
      </w:r>
      <w:r w:rsidRPr="00B82254">
        <w:rPr>
          <w:sz w:val="26"/>
          <w:szCs w:val="26"/>
        </w:rPr>
        <w:t>are being provided to its customers.  The engineer shall inspect all wastewater</w:t>
      </w:r>
      <w:r w:rsidR="00C7784D">
        <w:rPr>
          <w:sz w:val="26"/>
          <w:szCs w:val="26"/>
        </w:rPr>
        <w:t xml:space="preserve"> </w:t>
      </w:r>
      <w:r w:rsidRPr="00B82254">
        <w:rPr>
          <w:sz w:val="26"/>
          <w:szCs w:val="26"/>
        </w:rPr>
        <w:t>facilities, tanks and equipment and prepare a report of its findings.  The report</w:t>
      </w:r>
      <w:r w:rsidR="00C7784D">
        <w:rPr>
          <w:sz w:val="26"/>
          <w:szCs w:val="26"/>
        </w:rPr>
        <w:t xml:space="preserve"> </w:t>
      </w:r>
      <w:r w:rsidRPr="00B82254">
        <w:rPr>
          <w:sz w:val="26"/>
          <w:szCs w:val="26"/>
        </w:rPr>
        <w:t>shall confirm that the wastewater treatment plant and equipment is installed,</w:t>
      </w:r>
      <w:r w:rsidR="00C7784D">
        <w:rPr>
          <w:sz w:val="26"/>
          <w:szCs w:val="26"/>
        </w:rPr>
        <w:t xml:space="preserve"> </w:t>
      </w:r>
      <w:r w:rsidRPr="00B82254">
        <w:rPr>
          <w:sz w:val="26"/>
          <w:szCs w:val="26"/>
        </w:rPr>
        <w:t>properly maintained and operable.  If this is not the case, then the engineer shall</w:t>
      </w:r>
      <w:r w:rsidR="00C7784D">
        <w:rPr>
          <w:sz w:val="26"/>
          <w:szCs w:val="26"/>
        </w:rPr>
        <w:t xml:space="preserve"> </w:t>
      </w:r>
      <w:r w:rsidRPr="00B82254">
        <w:rPr>
          <w:sz w:val="26"/>
          <w:szCs w:val="26"/>
        </w:rPr>
        <w:t>include a schedule for making all repairs, replacements and/or maintenance and to</w:t>
      </w:r>
      <w:r w:rsidR="00C7784D">
        <w:rPr>
          <w:sz w:val="26"/>
          <w:szCs w:val="26"/>
        </w:rPr>
        <w:t xml:space="preserve"> </w:t>
      </w:r>
      <w:r w:rsidRPr="00B82254">
        <w:rPr>
          <w:sz w:val="26"/>
          <w:szCs w:val="26"/>
        </w:rPr>
        <w:t>correct any found deficiencies recommend any maintenance or improvements in</w:t>
      </w:r>
      <w:r w:rsidR="00C7784D">
        <w:rPr>
          <w:sz w:val="26"/>
          <w:szCs w:val="26"/>
        </w:rPr>
        <w:t xml:space="preserve"> </w:t>
      </w:r>
      <w:r w:rsidRPr="00B82254">
        <w:rPr>
          <w:sz w:val="26"/>
          <w:szCs w:val="26"/>
        </w:rPr>
        <w:t xml:space="preserve">the report.  </w:t>
      </w:r>
      <w:r w:rsidRPr="00B82254">
        <w:rPr>
          <w:sz w:val="26"/>
          <w:szCs w:val="26"/>
          <w:u w:val="single"/>
        </w:rPr>
        <w:t>The report shall include a survey of the lagoon at Treatment Plant No.</w:t>
      </w:r>
      <w:r w:rsidR="00C7784D">
        <w:rPr>
          <w:sz w:val="26"/>
          <w:szCs w:val="26"/>
          <w:u w:val="single"/>
        </w:rPr>
        <w:t xml:space="preserve"> </w:t>
      </w:r>
      <w:r w:rsidRPr="00B82254">
        <w:rPr>
          <w:sz w:val="26"/>
          <w:szCs w:val="26"/>
          <w:u w:val="single"/>
        </w:rPr>
        <w:t>2 to estimate the current capacity and provide a timeframe for removal of</w:t>
      </w:r>
      <w:r w:rsidR="00C7784D">
        <w:rPr>
          <w:sz w:val="26"/>
          <w:szCs w:val="26"/>
          <w:u w:val="single"/>
        </w:rPr>
        <w:t xml:space="preserve"> </w:t>
      </w:r>
      <w:r w:rsidRPr="00B82254">
        <w:rPr>
          <w:sz w:val="26"/>
          <w:szCs w:val="26"/>
          <w:u w:val="single"/>
        </w:rPr>
        <w:t>sediment.  The report shall also confirm the draining, inspection, repair, and</w:t>
      </w:r>
      <w:r w:rsidR="00C7784D">
        <w:rPr>
          <w:sz w:val="26"/>
          <w:szCs w:val="26"/>
          <w:u w:val="single"/>
        </w:rPr>
        <w:t xml:space="preserve"> </w:t>
      </w:r>
      <w:r w:rsidRPr="00B82254">
        <w:rPr>
          <w:sz w:val="26"/>
          <w:szCs w:val="26"/>
          <w:u w:val="single"/>
        </w:rPr>
        <w:t>repainting of Tank 1 (side 1).</w:t>
      </w:r>
      <w:r w:rsidRPr="00B82254">
        <w:rPr>
          <w:sz w:val="26"/>
          <w:szCs w:val="26"/>
        </w:rPr>
        <w:t xml:space="preserve">  The report shall also include an evaluation and</w:t>
      </w:r>
      <w:r w:rsidR="00C7784D">
        <w:rPr>
          <w:sz w:val="26"/>
          <w:szCs w:val="26"/>
        </w:rPr>
        <w:t xml:space="preserve"> </w:t>
      </w:r>
      <w:r w:rsidRPr="00B82254">
        <w:rPr>
          <w:sz w:val="26"/>
          <w:szCs w:val="26"/>
        </w:rPr>
        <w:t>proposed remedy to ensure that Hidden Valley Utility Services, L.P. is providing</w:t>
      </w:r>
      <w:r w:rsidR="00C7784D">
        <w:rPr>
          <w:sz w:val="26"/>
          <w:szCs w:val="26"/>
        </w:rPr>
        <w:t xml:space="preserve"> </w:t>
      </w:r>
      <w:r w:rsidRPr="00B82254">
        <w:rPr>
          <w:sz w:val="26"/>
          <w:szCs w:val="26"/>
        </w:rPr>
        <w:t>adequate and reasonable wastewater services to its customers.  Hidden Valley</w:t>
      </w:r>
      <w:r w:rsidR="00C7784D">
        <w:rPr>
          <w:sz w:val="26"/>
          <w:szCs w:val="26"/>
        </w:rPr>
        <w:t xml:space="preserve"> </w:t>
      </w:r>
      <w:r w:rsidRPr="00B82254">
        <w:rPr>
          <w:sz w:val="26"/>
          <w:szCs w:val="26"/>
        </w:rPr>
        <w:t>Utility Services, L.P. shall obtain said report within 90 days from the date of the</w:t>
      </w:r>
      <w:r w:rsidR="00C7784D">
        <w:rPr>
          <w:sz w:val="26"/>
          <w:szCs w:val="26"/>
        </w:rPr>
        <w:t xml:space="preserve"> </w:t>
      </w:r>
      <w:r w:rsidRPr="00B82254">
        <w:rPr>
          <w:sz w:val="26"/>
          <w:szCs w:val="26"/>
        </w:rPr>
        <w:t>final Commission Order entered in this proceeding.</w:t>
      </w:r>
    </w:p>
    <w:p w:rsidR="00C62EAE" w:rsidRPr="00B82254" w:rsidRDefault="00C62EAE" w:rsidP="006273B0">
      <w:pPr>
        <w:widowControl/>
        <w:autoSpaceDE w:val="0"/>
        <w:autoSpaceDN w:val="0"/>
        <w:adjustRightInd w:val="0"/>
        <w:rPr>
          <w:sz w:val="26"/>
          <w:szCs w:val="26"/>
        </w:rPr>
      </w:pPr>
    </w:p>
    <w:p w:rsidR="00C62EAE" w:rsidRPr="00B82254" w:rsidRDefault="00C62EAE" w:rsidP="006273B0">
      <w:pPr>
        <w:widowControl/>
        <w:autoSpaceDE w:val="0"/>
        <w:autoSpaceDN w:val="0"/>
        <w:adjustRightInd w:val="0"/>
        <w:rPr>
          <w:sz w:val="26"/>
          <w:szCs w:val="26"/>
        </w:rPr>
      </w:pPr>
      <w:r w:rsidRPr="00B82254">
        <w:rPr>
          <w:b/>
          <w:bCs/>
          <w:sz w:val="26"/>
          <w:szCs w:val="26"/>
        </w:rPr>
        <w:t xml:space="preserve">Ordering Paragraph 18: </w:t>
      </w:r>
      <w:r w:rsidRPr="00B82254">
        <w:rPr>
          <w:sz w:val="26"/>
          <w:szCs w:val="26"/>
        </w:rPr>
        <w:t>That on or before November 1, 2017 or within sixty</w:t>
      </w:r>
      <w:r w:rsidR="00C7784D">
        <w:rPr>
          <w:sz w:val="26"/>
          <w:szCs w:val="26"/>
        </w:rPr>
        <w:t xml:space="preserve"> </w:t>
      </w:r>
      <w:r w:rsidRPr="00B82254">
        <w:rPr>
          <w:sz w:val="26"/>
          <w:szCs w:val="26"/>
        </w:rPr>
        <w:t>days after receipt of a written report of all completed rehabilitative measures from</w:t>
      </w:r>
      <w:r w:rsidR="00C7784D">
        <w:rPr>
          <w:sz w:val="26"/>
          <w:szCs w:val="26"/>
        </w:rPr>
        <w:t xml:space="preserve"> </w:t>
      </w:r>
      <w:r w:rsidRPr="00B82254">
        <w:rPr>
          <w:sz w:val="26"/>
          <w:szCs w:val="26"/>
        </w:rPr>
        <w:t>the Company and its engineer, Office of Consumer Advocate shall investigate the</w:t>
      </w:r>
      <w:r w:rsidR="00C7784D">
        <w:rPr>
          <w:sz w:val="26"/>
          <w:szCs w:val="26"/>
        </w:rPr>
        <w:t xml:space="preserve"> </w:t>
      </w:r>
      <w:r w:rsidRPr="00B82254">
        <w:rPr>
          <w:sz w:val="26"/>
          <w:szCs w:val="26"/>
        </w:rPr>
        <w:t>quality of the water as well as of the water and wastewater services being received</w:t>
      </w:r>
      <w:r w:rsidR="00C7784D">
        <w:rPr>
          <w:sz w:val="26"/>
          <w:szCs w:val="26"/>
        </w:rPr>
        <w:t xml:space="preserve"> </w:t>
      </w:r>
      <w:r w:rsidRPr="00B82254">
        <w:rPr>
          <w:sz w:val="26"/>
          <w:szCs w:val="26"/>
        </w:rPr>
        <w:t>by Respondent’s customers or request that this matter be referred to the Bureau of</w:t>
      </w:r>
      <w:r w:rsidR="00C7784D">
        <w:rPr>
          <w:sz w:val="26"/>
          <w:szCs w:val="26"/>
        </w:rPr>
        <w:t xml:space="preserve"> </w:t>
      </w:r>
      <w:r w:rsidRPr="00B82254">
        <w:rPr>
          <w:sz w:val="26"/>
          <w:szCs w:val="26"/>
        </w:rPr>
        <w:t>Technical Utility Services.  If the recommended repairs, modifications,</w:t>
      </w:r>
      <w:r w:rsidR="00C7784D">
        <w:rPr>
          <w:sz w:val="26"/>
          <w:szCs w:val="26"/>
        </w:rPr>
        <w:t xml:space="preserve"> </w:t>
      </w:r>
      <w:r w:rsidRPr="00B82254">
        <w:rPr>
          <w:sz w:val="26"/>
          <w:szCs w:val="26"/>
        </w:rPr>
        <w:t>rehabilitative and maintenance procedures have not been accomplished with the</w:t>
      </w:r>
      <w:r w:rsidR="00C7784D">
        <w:rPr>
          <w:sz w:val="26"/>
          <w:szCs w:val="26"/>
        </w:rPr>
        <w:t xml:space="preserve"> </w:t>
      </w:r>
      <w:r w:rsidRPr="00B82254">
        <w:rPr>
          <w:sz w:val="26"/>
          <w:szCs w:val="26"/>
        </w:rPr>
        <w:t>time frame structured herein, or if the water quality as reported by the Office of</w:t>
      </w:r>
      <w:r w:rsidR="00C7784D">
        <w:rPr>
          <w:sz w:val="26"/>
          <w:szCs w:val="26"/>
        </w:rPr>
        <w:t xml:space="preserve"> </w:t>
      </w:r>
      <w:r w:rsidRPr="00B82254">
        <w:rPr>
          <w:sz w:val="26"/>
          <w:szCs w:val="26"/>
        </w:rPr>
        <w:t>Technical Utility Services or Office of Consumer Advocate is not adequate and</w:t>
      </w:r>
      <w:r w:rsidR="00C7784D">
        <w:rPr>
          <w:sz w:val="26"/>
          <w:szCs w:val="26"/>
        </w:rPr>
        <w:t xml:space="preserve"> </w:t>
      </w:r>
      <w:r w:rsidRPr="00B82254">
        <w:rPr>
          <w:sz w:val="26"/>
          <w:szCs w:val="26"/>
        </w:rPr>
        <w:t>reasonable, an evidentiary hearing shall forthwith be scheduled by the Office of</w:t>
      </w:r>
      <w:r w:rsidR="00C7784D">
        <w:rPr>
          <w:sz w:val="26"/>
          <w:szCs w:val="26"/>
        </w:rPr>
        <w:t xml:space="preserve"> </w:t>
      </w:r>
      <w:r w:rsidRPr="00B82254">
        <w:rPr>
          <w:sz w:val="26"/>
          <w:szCs w:val="26"/>
        </w:rPr>
        <w:t>Administrative Law Judge for purposes of addressing one or more of the</w:t>
      </w:r>
      <w:r w:rsidR="00C7784D">
        <w:rPr>
          <w:sz w:val="26"/>
          <w:szCs w:val="26"/>
        </w:rPr>
        <w:t xml:space="preserve"> </w:t>
      </w:r>
      <w:r w:rsidRPr="00B82254">
        <w:rPr>
          <w:sz w:val="26"/>
          <w:szCs w:val="26"/>
        </w:rPr>
        <w:t xml:space="preserve">following issues: the adequacy of the water </w:t>
      </w:r>
      <w:r w:rsidRPr="00B82254">
        <w:rPr>
          <w:strike/>
          <w:sz w:val="26"/>
          <w:szCs w:val="26"/>
          <w:u w:val="single"/>
        </w:rPr>
        <w:t>distribution</w:t>
      </w:r>
      <w:r w:rsidRPr="00B82254">
        <w:rPr>
          <w:sz w:val="26"/>
          <w:szCs w:val="26"/>
        </w:rPr>
        <w:t xml:space="preserve"> system, the adequacy of</w:t>
      </w:r>
      <w:r w:rsidR="00C7784D">
        <w:rPr>
          <w:sz w:val="26"/>
          <w:szCs w:val="26"/>
        </w:rPr>
        <w:t xml:space="preserve"> </w:t>
      </w:r>
      <w:r w:rsidRPr="00B82254">
        <w:rPr>
          <w:sz w:val="26"/>
          <w:szCs w:val="26"/>
        </w:rPr>
        <w:t>the wastewater system, the quality of the water, the appropriateness of penalties to</w:t>
      </w:r>
      <w:r w:rsidR="00C7784D">
        <w:rPr>
          <w:sz w:val="26"/>
          <w:szCs w:val="26"/>
        </w:rPr>
        <w:t xml:space="preserve"> </w:t>
      </w:r>
      <w:r w:rsidRPr="00B82254">
        <w:rPr>
          <w:sz w:val="26"/>
          <w:szCs w:val="26"/>
        </w:rPr>
        <w:t>be imposed against Respondent, the appropriateness of ratepayer refunds, and any</w:t>
      </w:r>
      <w:r w:rsidR="00C7784D">
        <w:rPr>
          <w:sz w:val="26"/>
          <w:szCs w:val="26"/>
        </w:rPr>
        <w:t xml:space="preserve"> </w:t>
      </w:r>
      <w:r w:rsidRPr="00B82254">
        <w:rPr>
          <w:sz w:val="26"/>
          <w:szCs w:val="26"/>
        </w:rPr>
        <w:t>other issue relative to these ordering paragraphs. The Commission shall retain</w:t>
      </w:r>
      <w:r w:rsidR="00C7784D">
        <w:rPr>
          <w:sz w:val="26"/>
          <w:szCs w:val="26"/>
        </w:rPr>
        <w:t xml:space="preserve"> </w:t>
      </w:r>
      <w:r w:rsidRPr="00B82254">
        <w:rPr>
          <w:sz w:val="26"/>
          <w:szCs w:val="26"/>
        </w:rPr>
        <w:t>jurisdiction for that purpose.</w:t>
      </w:r>
    </w:p>
    <w:p w:rsidR="00C62EAE" w:rsidRPr="00B82254" w:rsidRDefault="00C62EAE" w:rsidP="006273B0">
      <w:pPr>
        <w:widowControl/>
        <w:autoSpaceDE w:val="0"/>
        <w:autoSpaceDN w:val="0"/>
        <w:adjustRightInd w:val="0"/>
        <w:rPr>
          <w:sz w:val="26"/>
          <w:szCs w:val="26"/>
        </w:rPr>
      </w:pPr>
    </w:p>
    <w:p w:rsidR="00C62EAE" w:rsidRPr="00B82254" w:rsidRDefault="00C62EAE" w:rsidP="006273B0">
      <w:pPr>
        <w:widowControl/>
        <w:autoSpaceDE w:val="0"/>
        <w:autoSpaceDN w:val="0"/>
        <w:adjustRightInd w:val="0"/>
        <w:rPr>
          <w:sz w:val="26"/>
          <w:szCs w:val="26"/>
          <w:u w:val="single"/>
        </w:rPr>
      </w:pPr>
      <w:r w:rsidRPr="00B82254">
        <w:rPr>
          <w:b/>
          <w:bCs/>
          <w:sz w:val="26"/>
          <w:szCs w:val="26"/>
        </w:rPr>
        <w:t xml:space="preserve">New Ordering Paragraph 1: </w:t>
      </w:r>
      <w:r w:rsidRPr="00B82254">
        <w:rPr>
          <w:sz w:val="26"/>
          <w:szCs w:val="26"/>
          <w:u w:val="single"/>
        </w:rPr>
        <w:t>HVUS shall take and record a pressure survey in</w:t>
      </w:r>
      <w:r w:rsidR="00390CDA">
        <w:rPr>
          <w:sz w:val="26"/>
          <w:szCs w:val="26"/>
          <w:u w:val="single"/>
        </w:rPr>
        <w:t xml:space="preserve"> </w:t>
      </w:r>
      <w:r w:rsidRPr="00B82254">
        <w:rPr>
          <w:sz w:val="26"/>
          <w:szCs w:val="26"/>
          <w:u w:val="single"/>
        </w:rPr>
        <w:t>compliance with Section 65.6(d) before the end of 2016 and at least once per year</w:t>
      </w:r>
      <w:r w:rsidR="00390CDA">
        <w:rPr>
          <w:sz w:val="26"/>
          <w:szCs w:val="26"/>
          <w:u w:val="single"/>
        </w:rPr>
        <w:t xml:space="preserve"> </w:t>
      </w:r>
      <w:r w:rsidRPr="00B82254">
        <w:rPr>
          <w:sz w:val="26"/>
          <w:szCs w:val="26"/>
          <w:u w:val="single"/>
        </w:rPr>
        <w:t>going forward.  If the pressure surveys show that customers are receiving</w:t>
      </w:r>
      <w:r w:rsidR="00390CDA">
        <w:rPr>
          <w:sz w:val="26"/>
          <w:szCs w:val="26"/>
          <w:u w:val="single"/>
        </w:rPr>
        <w:t xml:space="preserve"> </w:t>
      </w:r>
      <w:r w:rsidRPr="00B82254">
        <w:rPr>
          <w:sz w:val="26"/>
          <w:szCs w:val="26"/>
          <w:u w:val="single"/>
        </w:rPr>
        <w:t>inadequate water pressure, the Company shall install booster pumping stations to</w:t>
      </w:r>
      <w:r w:rsidR="00390CDA">
        <w:rPr>
          <w:sz w:val="26"/>
          <w:szCs w:val="26"/>
          <w:u w:val="single"/>
        </w:rPr>
        <w:t xml:space="preserve"> </w:t>
      </w:r>
      <w:r w:rsidRPr="00B82254">
        <w:rPr>
          <w:sz w:val="26"/>
          <w:szCs w:val="26"/>
          <w:u w:val="single"/>
        </w:rPr>
        <w:t>provide water at adequate water pressures to the affected customers.</w:t>
      </w:r>
    </w:p>
    <w:p w:rsidR="00C62EAE" w:rsidRPr="00B82254" w:rsidRDefault="00C62EAE" w:rsidP="006273B0">
      <w:pPr>
        <w:widowControl/>
        <w:autoSpaceDE w:val="0"/>
        <w:autoSpaceDN w:val="0"/>
        <w:adjustRightInd w:val="0"/>
        <w:rPr>
          <w:sz w:val="26"/>
          <w:szCs w:val="26"/>
        </w:rPr>
      </w:pPr>
    </w:p>
    <w:p w:rsidR="00C62EAE" w:rsidRPr="00B82254" w:rsidRDefault="00C62EAE" w:rsidP="006273B0">
      <w:pPr>
        <w:widowControl/>
        <w:autoSpaceDE w:val="0"/>
        <w:autoSpaceDN w:val="0"/>
        <w:adjustRightInd w:val="0"/>
        <w:rPr>
          <w:sz w:val="26"/>
          <w:szCs w:val="26"/>
          <w:u w:val="single"/>
        </w:rPr>
      </w:pPr>
      <w:r w:rsidRPr="00B82254">
        <w:rPr>
          <w:b/>
          <w:bCs/>
          <w:sz w:val="26"/>
          <w:szCs w:val="26"/>
        </w:rPr>
        <w:t xml:space="preserve">New Ordering Paragraph 2: </w:t>
      </w:r>
      <w:r w:rsidRPr="00B82254">
        <w:rPr>
          <w:sz w:val="26"/>
          <w:szCs w:val="26"/>
          <w:u w:val="single"/>
        </w:rPr>
        <w:t>Until a permanent solution to the iron and</w:t>
      </w:r>
      <w:r w:rsidR="00390CDA">
        <w:rPr>
          <w:sz w:val="26"/>
          <w:szCs w:val="26"/>
          <w:u w:val="single"/>
        </w:rPr>
        <w:t xml:space="preserve"> </w:t>
      </w:r>
      <w:r w:rsidRPr="00B82254">
        <w:rPr>
          <w:sz w:val="26"/>
          <w:szCs w:val="26"/>
          <w:u w:val="single"/>
        </w:rPr>
        <w:t>manganese problem is in place, HVUS shall have a spare pump and motor</w:t>
      </w:r>
      <w:r w:rsidR="00390CDA">
        <w:rPr>
          <w:sz w:val="26"/>
          <w:szCs w:val="26"/>
          <w:u w:val="single"/>
        </w:rPr>
        <w:t xml:space="preserve"> </w:t>
      </w:r>
      <w:r w:rsidRPr="00B82254">
        <w:rPr>
          <w:sz w:val="26"/>
          <w:szCs w:val="26"/>
          <w:u w:val="single"/>
        </w:rPr>
        <w:t>available for Well No. 1 within 72 hours.</w:t>
      </w:r>
    </w:p>
    <w:p w:rsidR="00C62EAE" w:rsidRPr="00B82254" w:rsidRDefault="00C62EAE" w:rsidP="006273B0">
      <w:pPr>
        <w:widowControl/>
        <w:autoSpaceDE w:val="0"/>
        <w:autoSpaceDN w:val="0"/>
        <w:adjustRightInd w:val="0"/>
        <w:rPr>
          <w:sz w:val="26"/>
          <w:szCs w:val="26"/>
        </w:rPr>
      </w:pPr>
    </w:p>
    <w:p w:rsidR="00C62EAE" w:rsidRPr="00B82254" w:rsidRDefault="00C62EAE" w:rsidP="00EA1EE3">
      <w:pPr>
        <w:widowControl/>
        <w:autoSpaceDE w:val="0"/>
        <w:autoSpaceDN w:val="0"/>
        <w:adjustRightInd w:val="0"/>
        <w:rPr>
          <w:sz w:val="26"/>
          <w:szCs w:val="26"/>
          <w:u w:val="single"/>
        </w:rPr>
      </w:pPr>
      <w:r w:rsidRPr="00B82254">
        <w:rPr>
          <w:b/>
          <w:bCs/>
          <w:sz w:val="26"/>
          <w:szCs w:val="26"/>
        </w:rPr>
        <w:t xml:space="preserve">New Ordering Paragraph 3: </w:t>
      </w:r>
      <w:r w:rsidRPr="00B82254">
        <w:rPr>
          <w:sz w:val="26"/>
          <w:szCs w:val="26"/>
          <w:u w:val="single"/>
        </w:rPr>
        <w:t>After the engineering report is submitted, if the</w:t>
      </w:r>
      <w:r w:rsidR="00390CDA">
        <w:rPr>
          <w:sz w:val="26"/>
          <w:szCs w:val="26"/>
          <w:u w:val="single"/>
        </w:rPr>
        <w:t xml:space="preserve"> </w:t>
      </w:r>
      <w:r w:rsidRPr="00B82254">
        <w:rPr>
          <w:sz w:val="26"/>
          <w:szCs w:val="26"/>
          <w:u w:val="single"/>
        </w:rPr>
        <w:t>chosen means to address iron and manganese is treatment of water from Well No.</w:t>
      </w:r>
      <w:r w:rsidR="00390CDA">
        <w:rPr>
          <w:sz w:val="26"/>
          <w:szCs w:val="26"/>
          <w:u w:val="single"/>
        </w:rPr>
        <w:t xml:space="preserve"> </w:t>
      </w:r>
      <w:r w:rsidRPr="00B82254">
        <w:rPr>
          <w:sz w:val="26"/>
          <w:szCs w:val="26"/>
          <w:u w:val="single"/>
        </w:rPr>
        <w:t>1 and Well No. 2, HVUS shall install instrumentation to control the on/off cycle</w:t>
      </w:r>
      <w:r w:rsidR="00390CDA">
        <w:rPr>
          <w:sz w:val="26"/>
          <w:szCs w:val="26"/>
          <w:u w:val="single"/>
        </w:rPr>
        <w:t xml:space="preserve"> </w:t>
      </w:r>
      <w:r w:rsidRPr="00B82254">
        <w:rPr>
          <w:sz w:val="26"/>
          <w:szCs w:val="26"/>
          <w:u w:val="single"/>
        </w:rPr>
        <w:t>of Well No. 2.</w:t>
      </w:r>
    </w:p>
    <w:p w:rsidR="00C62EAE" w:rsidRPr="00B82254" w:rsidRDefault="00C62EAE" w:rsidP="006273B0">
      <w:pPr>
        <w:widowControl/>
        <w:autoSpaceDE w:val="0"/>
        <w:autoSpaceDN w:val="0"/>
        <w:adjustRightInd w:val="0"/>
        <w:rPr>
          <w:sz w:val="26"/>
          <w:szCs w:val="26"/>
        </w:rPr>
      </w:pPr>
    </w:p>
    <w:p w:rsidR="00C62EAE" w:rsidRPr="00B82254" w:rsidRDefault="00C62EAE" w:rsidP="006273B0">
      <w:pPr>
        <w:widowControl/>
        <w:autoSpaceDE w:val="0"/>
        <w:autoSpaceDN w:val="0"/>
        <w:adjustRightInd w:val="0"/>
        <w:rPr>
          <w:sz w:val="26"/>
          <w:szCs w:val="26"/>
        </w:rPr>
      </w:pPr>
      <w:r w:rsidRPr="00B82254">
        <w:rPr>
          <w:b/>
          <w:bCs/>
          <w:sz w:val="26"/>
          <w:szCs w:val="26"/>
        </w:rPr>
        <w:t xml:space="preserve">New Ordering Paragraph 4: </w:t>
      </w:r>
      <w:r w:rsidRPr="00B82254">
        <w:rPr>
          <w:sz w:val="26"/>
          <w:szCs w:val="26"/>
          <w:u w:val="single"/>
        </w:rPr>
        <w:t>HVUS shall maintain an operable, installed second</w:t>
      </w:r>
      <w:r w:rsidR="00390CDA">
        <w:rPr>
          <w:sz w:val="26"/>
          <w:szCs w:val="26"/>
          <w:u w:val="single"/>
        </w:rPr>
        <w:t xml:space="preserve"> </w:t>
      </w:r>
      <w:r w:rsidRPr="00B82254">
        <w:rPr>
          <w:sz w:val="26"/>
          <w:szCs w:val="26"/>
          <w:u w:val="single"/>
        </w:rPr>
        <w:t>high lift pump.</w:t>
      </w:r>
    </w:p>
    <w:bookmarkEnd w:id="7"/>
    <w:p w:rsidR="00990586" w:rsidRPr="00B82254" w:rsidRDefault="00990586" w:rsidP="00FB3D22">
      <w:pPr>
        <w:pStyle w:val="ListParagraph"/>
        <w:widowControl/>
        <w:spacing w:line="360" w:lineRule="auto"/>
        <w:ind w:left="0"/>
        <w:rPr>
          <w:rFonts w:eastAsia="Calibri"/>
          <w:sz w:val="26"/>
          <w:szCs w:val="26"/>
        </w:rPr>
      </w:pPr>
    </w:p>
    <w:p w:rsidR="00A63B5E" w:rsidRPr="00B82254" w:rsidRDefault="004B6CC5" w:rsidP="00FB3D22">
      <w:pPr>
        <w:pStyle w:val="ListParagraph"/>
        <w:widowControl/>
        <w:spacing w:line="360" w:lineRule="auto"/>
        <w:ind w:left="0"/>
        <w:rPr>
          <w:rFonts w:eastAsia="Calibri"/>
          <w:sz w:val="26"/>
          <w:szCs w:val="26"/>
        </w:rPr>
      </w:pPr>
      <w:r w:rsidRPr="00B82254">
        <w:rPr>
          <w:rFonts w:eastAsia="Calibri"/>
          <w:sz w:val="26"/>
          <w:szCs w:val="26"/>
        </w:rPr>
        <w:tab/>
      </w:r>
      <w:r w:rsidRPr="00B82254">
        <w:rPr>
          <w:rFonts w:eastAsia="Calibri"/>
          <w:sz w:val="26"/>
          <w:szCs w:val="26"/>
        </w:rPr>
        <w:tab/>
        <w:t xml:space="preserve">No Parties filed replies to this </w:t>
      </w:r>
      <w:r w:rsidR="00EC3534">
        <w:rPr>
          <w:rFonts w:eastAsia="Calibri"/>
          <w:sz w:val="26"/>
          <w:szCs w:val="26"/>
        </w:rPr>
        <w:t>E</w:t>
      </w:r>
      <w:r w:rsidRPr="00B82254">
        <w:rPr>
          <w:rFonts w:eastAsia="Calibri"/>
          <w:sz w:val="26"/>
          <w:szCs w:val="26"/>
        </w:rPr>
        <w:t>xception.</w:t>
      </w:r>
    </w:p>
    <w:p w:rsidR="004B6CC5" w:rsidRPr="00B82254" w:rsidRDefault="004B6CC5" w:rsidP="00FB3D22">
      <w:pPr>
        <w:pStyle w:val="ListParagraph"/>
        <w:widowControl/>
        <w:spacing w:line="360" w:lineRule="auto"/>
        <w:ind w:left="0"/>
        <w:rPr>
          <w:rFonts w:eastAsia="Calibri"/>
          <w:sz w:val="26"/>
          <w:szCs w:val="26"/>
        </w:rPr>
      </w:pPr>
    </w:p>
    <w:p w:rsidR="004B6CC5" w:rsidRDefault="004B6CC5" w:rsidP="006273B0">
      <w:pPr>
        <w:pStyle w:val="ListParagraph"/>
        <w:keepNext/>
        <w:keepLines/>
        <w:widowControl/>
        <w:numPr>
          <w:ilvl w:val="0"/>
          <w:numId w:val="16"/>
        </w:numPr>
        <w:spacing w:line="360" w:lineRule="auto"/>
        <w:rPr>
          <w:rFonts w:eastAsia="Calibri"/>
          <w:b/>
          <w:sz w:val="26"/>
          <w:szCs w:val="26"/>
        </w:rPr>
      </w:pPr>
      <w:r w:rsidRPr="00B82254">
        <w:rPr>
          <w:rFonts w:eastAsia="Calibri"/>
          <w:b/>
          <w:sz w:val="26"/>
          <w:szCs w:val="26"/>
        </w:rPr>
        <w:t>Disposition</w:t>
      </w:r>
    </w:p>
    <w:p w:rsidR="00631D83" w:rsidRPr="00B82254" w:rsidRDefault="00631D83" w:rsidP="006273B0">
      <w:pPr>
        <w:pStyle w:val="ListParagraph"/>
        <w:keepNext/>
        <w:keepLines/>
        <w:widowControl/>
        <w:spacing w:line="360" w:lineRule="auto"/>
        <w:ind w:left="1080"/>
        <w:rPr>
          <w:rFonts w:eastAsia="Calibri"/>
          <w:b/>
          <w:sz w:val="26"/>
          <w:szCs w:val="26"/>
        </w:rPr>
      </w:pPr>
    </w:p>
    <w:p w:rsidR="004B6CC5" w:rsidRDefault="004B6CC5" w:rsidP="00FB3D22">
      <w:pPr>
        <w:pStyle w:val="ListParagraph"/>
        <w:widowControl/>
        <w:spacing w:line="360" w:lineRule="auto"/>
        <w:ind w:left="0"/>
        <w:rPr>
          <w:rFonts w:eastAsia="Calibri"/>
          <w:sz w:val="26"/>
          <w:szCs w:val="26"/>
        </w:rPr>
      </w:pPr>
      <w:r w:rsidRPr="00B82254">
        <w:rPr>
          <w:rFonts w:eastAsia="Calibri"/>
          <w:sz w:val="26"/>
          <w:szCs w:val="26"/>
        </w:rPr>
        <w:tab/>
      </w:r>
      <w:r w:rsidR="00790898">
        <w:rPr>
          <w:rFonts w:eastAsia="Calibri"/>
          <w:sz w:val="26"/>
          <w:szCs w:val="26"/>
        </w:rPr>
        <w:tab/>
        <w:t xml:space="preserve">We shall grant </w:t>
      </w:r>
      <w:r w:rsidR="0042036C">
        <w:rPr>
          <w:rFonts w:eastAsia="Calibri"/>
          <w:sz w:val="26"/>
          <w:szCs w:val="26"/>
        </w:rPr>
        <w:t xml:space="preserve">Intervenors Exception No. 3, in part, to the extent that it seeks a clarification of Ordering Paragraph No. 12.  The language in Ordering Paragraph </w:t>
      </w:r>
      <w:r w:rsidR="0042036C">
        <w:rPr>
          <w:rFonts w:eastAsia="Calibri"/>
          <w:sz w:val="26"/>
          <w:szCs w:val="26"/>
        </w:rPr>
        <w:lastRenderedPageBreak/>
        <w:t>No. 12 requiring the Company to “make all reasonable efforts to timely file correct information in its annual reports” is potentially ambiguous and inconsistent with the 180</w:t>
      </w:r>
      <w:r w:rsidR="00390CDA">
        <w:rPr>
          <w:rFonts w:eastAsia="Calibri"/>
          <w:sz w:val="26"/>
          <w:szCs w:val="26"/>
        </w:rPr>
        <w:noBreakHyphen/>
      </w:r>
      <w:r w:rsidR="0042036C">
        <w:rPr>
          <w:rFonts w:eastAsia="Calibri"/>
          <w:sz w:val="26"/>
          <w:szCs w:val="26"/>
        </w:rPr>
        <w:t>day timeline for compliance.  Accordingly, we shall modify the Initial Decision to delete the “reasonable efforts” language so that it is clear that any corrective filings or amendments must be submitted to the Commission within 180 days of entry of this Opinion and Order.  We shall deny the remainder of Intervenors Exception No. 3 on the basis that sufficient corrective measures are contained in other portions of our disposition and ordering paragraphs.</w:t>
      </w:r>
    </w:p>
    <w:p w:rsidR="00631D83" w:rsidRDefault="00631D83" w:rsidP="00FB3D22">
      <w:pPr>
        <w:pStyle w:val="ListParagraph"/>
        <w:widowControl/>
        <w:spacing w:line="360" w:lineRule="auto"/>
        <w:ind w:left="0"/>
        <w:rPr>
          <w:rFonts w:eastAsia="Calibri"/>
          <w:sz w:val="26"/>
          <w:szCs w:val="26"/>
        </w:rPr>
      </w:pPr>
    </w:p>
    <w:p w:rsidR="00390CDA" w:rsidRDefault="00631D83" w:rsidP="00FB3D22">
      <w:pPr>
        <w:pStyle w:val="ListParagraph"/>
        <w:widowControl/>
        <w:spacing w:line="360" w:lineRule="auto"/>
        <w:ind w:left="0"/>
        <w:rPr>
          <w:rFonts w:eastAsia="Calibri"/>
          <w:sz w:val="26"/>
          <w:szCs w:val="26"/>
        </w:rPr>
      </w:pPr>
      <w:r>
        <w:rPr>
          <w:rFonts w:eastAsia="Calibri"/>
          <w:sz w:val="26"/>
          <w:szCs w:val="26"/>
        </w:rPr>
        <w:tab/>
      </w:r>
      <w:r>
        <w:rPr>
          <w:rFonts w:eastAsia="Calibri"/>
          <w:sz w:val="26"/>
          <w:szCs w:val="26"/>
        </w:rPr>
        <w:tab/>
        <w:t xml:space="preserve">Upon review of the OCA Exception No. 3, we find the OCA’s arguments regarding the clarification of Ordering Paragraph Nos. </w:t>
      </w:r>
      <w:r w:rsidRPr="00B82254">
        <w:rPr>
          <w:rFonts w:eastAsia="Calibri"/>
          <w:sz w:val="26"/>
          <w:szCs w:val="26"/>
        </w:rPr>
        <w:t>4, 7 and 18</w:t>
      </w:r>
      <w:r>
        <w:rPr>
          <w:rFonts w:eastAsia="Calibri"/>
          <w:sz w:val="26"/>
          <w:szCs w:val="26"/>
        </w:rPr>
        <w:t xml:space="preserve"> </w:t>
      </w:r>
      <w:r w:rsidR="00734AA2">
        <w:rPr>
          <w:rFonts w:eastAsia="Calibri"/>
          <w:sz w:val="26"/>
          <w:szCs w:val="26"/>
        </w:rPr>
        <w:t xml:space="preserve">and the addition of the new ordering paragraphs </w:t>
      </w:r>
      <w:r>
        <w:rPr>
          <w:rFonts w:eastAsia="Calibri"/>
          <w:sz w:val="26"/>
          <w:szCs w:val="26"/>
        </w:rPr>
        <w:t xml:space="preserve">to be reasonable and supported by the evidentiary record.  Moreover, </w:t>
      </w:r>
      <w:r w:rsidR="0061707E">
        <w:rPr>
          <w:rFonts w:eastAsia="Calibri"/>
          <w:sz w:val="26"/>
          <w:szCs w:val="26"/>
        </w:rPr>
        <w:t>the Company makes no apparent objections to these modifications.  As such, we shall grant the OCA’s Exception and modify the Initial Decision.</w:t>
      </w:r>
    </w:p>
    <w:p w:rsidR="00390CDA" w:rsidRPr="00B82254" w:rsidRDefault="00390CDA" w:rsidP="00FB3D22">
      <w:pPr>
        <w:pStyle w:val="ListParagraph"/>
        <w:widowControl/>
        <w:spacing w:line="360" w:lineRule="auto"/>
        <w:ind w:left="0"/>
        <w:rPr>
          <w:rFonts w:eastAsia="Calibri"/>
          <w:sz w:val="26"/>
          <w:szCs w:val="26"/>
        </w:rPr>
      </w:pPr>
    </w:p>
    <w:p w:rsidR="002C59F6" w:rsidRPr="00B82254" w:rsidRDefault="00055AD0" w:rsidP="00FB3D22">
      <w:pPr>
        <w:pStyle w:val="ListParagraph"/>
        <w:widowControl/>
        <w:numPr>
          <w:ilvl w:val="0"/>
          <w:numId w:val="12"/>
        </w:numPr>
        <w:spacing w:line="360" w:lineRule="auto"/>
        <w:ind w:hanging="720"/>
        <w:rPr>
          <w:rFonts w:eastAsia="Calibri"/>
          <w:sz w:val="26"/>
          <w:szCs w:val="26"/>
        </w:rPr>
      </w:pPr>
      <w:r w:rsidRPr="00B82254">
        <w:rPr>
          <w:rFonts w:eastAsia="Calibri"/>
          <w:b/>
          <w:sz w:val="26"/>
          <w:szCs w:val="26"/>
        </w:rPr>
        <w:t>Additional Hearings</w:t>
      </w:r>
    </w:p>
    <w:p w:rsidR="002C59F6" w:rsidRPr="00B82254" w:rsidRDefault="002C59F6" w:rsidP="00FB3D22">
      <w:pPr>
        <w:pStyle w:val="ListParagraph"/>
        <w:widowControl/>
        <w:spacing w:line="360" w:lineRule="auto"/>
        <w:rPr>
          <w:rFonts w:eastAsia="Calibri"/>
          <w:b/>
          <w:sz w:val="26"/>
          <w:szCs w:val="26"/>
        </w:rPr>
      </w:pPr>
    </w:p>
    <w:p w:rsidR="00055AD0" w:rsidRPr="00B82254" w:rsidRDefault="002C59F6" w:rsidP="00FB3D22">
      <w:pPr>
        <w:pStyle w:val="ListParagraph"/>
        <w:widowControl/>
        <w:numPr>
          <w:ilvl w:val="0"/>
          <w:numId w:val="18"/>
        </w:numPr>
        <w:spacing w:line="360" w:lineRule="auto"/>
        <w:rPr>
          <w:rFonts w:eastAsia="Calibri"/>
          <w:b/>
          <w:sz w:val="26"/>
          <w:szCs w:val="26"/>
        </w:rPr>
      </w:pPr>
      <w:r w:rsidRPr="00B82254">
        <w:rPr>
          <w:rFonts w:eastAsia="Calibri"/>
          <w:b/>
          <w:sz w:val="26"/>
          <w:szCs w:val="26"/>
        </w:rPr>
        <w:t>OCA Exception No. 4</w:t>
      </w:r>
    </w:p>
    <w:p w:rsidR="001456F7" w:rsidRPr="00B82254" w:rsidRDefault="001456F7" w:rsidP="00FB3D22">
      <w:pPr>
        <w:pStyle w:val="ListParagraph"/>
        <w:widowControl/>
        <w:spacing w:line="360" w:lineRule="auto"/>
        <w:ind w:left="1080"/>
        <w:rPr>
          <w:rFonts w:eastAsia="Calibri"/>
          <w:b/>
          <w:sz w:val="26"/>
          <w:szCs w:val="26"/>
        </w:rPr>
      </w:pPr>
    </w:p>
    <w:p w:rsidR="00960340" w:rsidRPr="00B82254" w:rsidRDefault="00960340" w:rsidP="00FB3D22">
      <w:pPr>
        <w:pStyle w:val="ListParagraph"/>
        <w:widowControl/>
        <w:spacing w:line="360" w:lineRule="auto"/>
        <w:ind w:left="0"/>
        <w:rPr>
          <w:rFonts w:eastAsia="Calibri"/>
          <w:sz w:val="26"/>
          <w:szCs w:val="26"/>
        </w:rPr>
      </w:pPr>
      <w:r w:rsidRPr="00B82254">
        <w:rPr>
          <w:rFonts w:eastAsia="Calibri"/>
          <w:b/>
          <w:sz w:val="26"/>
          <w:szCs w:val="26"/>
        </w:rPr>
        <w:tab/>
      </w:r>
      <w:r w:rsidRPr="00B82254">
        <w:rPr>
          <w:rFonts w:eastAsia="Calibri"/>
          <w:b/>
          <w:sz w:val="26"/>
          <w:szCs w:val="26"/>
        </w:rPr>
        <w:tab/>
      </w:r>
      <w:r w:rsidRPr="00B82254">
        <w:rPr>
          <w:rFonts w:eastAsia="Calibri"/>
          <w:sz w:val="26"/>
          <w:szCs w:val="26"/>
        </w:rPr>
        <w:t xml:space="preserve">The OCA notes that Ordering Paragraph No. 18 establishes a procedure for the OCA to investigate </w:t>
      </w:r>
      <w:r w:rsidR="00E244CF" w:rsidRPr="00B82254">
        <w:rPr>
          <w:rFonts w:eastAsia="Calibri"/>
          <w:sz w:val="26"/>
          <w:szCs w:val="26"/>
        </w:rPr>
        <w:t xml:space="preserve">the completed rehabilitative measures conducted by the Company.  It provides that after receiving the written report of the corrective measures from the Company and its engineer, the OCA shall investigate the quality of the water and of the water and wastewater services being provided to </w:t>
      </w:r>
      <w:r w:rsidR="008301EA">
        <w:rPr>
          <w:rFonts w:eastAsia="Calibri"/>
          <w:sz w:val="26"/>
          <w:szCs w:val="26"/>
        </w:rPr>
        <w:t>HVUS’</w:t>
      </w:r>
      <w:r w:rsidR="00271EF0">
        <w:rPr>
          <w:rFonts w:eastAsia="Calibri"/>
          <w:sz w:val="26"/>
          <w:szCs w:val="26"/>
        </w:rPr>
        <w:t>s</w:t>
      </w:r>
      <w:r w:rsidR="00E244CF" w:rsidRPr="00B82254">
        <w:rPr>
          <w:rFonts w:eastAsia="Calibri"/>
          <w:sz w:val="26"/>
          <w:szCs w:val="26"/>
        </w:rPr>
        <w:t xml:space="preserve"> customers.  Alternatively, the OCA could request that the matter be referred to TUS.  The ordering paragraph further provides that if the corrective measures have not been conducted within the timeframes established in the Order, the Office of Administrative Law Judge shall schedule an evidentiary hearing to address one or more of the following issues:  “</w:t>
      </w:r>
      <w:r w:rsidR="00E244CF" w:rsidRPr="00B82254">
        <w:rPr>
          <w:sz w:val="26"/>
          <w:szCs w:val="26"/>
        </w:rPr>
        <w:t xml:space="preserve">the adequacy of the water distribution system, the adequacy of the wastewater system, the </w:t>
      </w:r>
      <w:r w:rsidR="00E244CF" w:rsidRPr="00B82254">
        <w:rPr>
          <w:sz w:val="26"/>
          <w:szCs w:val="26"/>
        </w:rPr>
        <w:lastRenderedPageBreak/>
        <w:t>quality of the water, the appropriateness of penalties to be imposed against Respondent, the appropriateness of ratepayer refunds, and any other issue relative to these ordering paragraphs.”  OCA Exc. at 23 (quoting I.D. at 43).</w:t>
      </w:r>
    </w:p>
    <w:p w:rsidR="00E244CF" w:rsidRPr="00B82254" w:rsidRDefault="00E244CF" w:rsidP="00FB3D22">
      <w:pPr>
        <w:pStyle w:val="ListParagraph"/>
        <w:widowControl/>
        <w:spacing w:line="360" w:lineRule="auto"/>
        <w:ind w:left="0"/>
        <w:rPr>
          <w:rFonts w:eastAsia="Calibri"/>
          <w:sz w:val="26"/>
          <w:szCs w:val="26"/>
        </w:rPr>
      </w:pPr>
    </w:p>
    <w:p w:rsidR="00E244CF" w:rsidRDefault="00E244CF" w:rsidP="00FB3D22">
      <w:pPr>
        <w:pStyle w:val="ListParagraph"/>
        <w:widowControl/>
        <w:spacing w:line="360" w:lineRule="auto"/>
        <w:ind w:left="0"/>
        <w:rPr>
          <w:rFonts w:eastAsia="Calibri"/>
          <w:sz w:val="26"/>
          <w:szCs w:val="26"/>
        </w:rPr>
      </w:pPr>
      <w:r w:rsidRPr="00B82254">
        <w:rPr>
          <w:rFonts w:eastAsia="Calibri"/>
          <w:sz w:val="26"/>
          <w:szCs w:val="26"/>
        </w:rPr>
        <w:tab/>
      </w:r>
      <w:r w:rsidRPr="00B82254">
        <w:rPr>
          <w:rFonts w:eastAsia="Calibri"/>
          <w:sz w:val="26"/>
          <w:szCs w:val="26"/>
        </w:rPr>
        <w:tab/>
        <w:t xml:space="preserve">In its Exception No. 4, the OCA recommends that the Commission adopt </w:t>
      </w:r>
      <w:r w:rsidR="00890F53">
        <w:rPr>
          <w:rFonts w:eastAsia="Calibri"/>
          <w:sz w:val="26"/>
          <w:szCs w:val="26"/>
        </w:rPr>
        <w:t xml:space="preserve">the OCA’s </w:t>
      </w:r>
      <w:r w:rsidRPr="00B82254">
        <w:rPr>
          <w:rFonts w:eastAsia="Calibri"/>
          <w:sz w:val="26"/>
          <w:szCs w:val="26"/>
        </w:rPr>
        <w:t xml:space="preserve">framework for improving service including, rate relief, status reports, specific improvements and deadlines, and a timely remedy for non-compliance.  However, the OCA submits that if the Commission adopts the procedure for a second evidentiary hearing as outlined in Ordering Paragraph No. 18, </w:t>
      </w:r>
      <w:r w:rsidR="005911AB" w:rsidRPr="00B82254">
        <w:rPr>
          <w:rFonts w:eastAsia="Calibri"/>
          <w:sz w:val="26"/>
          <w:szCs w:val="26"/>
        </w:rPr>
        <w:t>two additional safeguards are necessary.  First, the OCA asserts, the Company must carry the burden of proving that the service and facilities are no longer inadequate; and, second, the hearing must address the requirements of Section 529 of the Code, 66 Pa. C.S. § 529.  OCA Exc. at 23.</w:t>
      </w:r>
    </w:p>
    <w:p w:rsidR="008F50FD" w:rsidRPr="00B82254" w:rsidRDefault="008F50FD" w:rsidP="00FB3D22">
      <w:pPr>
        <w:pStyle w:val="ListParagraph"/>
        <w:widowControl/>
        <w:spacing w:line="360" w:lineRule="auto"/>
        <w:ind w:left="0"/>
        <w:rPr>
          <w:rFonts w:eastAsia="Calibri"/>
          <w:sz w:val="26"/>
          <w:szCs w:val="26"/>
        </w:rPr>
      </w:pPr>
    </w:p>
    <w:p w:rsidR="005911AB" w:rsidRPr="00B82254" w:rsidRDefault="005911AB" w:rsidP="00FB3D22">
      <w:pPr>
        <w:pStyle w:val="ListParagraph"/>
        <w:widowControl/>
        <w:spacing w:line="360" w:lineRule="auto"/>
        <w:ind w:left="0"/>
        <w:rPr>
          <w:rFonts w:eastAsia="Calibri"/>
          <w:sz w:val="26"/>
          <w:szCs w:val="26"/>
        </w:rPr>
      </w:pPr>
      <w:r w:rsidRPr="00B82254">
        <w:rPr>
          <w:rFonts w:eastAsia="Calibri"/>
          <w:sz w:val="26"/>
          <w:szCs w:val="26"/>
        </w:rPr>
        <w:tab/>
      </w:r>
      <w:r w:rsidRPr="00B82254">
        <w:rPr>
          <w:rFonts w:eastAsia="Calibri"/>
          <w:sz w:val="26"/>
          <w:szCs w:val="26"/>
        </w:rPr>
        <w:tab/>
      </w:r>
      <w:r w:rsidR="000A0F43" w:rsidRPr="00B82254">
        <w:rPr>
          <w:rFonts w:eastAsia="Calibri"/>
          <w:sz w:val="26"/>
          <w:szCs w:val="26"/>
        </w:rPr>
        <w:t>The OCA argues that it has already carried its burden of establishing the inadequacy of the water and wastewater services.  Thus, if the Commission directs a further evidentiary hearing</w:t>
      </w:r>
      <w:r w:rsidR="00E52238">
        <w:rPr>
          <w:rFonts w:eastAsia="Calibri"/>
          <w:sz w:val="26"/>
          <w:szCs w:val="26"/>
        </w:rPr>
        <w:t>,</w:t>
      </w:r>
      <w:r w:rsidR="000A0F43" w:rsidRPr="00B82254">
        <w:rPr>
          <w:rFonts w:eastAsia="Calibri"/>
          <w:sz w:val="26"/>
          <w:szCs w:val="26"/>
        </w:rPr>
        <w:t xml:space="preserve"> the burden of proof should be on HVUS consistent with Section 315 of the Code, which provides that the burden rests on a utility when the Commission initiates proceedings regarding service or facilities.  OCA Exc. at 24 (citing 66 Pa. C.S. § 315(c)).  </w:t>
      </w:r>
    </w:p>
    <w:p w:rsidR="001456F7" w:rsidRPr="00B82254" w:rsidRDefault="001456F7" w:rsidP="00FB3D22">
      <w:pPr>
        <w:pStyle w:val="ListParagraph"/>
        <w:widowControl/>
        <w:spacing w:line="360" w:lineRule="auto"/>
        <w:ind w:left="0"/>
        <w:rPr>
          <w:rFonts w:eastAsia="Calibri"/>
          <w:sz w:val="26"/>
          <w:szCs w:val="26"/>
        </w:rPr>
      </w:pPr>
    </w:p>
    <w:p w:rsidR="00BA3D7B" w:rsidRPr="00B82254" w:rsidRDefault="00BA3D7B" w:rsidP="00FB3D22">
      <w:pPr>
        <w:pStyle w:val="ListParagraph"/>
        <w:widowControl/>
        <w:spacing w:line="360" w:lineRule="auto"/>
        <w:ind w:left="0"/>
        <w:rPr>
          <w:rFonts w:eastAsia="Calibri"/>
          <w:sz w:val="26"/>
          <w:szCs w:val="26"/>
        </w:rPr>
      </w:pPr>
      <w:r w:rsidRPr="00B82254">
        <w:rPr>
          <w:rFonts w:eastAsia="Calibri"/>
          <w:sz w:val="26"/>
          <w:szCs w:val="26"/>
        </w:rPr>
        <w:tab/>
      </w:r>
      <w:r w:rsidRPr="00B82254">
        <w:rPr>
          <w:rFonts w:eastAsia="Calibri"/>
          <w:sz w:val="26"/>
          <w:szCs w:val="26"/>
        </w:rPr>
        <w:tab/>
        <w:t xml:space="preserve">The OCA also contends that if a second evidentiary hearing is conducted pursuant to Ordering Paragraph No. 18, it is unknown what type of relief would result from the additional proceeding.  Here, the OCA proffers, the customers have already waited over ten years for the Company to resolve the iron and manganese problems and to replace undersized distribution lines.  In the interest of efficiency and reducing further delay, any secondary hearing should address the evidence required by Section 529 of the Code, so that the Commission can order acquisition of the Company by a viable utility if necessary.  The OCA recommends that </w:t>
      </w:r>
      <w:r w:rsidR="003B7866" w:rsidRPr="00B82254">
        <w:rPr>
          <w:rFonts w:eastAsia="Calibri"/>
          <w:sz w:val="26"/>
          <w:szCs w:val="26"/>
        </w:rPr>
        <w:t xml:space="preserve">in </w:t>
      </w:r>
      <w:r w:rsidRPr="00B82254">
        <w:rPr>
          <w:rFonts w:eastAsia="Calibri"/>
          <w:sz w:val="26"/>
          <w:szCs w:val="26"/>
        </w:rPr>
        <w:t xml:space="preserve">a subsequent hearing </w:t>
      </w:r>
      <w:r w:rsidR="003B7866" w:rsidRPr="00B82254">
        <w:rPr>
          <w:rFonts w:eastAsia="Calibri"/>
          <w:sz w:val="26"/>
          <w:szCs w:val="26"/>
        </w:rPr>
        <w:t xml:space="preserve">the presiding officer should hear evidence on the requirements of 66 Pa. C.S. § 529(a).  </w:t>
      </w:r>
      <w:r w:rsidR="00D1443B" w:rsidRPr="00B82254">
        <w:rPr>
          <w:rFonts w:eastAsia="Calibri"/>
          <w:sz w:val="26"/>
          <w:szCs w:val="26"/>
        </w:rPr>
        <w:t xml:space="preserve">The OCA reasons that </w:t>
      </w:r>
      <w:r w:rsidR="00D1443B" w:rsidRPr="00B82254">
        <w:rPr>
          <w:rFonts w:eastAsia="Calibri"/>
          <w:sz w:val="26"/>
          <w:szCs w:val="26"/>
        </w:rPr>
        <w:lastRenderedPageBreak/>
        <w:t xml:space="preserve">if </w:t>
      </w:r>
      <w:r w:rsidR="003B7866" w:rsidRPr="00B82254">
        <w:rPr>
          <w:rFonts w:eastAsia="Calibri"/>
          <w:sz w:val="26"/>
          <w:szCs w:val="26"/>
        </w:rPr>
        <w:t>HVUS will not or cannot expe</w:t>
      </w:r>
      <w:r w:rsidR="00D1443B" w:rsidRPr="00B82254">
        <w:rPr>
          <w:rFonts w:eastAsia="Calibri"/>
          <w:sz w:val="26"/>
          <w:szCs w:val="26"/>
        </w:rPr>
        <w:t xml:space="preserve">ditiously make needed improvements as determined in a second hearing, the initiation of a Section 529 </w:t>
      </w:r>
      <w:r w:rsidR="00EC3534">
        <w:rPr>
          <w:rFonts w:eastAsia="Calibri"/>
          <w:sz w:val="26"/>
          <w:szCs w:val="26"/>
        </w:rPr>
        <w:t xml:space="preserve">proceeding </w:t>
      </w:r>
      <w:r w:rsidR="00D1443B" w:rsidRPr="00B82254">
        <w:rPr>
          <w:rFonts w:eastAsia="Calibri"/>
          <w:sz w:val="26"/>
          <w:szCs w:val="26"/>
        </w:rPr>
        <w:t xml:space="preserve">would require the scheduling of a third evidentiary hearing.  According to the OCA, its recommendation of holding a </w:t>
      </w:r>
      <w:r w:rsidR="00EC3534">
        <w:rPr>
          <w:rFonts w:eastAsia="Calibri"/>
          <w:sz w:val="26"/>
          <w:szCs w:val="26"/>
        </w:rPr>
        <w:t xml:space="preserve">Section 529 </w:t>
      </w:r>
      <w:r w:rsidR="00D1443B" w:rsidRPr="00B82254">
        <w:rPr>
          <w:rFonts w:eastAsia="Calibri"/>
          <w:sz w:val="26"/>
          <w:szCs w:val="26"/>
        </w:rPr>
        <w:t xml:space="preserve">evidentiary </w:t>
      </w:r>
      <w:r w:rsidR="00EC3534">
        <w:rPr>
          <w:rFonts w:eastAsia="Calibri"/>
          <w:sz w:val="26"/>
          <w:szCs w:val="26"/>
        </w:rPr>
        <w:t xml:space="preserve">evaluation </w:t>
      </w:r>
      <w:r w:rsidR="00D1443B" w:rsidRPr="00B82254">
        <w:rPr>
          <w:rFonts w:eastAsia="Calibri"/>
          <w:sz w:val="26"/>
          <w:szCs w:val="26"/>
        </w:rPr>
        <w:t>within the second hearing would help reduce any further delays.  OCA Exc. at 24.</w:t>
      </w:r>
    </w:p>
    <w:p w:rsidR="006E3D1B" w:rsidRPr="00B82254" w:rsidRDefault="006E3D1B" w:rsidP="00FB3D22">
      <w:pPr>
        <w:pStyle w:val="ListParagraph"/>
        <w:widowControl/>
        <w:spacing w:line="360" w:lineRule="auto"/>
        <w:ind w:left="0"/>
        <w:rPr>
          <w:rFonts w:eastAsia="Calibri"/>
          <w:sz w:val="26"/>
          <w:szCs w:val="26"/>
        </w:rPr>
      </w:pPr>
    </w:p>
    <w:p w:rsidR="006E3D1B" w:rsidRPr="00B82254" w:rsidRDefault="006E3D1B" w:rsidP="00FB3D22">
      <w:pPr>
        <w:pStyle w:val="ListParagraph"/>
        <w:widowControl/>
        <w:spacing w:line="360" w:lineRule="auto"/>
        <w:ind w:left="0"/>
        <w:rPr>
          <w:rFonts w:eastAsia="Calibri"/>
          <w:sz w:val="26"/>
          <w:szCs w:val="26"/>
        </w:rPr>
      </w:pPr>
      <w:r w:rsidRPr="00B82254">
        <w:rPr>
          <w:rFonts w:eastAsia="Calibri"/>
          <w:sz w:val="26"/>
          <w:szCs w:val="26"/>
        </w:rPr>
        <w:tab/>
      </w:r>
      <w:r w:rsidRPr="00B82254">
        <w:rPr>
          <w:rFonts w:eastAsia="Calibri"/>
          <w:sz w:val="26"/>
          <w:szCs w:val="26"/>
        </w:rPr>
        <w:tab/>
      </w:r>
      <w:bookmarkStart w:id="8" w:name="_Hlk501006202"/>
      <w:r w:rsidRPr="00B82254">
        <w:rPr>
          <w:rFonts w:eastAsia="Calibri"/>
          <w:sz w:val="26"/>
          <w:szCs w:val="26"/>
        </w:rPr>
        <w:t xml:space="preserve">No Parties filed replies to this </w:t>
      </w:r>
      <w:r w:rsidR="007809D8" w:rsidRPr="00B82254">
        <w:rPr>
          <w:rFonts w:eastAsia="Calibri"/>
          <w:sz w:val="26"/>
          <w:szCs w:val="26"/>
        </w:rPr>
        <w:t>E</w:t>
      </w:r>
      <w:r w:rsidRPr="00B82254">
        <w:rPr>
          <w:rFonts w:eastAsia="Calibri"/>
          <w:sz w:val="26"/>
          <w:szCs w:val="26"/>
        </w:rPr>
        <w:t>xception.</w:t>
      </w:r>
      <w:bookmarkEnd w:id="8"/>
    </w:p>
    <w:p w:rsidR="006E3D1B" w:rsidRPr="00B82254" w:rsidRDefault="006E3D1B" w:rsidP="00FB3D22">
      <w:pPr>
        <w:pStyle w:val="ListParagraph"/>
        <w:widowControl/>
        <w:spacing w:line="360" w:lineRule="auto"/>
        <w:ind w:left="0"/>
        <w:rPr>
          <w:rFonts w:eastAsia="Calibri"/>
          <w:b/>
          <w:sz w:val="26"/>
          <w:szCs w:val="26"/>
        </w:rPr>
      </w:pPr>
    </w:p>
    <w:p w:rsidR="006E3D1B" w:rsidRPr="00B82254" w:rsidRDefault="006E3D1B" w:rsidP="00FB3D22">
      <w:pPr>
        <w:pStyle w:val="ListParagraph"/>
        <w:widowControl/>
        <w:numPr>
          <w:ilvl w:val="0"/>
          <w:numId w:val="18"/>
        </w:numPr>
        <w:spacing w:line="360" w:lineRule="auto"/>
        <w:rPr>
          <w:rFonts w:eastAsia="Calibri"/>
          <w:b/>
          <w:sz w:val="26"/>
          <w:szCs w:val="26"/>
        </w:rPr>
      </w:pPr>
      <w:r w:rsidRPr="00B82254">
        <w:rPr>
          <w:rFonts w:eastAsia="Calibri"/>
          <w:b/>
          <w:sz w:val="26"/>
          <w:szCs w:val="26"/>
        </w:rPr>
        <w:t>Disposition</w:t>
      </w:r>
    </w:p>
    <w:p w:rsidR="00B43D63" w:rsidRPr="00B82254" w:rsidRDefault="00B43D63" w:rsidP="00FB3D22">
      <w:pPr>
        <w:pStyle w:val="ListParagraph"/>
        <w:widowControl/>
        <w:spacing w:line="360" w:lineRule="auto"/>
        <w:ind w:left="0"/>
        <w:rPr>
          <w:rFonts w:eastAsia="Calibri"/>
          <w:b/>
          <w:sz w:val="26"/>
          <w:szCs w:val="26"/>
        </w:rPr>
      </w:pPr>
      <w:r w:rsidRPr="00B82254">
        <w:rPr>
          <w:rFonts w:eastAsia="Calibri"/>
          <w:b/>
          <w:sz w:val="26"/>
          <w:szCs w:val="26"/>
        </w:rPr>
        <w:tab/>
      </w:r>
      <w:r w:rsidRPr="00B82254">
        <w:rPr>
          <w:rFonts w:eastAsia="Calibri"/>
          <w:b/>
          <w:sz w:val="26"/>
          <w:szCs w:val="26"/>
        </w:rPr>
        <w:tab/>
      </w:r>
    </w:p>
    <w:p w:rsidR="006E3D1B" w:rsidRPr="00B82254" w:rsidRDefault="006E3D1B" w:rsidP="00FB3D22">
      <w:pPr>
        <w:pStyle w:val="ListParagraph"/>
        <w:widowControl/>
        <w:spacing w:line="360" w:lineRule="auto"/>
        <w:ind w:left="0"/>
        <w:rPr>
          <w:rFonts w:eastAsia="Calibri"/>
          <w:sz w:val="26"/>
          <w:szCs w:val="26"/>
        </w:rPr>
      </w:pPr>
      <w:r w:rsidRPr="00B82254">
        <w:rPr>
          <w:rFonts w:eastAsia="Calibri"/>
          <w:b/>
          <w:sz w:val="26"/>
          <w:szCs w:val="26"/>
        </w:rPr>
        <w:tab/>
      </w:r>
      <w:r w:rsidRPr="00B82254">
        <w:rPr>
          <w:rFonts w:eastAsia="Calibri"/>
          <w:b/>
          <w:sz w:val="26"/>
          <w:szCs w:val="26"/>
        </w:rPr>
        <w:tab/>
      </w:r>
      <w:r w:rsidR="00C43BD6">
        <w:rPr>
          <w:rFonts w:eastAsia="Calibri"/>
          <w:sz w:val="26"/>
          <w:szCs w:val="26"/>
        </w:rPr>
        <w:t xml:space="preserve">As explained in our discussion above, we will endeavor to reduce any further delays in the event a subsequent evidentiary hearing becomes necessary.   The OCA’s proposal in its Exception No. 4 would help in this regard.  By requiring the </w:t>
      </w:r>
      <w:r w:rsidR="00C43BD6" w:rsidRPr="00B82254">
        <w:rPr>
          <w:rFonts w:eastAsia="Calibri"/>
          <w:sz w:val="26"/>
          <w:szCs w:val="26"/>
        </w:rPr>
        <w:t xml:space="preserve">Company </w:t>
      </w:r>
      <w:r w:rsidR="00C43BD6">
        <w:rPr>
          <w:rFonts w:eastAsia="Calibri"/>
          <w:sz w:val="26"/>
          <w:szCs w:val="26"/>
        </w:rPr>
        <w:t>to</w:t>
      </w:r>
      <w:r w:rsidR="00C43BD6" w:rsidRPr="00B82254">
        <w:rPr>
          <w:rFonts w:eastAsia="Calibri"/>
          <w:sz w:val="26"/>
          <w:szCs w:val="26"/>
        </w:rPr>
        <w:t xml:space="preserve"> carry the burden of proving that </w:t>
      </w:r>
      <w:r w:rsidR="00C43BD6">
        <w:rPr>
          <w:rFonts w:eastAsia="Calibri"/>
          <w:sz w:val="26"/>
          <w:szCs w:val="26"/>
        </w:rPr>
        <w:t>its</w:t>
      </w:r>
      <w:r w:rsidR="00C43BD6" w:rsidRPr="00B82254">
        <w:rPr>
          <w:rFonts w:eastAsia="Calibri"/>
          <w:sz w:val="26"/>
          <w:szCs w:val="26"/>
        </w:rPr>
        <w:t xml:space="preserve"> service and facilities are no longer inadequate</w:t>
      </w:r>
      <w:r w:rsidR="009E25F5">
        <w:rPr>
          <w:rFonts w:eastAsia="Calibri"/>
          <w:sz w:val="26"/>
          <w:szCs w:val="26"/>
        </w:rPr>
        <w:t>,</w:t>
      </w:r>
      <w:r w:rsidR="00C43BD6" w:rsidRPr="00B82254">
        <w:rPr>
          <w:rFonts w:eastAsia="Calibri"/>
          <w:sz w:val="26"/>
          <w:szCs w:val="26"/>
        </w:rPr>
        <w:t xml:space="preserve"> and</w:t>
      </w:r>
      <w:r w:rsidR="00C43BD6">
        <w:rPr>
          <w:rFonts w:eastAsia="Calibri"/>
          <w:sz w:val="26"/>
          <w:szCs w:val="26"/>
        </w:rPr>
        <w:t xml:space="preserve"> </w:t>
      </w:r>
      <w:r w:rsidR="009E25F5">
        <w:rPr>
          <w:rFonts w:eastAsia="Calibri"/>
          <w:sz w:val="26"/>
          <w:szCs w:val="26"/>
        </w:rPr>
        <w:t xml:space="preserve">mandating </w:t>
      </w:r>
      <w:r w:rsidR="00C43BD6">
        <w:rPr>
          <w:rFonts w:eastAsia="Calibri"/>
          <w:sz w:val="26"/>
          <w:szCs w:val="26"/>
        </w:rPr>
        <w:t>that</w:t>
      </w:r>
      <w:r w:rsidR="00C43BD6" w:rsidRPr="00B82254">
        <w:rPr>
          <w:rFonts w:eastAsia="Calibri"/>
          <w:sz w:val="26"/>
          <w:szCs w:val="26"/>
        </w:rPr>
        <w:t xml:space="preserve"> </w:t>
      </w:r>
      <w:r w:rsidR="009E25F5">
        <w:rPr>
          <w:rFonts w:eastAsia="Calibri"/>
          <w:sz w:val="26"/>
          <w:szCs w:val="26"/>
        </w:rPr>
        <w:t>any subsequent</w:t>
      </w:r>
      <w:r w:rsidR="00C43BD6" w:rsidRPr="00B82254">
        <w:rPr>
          <w:rFonts w:eastAsia="Calibri"/>
          <w:sz w:val="26"/>
          <w:szCs w:val="26"/>
        </w:rPr>
        <w:t xml:space="preserve"> hearing address the requirements of Section 529 of the Code, 66 Pa. C.S. § 529</w:t>
      </w:r>
      <w:r w:rsidR="009E25F5">
        <w:rPr>
          <w:rFonts w:eastAsia="Calibri"/>
          <w:sz w:val="26"/>
          <w:szCs w:val="26"/>
        </w:rPr>
        <w:t>, the timeframe for final resolution of the outstanding issues in this proceeding should be streamlined</w:t>
      </w:r>
      <w:r w:rsidR="00C43BD6">
        <w:rPr>
          <w:rFonts w:eastAsia="Calibri"/>
          <w:sz w:val="26"/>
          <w:szCs w:val="26"/>
        </w:rPr>
        <w:t xml:space="preserve">.  </w:t>
      </w:r>
      <w:r w:rsidR="009E25F5">
        <w:rPr>
          <w:rFonts w:eastAsia="Calibri"/>
          <w:sz w:val="26"/>
          <w:szCs w:val="26"/>
        </w:rPr>
        <w:t xml:space="preserve">There being no apparent objection to this proposal from the Company, we shall grant </w:t>
      </w:r>
      <w:r w:rsidR="008F50FD">
        <w:rPr>
          <w:rFonts w:eastAsia="Calibri"/>
          <w:sz w:val="26"/>
          <w:szCs w:val="26"/>
        </w:rPr>
        <w:t>OCA E</w:t>
      </w:r>
      <w:r w:rsidR="009E25F5">
        <w:rPr>
          <w:rFonts w:eastAsia="Calibri"/>
          <w:sz w:val="26"/>
          <w:szCs w:val="26"/>
        </w:rPr>
        <w:t>xception</w:t>
      </w:r>
      <w:r w:rsidR="008F50FD">
        <w:rPr>
          <w:rFonts w:eastAsia="Calibri"/>
          <w:sz w:val="26"/>
          <w:szCs w:val="26"/>
        </w:rPr>
        <w:t xml:space="preserve"> No. 4</w:t>
      </w:r>
      <w:r w:rsidR="009E25F5">
        <w:rPr>
          <w:rFonts w:eastAsia="Calibri"/>
          <w:sz w:val="26"/>
          <w:szCs w:val="26"/>
        </w:rPr>
        <w:t xml:space="preserve"> and modify the Initial Decision accordingly.</w:t>
      </w:r>
      <w:r w:rsidR="00271EF0">
        <w:rPr>
          <w:rStyle w:val="FootnoteReference"/>
          <w:rFonts w:eastAsia="Calibri"/>
          <w:sz w:val="26"/>
          <w:szCs w:val="26"/>
        </w:rPr>
        <w:footnoteReference w:id="14"/>
      </w:r>
    </w:p>
    <w:p w:rsidR="006E3D1B" w:rsidRPr="00B82254" w:rsidRDefault="006E3D1B" w:rsidP="00FB3D22">
      <w:pPr>
        <w:pStyle w:val="ListParagraph"/>
        <w:widowControl/>
        <w:spacing w:line="360" w:lineRule="auto"/>
        <w:ind w:left="0"/>
        <w:rPr>
          <w:rFonts w:eastAsia="Calibri"/>
          <w:sz w:val="26"/>
          <w:szCs w:val="26"/>
        </w:rPr>
      </w:pPr>
    </w:p>
    <w:p w:rsidR="006E3D1B" w:rsidRPr="00B82254" w:rsidRDefault="00F44084" w:rsidP="006273B0">
      <w:pPr>
        <w:pStyle w:val="ListParagraph"/>
        <w:keepNext/>
        <w:keepLines/>
        <w:widowControl/>
        <w:numPr>
          <w:ilvl w:val="0"/>
          <w:numId w:val="12"/>
        </w:numPr>
        <w:spacing w:line="360" w:lineRule="auto"/>
        <w:ind w:hanging="720"/>
        <w:rPr>
          <w:rFonts w:eastAsia="Calibri"/>
          <w:b/>
          <w:sz w:val="26"/>
          <w:szCs w:val="26"/>
        </w:rPr>
      </w:pPr>
      <w:r w:rsidRPr="00B82254">
        <w:rPr>
          <w:rFonts w:eastAsia="Calibri"/>
          <w:b/>
          <w:sz w:val="26"/>
          <w:szCs w:val="26"/>
        </w:rPr>
        <w:lastRenderedPageBreak/>
        <w:t>Customer Bills</w:t>
      </w:r>
    </w:p>
    <w:p w:rsidR="00F44084" w:rsidRPr="00B82254" w:rsidRDefault="00F44084" w:rsidP="006273B0">
      <w:pPr>
        <w:pStyle w:val="ListParagraph"/>
        <w:keepNext/>
        <w:keepLines/>
        <w:widowControl/>
        <w:spacing w:line="360" w:lineRule="auto"/>
        <w:rPr>
          <w:rFonts w:eastAsia="Calibri"/>
          <w:b/>
          <w:sz w:val="26"/>
          <w:szCs w:val="26"/>
        </w:rPr>
      </w:pPr>
    </w:p>
    <w:p w:rsidR="00F44084" w:rsidRPr="00B82254" w:rsidRDefault="00F44084" w:rsidP="006273B0">
      <w:pPr>
        <w:pStyle w:val="ListParagraph"/>
        <w:keepNext/>
        <w:keepLines/>
        <w:widowControl/>
        <w:numPr>
          <w:ilvl w:val="0"/>
          <w:numId w:val="19"/>
        </w:numPr>
        <w:spacing w:line="360" w:lineRule="auto"/>
        <w:rPr>
          <w:rFonts w:eastAsia="Calibri"/>
          <w:b/>
          <w:sz w:val="26"/>
          <w:szCs w:val="26"/>
        </w:rPr>
      </w:pPr>
      <w:r w:rsidRPr="00B82254">
        <w:rPr>
          <w:rFonts w:eastAsia="Calibri"/>
          <w:b/>
          <w:sz w:val="26"/>
          <w:szCs w:val="26"/>
        </w:rPr>
        <w:t>OCA Exception No. 5</w:t>
      </w:r>
    </w:p>
    <w:p w:rsidR="00F44084" w:rsidRPr="00B82254" w:rsidRDefault="00F44084" w:rsidP="006273B0">
      <w:pPr>
        <w:pStyle w:val="ListParagraph"/>
        <w:keepNext/>
        <w:keepLines/>
        <w:widowControl/>
        <w:spacing w:line="360" w:lineRule="auto"/>
        <w:ind w:left="1080"/>
        <w:rPr>
          <w:rFonts w:eastAsia="Calibri"/>
          <w:b/>
          <w:sz w:val="26"/>
          <w:szCs w:val="26"/>
        </w:rPr>
      </w:pPr>
    </w:p>
    <w:p w:rsidR="00F44084" w:rsidRPr="00B82254" w:rsidRDefault="00F44084" w:rsidP="00FB3D22">
      <w:pPr>
        <w:pStyle w:val="ListParagraph"/>
        <w:widowControl/>
        <w:spacing w:line="360" w:lineRule="auto"/>
        <w:ind w:left="0"/>
        <w:rPr>
          <w:rFonts w:eastAsia="Calibri"/>
          <w:sz w:val="26"/>
          <w:szCs w:val="26"/>
        </w:rPr>
      </w:pPr>
      <w:r w:rsidRPr="00B82254">
        <w:rPr>
          <w:rFonts w:eastAsia="Calibri"/>
          <w:b/>
          <w:sz w:val="26"/>
          <w:szCs w:val="26"/>
        </w:rPr>
        <w:tab/>
      </w:r>
      <w:r w:rsidRPr="00B82254">
        <w:rPr>
          <w:rFonts w:eastAsia="Calibri"/>
          <w:b/>
          <w:sz w:val="26"/>
          <w:szCs w:val="26"/>
        </w:rPr>
        <w:tab/>
      </w:r>
      <w:r w:rsidR="0025019E" w:rsidRPr="00B82254">
        <w:rPr>
          <w:rFonts w:eastAsia="Calibri"/>
          <w:sz w:val="26"/>
          <w:szCs w:val="26"/>
        </w:rPr>
        <w:t xml:space="preserve">The OCA </w:t>
      </w:r>
      <w:r w:rsidR="009E35A8" w:rsidRPr="00B82254">
        <w:rPr>
          <w:rFonts w:eastAsia="Calibri"/>
          <w:sz w:val="26"/>
          <w:szCs w:val="26"/>
        </w:rPr>
        <w:t>acknowledges</w:t>
      </w:r>
      <w:r w:rsidR="0025019E" w:rsidRPr="00B82254">
        <w:rPr>
          <w:rFonts w:eastAsia="Calibri"/>
          <w:sz w:val="26"/>
          <w:szCs w:val="26"/>
        </w:rPr>
        <w:t xml:space="preserve"> the ALJ</w:t>
      </w:r>
      <w:r w:rsidR="009E35A8" w:rsidRPr="00B82254">
        <w:rPr>
          <w:rFonts w:eastAsia="Calibri"/>
          <w:sz w:val="26"/>
          <w:szCs w:val="26"/>
        </w:rPr>
        <w:t xml:space="preserve">’s finding that the bills of the Company fail to comply with </w:t>
      </w:r>
      <w:r w:rsidR="00F13FC2" w:rsidRPr="00B82254">
        <w:rPr>
          <w:rFonts w:eastAsia="Calibri"/>
          <w:sz w:val="26"/>
          <w:szCs w:val="26"/>
        </w:rPr>
        <w:t>all</w:t>
      </w:r>
      <w:r w:rsidR="009E35A8" w:rsidRPr="00B82254">
        <w:rPr>
          <w:rFonts w:eastAsia="Calibri"/>
          <w:sz w:val="26"/>
          <w:szCs w:val="26"/>
        </w:rPr>
        <w:t xml:space="preserve"> the Commission’s Regulations.  The OCA also notes that</w:t>
      </w:r>
      <w:r w:rsidR="0025019E" w:rsidRPr="00B82254">
        <w:rPr>
          <w:rFonts w:eastAsia="Calibri"/>
          <w:sz w:val="26"/>
          <w:szCs w:val="26"/>
        </w:rPr>
        <w:t xml:space="preserve"> Ordering Paragraph Nos. 10 and 11 require the Company to </w:t>
      </w:r>
      <w:r w:rsidR="009E35A8" w:rsidRPr="00B82254">
        <w:rPr>
          <w:rFonts w:eastAsia="Calibri"/>
          <w:sz w:val="26"/>
          <w:szCs w:val="26"/>
        </w:rPr>
        <w:t xml:space="preserve">modify its billing practices to ensure compliance with all Commission requirements and that a copy of the revised bill form must be provided to the OCA both within ninety days of the final Commission Order in this proceeding.  The OCA argues that the provisions do not provide the OCA with an advance opportunity to review and provide input on the bill revisions.  In its Exception, the OCA requests that the ordering paragraphs be modified to require HVUS to work with the OCA to develop an acceptable billing format in advance of the ninety-day compliance deadline.  OCA Exc. at </w:t>
      </w:r>
      <w:r w:rsidR="007809D8" w:rsidRPr="00B82254">
        <w:rPr>
          <w:rFonts w:eastAsia="Calibri"/>
          <w:sz w:val="26"/>
          <w:szCs w:val="26"/>
        </w:rPr>
        <w:t>26.</w:t>
      </w:r>
    </w:p>
    <w:p w:rsidR="007809D8" w:rsidRPr="00B82254" w:rsidRDefault="007809D8" w:rsidP="00FB3D22">
      <w:pPr>
        <w:pStyle w:val="ListParagraph"/>
        <w:widowControl/>
        <w:spacing w:line="360" w:lineRule="auto"/>
        <w:ind w:left="0"/>
        <w:rPr>
          <w:rFonts w:eastAsia="Calibri"/>
          <w:sz w:val="26"/>
          <w:szCs w:val="26"/>
        </w:rPr>
      </w:pPr>
    </w:p>
    <w:p w:rsidR="00D8596A" w:rsidRDefault="007809D8" w:rsidP="008F50FD">
      <w:pPr>
        <w:pStyle w:val="ListParagraph"/>
        <w:widowControl/>
        <w:spacing w:line="360" w:lineRule="auto"/>
        <w:ind w:left="0"/>
        <w:rPr>
          <w:rFonts w:eastAsia="Calibri"/>
          <w:sz w:val="26"/>
          <w:szCs w:val="26"/>
        </w:rPr>
      </w:pPr>
      <w:r w:rsidRPr="00B82254">
        <w:rPr>
          <w:rFonts w:eastAsia="Calibri"/>
          <w:sz w:val="26"/>
          <w:szCs w:val="26"/>
        </w:rPr>
        <w:tab/>
      </w:r>
      <w:r w:rsidRPr="00B82254">
        <w:rPr>
          <w:rFonts w:eastAsia="Calibri"/>
          <w:sz w:val="26"/>
          <w:szCs w:val="26"/>
        </w:rPr>
        <w:tab/>
        <w:t>No Parties filed replies to this Exception.</w:t>
      </w:r>
    </w:p>
    <w:p w:rsidR="008F50FD" w:rsidRDefault="008F50FD" w:rsidP="006273B0">
      <w:pPr>
        <w:pStyle w:val="ListParagraph"/>
        <w:widowControl/>
        <w:spacing w:line="360" w:lineRule="auto"/>
        <w:ind w:left="0"/>
        <w:rPr>
          <w:rFonts w:eastAsia="Calibri"/>
          <w:b/>
          <w:sz w:val="26"/>
          <w:szCs w:val="26"/>
        </w:rPr>
      </w:pPr>
    </w:p>
    <w:p w:rsidR="007809D8" w:rsidRPr="00B82254" w:rsidRDefault="007809D8" w:rsidP="006273B0">
      <w:pPr>
        <w:pStyle w:val="ListParagraph"/>
        <w:keepNext/>
        <w:keepLines/>
        <w:widowControl/>
        <w:numPr>
          <w:ilvl w:val="0"/>
          <w:numId w:val="19"/>
        </w:numPr>
        <w:spacing w:line="360" w:lineRule="auto"/>
        <w:rPr>
          <w:rFonts w:eastAsia="Calibri"/>
          <w:b/>
          <w:sz w:val="26"/>
          <w:szCs w:val="26"/>
        </w:rPr>
      </w:pPr>
      <w:r w:rsidRPr="00B82254">
        <w:rPr>
          <w:rFonts w:eastAsia="Calibri"/>
          <w:b/>
          <w:sz w:val="26"/>
          <w:szCs w:val="26"/>
        </w:rPr>
        <w:t>Disposition</w:t>
      </w:r>
    </w:p>
    <w:p w:rsidR="007809D8" w:rsidRPr="00B82254" w:rsidRDefault="007809D8" w:rsidP="006273B0">
      <w:pPr>
        <w:pStyle w:val="ListParagraph"/>
        <w:keepNext/>
        <w:keepLines/>
        <w:widowControl/>
        <w:spacing w:line="360" w:lineRule="auto"/>
        <w:ind w:left="1080"/>
        <w:rPr>
          <w:rFonts w:eastAsia="Calibri"/>
          <w:b/>
          <w:sz w:val="26"/>
          <w:szCs w:val="26"/>
        </w:rPr>
      </w:pPr>
    </w:p>
    <w:p w:rsidR="007809D8" w:rsidRPr="00B82254" w:rsidRDefault="007809D8" w:rsidP="00FB3D22">
      <w:pPr>
        <w:pStyle w:val="ListParagraph"/>
        <w:widowControl/>
        <w:spacing w:line="360" w:lineRule="auto"/>
        <w:ind w:left="0"/>
        <w:rPr>
          <w:rFonts w:eastAsia="Calibri"/>
          <w:sz w:val="26"/>
          <w:szCs w:val="26"/>
        </w:rPr>
      </w:pPr>
      <w:r w:rsidRPr="00B82254">
        <w:rPr>
          <w:rFonts w:eastAsia="Calibri"/>
          <w:b/>
          <w:sz w:val="26"/>
          <w:szCs w:val="26"/>
        </w:rPr>
        <w:tab/>
      </w:r>
      <w:r w:rsidR="00BF6B00">
        <w:rPr>
          <w:rFonts w:eastAsia="Calibri"/>
          <w:b/>
          <w:sz w:val="26"/>
          <w:szCs w:val="26"/>
        </w:rPr>
        <w:tab/>
      </w:r>
      <w:r w:rsidR="00BF6B00">
        <w:rPr>
          <w:rFonts w:eastAsia="Calibri"/>
          <w:sz w:val="26"/>
          <w:szCs w:val="26"/>
        </w:rPr>
        <w:t xml:space="preserve">Upon review, we shall grant </w:t>
      </w:r>
      <w:r w:rsidR="00EC3534">
        <w:rPr>
          <w:rFonts w:eastAsia="Calibri"/>
          <w:sz w:val="26"/>
          <w:szCs w:val="26"/>
        </w:rPr>
        <w:t xml:space="preserve">the </w:t>
      </w:r>
      <w:r w:rsidR="00BF6B00">
        <w:rPr>
          <w:rFonts w:eastAsia="Calibri"/>
          <w:sz w:val="26"/>
          <w:szCs w:val="26"/>
        </w:rPr>
        <w:t>OCA</w:t>
      </w:r>
      <w:r w:rsidR="00EC3534">
        <w:rPr>
          <w:rFonts w:eastAsia="Calibri"/>
          <w:sz w:val="26"/>
          <w:szCs w:val="26"/>
        </w:rPr>
        <w:t>’s</w:t>
      </w:r>
      <w:r w:rsidR="00BF6B00">
        <w:rPr>
          <w:rFonts w:eastAsia="Calibri"/>
          <w:sz w:val="26"/>
          <w:szCs w:val="26"/>
        </w:rPr>
        <w:t xml:space="preserve"> Exception No. 5.  We believe it would </w:t>
      </w:r>
      <w:r w:rsidR="009B7C9A">
        <w:rPr>
          <w:rFonts w:eastAsia="Calibri"/>
          <w:sz w:val="26"/>
          <w:szCs w:val="26"/>
        </w:rPr>
        <w:t xml:space="preserve">be </w:t>
      </w:r>
      <w:r w:rsidR="00BF6B00">
        <w:rPr>
          <w:rFonts w:eastAsia="Calibri"/>
          <w:sz w:val="26"/>
          <w:szCs w:val="26"/>
        </w:rPr>
        <w:t xml:space="preserve">beneficial to the Company’s customers for the OCA to provide input on the bill revisions.  Moreover, the Company does not appear to object to this proposal.   </w:t>
      </w:r>
      <w:r w:rsidR="00F13FC2">
        <w:rPr>
          <w:rFonts w:eastAsia="Calibri"/>
          <w:sz w:val="26"/>
          <w:szCs w:val="26"/>
        </w:rPr>
        <w:t>To</w:t>
      </w:r>
      <w:r w:rsidR="00BF6B00">
        <w:rPr>
          <w:rFonts w:eastAsia="Calibri"/>
          <w:sz w:val="26"/>
          <w:szCs w:val="26"/>
        </w:rPr>
        <w:t xml:space="preserve"> facilitate the OCA’s input and review, we shall direct HVUS to </w:t>
      </w:r>
      <w:r w:rsidR="00271EF0">
        <w:rPr>
          <w:rFonts w:eastAsia="Calibri"/>
          <w:sz w:val="26"/>
          <w:szCs w:val="26"/>
        </w:rPr>
        <w:t>seek input from the OCA about its dr</w:t>
      </w:r>
      <w:r w:rsidR="00BF6B00">
        <w:rPr>
          <w:rFonts w:eastAsia="Calibri"/>
          <w:sz w:val="26"/>
          <w:szCs w:val="26"/>
        </w:rPr>
        <w:t xml:space="preserve">aft </w:t>
      </w:r>
      <w:r w:rsidR="001C44EF">
        <w:rPr>
          <w:rFonts w:eastAsia="Calibri"/>
          <w:sz w:val="26"/>
          <w:szCs w:val="26"/>
        </w:rPr>
        <w:t>customer bills</w:t>
      </w:r>
      <w:r w:rsidR="00BF6B00">
        <w:rPr>
          <w:rFonts w:eastAsia="Calibri"/>
          <w:sz w:val="26"/>
          <w:szCs w:val="26"/>
        </w:rPr>
        <w:t xml:space="preserve"> </w:t>
      </w:r>
      <w:r w:rsidR="00EC3534">
        <w:rPr>
          <w:rFonts w:eastAsia="Calibri"/>
          <w:sz w:val="26"/>
          <w:szCs w:val="26"/>
        </w:rPr>
        <w:t>within sixty days from the date of entry of our Opinion and Order</w:t>
      </w:r>
      <w:r w:rsidR="001C44EF">
        <w:rPr>
          <w:rFonts w:eastAsia="Calibri"/>
          <w:sz w:val="26"/>
          <w:szCs w:val="26"/>
        </w:rPr>
        <w:t xml:space="preserve">.   </w:t>
      </w:r>
    </w:p>
    <w:p w:rsidR="007809D8" w:rsidRPr="00B82254" w:rsidRDefault="007809D8" w:rsidP="00FB3D22">
      <w:pPr>
        <w:pStyle w:val="ListParagraph"/>
        <w:widowControl/>
        <w:spacing w:line="360" w:lineRule="auto"/>
        <w:ind w:left="1080"/>
        <w:rPr>
          <w:rFonts w:eastAsia="Calibri"/>
          <w:sz w:val="26"/>
          <w:szCs w:val="26"/>
        </w:rPr>
      </w:pPr>
    </w:p>
    <w:p w:rsidR="007809D8" w:rsidRPr="00B82254" w:rsidRDefault="007809D8" w:rsidP="006273B0">
      <w:pPr>
        <w:pStyle w:val="ListParagraph"/>
        <w:keepNext/>
        <w:keepLines/>
        <w:widowControl/>
        <w:numPr>
          <w:ilvl w:val="0"/>
          <w:numId w:val="12"/>
        </w:numPr>
        <w:spacing w:line="360" w:lineRule="auto"/>
        <w:ind w:left="0" w:firstLine="0"/>
        <w:rPr>
          <w:rFonts w:eastAsia="Calibri"/>
          <w:b/>
          <w:sz w:val="26"/>
          <w:szCs w:val="26"/>
        </w:rPr>
      </w:pPr>
      <w:r w:rsidRPr="00B82254">
        <w:rPr>
          <w:rFonts w:eastAsia="Calibri"/>
          <w:b/>
          <w:sz w:val="26"/>
          <w:szCs w:val="26"/>
        </w:rPr>
        <w:lastRenderedPageBreak/>
        <w:t>Utility Bills</w:t>
      </w:r>
    </w:p>
    <w:p w:rsidR="007809D8" w:rsidRPr="00B82254" w:rsidRDefault="007809D8" w:rsidP="006273B0">
      <w:pPr>
        <w:pStyle w:val="ListParagraph"/>
        <w:keepNext/>
        <w:keepLines/>
        <w:widowControl/>
        <w:spacing w:line="360" w:lineRule="auto"/>
        <w:ind w:left="0"/>
        <w:rPr>
          <w:rFonts w:eastAsia="Calibri"/>
          <w:b/>
          <w:sz w:val="26"/>
          <w:szCs w:val="26"/>
        </w:rPr>
      </w:pPr>
    </w:p>
    <w:p w:rsidR="007809D8" w:rsidRPr="00B82254" w:rsidRDefault="007809D8" w:rsidP="006273B0">
      <w:pPr>
        <w:pStyle w:val="ListParagraph"/>
        <w:keepNext/>
        <w:keepLines/>
        <w:widowControl/>
        <w:numPr>
          <w:ilvl w:val="0"/>
          <w:numId w:val="20"/>
        </w:numPr>
        <w:spacing w:line="360" w:lineRule="auto"/>
        <w:rPr>
          <w:rFonts w:eastAsia="Calibri"/>
          <w:b/>
          <w:sz w:val="26"/>
          <w:szCs w:val="26"/>
        </w:rPr>
      </w:pPr>
      <w:r w:rsidRPr="00B82254">
        <w:rPr>
          <w:rFonts w:eastAsia="Calibri"/>
          <w:b/>
          <w:sz w:val="26"/>
          <w:szCs w:val="26"/>
        </w:rPr>
        <w:t>OCA Exception No. 6</w:t>
      </w:r>
    </w:p>
    <w:p w:rsidR="007809D8" w:rsidRPr="00B82254" w:rsidRDefault="007809D8" w:rsidP="006273B0">
      <w:pPr>
        <w:pStyle w:val="ListParagraph"/>
        <w:keepNext/>
        <w:keepLines/>
        <w:widowControl/>
        <w:spacing w:line="360" w:lineRule="auto"/>
        <w:ind w:left="1080"/>
        <w:rPr>
          <w:rFonts w:eastAsia="Calibri"/>
          <w:b/>
          <w:sz w:val="26"/>
          <w:szCs w:val="26"/>
        </w:rPr>
      </w:pPr>
    </w:p>
    <w:p w:rsidR="00707ECA" w:rsidRPr="00B82254" w:rsidRDefault="007809D8" w:rsidP="00FB3D22">
      <w:pPr>
        <w:pStyle w:val="ListParagraph"/>
        <w:widowControl/>
        <w:spacing w:line="360" w:lineRule="auto"/>
        <w:ind w:left="0"/>
        <w:rPr>
          <w:rFonts w:eastAsia="Calibri"/>
          <w:sz w:val="26"/>
          <w:szCs w:val="26"/>
        </w:rPr>
      </w:pPr>
      <w:r w:rsidRPr="00B82254">
        <w:rPr>
          <w:rFonts w:eastAsia="Calibri"/>
          <w:b/>
          <w:sz w:val="26"/>
          <w:szCs w:val="26"/>
        </w:rPr>
        <w:tab/>
      </w:r>
      <w:r w:rsidRPr="00B82254">
        <w:rPr>
          <w:rFonts w:eastAsia="Calibri"/>
          <w:b/>
          <w:sz w:val="26"/>
          <w:szCs w:val="26"/>
        </w:rPr>
        <w:tab/>
      </w:r>
      <w:r w:rsidR="00E715B8" w:rsidRPr="00B82254">
        <w:rPr>
          <w:rFonts w:eastAsia="Calibri"/>
          <w:sz w:val="26"/>
          <w:szCs w:val="26"/>
        </w:rPr>
        <w:t xml:space="preserve">Ordering Paragraph No. </w:t>
      </w:r>
      <w:r w:rsidR="00707ECA" w:rsidRPr="00B82254">
        <w:rPr>
          <w:rFonts w:eastAsia="Calibri"/>
          <w:sz w:val="26"/>
          <w:szCs w:val="26"/>
        </w:rPr>
        <w:t>13 requires HVUS to pay all electric and telephone bills in a timely manner to ensure adequate and reasonable service to its customers.  In its Exception No. 6, the OCA argues that the ALJ failed to include important oversight mechanisms to ensure compliance with this provision.  OCA Exc. at 27.</w:t>
      </w:r>
    </w:p>
    <w:p w:rsidR="00707ECA" w:rsidRPr="00B82254" w:rsidRDefault="00707ECA" w:rsidP="00FB3D22">
      <w:pPr>
        <w:pStyle w:val="ListParagraph"/>
        <w:widowControl/>
        <w:spacing w:line="360" w:lineRule="auto"/>
        <w:ind w:left="0"/>
        <w:rPr>
          <w:rFonts w:eastAsia="Calibri"/>
          <w:sz w:val="26"/>
          <w:szCs w:val="26"/>
        </w:rPr>
      </w:pPr>
    </w:p>
    <w:p w:rsidR="007809D8" w:rsidRPr="00B82254" w:rsidRDefault="00707ECA" w:rsidP="00FB3D22">
      <w:pPr>
        <w:pStyle w:val="ListParagraph"/>
        <w:widowControl/>
        <w:spacing w:line="360" w:lineRule="auto"/>
        <w:ind w:left="0"/>
        <w:rPr>
          <w:rFonts w:eastAsia="Calibri"/>
          <w:sz w:val="26"/>
          <w:szCs w:val="26"/>
        </w:rPr>
      </w:pPr>
      <w:r w:rsidRPr="00B82254">
        <w:rPr>
          <w:rFonts w:eastAsia="Calibri"/>
          <w:sz w:val="26"/>
          <w:szCs w:val="26"/>
        </w:rPr>
        <w:tab/>
      </w:r>
      <w:r w:rsidRPr="00B82254">
        <w:rPr>
          <w:rFonts w:eastAsia="Calibri"/>
          <w:sz w:val="26"/>
          <w:szCs w:val="26"/>
        </w:rPr>
        <w:tab/>
        <w:t xml:space="preserve">Regarding the payment of electric bills, the OCA had recommended that the Company be required to </w:t>
      </w:r>
      <w:bookmarkStart w:id="9" w:name="_Hlk502676120"/>
      <w:r w:rsidRPr="00B82254">
        <w:rPr>
          <w:rFonts w:eastAsia="Calibri"/>
          <w:sz w:val="26"/>
          <w:szCs w:val="26"/>
        </w:rPr>
        <w:t>execute appropriate authorization forms permitting its electric provider, Pennsylvania Electric Company (Penelec), to continue providing monthly billing and payment information for all HVUS accounts to the OCA until June</w:t>
      </w:r>
      <w:r w:rsidR="002544DF">
        <w:rPr>
          <w:rFonts w:eastAsia="Calibri"/>
          <w:sz w:val="26"/>
          <w:szCs w:val="26"/>
        </w:rPr>
        <w:t> </w:t>
      </w:r>
      <w:r w:rsidRPr="00B82254">
        <w:rPr>
          <w:rFonts w:eastAsia="Calibri"/>
          <w:sz w:val="26"/>
          <w:szCs w:val="26"/>
        </w:rPr>
        <w:t>10, 2018.</w:t>
      </w:r>
      <w:bookmarkEnd w:id="9"/>
      <w:r w:rsidRPr="00B82254">
        <w:rPr>
          <w:rFonts w:eastAsia="Calibri"/>
          <w:sz w:val="26"/>
          <w:szCs w:val="26"/>
        </w:rPr>
        <w:t xml:space="preserve">  Although </w:t>
      </w:r>
      <w:r w:rsidR="00210B1D" w:rsidRPr="00B82254">
        <w:rPr>
          <w:rFonts w:eastAsia="Calibri"/>
          <w:sz w:val="26"/>
          <w:szCs w:val="26"/>
        </w:rPr>
        <w:t xml:space="preserve">the Company is required to provide sixty-day status reports regarding compliance with all of the Initial Decision requirements under Ordering Paragraph No. 15, </w:t>
      </w:r>
      <w:r w:rsidR="009B7C9A">
        <w:rPr>
          <w:rFonts w:eastAsia="Calibri"/>
          <w:sz w:val="26"/>
          <w:szCs w:val="26"/>
        </w:rPr>
        <w:t>the OCA</w:t>
      </w:r>
      <w:r w:rsidR="00210B1D" w:rsidRPr="00B82254">
        <w:rPr>
          <w:rFonts w:eastAsia="Calibri"/>
          <w:sz w:val="26"/>
          <w:szCs w:val="26"/>
        </w:rPr>
        <w:t xml:space="preserve"> contends that this provision alone is insufficient.  Instead, the OCA argues, in part, that having monthly payment information will allow the OCA to timely respond to late payments before they escalate to termination notices and put the utility’s ability to provide continuous water and wastewater service in jeopardy.  The OCA also asserts that its requested relief imposes a minor burden on HVUS, requiring the Company to simply execute written authorization for Penelec to release its account information to the OCA.  Moreover, the OCA notes, the submission of account </w:t>
      </w:r>
      <w:r w:rsidR="00303DD8" w:rsidRPr="00B82254">
        <w:rPr>
          <w:rFonts w:eastAsia="Calibri"/>
          <w:sz w:val="26"/>
          <w:szCs w:val="26"/>
        </w:rPr>
        <w:t xml:space="preserve">information </w:t>
      </w:r>
      <w:r w:rsidR="00210B1D" w:rsidRPr="00B82254">
        <w:rPr>
          <w:rFonts w:eastAsia="Calibri"/>
          <w:sz w:val="26"/>
          <w:szCs w:val="26"/>
        </w:rPr>
        <w:t xml:space="preserve">for monitoring provides a reciprocal benefit to Penelec by encouraging timely payment by the Company.  </w:t>
      </w:r>
      <w:r w:rsidR="00210B1D" w:rsidRPr="00B82254">
        <w:rPr>
          <w:rFonts w:eastAsia="Calibri"/>
          <w:i/>
          <w:sz w:val="26"/>
          <w:szCs w:val="26"/>
        </w:rPr>
        <w:t>Id.</w:t>
      </w:r>
      <w:r w:rsidR="00210B1D" w:rsidRPr="00B82254">
        <w:rPr>
          <w:rFonts w:eastAsia="Calibri"/>
          <w:sz w:val="26"/>
          <w:szCs w:val="26"/>
        </w:rPr>
        <w:t xml:space="preserve"> at 28.</w:t>
      </w:r>
    </w:p>
    <w:p w:rsidR="00210B1D" w:rsidRPr="00B82254" w:rsidRDefault="00210B1D" w:rsidP="00FB3D22">
      <w:pPr>
        <w:pStyle w:val="ListParagraph"/>
        <w:widowControl/>
        <w:spacing w:line="360" w:lineRule="auto"/>
        <w:ind w:left="0"/>
        <w:rPr>
          <w:rFonts w:eastAsia="Calibri"/>
          <w:sz w:val="26"/>
          <w:szCs w:val="26"/>
        </w:rPr>
      </w:pPr>
    </w:p>
    <w:p w:rsidR="00210B1D" w:rsidRPr="00B82254" w:rsidRDefault="00210B1D" w:rsidP="00FB3D22">
      <w:pPr>
        <w:pStyle w:val="ListParagraph"/>
        <w:widowControl/>
        <w:spacing w:line="360" w:lineRule="auto"/>
        <w:ind w:left="0"/>
        <w:rPr>
          <w:rFonts w:eastAsia="Calibri"/>
          <w:sz w:val="26"/>
          <w:szCs w:val="26"/>
        </w:rPr>
      </w:pPr>
      <w:r w:rsidRPr="00B82254">
        <w:rPr>
          <w:rFonts w:eastAsia="Calibri"/>
          <w:sz w:val="26"/>
          <w:szCs w:val="26"/>
        </w:rPr>
        <w:tab/>
      </w:r>
      <w:r w:rsidRPr="00B82254">
        <w:rPr>
          <w:rFonts w:eastAsia="Calibri"/>
          <w:sz w:val="26"/>
          <w:szCs w:val="26"/>
        </w:rPr>
        <w:tab/>
        <w:t xml:space="preserve">Regarding the payment of telephone bills, the OCA requests that its recommendation of </w:t>
      </w:r>
      <w:r w:rsidR="00303DD8" w:rsidRPr="00B82254">
        <w:rPr>
          <w:rFonts w:eastAsia="Calibri"/>
          <w:sz w:val="26"/>
          <w:szCs w:val="26"/>
        </w:rPr>
        <w:t xml:space="preserve">an </w:t>
      </w:r>
      <w:r w:rsidRPr="00B82254">
        <w:rPr>
          <w:rFonts w:eastAsia="Calibri"/>
          <w:sz w:val="26"/>
          <w:szCs w:val="26"/>
        </w:rPr>
        <w:t>annual update</w:t>
      </w:r>
      <w:r w:rsidR="00303DD8" w:rsidRPr="00B82254">
        <w:rPr>
          <w:rFonts w:eastAsia="Calibri"/>
          <w:sz w:val="26"/>
          <w:szCs w:val="26"/>
        </w:rPr>
        <w:t xml:space="preserve"> on telephone service be adopted.  Specifically, the OCA requests that copies of the Company’s bills for telephone service be provided to </w:t>
      </w:r>
      <w:r w:rsidR="00303DD8" w:rsidRPr="00B82254">
        <w:rPr>
          <w:rFonts w:eastAsia="Calibri"/>
          <w:sz w:val="26"/>
          <w:szCs w:val="26"/>
        </w:rPr>
        <w:lastRenderedPageBreak/>
        <w:t xml:space="preserve">ensure that HVUS will maintain phone service at the numbers listed on the </w:t>
      </w:r>
      <w:r w:rsidR="000C0240" w:rsidRPr="00B82254">
        <w:rPr>
          <w:rFonts w:eastAsia="Calibri"/>
          <w:sz w:val="26"/>
          <w:szCs w:val="26"/>
        </w:rPr>
        <w:t>bills,</w:t>
      </w:r>
      <w:r w:rsidR="00303DD8" w:rsidRPr="00B82254">
        <w:rPr>
          <w:rFonts w:eastAsia="Calibri"/>
          <w:sz w:val="26"/>
          <w:szCs w:val="26"/>
        </w:rPr>
        <w:t xml:space="preserve"> so customers are able to reliably contact the Company.  </w:t>
      </w:r>
      <w:r w:rsidR="00303DD8" w:rsidRPr="00B82254">
        <w:rPr>
          <w:rFonts w:eastAsia="Calibri"/>
          <w:i/>
          <w:sz w:val="26"/>
          <w:szCs w:val="26"/>
        </w:rPr>
        <w:t>Id.</w:t>
      </w:r>
      <w:r w:rsidR="00303DD8" w:rsidRPr="00B82254">
        <w:rPr>
          <w:rFonts w:eastAsia="Calibri"/>
          <w:sz w:val="26"/>
          <w:szCs w:val="26"/>
        </w:rPr>
        <w:t xml:space="preserve"> </w:t>
      </w:r>
    </w:p>
    <w:p w:rsidR="00303DD8" w:rsidRPr="00B82254" w:rsidRDefault="00303DD8" w:rsidP="00FB3D22">
      <w:pPr>
        <w:pStyle w:val="ListParagraph"/>
        <w:widowControl/>
        <w:spacing w:line="360" w:lineRule="auto"/>
        <w:ind w:left="0"/>
        <w:rPr>
          <w:rFonts w:eastAsia="Calibri"/>
          <w:sz w:val="26"/>
          <w:szCs w:val="26"/>
        </w:rPr>
      </w:pPr>
    </w:p>
    <w:p w:rsidR="00303DD8" w:rsidRPr="00B82254" w:rsidRDefault="00303DD8" w:rsidP="00FB3D22">
      <w:pPr>
        <w:pStyle w:val="ListParagraph"/>
        <w:widowControl/>
        <w:spacing w:line="360" w:lineRule="auto"/>
        <w:ind w:left="0"/>
        <w:rPr>
          <w:rFonts w:eastAsia="Calibri"/>
          <w:sz w:val="26"/>
          <w:szCs w:val="26"/>
        </w:rPr>
      </w:pPr>
      <w:r w:rsidRPr="00B82254">
        <w:rPr>
          <w:rFonts w:eastAsia="Calibri"/>
          <w:sz w:val="26"/>
          <w:szCs w:val="26"/>
        </w:rPr>
        <w:tab/>
      </w:r>
      <w:r w:rsidRPr="00B82254">
        <w:rPr>
          <w:rFonts w:eastAsia="Calibri"/>
          <w:sz w:val="26"/>
          <w:szCs w:val="26"/>
        </w:rPr>
        <w:tab/>
        <w:t>No Parties filed replies to this Exception.</w:t>
      </w:r>
    </w:p>
    <w:p w:rsidR="00303DD8" w:rsidRPr="00B82254" w:rsidRDefault="00303DD8" w:rsidP="00FB3D22">
      <w:pPr>
        <w:pStyle w:val="ListParagraph"/>
        <w:widowControl/>
        <w:spacing w:line="360" w:lineRule="auto"/>
        <w:ind w:left="0"/>
        <w:rPr>
          <w:rFonts w:eastAsia="Calibri"/>
          <w:b/>
          <w:sz w:val="26"/>
          <w:szCs w:val="26"/>
        </w:rPr>
      </w:pPr>
    </w:p>
    <w:p w:rsidR="00303DD8" w:rsidRPr="00B82254" w:rsidRDefault="00303DD8" w:rsidP="00FB3D22">
      <w:pPr>
        <w:pStyle w:val="ListParagraph"/>
        <w:widowControl/>
        <w:numPr>
          <w:ilvl w:val="0"/>
          <w:numId w:val="20"/>
        </w:numPr>
        <w:spacing w:line="360" w:lineRule="auto"/>
        <w:rPr>
          <w:rFonts w:eastAsia="Calibri"/>
          <w:b/>
          <w:sz w:val="26"/>
          <w:szCs w:val="26"/>
        </w:rPr>
      </w:pPr>
      <w:r w:rsidRPr="00B82254">
        <w:rPr>
          <w:rFonts w:eastAsia="Calibri"/>
          <w:b/>
          <w:sz w:val="26"/>
          <w:szCs w:val="26"/>
        </w:rPr>
        <w:t>Disposition</w:t>
      </w:r>
    </w:p>
    <w:p w:rsidR="00303DD8" w:rsidRPr="00B82254" w:rsidRDefault="00303DD8" w:rsidP="00FB3D22">
      <w:pPr>
        <w:pStyle w:val="ListParagraph"/>
        <w:widowControl/>
        <w:spacing w:line="360" w:lineRule="auto"/>
        <w:ind w:left="1080"/>
        <w:rPr>
          <w:rFonts w:eastAsia="Calibri"/>
          <w:b/>
          <w:sz w:val="26"/>
          <w:szCs w:val="26"/>
        </w:rPr>
      </w:pPr>
    </w:p>
    <w:p w:rsidR="00303DD8" w:rsidRPr="00B82254" w:rsidRDefault="00303DD8" w:rsidP="00FB3D22">
      <w:pPr>
        <w:pStyle w:val="ListParagraph"/>
        <w:widowControl/>
        <w:spacing w:line="360" w:lineRule="auto"/>
        <w:ind w:left="0"/>
        <w:rPr>
          <w:rFonts w:eastAsia="Calibri"/>
          <w:sz w:val="26"/>
          <w:szCs w:val="26"/>
        </w:rPr>
      </w:pPr>
      <w:r w:rsidRPr="00B82254">
        <w:rPr>
          <w:rFonts w:eastAsia="Calibri"/>
          <w:b/>
          <w:sz w:val="26"/>
          <w:szCs w:val="26"/>
        </w:rPr>
        <w:tab/>
      </w:r>
      <w:r w:rsidR="00495142">
        <w:rPr>
          <w:rFonts w:eastAsia="Calibri"/>
          <w:b/>
          <w:sz w:val="26"/>
          <w:szCs w:val="26"/>
        </w:rPr>
        <w:tab/>
      </w:r>
      <w:r w:rsidR="007C5FB6">
        <w:rPr>
          <w:rFonts w:eastAsia="Calibri"/>
          <w:sz w:val="26"/>
          <w:szCs w:val="26"/>
        </w:rPr>
        <w:t>T</w:t>
      </w:r>
      <w:r w:rsidR="00495142">
        <w:rPr>
          <w:rFonts w:eastAsia="Calibri"/>
          <w:sz w:val="26"/>
          <w:szCs w:val="26"/>
        </w:rPr>
        <w:t xml:space="preserve">imely payment of </w:t>
      </w:r>
      <w:r w:rsidR="007C5FB6">
        <w:rPr>
          <w:rFonts w:eastAsia="Calibri"/>
          <w:sz w:val="26"/>
          <w:szCs w:val="26"/>
        </w:rPr>
        <w:t xml:space="preserve">the Company’s </w:t>
      </w:r>
      <w:r w:rsidR="00495142" w:rsidRPr="00B82254">
        <w:rPr>
          <w:rFonts w:eastAsia="Calibri"/>
          <w:sz w:val="26"/>
          <w:szCs w:val="26"/>
        </w:rPr>
        <w:t xml:space="preserve">electric and telephone bills </w:t>
      </w:r>
      <w:r w:rsidR="007C5FB6">
        <w:rPr>
          <w:rFonts w:eastAsia="Calibri"/>
          <w:sz w:val="26"/>
          <w:szCs w:val="26"/>
        </w:rPr>
        <w:t xml:space="preserve">is critical </w:t>
      </w:r>
      <w:r w:rsidR="00495142" w:rsidRPr="00B82254">
        <w:rPr>
          <w:rFonts w:eastAsia="Calibri"/>
          <w:sz w:val="26"/>
          <w:szCs w:val="26"/>
        </w:rPr>
        <w:t>to ensur</w:t>
      </w:r>
      <w:r w:rsidR="007C5FB6">
        <w:rPr>
          <w:rFonts w:eastAsia="Calibri"/>
          <w:sz w:val="26"/>
          <w:szCs w:val="26"/>
        </w:rPr>
        <w:t>ing</w:t>
      </w:r>
      <w:r w:rsidR="00495142" w:rsidRPr="00B82254">
        <w:rPr>
          <w:rFonts w:eastAsia="Calibri"/>
          <w:sz w:val="26"/>
          <w:szCs w:val="26"/>
        </w:rPr>
        <w:t xml:space="preserve"> adequate and reasonable service to its customers.  </w:t>
      </w:r>
      <w:r w:rsidR="007C5FB6">
        <w:rPr>
          <w:rFonts w:eastAsia="Calibri"/>
          <w:sz w:val="26"/>
          <w:szCs w:val="26"/>
        </w:rPr>
        <w:t>The OCA’s proposed mechanism for monitoring payment of the electric and telephone bills involves a minimal burden on the Respondent and appears to be an appropriate modification to the Initial Decision.  There being no apparent objection to this modification</w:t>
      </w:r>
      <w:r w:rsidR="00EC3534">
        <w:rPr>
          <w:rFonts w:eastAsia="Calibri"/>
          <w:sz w:val="26"/>
          <w:szCs w:val="26"/>
        </w:rPr>
        <w:t xml:space="preserve"> and finding it otherwise reasonable and supported by the evidentiary record</w:t>
      </w:r>
      <w:r w:rsidR="007C5FB6">
        <w:rPr>
          <w:rFonts w:eastAsia="Calibri"/>
          <w:sz w:val="26"/>
          <w:szCs w:val="26"/>
        </w:rPr>
        <w:t>, we shall grant OCA Exception No. 6.</w:t>
      </w:r>
    </w:p>
    <w:p w:rsidR="00303DD8" w:rsidRPr="00B82254" w:rsidRDefault="00303DD8" w:rsidP="00FB3D22">
      <w:pPr>
        <w:pStyle w:val="ListParagraph"/>
        <w:widowControl/>
        <w:spacing w:line="360" w:lineRule="auto"/>
        <w:ind w:left="0"/>
        <w:rPr>
          <w:rFonts w:eastAsia="Calibri"/>
          <w:sz w:val="26"/>
          <w:szCs w:val="26"/>
        </w:rPr>
      </w:pPr>
    </w:p>
    <w:p w:rsidR="00303DD8" w:rsidRPr="00B82254" w:rsidRDefault="006D0B2D" w:rsidP="006273B0">
      <w:pPr>
        <w:pStyle w:val="ListParagraph"/>
        <w:keepNext/>
        <w:keepLines/>
        <w:widowControl/>
        <w:numPr>
          <w:ilvl w:val="0"/>
          <w:numId w:val="12"/>
        </w:numPr>
        <w:spacing w:line="360" w:lineRule="auto"/>
        <w:ind w:left="0" w:firstLine="0"/>
        <w:rPr>
          <w:rFonts w:eastAsia="Calibri"/>
          <w:b/>
          <w:sz w:val="26"/>
          <w:szCs w:val="26"/>
        </w:rPr>
      </w:pPr>
      <w:r w:rsidRPr="00B82254">
        <w:rPr>
          <w:rFonts w:eastAsia="Calibri"/>
          <w:b/>
          <w:sz w:val="26"/>
          <w:szCs w:val="26"/>
        </w:rPr>
        <w:t>Customer Meetings</w:t>
      </w:r>
    </w:p>
    <w:p w:rsidR="006D0B2D" w:rsidRPr="00B82254" w:rsidRDefault="006D0B2D" w:rsidP="006273B0">
      <w:pPr>
        <w:pStyle w:val="ListParagraph"/>
        <w:keepNext/>
        <w:keepLines/>
        <w:widowControl/>
        <w:spacing w:line="360" w:lineRule="auto"/>
        <w:rPr>
          <w:rFonts w:eastAsia="Calibri"/>
          <w:b/>
          <w:sz w:val="26"/>
          <w:szCs w:val="26"/>
        </w:rPr>
      </w:pPr>
    </w:p>
    <w:p w:rsidR="00A47236" w:rsidRPr="00B82254" w:rsidRDefault="00A47236" w:rsidP="006273B0">
      <w:pPr>
        <w:pStyle w:val="ListParagraph"/>
        <w:keepNext/>
        <w:keepLines/>
        <w:widowControl/>
        <w:numPr>
          <w:ilvl w:val="0"/>
          <w:numId w:val="22"/>
        </w:numPr>
        <w:spacing w:line="360" w:lineRule="auto"/>
        <w:rPr>
          <w:rFonts w:eastAsia="Calibri"/>
          <w:b/>
          <w:sz w:val="26"/>
          <w:szCs w:val="26"/>
        </w:rPr>
      </w:pPr>
      <w:r w:rsidRPr="00B82254">
        <w:rPr>
          <w:rFonts w:eastAsia="Calibri"/>
          <w:b/>
          <w:sz w:val="26"/>
          <w:szCs w:val="26"/>
        </w:rPr>
        <w:t>OCA Exception No. 7</w:t>
      </w:r>
    </w:p>
    <w:p w:rsidR="00A47236" w:rsidRPr="00B82254" w:rsidRDefault="00A47236" w:rsidP="006273B0">
      <w:pPr>
        <w:pStyle w:val="ListParagraph"/>
        <w:keepNext/>
        <w:keepLines/>
        <w:widowControl/>
        <w:spacing w:line="360" w:lineRule="auto"/>
        <w:ind w:left="1080"/>
        <w:rPr>
          <w:rFonts w:eastAsia="Calibri"/>
          <w:b/>
          <w:sz w:val="26"/>
          <w:szCs w:val="26"/>
        </w:rPr>
      </w:pPr>
    </w:p>
    <w:p w:rsidR="009F328E" w:rsidRPr="00B82254" w:rsidRDefault="00114BB5" w:rsidP="00FB3D22">
      <w:pPr>
        <w:pStyle w:val="ListParagraph"/>
        <w:widowControl/>
        <w:spacing w:line="360" w:lineRule="auto"/>
        <w:ind w:left="0"/>
        <w:rPr>
          <w:rFonts w:eastAsia="Calibri"/>
          <w:sz w:val="26"/>
          <w:szCs w:val="26"/>
        </w:rPr>
      </w:pPr>
      <w:r w:rsidRPr="00B82254">
        <w:rPr>
          <w:rFonts w:eastAsia="Calibri"/>
          <w:b/>
          <w:sz w:val="26"/>
          <w:szCs w:val="26"/>
        </w:rPr>
        <w:tab/>
      </w:r>
      <w:r w:rsidRPr="00B82254">
        <w:rPr>
          <w:rFonts w:eastAsia="Calibri"/>
          <w:b/>
          <w:sz w:val="26"/>
          <w:szCs w:val="26"/>
        </w:rPr>
        <w:tab/>
      </w:r>
      <w:r w:rsidRPr="00B82254">
        <w:rPr>
          <w:rFonts w:eastAsia="Calibri"/>
          <w:sz w:val="26"/>
          <w:szCs w:val="26"/>
        </w:rPr>
        <w:t>Ordering Paragraph No. 3, includes a provision requiring HVUS to schedule and conduct semi-annual customer meetings, which is an unresolved issue from the 2005 Settlement.  The OCA believes that the ordering paragraph should be clarified to add specific dates for customer meeting</w:t>
      </w:r>
      <w:r w:rsidR="009F328E" w:rsidRPr="00B82254">
        <w:rPr>
          <w:rFonts w:eastAsia="Calibri"/>
          <w:sz w:val="26"/>
          <w:szCs w:val="26"/>
        </w:rPr>
        <w:t>s to ensure that the meetings are well-attended and useful to both the Company and its customers.  OCA Exc. at 29.</w:t>
      </w:r>
    </w:p>
    <w:p w:rsidR="009F328E" w:rsidRPr="00B82254" w:rsidRDefault="009F328E" w:rsidP="00FB3D22">
      <w:pPr>
        <w:pStyle w:val="ListParagraph"/>
        <w:widowControl/>
        <w:spacing w:line="360" w:lineRule="auto"/>
        <w:ind w:left="0"/>
        <w:rPr>
          <w:rFonts w:eastAsia="Calibri"/>
          <w:sz w:val="26"/>
          <w:szCs w:val="26"/>
        </w:rPr>
      </w:pPr>
    </w:p>
    <w:p w:rsidR="00A47236" w:rsidRPr="00B82254" w:rsidRDefault="009F328E" w:rsidP="00FB3D22">
      <w:pPr>
        <w:pStyle w:val="ListParagraph"/>
        <w:widowControl/>
        <w:spacing w:line="360" w:lineRule="auto"/>
        <w:ind w:left="0"/>
        <w:rPr>
          <w:rFonts w:eastAsia="Calibri"/>
          <w:sz w:val="26"/>
          <w:szCs w:val="26"/>
        </w:rPr>
      </w:pPr>
      <w:r w:rsidRPr="00B82254">
        <w:rPr>
          <w:rFonts w:eastAsia="Calibri"/>
          <w:sz w:val="26"/>
          <w:szCs w:val="26"/>
        </w:rPr>
        <w:tab/>
      </w:r>
      <w:r w:rsidRPr="00B82254">
        <w:rPr>
          <w:rFonts w:eastAsia="Calibri"/>
          <w:sz w:val="26"/>
          <w:szCs w:val="26"/>
        </w:rPr>
        <w:tab/>
        <w:t xml:space="preserve">The OCA acknowledges that Hidden Valley is a resort community and that most customers are not full-time residents.  Accordingly, the OCA recommends that the Company should be required to confer with the Foundation, which is the Hidden Valley homeowner’s association, regarding dates that may result in higher attendance and increased communications with the customers.  For example, the OCA suggests, a </w:t>
      </w:r>
      <w:r w:rsidRPr="00B82254">
        <w:rPr>
          <w:rFonts w:eastAsia="Calibri"/>
          <w:sz w:val="26"/>
          <w:szCs w:val="26"/>
        </w:rPr>
        <w:lastRenderedPageBreak/>
        <w:t>customer meeting could be held in conjunction with the Foundation’s annual meeting in November.  Moreover, the OCA indicates that the Company committed in its Reply Brief to holding a customer meeting on the same weekend as the Foundation’s annual meeting and a second customer meeting approximately six months later to discuss the status of service improvement projects.</w:t>
      </w:r>
    </w:p>
    <w:p w:rsidR="009F328E" w:rsidRPr="00B82254" w:rsidRDefault="009F328E" w:rsidP="00FB3D22">
      <w:pPr>
        <w:pStyle w:val="ListParagraph"/>
        <w:widowControl/>
        <w:spacing w:line="360" w:lineRule="auto"/>
        <w:ind w:left="0"/>
        <w:rPr>
          <w:rFonts w:eastAsia="Calibri"/>
          <w:sz w:val="26"/>
          <w:szCs w:val="26"/>
        </w:rPr>
      </w:pPr>
    </w:p>
    <w:p w:rsidR="009F328E" w:rsidRPr="00B82254" w:rsidRDefault="009F328E" w:rsidP="00FB3D22">
      <w:pPr>
        <w:pStyle w:val="ListParagraph"/>
        <w:widowControl/>
        <w:spacing w:line="360" w:lineRule="auto"/>
        <w:ind w:left="0"/>
        <w:rPr>
          <w:rFonts w:eastAsia="Calibri"/>
          <w:sz w:val="26"/>
          <w:szCs w:val="26"/>
        </w:rPr>
      </w:pPr>
      <w:r w:rsidRPr="00B82254">
        <w:rPr>
          <w:rFonts w:eastAsia="Calibri"/>
          <w:sz w:val="26"/>
          <w:szCs w:val="26"/>
        </w:rPr>
        <w:tab/>
      </w:r>
      <w:r w:rsidRPr="00B82254">
        <w:rPr>
          <w:rFonts w:eastAsia="Calibri"/>
          <w:sz w:val="26"/>
          <w:szCs w:val="26"/>
        </w:rPr>
        <w:tab/>
        <w:t xml:space="preserve">The Company did </w:t>
      </w:r>
      <w:r w:rsidR="005949C9" w:rsidRPr="00B82254">
        <w:rPr>
          <w:rFonts w:eastAsia="Calibri"/>
          <w:sz w:val="26"/>
          <w:szCs w:val="26"/>
        </w:rPr>
        <w:t xml:space="preserve">not </w:t>
      </w:r>
      <w:r w:rsidRPr="00B82254">
        <w:rPr>
          <w:rFonts w:eastAsia="Calibri"/>
          <w:sz w:val="26"/>
          <w:szCs w:val="26"/>
        </w:rPr>
        <w:t xml:space="preserve">file a direct response to this Exception but filed a separate </w:t>
      </w:r>
      <w:r w:rsidR="002544DF">
        <w:rPr>
          <w:rFonts w:eastAsia="Calibri"/>
          <w:sz w:val="26"/>
          <w:szCs w:val="26"/>
        </w:rPr>
        <w:t xml:space="preserve">related </w:t>
      </w:r>
      <w:r w:rsidRPr="00B82254">
        <w:rPr>
          <w:rFonts w:eastAsia="Calibri"/>
          <w:sz w:val="26"/>
          <w:szCs w:val="26"/>
        </w:rPr>
        <w:t>Exception discussed below.</w:t>
      </w:r>
    </w:p>
    <w:p w:rsidR="009F328E" w:rsidRPr="00B82254" w:rsidRDefault="009F328E" w:rsidP="00FB3D22">
      <w:pPr>
        <w:pStyle w:val="ListParagraph"/>
        <w:widowControl/>
        <w:spacing w:line="360" w:lineRule="auto"/>
        <w:ind w:left="0"/>
        <w:rPr>
          <w:rFonts w:eastAsia="Calibri"/>
          <w:b/>
          <w:sz w:val="26"/>
          <w:szCs w:val="26"/>
        </w:rPr>
      </w:pPr>
    </w:p>
    <w:p w:rsidR="009F328E" w:rsidRPr="00B82254" w:rsidRDefault="009F328E" w:rsidP="006273B0">
      <w:pPr>
        <w:pStyle w:val="ListParagraph"/>
        <w:keepNext/>
        <w:keepLines/>
        <w:widowControl/>
        <w:numPr>
          <w:ilvl w:val="0"/>
          <w:numId w:val="22"/>
        </w:numPr>
        <w:spacing w:line="360" w:lineRule="auto"/>
        <w:rPr>
          <w:rFonts w:eastAsia="Calibri"/>
          <w:b/>
          <w:sz w:val="26"/>
          <w:szCs w:val="26"/>
        </w:rPr>
      </w:pPr>
      <w:r w:rsidRPr="00B82254">
        <w:rPr>
          <w:rFonts w:eastAsia="Calibri"/>
          <w:b/>
          <w:sz w:val="26"/>
          <w:szCs w:val="26"/>
        </w:rPr>
        <w:t xml:space="preserve">HVUS Exception No. </w:t>
      </w:r>
      <w:r w:rsidR="001E30E8" w:rsidRPr="00B82254">
        <w:rPr>
          <w:rFonts w:eastAsia="Calibri"/>
          <w:b/>
          <w:sz w:val="26"/>
          <w:szCs w:val="26"/>
        </w:rPr>
        <w:t>1</w:t>
      </w:r>
      <w:r w:rsidR="00BC1658" w:rsidRPr="00B82254">
        <w:rPr>
          <w:rFonts w:eastAsia="Calibri"/>
          <w:b/>
          <w:sz w:val="26"/>
          <w:szCs w:val="26"/>
        </w:rPr>
        <w:t xml:space="preserve"> and Replies</w:t>
      </w:r>
    </w:p>
    <w:p w:rsidR="001E30E8" w:rsidRPr="00B82254" w:rsidRDefault="001E30E8" w:rsidP="006273B0">
      <w:pPr>
        <w:pStyle w:val="ListParagraph"/>
        <w:keepNext/>
        <w:keepLines/>
        <w:widowControl/>
        <w:spacing w:line="360" w:lineRule="auto"/>
        <w:ind w:left="1080"/>
        <w:rPr>
          <w:rFonts w:eastAsia="Calibri"/>
          <w:b/>
          <w:sz w:val="26"/>
          <w:szCs w:val="26"/>
        </w:rPr>
      </w:pPr>
    </w:p>
    <w:p w:rsidR="00BC1658" w:rsidRPr="00B82254" w:rsidRDefault="001E30E8" w:rsidP="00FB3D22">
      <w:pPr>
        <w:pStyle w:val="ListParagraph"/>
        <w:widowControl/>
        <w:spacing w:line="360" w:lineRule="auto"/>
        <w:ind w:left="0"/>
        <w:rPr>
          <w:rFonts w:eastAsia="Calibri"/>
          <w:sz w:val="26"/>
          <w:szCs w:val="26"/>
        </w:rPr>
      </w:pPr>
      <w:r w:rsidRPr="00B82254">
        <w:rPr>
          <w:rFonts w:eastAsia="Calibri"/>
          <w:sz w:val="26"/>
          <w:szCs w:val="26"/>
        </w:rPr>
        <w:tab/>
      </w:r>
      <w:r w:rsidRPr="00B82254">
        <w:rPr>
          <w:rFonts w:eastAsia="Calibri"/>
          <w:sz w:val="26"/>
          <w:szCs w:val="26"/>
        </w:rPr>
        <w:tab/>
      </w:r>
      <w:r w:rsidR="00955B81" w:rsidRPr="00B82254">
        <w:rPr>
          <w:rFonts w:eastAsia="Calibri"/>
          <w:sz w:val="26"/>
          <w:szCs w:val="26"/>
        </w:rPr>
        <w:t xml:space="preserve">The Company argues that the customer meeting provision in Ordering Paragraph No. 3 should be modified to explicitly state that the semi-annual meetings should be held only until the line replacement work referenced in </w:t>
      </w:r>
      <w:r w:rsidR="00EC3534">
        <w:rPr>
          <w:rFonts w:eastAsia="Calibri"/>
          <w:sz w:val="26"/>
          <w:szCs w:val="26"/>
        </w:rPr>
        <w:t>O</w:t>
      </w:r>
      <w:r w:rsidR="00955B81" w:rsidRPr="00B82254">
        <w:rPr>
          <w:rFonts w:eastAsia="Calibri"/>
          <w:sz w:val="26"/>
          <w:szCs w:val="26"/>
        </w:rPr>
        <w:t xml:space="preserve">rdering </w:t>
      </w:r>
      <w:r w:rsidR="00EC3534">
        <w:rPr>
          <w:rFonts w:eastAsia="Calibri"/>
          <w:sz w:val="26"/>
          <w:szCs w:val="26"/>
        </w:rPr>
        <w:t>P</w:t>
      </w:r>
      <w:r w:rsidR="00955B81" w:rsidRPr="00B82254">
        <w:rPr>
          <w:rFonts w:eastAsia="Calibri"/>
          <w:sz w:val="26"/>
          <w:szCs w:val="26"/>
        </w:rPr>
        <w:t xml:space="preserve">aragraph </w:t>
      </w:r>
      <w:r w:rsidR="00EC3534">
        <w:rPr>
          <w:rFonts w:eastAsia="Calibri"/>
          <w:sz w:val="26"/>
          <w:szCs w:val="26"/>
        </w:rPr>
        <w:t xml:space="preserve">No. 3 </w:t>
      </w:r>
      <w:r w:rsidR="00955B81" w:rsidRPr="00B82254">
        <w:rPr>
          <w:rFonts w:eastAsia="Calibri"/>
          <w:sz w:val="26"/>
          <w:szCs w:val="26"/>
        </w:rPr>
        <w:t>is completed.</w:t>
      </w:r>
      <w:r w:rsidR="00955B81" w:rsidRPr="00B82254">
        <w:rPr>
          <w:rStyle w:val="FootnoteReference"/>
          <w:rFonts w:eastAsia="Calibri"/>
          <w:sz w:val="26"/>
          <w:szCs w:val="26"/>
        </w:rPr>
        <w:footnoteReference w:id="15"/>
      </w:r>
      <w:r w:rsidR="00955B81" w:rsidRPr="00B82254">
        <w:rPr>
          <w:rFonts w:eastAsia="Calibri"/>
          <w:sz w:val="26"/>
          <w:szCs w:val="26"/>
        </w:rPr>
        <w:t xml:space="preserve">  </w:t>
      </w:r>
      <w:r w:rsidR="00BC1658" w:rsidRPr="00B82254">
        <w:rPr>
          <w:rFonts w:eastAsia="Calibri"/>
          <w:sz w:val="26"/>
          <w:szCs w:val="26"/>
        </w:rPr>
        <w:t>According to HVUS, the Initial Decision failed to maintain the continuity of connection between the line replacement work to be completed and the semi-annual meetings with customers to inform them about the projects.  HVUS Exc. at 1-2</w:t>
      </w:r>
    </w:p>
    <w:p w:rsidR="00BC1658" w:rsidRPr="00B82254" w:rsidRDefault="00BC1658" w:rsidP="00FB3D22">
      <w:pPr>
        <w:pStyle w:val="ListParagraph"/>
        <w:widowControl/>
        <w:spacing w:line="360" w:lineRule="auto"/>
        <w:ind w:left="0"/>
        <w:rPr>
          <w:rFonts w:eastAsia="Calibri"/>
          <w:sz w:val="26"/>
          <w:szCs w:val="26"/>
        </w:rPr>
      </w:pPr>
    </w:p>
    <w:p w:rsidR="00BC1658" w:rsidRPr="00B82254" w:rsidRDefault="00BC1658" w:rsidP="00FB3D22">
      <w:pPr>
        <w:pStyle w:val="ListParagraph"/>
        <w:widowControl/>
        <w:spacing w:line="360" w:lineRule="auto"/>
        <w:ind w:left="0"/>
        <w:rPr>
          <w:rFonts w:eastAsia="Calibri"/>
          <w:sz w:val="26"/>
          <w:szCs w:val="26"/>
        </w:rPr>
      </w:pPr>
      <w:r w:rsidRPr="00B82254">
        <w:rPr>
          <w:rFonts w:eastAsia="Calibri"/>
          <w:sz w:val="26"/>
          <w:szCs w:val="26"/>
        </w:rPr>
        <w:tab/>
      </w:r>
      <w:r w:rsidRPr="00B82254">
        <w:rPr>
          <w:rFonts w:eastAsia="Calibri"/>
          <w:sz w:val="26"/>
          <w:szCs w:val="26"/>
        </w:rPr>
        <w:tab/>
        <w:t xml:space="preserve">Alternatively, the Company asserts that the Commission should require semi-annual customer meetings until HVUS completes the projects necessary to comply with the Commission’s final Order in this proceeding.  The Company also notes that prior meetings were poorly attended and that it makes more sense to hold meetings when the projects are in the process of being completed and customer interest is higher.  HVUS contends that customer interest would decline after the projects are completed.  </w:t>
      </w:r>
      <w:r w:rsidRPr="00B82254">
        <w:rPr>
          <w:rFonts w:eastAsia="Calibri"/>
          <w:i/>
          <w:sz w:val="26"/>
          <w:szCs w:val="26"/>
        </w:rPr>
        <w:t>Id.</w:t>
      </w:r>
      <w:r w:rsidRPr="00B82254">
        <w:rPr>
          <w:rFonts w:eastAsia="Calibri"/>
          <w:sz w:val="26"/>
          <w:szCs w:val="26"/>
        </w:rPr>
        <w:t xml:space="preserve"> at 2-3.  </w:t>
      </w:r>
    </w:p>
    <w:p w:rsidR="00390B00" w:rsidRPr="00B82254" w:rsidRDefault="00390B00" w:rsidP="00FB3D22">
      <w:pPr>
        <w:pStyle w:val="ListParagraph"/>
        <w:widowControl/>
        <w:spacing w:line="360" w:lineRule="auto"/>
        <w:ind w:left="0"/>
        <w:rPr>
          <w:rFonts w:eastAsia="Calibri"/>
          <w:sz w:val="26"/>
          <w:szCs w:val="26"/>
        </w:rPr>
      </w:pPr>
    </w:p>
    <w:p w:rsidR="004A67F3" w:rsidRPr="00B82254" w:rsidRDefault="00390B00" w:rsidP="00FB3D22">
      <w:pPr>
        <w:pStyle w:val="ListParagraph"/>
        <w:widowControl/>
        <w:spacing w:line="360" w:lineRule="auto"/>
        <w:ind w:left="0"/>
        <w:rPr>
          <w:rFonts w:eastAsia="Calibri"/>
          <w:sz w:val="26"/>
          <w:szCs w:val="26"/>
        </w:rPr>
      </w:pPr>
      <w:r w:rsidRPr="00B82254">
        <w:rPr>
          <w:rFonts w:eastAsia="Calibri"/>
          <w:sz w:val="26"/>
          <w:szCs w:val="26"/>
        </w:rPr>
        <w:lastRenderedPageBreak/>
        <w:tab/>
      </w:r>
      <w:r w:rsidRPr="00B82254">
        <w:rPr>
          <w:rFonts w:eastAsia="Calibri"/>
          <w:sz w:val="26"/>
          <w:szCs w:val="26"/>
        </w:rPr>
        <w:tab/>
      </w:r>
      <w:r w:rsidR="004A67F3" w:rsidRPr="00B82254">
        <w:rPr>
          <w:rFonts w:eastAsia="Calibri"/>
          <w:sz w:val="26"/>
          <w:szCs w:val="26"/>
        </w:rPr>
        <w:t xml:space="preserve">In its replies, the OCA argues that the Company’s proposed changes to the semi-annual meetings would significantly diminish accountability to customers.   </w:t>
      </w:r>
      <w:r w:rsidR="002544DF">
        <w:rPr>
          <w:rFonts w:eastAsia="Calibri"/>
          <w:sz w:val="26"/>
          <w:szCs w:val="26"/>
        </w:rPr>
        <w:t>T</w:t>
      </w:r>
      <w:r w:rsidR="004A67F3" w:rsidRPr="00B82254">
        <w:rPr>
          <w:rFonts w:eastAsia="Calibri"/>
          <w:sz w:val="26"/>
          <w:szCs w:val="26"/>
        </w:rPr>
        <w:t>he OCA contends that due to the severity of the issues in this proceeding and in the 2005 Settlement the public interest requires continuity of the customer meetings even after HVUS has met its improvement obligations.  OCA R. Exc. at 3.</w:t>
      </w:r>
    </w:p>
    <w:p w:rsidR="004A67F3" w:rsidRPr="00B82254" w:rsidRDefault="004A67F3" w:rsidP="00FB3D22">
      <w:pPr>
        <w:pStyle w:val="ListParagraph"/>
        <w:widowControl/>
        <w:spacing w:line="360" w:lineRule="auto"/>
        <w:ind w:left="0"/>
        <w:rPr>
          <w:rFonts w:eastAsia="Calibri"/>
          <w:sz w:val="26"/>
          <w:szCs w:val="26"/>
        </w:rPr>
      </w:pPr>
    </w:p>
    <w:p w:rsidR="00390B00" w:rsidRPr="00B82254" w:rsidRDefault="004A67F3" w:rsidP="00FB3D22">
      <w:pPr>
        <w:pStyle w:val="ListParagraph"/>
        <w:widowControl/>
        <w:spacing w:line="360" w:lineRule="auto"/>
        <w:ind w:left="0"/>
        <w:rPr>
          <w:rFonts w:eastAsia="Calibri"/>
          <w:sz w:val="26"/>
          <w:szCs w:val="26"/>
        </w:rPr>
      </w:pPr>
      <w:r w:rsidRPr="00B82254">
        <w:rPr>
          <w:rFonts w:eastAsia="Calibri"/>
          <w:sz w:val="26"/>
          <w:szCs w:val="26"/>
        </w:rPr>
        <w:tab/>
      </w:r>
      <w:r w:rsidRPr="00B82254">
        <w:rPr>
          <w:rFonts w:eastAsia="Calibri"/>
          <w:sz w:val="26"/>
          <w:szCs w:val="26"/>
        </w:rPr>
        <w:tab/>
        <w:t xml:space="preserve">In support, the OCA makes three arguments.  First, the OCA submits that although meetings may become unnecessary in the future, setting a premature conclusion date could deprive Company customers of the opportunity to remain involved in the improvement and post-improvement process.  Second, the OCA asserts that the meetings are a necessary access point for consumers to contact Company representatives who can help answer their questions.  Third, the OCA proffers that </w:t>
      </w:r>
      <w:r w:rsidR="009E3377" w:rsidRPr="00B82254">
        <w:rPr>
          <w:rFonts w:eastAsia="Calibri"/>
          <w:sz w:val="26"/>
          <w:szCs w:val="26"/>
        </w:rPr>
        <w:t xml:space="preserve">the purported poor attendance to prior scheduled meetings may not be a reflection of customer interest but a reflection of poor planning.  As such, the OCA believes that coordination between the Company and the Foundation, as requested in the OCA’s Exceptions, would yield a higher turnout.   </w:t>
      </w:r>
      <w:r w:rsidR="009E3377" w:rsidRPr="00B82254">
        <w:rPr>
          <w:rFonts w:eastAsia="Calibri"/>
          <w:i/>
          <w:sz w:val="26"/>
          <w:szCs w:val="26"/>
        </w:rPr>
        <w:t>Id.</w:t>
      </w:r>
      <w:r w:rsidR="009E3377" w:rsidRPr="00B82254">
        <w:rPr>
          <w:rFonts w:eastAsia="Calibri"/>
          <w:sz w:val="26"/>
          <w:szCs w:val="26"/>
        </w:rPr>
        <w:t xml:space="preserve"> at 4-5.  </w:t>
      </w:r>
    </w:p>
    <w:p w:rsidR="009E3377" w:rsidRPr="00B82254" w:rsidRDefault="009E3377" w:rsidP="00FB3D22">
      <w:pPr>
        <w:pStyle w:val="ListParagraph"/>
        <w:widowControl/>
        <w:spacing w:line="360" w:lineRule="auto"/>
        <w:ind w:left="0"/>
        <w:rPr>
          <w:rFonts w:eastAsia="Calibri"/>
          <w:sz w:val="26"/>
          <w:szCs w:val="26"/>
        </w:rPr>
      </w:pPr>
    </w:p>
    <w:p w:rsidR="009E3377" w:rsidRDefault="009E3377" w:rsidP="00FB3D22">
      <w:pPr>
        <w:pStyle w:val="ListParagraph"/>
        <w:widowControl/>
        <w:spacing w:line="360" w:lineRule="auto"/>
        <w:ind w:left="0"/>
        <w:rPr>
          <w:rFonts w:eastAsia="Calibri"/>
          <w:sz w:val="26"/>
          <w:szCs w:val="26"/>
        </w:rPr>
      </w:pPr>
      <w:r w:rsidRPr="00B82254">
        <w:rPr>
          <w:rFonts w:eastAsia="Calibri"/>
          <w:sz w:val="26"/>
          <w:szCs w:val="26"/>
        </w:rPr>
        <w:tab/>
      </w:r>
      <w:r w:rsidRPr="00B82254">
        <w:rPr>
          <w:rFonts w:eastAsia="Calibri"/>
          <w:sz w:val="26"/>
          <w:szCs w:val="26"/>
        </w:rPr>
        <w:tab/>
        <w:t xml:space="preserve">Additionally, the OCA recognizes that the customer meetings need not be held in perpetuity.  Rather, upon completion of the 2005 Settlement requirements and the improvement of services resulting from this Complaint proceeding, the Company should be permitted to petition the Commission for a reprieve of the customer meeting obligations.  </w:t>
      </w:r>
      <w:r w:rsidRPr="00B82254">
        <w:rPr>
          <w:rFonts w:eastAsia="Calibri"/>
          <w:i/>
          <w:sz w:val="26"/>
          <w:szCs w:val="26"/>
        </w:rPr>
        <w:t>Id.</w:t>
      </w:r>
      <w:r w:rsidRPr="00B82254">
        <w:rPr>
          <w:rFonts w:eastAsia="Calibri"/>
          <w:sz w:val="26"/>
          <w:szCs w:val="26"/>
        </w:rPr>
        <w:t xml:space="preserve"> at 5.</w:t>
      </w:r>
    </w:p>
    <w:p w:rsidR="002544DF" w:rsidRPr="00B82254" w:rsidRDefault="002544DF" w:rsidP="00FB3D22">
      <w:pPr>
        <w:pStyle w:val="ListParagraph"/>
        <w:widowControl/>
        <w:spacing w:line="360" w:lineRule="auto"/>
        <w:ind w:left="0"/>
        <w:rPr>
          <w:rFonts w:eastAsia="Calibri"/>
          <w:sz w:val="26"/>
          <w:szCs w:val="26"/>
        </w:rPr>
      </w:pPr>
    </w:p>
    <w:p w:rsidR="009E3377" w:rsidRPr="00B82254" w:rsidRDefault="009E3377" w:rsidP="00FB3D22">
      <w:pPr>
        <w:pStyle w:val="ListParagraph"/>
        <w:widowControl/>
        <w:spacing w:line="360" w:lineRule="auto"/>
        <w:ind w:left="0"/>
        <w:rPr>
          <w:rFonts w:eastAsia="Calibri"/>
          <w:sz w:val="26"/>
          <w:szCs w:val="26"/>
        </w:rPr>
      </w:pPr>
      <w:r w:rsidRPr="00B82254">
        <w:rPr>
          <w:rFonts w:eastAsia="Calibri"/>
          <w:sz w:val="26"/>
          <w:szCs w:val="26"/>
        </w:rPr>
        <w:tab/>
      </w:r>
      <w:r w:rsidRPr="00B82254">
        <w:rPr>
          <w:rFonts w:eastAsia="Calibri"/>
          <w:sz w:val="26"/>
          <w:szCs w:val="26"/>
        </w:rPr>
        <w:tab/>
        <w:t>In their replies, the Intervenors argue that the semi-annual meetings enable customers to express their concerns about water quality issues at Hidden Valley and permit</w:t>
      </w:r>
      <w:r w:rsidR="00D16D91" w:rsidRPr="00B82254">
        <w:rPr>
          <w:rFonts w:eastAsia="Calibri"/>
          <w:sz w:val="26"/>
          <w:szCs w:val="26"/>
        </w:rPr>
        <w:t xml:space="preserve"> the Company to provide updates to its customers about improvement projects and its operations.  If HVUS were to meet its obligations for improving its services, the Intervenors contend, the need for semi-annual meetings could be revisited with the Commission.  In the meantime, the continuation of the meetings will serve as a </w:t>
      </w:r>
      <w:r w:rsidR="00D16D91" w:rsidRPr="00B82254">
        <w:rPr>
          <w:rFonts w:eastAsia="Calibri"/>
          <w:sz w:val="26"/>
          <w:szCs w:val="26"/>
        </w:rPr>
        <w:lastRenderedPageBreak/>
        <w:t xml:space="preserve">monitoring mechanism to ensure the Company meets its mandates.  Intervenors R. Exc. at 2.  </w:t>
      </w:r>
    </w:p>
    <w:p w:rsidR="0038286E" w:rsidRPr="00B82254" w:rsidRDefault="0038286E" w:rsidP="00FB3D22">
      <w:pPr>
        <w:pStyle w:val="ListParagraph"/>
        <w:widowControl/>
        <w:spacing w:line="360" w:lineRule="auto"/>
        <w:ind w:left="0"/>
        <w:rPr>
          <w:rFonts w:eastAsia="Calibri"/>
          <w:b/>
          <w:sz w:val="26"/>
          <w:szCs w:val="26"/>
        </w:rPr>
      </w:pPr>
    </w:p>
    <w:p w:rsidR="0038286E" w:rsidRPr="00B82254" w:rsidRDefault="0038286E" w:rsidP="006273B0">
      <w:pPr>
        <w:pStyle w:val="ListParagraph"/>
        <w:keepNext/>
        <w:keepLines/>
        <w:widowControl/>
        <w:numPr>
          <w:ilvl w:val="0"/>
          <w:numId w:val="22"/>
        </w:numPr>
        <w:spacing w:line="360" w:lineRule="auto"/>
        <w:rPr>
          <w:rFonts w:eastAsia="Calibri"/>
          <w:b/>
          <w:sz w:val="26"/>
          <w:szCs w:val="26"/>
        </w:rPr>
      </w:pPr>
      <w:r w:rsidRPr="00B82254">
        <w:rPr>
          <w:rFonts w:eastAsia="Calibri"/>
          <w:b/>
          <w:sz w:val="26"/>
          <w:szCs w:val="26"/>
        </w:rPr>
        <w:t xml:space="preserve">Disposition </w:t>
      </w:r>
    </w:p>
    <w:p w:rsidR="0038286E" w:rsidRDefault="0038286E" w:rsidP="006273B0">
      <w:pPr>
        <w:pStyle w:val="ListParagraph"/>
        <w:keepNext/>
        <w:keepLines/>
        <w:widowControl/>
        <w:spacing w:line="360" w:lineRule="auto"/>
        <w:ind w:left="1080"/>
        <w:rPr>
          <w:rFonts w:eastAsia="Calibri"/>
          <w:b/>
          <w:sz w:val="26"/>
          <w:szCs w:val="26"/>
        </w:rPr>
      </w:pPr>
    </w:p>
    <w:p w:rsidR="006B323E" w:rsidRDefault="00B6608D" w:rsidP="00FB3D22">
      <w:pPr>
        <w:pStyle w:val="ListParagraph"/>
        <w:widowControl/>
        <w:spacing w:line="360" w:lineRule="auto"/>
        <w:ind w:left="0"/>
        <w:rPr>
          <w:rFonts w:eastAsia="Calibri"/>
          <w:sz w:val="26"/>
          <w:szCs w:val="26"/>
        </w:rPr>
      </w:pPr>
      <w:r>
        <w:rPr>
          <w:rFonts w:eastAsia="Calibri"/>
          <w:sz w:val="26"/>
          <w:szCs w:val="26"/>
        </w:rPr>
        <w:tab/>
      </w:r>
      <w:r>
        <w:rPr>
          <w:rFonts w:eastAsia="Calibri"/>
          <w:sz w:val="26"/>
          <w:szCs w:val="26"/>
        </w:rPr>
        <w:tab/>
        <w:t xml:space="preserve">We shall grant </w:t>
      </w:r>
      <w:r w:rsidR="000A796B">
        <w:rPr>
          <w:rFonts w:eastAsia="Calibri"/>
          <w:sz w:val="26"/>
          <w:szCs w:val="26"/>
        </w:rPr>
        <w:t xml:space="preserve">the </w:t>
      </w:r>
      <w:r w:rsidR="006B7E4A">
        <w:rPr>
          <w:rFonts w:eastAsia="Calibri"/>
          <w:sz w:val="26"/>
          <w:szCs w:val="26"/>
        </w:rPr>
        <w:t>OCA</w:t>
      </w:r>
      <w:r w:rsidR="000A796B">
        <w:rPr>
          <w:rFonts w:eastAsia="Calibri"/>
          <w:sz w:val="26"/>
          <w:szCs w:val="26"/>
        </w:rPr>
        <w:t>’s</w:t>
      </w:r>
      <w:r w:rsidR="006B7E4A">
        <w:rPr>
          <w:rFonts w:eastAsia="Calibri"/>
          <w:sz w:val="26"/>
          <w:szCs w:val="26"/>
        </w:rPr>
        <w:t xml:space="preserve"> Exception No. 7.  Allowing the </w:t>
      </w:r>
      <w:r w:rsidR="006B7E4A" w:rsidRPr="00B82254">
        <w:rPr>
          <w:rFonts w:eastAsia="Calibri"/>
          <w:sz w:val="26"/>
          <w:szCs w:val="26"/>
        </w:rPr>
        <w:t>Company</w:t>
      </w:r>
      <w:r w:rsidR="006B7E4A">
        <w:rPr>
          <w:rFonts w:eastAsia="Calibri"/>
          <w:sz w:val="26"/>
          <w:szCs w:val="26"/>
        </w:rPr>
        <w:t>’s</w:t>
      </w:r>
      <w:r w:rsidR="006B7E4A" w:rsidRPr="00B82254">
        <w:rPr>
          <w:rFonts w:eastAsia="Calibri"/>
          <w:sz w:val="26"/>
          <w:szCs w:val="26"/>
        </w:rPr>
        <w:t xml:space="preserve"> customers the opportunity to remain involved in the improvement and post-improvement process</w:t>
      </w:r>
      <w:r w:rsidR="006B7E4A">
        <w:rPr>
          <w:rFonts w:eastAsia="Calibri"/>
          <w:sz w:val="26"/>
          <w:szCs w:val="26"/>
        </w:rPr>
        <w:t xml:space="preserve"> is integral to the </w:t>
      </w:r>
      <w:r w:rsidR="006B323E">
        <w:rPr>
          <w:rFonts w:eastAsia="Calibri"/>
          <w:sz w:val="26"/>
          <w:szCs w:val="26"/>
        </w:rPr>
        <w:t xml:space="preserve">resolution of the service problems.  In order to ensure appropriate customer involvement, we </w:t>
      </w:r>
      <w:r w:rsidR="009B7C9A">
        <w:rPr>
          <w:rFonts w:eastAsia="Calibri"/>
          <w:sz w:val="26"/>
          <w:szCs w:val="26"/>
        </w:rPr>
        <w:t>find</w:t>
      </w:r>
      <w:r w:rsidR="006B323E">
        <w:rPr>
          <w:rFonts w:eastAsia="Calibri"/>
          <w:sz w:val="26"/>
          <w:szCs w:val="26"/>
        </w:rPr>
        <w:t xml:space="preserve"> the OCA’s proposal to require coordination with the Foundation regarding the scheduling of meeting dates to be reasonable.  As such we shall incorporate this recommendation by modifying the Initial Decision.</w:t>
      </w:r>
    </w:p>
    <w:p w:rsidR="006B323E" w:rsidRDefault="006B323E" w:rsidP="00FB3D22">
      <w:pPr>
        <w:pStyle w:val="ListParagraph"/>
        <w:widowControl/>
        <w:spacing w:line="360" w:lineRule="auto"/>
        <w:ind w:left="0"/>
        <w:rPr>
          <w:rFonts w:eastAsia="Calibri"/>
          <w:sz w:val="26"/>
          <w:szCs w:val="26"/>
        </w:rPr>
      </w:pPr>
    </w:p>
    <w:p w:rsidR="00B6608D" w:rsidRPr="00B82254" w:rsidRDefault="006B323E" w:rsidP="00FB3D22">
      <w:pPr>
        <w:pStyle w:val="ListParagraph"/>
        <w:widowControl/>
        <w:spacing w:line="360" w:lineRule="auto"/>
        <w:ind w:left="0"/>
        <w:rPr>
          <w:rFonts w:eastAsia="Calibri"/>
          <w:sz w:val="26"/>
          <w:szCs w:val="26"/>
        </w:rPr>
      </w:pPr>
      <w:r>
        <w:rPr>
          <w:rFonts w:eastAsia="Calibri"/>
          <w:sz w:val="26"/>
          <w:szCs w:val="26"/>
        </w:rPr>
        <w:tab/>
      </w:r>
      <w:r>
        <w:rPr>
          <w:rFonts w:eastAsia="Calibri"/>
          <w:sz w:val="26"/>
          <w:szCs w:val="26"/>
        </w:rPr>
        <w:tab/>
        <w:t xml:space="preserve">Additionally, we </w:t>
      </w:r>
      <w:r w:rsidR="007F287D">
        <w:rPr>
          <w:rFonts w:eastAsia="Calibri"/>
          <w:sz w:val="26"/>
          <w:szCs w:val="26"/>
        </w:rPr>
        <w:t>agree with the Company that the mandatory customer meetings need not be held in perpetuity.  In Ordering Paragraph No. 19 of the Initial Decision, the ALJ directed that upon completion of the terms of the Initial Decision and the filing of a status report by the Company and its engineer</w:t>
      </w:r>
      <w:r w:rsidR="008D542A">
        <w:rPr>
          <w:rFonts w:eastAsia="Calibri"/>
          <w:sz w:val="26"/>
          <w:szCs w:val="26"/>
        </w:rPr>
        <w:t>, and a report from the OCA and TUS evidencing completion of all the requirements, the proceeding should be marked closed.  This date for closure of the proceeding would also be an appropriate date to terminate the mandatory meeting requirement.  Although we encourage the Company to continue to provide contact opportunities and public meetings by which customers could receive information and provide input to the Company about its services, we decline to mandate these meetings after final resolution of the issues in this proceeding.  Accordingly, we s</w:t>
      </w:r>
      <w:r w:rsidR="007F287D">
        <w:rPr>
          <w:rFonts w:eastAsia="Calibri"/>
          <w:sz w:val="26"/>
          <w:szCs w:val="26"/>
        </w:rPr>
        <w:t>hall grant HVUS Exception No. 1, in part.</w:t>
      </w:r>
      <w:r w:rsidR="008D542A">
        <w:rPr>
          <w:rStyle w:val="FootnoteReference"/>
          <w:rFonts w:eastAsia="Calibri"/>
          <w:sz w:val="26"/>
          <w:szCs w:val="26"/>
        </w:rPr>
        <w:footnoteReference w:id="16"/>
      </w:r>
      <w:r w:rsidR="007F287D">
        <w:rPr>
          <w:rFonts w:eastAsia="Calibri"/>
          <w:sz w:val="26"/>
          <w:szCs w:val="26"/>
        </w:rPr>
        <w:t xml:space="preserve">  </w:t>
      </w:r>
    </w:p>
    <w:p w:rsidR="0038286E" w:rsidRPr="00B82254" w:rsidRDefault="0038286E" w:rsidP="00FB3D22">
      <w:pPr>
        <w:pStyle w:val="ListParagraph"/>
        <w:widowControl/>
        <w:spacing w:line="360" w:lineRule="auto"/>
        <w:ind w:left="1080"/>
        <w:rPr>
          <w:rFonts w:eastAsia="Calibri"/>
          <w:b/>
          <w:sz w:val="26"/>
          <w:szCs w:val="26"/>
        </w:rPr>
      </w:pPr>
    </w:p>
    <w:p w:rsidR="00B82254" w:rsidRDefault="00B82254" w:rsidP="006273B0">
      <w:pPr>
        <w:pStyle w:val="ListParagraph"/>
        <w:keepNext/>
        <w:keepLines/>
        <w:widowControl/>
        <w:numPr>
          <w:ilvl w:val="0"/>
          <w:numId w:val="12"/>
        </w:numPr>
        <w:spacing w:line="360" w:lineRule="auto"/>
        <w:ind w:left="0" w:firstLine="0"/>
        <w:rPr>
          <w:rFonts w:eastAsia="Calibri"/>
          <w:b/>
          <w:sz w:val="26"/>
          <w:szCs w:val="26"/>
        </w:rPr>
      </w:pPr>
      <w:r w:rsidRPr="00B82254">
        <w:rPr>
          <w:rFonts w:eastAsia="Calibri"/>
          <w:b/>
          <w:sz w:val="26"/>
          <w:szCs w:val="26"/>
        </w:rPr>
        <w:lastRenderedPageBreak/>
        <w:t>Wastewater Violations</w:t>
      </w:r>
    </w:p>
    <w:p w:rsidR="00B82254" w:rsidRDefault="00B82254" w:rsidP="006273B0">
      <w:pPr>
        <w:pStyle w:val="ListParagraph"/>
        <w:keepNext/>
        <w:keepLines/>
        <w:widowControl/>
        <w:spacing w:line="360" w:lineRule="auto"/>
        <w:ind w:left="0"/>
        <w:rPr>
          <w:rFonts w:eastAsia="Calibri"/>
          <w:b/>
          <w:sz w:val="26"/>
          <w:szCs w:val="26"/>
        </w:rPr>
      </w:pPr>
    </w:p>
    <w:p w:rsidR="00B82254" w:rsidRDefault="00B82254" w:rsidP="006273B0">
      <w:pPr>
        <w:pStyle w:val="ListParagraph"/>
        <w:keepNext/>
        <w:keepLines/>
        <w:widowControl/>
        <w:numPr>
          <w:ilvl w:val="0"/>
          <w:numId w:val="23"/>
        </w:numPr>
        <w:spacing w:line="360" w:lineRule="auto"/>
        <w:rPr>
          <w:rFonts w:eastAsia="Calibri"/>
          <w:b/>
          <w:sz w:val="26"/>
          <w:szCs w:val="26"/>
        </w:rPr>
      </w:pPr>
      <w:r>
        <w:rPr>
          <w:rFonts w:eastAsia="Calibri"/>
          <w:b/>
          <w:sz w:val="26"/>
          <w:szCs w:val="26"/>
        </w:rPr>
        <w:t>HVUS Exception No. 3 and OCA Reply</w:t>
      </w:r>
    </w:p>
    <w:p w:rsidR="00B82254" w:rsidRDefault="00B82254" w:rsidP="006273B0">
      <w:pPr>
        <w:pStyle w:val="ListParagraph"/>
        <w:keepNext/>
        <w:keepLines/>
        <w:widowControl/>
        <w:spacing w:line="360" w:lineRule="auto"/>
        <w:ind w:left="1080"/>
        <w:rPr>
          <w:rFonts w:eastAsia="Calibri"/>
          <w:b/>
          <w:sz w:val="26"/>
          <w:szCs w:val="26"/>
        </w:rPr>
      </w:pPr>
    </w:p>
    <w:p w:rsidR="00B82254" w:rsidRDefault="00B82254" w:rsidP="00FB3D22">
      <w:pPr>
        <w:pStyle w:val="ListParagraph"/>
        <w:widowControl/>
        <w:spacing w:line="360" w:lineRule="auto"/>
        <w:ind w:left="0"/>
        <w:rPr>
          <w:rFonts w:eastAsia="Calibri"/>
          <w:sz w:val="26"/>
          <w:szCs w:val="26"/>
        </w:rPr>
      </w:pPr>
      <w:r>
        <w:rPr>
          <w:rFonts w:eastAsia="Calibri"/>
          <w:b/>
          <w:sz w:val="26"/>
          <w:szCs w:val="26"/>
        </w:rPr>
        <w:tab/>
      </w:r>
      <w:r>
        <w:rPr>
          <w:rFonts w:eastAsia="Calibri"/>
          <w:b/>
          <w:sz w:val="26"/>
          <w:szCs w:val="26"/>
        </w:rPr>
        <w:tab/>
      </w:r>
      <w:r>
        <w:rPr>
          <w:rFonts w:eastAsia="Calibri"/>
          <w:sz w:val="26"/>
          <w:szCs w:val="26"/>
        </w:rPr>
        <w:t>The Respondent objects to the finding that the Company failed to provide adequate wastewater service in violation of Section 1501 of the Code.  According to HVUS, the record reflects</w:t>
      </w:r>
      <w:r w:rsidR="00C34FE0">
        <w:rPr>
          <w:rFonts w:eastAsia="Calibri"/>
          <w:sz w:val="26"/>
          <w:szCs w:val="26"/>
        </w:rPr>
        <w:t xml:space="preserve"> that there are no outstanding issues with the wastewater system.  In support, the Company cites to the ALJ’s findings that pumping stations and alarms are in working order, the blowers, equalization tanks and </w:t>
      </w:r>
      <w:r w:rsidR="001B57F1">
        <w:rPr>
          <w:rFonts w:eastAsia="Calibri"/>
          <w:sz w:val="26"/>
          <w:szCs w:val="26"/>
        </w:rPr>
        <w:t>comminutors</w:t>
      </w:r>
      <w:r w:rsidR="00C34FE0">
        <w:rPr>
          <w:rFonts w:eastAsia="Calibri"/>
          <w:sz w:val="26"/>
          <w:szCs w:val="26"/>
        </w:rPr>
        <w:t xml:space="preserve"> are working properly, and the tank painting and cleaning have been completed.  HVUS Exc. at</w:t>
      </w:r>
      <w:r w:rsidR="00CD711C">
        <w:rPr>
          <w:rFonts w:eastAsia="Calibri"/>
          <w:sz w:val="26"/>
          <w:szCs w:val="26"/>
        </w:rPr>
        <w:t> </w:t>
      </w:r>
      <w:r w:rsidR="00C34FE0">
        <w:rPr>
          <w:rFonts w:eastAsia="Calibri"/>
          <w:sz w:val="26"/>
          <w:szCs w:val="26"/>
        </w:rPr>
        <w:t>4 (citing I.D. at 11).  The Company purports that these issues which were raised by the OCA were all addressed prior to the issuance of the Initial Decision.  Additionally, HVUS submits that no customers had any complaints about their wastewater service.  Accordingly, the Company asks the Commission to reject findings regarding the violations of the Code as to the wastewater issues.  HVUS also requests that the Commission modify the Initial Decision to reverse the remedies pertaining to the wastewater system.  HVUS Exc. at 5.</w:t>
      </w:r>
    </w:p>
    <w:p w:rsidR="00C34FE0" w:rsidRDefault="00C34FE0" w:rsidP="00FB3D22">
      <w:pPr>
        <w:pStyle w:val="ListParagraph"/>
        <w:widowControl/>
        <w:spacing w:line="360" w:lineRule="auto"/>
        <w:ind w:left="0"/>
        <w:rPr>
          <w:rFonts w:eastAsia="Calibri"/>
          <w:sz w:val="26"/>
          <w:szCs w:val="26"/>
        </w:rPr>
      </w:pPr>
    </w:p>
    <w:p w:rsidR="00C34FE0" w:rsidRDefault="00C34FE0" w:rsidP="00FB3D22">
      <w:pPr>
        <w:pStyle w:val="ListParagraph"/>
        <w:widowControl/>
        <w:spacing w:line="360" w:lineRule="auto"/>
        <w:ind w:left="0"/>
        <w:rPr>
          <w:rFonts w:eastAsia="Calibri"/>
          <w:sz w:val="26"/>
          <w:szCs w:val="26"/>
        </w:rPr>
      </w:pPr>
      <w:r>
        <w:rPr>
          <w:rFonts w:eastAsia="Calibri"/>
          <w:sz w:val="26"/>
          <w:szCs w:val="26"/>
        </w:rPr>
        <w:tab/>
      </w:r>
      <w:r>
        <w:rPr>
          <w:rFonts w:eastAsia="Calibri"/>
          <w:sz w:val="26"/>
          <w:szCs w:val="26"/>
        </w:rPr>
        <w:tab/>
        <w:t xml:space="preserve">In response, the OCA </w:t>
      </w:r>
      <w:r w:rsidR="00B65C7C">
        <w:rPr>
          <w:rFonts w:eastAsia="Calibri"/>
          <w:sz w:val="26"/>
          <w:szCs w:val="26"/>
        </w:rPr>
        <w:t>argu</w:t>
      </w:r>
      <w:r w:rsidR="0080644C">
        <w:rPr>
          <w:rFonts w:eastAsia="Calibri"/>
          <w:sz w:val="26"/>
          <w:szCs w:val="26"/>
        </w:rPr>
        <w:t>es that the finding of inadequate wastewater service is supported by the record and the required engineering report is an appropriate remedy that the Company has already agreed to complete.  The OCA explains that the failure to properly treat sewage constitutes a failure to provide safe, adequate, and reasonable service as required by Section 1501, and for which customers are paying rates.  Further, the OCA contend</w:t>
      </w:r>
      <w:r w:rsidR="000A796B">
        <w:rPr>
          <w:rFonts w:eastAsia="Calibri"/>
          <w:sz w:val="26"/>
          <w:szCs w:val="26"/>
        </w:rPr>
        <w:t>s</w:t>
      </w:r>
      <w:r w:rsidR="0080644C">
        <w:rPr>
          <w:rFonts w:eastAsia="Calibri"/>
          <w:sz w:val="26"/>
          <w:szCs w:val="26"/>
        </w:rPr>
        <w:t xml:space="preserve"> that inadequate operation and maintenance accelerate deterioration and needed replacement of plant which unreasonably increase costs to ratepayers.  OCA R. Exc. at 11-12.</w:t>
      </w:r>
    </w:p>
    <w:p w:rsidR="0080644C" w:rsidRDefault="0080644C" w:rsidP="00FB3D22">
      <w:pPr>
        <w:pStyle w:val="ListParagraph"/>
        <w:widowControl/>
        <w:spacing w:line="360" w:lineRule="auto"/>
        <w:ind w:left="0"/>
        <w:rPr>
          <w:rFonts w:eastAsia="Calibri"/>
          <w:sz w:val="26"/>
          <w:szCs w:val="26"/>
        </w:rPr>
      </w:pPr>
    </w:p>
    <w:p w:rsidR="00A17912" w:rsidRDefault="0080644C" w:rsidP="00FB3D22">
      <w:pPr>
        <w:pStyle w:val="ListParagraph"/>
        <w:widowControl/>
        <w:spacing w:line="360" w:lineRule="auto"/>
        <w:ind w:left="0"/>
        <w:rPr>
          <w:rFonts w:eastAsia="Calibri"/>
          <w:sz w:val="26"/>
          <w:szCs w:val="26"/>
        </w:rPr>
      </w:pPr>
      <w:r>
        <w:rPr>
          <w:rFonts w:eastAsia="Calibri"/>
          <w:sz w:val="26"/>
          <w:szCs w:val="26"/>
        </w:rPr>
        <w:tab/>
      </w:r>
      <w:r>
        <w:rPr>
          <w:rFonts w:eastAsia="Calibri"/>
          <w:sz w:val="26"/>
          <w:szCs w:val="26"/>
        </w:rPr>
        <w:tab/>
        <w:t xml:space="preserve">Here, the OCA submits that the record shows wastewater problems as evidenced by the failure to have operational back-up pumps in pumping stations and the </w:t>
      </w:r>
      <w:r>
        <w:rPr>
          <w:rFonts w:eastAsia="Calibri"/>
          <w:sz w:val="26"/>
          <w:szCs w:val="26"/>
        </w:rPr>
        <w:lastRenderedPageBreak/>
        <w:t>lack of working alarms to prevent sewage overflow</w:t>
      </w:r>
      <w:r w:rsidR="00A17912">
        <w:rPr>
          <w:rFonts w:eastAsia="Calibri"/>
          <w:sz w:val="26"/>
          <w:szCs w:val="26"/>
        </w:rPr>
        <w:t xml:space="preserve"> as of the date of the evidentiary hearing</w:t>
      </w:r>
      <w:r>
        <w:rPr>
          <w:rFonts w:eastAsia="Calibri"/>
          <w:sz w:val="26"/>
          <w:szCs w:val="26"/>
        </w:rPr>
        <w:t>.  The ALJ correctly found that the Company’s failure to</w:t>
      </w:r>
      <w:r w:rsidR="00A17912">
        <w:rPr>
          <w:rFonts w:eastAsia="Calibri"/>
          <w:sz w:val="26"/>
          <w:szCs w:val="26"/>
        </w:rPr>
        <w:t xml:space="preserve"> properly maintain its wastewater treatment plant constitutes a failure to provide adequate and reasonable service, according to the OCA.  </w:t>
      </w:r>
      <w:r w:rsidR="00A17912" w:rsidRPr="00A17912">
        <w:rPr>
          <w:rFonts w:eastAsia="Calibri"/>
          <w:i/>
          <w:sz w:val="26"/>
          <w:szCs w:val="26"/>
        </w:rPr>
        <w:t>Id.</w:t>
      </w:r>
      <w:r w:rsidR="00A17912">
        <w:rPr>
          <w:rFonts w:eastAsia="Calibri"/>
          <w:sz w:val="26"/>
          <w:szCs w:val="26"/>
        </w:rPr>
        <w:t xml:space="preserve"> at 12.  </w:t>
      </w:r>
    </w:p>
    <w:p w:rsidR="00A17912" w:rsidRDefault="00A17912" w:rsidP="00FB3D22">
      <w:pPr>
        <w:pStyle w:val="ListParagraph"/>
        <w:widowControl/>
        <w:spacing w:line="360" w:lineRule="auto"/>
        <w:ind w:left="0"/>
        <w:rPr>
          <w:rFonts w:eastAsia="Calibri"/>
          <w:sz w:val="26"/>
          <w:szCs w:val="26"/>
        </w:rPr>
      </w:pPr>
    </w:p>
    <w:p w:rsidR="0080644C" w:rsidRDefault="00A17912" w:rsidP="00FB3D22">
      <w:pPr>
        <w:pStyle w:val="ListParagraph"/>
        <w:widowControl/>
        <w:spacing w:line="360" w:lineRule="auto"/>
        <w:ind w:left="0"/>
        <w:rPr>
          <w:rFonts w:eastAsia="Calibri"/>
          <w:sz w:val="26"/>
          <w:szCs w:val="26"/>
        </w:rPr>
      </w:pPr>
      <w:r>
        <w:rPr>
          <w:rFonts w:eastAsia="Calibri"/>
          <w:sz w:val="26"/>
          <w:szCs w:val="26"/>
        </w:rPr>
        <w:tab/>
      </w:r>
      <w:r>
        <w:rPr>
          <w:rFonts w:eastAsia="Calibri"/>
          <w:sz w:val="26"/>
          <w:szCs w:val="26"/>
        </w:rPr>
        <w:tab/>
        <w:t xml:space="preserve">Moreover, the OCA highlights the testimony of Mr. Kettler, the Company’s witness, who agreed that an engineering report would address necessary repairs and replacement to improve the wastewater facilities.  </w:t>
      </w:r>
      <w:r w:rsidR="003A6EE1">
        <w:rPr>
          <w:rFonts w:eastAsia="Calibri"/>
          <w:sz w:val="26"/>
          <w:szCs w:val="26"/>
        </w:rPr>
        <w:t xml:space="preserve">If all necessary repairs and replacements have been made </w:t>
      </w:r>
      <w:r w:rsidR="009B7C9A">
        <w:rPr>
          <w:rFonts w:eastAsia="Calibri"/>
          <w:sz w:val="26"/>
          <w:szCs w:val="26"/>
        </w:rPr>
        <w:t xml:space="preserve">as </w:t>
      </w:r>
      <w:r w:rsidR="003A6EE1">
        <w:rPr>
          <w:rFonts w:eastAsia="Calibri"/>
          <w:sz w:val="26"/>
          <w:szCs w:val="26"/>
        </w:rPr>
        <w:t xml:space="preserve">suggested by the Company, the engineering report will provide a confirmation and no further action on the wastewater facilities will </w:t>
      </w:r>
      <w:r w:rsidR="009B7C9A">
        <w:rPr>
          <w:rFonts w:eastAsia="Calibri"/>
          <w:sz w:val="26"/>
          <w:szCs w:val="26"/>
        </w:rPr>
        <w:t xml:space="preserve">be </w:t>
      </w:r>
      <w:r w:rsidR="003A6EE1">
        <w:rPr>
          <w:rFonts w:eastAsia="Calibri"/>
          <w:sz w:val="26"/>
          <w:szCs w:val="26"/>
        </w:rPr>
        <w:t>need</w:t>
      </w:r>
      <w:r w:rsidR="009B7C9A">
        <w:rPr>
          <w:rFonts w:eastAsia="Calibri"/>
          <w:sz w:val="26"/>
          <w:szCs w:val="26"/>
        </w:rPr>
        <w:t>ed</w:t>
      </w:r>
      <w:r w:rsidR="004E65B8">
        <w:rPr>
          <w:rFonts w:eastAsia="Calibri"/>
          <w:sz w:val="26"/>
          <w:szCs w:val="26"/>
        </w:rPr>
        <w:t>.</w:t>
      </w:r>
      <w:r w:rsidR="003A6EE1">
        <w:rPr>
          <w:rFonts w:eastAsia="Calibri"/>
          <w:sz w:val="26"/>
          <w:szCs w:val="26"/>
        </w:rPr>
        <w:t xml:space="preserve">  On the other hand, the OCA argues, if the necessary repairs have not been made the report will recommend the additional steps and provide a timeline for completion.  This remedy, the OCA asserts, is reasonable </w:t>
      </w:r>
      <w:r w:rsidR="008E7C10">
        <w:rPr>
          <w:rFonts w:eastAsia="Calibri"/>
          <w:sz w:val="26"/>
          <w:szCs w:val="26"/>
        </w:rPr>
        <w:t xml:space="preserve">and would require no further Company action beyond what it had already agreed to do.  </w:t>
      </w:r>
      <w:r w:rsidR="008E7C10" w:rsidRPr="008E7C10">
        <w:rPr>
          <w:rFonts w:eastAsia="Calibri"/>
          <w:i/>
          <w:sz w:val="26"/>
          <w:szCs w:val="26"/>
        </w:rPr>
        <w:t>Id.</w:t>
      </w:r>
      <w:r w:rsidR="008E7C10">
        <w:rPr>
          <w:rFonts w:eastAsia="Calibri"/>
          <w:sz w:val="26"/>
          <w:szCs w:val="26"/>
        </w:rPr>
        <w:t xml:space="preserve"> at 13.  </w:t>
      </w:r>
    </w:p>
    <w:p w:rsidR="008E7C10" w:rsidRPr="008E7C10" w:rsidRDefault="008E7C10" w:rsidP="00FB3D22">
      <w:pPr>
        <w:pStyle w:val="ListParagraph"/>
        <w:widowControl/>
        <w:spacing w:line="360" w:lineRule="auto"/>
        <w:ind w:left="0"/>
        <w:rPr>
          <w:rFonts w:eastAsia="Calibri"/>
          <w:b/>
          <w:sz w:val="26"/>
          <w:szCs w:val="26"/>
        </w:rPr>
      </w:pPr>
    </w:p>
    <w:p w:rsidR="008E7C10" w:rsidRPr="008E7C10" w:rsidRDefault="008E7C10" w:rsidP="006273B0">
      <w:pPr>
        <w:pStyle w:val="ListParagraph"/>
        <w:keepNext/>
        <w:keepLines/>
        <w:widowControl/>
        <w:numPr>
          <w:ilvl w:val="0"/>
          <w:numId w:val="23"/>
        </w:numPr>
        <w:spacing w:line="360" w:lineRule="auto"/>
        <w:rPr>
          <w:rFonts w:eastAsia="Calibri"/>
          <w:b/>
          <w:sz w:val="26"/>
          <w:szCs w:val="26"/>
        </w:rPr>
      </w:pPr>
      <w:r w:rsidRPr="008E7C10">
        <w:rPr>
          <w:rFonts w:eastAsia="Calibri"/>
          <w:b/>
          <w:sz w:val="26"/>
          <w:szCs w:val="26"/>
        </w:rPr>
        <w:t>Disposition</w:t>
      </w:r>
    </w:p>
    <w:p w:rsidR="008E7C10" w:rsidRDefault="008E7C10" w:rsidP="006273B0">
      <w:pPr>
        <w:pStyle w:val="ListParagraph"/>
        <w:keepNext/>
        <w:keepLines/>
        <w:widowControl/>
        <w:spacing w:line="360" w:lineRule="auto"/>
        <w:ind w:left="1080"/>
        <w:rPr>
          <w:rFonts w:eastAsia="Calibri"/>
          <w:sz w:val="26"/>
          <w:szCs w:val="26"/>
        </w:rPr>
      </w:pPr>
    </w:p>
    <w:p w:rsidR="008E7C10" w:rsidRDefault="008E4C4A" w:rsidP="00FB3D22">
      <w:pPr>
        <w:pStyle w:val="ListParagraph"/>
        <w:widowControl/>
        <w:spacing w:line="360" w:lineRule="auto"/>
        <w:ind w:left="0"/>
        <w:rPr>
          <w:rFonts w:eastAsia="Calibri"/>
          <w:sz w:val="26"/>
          <w:szCs w:val="26"/>
        </w:rPr>
      </w:pPr>
      <w:r>
        <w:rPr>
          <w:rFonts w:eastAsia="Calibri"/>
          <w:sz w:val="26"/>
          <w:szCs w:val="26"/>
        </w:rPr>
        <w:tab/>
      </w:r>
      <w:r>
        <w:rPr>
          <w:rFonts w:eastAsia="Calibri"/>
          <w:sz w:val="26"/>
          <w:szCs w:val="26"/>
        </w:rPr>
        <w:tab/>
        <w:t xml:space="preserve">The ALJ’s </w:t>
      </w:r>
      <w:r w:rsidR="000A796B">
        <w:rPr>
          <w:rFonts w:eastAsia="Calibri"/>
          <w:sz w:val="26"/>
          <w:szCs w:val="26"/>
        </w:rPr>
        <w:t>findings and conclusions regarding</w:t>
      </w:r>
      <w:r>
        <w:rPr>
          <w:rFonts w:eastAsia="Calibri"/>
          <w:sz w:val="26"/>
          <w:szCs w:val="26"/>
        </w:rPr>
        <w:t xml:space="preserve"> the wastewater violations is well reasoned</w:t>
      </w:r>
      <w:r w:rsidR="000A796B">
        <w:rPr>
          <w:rFonts w:eastAsia="Calibri"/>
          <w:sz w:val="26"/>
          <w:szCs w:val="26"/>
        </w:rPr>
        <w:t xml:space="preserve"> and amply supported by the evidentiary record</w:t>
      </w:r>
      <w:r>
        <w:rPr>
          <w:rFonts w:eastAsia="Calibri"/>
          <w:sz w:val="26"/>
          <w:szCs w:val="26"/>
        </w:rPr>
        <w:t>.  Upon review of the record and the positions of the Parties, we find no error in his disposition on this issue.  Accordingly, we shall deny HVUS Exception No. 3.</w:t>
      </w:r>
    </w:p>
    <w:p w:rsidR="00381834" w:rsidRPr="006273B0" w:rsidRDefault="00381834" w:rsidP="006273B0">
      <w:pPr>
        <w:widowControl/>
        <w:spacing w:after="200" w:line="276" w:lineRule="auto"/>
        <w:rPr>
          <w:rFonts w:eastAsia="Calibri"/>
          <w:b/>
          <w:sz w:val="26"/>
        </w:rPr>
      </w:pPr>
    </w:p>
    <w:p w:rsidR="008E7C10" w:rsidRDefault="004D029C" w:rsidP="006273B0">
      <w:pPr>
        <w:pStyle w:val="ListParagraph"/>
        <w:keepNext/>
        <w:keepLines/>
        <w:widowControl/>
        <w:numPr>
          <w:ilvl w:val="0"/>
          <w:numId w:val="12"/>
        </w:numPr>
        <w:spacing w:line="360" w:lineRule="auto"/>
        <w:ind w:left="0" w:firstLine="0"/>
        <w:rPr>
          <w:rFonts w:eastAsia="Calibri"/>
          <w:b/>
          <w:sz w:val="26"/>
          <w:szCs w:val="26"/>
        </w:rPr>
      </w:pPr>
      <w:r w:rsidRPr="004D029C">
        <w:rPr>
          <w:rFonts w:eastAsia="Calibri"/>
          <w:b/>
          <w:sz w:val="26"/>
          <w:szCs w:val="26"/>
        </w:rPr>
        <w:t>Civil Penalties</w:t>
      </w:r>
    </w:p>
    <w:p w:rsidR="004D029C" w:rsidRDefault="004D029C" w:rsidP="006273B0">
      <w:pPr>
        <w:pStyle w:val="ListParagraph"/>
        <w:keepNext/>
        <w:keepLines/>
        <w:widowControl/>
        <w:spacing w:line="360" w:lineRule="auto"/>
        <w:ind w:left="0"/>
        <w:rPr>
          <w:rFonts w:eastAsia="Calibri"/>
          <w:b/>
          <w:sz w:val="26"/>
          <w:szCs w:val="26"/>
        </w:rPr>
      </w:pPr>
    </w:p>
    <w:p w:rsidR="004D029C" w:rsidRDefault="004D029C" w:rsidP="006273B0">
      <w:pPr>
        <w:pStyle w:val="ListParagraph"/>
        <w:keepNext/>
        <w:keepLines/>
        <w:widowControl/>
        <w:numPr>
          <w:ilvl w:val="0"/>
          <w:numId w:val="24"/>
        </w:numPr>
        <w:spacing w:line="360" w:lineRule="auto"/>
        <w:rPr>
          <w:rFonts w:eastAsia="Calibri"/>
          <w:b/>
          <w:sz w:val="26"/>
          <w:szCs w:val="26"/>
        </w:rPr>
      </w:pPr>
      <w:r>
        <w:rPr>
          <w:rFonts w:eastAsia="Calibri"/>
          <w:b/>
          <w:sz w:val="26"/>
          <w:szCs w:val="26"/>
        </w:rPr>
        <w:t>Intervenors Exception No. 1 and HVUS Reply</w:t>
      </w:r>
    </w:p>
    <w:p w:rsidR="004D029C" w:rsidRDefault="004D029C" w:rsidP="006273B0">
      <w:pPr>
        <w:pStyle w:val="ListParagraph"/>
        <w:keepNext/>
        <w:keepLines/>
        <w:widowControl/>
        <w:spacing w:line="360" w:lineRule="auto"/>
        <w:ind w:left="1080"/>
        <w:rPr>
          <w:rFonts w:eastAsia="Calibri"/>
          <w:b/>
          <w:sz w:val="26"/>
          <w:szCs w:val="26"/>
        </w:rPr>
      </w:pPr>
    </w:p>
    <w:p w:rsidR="00F52A72" w:rsidRDefault="004D029C" w:rsidP="00FB3D22">
      <w:pPr>
        <w:pStyle w:val="ListParagraph"/>
        <w:widowControl/>
        <w:spacing w:line="360" w:lineRule="auto"/>
        <w:ind w:left="0"/>
        <w:rPr>
          <w:rFonts w:eastAsia="Calibri"/>
          <w:sz w:val="26"/>
          <w:szCs w:val="26"/>
        </w:rPr>
      </w:pPr>
      <w:r>
        <w:rPr>
          <w:rFonts w:eastAsia="Calibri"/>
          <w:b/>
          <w:sz w:val="26"/>
          <w:szCs w:val="26"/>
        </w:rPr>
        <w:tab/>
      </w:r>
      <w:r>
        <w:rPr>
          <w:rFonts w:eastAsia="Calibri"/>
          <w:b/>
          <w:sz w:val="26"/>
          <w:szCs w:val="26"/>
        </w:rPr>
        <w:tab/>
      </w:r>
      <w:r w:rsidR="002A286E">
        <w:rPr>
          <w:rFonts w:eastAsia="Calibri"/>
          <w:sz w:val="26"/>
          <w:szCs w:val="26"/>
        </w:rPr>
        <w:t xml:space="preserve">The Intervenors object to the failure of the ALJ to impose civil penalties upon the Company after concluding that HVUS failed to comply with the 2005 Settlement.  The Intervenors argue that the imposition of a civil penalty for failure to </w:t>
      </w:r>
      <w:r w:rsidR="002A286E">
        <w:rPr>
          <w:rFonts w:eastAsia="Calibri"/>
          <w:sz w:val="26"/>
          <w:szCs w:val="26"/>
        </w:rPr>
        <w:lastRenderedPageBreak/>
        <w:t>comply with a Commission Order is mandatory under Section 3301 of the Code, 66 Pa. C.S. § 3301.  Under a plain reading of Section 3301, the Intervenors contend, a civil penalty is not discretionary.  Rather, the ALJ was statutorily bound to impose a civil penalty of at least $125,000 regardless of whether any Party requested the assessment of a civil penalty.  Intervenors Exc. at 3-4.</w:t>
      </w:r>
      <w:r w:rsidR="002A286E">
        <w:rPr>
          <w:rStyle w:val="FootnoteReference"/>
          <w:rFonts w:eastAsia="Calibri"/>
          <w:sz w:val="26"/>
          <w:szCs w:val="26"/>
        </w:rPr>
        <w:footnoteReference w:id="17"/>
      </w:r>
    </w:p>
    <w:p w:rsidR="005C2B56" w:rsidRDefault="005C2B56" w:rsidP="00FB3D22">
      <w:pPr>
        <w:pStyle w:val="ListParagraph"/>
        <w:widowControl/>
        <w:spacing w:line="360" w:lineRule="auto"/>
        <w:ind w:left="0"/>
        <w:rPr>
          <w:rFonts w:eastAsia="Calibri"/>
          <w:sz w:val="26"/>
          <w:szCs w:val="26"/>
        </w:rPr>
      </w:pPr>
    </w:p>
    <w:p w:rsidR="005C2B56" w:rsidRDefault="005C2B56" w:rsidP="00FB3D22">
      <w:pPr>
        <w:pStyle w:val="ListParagraph"/>
        <w:widowControl/>
        <w:spacing w:line="360" w:lineRule="auto"/>
        <w:ind w:left="0"/>
        <w:rPr>
          <w:rFonts w:eastAsia="Calibri"/>
          <w:sz w:val="26"/>
          <w:szCs w:val="26"/>
        </w:rPr>
      </w:pPr>
      <w:r>
        <w:rPr>
          <w:rFonts w:eastAsia="Calibri"/>
          <w:sz w:val="26"/>
          <w:szCs w:val="26"/>
        </w:rPr>
        <w:tab/>
      </w:r>
      <w:r>
        <w:rPr>
          <w:rFonts w:eastAsia="Calibri"/>
          <w:sz w:val="26"/>
          <w:szCs w:val="26"/>
        </w:rPr>
        <w:tab/>
        <w:t xml:space="preserve">The Intervenors continue that, even if the civil penalty provision were discretionary, the facts support the imposition of a fine.  Citing to the longstanding nature of the service problems – the Company’s failure to comply with the 2005 Settlement despite having ten years to do so – the Intervenors </w:t>
      </w:r>
      <w:r w:rsidR="00CC4E1A">
        <w:rPr>
          <w:rFonts w:eastAsia="Calibri"/>
          <w:sz w:val="26"/>
          <w:szCs w:val="26"/>
        </w:rPr>
        <w:t xml:space="preserve">argue that a civil penalty is appropriate.  Additionally, the Intervenors highlight the testimony of </w:t>
      </w:r>
      <w:r w:rsidR="008301EA">
        <w:rPr>
          <w:rFonts w:eastAsia="Calibri"/>
          <w:sz w:val="26"/>
          <w:szCs w:val="26"/>
        </w:rPr>
        <w:t>HVUS’</w:t>
      </w:r>
      <w:r w:rsidR="00381834">
        <w:rPr>
          <w:rFonts w:eastAsia="Calibri"/>
          <w:sz w:val="26"/>
          <w:szCs w:val="26"/>
        </w:rPr>
        <w:t>s</w:t>
      </w:r>
      <w:r w:rsidR="00CC4E1A">
        <w:rPr>
          <w:rFonts w:eastAsia="Calibri"/>
          <w:sz w:val="26"/>
          <w:szCs w:val="26"/>
        </w:rPr>
        <w:t xml:space="preserve"> president who admitted to having free cash flow over a six-year period and distributing an average of $105,000 per year to the partners or eighty percent of the free cash flow.  </w:t>
      </w:r>
      <w:r w:rsidR="000C7DFE">
        <w:rPr>
          <w:rFonts w:eastAsia="Calibri"/>
          <w:sz w:val="26"/>
          <w:szCs w:val="26"/>
        </w:rPr>
        <w:t>Intervenors Exc. at 5-6 (citing Tr. at 39</w:t>
      </w:r>
      <w:r w:rsidR="005F0F36">
        <w:rPr>
          <w:rFonts w:eastAsia="Calibri"/>
          <w:sz w:val="26"/>
          <w:szCs w:val="26"/>
        </w:rPr>
        <w:t>3-396</w:t>
      </w:r>
      <w:r w:rsidR="000C7DFE">
        <w:rPr>
          <w:rFonts w:eastAsia="Calibri"/>
          <w:sz w:val="26"/>
          <w:szCs w:val="26"/>
        </w:rPr>
        <w:t xml:space="preserve">).  </w:t>
      </w:r>
      <w:r w:rsidR="00CC4E1A">
        <w:rPr>
          <w:rFonts w:eastAsia="Calibri"/>
          <w:sz w:val="26"/>
          <w:szCs w:val="26"/>
        </w:rPr>
        <w:t xml:space="preserve">The Intervenors’ assert that the actions in distributing the cash rather than applying the funds to the repairs required in the 2005 Settlement also supports a civil penalty.  According to the Intervenors, the </w:t>
      </w:r>
      <w:r w:rsidR="000C7DFE">
        <w:rPr>
          <w:rFonts w:eastAsia="Calibri"/>
          <w:sz w:val="26"/>
          <w:szCs w:val="26"/>
        </w:rPr>
        <w:t>Company’s admission demonstrates willful and wonton disregard for Commission Orders and further highlights the necessity of imposing a fine pursuant to Section 3301.  Intervenors Exc. at 6</w:t>
      </w:r>
      <w:r w:rsidR="003C0E24">
        <w:rPr>
          <w:rFonts w:eastAsia="Calibri"/>
          <w:sz w:val="26"/>
          <w:szCs w:val="26"/>
        </w:rPr>
        <w:t>-7</w:t>
      </w:r>
      <w:r w:rsidR="000C7DFE">
        <w:rPr>
          <w:rFonts w:eastAsia="Calibri"/>
          <w:sz w:val="26"/>
          <w:szCs w:val="26"/>
        </w:rPr>
        <w:t>.</w:t>
      </w:r>
    </w:p>
    <w:p w:rsidR="00942552" w:rsidRDefault="00942552" w:rsidP="00FB3D22">
      <w:pPr>
        <w:pStyle w:val="ListParagraph"/>
        <w:widowControl/>
        <w:spacing w:line="360" w:lineRule="auto"/>
        <w:ind w:left="0"/>
        <w:rPr>
          <w:rFonts w:eastAsia="Calibri"/>
          <w:sz w:val="26"/>
          <w:szCs w:val="26"/>
        </w:rPr>
      </w:pPr>
    </w:p>
    <w:p w:rsidR="003C0E24" w:rsidRDefault="003C0E24" w:rsidP="00FB3D22">
      <w:pPr>
        <w:pStyle w:val="ListParagraph"/>
        <w:widowControl/>
        <w:spacing w:line="360" w:lineRule="auto"/>
        <w:ind w:left="0"/>
        <w:rPr>
          <w:rFonts w:eastAsia="Calibri"/>
          <w:sz w:val="26"/>
          <w:szCs w:val="26"/>
        </w:rPr>
      </w:pPr>
      <w:r>
        <w:rPr>
          <w:rFonts w:eastAsia="Calibri"/>
          <w:sz w:val="26"/>
          <w:szCs w:val="26"/>
        </w:rPr>
        <w:tab/>
      </w:r>
      <w:r>
        <w:rPr>
          <w:rFonts w:eastAsia="Calibri"/>
          <w:sz w:val="26"/>
          <w:szCs w:val="26"/>
        </w:rPr>
        <w:tab/>
        <w:t xml:space="preserve">In reply, HVUS argues that a civil penalty is unnecessary and inappropriate in this case.  The Company asserts that the Commission has significant discretion regarding whether to impose </w:t>
      </w:r>
      <w:r w:rsidR="00282E2F">
        <w:rPr>
          <w:rFonts w:eastAsia="Calibri"/>
          <w:sz w:val="26"/>
          <w:szCs w:val="26"/>
        </w:rPr>
        <w:t xml:space="preserve">fines under the Code.  Moreover, the Respondent contends, the Intervenors misread Section 3301 as mandating the issuance of civil penalties whereas the mandatory language contained in the statute only pertains to penalties recovered in actions of assumpsit.  HVUS R. Exc. at 4 (citing 66 Pa. C.S. §3301(a)).  </w:t>
      </w:r>
    </w:p>
    <w:p w:rsidR="00282E2F" w:rsidRDefault="00282E2F" w:rsidP="00FB3D22">
      <w:pPr>
        <w:pStyle w:val="ListParagraph"/>
        <w:widowControl/>
        <w:spacing w:line="360" w:lineRule="auto"/>
        <w:ind w:left="0"/>
        <w:rPr>
          <w:rFonts w:eastAsia="Calibri"/>
          <w:sz w:val="26"/>
          <w:szCs w:val="26"/>
        </w:rPr>
      </w:pPr>
    </w:p>
    <w:p w:rsidR="00AB1917" w:rsidRDefault="00282E2F" w:rsidP="00FB3D22">
      <w:pPr>
        <w:pStyle w:val="ListParagraph"/>
        <w:widowControl/>
        <w:spacing w:line="360" w:lineRule="auto"/>
        <w:ind w:left="0"/>
        <w:rPr>
          <w:rFonts w:eastAsia="Calibri"/>
          <w:sz w:val="26"/>
          <w:szCs w:val="26"/>
        </w:rPr>
      </w:pPr>
      <w:r>
        <w:rPr>
          <w:rFonts w:eastAsia="Calibri"/>
          <w:sz w:val="26"/>
          <w:szCs w:val="26"/>
        </w:rPr>
        <w:tab/>
      </w:r>
      <w:r>
        <w:rPr>
          <w:rFonts w:eastAsia="Calibri"/>
          <w:sz w:val="26"/>
          <w:szCs w:val="26"/>
        </w:rPr>
        <w:tab/>
        <w:t>The Company also argues that the Commission has established guidelines under 52 Pa. Code § 69.1201 to carefully exercise its discretion based on the facts and circumstances of each case.  HVUS notes that the Intervenors failed to cite to these penalty</w:t>
      </w:r>
      <w:r w:rsidR="001F7ACC">
        <w:rPr>
          <w:rFonts w:eastAsia="Calibri"/>
          <w:sz w:val="26"/>
          <w:szCs w:val="26"/>
        </w:rPr>
        <w:t xml:space="preserve"> guidelines</w:t>
      </w:r>
      <w:r>
        <w:rPr>
          <w:rFonts w:eastAsia="Calibri"/>
          <w:sz w:val="26"/>
          <w:szCs w:val="26"/>
        </w:rPr>
        <w:t>, the issue was not briefed by the Parties, and the ALJ did not consider them.  The Company submits that it would be unfair and prejudicial to impose a mandatory pen</w:t>
      </w:r>
      <w:r w:rsidR="00AB1917">
        <w:rPr>
          <w:rFonts w:eastAsia="Calibri"/>
          <w:sz w:val="26"/>
          <w:szCs w:val="26"/>
        </w:rPr>
        <w:t>a</w:t>
      </w:r>
      <w:r>
        <w:rPr>
          <w:rFonts w:eastAsia="Calibri"/>
          <w:sz w:val="26"/>
          <w:szCs w:val="26"/>
        </w:rPr>
        <w:t xml:space="preserve">lty against HVUS at this stage without going through the normal process of adjudicating a request for a penalty.  </w:t>
      </w:r>
      <w:r w:rsidR="00AB1917">
        <w:rPr>
          <w:rFonts w:eastAsia="Calibri"/>
          <w:sz w:val="26"/>
          <w:szCs w:val="26"/>
        </w:rPr>
        <w:t>The</w:t>
      </w:r>
      <w:r>
        <w:rPr>
          <w:rFonts w:eastAsia="Calibri"/>
          <w:sz w:val="26"/>
          <w:szCs w:val="26"/>
        </w:rPr>
        <w:t xml:space="preserve"> recommended penalty of $125,000 would be </w:t>
      </w:r>
      <w:r w:rsidR="00AB1917">
        <w:rPr>
          <w:rFonts w:eastAsia="Calibri"/>
          <w:sz w:val="26"/>
          <w:szCs w:val="26"/>
        </w:rPr>
        <w:t xml:space="preserve">unconscionable because the Company has not been afforded the opportunity to argue why </w:t>
      </w:r>
      <w:r w:rsidR="00656BFE">
        <w:rPr>
          <w:rFonts w:eastAsia="Calibri"/>
          <w:sz w:val="26"/>
          <w:szCs w:val="26"/>
        </w:rPr>
        <w:t>the</w:t>
      </w:r>
      <w:r w:rsidR="00641198">
        <w:rPr>
          <w:rFonts w:eastAsia="Calibri"/>
          <w:sz w:val="26"/>
          <w:szCs w:val="26"/>
        </w:rPr>
        <w:t xml:space="preserve"> purported</w:t>
      </w:r>
      <w:r w:rsidR="00AB1917">
        <w:rPr>
          <w:rFonts w:eastAsia="Calibri"/>
          <w:sz w:val="26"/>
          <w:szCs w:val="26"/>
        </w:rPr>
        <w:t xml:space="preserve"> punitive fine fails to fit the Commission’s regulatory criteria, HVUS states.  Furthermore, the Company argues that the fine would be impractical because it would reduce the resources needed to improve service to its customers.  HVUS R. Exc. at 4-5.  </w:t>
      </w:r>
    </w:p>
    <w:p w:rsidR="00641198" w:rsidRPr="008E7C10" w:rsidRDefault="00641198" w:rsidP="00FB3D22">
      <w:pPr>
        <w:pStyle w:val="ListParagraph"/>
        <w:widowControl/>
        <w:spacing w:line="360" w:lineRule="auto"/>
        <w:ind w:left="0"/>
        <w:rPr>
          <w:rFonts w:eastAsia="Calibri"/>
          <w:b/>
          <w:sz w:val="26"/>
          <w:szCs w:val="26"/>
        </w:rPr>
      </w:pPr>
    </w:p>
    <w:p w:rsidR="00641198" w:rsidRPr="008E7C10" w:rsidRDefault="00641198" w:rsidP="00FB3D22">
      <w:pPr>
        <w:pStyle w:val="ListParagraph"/>
        <w:widowControl/>
        <w:numPr>
          <w:ilvl w:val="0"/>
          <w:numId w:val="24"/>
        </w:numPr>
        <w:spacing w:line="360" w:lineRule="auto"/>
        <w:rPr>
          <w:rFonts w:eastAsia="Calibri"/>
          <w:b/>
          <w:sz w:val="26"/>
          <w:szCs w:val="26"/>
        </w:rPr>
      </w:pPr>
      <w:r w:rsidRPr="008E7C10">
        <w:rPr>
          <w:rFonts w:eastAsia="Calibri"/>
          <w:b/>
          <w:sz w:val="26"/>
          <w:szCs w:val="26"/>
        </w:rPr>
        <w:t>Disposition</w:t>
      </w:r>
    </w:p>
    <w:p w:rsidR="00641198" w:rsidRDefault="00641198" w:rsidP="00FB3D22">
      <w:pPr>
        <w:pStyle w:val="ListParagraph"/>
        <w:widowControl/>
        <w:spacing w:line="360" w:lineRule="auto"/>
        <w:ind w:left="1080"/>
        <w:rPr>
          <w:rFonts w:eastAsia="Calibri"/>
          <w:sz w:val="26"/>
          <w:szCs w:val="26"/>
        </w:rPr>
      </w:pPr>
    </w:p>
    <w:p w:rsidR="006972E8" w:rsidRDefault="006972E8" w:rsidP="00FB3D22">
      <w:pPr>
        <w:pStyle w:val="ListParagraph"/>
        <w:widowControl/>
        <w:spacing w:line="360" w:lineRule="auto"/>
        <w:ind w:left="0"/>
        <w:rPr>
          <w:rFonts w:eastAsia="Calibri"/>
          <w:sz w:val="26"/>
          <w:szCs w:val="26"/>
        </w:rPr>
      </w:pPr>
      <w:r>
        <w:rPr>
          <w:rFonts w:eastAsia="Calibri"/>
          <w:sz w:val="26"/>
          <w:szCs w:val="26"/>
        </w:rPr>
        <w:tab/>
      </w:r>
      <w:r>
        <w:rPr>
          <w:rFonts w:eastAsia="Calibri"/>
          <w:sz w:val="26"/>
          <w:szCs w:val="26"/>
        </w:rPr>
        <w:tab/>
      </w:r>
      <w:r w:rsidR="00516759">
        <w:rPr>
          <w:rFonts w:eastAsia="Calibri"/>
          <w:sz w:val="26"/>
          <w:szCs w:val="26"/>
        </w:rPr>
        <w:t>Upon review</w:t>
      </w:r>
      <w:r>
        <w:rPr>
          <w:rFonts w:eastAsia="Calibri"/>
          <w:sz w:val="26"/>
          <w:szCs w:val="26"/>
        </w:rPr>
        <w:t>, w</w:t>
      </w:r>
      <w:r w:rsidR="001F7ACC">
        <w:rPr>
          <w:rFonts w:eastAsia="Calibri"/>
          <w:sz w:val="26"/>
          <w:szCs w:val="26"/>
        </w:rPr>
        <w:t>e shall deny Intervenors Exception No. 1.</w:t>
      </w:r>
    </w:p>
    <w:p w:rsidR="006972E8" w:rsidRDefault="006972E8" w:rsidP="00FB3D22">
      <w:pPr>
        <w:pStyle w:val="ListParagraph"/>
        <w:widowControl/>
        <w:spacing w:line="360" w:lineRule="auto"/>
        <w:ind w:left="0"/>
        <w:rPr>
          <w:rFonts w:eastAsia="Calibri"/>
          <w:sz w:val="26"/>
          <w:szCs w:val="26"/>
        </w:rPr>
      </w:pPr>
    </w:p>
    <w:p w:rsidR="00641198" w:rsidRDefault="006972E8" w:rsidP="00FB3D22">
      <w:pPr>
        <w:pStyle w:val="ListParagraph"/>
        <w:widowControl/>
        <w:spacing w:line="360" w:lineRule="auto"/>
        <w:ind w:left="0"/>
        <w:rPr>
          <w:rFonts w:eastAsia="Calibri"/>
          <w:sz w:val="26"/>
          <w:szCs w:val="26"/>
        </w:rPr>
      </w:pPr>
      <w:r>
        <w:rPr>
          <w:rFonts w:eastAsia="Calibri"/>
          <w:sz w:val="26"/>
          <w:szCs w:val="26"/>
        </w:rPr>
        <w:tab/>
      </w:r>
      <w:r>
        <w:rPr>
          <w:rFonts w:eastAsia="Calibri"/>
          <w:sz w:val="26"/>
          <w:szCs w:val="26"/>
        </w:rPr>
        <w:tab/>
        <w:t>As an initial matter, we reject the Intervenors’ argument that the Commission was required to impose a civil penalty for failure to comply with the 2005 Settlement.  The imposition a civil penalty for violation of the Code or a Commission Regulation or Order is a discretionary exercise informed by our enabling legislation under 66 Pa. Code § 3301, our policy statement under 52 Pa. Code § 69.1201, and long-standing case law that not only reflects our regulatory policy but also affirms</w:t>
      </w:r>
      <w:r w:rsidR="006D4901">
        <w:rPr>
          <w:rFonts w:eastAsia="Calibri"/>
          <w:sz w:val="26"/>
          <w:szCs w:val="26"/>
        </w:rPr>
        <w:t xml:space="preserve"> our statutory discretion.  </w:t>
      </w:r>
      <w:r w:rsidR="006D4901" w:rsidRPr="00705540">
        <w:rPr>
          <w:rFonts w:eastAsia="Calibri"/>
          <w:i/>
          <w:sz w:val="26"/>
          <w:szCs w:val="26"/>
        </w:rPr>
        <w:t>Pa. PUC v. HIKO Energy</w:t>
      </w:r>
      <w:r w:rsidR="006D4901">
        <w:rPr>
          <w:rFonts w:eastAsia="Calibri"/>
          <w:sz w:val="26"/>
          <w:szCs w:val="26"/>
        </w:rPr>
        <w:t>, LLC, Docket Nos. P-2015-2519419 and C-2014-2431410 (Order entered January 28, 2016)</w:t>
      </w:r>
      <w:r w:rsidR="00705540">
        <w:rPr>
          <w:rFonts w:eastAsia="Calibri"/>
          <w:sz w:val="26"/>
          <w:szCs w:val="26"/>
        </w:rPr>
        <w:t xml:space="preserve"> at 22.   </w:t>
      </w:r>
    </w:p>
    <w:p w:rsidR="00705540" w:rsidRDefault="00705540" w:rsidP="00FB3D22">
      <w:pPr>
        <w:pStyle w:val="ListParagraph"/>
        <w:widowControl/>
        <w:spacing w:line="360" w:lineRule="auto"/>
        <w:ind w:left="0"/>
        <w:rPr>
          <w:rFonts w:eastAsia="Calibri"/>
          <w:sz w:val="26"/>
          <w:szCs w:val="26"/>
        </w:rPr>
      </w:pPr>
    </w:p>
    <w:p w:rsidR="00705540" w:rsidRDefault="00705540" w:rsidP="00FB3D22">
      <w:pPr>
        <w:pStyle w:val="ListParagraph"/>
        <w:widowControl/>
        <w:spacing w:line="360" w:lineRule="auto"/>
        <w:ind w:left="0"/>
        <w:rPr>
          <w:rFonts w:eastAsia="Calibri"/>
          <w:sz w:val="26"/>
          <w:szCs w:val="26"/>
        </w:rPr>
      </w:pPr>
      <w:r>
        <w:rPr>
          <w:rFonts w:eastAsia="Calibri"/>
          <w:sz w:val="26"/>
          <w:szCs w:val="26"/>
        </w:rPr>
        <w:tab/>
      </w:r>
      <w:r>
        <w:rPr>
          <w:rFonts w:eastAsia="Calibri"/>
          <w:sz w:val="26"/>
          <w:szCs w:val="26"/>
        </w:rPr>
        <w:tab/>
      </w:r>
      <w:r w:rsidR="00E474D5">
        <w:rPr>
          <w:rFonts w:eastAsia="Calibri"/>
          <w:sz w:val="26"/>
          <w:szCs w:val="26"/>
        </w:rPr>
        <w:t>Next, w</w:t>
      </w:r>
      <w:r>
        <w:rPr>
          <w:rFonts w:eastAsia="Calibri"/>
          <w:sz w:val="26"/>
          <w:szCs w:val="26"/>
        </w:rPr>
        <w:t xml:space="preserve">e </w:t>
      </w:r>
      <w:r w:rsidR="00E474D5">
        <w:rPr>
          <w:rFonts w:eastAsia="Calibri"/>
          <w:sz w:val="26"/>
          <w:szCs w:val="26"/>
        </w:rPr>
        <w:t xml:space="preserve">agree with the ALJ’s </w:t>
      </w:r>
      <w:r w:rsidR="004E65B8">
        <w:rPr>
          <w:rFonts w:eastAsia="Calibri"/>
          <w:sz w:val="26"/>
          <w:szCs w:val="26"/>
        </w:rPr>
        <w:t>decision not to impose civil penalties in this proceeding</w:t>
      </w:r>
      <w:r w:rsidR="00E474D5">
        <w:rPr>
          <w:rFonts w:eastAsia="Calibri"/>
          <w:sz w:val="26"/>
          <w:szCs w:val="26"/>
        </w:rPr>
        <w:t xml:space="preserve">.  However, we find that the ALJ should have considered the ten factors pursuant to our policy statement in considering whether a civil penalty should be applied </w:t>
      </w:r>
      <w:r w:rsidR="00E474D5">
        <w:rPr>
          <w:rFonts w:eastAsia="Calibri"/>
          <w:sz w:val="26"/>
          <w:szCs w:val="26"/>
        </w:rPr>
        <w:lastRenderedPageBreak/>
        <w:t xml:space="preserve">in this case.  </w:t>
      </w:r>
      <w:r w:rsidR="00E474D5" w:rsidRPr="00E474D5">
        <w:rPr>
          <w:rFonts w:eastAsia="Calibri"/>
          <w:i/>
          <w:sz w:val="26"/>
          <w:szCs w:val="26"/>
        </w:rPr>
        <w:t>See e.g., Amir V. Williams v. Verizon Pennsylvania Inc.</w:t>
      </w:r>
      <w:r w:rsidR="00E474D5">
        <w:rPr>
          <w:rFonts w:eastAsia="Calibri"/>
          <w:sz w:val="26"/>
          <w:szCs w:val="26"/>
        </w:rPr>
        <w:t>, Docket No. C</w:t>
      </w:r>
      <w:r w:rsidR="00942552">
        <w:rPr>
          <w:rFonts w:eastAsia="Calibri"/>
          <w:sz w:val="26"/>
          <w:szCs w:val="26"/>
        </w:rPr>
        <w:noBreakHyphen/>
      </w:r>
      <w:r w:rsidR="00E474D5">
        <w:rPr>
          <w:rFonts w:eastAsia="Calibri"/>
          <w:sz w:val="26"/>
          <w:szCs w:val="26"/>
        </w:rPr>
        <w:t>20078391 (Order entered January 15, 2009).</w:t>
      </w:r>
    </w:p>
    <w:p w:rsidR="00E474D5" w:rsidRDefault="00E474D5" w:rsidP="00FB3D22">
      <w:pPr>
        <w:pStyle w:val="ListParagraph"/>
        <w:widowControl/>
        <w:spacing w:line="360" w:lineRule="auto"/>
        <w:ind w:left="0"/>
        <w:rPr>
          <w:rFonts w:eastAsia="Calibri"/>
          <w:sz w:val="26"/>
          <w:szCs w:val="26"/>
        </w:rPr>
      </w:pPr>
    </w:p>
    <w:p w:rsidR="00E474D5" w:rsidRPr="00E474D5" w:rsidRDefault="00E474D5" w:rsidP="006273B0">
      <w:pPr>
        <w:widowControl/>
        <w:spacing w:line="360" w:lineRule="auto"/>
        <w:ind w:firstLine="1440"/>
        <w:rPr>
          <w:spacing w:val="-3"/>
          <w:sz w:val="26"/>
          <w:szCs w:val="26"/>
        </w:rPr>
      </w:pPr>
      <w:r w:rsidRPr="00E474D5">
        <w:rPr>
          <w:spacing w:val="-3"/>
          <w:sz w:val="26"/>
          <w:szCs w:val="26"/>
        </w:rPr>
        <w:t xml:space="preserve">The Commission’s Policy Statement at 52 Pa. Code § 69.1201(c) sets forth the factors and considerations that should guide our evaluation of whether a civil penalty is appropriate in proceedings involving violations of the Code or our Regulations for purposes of determining the appropriate </w:t>
      </w:r>
      <w:r w:rsidRPr="00E474D5">
        <w:rPr>
          <w:bCs/>
          <w:spacing w:val="-3"/>
          <w:sz w:val="26"/>
          <w:szCs w:val="26"/>
        </w:rPr>
        <w:t>civil penalty</w:t>
      </w:r>
      <w:r w:rsidRPr="00E474D5">
        <w:rPr>
          <w:spacing w:val="-3"/>
          <w:sz w:val="26"/>
          <w:szCs w:val="26"/>
        </w:rPr>
        <w:t xml:space="preserve"> amounts.  These factors and standards are as follows:</w:t>
      </w:r>
    </w:p>
    <w:p w:rsidR="00E474D5" w:rsidRPr="00E474D5" w:rsidRDefault="00E474D5" w:rsidP="00FB3D22">
      <w:pPr>
        <w:widowControl/>
        <w:spacing w:line="360" w:lineRule="auto"/>
        <w:ind w:firstLine="1440"/>
        <w:rPr>
          <w:sz w:val="26"/>
          <w:szCs w:val="26"/>
        </w:rPr>
      </w:pPr>
    </w:p>
    <w:p w:rsidR="00E474D5" w:rsidRPr="00E474D5" w:rsidRDefault="00E474D5" w:rsidP="00FB3D22">
      <w:pPr>
        <w:widowControl/>
        <w:ind w:left="1440" w:right="1440"/>
        <w:contextualSpacing/>
        <w:rPr>
          <w:spacing w:val="-3"/>
          <w:sz w:val="26"/>
          <w:szCs w:val="26"/>
        </w:rPr>
      </w:pPr>
      <w:r w:rsidRPr="00E474D5">
        <w:rPr>
          <w:spacing w:val="-3"/>
          <w:sz w:val="26"/>
          <w:szCs w:val="26"/>
        </w:rPr>
        <w:t>(1)</w:t>
      </w:r>
      <w:r w:rsidRPr="00E474D5">
        <w:rPr>
          <w:spacing w:val="-3"/>
          <w:sz w:val="26"/>
          <w:szCs w:val="26"/>
        </w:rPr>
        <w:tab/>
        <w:t>Whether the conduct at issue was of a serious nature. When conduct of a serious nature is involved, such as willful fraud or misrepresentation, the conduct may warrant a higher penalty. When the conduct is less egregious, such as administrative filing or technical errors, it may warrant a lower penalty.</w:t>
      </w:r>
    </w:p>
    <w:p w:rsidR="00E474D5" w:rsidRPr="00E474D5" w:rsidRDefault="00E474D5" w:rsidP="00FB3D22">
      <w:pPr>
        <w:widowControl/>
        <w:ind w:left="1440" w:right="1440"/>
        <w:contextualSpacing/>
        <w:rPr>
          <w:spacing w:val="-3"/>
          <w:sz w:val="26"/>
          <w:szCs w:val="26"/>
        </w:rPr>
      </w:pPr>
    </w:p>
    <w:p w:rsidR="00E474D5" w:rsidRPr="00E474D5" w:rsidRDefault="00E474D5" w:rsidP="00FB3D22">
      <w:pPr>
        <w:widowControl/>
        <w:ind w:left="1440" w:right="1440"/>
        <w:contextualSpacing/>
        <w:rPr>
          <w:spacing w:val="-3"/>
          <w:sz w:val="26"/>
          <w:szCs w:val="26"/>
        </w:rPr>
      </w:pPr>
      <w:r w:rsidRPr="00E474D5">
        <w:rPr>
          <w:spacing w:val="-3"/>
          <w:sz w:val="26"/>
          <w:szCs w:val="26"/>
        </w:rPr>
        <w:t xml:space="preserve">(2) </w:t>
      </w:r>
      <w:r w:rsidRPr="00E474D5">
        <w:rPr>
          <w:spacing w:val="-3"/>
          <w:sz w:val="26"/>
          <w:szCs w:val="26"/>
        </w:rPr>
        <w:tab/>
        <w:t>Whether the resulting consequences of the conduct at issue were of a serious nature. When consequences of a serious nature are involved, such as personal injury or property damage, the consequences may warrant a higher penalty.</w:t>
      </w:r>
    </w:p>
    <w:p w:rsidR="00E474D5" w:rsidRPr="00E474D5" w:rsidRDefault="00E474D5" w:rsidP="00FB3D22">
      <w:pPr>
        <w:widowControl/>
        <w:ind w:left="1440" w:right="1440"/>
        <w:contextualSpacing/>
        <w:rPr>
          <w:spacing w:val="-3"/>
          <w:sz w:val="26"/>
          <w:szCs w:val="26"/>
        </w:rPr>
      </w:pPr>
    </w:p>
    <w:p w:rsidR="00E474D5" w:rsidRPr="00E474D5" w:rsidRDefault="00E474D5" w:rsidP="00FB3D22">
      <w:pPr>
        <w:widowControl/>
        <w:ind w:left="1440" w:right="1440"/>
        <w:contextualSpacing/>
        <w:rPr>
          <w:spacing w:val="-3"/>
          <w:sz w:val="26"/>
          <w:szCs w:val="26"/>
        </w:rPr>
      </w:pPr>
      <w:r w:rsidRPr="00E474D5">
        <w:rPr>
          <w:spacing w:val="-3"/>
          <w:sz w:val="26"/>
          <w:szCs w:val="26"/>
        </w:rPr>
        <w:t xml:space="preserve">(3) </w:t>
      </w:r>
      <w:r w:rsidRPr="00E474D5">
        <w:rPr>
          <w:spacing w:val="-3"/>
          <w:sz w:val="26"/>
          <w:szCs w:val="26"/>
        </w:rPr>
        <w:tab/>
        <w:t>Whether the conduct at issue was deemed intentional or negligent. This factor may only be considered in evaluating litigated cases. When conduct has been deemed intentional, the conduct may result in a higher penalty.</w:t>
      </w:r>
    </w:p>
    <w:p w:rsidR="00E474D5" w:rsidRPr="00E474D5" w:rsidRDefault="00E474D5" w:rsidP="00FB3D22">
      <w:pPr>
        <w:widowControl/>
        <w:ind w:left="1440" w:right="1440"/>
        <w:contextualSpacing/>
        <w:rPr>
          <w:spacing w:val="-3"/>
          <w:sz w:val="26"/>
          <w:szCs w:val="26"/>
        </w:rPr>
      </w:pPr>
    </w:p>
    <w:p w:rsidR="00E474D5" w:rsidRPr="00E474D5" w:rsidRDefault="00E474D5" w:rsidP="00FB3D22">
      <w:pPr>
        <w:widowControl/>
        <w:ind w:left="1440" w:right="1440"/>
        <w:contextualSpacing/>
        <w:rPr>
          <w:spacing w:val="-3"/>
          <w:sz w:val="26"/>
          <w:szCs w:val="26"/>
        </w:rPr>
      </w:pPr>
      <w:r w:rsidRPr="00E474D5">
        <w:rPr>
          <w:spacing w:val="-3"/>
          <w:sz w:val="26"/>
          <w:szCs w:val="26"/>
        </w:rPr>
        <w:t xml:space="preserve">(4) </w:t>
      </w:r>
      <w:r w:rsidRPr="00E474D5">
        <w:rPr>
          <w:spacing w:val="-3"/>
          <w:sz w:val="26"/>
          <w:szCs w:val="26"/>
        </w:rPr>
        <w:tab/>
        <w:t>Whether the regulated entity made efforts to modify internal practices and procedures to address the conduct at issue and prevent similar conduct in the future. These modifications may include activities such as training and improving company techniques and supervision.  The amount of time it took the utility to correct the conduct once it was discovered and the involvement of top-level management in correcting the conduct may be considered.</w:t>
      </w:r>
    </w:p>
    <w:p w:rsidR="00E474D5" w:rsidRPr="00E474D5" w:rsidRDefault="00E474D5" w:rsidP="00FB3D22">
      <w:pPr>
        <w:widowControl/>
        <w:ind w:left="1440" w:right="1440"/>
        <w:contextualSpacing/>
        <w:rPr>
          <w:spacing w:val="-3"/>
          <w:sz w:val="26"/>
          <w:szCs w:val="26"/>
        </w:rPr>
      </w:pPr>
    </w:p>
    <w:p w:rsidR="00E474D5" w:rsidRPr="00E474D5" w:rsidRDefault="00E474D5" w:rsidP="00FB3D22">
      <w:pPr>
        <w:widowControl/>
        <w:ind w:left="1440" w:right="1440"/>
        <w:contextualSpacing/>
        <w:rPr>
          <w:spacing w:val="-3"/>
          <w:sz w:val="26"/>
          <w:szCs w:val="26"/>
        </w:rPr>
      </w:pPr>
      <w:r w:rsidRPr="00E474D5">
        <w:rPr>
          <w:spacing w:val="-3"/>
          <w:sz w:val="26"/>
          <w:szCs w:val="26"/>
        </w:rPr>
        <w:t xml:space="preserve">(5) </w:t>
      </w:r>
      <w:r w:rsidRPr="00E474D5">
        <w:rPr>
          <w:spacing w:val="-3"/>
          <w:sz w:val="26"/>
          <w:szCs w:val="26"/>
        </w:rPr>
        <w:tab/>
        <w:t>The number of customers affected and the duration of the violation.</w:t>
      </w:r>
    </w:p>
    <w:p w:rsidR="00E474D5" w:rsidRPr="00E474D5" w:rsidRDefault="00E474D5" w:rsidP="00FB3D22">
      <w:pPr>
        <w:widowControl/>
        <w:ind w:left="1440" w:right="1440"/>
        <w:contextualSpacing/>
        <w:rPr>
          <w:spacing w:val="-3"/>
          <w:sz w:val="26"/>
          <w:szCs w:val="26"/>
        </w:rPr>
      </w:pPr>
    </w:p>
    <w:p w:rsidR="00E474D5" w:rsidRPr="00E474D5" w:rsidRDefault="00E474D5" w:rsidP="00FB3D22">
      <w:pPr>
        <w:widowControl/>
        <w:ind w:left="1440" w:right="1440"/>
        <w:contextualSpacing/>
        <w:rPr>
          <w:spacing w:val="-3"/>
          <w:sz w:val="26"/>
          <w:szCs w:val="26"/>
        </w:rPr>
      </w:pPr>
      <w:r w:rsidRPr="00E474D5">
        <w:rPr>
          <w:spacing w:val="-3"/>
          <w:sz w:val="26"/>
          <w:szCs w:val="26"/>
        </w:rPr>
        <w:lastRenderedPageBreak/>
        <w:t xml:space="preserve">(6) </w:t>
      </w:r>
      <w:r w:rsidRPr="00E474D5">
        <w:rPr>
          <w:spacing w:val="-3"/>
          <w:sz w:val="26"/>
          <w:szCs w:val="26"/>
        </w:rPr>
        <w:tab/>
        <w:t>The compliance history of the regulated entity which committed the violation.  An isolated incident from an otherwise compliant utility may result in a lower penalty, whereas frequent, recurrent violations by a utility may result in a higher penalty.</w:t>
      </w:r>
    </w:p>
    <w:p w:rsidR="00E474D5" w:rsidRPr="00E474D5" w:rsidRDefault="00E474D5" w:rsidP="00FB3D22">
      <w:pPr>
        <w:widowControl/>
        <w:ind w:left="1440" w:right="1440"/>
        <w:rPr>
          <w:spacing w:val="-3"/>
          <w:sz w:val="26"/>
          <w:szCs w:val="26"/>
        </w:rPr>
      </w:pPr>
    </w:p>
    <w:p w:rsidR="00E474D5" w:rsidRPr="00E474D5" w:rsidRDefault="00E474D5" w:rsidP="00FB3D22">
      <w:pPr>
        <w:widowControl/>
        <w:ind w:left="1440" w:right="1440"/>
        <w:rPr>
          <w:spacing w:val="-3"/>
          <w:sz w:val="26"/>
          <w:szCs w:val="26"/>
        </w:rPr>
      </w:pPr>
      <w:r w:rsidRPr="00E474D5">
        <w:rPr>
          <w:spacing w:val="-3"/>
          <w:sz w:val="26"/>
          <w:szCs w:val="26"/>
        </w:rPr>
        <w:t xml:space="preserve">(7) </w:t>
      </w:r>
      <w:r w:rsidRPr="00E474D5">
        <w:rPr>
          <w:spacing w:val="-3"/>
          <w:sz w:val="26"/>
          <w:szCs w:val="26"/>
        </w:rPr>
        <w:tab/>
        <w:t>Whether the regulated entity cooperated with the Commission's investigation. Facts establishing bad faith, active concealment of violations, or attempts to interfere with Commission investigations may result in a higher penalty.</w:t>
      </w:r>
    </w:p>
    <w:p w:rsidR="00E474D5" w:rsidRPr="00E474D5" w:rsidRDefault="00E474D5" w:rsidP="00FB3D22">
      <w:pPr>
        <w:widowControl/>
        <w:ind w:left="1440" w:right="1440"/>
        <w:rPr>
          <w:spacing w:val="-3"/>
          <w:sz w:val="26"/>
          <w:szCs w:val="26"/>
        </w:rPr>
      </w:pPr>
    </w:p>
    <w:p w:rsidR="00E474D5" w:rsidRPr="00E474D5" w:rsidRDefault="00E474D5" w:rsidP="00FB3D22">
      <w:pPr>
        <w:widowControl/>
        <w:ind w:left="1440" w:right="1440"/>
        <w:rPr>
          <w:spacing w:val="-3"/>
          <w:sz w:val="26"/>
          <w:szCs w:val="26"/>
        </w:rPr>
      </w:pPr>
      <w:r w:rsidRPr="00E474D5">
        <w:rPr>
          <w:spacing w:val="-3"/>
          <w:sz w:val="26"/>
          <w:szCs w:val="26"/>
        </w:rPr>
        <w:t xml:space="preserve">(8) </w:t>
      </w:r>
      <w:r w:rsidRPr="00E474D5">
        <w:rPr>
          <w:spacing w:val="-3"/>
          <w:sz w:val="26"/>
          <w:szCs w:val="26"/>
        </w:rPr>
        <w:tab/>
        <w:t xml:space="preserve">The amount of the </w:t>
      </w:r>
      <w:r w:rsidRPr="00E474D5">
        <w:rPr>
          <w:bCs/>
          <w:spacing w:val="-3"/>
          <w:sz w:val="26"/>
          <w:szCs w:val="26"/>
        </w:rPr>
        <w:t>civil penalty</w:t>
      </w:r>
      <w:r w:rsidRPr="00E474D5">
        <w:rPr>
          <w:spacing w:val="-3"/>
          <w:sz w:val="26"/>
          <w:szCs w:val="26"/>
        </w:rPr>
        <w:t xml:space="preserve"> or fine necessary to deter future violations. The size of the utility may be considered to determine an appropriate penalty amount.</w:t>
      </w:r>
    </w:p>
    <w:p w:rsidR="00E474D5" w:rsidRPr="00E474D5" w:rsidRDefault="00E474D5" w:rsidP="00FB3D22">
      <w:pPr>
        <w:widowControl/>
        <w:ind w:left="1440" w:right="1440"/>
        <w:rPr>
          <w:spacing w:val="-3"/>
          <w:sz w:val="26"/>
          <w:szCs w:val="26"/>
        </w:rPr>
      </w:pPr>
    </w:p>
    <w:p w:rsidR="00E474D5" w:rsidRPr="00E474D5" w:rsidRDefault="00E474D5" w:rsidP="00FB3D22">
      <w:pPr>
        <w:keepNext/>
        <w:keepLines/>
        <w:widowControl/>
        <w:ind w:left="1440" w:right="1440"/>
        <w:rPr>
          <w:spacing w:val="-3"/>
          <w:sz w:val="26"/>
          <w:szCs w:val="26"/>
        </w:rPr>
      </w:pPr>
      <w:r w:rsidRPr="00E474D5">
        <w:rPr>
          <w:spacing w:val="-3"/>
          <w:sz w:val="26"/>
          <w:szCs w:val="26"/>
        </w:rPr>
        <w:t>(9)</w:t>
      </w:r>
      <w:r w:rsidRPr="00E474D5">
        <w:rPr>
          <w:spacing w:val="-3"/>
          <w:sz w:val="26"/>
          <w:szCs w:val="26"/>
        </w:rPr>
        <w:tab/>
        <w:t>Past Commission decisions in similar situations.</w:t>
      </w:r>
    </w:p>
    <w:p w:rsidR="00E474D5" w:rsidRPr="00E474D5" w:rsidRDefault="00E474D5" w:rsidP="00FB3D22">
      <w:pPr>
        <w:keepNext/>
        <w:keepLines/>
        <w:widowControl/>
        <w:ind w:left="1440" w:right="1440"/>
        <w:rPr>
          <w:spacing w:val="-3"/>
          <w:sz w:val="26"/>
          <w:szCs w:val="26"/>
        </w:rPr>
      </w:pPr>
    </w:p>
    <w:p w:rsidR="00E474D5" w:rsidRDefault="00E474D5" w:rsidP="00FB3D22">
      <w:pPr>
        <w:keepNext/>
        <w:keepLines/>
        <w:widowControl/>
        <w:ind w:left="1440" w:right="1440"/>
        <w:rPr>
          <w:spacing w:val="-3"/>
          <w:sz w:val="26"/>
          <w:szCs w:val="26"/>
        </w:rPr>
      </w:pPr>
      <w:r w:rsidRPr="00E474D5">
        <w:rPr>
          <w:spacing w:val="-3"/>
          <w:sz w:val="26"/>
          <w:szCs w:val="26"/>
        </w:rPr>
        <w:t xml:space="preserve">(10) </w:t>
      </w:r>
      <w:r w:rsidRPr="00E474D5">
        <w:rPr>
          <w:spacing w:val="-3"/>
          <w:sz w:val="26"/>
          <w:szCs w:val="26"/>
        </w:rPr>
        <w:tab/>
        <w:t>Other relevant factors.</w:t>
      </w:r>
    </w:p>
    <w:p w:rsidR="00942552" w:rsidRPr="006273B0" w:rsidRDefault="00942552" w:rsidP="006273B0">
      <w:pPr>
        <w:keepNext/>
        <w:keepLines/>
        <w:widowControl/>
        <w:ind w:left="1440" w:right="1440"/>
        <w:rPr>
          <w:spacing w:val="-3"/>
          <w:sz w:val="26"/>
        </w:rPr>
      </w:pPr>
    </w:p>
    <w:p w:rsidR="00E474D5" w:rsidRPr="00E474D5" w:rsidRDefault="00E474D5" w:rsidP="00FB3D22">
      <w:pPr>
        <w:keepNext/>
        <w:keepLines/>
        <w:widowControl/>
        <w:spacing w:line="360" w:lineRule="auto"/>
        <w:ind w:firstLine="1440"/>
        <w:rPr>
          <w:sz w:val="26"/>
          <w:szCs w:val="26"/>
        </w:rPr>
      </w:pPr>
    </w:p>
    <w:p w:rsidR="00E474D5" w:rsidRPr="00E474D5" w:rsidRDefault="00E474D5" w:rsidP="00FB3D22">
      <w:pPr>
        <w:keepNext/>
        <w:keepLines/>
        <w:widowControl/>
        <w:spacing w:line="360" w:lineRule="auto"/>
        <w:rPr>
          <w:sz w:val="26"/>
          <w:szCs w:val="26"/>
        </w:rPr>
      </w:pPr>
      <w:r w:rsidRPr="00E474D5">
        <w:rPr>
          <w:i/>
          <w:sz w:val="26"/>
          <w:szCs w:val="26"/>
        </w:rPr>
        <w:t xml:space="preserve">See </w:t>
      </w:r>
      <w:r w:rsidRPr="00E474D5">
        <w:rPr>
          <w:sz w:val="26"/>
          <w:szCs w:val="26"/>
        </w:rPr>
        <w:t xml:space="preserve">52 Pa. Code § </w:t>
      </w:r>
      <w:r w:rsidRPr="00E474D5">
        <w:rPr>
          <w:spacing w:val="-3"/>
          <w:sz w:val="26"/>
          <w:szCs w:val="26"/>
        </w:rPr>
        <w:t>69.1201(c)</w:t>
      </w:r>
      <w:r w:rsidRPr="00E474D5">
        <w:rPr>
          <w:sz w:val="26"/>
          <w:szCs w:val="26"/>
        </w:rPr>
        <w:t>.</w:t>
      </w:r>
    </w:p>
    <w:p w:rsidR="00E474D5" w:rsidRPr="00E474D5" w:rsidRDefault="00E474D5" w:rsidP="00FB3D22">
      <w:pPr>
        <w:widowControl/>
        <w:spacing w:line="360" w:lineRule="auto"/>
        <w:rPr>
          <w:sz w:val="26"/>
          <w:szCs w:val="26"/>
        </w:rPr>
      </w:pPr>
    </w:p>
    <w:p w:rsidR="00E474D5" w:rsidRPr="00E474D5" w:rsidRDefault="00E474D5" w:rsidP="00FB3D22">
      <w:pPr>
        <w:widowControl/>
        <w:spacing w:line="360" w:lineRule="auto"/>
        <w:ind w:firstLine="1440"/>
        <w:rPr>
          <w:spacing w:val="-3"/>
          <w:sz w:val="26"/>
          <w:szCs w:val="26"/>
        </w:rPr>
      </w:pPr>
      <w:r w:rsidRPr="00E474D5">
        <w:rPr>
          <w:spacing w:val="-3"/>
          <w:sz w:val="26"/>
          <w:szCs w:val="26"/>
        </w:rPr>
        <w:t xml:space="preserve">The first factor is whether the conduct was of a serious nature.  There is no evidence in the record to conclude that </w:t>
      </w:r>
      <w:r w:rsidR="004F2A32">
        <w:rPr>
          <w:spacing w:val="-3"/>
          <w:sz w:val="26"/>
          <w:szCs w:val="26"/>
        </w:rPr>
        <w:t xml:space="preserve">the Company’s actions </w:t>
      </w:r>
      <w:r w:rsidR="00750B40">
        <w:rPr>
          <w:spacing w:val="-3"/>
          <w:sz w:val="26"/>
          <w:szCs w:val="26"/>
        </w:rPr>
        <w:t xml:space="preserve">involved </w:t>
      </w:r>
      <w:r w:rsidRPr="00E474D5">
        <w:rPr>
          <w:spacing w:val="-3"/>
          <w:sz w:val="26"/>
          <w:szCs w:val="26"/>
        </w:rPr>
        <w:t>willful</w:t>
      </w:r>
      <w:r w:rsidR="00750B40">
        <w:rPr>
          <w:spacing w:val="-3"/>
          <w:sz w:val="26"/>
          <w:szCs w:val="26"/>
        </w:rPr>
        <w:t xml:space="preserve"> or fraudulent actions or misrepresentation</w:t>
      </w:r>
      <w:r w:rsidRPr="00E474D5">
        <w:rPr>
          <w:spacing w:val="-3"/>
          <w:sz w:val="26"/>
          <w:szCs w:val="26"/>
        </w:rPr>
        <w:t xml:space="preserve">.  </w:t>
      </w:r>
      <w:r w:rsidR="004F2A32">
        <w:rPr>
          <w:spacing w:val="-3"/>
          <w:sz w:val="26"/>
          <w:szCs w:val="26"/>
        </w:rPr>
        <w:t xml:space="preserve">Although the service violations involved serious matters, this factor, by itself, does not merit a civil penalty.  </w:t>
      </w:r>
      <w:r w:rsidR="004F2A32">
        <w:rPr>
          <w:sz w:val="26"/>
          <w:szCs w:val="26"/>
        </w:rPr>
        <w:t>Moreover, we note that t</w:t>
      </w:r>
      <w:r w:rsidR="00141E33">
        <w:rPr>
          <w:sz w:val="26"/>
          <w:szCs w:val="26"/>
        </w:rPr>
        <w:t>he Company did not violate primary drinking standards such that its water is unsafe to drink.</w:t>
      </w:r>
    </w:p>
    <w:p w:rsidR="00E474D5" w:rsidRPr="00E474D5" w:rsidRDefault="00E474D5" w:rsidP="00FB3D22">
      <w:pPr>
        <w:widowControl/>
        <w:spacing w:line="360" w:lineRule="auto"/>
        <w:ind w:firstLine="1440"/>
        <w:rPr>
          <w:sz w:val="26"/>
          <w:szCs w:val="26"/>
        </w:rPr>
      </w:pPr>
    </w:p>
    <w:p w:rsidR="00E474D5" w:rsidRPr="00E474D5" w:rsidRDefault="00E474D5" w:rsidP="00FB3D22">
      <w:pPr>
        <w:widowControl/>
        <w:spacing w:line="360" w:lineRule="auto"/>
        <w:ind w:firstLine="1440"/>
        <w:contextualSpacing/>
        <w:rPr>
          <w:rFonts w:ascii="Verdana" w:hAnsi="Verdana"/>
          <w:sz w:val="26"/>
          <w:szCs w:val="26"/>
        </w:rPr>
      </w:pPr>
      <w:r w:rsidRPr="00E474D5">
        <w:rPr>
          <w:spacing w:val="-3"/>
          <w:sz w:val="26"/>
          <w:szCs w:val="26"/>
        </w:rPr>
        <w:t xml:space="preserve">The second factor is whether the consequences of the utility’s conduct were of a serious nature resulting in damages to property or injury to persons.  </w:t>
      </w:r>
      <w:r w:rsidR="004F2A32">
        <w:rPr>
          <w:spacing w:val="-3"/>
          <w:sz w:val="26"/>
          <w:szCs w:val="26"/>
        </w:rPr>
        <w:t xml:space="preserve">During the public input and evidentiary hearings, </w:t>
      </w:r>
      <w:r w:rsidR="00391231">
        <w:rPr>
          <w:spacing w:val="-3"/>
          <w:sz w:val="26"/>
          <w:szCs w:val="26"/>
        </w:rPr>
        <w:t xml:space="preserve">several </w:t>
      </w:r>
      <w:r w:rsidR="004F2A32">
        <w:rPr>
          <w:spacing w:val="-3"/>
          <w:sz w:val="26"/>
          <w:szCs w:val="26"/>
        </w:rPr>
        <w:t xml:space="preserve">customers testified about damages to appliances and discoloration of </w:t>
      </w:r>
      <w:r w:rsidR="00750B40">
        <w:rPr>
          <w:spacing w:val="-3"/>
          <w:sz w:val="26"/>
          <w:szCs w:val="26"/>
        </w:rPr>
        <w:t xml:space="preserve">clothing and linens due to the high levels of iron and manganese.  </w:t>
      </w:r>
      <w:r w:rsidR="00391231">
        <w:rPr>
          <w:spacing w:val="-3"/>
          <w:sz w:val="26"/>
          <w:szCs w:val="26"/>
        </w:rPr>
        <w:t xml:space="preserve">Moreover, some customers testified about the time and the apparent expense required to flush their lines.  </w:t>
      </w:r>
      <w:r w:rsidR="00750B40">
        <w:rPr>
          <w:spacing w:val="-3"/>
          <w:sz w:val="26"/>
          <w:szCs w:val="26"/>
        </w:rPr>
        <w:t>This testimony was unrefuted and supports the imposition of a penalty.</w:t>
      </w:r>
    </w:p>
    <w:p w:rsidR="00E474D5" w:rsidRPr="00E474D5" w:rsidRDefault="00E474D5" w:rsidP="00FB3D22">
      <w:pPr>
        <w:widowControl/>
        <w:spacing w:line="360" w:lineRule="auto"/>
        <w:ind w:firstLine="1440"/>
        <w:rPr>
          <w:sz w:val="26"/>
          <w:szCs w:val="26"/>
        </w:rPr>
      </w:pPr>
    </w:p>
    <w:p w:rsidR="00E474D5" w:rsidRPr="00E474D5" w:rsidRDefault="00E474D5" w:rsidP="00FB3D22">
      <w:pPr>
        <w:widowControl/>
        <w:spacing w:line="360" w:lineRule="auto"/>
        <w:ind w:firstLine="1440"/>
        <w:rPr>
          <w:sz w:val="26"/>
          <w:szCs w:val="26"/>
        </w:rPr>
      </w:pPr>
      <w:r w:rsidRPr="00E474D5">
        <w:rPr>
          <w:spacing w:val="-3"/>
          <w:sz w:val="26"/>
          <w:szCs w:val="26"/>
        </w:rPr>
        <w:lastRenderedPageBreak/>
        <w:t xml:space="preserve">The third factor is whether the offending conduct was intentional or negligent.  </w:t>
      </w:r>
      <w:r w:rsidR="00141E33">
        <w:rPr>
          <w:spacing w:val="-3"/>
          <w:sz w:val="26"/>
          <w:szCs w:val="26"/>
        </w:rPr>
        <w:t>The record does not support a finding that the Company’s actions were intentional.  Rather, the Company’s actions appear to be negligent when considering the extended time frame during which many of the service problems have persisted.</w:t>
      </w:r>
    </w:p>
    <w:p w:rsidR="00E474D5" w:rsidRPr="00E474D5" w:rsidRDefault="00E474D5" w:rsidP="00FB3D22">
      <w:pPr>
        <w:widowControl/>
        <w:spacing w:line="360" w:lineRule="auto"/>
        <w:ind w:firstLine="1440"/>
        <w:rPr>
          <w:spacing w:val="-3"/>
          <w:sz w:val="26"/>
          <w:szCs w:val="26"/>
        </w:rPr>
      </w:pPr>
    </w:p>
    <w:p w:rsidR="00E474D5" w:rsidRPr="00E474D5" w:rsidRDefault="00E474D5" w:rsidP="00FB3D22">
      <w:pPr>
        <w:widowControl/>
        <w:spacing w:line="360" w:lineRule="auto"/>
        <w:ind w:firstLine="1440"/>
        <w:rPr>
          <w:sz w:val="26"/>
          <w:szCs w:val="26"/>
        </w:rPr>
      </w:pPr>
      <w:r w:rsidRPr="00E474D5">
        <w:rPr>
          <w:spacing w:val="-3"/>
          <w:sz w:val="26"/>
          <w:szCs w:val="26"/>
        </w:rPr>
        <w:t xml:space="preserve">The fourth factor is whether the utility has modified its internal practices and procedures to address the offensive conduct at issue to deter and prevent similar conduct in the future.  It is this area where we have concern.  </w:t>
      </w:r>
      <w:r w:rsidR="00141E33">
        <w:rPr>
          <w:spacing w:val="-3"/>
          <w:sz w:val="26"/>
          <w:szCs w:val="26"/>
        </w:rPr>
        <w:t xml:space="preserve">Although the </w:t>
      </w:r>
      <w:r w:rsidR="00391231">
        <w:rPr>
          <w:spacing w:val="-3"/>
          <w:sz w:val="26"/>
          <w:szCs w:val="26"/>
        </w:rPr>
        <w:t>Company</w:t>
      </w:r>
      <w:r w:rsidR="00141E33">
        <w:rPr>
          <w:spacing w:val="-3"/>
          <w:sz w:val="26"/>
          <w:szCs w:val="26"/>
        </w:rPr>
        <w:t xml:space="preserve"> has implemented some measures to improve service, HVUS has failed </w:t>
      </w:r>
      <w:r w:rsidR="00391231">
        <w:rPr>
          <w:spacing w:val="-3"/>
          <w:sz w:val="26"/>
          <w:szCs w:val="26"/>
        </w:rPr>
        <w:t>to fully comply with the 2005 Settlement</w:t>
      </w:r>
      <w:r w:rsidR="00141E33">
        <w:rPr>
          <w:spacing w:val="-3"/>
          <w:sz w:val="26"/>
          <w:szCs w:val="26"/>
        </w:rPr>
        <w:t>.  This factor supports a civil penalty.</w:t>
      </w:r>
    </w:p>
    <w:p w:rsidR="00E474D5" w:rsidRPr="00E474D5" w:rsidRDefault="00E474D5" w:rsidP="00FB3D22">
      <w:pPr>
        <w:widowControl/>
        <w:spacing w:line="360" w:lineRule="auto"/>
        <w:rPr>
          <w:spacing w:val="-3"/>
          <w:sz w:val="26"/>
          <w:szCs w:val="26"/>
        </w:rPr>
      </w:pPr>
    </w:p>
    <w:p w:rsidR="00E474D5" w:rsidRPr="00E474D5" w:rsidRDefault="00E474D5" w:rsidP="00FB3D22">
      <w:pPr>
        <w:widowControl/>
        <w:spacing w:line="360" w:lineRule="auto"/>
        <w:ind w:firstLine="1440"/>
        <w:rPr>
          <w:spacing w:val="-3"/>
          <w:sz w:val="26"/>
          <w:szCs w:val="26"/>
        </w:rPr>
      </w:pPr>
      <w:r w:rsidRPr="00E474D5">
        <w:rPr>
          <w:spacing w:val="-3"/>
          <w:sz w:val="26"/>
          <w:szCs w:val="26"/>
        </w:rPr>
        <w:t xml:space="preserve">The fifth factor is the number of customers affected and the duration of the violation.  </w:t>
      </w:r>
      <w:r w:rsidR="00141E33">
        <w:rPr>
          <w:spacing w:val="-3"/>
          <w:sz w:val="26"/>
          <w:szCs w:val="26"/>
        </w:rPr>
        <w:t xml:space="preserve">Numerous customers testified about the </w:t>
      </w:r>
      <w:r w:rsidR="00973DA8">
        <w:rPr>
          <w:spacing w:val="-3"/>
          <w:sz w:val="26"/>
          <w:szCs w:val="26"/>
        </w:rPr>
        <w:t>problems resulting from brown and rust colored water and low water pressure which would support a civil penalty.</w:t>
      </w:r>
    </w:p>
    <w:p w:rsidR="00E474D5" w:rsidRPr="00E474D5" w:rsidRDefault="00E474D5" w:rsidP="00FB3D22">
      <w:pPr>
        <w:widowControl/>
        <w:spacing w:line="360" w:lineRule="auto"/>
        <w:ind w:firstLine="1440"/>
        <w:rPr>
          <w:sz w:val="26"/>
          <w:szCs w:val="26"/>
        </w:rPr>
      </w:pPr>
    </w:p>
    <w:p w:rsidR="00E474D5" w:rsidRDefault="00E474D5" w:rsidP="00FB3D22">
      <w:pPr>
        <w:widowControl/>
        <w:spacing w:line="360" w:lineRule="auto"/>
        <w:ind w:firstLine="1440"/>
        <w:rPr>
          <w:spacing w:val="-3"/>
          <w:sz w:val="26"/>
          <w:szCs w:val="26"/>
        </w:rPr>
      </w:pPr>
      <w:r w:rsidRPr="00E474D5">
        <w:rPr>
          <w:spacing w:val="-3"/>
          <w:sz w:val="26"/>
          <w:szCs w:val="26"/>
        </w:rPr>
        <w:t xml:space="preserve">The sixth factor is the compliance history of the offender.  The record does not include a history of </w:t>
      </w:r>
      <w:r w:rsidR="009836FD">
        <w:rPr>
          <w:spacing w:val="-3"/>
          <w:sz w:val="26"/>
          <w:szCs w:val="26"/>
        </w:rPr>
        <w:t>the Company’s</w:t>
      </w:r>
      <w:r w:rsidRPr="00E474D5">
        <w:rPr>
          <w:spacing w:val="-3"/>
          <w:sz w:val="26"/>
          <w:szCs w:val="26"/>
        </w:rPr>
        <w:t xml:space="preserve"> past offenses </w:t>
      </w:r>
      <w:r w:rsidR="009836FD">
        <w:rPr>
          <w:spacing w:val="-3"/>
          <w:sz w:val="26"/>
          <w:szCs w:val="26"/>
        </w:rPr>
        <w:t xml:space="preserve">independent of this proceeding </w:t>
      </w:r>
      <w:r w:rsidRPr="00E474D5">
        <w:rPr>
          <w:spacing w:val="-3"/>
          <w:sz w:val="26"/>
          <w:szCs w:val="26"/>
        </w:rPr>
        <w:t xml:space="preserve">and </w:t>
      </w:r>
      <w:r w:rsidR="009836FD">
        <w:rPr>
          <w:spacing w:val="-3"/>
          <w:sz w:val="26"/>
          <w:szCs w:val="26"/>
        </w:rPr>
        <w:t xml:space="preserve">the Parties did not </w:t>
      </w:r>
      <w:r w:rsidRPr="00E474D5">
        <w:rPr>
          <w:spacing w:val="-3"/>
          <w:sz w:val="26"/>
          <w:szCs w:val="26"/>
        </w:rPr>
        <w:t>provide evidence of a compliance history.</w:t>
      </w:r>
    </w:p>
    <w:p w:rsidR="009836FD" w:rsidRPr="00E474D5" w:rsidRDefault="009836FD" w:rsidP="00FB3D22">
      <w:pPr>
        <w:widowControl/>
        <w:spacing w:line="360" w:lineRule="auto"/>
        <w:ind w:firstLine="1440"/>
        <w:rPr>
          <w:spacing w:val="-3"/>
          <w:sz w:val="26"/>
          <w:szCs w:val="26"/>
        </w:rPr>
      </w:pPr>
    </w:p>
    <w:p w:rsidR="00E474D5" w:rsidRPr="00E474D5" w:rsidRDefault="00E474D5" w:rsidP="00FB3D22">
      <w:pPr>
        <w:widowControl/>
        <w:spacing w:line="360" w:lineRule="auto"/>
        <w:ind w:firstLine="1440"/>
        <w:rPr>
          <w:spacing w:val="-3"/>
          <w:sz w:val="26"/>
          <w:szCs w:val="26"/>
        </w:rPr>
      </w:pPr>
      <w:r w:rsidRPr="00E474D5">
        <w:rPr>
          <w:spacing w:val="-3"/>
          <w:sz w:val="26"/>
          <w:szCs w:val="26"/>
        </w:rPr>
        <w:t xml:space="preserve">The seventh factor is whether the actions of the regulated entity were cooperative or discordant with a Commission investigation.  This standard is not applicable </w:t>
      </w:r>
      <w:r w:rsidR="009836FD">
        <w:rPr>
          <w:spacing w:val="-3"/>
          <w:sz w:val="26"/>
          <w:szCs w:val="26"/>
        </w:rPr>
        <w:t>as no formal investigation was conducted</w:t>
      </w:r>
      <w:r w:rsidRPr="00E474D5">
        <w:rPr>
          <w:spacing w:val="-3"/>
          <w:sz w:val="26"/>
          <w:szCs w:val="26"/>
        </w:rPr>
        <w:t xml:space="preserve">.  </w:t>
      </w:r>
    </w:p>
    <w:p w:rsidR="00E474D5" w:rsidRPr="00E474D5" w:rsidRDefault="00E474D5" w:rsidP="00FB3D22">
      <w:pPr>
        <w:widowControl/>
        <w:spacing w:line="360" w:lineRule="auto"/>
        <w:ind w:firstLine="1440"/>
        <w:rPr>
          <w:spacing w:val="-3"/>
          <w:sz w:val="26"/>
          <w:szCs w:val="26"/>
        </w:rPr>
      </w:pPr>
    </w:p>
    <w:p w:rsidR="004E65B8" w:rsidRDefault="00E474D5" w:rsidP="00FB3D22">
      <w:pPr>
        <w:pStyle w:val="ListParagraph"/>
        <w:widowControl/>
        <w:spacing w:line="360" w:lineRule="auto"/>
        <w:ind w:left="0"/>
        <w:rPr>
          <w:rFonts w:eastAsia="Calibri"/>
          <w:sz w:val="26"/>
          <w:szCs w:val="26"/>
        </w:rPr>
      </w:pPr>
      <w:r w:rsidRPr="00E474D5">
        <w:rPr>
          <w:sz w:val="26"/>
          <w:szCs w:val="26"/>
        </w:rPr>
        <w:t xml:space="preserve">The eighth, ninth and tenth factors are inter-related in this case: the amount of a civil penalty required to deter future violations; prior Commission decisions in similar cases; and the “other relevant factors” standard.  </w:t>
      </w:r>
      <w:r w:rsidR="009836FD">
        <w:rPr>
          <w:sz w:val="26"/>
          <w:szCs w:val="26"/>
        </w:rPr>
        <w:t xml:space="preserve">First, the OCA does not seek a civil penalty but requests certain </w:t>
      </w:r>
      <w:r w:rsidR="00075E24">
        <w:rPr>
          <w:sz w:val="26"/>
          <w:szCs w:val="26"/>
        </w:rPr>
        <w:t xml:space="preserve">remedial incentives to ensure </w:t>
      </w:r>
      <w:r w:rsidR="009F08FD">
        <w:rPr>
          <w:sz w:val="26"/>
          <w:szCs w:val="26"/>
        </w:rPr>
        <w:t xml:space="preserve">compliance by the Company.  While we have rejected the OCA’s invitation to impose a rate reduction or a usage allowance, we have adopted several of the OCA’s requested modifications to the Initial Decision.  We </w:t>
      </w:r>
      <w:r w:rsidR="009F08FD">
        <w:rPr>
          <w:sz w:val="26"/>
          <w:szCs w:val="26"/>
        </w:rPr>
        <w:lastRenderedPageBreak/>
        <w:t xml:space="preserve">believe that the provisions set forth in our Opinion and Order, including the initiation of a Section 529 proceeding </w:t>
      </w:r>
      <w:r w:rsidR="00DF1193">
        <w:rPr>
          <w:sz w:val="26"/>
          <w:szCs w:val="26"/>
        </w:rPr>
        <w:t xml:space="preserve">should there be </w:t>
      </w:r>
      <w:r w:rsidR="009F08FD">
        <w:rPr>
          <w:sz w:val="26"/>
          <w:szCs w:val="26"/>
        </w:rPr>
        <w:t>noncompliance with the deadlines</w:t>
      </w:r>
      <w:r w:rsidR="00DF1193">
        <w:rPr>
          <w:sz w:val="26"/>
          <w:szCs w:val="26"/>
        </w:rPr>
        <w:t xml:space="preserve"> in the order</w:t>
      </w:r>
      <w:r w:rsidR="009F08FD">
        <w:rPr>
          <w:sz w:val="26"/>
          <w:szCs w:val="26"/>
        </w:rPr>
        <w:t xml:space="preserve">, represents a significant deterrent to future violations.  Also, our rationale for rejecting the rate reduction or usage allowance is similarly relevant to our consideration of whether to apply a civil penalty.  </w:t>
      </w:r>
      <w:r w:rsidR="00DF1193">
        <w:rPr>
          <w:sz w:val="26"/>
          <w:szCs w:val="26"/>
        </w:rPr>
        <w:t xml:space="preserve">A civil penalty could impair the Company’s ability to </w:t>
      </w:r>
      <w:r w:rsidR="001000EF">
        <w:rPr>
          <w:sz w:val="26"/>
          <w:szCs w:val="26"/>
        </w:rPr>
        <w:t xml:space="preserve">finance any of the improvements to its system recommended in the engineer’s report.  </w:t>
      </w:r>
      <w:r w:rsidR="004E65B8">
        <w:rPr>
          <w:sz w:val="26"/>
          <w:szCs w:val="26"/>
        </w:rPr>
        <w:t xml:space="preserve">Therefore, </w:t>
      </w:r>
      <w:r w:rsidR="004E65B8">
        <w:rPr>
          <w:rFonts w:eastAsia="Calibri"/>
          <w:sz w:val="26"/>
          <w:szCs w:val="26"/>
        </w:rPr>
        <w:t>upon consideration of all the factors, while some of the Company’s actions merits or supports a civil penalty, we shall decline to issue or impose a civil penalty in this proceeding at this time.</w:t>
      </w:r>
    </w:p>
    <w:p w:rsidR="00AB1917" w:rsidRDefault="00AB1917" w:rsidP="00FB3D22">
      <w:pPr>
        <w:pStyle w:val="ListParagraph"/>
        <w:widowControl/>
        <w:spacing w:line="360" w:lineRule="auto"/>
        <w:ind w:left="0"/>
        <w:rPr>
          <w:b/>
          <w:sz w:val="26"/>
          <w:szCs w:val="26"/>
        </w:rPr>
      </w:pPr>
    </w:p>
    <w:p w:rsidR="00641198" w:rsidRDefault="00641198" w:rsidP="006273B0">
      <w:pPr>
        <w:pStyle w:val="ListParagraph"/>
        <w:keepNext/>
        <w:keepLines/>
        <w:widowControl/>
        <w:numPr>
          <w:ilvl w:val="0"/>
          <w:numId w:val="12"/>
        </w:numPr>
        <w:spacing w:line="360" w:lineRule="auto"/>
        <w:ind w:left="0" w:firstLine="0"/>
        <w:rPr>
          <w:b/>
          <w:sz w:val="26"/>
          <w:szCs w:val="26"/>
        </w:rPr>
      </w:pPr>
      <w:r>
        <w:rPr>
          <w:b/>
          <w:sz w:val="26"/>
          <w:szCs w:val="26"/>
        </w:rPr>
        <w:t>Receivership</w:t>
      </w:r>
    </w:p>
    <w:p w:rsidR="00641198" w:rsidRDefault="00641198" w:rsidP="006273B0">
      <w:pPr>
        <w:keepNext/>
        <w:keepLines/>
        <w:widowControl/>
        <w:spacing w:line="360" w:lineRule="auto"/>
        <w:rPr>
          <w:b/>
          <w:sz w:val="26"/>
          <w:szCs w:val="26"/>
        </w:rPr>
      </w:pPr>
    </w:p>
    <w:p w:rsidR="00641198" w:rsidRDefault="00B860DC" w:rsidP="006273B0">
      <w:pPr>
        <w:pStyle w:val="ListParagraph"/>
        <w:keepNext/>
        <w:keepLines/>
        <w:widowControl/>
        <w:numPr>
          <w:ilvl w:val="0"/>
          <w:numId w:val="26"/>
        </w:numPr>
        <w:spacing w:line="360" w:lineRule="auto"/>
        <w:rPr>
          <w:b/>
          <w:sz w:val="26"/>
          <w:szCs w:val="26"/>
        </w:rPr>
      </w:pPr>
      <w:r>
        <w:rPr>
          <w:b/>
          <w:sz w:val="26"/>
          <w:szCs w:val="26"/>
        </w:rPr>
        <w:t xml:space="preserve">Intervenors Exception No. </w:t>
      </w:r>
      <w:r w:rsidR="00620933">
        <w:rPr>
          <w:b/>
          <w:sz w:val="26"/>
          <w:szCs w:val="26"/>
        </w:rPr>
        <w:t>2 and HVUS Reply</w:t>
      </w:r>
    </w:p>
    <w:p w:rsidR="00620933" w:rsidRDefault="00620933" w:rsidP="006273B0">
      <w:pPr>
        <w:pStyle w:val="ListParagraph"/>
        <w:keepNext/>
        <w:keepLines/>
        <w:widowControl/>
        <w:spacing w:line="360" w:lineRule="auto"/>
        <w:ind w:left="1080"/>
        <w:rPr>
          <w:b/>
          <w:sz w:val="26"/>
          <w:szCs w:val="26"/>
        </w:rPr>
      </w:pPr>
    </w:p>
    <w:p w:rsidR="00620933" w:rsidRDefault="00620933" w:rsidP="00FB3D22">
      <w:pPr>
        <w:pStyle w:val="ListParagraph"/>
        <w:widowControl/>
        <w:spacing w:line="360" w:lineRule="auto"/>
        <w:ind w:left="0"/>
        <w:rPr>
          <w:sz w:val="26"/>
          <w:szCs w:val="26"/>
        </w:rPr>
      </w:pPr>
      <w:r>
        <w:rPr>
          <w:b/>
          <w:sz w:val="26"/>
          <w:szCs w:val="26"/>
        </w:rPr>
        <w:tab/>
      </w:r>
      <w:r>
        <w:rPr>
          <w:b/>
          <w:sz w:val="26"/>
          <w:szCs w:val="26"/>
        </w:rPr>
        <w:tab/>
      </w:r>
      <w:r>
        <w:rPr>
          <w:sz w:val="26"/>
          <w:szCs w:val="26"/>
        </w:rPr>
        <w:t xml:space="preserve">In their second Exception, the Intervenors object to the ALJ’s conclusion that the OCA has failed to demonstrate the insolvency of the Company or that HVUS lacks the managerial fitness to manage the utility in a manner providing adequate service to its customers.  Likewise, the Intervenors find fault in the </w:t>
      </w:r>
      <w:r w:rsidR="00734CFC">
        <w:rPr>
          <w:sz w:val="26"/>
          <w:szCs w:val="26"/>
        </w:rPr>
        <w:t>determination</w:t>
      </w:r>
      <w:r>
        <w:rPr>
          <w:sz w:val="26"/>
          <w:szCs w:val="26"/>
        </w:rPr>
        <w:t xml:space="preserve"> that the Company’s financial losses most likely resulted from the lack of growth in residential customers and the lack of a rate increase.  The Intervenors argue that the overwhelming evidence demonstrates that HVUS is not a viable entity because it lacks both technical and managerial fitness and the Company is insolvent.  </w:t>
      </w:r>
      <w:r w:rsidR="0003604B">
        <w:rPr>
          <w:sz w:val="26"/>
          <w:szCs w:val="26"/>
        </w:rPr>
        <w:t xml:space="preserve">Intervenors Exc. at 8-9.  </w:t>
      </w:r>
    </w:p>
    <w:p w:rsidR="00620933" w:rsidRDefault="00620933" w:rsidP="00FB3D22">
      <w:pPr>
        <w:pStyle w:val="ListParagraph"/>
        <w:widowControl/>
        <w:spacing w:line="360" w:lineRule="auto"/>
        <w:ind w:left="0"/>
        <w:rPr>
          <w:sz w:val="26"/>
          <w:szCs w:val="26"/>
        </w:rPr>
      </w:pPr>
    </w:p>
    <w:p w:rsidR="000B0070" w:rsidRDefault="00620933" w:rsidP="00FB3D22">
      <w:pPr>
        <w:pStyle w:val="ListParagraph"/>
        <w:widowControl/>
        <w:spacing w:line="360" w:lineRule="auto"/>
        <w:ind w:left="0"/>
        <w:rPr>
          <w:sz w:val="26"/>
          <w:szCs w:val="26"/>
        </w:rPr>
      </w:pPr>
      <w:r>
        <w:rPr>
          <w:sz w:val="26"/>
          <w:szCs w:val="26"/>
        </w:rPr>
        <w:tab/>
      </w:r>
      <w:r>
        <w:rPr>
          <w:sz w:val="26"/>
          <w:szCs w:val="26"/>
        </w:rPr>
        <w:tab/>
      </w:r>
      <w:r w:rsidR="002E5931">
        <w:rPr>
          <w:sz w:val="26"/>
          <w:szCs w:val="26"/>
        </w:rPr>
        <w:t xml:space="preserve">In support of the lack of technical fitness, the Intervenors note the ALJ’s findings related to inadequate water service and the Company’s failure to comply with the 2005 Settlement.  </w:t>
      </w:r>
      <w:r w:rsidR="000B0070">
        <w:rPr>
          <w:sz w:val="26"/>
          <w:szCs w:val="26"/>
        </w:rPr>
        <w:t>Regarding the wastewater service, the Intervenors highlight the Company’s failure</w:t>
      </w:r>
      <w:r w:rsidR="0002154C">
        <w:rPr>
          <w:sz w:val="26"/>
          <w:szCs w:val="26"/>
        </w:rPr>
        <w:t xml:space="preserve"> to</w:t>
      </w:r>
      <w:r w:rsidR="000B0070">
        <w:rPr>
          <w:sz w:val="26"/>
          <w:szCs w:val="26"/>
        </w:rPr>
        <w:t xml:space="preserve"> install or maintain backup pumps and working alarms at the time of the evidentiary hearing.  The Intervenors also assert that by operating pumping stations without backup pumps or operative alarms the Company caused an unnecessary risk of </w:t>
      </w:r>
      <w:r w:rsidR="000B0070">
        <w:rPr>
          <w:sz w:val="26"/>
          <w:szCs w:val="26"/>
        </w:rPr>
        <w:lastRenderedPageBreak/>
        <w:t xml:space="preserve">sewage contamination to customer buildings and homes.  The Intervenors argue that if there is evidence of water </w:t>
      </w:r>
      <w:r w:rsidR="00387223">
        <w:rPr>
          <w:sz w:val="26"/>
          <w:szCs w:val="26"/>
        </w:rPr>
        <w:t xml:space="preserve">and wastewater </w:t>
      </w:r>
      <w:r w:rsidR="000B0070">
        <w:rPr>
          <w:sz w:val="26"/>
          <w:szCs w:val="26"/>
        </w:rPr>
        <w:t>service violation</w:t>
      </w:r>
      <w:r w:rsidR="00387223">
        <w:rPr>
          <w:sz w:val="26"/>
          <w:szCs w:val="26"/>
        </w:rPr>
        <w:t>s</w:t>
      </w:r>
      <w:r w:rsidR="000B0070">
        <w:rPr>
          <w:sz w:val="26"/>
          <w:szCs w:val="26"/>
        </w:rPr>
        <w:t xml:space="preserve"> pursuant to 66 Pa. C.S. §</w:t>
      </w:r>
      <w:r w:rsidR="00DE0E42">
        <w:rPr>
          <w:sz w:val="26"/>
          <w:szCs w:val="26"/>
        </w:rPr>
        <w:t> </w:t>
      </w:r>
      <w:r w:rsidR="000B0070">
        <w:rPr>
          <w:sz w:val="26"/>
          <w:szCs w:val="26"/>
        </w:rPr>
        <w:t xml:space="preserve">1501, it is axiomatic that the Company lacks the technical fitness to operate a water </w:t>
      </w:r>
      <w:r w:rsidR="00E76A9B">
        <w:rPr>
          <w:sz w:val="26"/>
          <w:szCs w:val="26"/>
        </w:rPr>
        <w:t xml:space="preserve">or wastewater </w:t>
      </w:r>
      <w:r w:rsidR="000B0070">
        <w:rPr>
          <w:sz w:val="26"/>
          <w:szCs w:val="26"/>
        </w:rPr>
        <w:t>utility.  Intervenors Exc. at 9-11.</w:t>
      </w:r>
    </w:p>
    <w:p w:rsidR="000B0070" w:rsidRDefault="000B0070" w:rsidP="00FB3D22">
      <w:pPr>
        <w:pStyle w:val="ListParagraph"/>
        <w:widowControl/>
        <w:spacing w:line="360" w:lineRule="auto"/>
        <w:ind w:left="0"/>
        <w:rPr>
          <w:sz w:val="26"/>
          <w:szCs w:val="26"/>
        </w:rPr>
      </w:pPr>
    </w:p>
    <w:p w:rsidR="000B0070" w:rsidRDefault="000B0070" w:rsidP="00FB3D22">
      <w:pPr>
        <w:pStyle w:val="ListParagraph"/>
        <w:widowControl/>
        <w:spacing w:line="360" w:lineRule="auto"/>
        <w:ind w:left="0"/>
        <w:rPr>
          <w:sz w:val="26"/>
          <w:szCs w:val="26"/>
        </w:rPr>
      </w:pPr>
      <w:r>
        <w:rPr>
          <w:sz w:val="26"/>
          <w:szCs w:val="26"/>
        </w:rPr>
        <w:tab/>
      </w:r>
      <w:r>
        <w:rPr>
          <w:sz w:val="26"/>
          <w:szCs w:val="26"/>
        </w:rPr>
        <w:tab/>
      </w:r>
      <w:r w:rsidR="005A7F77">
        <w:rPr>
          <w:sz w:val="26"/>
          <w:szCs w:val="26"/>
        </w:rPr>
        <w:t xml:space="preserve">In support of the </w:t>
      </w:r>
      <w:r w:rsidR="00D110D9">
        <w:rPr>
          <w:sz w:val="26"/>
          <w:szCs w:val="26"/>
        </w:rPr>
        <w:t xml:space="preserve">alleged deficiency in </w:t>
      </w:r>
      <w:r w:rsidR="005A7F77">
        <w:rPr>
          <w:sz w:val="26"/>
          <w:szCs w:val="26"/>
        </w:rPr>
        <w:t xml:space="preserve">managerial fitness, the Intervenors argue that the Company has a demonstrated history of deficient billing practices.  The Intervenors note the ALJ’s finding that the Company’s bills do not comply with the Commission Regulations at 52 Pa. Code §§ 56.15(12) and 56.15 (13).  The Intervenors also emphasize that proper bill preparation was a specific condition of the 2005 Settlement.  Related to proper billing obligations, the Intervenors add, was the Company’s responsibility to hold semi-annual customer meetings. </w:t>
      </w:r>
      <w:r w:rsidR="004269E7">
        <w:rPr>
          <w:sz w:val="26"/>
          <w:szCs w:val="26"/>
        </w:rPr>
        <w:t xml:space="preserve"> The Intervenors contend that in light of these factors the ALJ erred in failing to find a lack of managerial fitness.  Intervenors Exc. at 12-13.  </w:t>
      </w:r>
    </w:p>
    <w:p w:rsidR="004269E7" w:rsidRDefault="004269E7" w:rsidP="00FB3D22">
      <w:pPr>
        <w:pStyle w:val="ListParagraph"/>
        <w:widowControl/>
        <w:spacing w:line="360" w:lineRule="auto"/>
        <w:ind w:left="0"/>
        <w:rPr>
          <w:sz w:val="26"/>
          <w:szCs w:val="26"/>
        </w:rPr>
      </w:pPr>
    </w:p>
    <w:p w:rsidR="004269E7" w:rsidRDefault="004269E7" w:rsidP="00FB3D22">
      <w:pPr>
        <w:pStyle w:val="ListParagraph"/>
        <w:widowControl/>
        <w:spacing w:line="360" w:lineRule="auto"/>
        <w:ind w:left="0"/>
        <w:rPr>
          <w:sz w:val="26"/>
          <w:szCs w:val="26"/>
        </w:rPr>
      </w:pPr>
      <w:r>
        <w:rPr>
          <w:sz w:val="26"/>
          <w:szCs w:val="26"/>
        </w:rPr>
        <w:tab/>
      </w:r>
      <w:r>
        <w:rPr>
          <w:sz w:val="26"/>
          <w:szCs w:val="26"/>
        </w:rPr>
        <w:tab/>
        <w:t xml:space="preserve">As to financial fitness, the Intervenors aver that the Company has demonstrated an inability or unwillingness to file required financial reports with the Commission in a timely manner and with complete and accurate information.  The Intervenors also note </w:t>
      </w:r>
      <w:r w:rsidR="008301EA">
        <w:rPr>
          <w:sz w:val="26"/>
          <w:szCs w:val="26"/>
        </w:rPr>
        <w:t>HVUS’</w:t>
      </w:r>
      <w:r w:rsidR="001D5E90">
        <w:rPr>
          <w:sz w:val="26"/>
          <w:szCs w:val="26"/>
        </w:rPr>
        <w:t>s</w:t>
      </w:r>
      <w:r>
        <w:rPr>
          <w:sz w:val="26"/>
          <w:szCs w:val="26"/>
        </w:rPr>
        <w:t xml:space="preserve"> witness testified that he </w:t>
      </w:r>
      <w:r w:rsidR="00931C22">
        <w:rPr>
          <w:sz w:val="26"/>
          <w:szCs w:val="26"/>
        </w:rPr>
        <w:t xml:space="preserve">was </w:t>
      </w:r>
      <w:r>
        <w:rPr>
          <w:sz w:val="26"/>
          <w:szCs w:val="26"/>
        </w:rPr>
        <w:t>going</w:t>
      </w:r>
      <w:r w:rsidR="001D5E90">
        <w:rPr>
          <w:sz w:val="26"/>
          <w:szCs w:val="26"/>
        </w:rPr>
        <w:t xml:space="preserve"> to</w:t>
      </w:r>
      <w:r>
        <w:rPr>
          <w:sz w:val="26"/>
          <w:szCs w:val="26"/>
        </w:rPr>
        <w:t xml:space="preserve"> correct prior year annual reports within ninety days but a review of the record</w:t>
      </w:r>
      <w:r w:rsidR="00F67839">
        <w:rPr>
          <w:sz w:val="26"/>
          <w:szCs w:val="26"/>
        </w:rPr>
        <w:t>, as of the date of filing of the Intervenors’ Exceptions,</w:t>
      </w:r>
      <w:r>
        <w:rPr>
          <w:sz w:val="26"/>
          <w:szCs w:val="26"/>
        </w:rPr>
        <w:t xml:space="preserve"> </w:t>
      </w:r>
      <w:r w:rsidR="00F67839">
        <w:rPr>
          <w:sz w:val="26"/>
          <w:szCs w:val="26"/>
        </w:rPr>
        <w:t xml:space="preserve">reveals that the corrections have not been made.  The Intervenors submit that the Commission cannot properly monitor the financial strength of HVUS with the filing of inaccurate financial information.  </w:t>
      </w:r>
      <w:r w:rsidR="00F67839" w:rsidRPr="00F67839">
        <w:rPr>
          <w:i/>
          <w:sz w:val="26"/>
          <w:szCs w:val="26"/>
        </w:rPr>
        <w:t>Id.</w:t>
      </w:r>
      <w:r w:rsidR="00F67839">
        <w:rPr>
          <w:sz w:val="26"/>
          <w:szCs w:val="26"/>
        </w:rPr>
        <w:t xml:space="preserve"> at 14-15.</w:t>
      </w:r>
    </w:p>
    <w:p w:rsidR="00DE0E42" w:rsidRDefault="00DE0E42" w:rsidP="00FB3D22">
      <w:pPr>
        <w:pStyle w:val="ListParagraph"/>
        <w:widowControl/>
        <w:spacing w:line="360" w:lineRule="auto"/>
        <w:ind w:left="0"/>
        <w:rPr>
          <w:sz w:val="26"/>
          <w:szCs w:val="26"/>
        </w:rPr>
      </w:pPr>
    </w:p>
    <w:p w:rsidR="00F67839" w:rsidRDefault="00F67839" w:rsidP="00FB3D22">
      <w:pPr>
        <w:pStyle w:val="ListParagraph"/>
        <w:widowControl/>
        <w:spacing w:line="360" w:lineRule="auto"/>
        <w:ind w:left="0"/>
        <w:rPr>
          <w:sz w:val="26"/>
          <w:szCs w:val="26"/>
        </w:rPr>
      </w:pPr>
      <w:r>
        <w:rPr>
          <w:sz w:val="26"/>
          <w:szCs w:val="26"/>
        </w:rPr>
        <w:tab/>
      </w:r>
      <w:r>
        <w:rPr>
          <w:sz w:val="26"/>
          <w:szCs w:val="26"/>
        </w:rPr>
        <w:tab/>
        <w:t xml:space="preserve">Additionally, the Intervenors argue that the evidence supports a finding of the Company’s insolvency.  </w:t>
      </w:r>
      <w:r w:rsidR="00D1174F">
        <w:rPr>
          <w:sz w:val="26"/>
          <w:szCs w:val="26"/>
        </w:rPr>
        <w:t xml:space="preserve">Preliminarily, the Intervenors cite to the </w:t>
      </w:r>
      <w:r w:rsidR="007365EC">
        <w:rPr>
          <w:sz w:val="26"/>
          <w:szCs w:val="26"/>
        </w:rPr>
        <w:t>credentials of individual Intervenor Kollar and his expertise at offering an opinion regarding the viability of the Company.  According to the Intervenors, Mr. Kollar reviewed the Company’s combined financial statements</w:t>
      </w:r>
      <w:r w:rsidR="00C26661">
        <w:rPr>
          <w:sz w:val="26"/>
          <w:szCs w:val="26"/>
        </w:rPr>
        <w:t>,</w:t>
      </w:r>
      <w:r w:rsidR="007365EC">
        <w:rPr>
          <w:sz w:val="26"/>
          <w:szCs w:val="26"/>
        </w:rPr>
        <w:t xml:space="preserve"> prepared a financial summary and </w:t>
      </w:r>
      <w:r w:rsidR="00C26661">
        <w:rPr>
          <w:sz w:val="26"/>
          <w:szCs w:val="26"/>
        </w:rPr>
        <w:t xml:space="preserve">current </w:t>
      </w:r>
      <w:r w:rsidR="007365EC">
        <w:rPr>
          <w:sz w:val="26"/>
          <w:szCs w:val="26"/>
        </w:rPr>
        <w:lastRenderedPageBreak/>
        <w:t>ratios</w:t>
      </w:r>
      <w:r w:rsidR="00C26661">
        <w:rPr>
          <w:rStyle w:val="FootnoteReference"/>
          <w:sz w:val="26"/>
          <w:szCs w:val="26"/>
        </w:rPr>
        <w:footnoteReference w:id="18"/>
      </w:r>
      <w:r w:rsidR="00C26661">
        <w:rPr>
          <w:sz w:val="26"/>
          <w:szCs w:val="26"/>
        </w:rPr>
        <w:t xml:space="preserve"> in his testimony, and concluded that </w:t>
      </w:r>
      <w:r w:rsidR="007365EC">
        <w:rPr>
          <w:sz w:val="26"/>
          <w:szCs w:val="26"/>
        </w:rPr>
        <w:t xml:space="preserve">HVUS meets the generally accepted definition of insolvency because its liabilities exceed its assets.  </w:t>
      </w:r>
      <w:r w:rsidR="00C26661">
        <w:rPr>
          <w:sz w:val="26"/>
          <w:szCs w:val="26"/>
        </w:rPr>
        <w:t xml:space="preserve">The Intervenors note Mr. Kollar’s testimony that the Company’s current ratio has consistently been less than 1.0 for the past five </w:t>
      </w:r>
      <w:r w:rsidR="001D5E90">
        <w:rPr>
          <w:sz w:val="26"/>
          <w:szCs w:val="26"/>
        </w:rPr>
        <w:t>years</w:t>
      </w:r>
      <w:r w:rsidR="00D8596A">
        <w:rPr>
          <w:sz w:val="26"/>
          <w:szCs w:val="26"/>
        </w:rPr>
        <w:t>.  However,</w:t>
      </w:r>
      <w:r w:rsidR="00C26661">
        <w:rPr>
          <w:sz w:val="26"/>
          <w:szCs w:val="26"/>
        </w:rPr>
        <w:t xml:space="preserve"> for the 2013 calendar year – the most recent year for which financial information was available – the current </w:t>
      </w:r>
      <w:r w:rsidR="00F13FC2">
        <w:rPr>
          <w:sz w:val="26"/>
          <w:szCs w:val="26"/>
        </w:rPr>
        <w:t>ratio</w:t>
      </w:r>
      <w:r w:rsidR="00C26661">
        <w:rPr>
          <w:sz w:val="26"/>
          <w:szCs w:val="26"/>
        </w:rPr>
        <w:t xml:space="preserve"> was 0.4 which means </w:t>
      </w:r>
      <w:r w:rsidR="008301EA">
        <w:rPr>
          <w:sz w:val="26"/>
          <w:szCs w:val="26"/>
        </w:rPr>
        <w:t>HVUS’</w:t>
      </w:r>
      <w:r w:rsidR="001000EF">
        <w:rPr>
          <w:sz w:val="26"/>
          <w:szCs w:val="26"/>
        </w:rPr>
        <w:t>s</w:t>
      </w:r>
      <w:r w:rsidR="00C26661">
        <w:rPr>
          <w:sz w:val="26"/>
          <w:szCs w:val="26"/>
        </w:rPr>
        <w:t xml:space="preserve"> current assets are insufficient to meet its current liabilities.  </w:t>
      </w:r>
      <w:r w:rsidR="009A74F9">
        <w:rPr>
          <w:sz w:val="26"/>
          <w:szCs w:val="26"/>
        </w:rPr>
        <w:t>Intervenors Exc. at</w:t>
      </w:r>
      <w:r w:rsidR="00DE0E42">
        <w:rPr>
          <w:sz w:val="26"/>
          <w:szCs w:val="26"/>
        </w:rPr>
        <w:t> </w:t>
      </w:r>
      <w:r w:rsidR="009A74F9">
        <w:rPr>
          <w:sz w:val="26"/>
          <w:szCs w:val="26"/>
        </w:rPr>
        <w:t>17-18.</w:t>
      </w:r>
    </w:p>
    <w:p w:rsidR="009A74F9" w:rsidRDefault="009A74F9" w:rsidP="00FB3D22">
      <w:pPr>
        <w:pStyle w:val="ListParagraph"/>
        <w:widowControl/>
        <w:spacing w:line="360" w:lineRule="auto"/>
        <w:ind w:left="0"/>
        <w:rPr>
          <w:sz w:val="26"/>
          <w:szCs w:val="26"/>
        </w:rPr>
      </w:pPr>
    </w:p>
    <w:p w:rsidR="009A74F9" w:rsidRDefault="009A74F9" w:rsidP="00FB3D22">
      <w:pPr>
        <w:pStyle w:val="ListParagraph"/>
        <w:widowControl/>
        <w:spacing w:line="360" w:lineRule="auto"/>
        <w:ind w:left="0"/>
        <w:rPr>
          <w:sz w:val="26"/>
          <w:szCs w:val="26"/>
        </w:rPr>
      </w:pPr>
      <w:r>
        <w:rPr>
          <w:sz w:val="26"/>
          <w:szCs w:val="26"/>
        </w:rPr>
        <w:tab/>
      </w:r>
      <w:r>
        <w:rPr>
          <w:sz w:val="26"/>
          <w:szCs w:val="26"/>
        </w:rPr>
        <w:tab/>
        <w:t xml:space="preserve">The Intervenors also argue that the OCA’s witness supported the assessment that the Company is insolvent.  Citing to the testimony of the OCA that HVUS experienced losses in the six years between 2007 and 2013 and suffered a cumulative net operating loss of $589,470 or twenty-eight percent of revenue over the same period, the Intervenors aver that the Company is in a precarious financial situation.  Indeed, the Intervenors assert, the Company’s president testified that </w:t>
      </w:r>
      <w:r w:rsidR="0003604B">
        <w:rPr>
          <w:sz w:val="26"/>
          <w:szCs w:val="26"/>
        </w:rPr>
        <w:t xml:space="preserve">increased costs make it challenging for HVUS to meet its long-term financial and capital requirements.  Moreover, the Intervenors proffer that the Company’s $750,000 loan obtained in 2014 requires an annual interest payment of $75,000 and that based on </w:t>
      </w:r>
      <w:r w:rsidR="008301EA">
        <w:rPr>
          <w:sz w:val="26"/>
          <w:szCs w:val="26"/>
        </w:rPr>
        <w:t>HVUS’</w:t>
      </w:r>
      <w:r w:rsidR="001D5E90">
        <w:rPr>
          <w:sz w:val="26"/>
          <w:szCs w:val="26"/>
        </w:rPr>
        <w:t>s</w:t>
      </w:r>
      <w:r w:rsidR="0003604B">
        <w:rPr>
          <w:sz w:val="26"/>
          <w:szCs w:val="26"/>
        </w:rPr>
        <w:t xml:space="preserve"> history of insolvency and net operating losses it is unclear how the Company will repay this loan.  </w:t>
      </w:r>
      <w:r w:rsidR="0003604B" w:rsidRPr="0003604B">
        <w:rPr>
          <w:i/>
          <w:sz w:val="26"/>
          <w:szCs w:val="26"/>
        </w:rPr>
        <w:t>Id.</w:t>
      </w:r>
      <w:r w:rsidR="0003604B">
        <w:rPr>
          <w:sz w:val="26"/>
          <w:szCs w:val="26"/>
        </w:rPr>
        <w:t xml:space="preserve"> at 19.</w:t>
      </w:r>
    </w:p>
    <w:p w:rsidR="0003604B" w:rsidRDefault="0003604B" w:rsidP="00FB3D22">
      <w:pPr>
        <w:pStyle w:val="ListParagraph"/>
        <w:widowControl/>
        <w:spacing w:line="360" w:lineRule="auto"/>
        <w:ind w:left="0"/>
        <w:rPr>
          <w:sz w:val="26"/>
          <w:szCs w:val="26"/>
        </w:rPr>
      </w:pPr>
    </w:p>
    <w:p w:rsidR="0003604B" w:rsidRDefault="0003604B" w:rsidP="00FB3D22">
      <w:pPr>
        <w:pStyle w:val="ListParagraph"/>
        <w:widowControl/>
        <w:spacing w:line="360" w:lineRule="auto"/>
        <w:ind w:left="0"/>
        <w:rPr>
          <w:sz w:val="26"/>
          <w:szCs w:val="26"/>
        </w:rPr>
      </w:pPr>
      <w:r>
        <w:rPr>
          <w:sz w:val="26"/>
          <w:szCs w:val="26"/>
        </w:rPr>
        <w:tab/>
      </w:r>
      <w:r>
        <w:rPr>
          <w:sz w:val="26"/>
          <w:szCs w:val="26"/>
        </w:rPr>
        <w:tab/>
        <w:t xml:space="preserve">According to the Intervenors, the evidence already supports an immediate Commission Order directing acquisition of HVUS by a viable utility pursuant to 66 Pa. C.S. § 529(a).  </w:t>
      </w:r>
      <w:bookmarkStart w:id="10" w:name="_Hlk501357300"/>
      <w:r w:rsidR="00763154">
        <w:rPr>
          <w:sz w:val="26"/>
          <w:szCs w:val="26"/>
        </w:rPr>
        <w:t xml:space="preserve">The Intervenors argue that in </w:t>
      </w:r>
      <w:r w:rsidR="00763154" w:rsidRPr="003F42BF">
        <w:rPr>
          <w:i/>
          <w:sz w:val="26"/>
          <w:szCs w:val="26"/>
        </w:rPr>
        <w:t>Application of North Heidelberg Water Co.</w:t>
      </w:r>
      <w:r w:rsidR="00763154">
        <w:rPr>
          <w:sz w:val="26"/>
          <w:szCs w:val="26"/>
        </w:rPr>
        <w:t>, Docket No. A-2009-2117241, 2010 Pa. PUC LEXIS 919 (Rec</w:t>
      </w:r>
      <w:r w:rsidR="003F42BF">
        <w:rPr>
          <w:sz w:val="26"/>
          <w:szCs w:val="26"/>
        </w:rPr>
        <w:t>ommended Decision issued June 23, 2010) (</w:t>
      </w:r>
      <w:r w:rsidR="003F42BF" w:rsidRPr="003F42BF">
        <w:rPr>
          <w:i/>
          <w:sz w:val="26"/>
          <w:szCs w:val="26"/>
        </w:rPr>
        <w:t>North Heidelberg</w:t>
      </w:r>
      <w:r w:rsidR="003F42BF">
        <w:rPr>
          <w:sz w:val="26"/>
          <w:szCs w:val="26"/>
        </w:rPr>
        <w:t>), the Commission approved a receivership</w:t>
      </w:r>
      <w:r w:rsidR="00EB1FD6">
        <w:rPr>
          <w:sz w:val="26"/>
          <w:szCs w:val="26"/>
        </w:rPr>
        <w:t xml:space="preserve"> where it </w:t>
      </w:r>
      <w:r w:rsidR="00EB1FD6">
        <w:rPr>
          <w:sz w:val="26"/>
          <w:szCs w:val="26"/>
        </w:rPr>
        <w:lastRenderedPageBreak/>
        <w:t xml:space="preserve">was demonstrated that the company could no longer properly operate a water system.  The Intervenors submit that the facts in </w:t>
      </w:r>
      <w:r w:rsidR="00EB1FD6" w:rsidRPr="00EB1FD6">
        <w:rPr>
          <w:i/>
          <w:sz w:val="26"/>
          <w:szCs w:val="26"/>
        </w:rPr>
        <w:t>North Heidelberg</w:t>
      </w:r>
      <w:r w:rsidR="00EB1FD6">
        <w:rPr>
          <w:sz w:val="26"/>
          <w:szCs w:val="26"/>
        </w:rPr>
        <w:t xml:space="preserve"> are strikingly similar to the facts in this proceeding.  </w:t>
      </w:r>
      <w:r>
        <w:rPr>
          <w:sz w:val="26"/>
          <w:szCs w:val="26"/>
        </w:rPr>
        <w:t xml:space="preserve">Intervenors Exc. at </w:t>
      </w:r>
      <w:bookmarkEnd w:id="10"/>
      <w:r>
        <w:rPr>
          <w:sz w:val="26"/>
          <w:szCs w:val="26"/>
        </w:rPr>
        <w:t>20-23.</w:t>
      </w:r>
      <w:r w:rsidR="00297B17">
        <w:rPr>
          <w:rStyle w:val="FootnoteReference"/>
          <w:sz w:val="26"/>
          <w:szCs w:val="26"/>
        </w:rPr>
        <w:footnoteReference w:id="19"/>
      </w:r>
    </w:p>
    <w:p w:rsidR="001C44EF" w:rsidRDefault="001C44EF" w:rsidP="00FB3D22">
      <w:pPr>
        <w:pStyle w:val="ListParagraph"/>
        <w:widowControl/>
        <w:spacing w:line="360" w:lineRule="auto"/>
        <w:ind w:left="0"/>
        <w:rPr>
          <w:sz w:val="26"/>
          <w:szCs w:val="26"/>
        </w:rPr>
      </w:pPr>
    </w:p>
    <w:p w:rsidR="0003604B" w:rsidRDefault="004574E0" w:rsidP="00FB3D22">
      <w:pPr>
        <w:pStyle w:val="ListParagraph"/>
        <w:widowControl/>
        <w:spacing w:line="360" w:lineRule="auto"/>
        <w:ind w:left="0"/>
        <w:rPr>
          <w:sz w:val="26"/>
          <w:szCs w:val="26"/>
        </w:rPr>
      </w:pPr>
      <w:r>
        <w:rPr>
          <w:sz w:val="26"/>
          <w:szCs w:val="26"/>
        </w:rPr>
        <w:tab/>
      </w:r>
      <w:r>
        <w:rPr>
          <w:sz w:val="26"/>
          <w:szCs w:val="26"/>
        </w:rPr>
        <w:tab/>
        <w:t xml:space="preserve">In its reply, the Company counters that none of the circumstances which occurred in </w:t>
      </w:r>
      <w:r w:rsidRPr="004574E0">
        <w:rPr>
          <w:i/>
          <w:sz w:val="26"/>
          <w:szCs w:val="26"/>
        </w:rPr>
        <w:t>North Heidelberg</w:t>
      </w:r>
      <w:r>
        <w:rPr>
          <w:sz w:val="26"/>
          <w:szCs w:val="26"/>
        </w:rPr>
        <w:t xml:space="preserve"> exist in this proceeding.  The Company contends that nothing which has occurred at HVUS rises to the level of total mismanagement and that the ALJ properly rejected the extreme relief of receivership.  Moreover, the Company asserts that it has committed to making many service improvements and is prepared to comply with Commission requirements to the best of its ability.  </w:t>
      </w:r>
      <w:r w:rsidR="00445E3C">
        <w:rPr>
          <w:sz w:val="26"/>
          <w:szCs w:val="26"/>
        </w:rPr>
        <w:t>Acknowledging many of its challenges, including dwindling revenue, lack of growth, source water containing iron and manganese, increasing compliance costs, and the freezing of rates since 2005, the Company contends that these obstacles can be overcome with time and resources. However, HVUS submits that it would be inappropriate to expect improved service while placing exceedingly taxing burdens on the Company.  HVUS R. Exc. at 6-7.</w:t>
      </w:r>
    </w:p>
    <w:p w:rsidR="0003604B" w:rsidRPr="00010D8F" w:rsidRDefault="0003604B" w:rsidP="00FB3D22">
      <w:pPr>
        <w:pStyle w:val="ListParagraph"/>
        <w:widowControl/>
        <w:spacing w:line="360" w:lineRule="auto"/>
        <w:ind w:left="0"/>
        <w:rPr>
          <w:b/>
          <w:sz w:val="26"/>
          <w:szCs w:val="26"/>
        </w:rPr>
      </w:pPr>
    </w:p>
    <w:p w:rsidR="004E33C0" w:rsidRPr="00010D8F" w:rsidRDefault="00010D8F" w:rsidP="00FB3D22">
      <w:pPr>
        <w:pStyle w:val="ListParagraph"/>
        <w:widowControl/>
        <w:numPr>
          <w:ilvl w:val="0"/>
          <w:numId w:val="26"/>
        </w:numPr>
        <w:spacing w:line="360" w:lineRule="auto"/>
        <w:rPr>
          <w:b/>
          <w:sz w:val="26"/>
          <w:szCs w:val="26"/>
        </w:rPr>
      </w:pPr>
      <w:r w:rsidRPr="00010D8F">
        <w:rPr>
          <w:b/>
          <w:sz w:val="26"/>
          <w:szCs w:val="26"/>
        </w:rPr>
        <w:t>Disposition</w:t>
      </w:r>
    </w:p>
    <w:p w:rsidR="0003604B" w:rsidRPr="00010D8F" w:rsidRDefault="0003604B" w:rsidP="00FB3D22">
      <w:pPr>
        <w:pStyle w:val="ListParagraph"/>
        <w:widowControl/>
        <w:spacing w:line="360" w:lineRule="auto"/>
        <w:ind w:left="0"/>
        <w:rPr>
          <w:b/>
          <w:sz w:val="26"/>
          <w:szCs w:val="26"/>
        </w:rPr>
      </w:pPr>
    </w:p>
    <w:p w:rsidR="0003604B" w:rsidRPr="000B0070" w:rsidRDefault="000568AE" w:rsidP="00FB3D22">
      <w:pPr>
        <w:pStyle w:val="ListParagraph"/>
        <w:widowControl/>
        <w:spacing w:line="360" w:lineRule="auto"/>
        <w:ind w:left="0"/>
        <w:rPr>
          <w:sz w:val="26"/>
          <w:szCs w:val="26"/>
        </w:rPr>
      </w:pPr>
      <w:r>
        <w:rPr>
          <w:sz w:val="26"/>
          <w:szCs w:val="26"/>
        </w:rPr>
        <w:tab/>
      </w:r>
      <w:r>
        <w:rPr>
          <w:sz w:val="26"/>
          <w:szCs w:val="26"/>
        </w:rPr>
        <w:tab/>
      </w:r>
      <w:r w:rsidR="00381834">
        <w:rPr>
          <w:sz w:val="26"/>
          <w:szCs w:val="26"/>
        </w:rPr>
        <w:t>We agree with the ALJ that the record evidence does not support a finding that the Company be placed in receivership.  Although s</w:t>
      </w:r>
      <w:r>
        <w:rPr>
          <w:sz w:val="26"/>
          <w:szCs w:val="26"/>
        </w:rPr>
        <w:t>uch a remedy could be considered in the context of a Section 529 proceeding</w:t>
      </w:r>
      <w:r w:rsidR="004F026D">
        <w:rPr>
          <w:sz w:val="26"/>
          <w:szCs w:val="26"/>
        </w:rPr>
        <w:t xml:space="preserve"> should one be deemed necessary in the future</w:t>
      </w:r>
      <w:r w:rsidR="00381834">
        <w:rPr>
          <w:sz w:val="26"/>
          <w:szCs w:val="26"/>
        </w:rPr>
        <w:t>, such a finding would be inappropriate under the present procedural posture of this case</w:t>
      </w:r>
      <w:r>
        <w:rPr>
          <w:sz w:val="26"/>
          <w:szCs w:val="26"/>
        </w:rPr>
        <w:t xml:space="preserve">.  </w:t>
      </w:r>
      <w:r w:rsidR="00381834">
        <w:rPr>
          <w:sz w:val="26"/>
          <w:szCs w:val="26"/>
        </w:rPr>
        <w:t>I</w:t>
      </w:r>
      <w:r w:rsidR="004F026D">
        <w:rPr>
          <w:sz w:val="26"/>
          <w:szCs w:val="26"/>
        </w:rPr>
        <w:t xml:space="preserve">nstituting a Section 529 </w:t>
      </w:r>
      <w:r w:rsidR="00050745">
        <w:rPr>
          <w:sz w:val="26"/>
          <w:szCs w:val="26"/>
        </w:rPr>
        <w:t xml:space="preserve">proceeding </w:t>
      </w:r>
      <w:r w:rsidR="004F026D">
        <w:rPr>
          <w:sz w:val="26"/>
          <w:szCs w:val="26"/>
        </w:rPr>
        <w:t>would</w:t>
      </w:r>
      <w:r w:rsidR="00783272">
        <w:rPr>
          <w:sz w:val="26"/>
          <w:szCs w:val="26"/>
        </w:rPr>
        <w:t xml:space="preserve">, in part, </w:t>
      </w:r>
      <w:r w:rsidR="004F026D">
        <w:rPr>
          <w:sz w:val="26"/>
          <w:szCs w:val="26"/>
        </w:rPr>
        <w:t xml:space="preserve">require notice to the appropriate parties and the holding of an evidentiary </w:t>
      </w:r>
      <w:r w:rsidR="00050745">
        <w:rPr>
          <w:sz w:val="26"/>
          <w:szCs w:val="26"/>
        </w:rPr>
        <w:t>hearing</w:t>
      </w:r>
      <w:r w:rsidR="004F026D">
        <w:rPr>
          <w:sz w:val="26"/>
          <w:szCs w:val="26"/>
        </w:rPr>
        <w:t xml:space="preserve"> to consider </w:t>
      </w:r>
      <w:r w:rsidR="00501039">
        <w:rPr>
          <w:sz w:val="26"/>
          <w:szCs w:val="26"/>
        </w:rPr>
        <w:t>statutory</w:t>
      </w:r>
      <w:r w:rsidR="004F026D">
        <w:rPr>
          <w:sz w:val="26"/>
          <w:szCs w:val="26"/>
        </w:rPr>
        <w:t xml:space="preserve"> factors </w:t>
      </w:r>
      <w:r w:rsidR="004F026D">
        <w:rPr>
          <w:sz w:val="26"/>
          <w:szCs w:val="26"/>
        </w:rPr>
        <w:lastRenderedPageBreak/>
        <w:t xml:space="preserve">before the Commission can order a capable public utility to acquire HVUS.  66 Pa. C.S. §§ 529(c) and (h).  </w:t>
      </w:r>
      <w:r w:rsidR="001B0947">
        <w:rPr>
          <w:sz w:val="26"/>
          <w:szCs w:val="26"/>
        </w:rPr>
        <w:t>Accordingly, we shall deny the Intervenors’ Exception No. 2.</w:t>
      </w:r>
    </w:p>
    <w:p w:rsidR="00641198" w:rsidRDefault="00641198" w:rsidP="00FB3D22">
      <w:pPr>
        <w:pStyle w:val="ListParagraph"/>
        <w:widowControl/>
        <w:spacing w:line="360" w:lineRule="auto"/>
        <w:rPr>
          <w:b/>
          <w:sz w:val="26"/>
          <w:szCs w:val="26"/>
        </w:rPr>
      </w:pPr>
    </w:p>
    <w:p w:rsidR="00F32EB9" w:rsidRPr="00B82254" w:rsidRDefault="00F32EB9" w:rsidP="00FB3D22">
      <w:pPr>
        <w:pStyle w:val="ListParagraph"/>
        <w:widowControl/>
        <w:numPr>
          <w:ilvl w:val="0"/>
          <w:numId w:val="11"/>
        </w:numPr>
        <w:spacing w:line="360" w:lineRule="auto"/>
        <w:jc w:val="center"/>
        <w:rPr>
          <w:b/>
          <w:sz w:val="26"/>
          <w:szCs w:val="26"/>
        </w:rPr>
      </w:pPr>
      <w:r w:rsidRPr="00B82254">
        <w:rPr>
          <w:b/>
          <w:sz w:val="26"/>
          <w:szCs w:val="26"/>
        </w:rPr>
        <w:t>Conclusion</w:t>
      </w:r>
    </w:p>
    <w:p w:rsidR="00F32EB9" w:rsidRPr="00B82254" w:rsidRDefault="00F32EB9" w:rsidP="00FB3D22">
      <w:pPr>
        <w:keepNext/>
        <w:widowControl/>
        <w:ind w:firstLine="1440"/>
        <w:rPr>
          <w:sz w:val="26"/>
          <w:szCs w:val="26"/>
        </w:rPr>
      </w:pPr>
    </w:p>
    <w:p w:rsidR="00F32EB9" w:rsidRPr="00B82254" w:rsidRDefault="00FC363C" w:rsidP="00FB3D22">
      <w:pPr>
        <w:widowControl/>
        <w:spacing w:line="360" w:lineRule="auto"/>
        <w:ind w:firstLine="1440"/>
        <w:rPr>
          <w:sz w:val="26"/>
          <w:szCs w:val="26"/>
        </w:rPr>
      </w:pPr>
      <w:r w:rsidRPr="00B82254">
        <w:rPr>
          <w:sz w:val="26"/>
          <w:szCs w:val="26"/>
        </w:rPr>
        <w:t>Based on</w:t>
      </w:r>
      <w:r w:rsidR="00F32EB9" w:rsidRPr="00B82254">
        <w:rPr>
          <w:sz w:val="26"/>
          <w:szCs w:val="26"/>
        </w:rPr>
        <w:t xml:space="preserve"> the foregoing discussion, </w:t>
      </w:r>
      <w:r w:rsidR="000135C7" w:rsidRPr="00B82254">
        <w:rPr>
          <w:color w:val="000000"/>
          <w:sz w:val="26"/>
          <w:szCs w:val="26"/>
        </w:rPr>
        <w:t>we shall</w:t>
      </w:r>
      <w:r w:rsidR="000135C7">
        <w:rPr>
          <w:color w:val="000000"/>
          <w:sz w:val="26"/>
          <w:szCs w:val="26"/>
        </w:rPr>
        <w:t>:</w:t>
      </w:r>
      <w:r w:rsidR="000135C7" w:rsidRPr="00B82254">
        <w:rPr>
          <w:color w:val="000000"/>
          <w:sz w:val="26"/>
          <w:szCs w:val="26"/>
        </w:rPr>
        <w:t xml:space="preserve"> </w:t>
      </w:r>
      <w:r w:rsidR="000135C7">
        <w:rPr>
          <w:color w:val="000000"/>
          <w:sz w:val="26"/>
          <w:szCs w:val="26"/>
        </w:rPr>
        <w:t>grant</w:t>
      </w:r>
      <w:r w:rsidR="000135C7" w:rsidRPr="00B82254">
        <w:rPr>
          <w:color w:val="000000"/>
          <w:sz w:val="26"/>
          <w:szCs w:val="26"/>
        </w:rPr>
        <w:t xml:space="preserve"> the Exceptions of the OCA, </w:t>
      </w:r>
      <w:r w:rsidR="000135C7">
        <w:rPr>
          <w:color w:val="000000"/>
          <w:sz w:val="26"/>
          <w:szCs w:val="26"/>
        </w:rPr>
        <w:t xml:space="preserve">in part, and deny them in part; grant the Exceptions of </w:t>
      </w:r>
      <w:r w:rsidR="000135C7" w:rsidRPr="00B82254">
        <w:rPr>
          <w:color w:val="000000"/>
          <w:sz w:val="26"/>
          <w:szCs w:val="26"/>
        </w:rPr>
        <w:t>HVUS</w:t>
      </w:r>
      <w:r w:rsidR="000135C7">
        <w:rPr>
          <w:color w:val="000000"/>
          <w:sz w:val="26"/>
          <w:szCs w:val="26"/>
        </w:rPr>
        <w:t xml:space="preserve">, in part, and deny them, in part; </w:t>
      </w:r>
      <w:r w:rsidR="00381834">
        <w:rPr>
          <w:color w:val="000000"/>
          <w:sz w:val="26"/>
          <w:szCs w:val="26"/>
        </w:rPr>
        <w:t>grant the E</w:t>
      </w:r>
      <w:r w:rsidR="000135C7">
        <w:rPr>
          <w:color w:val="000000"/>
          <w:sz w:val="26"/>
          <w:szCs w:val="26"/>
        </w:rPr>
        <w:t>xceptions</w:t>
      </w:r>
      <w:r w:rsidR="00381834">
        <w:rPr>
          <w:color w:val="000000"/>
          <w:sz w:val="26"/>
          <w:szCs w:val="26"/>
        </w:rPr>
        <w:t xml:space="preserve"> of the Intervenors, in part, and deny them, in part</w:t>
      </w:r>
      <w:r w:rsidR="000135C7">
        <w:rPr>
          <w:color w:val="000000"/>
          <w:sz w:val="26"/>
          <w:szCs w:val="26"/>
        </w:rPr>
        <w:t>;</w:t>
      </w:r>
      <w:r w:rsidR="000135C7" w:rsidRPr="00B82254">
        <w:rPr>
          <w:color w:val="000000"/>
          <w:sz w:val="26"/>
          <w:szCs w:val="26"/>
        </w:rPr>
        <w:t xml:space="preserve"> and </w:t>
      </w:r>
      <w:r w:rsidR="000135C7">
        <w:rPr>
          <w:color w:val="000000"/>
          <w:sz w:val="26"/>
          <w:szCs w:val="26"/>
        </w:rPr>
        <w:t>adopt</w:t>
      </w:r>
      <w:r w:rsidR="000135C7" w:rsidRPr="00B82254">
        <w:rPr>
          <w:color w:val="000000"/>
          <w:sz w:val="26"/>
          <w:szCs w:val="26"/>
        </w:rPr>
        <w:t xml:space="preserve"> the Initial Decision</w:t>
      </w:r>
      <w:r w:rsidR="000135C7">
        <w:rPr>
          <w:color w:val="000000"/>
          <w:sz w:val="26"/>
          <w:szCs w:val="26"/>
        </w:rPr>
        <w:t xml:space="preserve">, as modified, </w:t>
      </w:r>
      <w:r w:rsidRPr="00B82254">
        <w:rPr>
          <w:sz w:val="26"/>
          <w:szCs w:val="26"/>
        </w:rPr>
        <w:t>consistent with this Opinion and Order</w:t>
      </w:r>
      <w:r w:rsidR="00F32EB9" w:rsidRPr="00B82254">
        <w:rPr>
          <w:sz w:val="26"/>
          <w:szCs w:val="26"/>
        </w:rPr>
        <w:t xml:space="preserve">; </w:t>
      </w:r>
      <w:r w:rsidR="00F32EB9" w:rsidRPr="00B82254">
        <w:rPr>
          <w:b/>
          <w:sz w:val="26"/>
          <w:szCs w:val="26"/>
        </w:rPr>
        <w:t>THEREFORE,</w:t>
      </w:r>
    </w:p>
    <w:p w:rsidR="00F32EB9" w:rsidRPr="00B82254" w:rsidRDefault="00F32EB9" w:rsidP="00FB3D22">
      <w:pPr>
        <w:widowControl/>
        <w:spacing w:line="360" w:lineRule="auto"/>
        <w:rPr>
          <w:sz w:val="26"/>
          <w:szCs w:val="26"/>
        </w:rPr>
      </w:pPr>
    </w:p>
    <w:p w:rsidR="00B25BBC" w:rsidRPr="00B82254" w:rsidRDefault="00F32EB9" w:rsidP="00FB3D22">
      <w:pPr>
        <w:keepNext/>
        <w:widowControl/>
        <w:spacing w:line="360" w:lineRule="auto"/>
        <w:ind w:firstLine="1440"/>
        <w:rPr>
          <w:b/>
          <w:sz w:val="26"/>
          <w:szCs w:val="26"/>
        </w:rPr>
      </w:pPr>
      <w:r w:rsidRPr="00B82254">
        <w:rPr>
          <w:b/>
          <w:sz w:val="26"/>
          <w:szCs w:val="26"/>
        </w:rPr>
        <w:t>IT IS ORDERED:</w:t>
      </w:r>
    </w:p>
    <w:p w:rsidR="00F32EB9" w:rsidRDefault="00F32EB9" w:rsidP="00FB3D22">
      <w:pPr>
        <w:keepNext/>
        <w:widowControl/>
        <w:spacing w:line="360" w:lineRule="auto"/>
        <w:rPr>
          <w:sz w:val="26"/>
          <w:szCs w:val="26"/>
        </w:rPr>
      </w:pPr>
    </w:p>
    <w:p w:rsidR="00FB7EE2" w:rsidRDefault="00FB7EE2" w:rsidP="00C70620">
      <w:pPr>
        <w:pStyle w:val="ListParagraph"/>
        <w:widowControl/>
        <w:numPr>
          <w:ilvl w:val="0"/>
          <w:numId w:val="27"/>
        </w:numPr>
        <w:spacing w:line="360" w:lineRule="auto"/>
        <w:ind w:left="0" w:firstLine="1440"/>
        <w:rPr>
          <w:sz w:val="26"/>
          <w:szCs w:val="26"/>
        </w:rPr>
      </w:pPr>
      <w:bookmarkStart w:id="11" w:name="_Hlk502656339"/>
      <w:r>
        <w:rPr>
          <w:sz w:val="26"/>
          <w:szCs w:val="26"/>
        </w:rPr>
        <w:t>That the Exceptions of</w:t>
      </w:r>
      <w:bookmarkEnd w:id="11"/>
      <w:r>
        <w:rPr>
          <w:sz w:val="26"/>
          <w:szCs w:val="26"/>
        </w:rPr>
        <w:t xml:space="preserve"> </w:t>
      </w:r>
      <w:r w:rsidRPr="00B82254">
        <w:rPr>
          <w:color w:val="000000"/>
          <w:sz w:val="26"/>
          <w:szCs w:val="26"/>
        </w:rPr>
        <w:t>the Office of Consumer Advocate</w:t>
      </w:r>
      <w:r w:rsidRPr="00B82254">
        <w:rPr>
          <w:sz w:val="26"/>
          <w:szCs w:val="26"/>
        </w:rPr>
        <w:t xml:space="preserve"> </w:t>
      </w:r>
      <w:r>
        <w:rPr>
          <w:sz w:val="26"/>
          <w:szCs w:val="26"/>
        </w:rPr>
        <w:t xml:space="preserve">filed on </w:t>
      </w:r>
      <w:r w:rsidRPr="00B82254">
        <w:rPr>
          <w:sz w:val="26"/>
          <w:szCs w:val="26"/>
        </w:rPr>
        <w:t>September 29, 2016</w:t>
      </w:r>
      <w:r>
        <w:rPr>
          <w:sz w:val="26"/>
          <w:szCs w:val="26"/>
        </w:rPr>
        <w:t>, are granted, in part, and denied in part</w:t>
      </w:r>
      <w:r w:rsidR="00C72BF7">
        <w:rPr>
          <w:sz w:val="26"/>
          <w:szCs w:val="26"/>
        </w:rPr>
        <w:t>, consistent with this Opinion and Order.</w:t>
      </w:r>
    </w:p>
    <w:p w:rsidR="00FB7EE2" w:rsidRDefault="00FB7EE2" w:rsidP="00C70620">
      <w:pPr>
        <w:pStyle w:val="ListParagraph"/>
        <w:widowControl/>
        <w:spacing w:line="360" w:lineRule="auto"/>
        <w:rPr>
          <w:sz w:val="26"/>
          <w:szCs w:val="26"/>
        </w:rPr>
      </w:pPr>
    </w:p>
    <w:p w:rsidR="00FB7EE2" w:rsidRDefault="00FB7EE2" w:rsidP="00C70620">
      <w:pPr>
        <w:pStyle w:val="ListParagraph"/>
        <w:widowControl/>
        <w:numPr>
          <w:ilvl w:val="0"/>
          <w:numId w:val="27"/>
        </w:numPr>
        <w:spacing w:line="360" w:lineRule="auto"/>
        <w:ind w:left="0" w:firstLine="1440"/>
        <w:rPr>
          <w:sz w:val="26"/>
          <w:szCs w:val="26"/>
        </w:rPr>
      </w:pPr>
      <w:r>
        <w:rPr>
          <w:sz w:val="26"/>
          <w:szCs w:val="26"/>
        </w:rPr>
        <w:t>That the Exceptions of</w:t>
      </w:r>
      <w:r w:rsidRPr="00B82254">
        <w:rPr>
          <w:color w:val="000000"/>
          <w:sz w:val="26"/>
          <w:szCs w:val="26"/>
        </w:rPr>
        <w:t xml:space="preserve"> Hidden Valley Utility Services, L.P. </w:t>
      </w:r>
      <w:r>
        <w:rPr>
          <w:sz w:val="26"/>
          <w:szCs w:val="26"/>
        </w:rPr>
        <w:t xml:space="preserve">filed on </w:t>
      </w:r>
      <w:r w:rsidRPr="00B82254">
        <w:rPr>
          <w:sz w:val="26"/>
          <w:szCs w:val="26"/>
        </w:rPr>
        <w:t>September 29, 2016</w:t>
      </w:r>
      <w:r>
        <w:rPr>
          <w:sz w:val="26"/>
          <w:szCs w:val="26"/>
        </w:rPr>
        <w:t>, are granted, in part, and denied in part</w:t>
      </w:r>
      <w:r w:rsidR="00C72BF7">
        <w:rPr>
          <w:sz w:val="26"/>
          <w:szCs w:val="26"/>
        </w:rPr>
        <w:t>,</w:t>
      </w:r>
      <w:r w:rsidR="00C72BF7" w:rsidRPr="00C72BF7">
        <w:rPr>
          <w:sz w:val="26"/>
          <w:szCs w:val="26"/>
        </w:rPr>
        <w:t xml:space="preserve"> </w:t>
      </w:r>
      <w:r w:rsidR="00C72BF7">
        <w:rPr>
          <w:sz w:val="26"/>
          <w:szCs w:val="26"/>
        </w:rPr>
        <w:t>consistent with this Opinion and Order.</w:t>
      </w:r>
    </w:p>
    <w:p w:rsidR="00FB7EE2" w:rsidRPr="00FB7EE2" w:rsidRDefault="00FB7EE2" w:rsidP="00C70620">
      <w:pPr>
        <w:pStyle w:val="ListParagraph"/>
        <w:widowControl/>
        <w:rPr>
          <w:sz w:val="26"/>
          <w:szCs w:val="26"/>
        </w:rPr>
      </w:pPr>
    </w:p>
    <w:p w:rsidR="00781C02" w:rsidRDefault="00FB7EE2" w:rsidP="00C70620">
      <w:pPr>
        <w:pStyle w:val="ListParagraph"/>
        <w:widowControl/>
        <w:numPr>
          <w:ilvl w:val="0"/>
          <w:numId w:val="27"/>
        </w:numPr>
        <w:spacing w:line="360" w:lineRule="auto"/>
        <w:ind w:left="0" w:firstLine="1440"/>
        <w:rPr>
          <w:sz w:val="26"/>
          <w:szCs w:val="26"/>
        </w:rPr>
      </w:pPr>
      <w:r>
        <w:rPr>
          <w:color w:val="000000"/>
          <w:sz w:val="26"/>
          <w:szCs w:val="26"/>
        </w:rPr>
        <w:t xml:space="preserve">That the Exceptions of </w:t>
      </w:r>
      <w:r w:rsidRPr="00B82254">
        <w:rPr>
          <w:color w:val="000000"/>
          <w:sz w:val="26"/>
          <w:szCs w:val="26"/>
        </w:rPr>
        <w:t>Intervenors, Robert J. Kollar and Kellie</w:t>
      </w:r>
      <w:r w:rsidR="0002154C">
        <w:rPr>
          <w:color w:val="000000"/>
          <w:sz w:val="26"/>
          <w:szCs w:val="26"/>
        </w:rPr>
        <w:t> </w:t>
      </w:r>
      <w:r w:rsidRPr="00B82254">
        <w:rPr>
          <w:color w:val="000000"/>
          <w:sz w:val="26"/>
          <w:szCs w:val="26"/>
        </w:rPr>
        <w:t>A.</w:t>
      </w:r>
      <w:r w:rsidR="0002154C">
        <w:rPr>
          <w:color w:val="000000"/>
          <w:sz w:val="26"/>
          <w:szCs w:val="26"/>
        </w:rPr>
        <w:t> </w:t>
      </w:r>
      <w:r w:rsidRPr="00B82254">
        <w:rPr>
          <w:color w:val="000000"/>
          <w:sz w:val="26"/>
          <w:szCs w:val="26"/>
        </w:rPr>
        <w:t>Kuhleman</w:t>
      </w:r>
      <w:r>
        <w:rPr>
          <w:color w:val="000000"/>
          <w:sz w:val="26"/>
          <w:szCs w:val="26"/>
        </w:rPr>
        <w:t>,</w:t>
      </w:r>
      <w:r w:rsidRPr="00FB7EE2">
        <w:rPr>
          <w:sz w:val="26"/>
          <w:szCs w:val="26"/>
        </w:rPr>
        <w:t xml:space="preserve"> </w:t>
      </w:r>
      <w:r>
        <w:rPr>
          <w:sz w:val="26"/>
          <w:szCs w:val="26"/>
        </w:rPr>
        <w:t xml:space="preserve">filed on </w:t>
      </w:r>
      <w:r w:rsidRPr="00B82254">
        <w:rPr>
          <w:sz w:val="26"/>
          <w:szCs w:val="26"/>
        </w:rPr>
        <w:t>September 29, 2016</w:t>
      </w:r>
      <w:r>
        <w:rPr>
          <w:sz w:val="26"/>
          <w:szCs w:val="26"/>
        </w:rPr>
        <w:t xml:space="preserve">, are </w:t>
      </w:r>
      <w:r w:rsidR="004665D3">
        <w:rPr>
          <w:sz w:val="26"/>
          <w:szCs w:val="26"/>
        </w:rPr>
        <w:t xml:space="preserve">granted, in part, and </w:t>
      </w:r>
      <w:r>
        <w:rPr>
          <w:sz w:val="26"/>
          <w:szCs w:val="26"/>
        </w:rPr>
        <w:t>denied</w:t>
      </w:r>
      <w:r w:rsidR="004665D3">
        <w:rPr>
          <w:sz w:val="26"/>
          <w:szCs w:val="26"/>
        </w:rPr>
        <w:t>, in part</w:t>
      </w:r>
      <w:r w:rsidR="00C72BF7">
        <w:rPr>
          <w:sz w:val="26"/>
          <w:szCs w:val="26"/>
        </w:rPr>
        <w:t xml:space="preserve"> consistent with this Opinion and Order</w:t>
      </w:r>
      <w:r>
        <w:rPr>
          <w:sz w:val="26"/>
          <w:szCs w:val="26"/>
        </w:rPr>
        <w:t>.</w:t>
      </w:r>
    </w:p>
    <w:p w:rsidR="00FB7EE2" w:rsidRPr="00FB7EE2" w:rsidRDefault="00FB7EE2" w:rsidP="00C70620">
      <w:pPr>
        <w:pStyle w:val="ListParagraph"/>
        <w:widowControl/>
        <w:rPr>
          <w:sz w:val="26"/>
          <w:szCs w:val="26"/>
        </w:rPr>
      </w:pPr>
    </w:p>
    <w:p w:rsidR="00FB7EE2" w:rsidRDefault="00FB7EE2" w:rsidP="00C70620">
      <w:pPr>
        <w:pStyle w:val="ListParagraph"/>
        <w:widowControl/>
        <w:numPr>
          <w:ilvl w:val="0"/>
          <w:numId w:val="27"/>
        </w:numPr>
        <w:spacing w:line="360" w:lineRule="auto"/>
        <w:ind w:left="0" w:firstLine="1440"/>
        <w:rPr>
          <w:sz w:val="26"/>
          <w:szCs w:val="26"/>
        </w:rPr>
      </w:pPr>
      <w:r>
        <w:rPr>
          <w:sz w:val="26"/>
          <w:szCs w:val="26"/>
        </w:rPr>
        <w:t xml:space="preserve">That the Initial Decision of Administrative Law Judge </w:t>
      </w:r>
      <w:r w:rsidRPr="00B82254">
        <w:rPr>
          <w:sz w:val="26"/>
          <w:szCs w:val="26"/>
        </w:rPr>
        <w:t>Jeffrey</w:t>
      </w:r>
      <w:r w:rsidR="0002154C">
        <w:rPr>
          <w:sz w:val="26"/>
          <w:szCs w:val="26"/>
        </w:rPr>
        <w:t> </w:t>
      </w:r>
      <w:r w:rsidRPr="00B82254">
        <w:rPr>
          <w:sz w:val="26"/>
          <w:szCs w:val="26"/>
        </w:rPr>
        <w:t>A.</w:t>
      </w:r>
      <w:r w:rsidR="0002154C">
        <w:rPr>
          <w:sz w:val="26"/>
          <w:szCs w:val="26"/>
        </w:rPr>
        <w:t> </w:t>
      </w:r>
      <w:r w:rsidRPr="00B82254">
        <w:rPr>
          <w:sz w:val="26"/>
          <w:szCs w:val="26"/>
        </w:rPr>
        <w:t>Watson issued on September 9, 2016</w:t>
      </w:r>
      <w:r>
        <w:rPr>
          <w:sz w:val="26"/>
          <w:szCs w:val="26"/>
        </w:rPr>
        <w:t>, is adopted, as modified, consistent with this Opinion and Order.</w:t>
      </w:r>
    </w:p>
    <w:p w:rsidR="00FB7EE2" w:rsidRPr="00FB7EE2" w:rsidRDefault="00FB7EE2" w:rsidP="006273B0">
      <w:pPr>
        <w:pStyle w:val="ListParagraph"/>
        <w:widowControl/>
        <w:rPr>
          <w:sz w:val="26"/>
          <w:szCs w:val="26"/>
        </w:rPr>
      </w:pPr>
    </w:p>
    <w:p w:rsidR="00FB7EE2" w:rsidRPr="00FB7EE2" w:rsidRDefault="00116707" w:rsidP="006273B0">
      <w:pPr>
        <w:widowControl/>
        <w:autoSpaceDE w:val="0"/>
        <w:autoSpaceDN w:val="0"/>
        <w:spacing w:line="360" w:lineRule="auto"/>
        <w:ind w:firstLine="1440"/>
        <w:rPr>
          <w:sz w:val="26"/>
          <w:szCs w:val="26"/>
        </w:rPr>
      </w:pPr>
      <w:r>
        <w:rPr>
          <w:sz w:val="26"/>
          <w:szCs w:val="26"/>
        </w:rPr>
        <w:lastRenderedPageBreak/>
        <w:t>5</w:t>
      </w:r>
      <w:r w:rsidR="00FB7EE2" w:rsidRPr="00FB7EE2">
        <w:rPr>
          <w:sz w:val="26"/>
          <w:szCs w:val="26"/>
        </w:rPr>
        <w:t>.</w:t>
      </w:r>
      <w:r w:rsidR="00FB7EE2" w:rsidRPr="00FB7EE2">
        <w:rPr>
          <w:sz w:val="26"/>
          <w:szCs w:val="26"/>
        </w:rPr>
        <w:tab/>
        <w:t xml:space="preserve">That Hidden Valley Utility Services, L.P. shall comply with the unresolved issues of the 2005 Settlement Agreement which was approved by </w:t>
      </w:r>
      <w:r w:rsidR="006867AC">
        <w:rPr>
          <w:sz w:val="26"/>
          <w:szCs w:val="26"/>
        </w:rPr>
        <w:t xml:space="preserve">the </w:t>
      </w:r>
      <w:r w:rsidR="00FB7EE2" w:rsidRPr="00FB7EE2">
        <w:rPr>
          <w:sz w:val="26"/>
          <w:szCs w:val="26"/>
        </w:rPr>
        <w:t>Commission Order entered on July 15, 2005 at Docket Nos. A-00210117 and A</w:t>
      </w:r>
      <w:r w:rsidR="0002154C">
        <w:rPr>
          <w:sz w:val="26"/>
          <w:szCs w:val="26"/>
        </w:rPr>
        <w:noBreakHyphen/>
      </w:r>
      <w:r w:rsidR="00FB7EE2" w:rsidRPr="00FB7EE2">
        <w:rPr>
          <w:sz w:val="26"/>
          <w:szCs w:val="26"/>
        </w:rPr>
        <w:t>00230101, as follows:</w:t>
      </w:r>
    </w:p>
    <w:p w:rsidR="00FB7EE2" w:rsidRPr="00FB7EE2" w:rsidRDefault="00FB7EE2" w:rsidP="006273B0">
      <w:pPr>
        <w:widowControl/>
        <w:autoSpaceDE w:val="0"/>
        <w:autoSpaceDN w:val="0"/>
        <w:rPr>
          <w:sz w:val="26"/>
          <w:szCs w:val="26"/>
        </w:rPr>
      </w:pPr>
    </w:p>
    <w:p w:rsidR="00FB7EE2" w:rsidRPr="00FB7EE2" w:rsidRDefault="00FB7EE2" w:rsidP="006273B0">
      <w:pPr>
        <w:widowControl/>
        <w:numPr>
          <w:ilvl w:val="0"/>
          <w:numId w:val="28"/>
        </w:numPr>
        <w:autoSpaceDE w:val="0"/>
        <w:autoSpaceDN w:val="0"/>
        <w:spacing w:line="360" w:lineRule="auto"/>
        <w:ind w:left="2160" w:hanging="720"/>
        <w:contextualSpacing/>
        <w:rPr>
          <w:sz w:val="26"/>
          <w:szCs w:val="26"/>
        </w:rPr>
      </w:pPr>
      <w:r w:rsidRPr="00FB7EE2">
        <w:rPr>
          <w:sz w:val="26"/>
          <w:szCs w:val="26"/>
        </w:rPr>
        <w:t>Hidden Valley Utility Services, L.P.</w:t>
      </w:r>
      <w:r w:rsidR="009B1C27">
        <w:rPr>
          <w:sz w:val="26"/>
          <w:szCs w:val="26"/>
        </w:rPr>
        <w:t>,</w:t>
      </w:r>
      <w:r w:rsidRPr="00FB7EE2">
        <w:rPr>
          <w:sz w:val="26"/>
          <w:szCs w:val="26"/>
        </w:rPr>
        <w:t xml:space="preserve"> shall replace 1,500 feet of 3</w:t>
      </w:r>
      <w:r w:rsidR="00EE7231">
        <w:rPr>
          <w:sz w:val="26"/>
          <w:szCs w:val="26"/>
        </w:rPr>
        <w:noBreakHyphen/>
      </w:r>
      <w:r w:rsidRPr="00FB7EE2">
        <w:rPr>
          <w:sz w:val="26"/>
          <w:szCs w:val="26"/>
        </w:rPr>
        <w:t>inch line to the “Heights” neighborhood, as well as 1,000 feet of 2</w:t>
      </w:r>
      <w:r w:rsidR="00EE7231">
        <w:rPr>
          <w:sz w:val="26"/>
          <w:szCs w:val="26"/>
        </w:rPr>
        <w:noBreakHyphen/>
      </w:r>
      <w:r w:rsidRPr="00FB7EE2">
        <w:rPr>
          <w:sz w:val="26"/>
          <w:szCs w:val="26"/>
        </w:rPr>
        <w:t xml:space="preserve">inch line to the “Valley View” neighborhood in Hidden Valley, which was required to be completed by July 2015, on or before </w:t>
      </w:r>
      <w:r w:rsidR="00E56180">
        <w:rPr>
          <w:sz w:val="26"/>
          <w:szCs w:val="26"/>
        </w:rPr>
        <w:t>June</w:t>
      </w:r>
      <w:r w:rsidR="00EE7231">
        <w:rPr>
          <w:sz w:val="26"/>
          <w:szCs w:val="26"/>
        </w:rPr>
        <w:t> </w:t>
      </w:r>
      <w:r w:rsidR="00054996">
        <w:rPr>
          <w:sz w:val="26"/>
          <w:szCs w:val="26"/>
        </w:rPr>
        <w:t>30</w:t>
      </w:r>
      <w:r w:rsidR="00E56180">
        <w:rPr>
          <w:sz w:val="26"/>
          <w:szCs w:val="26"/>
        </w:rPr>
        <w:t>, 2018</w:t>
      </w:r>
      <w:r w:rsidRPr="00FB7EE2">
        <w:rPr>
          <w:sz w:val="26"/>
          <w:szCs w:val="26"/>
        </w:rPr>
        <w:t>.</w:t>
      </w:r>
    </w:p>
    <w:p w:rsidR="00FB7EE2" w:rsidRPr="00FB7EE2" w:rsidRDefault="00FB7EE2" w:rsidP="006273B0">
      <w:pPr>
        <w:widowControl/>
        <w:autoSpaceDE w:val="0"/>
        <w:autoSpaceDN w:val="0"/>
        <w:spacing w:line="360" w:lineRule="auto"/>
        <w:ind w:left="2160" w:hanging="720"/>
        <w:contextualSpacing/>
        <w:rPr>
          <w:sz w:val="26"/>
          <w:szCs w:val="26"/>
        </w:rPr>
      </w:pPr>
    </w:p>
    <w:p w:rsidR="00FB7EE2" w:rsidRPr="00FB7EE2" w:rsidRDefault="00FB7EE2" w:rsidP="006273B0">
      <w:pPr>
        <w:widowControl/>
        <w:numPr>
          <w:ilvl w:val="0"/>
          <w:numId w:val="28"/>
        </w:numPr>
        <w:autoSpaceDE w:val="0"/>
        <w:autoSpaceDN w:val="0"/>
        <w:spacing w:line="360" w:lineRule="auto"/>
        <w:ind w:left="2160" w:hanging="720"/>
        <w:contextualSpacing/>
        <w:rPr>
          <w:sz w:val="26"/>
          <w:szCs w:val="26"/>
        </w:rPr>
      </w:pPr>
      <w:r w:rsidRPr="00FB7EE2">
        <w:rPr>
          <w:sz w:val="26"/>
          <w:szCs w:val="26"/>
        </w:rPr>
        <w:t>Hidden Valley Utility Services, L.P.</w:t>
      </w:r>
      <w:r w:rsidR="009B1C27">
        <w:rPr>
          <w:sz w:val="26"/>
          <w:szCs w:val="26"/>
        </w:rPr>
        <w:t>,</w:t>
      </w:r>
      <w:r w:rsidRPr="00FB7EE2">
        <w:rPr>
          <w:sz w:val="26"/>
          <w:szCs w:val="26"/>
        </w:rPr>
        <w:t xml:space="preserve"> shall</w:t>
      </w:r>
      <w:r w:rsidR="00381834">
        <w:rPr>
          <w:sz w:val="26"/>
          <w:szCs w:val="26"/>
        </w:rPr>
        <w:t xml:space="preserve">, in coordination with the </w:t>
      </w:r>
      <w:r w:rsidR="00381834" w:rsidRPr="00B82254">
        <w:rPr>
          <w:spacing w:val="-3"/>
          <w:sz w:val="26"/>
          <w:szCs w:val="26"/>
        </w:rPr>
        <w:t>Hidden Valley Foundation, Inc.</w:t>
      </w:r>
      <w:r w:rsidR="00381834">
        <w:rPr>
          <w:spacing w:val="-3"/>
          <w:sz w:val="26"/>
          <w:szCs w:val="26"/>
        </w:rPr>
        <w:t>,</w:t>
      </w:r>
      <w:r w:rsidRPr="00FB7EE2">
        <w:rPr>
          <w:sz w:val="26"/>
          <w:szCs w:val="26"/>
        </w:rPr>
        <w:t xml:space="preserve"> schedule and conduct semi-annual customer meetings, to be held at least every six months, with the first meeting to be held on or before </w:t>
      </w:r>
      <w:r w:rsidR="00E56180">
        <w:rPr>
          <w:sz w:val="26"/>
          <w:szCs w:val="26"/>
        </w:rPr>
        <w:t>June</w:t>
      </w:r>
      <w:r w:rsidRPr="00FB7EE2">
        <w:rPr>
          <w:sz w:val="26"/>
          <w:szCs w:val="26"/>
        </w:rPr>
        <w:t xml:space="preserve"> </w:t>
      </w:r>
      <w:r w:rsidR="00054996">
        <w:rPr>
          <w:sz w:val="26"/>
          <w:szCs w:val="26"/>
        </w:rPr>
        <w:t>30</w:t>
      </w:r>
      <w:r w:rsidRPr="00FB7EE2">
        <w:rPr>
          <w:sz w:val="26"/>
          <w:szCs w:val="26"/>
        </w:rPr>
        <w:t>, 201</w:t>
      </w:r>
      <w:r w:rsidR="00E56180">
        <w:rPr>
          <w:sz w:val="26"/>
          <w:szCs w:val="26"/>
        </w:rPr>
        <w:t>8</w:t>
      </w:r>
      <w:r w:rsidRPr="00FB7EE2">
        <w:rPr>
          <w:sz w:val="26"/>
          <w:szCs w:val="26"/>
        </w:rPr>
        <w:t>.</w:t>
      </w:r>
      <w:r w:rsidR="00381834">
        <w:rPr>
          <w:sz w:val="26"/>
          <w:szCs w:val="26"/>
        </w:rPr>
        <w:t xml:space="preserve">  The customer meetings shall continue until the completion of the requirements under Ordering Paragraph </w:t>
      </w:r>
      <w:r w:rsidR="00381834" w:rsidRPr="00D8596A">
        <w:rPr>
          <w:sz w:val="26"/>
          <w:szCs w:val="26"/>
        </w:rPr>
        <w:t>No. 2</w:t>
      </w:r>
      <w:r w:rsidR="004665D3" w:rsidRPr="00D8596A">
        <w:rPr>
          <w:sz w:val="26"/>
          <w:szCs w:val="26"/>
        </w:rPr>
        <w:t>7</w:t>
      </w:r>
      <w:r w:rsidR="00381834">
        <w:rPr>
          <w:sz w:val="26"/>
          <w:szCs w:val="26"/>
        </w:rPr>
        <w:t>.</w:t>
      </w:r>
    </w:p>
    <w:p w:rsidR="00FB7EE2" w:rsidRPr="00FB7EE2" w:rsidRDefault="00FB7EE2" w:rsidP="006273B0">
      <w:pPr>
        <w:widowControl/>
        <w:autoSpaceDE w:val="0"/>
        <w:autoSpaceDN w:val="0"/>
        <w:spacing w:line="360" w:lineRule="auto"/>
        <w:contextualSpacing/>
        <w:jc w:val="both"/>
        <w:rPr>
          <w:sz w:val="26"/>
          <w:szCs w:val="26"/>
        </w:rPr>
      </w:pPr>
    </w:p>
    <w:p w:rsidR="00293BF1" w:rsidRPr="004179FE" w:rsidRDefault="001F2CC2" w:rsidP="006273B0">
      <w:pPr>
        <w:widowControl/>
        <w:autoSpaceDE w:val="0"/>
        <w:autoSpaceDN w:val="0"/>
        <w:adjustRightInd w:val="0"/>
        <w:spacing w:line="360" w:lineRule="auto"/>
        <w:rPr>
          <w:sz w:val="26"/>
          <w:szCs w:val="26"/>
        </w:rPr>
      </w:pPr>
      <w:r>
        <w:rPr>
          <w:sz w:val="26"/>
          <w:szCs w:val="26"/>
        </w:rPr>
        <w:tab/>
      </w:r>
      <w:r>
        <w:rPr>
          <w:sz w:val="26"/>
          <w:szCs w:val="26"/>
        </w:rPr>
        <w:tab/>
      </w:r>
      <w:r w:rsidR="00812327">
        <w:rPr>
          <w:sz w:val="26"/>
          <w:szCs w:val="26"/>
        </w:rPr>
        <w:t>6</w:t>
      </w:r>
      <w:r w:rsidR="00FB7EE2" w:rsidRPr="00FB7EE2">
        <w:rPr>
          <w:sz w:val="26"/>
          <w:szCs w:val="26"/>
        </w:rPr>
        <w:t>.</w:t>
      </w:r>
      <w:r w:rsidR="00FB7EE2" w:rsidRPr="00FB7EE2">
        <w:rPr>
          <w:sz w:val="26"/>
          <w:szCs w:val="26"/>
        </w:rPr>
        <w:tab/>
        <w:t>That Hidden Valley Utility Services, L.P.</w:t>
      </w:r>
      <w:r w:rsidR="004665D3">
        <w:rPr>
          <w:sz w:val="26"/>
          <w:szCs w:val="26"/>
        </w:rPr>
        <w:t>,</w:t>
      </w:r>
      <w:r w:rsidR="00FB7EE2" w:rsidRPr="00FB7EE2">
        <w:rPr>
          <w:sz w:val="26"/>
          <w:szCs w:val="26"/>
        </w:rPr>
        <w:t xml:space="preserve"> shall obtain and file with the Commission a written report from a</w:t>
      </w:r>
      <w:r w:rsidR="00381834">
        <w:rPr>
          <w:sz w:val="26"/>
          <w:szCs w:val="26"/>
        </w:rPr>
        <w:t>n independent or third-party</w:t>
      </w:r>
      <w:r w:rsidR="00FB7EE2" w:rsidRPr="00FB7EE2">
        <w:rPr>
          <w:sz w:val="26"/>
          <w:szCs w:val="26"/>
        </w:rPr>
        <w:t xml:space="preserve"> Pennsylvania licensed water and wastewater engineer concerning the adequacy of its water distribution system and water source; and said report shall contain recommendations and a cost analysis to correct any found deficiencies including a remedy to eliminate the rust or brown-colored water provided to customers in order to ensure that customers shall receive adequate service from the improved water facilities, and with said report, to include an evaluation and proposed remedy to reassess the need, size and cost of the treatment plant to permanently solve the problems caused by iron and manganese, </w:t>
      </w:r>
      <w:r w:rsidR="00293BF1" w:rsidRPr="004179FE">
        <w:rPr>
          <w:sz w:val="26"/>
          <w:szCs w:val="26"/>
        </w:rPr>
        <w:t>as well as alternative sources</w:t>
      </w:r>
      <w:r w:rsidR="00293BF1">
        <w:rPr>
          <w:sz w:val="26"/>
          <w:szCs w:val="26"/>
        </w:rPr>
        <w:t xml:space="preserve"> </w:t>
      </w:r>
      <w:r w:rsidR="00293BF1" w:rsidRPr="004179FE">
        <w:rPr>
          <w:sz w:val="26"/>
          <w:szCs w:val="26"/>
        </w:rPr>
        <w:t>of water supply such as the Quemahoning River,</w:t>
      </w:r>
      <w:r w:rsidR="00293BF1">
        <w:rPr>
          <w:sz w:val="26"/>
          <w:szCs w:val="26"/>
        </w:rPr>
        <w:t xml:space="preserve"> </w:t>
      </w:r>
      <w:r w:rsidR="00FB7EE2" w:rsidRPr="00FB7EE2">
        <w:rPr>
          <w:sz w:val="26"/>
          <w:szCs w:val="26"/>
        </w:rPr>
        <w:t>within</w:t>
      </w:r>
      <w:r w:rsidR="001D5E90">
        <w:rPr>
          <w:sz w:val="26"/>
          <w:szCs w:val="26"/>
        </w:rPr>
        <w:t xml:space="preserve"> ninety</w:t>
      </w:r>
      <w:r w:rsidR="00FB7EE2" w:rsidRPr="00FB7EE2">
        <w:rPr>
          <w:sz w:val="26"/>
          <w:szCs w:val="26"/>
        </w:rPr>
        <w:t xml:space="preserve"> </w:t>
      </w:r>
      <w:r w:rsidR="00886617">
        <w:rPr>
          <w:sz w:val="26"/>
          <w:szCs w:val="26"/>
        </w:rPr>
        <w:t xml:space="preserve">(90) </w:t>
      </w:r>
      <w:r w:rsidR="00FB7EE2" w:rsidRPr="00FB7EE2">
        <w:rPr>
          <w:sz w:val="26"/>
          <w:szCs w:val="26"/>
        </w:rPr>
        <w:t xml:space="preserve">days from the date of </w:t>
      </w:r>
      <w:r w:rsidR="00C72BF7">
        <w:rPr>
          <w:sz w:val="26"/>
          <w:szCs w:val="26"/>
        </w:rPr>
        <w:t>entry of this Opinion and Order</w:t>
      </w:r>
      <w:r w:rsidR="00FB7EE2" w:rsidRPr="00FB7EE2">
        <w:rPr>
          <w:sz w:val="26"/>
          <w:szCs w:val="26"/>
        </w:rPr>
        <w:t xml:space="preserve"> in this proceeding.</w:t>
      </w:r>
      <w:r w:rsidR="00FB7EE2" w:rsidRPr="00FB7EE2">
        <w:rPr>
          <w:b/>
          <w:sz w:val="26"/>
          <w:szCs w:val="26"/>
        </w:rPr>
        <w:t xml:space="preserve">  </w:t>
      </w:r>
      <w:r w:rsidR="00FB7EE2" w:rsidRPr="00FB7EE2">
        <w:rPr>
          <w:rFonts w:eastAsia="Calibri"/>
          <w:sz w:val="26"/>
          <w:szCs w:val="26"/>
        </w:rPr>
        <w:t xml:space="preserve">In addition to </w:t>
      </w:r>
      <w:r w:rsidR="00FB7EE2" w:rsidRPr="00FB7EE2">
        <w:rPr>
          <w:rFonts w:eastAsia="Calibri"/>
          <w:sz w:val="26"/>
          <w:szCs w:val="26"/>
        </w:rPr>
        <w:lastRenderedPageBreak/>
        <w:t xml:space="preserve">estimating costs, the study will include an implementation schedule for completion of the design, repairs or improvements, obtaining permits, obtaining bids, awarding contracts, and completion of construction/start of operation.  </w:t>
      </w:r>
      <w:r w:rsidR="00293BF1" w:rsidRPr="004179FE">
        <w:rPr>
          <w:sz w:val="26"/>
          <w:szCs w:val="26"/>
        </w:rPr>
        <w:t>Additionally, the</w:t>
      </w:r>
      <w:r w:rsidR="00293BF1">
        <w:rPr>
          <w:sz w:val="26"/>
          <w:szCs w:val="26"/>
        </w:rPr>
        <w:t xml:space="preserve"> </w:t>
      </w:r>
      <w:r w:rsidR="00293BF1" w:rsidRPr="004179FE">
        <w:rPr>
          <w:sz w:val="26"/>
          <w:szCs w:val="26"/>
        </w:rPr>
        <w:t>engineering report will include a schedule to replace and/or test customer meters</w:t>
      </w:r>
      <w:r w:rsidR="00293BF1">
        <w:rPr>
          <w:sz w:val="26"/>
          <w:szCs w:val="26"/>
        </w:rPr>
        <w:t xml:space="preserve"> </w:t>
      </w:r>
      <w:r w:rsidR="00293BF1" w:rsidRPr="004179FE">
        <w:rPr>
          <w:sz w:val="26"/>
          <w:szCs w:val="26"/>
        </w:rPr>
        <w:t xml:space="preserve">in accordance with Section 65.8(b) that results in compliance by </w:t>
      </w:r>
      <w:r w:rsidR="00293BF1">
        <w:rPr>
          <w:sz w:val="26"/>
          <w:szCs w:val="26"/>
        </w:rPr>
        <w:t>April 30, 2019</w:t>
      </w:r>
      <w:r w:rsidR="00293BF1" w:rsidRPr="004179FE">
        <w:rPr>
          <w:sz w:val="26"/>
          <w:szCs w:val="26"/>
        </w:rPr>
        <w:t xml:space="preserve">.  </w:t>
      </w:r>
      <w:r w:rsidR="004665D3" w:rsidRPr="00FB7EE2">
        <w:rPr>
          <w:sz w:val="26"/>
          <w:szCs w:val="26"/>
        </w:rPr>
        <w:t>Hidden Valley Utility Services, L.P.</w:t>
      </w:r>
      <w:r w:rsidR="004665D3">
        <w:rPr>
          <w:sz w:val="26"/>
          <w:szCs w:val="26"/>
        </w:rPr>
        <w:t>,</w:t>
      </w:r>
      <w:r w:rsidR="00293BF1" w:rsidRPr="004179FE">
        <w:rPr>
          <w:sz w:val="26"/>
          <w:szCs w:val="26"/>
        </w:rPr>
        <w:t xml:space="preserve"> will implement the replacement and testing schedule.</w:t>
      </w:r>
    </w:p>
    <w:p w:rsidR="00FB7EE2" w:rsidRPr="00FB7EE2" w:rsidRDefault="00FB7EE2" w:rsidP="006273B0">
      <w:pPr>
        <w:widowControl/>
        <w:autoSpaceDE w:val="0"/>
        <w:autoSpaceDN w:val="0"/>
        <w:spacing w:line="360" w:lineRule="auto"/>
        <w:ind w:firstLine="1440"/>
        <w:contextualSpacing/>
        <w:rPr>
          <w:b/>
          <w:sz w:val="26"/>
          <w:szCs w:val="26"/>
        </w:rPr>
      </w:pPr>
    </w:p>
    <w:p w:rsidR="00FB7EE2" w:rsidRPr="00FB7EE2" w:rsidRDefault="00812327" w:rsidP="006273B0">
      <w:pPr>
        <w:widowControl/>
        <w:autoSpaceDE w:val="0"/>
        <w:autoSpaceDN w:val="0"/>
        <w:spacing w:line="360" w:lineRule="auto"/>
        <w:ind w:firstLine="1440"/>
        <w:contextualSpacing/>
        <w:rPr>
          <w:sz w:val="26"/>
          <w:szCs w:val="26"/>
        </w:rPr>
      </w:pPr>
      <w:r>
        <w:rPr>
          <w:sz w:val="26"/>
          <w:szCs w:val="26"/>
        </w:rPr>
        <w:t>7</w:t>
      </w:r>
      <w:r w:rsidR="00FB7EE2" w:rsidRPr="00FB7EE2">
        <w:rPr>
          <w:sz w:val="26"/>
          <w:szCs w:val="26"/>
        </w:rPr>
        <w:t>.</w:t>
      </w:r>
      <w:r w:rsidR="00FB7EE2" w:rsidRPr="00FB7EE2">
        <w:rPr>
          <w:sz w:val="26"/>
          <w:szCs w:val="26"/>
        </w:rPr>
        <w:tab/>
        <w:t>That Hidden Valley Utility Services, L.P.</w:t>
      </w:r>
      <w:r w:rsidR="004665D3">
        <w:rPr>
          <w:sz w:val="26"/>
          <w:szCs w:val="26"/>
        </w:rPr>
        <w:t>,</w:t>
      </w:r>
      <w:r w:rsidR="00FB7EE2" w:rsidRPr="00FB7EE2">
        <w:rPr>
          <w:sz w:val="26"/>
          <w:szCs w:val="26"/>
        </w:rPr>
        <w:t xml:space="preserve"> shall provide a copy of the engineer’s report and any amendments or supplements thereto, to the Office of Consumer Advocate and to the Commission’s</w:t>
      </w:r>
      <w:r w:rsidR="001D5E90">
        <w:rPr>
          <w:sz w:val="26"/>
          <w:szCs w:val="26"/>
        </w:rPr>
        <w:t xml:space="preserve"> Bureau</w:t>
      </w:r>
      <w:r w:rsidR="00FB7EE2" w:rsidRPr="00FB7EE2">
        <w:rPr>
          <w:sz w:val="26"/>
          <w:szCs w:val="26"/>
        </w:rPr>
        <w:t xml:space="preserve"> of Technical Utility Services, in writing, not later than fourteen </w:t>
      </w:r>
      <w:r w:rsidR="00EE7231">
        <w:rPr>
          <w:sz w:val="26"/>
          <w:szCs w:val="26"/>
        </w:rPr>
        <w:t xml:space="preserve">(14) </w:t>
      </w:r>
      <w:r w:rsidR="00FB7EE2" w:rsidRPr="00FB7EE2">
        <w:rPr>
          <w:sz w:val="26"/>
          <w:szCs w:val="26"/>
        </w:rPr>
        <w:t>days from the date of the expert report and each amendment or supplement thereto.</w:t>
      </w:r>
    </w:p>
    <w:p w:rsidR="00FB7EE2" w:rsidRPr="00FB7EE2" w:rsidRDefault="00FB7EE2" w:rsidP="006273B0">
      <w:pPr>
        <w:widowControl/>
        <w:autoSpaceDE w:val="0"/>
        <w:autoSpaceDN w:val="0"/>
        <w:spacing w:line="360" w:lineRule="auto"/>
        <w:ind w:firstLine="1440"/>
        <w:contextualSpacing/>
        <w:rPr>
          <w:sz w:val="26"/>
          <w:szCs w:val="26"/>
        </w:rPr>
      </w:pPr>
    </w:p>
    <w:p w:rsidR="00FB7EE2" w:rsidRPr="00FB7EE2" w:rsidRDefault="00812327" w:rsidP="006273B0">
      <w:pPr>
        <w:widowControl/>
        <w:autoSpaceDE w:val="0"/>
        <w:autoSpaceDN w:val="0"/>
        <w:spacing w:line="360" w:lineRule="auto"/>
        <w:ind w:firstLine="1440"/>
        <w:contextualSpacing/>
        <w:rPr>
          <w:sz w:val="26"/>
          <w:szCs w:val="26"/>
        </w:rPr>
      </w:pPr>
      <w:r>
        <w:rPr>
          <w:sz w:val="26"/>
          <w:szCs w:val="26"/>
        </w:rPr>
        <w:t>8</w:t>
      </w:r>
      <w:r w:rsidR="00FB7EE2" w:rsidRPr="00FB7EE2">
        <w:rPr>
          <w:sz w:val="26"/>
          <w:szCs w:val="26"/>
        </w:rPr>
        <w:t>.</w:t>
      </w:r>
      <w:r w:rsidR="00FB7EE2" w:rsidRPr="00FB7EE2">
        <w:rPr>
          <w:sz w:val="26"/>
          <w:szCs w:val="26"/>
        </w:rPr>
        <w:tab/>
        <w:t>That Hidden Valley Utility Services, L.P.</w:t>
      </w:r>
      <w:r w:rsidR="004665D3">
        <w:rPr>
          <w:sz w:val="26"/>
          <w:szCs w:val="26"/>
        </w:rPr>
        <w:t>,</w:t>
      </w:r>
      <w:r w:rsidR="00FB7EE2" w:rsidRPr="00FB7EE2">
        <w:rPr>
          <w:sz w:val="26"/>
          <w:szCs w:val="26"/>
        </w:rPr>
        <w:t xml:space="preserve"> shall comply with all recommendations from the engineer in order to correct any identified deficiencies including a remedy to eliminate the rust or brown-colored water provided to customers in order to ensure that customers shall receive adequate service from the improved water facilities, and to reassess the need, size and cost of treatment plant to permanently solve the problems caused by iron and manganese, within one </w:t>
      </w:r>
      <w:r w:rsidR="00E10427">
        <w:rPr>
          <w:sz w:val="26"/>
          <w:szCs w:val="26"/>
        </w:rPr>
        <w:t xml:space="preserve">(1) </w:t>
      </w:r>
      <w:r w:rsidR="00FB7EE2" w:rsidRPr="00FB7EE2">
        <w:rPr>
          <w:sz w:val="26"/>
          <w:szCs w:val="26"/>
        </w:rPr>
        <w:t xml:space="preserve">year from the date of the engineer’s report.  </w:t>
      </w:r>
    </w:p>
    <w:p w:rsidR="00FB7EE2" w:rsidRPr="00FB7EE2" w:rsidRDefault="00FB7EE2" w:rsidP="006273B0">
      <w:pPr>
        <w:widowControl/>
        <w:autoSpaceDE w:val="0"/>
        <w:autoSpaceDN w:val="0"/>
        <w:spacing w:line="360" w:lineRule="auto"/>
        <w:ind w:firstLine="1440"/>
        <w:contextualSpacing/>
        <w:rPr>
          <w:sz w:val="26"/>
          <w:szCs w:val="26"/>
        </w:rPr>
      </w:pPr>
    </w:p>
    <w:p w:rsidR="00FB7EE2" w:rsidRPr="00FB7EE2" w:rsidRDefault="00FB7EE2" w:rsidP="006273B0">
      <w:pPr>
        <w:widowControl/>
        <w:autoSpaceDE w:val="0"/>
        <w:autoSpaceDN w:val="0"/>
        <w:adjustRightInd w:val="0"/>
        <w:spacing w:line="360" w:lineRule="auto"/>
        <w:rPr>
          <w:sz w:val="26"/>
          <w:szCs w:val="26"/>
        </w:rPr>
      </w:pPr>
      <w:r w:rsidRPr="00FB7EE2">
        <w:rPr>
          <w:sz w:val="26"/>
          <w:szCs w:val="26"/>
        </w:rPr>
        <w:tab/>
      </w:r>
      <w:r w:rsidRPr="00FB7EE2">
        <w:rPr>
          <w:sz w:val="26"/>
          <w:szCs w:val="26"/>
        </w:rPr>
        <w:tab/>
      </w:r>
      <w:r w:rsidR="00812327">
        <w:rPr>
          <w:sz w:val="26"/>
          <w:szCs w:val="26"/>
        </w:rPr>
        <w:t>9</w:t>
      </w:r>
      <w:r w:rsidRPr="00FB7EE2">
        <w:rPr>
          <w:sz w:val="26"/>
          <w:szCs w:val="26"/>
        </w:rPr>
        <w:t>.</w:t>
      </w:r>
      <w:r w:rsidRPr="00FB7EE2">
        <w:rPr>
          <w:sz w:val="26"/>
          <w:szCs w:val="26"/>
        </w:rPr>
        <w:tab/>
        <w:t>That Hidden Valley Utility Services, L.P.</w:t>
      </w:r>
      <w:r w:rsidR="004665D3">
        <w:rPr>
          <w:sz w:val="26"/>
          <w:szCs w:val="26"/>
        </w:rPr>
        <w:t>,</w:t>
      </w:r>
      <w:r w:rsidRPr="00FB7EE2">
        <w:rPr>
          <w:sz w:val="26"/>
          <w:szCs w:val="26"/>
        </w:rPr>
        <w:t xml:space="preserve"> shall obtain and file with the Commission a written report from </w:t>
      </w:r>
      <w:r w:rsidR="00381834" w:rsidRPr="00FB7EE2">
        <w:rPr>
          <w:sz w:val="26"/>
          <w:szCs w:val="26"/>
        </w:rPr>
        <w:t>a</w:t>
      </w:r>
      <w:r w:rsidR="00381834">
        <w:rPr>
          <w:sz w:val="26"/>
          <w:szCs w:val="26"/>
        </w:rPr>
        <w:t>n independent or third-party</w:t>
      </w:r>
      <w:r w:rsidRPr="00FB7EE2">
        <w:rPr>
          <w:sz w:val="26"/>
          <w:szCs w:val="26"/>
        </w:rPr>
        <w:t xml:space="preserve"> Pennsylvania licensed water and wastewater engineer concerning the adequacy of its wastewater system; and the report shall contain recommendations and a cost analysis to identify whether or not the </w:t>
      </w:r>
      <w:r w:rsidRPr="00FB7EE2">
        <w:rPr>
          <w:rFonts w:eastAsia="Calibri"/>
          <w:sz w:val="26"/>
          <w:szCs w:val="26"/>
        </w:rPr>
        <w:t xml:space="preserve">pumping stations are equipped and operating properly, whether an adequate and appropriate type and number of pumps and alarms are being utilized and maintained in operating conditions, and identify any deficiencies, repairs, maintenance, replacements or improvements and recommendations to ensure that reasonable and </w:t>
      </w:r>
      <w:r w:rsidRPr="00FB7EE2">
        <w:rPr>
          <w:rFonts w:eastAsia="Calibri"/>
          <w:sz w:val="26"/>
          <w:szCs w:val="26"/>
        </w:rPr>
        <w:lastRenderedPageBreak/>
        <w:t xml:space="preserve">adequate wastewater services are being provided to its customers.  The engineer shall inspect all wastewater facilities, tanks and equipment and prepare a report of its findings.  The report shall confirm that the wastewater treatment plant and equipment is installed, properly maintained and operable.  If this is not the case, then the engineer shall include a schedule for making all repairs, replacements and/or maintenance and to correct any found deficiencies recommend any maintenance or improvements in the report.  </w:t>
      </w:r>
      <w:r w:rsidR="00293BF1" w:rsidRPr="004179FE">
        <w:rPr>
          <w:sz w:val="26"/>
          <w:szCs w:val="26"/>
        </w:rPr>
        <w:t>The report shall include a survey of the lagoon at Treatment Plant No.</w:t>
      </w:r>
      <w:r w:rsidR="00293BF1">
        <w:rPr>
          <w:sz w:val="26"/>
          <w:szCs w:val="26"/>
        </w:rPr>
        <w:t xml:space="preserve"> </w:t>
      </w:r>
      <w:r w:rsidR="00293BF1" w:rsidRPr="004179FE">
        <w:rPr>
          <w:sz w:val="26"/>
          <w:szCs w:val="26"/>
        </w:rPr>
        <w:t>2 to estimate the current capacity and provide a timeframe for removal of</w:t>
      </w:r>
      <w:r w:rsidR="00293BF1">
        <w:rPr>
          <w:sz w:val="26"/>
          <w:szCs w:val="26"/>
        </w:rPr>
        <w:t xml:space="preserve"> </w:t>
      </w:r>
      <w:r w:rsidR="00293BF1" w:rsidRPr="004179FE">
        <w:rPr>
          <w:sz w:val="26"/>
          <w:szCs w:val="26"/>
        </w:rPr>
        <w:t>sediment.  The report shall also confirm the draining, inspection, repair, and</w:t>
      </w:r>
      <w:r w:rsidR="00293BF1">
        <w:rPr>
          <w:sz w:val="26"/>
          <w:szCs w:val="26"/>
        </w:rPr>
        <w:t xml:space="preserve"> </w:t>
      </w:r>
      <w:r w:rsidR="00293BF1" w:rsidRPr="004179FE">
        <w:rPr>
          <w:sz w:val="26"/>
          <w:szCs w:val="26"/>
        </w:rPr>
        <w:t xml:space="preserve">repainting of Tank 1 (side 1).  </w:t>
      </w:r>
      <w:r w:rsidRPr="00FB7EE2">
        <w:rPr>
          <w:rFonts w:eastAsia="Calibri"/>
          <w:sz w:val="26"/>
          <w:szCs w:val="26"/>
        </w:rPr>
        <w:t xml:space="preserve">The report shall also include </w:t>
      </w:r>
      <w:r w:rsidRPr="00FB7EE2">
        <w:rPr>
          <w:sz w:val="26"/>
          <w:szCs w:val="26"/>
        </w:rPr>
        <w:t>an evaluation and proposed remedy to ensure that Hidden Valley Utility Services, L.P.</w:t>
      </w:r>
      <w:r w:rsidR="009B1C27">
        <w:rPr>
          <w:sz w:val="26"/>
          <w:szCs w:val="26"/>
        </w:rPr>
        <w:t>,</w:t>
      </w:r>
      <w:r w:rsidRPr="00FB7EE2">
        <w:rPr>
          <w:sz w:val="26"/>
          <w:szCs w:val="26"/>
        </w:rPr>
        <w:t xml:space="preserve"> is providing adequate and reasonable wastewater services to its customers.  Hidden Valley Utility Services, L.P.</w:t>
      </w:r>
      <w:r w:rsidR="009B1C27">
        <w:rPr>
          <w:sz w:val="26"/>
          <w:szCs w:val="26"/>
        </w:rPr>
        <w:t>,</w:t>
      </w:r>
      <w:r w:rsidRPr="00FB7EE2">
        <w:rPr>
          <w:sz w:val="26"/>
          <w:szCs w:val="26"/>
        </w:rPr>
        <w:t xml:space="preserve"> shall obtain said report within</w:t>
      </w:r>
      <w:r w:rsidR="001D5E90">
        <w:rPr>
          <w:sz w:val="26"/>
          <w:szCs w:val="26"/>
        </w:rPr>
        <w:t xml:space="preserve"> ninety</w:t>
      </w:r>
      <w:r w:rsidRPr="00FB7EE2">
        <w:rPr>
          <w:sz w:val="26"/>
          <w:szCs w:val="26"/>
        </w:rPr>
        <w:t xml:space="preserve"> </w:t>
      </w:r>
      <w:r w:rsidR="00EE7231">
        <w:rPr>
          <w:sz w:val="26"/>
          <w:szCs w:val="26"/>
        </w:rPr>
        <w:t xml:space="preserve">(90) </w:t>
      </w:r>
      <w:r w:rsidRPr="00FB7EE2">
        <w:rPr>
          <w:sz w:val="26"/>
          <w:szCs w:val="26"/>
        </w:rPr>
        <w:t xml:space="preserve">days from the date of </w:t>
      </w:r>
      <w:r w:rsidR="00C72BF7">
        <w:rPr>
          <w:sz w:val="26"/>
          <w:szCs w:val="26"/>
        </w:rPr>
        <w:t>entry of this Opinion and Order.</w:t>
      </w:r>
    </w:p>
    <w:p w:rsidR="00FB7EE2" w:rsidRPr="00FB7EE2" w:rsidRDefault="00FB7EE2" w:rsidP="006273B0">
      <w:pPr>
        <w:widowControl/>
        <w:spacing w:line="360" w:lineRule="auto"/>
        <w:rPr>
          <w:sz w:val="26"/>
          <w:szCs w:val="26"/>
        </w:rPr>
      </w:pPr>
    </w:p>
    <w:p w:rsidR="00FB7EE2" w:rsidRPr="00812327" w:rsidRDefault="00FB7EE2" w:rsidP="00FB3D22">
      <w:pPr>
        <w:pStyle w:val="ListParagraph"/>
        <w:widowControl/>
        <w:numPr>
          <w:ilvl w:val="0"/>
          <w:numId w:val="30"/>
        </w:numPr>
        <w:autoSpaceDE w:val="0"/>
        <w:autoSpaceDN w:val="0"/>
        <w:spacing w:line="360" w:lineRule="auto"/>
        <w:ind w:left="0" w:firstLine="1440"/>
        <w:rPr>
          <w:sz w:val="26"/>
          <w:szCs w:val="26"/>
        </w:rPr>
      </w:pPr>
      <w:r w:rsidRPr="00812327">
        <w:rPr>
          <w:sz w:val="26"/>
          <w:szCs w:val="26"/>
        </w:rPr>
        <w:t>That Hidden Valley Utility Services, L.P.</w:t>
      </w:r>
      <w:r w:rsidR="004665D3">
        <w:rPr>
          <w:sz w:val="26"/>
          <w:szCs w:val="26"/>
        </w:rPr>
        <w:t>,</w:t>
      </w:r>
      <w:r w:rsidRPr="00812327">
        <w:rPr>
          <w:sz w:val="26"/>
          <w:szCs w:val="26"/>
        </w:rPr>
        <w:t xml:space="preserve"> shall provide a copy of the engineer’s report regarding wastewater services and any amendments or supplements thereto, to the Office of Consumer Advocate and to the Commission’s </w:t>
      </w:r>
      <w:r w:rsidR="00CA2070">
        <w:rPr>
          <w:sz w:val="26"/>
          <w:szCs w:val="26"/>
        </w:rPr>
        <w:t xml:space="preserve">Bureau </w:t>
      </w:r>
      <w:r w:rsidR="00CA2070" w:rsidRPr="00812327">
        <w:rPr>
          <w:sz w:val="26"/>
          <w:szCs w:val="26"/>
        </w:rPr>
        <w:t>of</w:t>
      </w:r>
      <w:r w:rsidRPr="00812327">
        <w:rPr>
          <w:sz w:val="26"/>
          <w:szCs w:val="26"/>
        </w:rPr>
        <w:t xml:space="preserve"> Technical Utility Services, in writing, not later than fourteen </w:t>
      </w:r>
      <w:r w:rsidR="00EE7231">
        <w:rPr>
          <w:sz w:val="26"/>
          <w:szCs w:val="26"/>
        </w:rPr>
        <w:t xml:space="preserve">(14) </w:t>
      </w:r>
      <w:r w:rsidRPr="00812327">
        <w:rPr>
          <w:sz w:val="26"/>
          <w:szCs w:val="26"/>
        </w:rPr>
        <w:t>days from the date of the expert report and each amendment or supplement thereto.</w:t>
      </w:r>
    </w:p>
    <w:p w:rsidR="00FB7EE2" w:rsidRPr="00FB7EE2" w:rsidRDefault="00FB7EE2" w:rsidP="006273B0">
      <w:pPr>
        <w:widowControl/>
        <w:spacing w:line="360" w:lineRule="auto"/>
        <w:ind w:firstLine="1440"/>
        <w:contextualSpacing/>
        <w:rPr>
          <w:sz w:val="26"/>
          <w:szCs w:val="26"/>
        </w:rPr>
      </w:pPr>
    </w:p>
    <w:p w:rsidR="00FB7EE2" w:rsidRPr="00FB7EE2" w:rsidRDefault="00FB7EE2" w:rsidP="006273B0">
      <w:pPr>
        <w:widowControl/>
        <w:autoSpaceDE w:val="0"/>
        <w:autoSpaceDN w:val="0"/>
        <w:spacing w:line="360" w:lineRule="auto"/>
        <w:contextualSpacing/>
        <w:rPr>
          <w:sz w:val="26"/>
          <w:szCs w:val="26"/>
        </w:rPr>
      </w:pPr>
      <w:r w:rsidRPr="00FB7EE2">
        <w:rPr>
          <w:sz w:val="26"/>
          <w:szCs w:val="26"/>
        </w:rPr>
        <w:tab/>
      </w:r>
      <w:r w:rsidRPr="00FB7EE2">
        <w:rPr>
          <w:sz w:val="26"/>
          <w:szCs w:val="26"/>
        </w:rPr>
        <w:tab/>
      </w:r>
      <w:r w:rsidR="00812327">
        <w:rPr>
          <w:sz w:val="26"/>
          <w:szCs w:val="26"/>
        </w:rPr>
        <w:t>11</w:t>
      </w:r>
      <w:r w:rsidRPr="00FB7EE2">
        <w:rPr>
          <w:sz w:val="26"/>
          <w:szCs w:val="26"/>
        </w:rPr>
        <w:t>.</w:t>
      </w:r>
      <w:r w:rsidRPr="00FB7EE2">
        <w:rPr>
          <w:sz w:val="26"/>
          <w:szCs w:val="26"/>
        </w:rPr>
        <w:tab/>
        <w:t>That Hidden Valley Utility Services, L.P.</w:t>
      </w:r>
      <w:r w:rsidR="004665D3">
        <w:rPr>
          <w:sz w:val="26"/>
          <w:szCs w:val="26"/>
        </w:rPr>
        <w:t>,</w:t>
      </w:r>
      <w:r w:rsidRPr="00FB7EE2">
        <w:rPr>
          <w:sz w:val="26"/>
          <w:szCs w:val="26"/>
        </w:rPr>
        <w:t xml:space="preserve"> shall comply with all recommendations from the engineer with regard to wastewater services in order to ensure that customers shall receive adequate and reasonable wastewater service, on or before </w:t>
      </w:r>
      <w:r w:rsidR="00812327">
        <w:rPr>
          <w:sz w:val="26"/>
          <w:szCs w:val="26"/>
        </w:rPr>
        <w:t>January 31, 2019</w:t>
      </w:r>
      <w:r w:rsidRPr="00FB7EE2">
        <w:rPr>
          <w:sz w:val="26"/>
          <w:szCs w:val="26"/>
        </w:rPr>
        <w:t>.</w:t>
      </w:r>
    </w:p>
    <w:p w:rsidR="00FB7EE2" w:rsidRPr="00FB7EE2" w:rsidRDefault="00FB7EE2" w:rsidP="006273B0">
      <w:pPr>
        <w:widowControl/>
        <w:spacing w:line="360" w:lineRule="auto"/>
        <w:ind w:firstLine="1440"/>
        <w:contextualSpacing/>
        <w:rPr>
          <w:sz w:val="26"/>
          <w:szCs w:val="26"/>
        </w:rPr>
      </w:pPr>
    </w:p>
    <w:p w:rsidR="00FB7EE2" w:rsidRPr="00FB7EE2" w:rsidRDefault="00FB7EE2" w:rsidP="006273B0">
      <w:pPr>
        <w:widowControl/>
        <w:autoSpaceDE w:val="0"/>
        <w:autoSpaceDN w:val="0"/>
        <w:spacing w:line="360" w:lineRule="auto"/>
        <w:ind w:firstLine="1440"/>
        <w:contextualSpacing/>
        <w:rPr>
          <w:sz w:val="26"/>
          <w:szCs w:val="26"/>
        </w:rPr>
      </w:pPr>
      <w:r w:rsidRPr="00FB7EE2">
        <w:rPr>
          <w:sz w:val="26"/>
          <w:szCs w:val="26"/>
        </w:rPr>
        <w:t>1</w:t>
      </w:r>
      <w:r w:rsidR="00812327">
        <w:rPr>
          <w:sz w:val="26"/>
          <w:szCs w:val="26"/>
        </w:rPr>
        <w:t>2</w:t>
      </w:r>
      <w:r w:rsidRPr="00FB7EE2">
        <w:rPr>
          <w:sz w:val="26"/>
          <w:szCs w:val="26"/>
        </w:rPr>
        <w:t>.</w:t>
      </w:r>
      <w:r w:rsidRPr="00FB7EE2">
        <w:rPr>
          <w:sz w:val="26"/>
          <w:szCs w:val="26"/>
        </w:rPr>
        <w:tab/>
        <w:t xml:space="preserve">That </w:t>
      </w:r>
      <w:bookmarkStart w:id="12" w:name="_Hlk502673904"/>
      <w:r w:rsidRPr="00FB7EE2">
        <w:rPr>
          <w:sz w:val="26"/>
          <w:szCs w:val="26"/>
        </w:rPr>
        <w:t>Hidden Valley Utility Services, L.P.</w:t>
      </w:r>
      <w:r w:rsidR="004665D3">
        <w:rPr>
          <w:sz w:val="26"/>
          <w:szCs w:val="26"/>
        </w:rPr>
        <w:t>,</w:t>
      </w:r>
      <w:r w:rsidRPr="00FB7EE2">
        <w:rPr>
          <w:sz w:val="26"/>
          <w:szCs w:val="26"/>
        </w:rPr>
        <w:t xml:space="preserve"> </w:t>
      </w:r>
      <w:bookmarkEnd w:id="12"/>
      <w:r w:rsidRPr="00FB7EE2">
        <w:rPr>
          <w:sz w:val="26"/>
          <w:szCs w:val="26"/>
        </w:rPr>
        <w:t xml:space="preserve">shall modify its billing practices to ensure that all customer bills are fully compliant with all Commission rules, regulations and orders, within ninety </w:t>
      </w:r>
      <w:r w:rsidR="00EE7231">
        <w:rPr>
          <w:sz w:val="26"/>
          <w:szCs w:val="26"/>
        </w:rPr>
        <w:t xml:space="preserve">(90) </w:t>
      </w:r>
      <w:r w:rsidRPr="00FB7EE2">
        <w:rPr>
          <w:sz w:val="26"/>
          <w:szCs w:val="26"/>
        </w:rPr>
        <w:t xml:space="preserve">days of the </w:t>
      </w:r>
      <w:bookmarkStart w:id="13" w:name="_Hlk502674374"/>
      <w:r w:rsidRPr="00FB7EE2">
        <w:rPr>
          <w:sz w:val="26"/>
          <w:szCs w:val="26"/>
        </w:rPr>
        <w:t xml:space="preserve">date of </w:t>
      </w:r>
      <w:r w:rsidR="00C72BF7">
        <w:rPr>
          <w:sz w:val="26"/>
          <w:szCs w:val="26"/>
        </w:rPr>
        <w:t>entry of this Opinion and Order.</w:t>
      </w:r>
      <w:bookmarkEnd w:id="13"/>
      <w:r w:rsidR="00864212">
        <w:rPr>
          <w:sz w:val="26"/>
          <w:szCs w:val="26"/>
        </w:rPr>
        <w:t xml:space="preserve">  </w:t>
      </w:r>
      <w:r w:rsidR="00864212" w:rsidRPr="00FB7EE2">
        <w:rPr>
          <w:sz w:val="26"/>
          <w:szCs w:val="26"/>
        </w:rPr>
        <w:t>Hidden Valley Utility Services, L.P.</w:t>
      </w:r>
      <w:r w:rsidR="00864212">
        <w:rPr>
          <w:sz w:val="26"/>
          <w:szCs w:val="26"/>
        </w:rPr>
        <w:t xml:space="preserve">, shall seek input from the Office of </w:t>
      </w:r>
      <w:r w:rsidR="00864212">
        <w:rPr>
          <w:sz w:val="26"/>
          <w:szCs w:val="26"/>
        </w:rPr>
        <w:lastRenderedPageBreak/>
        <w:t xml:space="preserve">Consumer Advocate pertaining to the modification of its billing practices within sixty </w:t>
      </w:r>
      <w:r w:rsidR="00C72BF7">
        <w:rPr>
          <w:sz w:val="26"/>
          <w:szCs w:val="26"/>
        </w:rPr>
        <w:t xml:space="preserve">(60) </w:t>
      </w:r>
      <w:r w:rsidR="00864212">
        <w:rPr>
          <w:sz w:val="26"/>
          <w:szCs w:val="26"/>
        </w:rPr>
        <w:t xml:space="preserve">days of the </w:t>
      </w:r>
      <w:r w:rsidR="00864212" w:rsidRPr="00FB7EE2">
        <w:rPr>
          <w:sz w:val="26"/>
          <w:szCs w:val="26"/>
        </w:rPr>
        <w:t xml:space="preserve">date </w:t>
      </w:r>
      <w:r w:rsidR="00C72BF7" w:rsidRPr="00FB7EE2">
        <w:rPr>
          <w:sz w:val="26"/>
          <w:szCs w:val="26"/>
        </w:rPr>
        <w:t xml:space="preserve">of </w:t>
      </w:r>
      <w:r w:rsidR="00C72BF7">
        <w:rPr>
          <w:sz w:val="26"/>
          <w:szCs w:val="26"/>
        </w:rPr>
        <w:t>entry of this Opinion and Order.</w:t>
      </w:r>
    </w:p>
    <w:p w:rsidR="00FB7EE2" w:rsidRPr="00FB7EE2" w:rsidRDefault="00FB7EE2" w:rsidP="006273B0">
      <w:pPr>
        <w:widowControl/>
        <w:autoSpaceDE w:val="0"/>
        <w:autoSpaceDN w:val="0"/>
        <w:spacing w:line="360" w:lineRule="auto"/>
        <w:ind w:firstLine="1440"/>
        <w:contextualSpacing/>
        <w:rPr>
          <w:sz w:val="26"/>
          <w:szCs w:val="26"/>
        </w:rPr>
      </w:pPr>
    </w:p>
    <w:p w:rsidR="00FB7EE2" w:rsidRPr="00FB7EE2" w:rsidRDefault="00FB7EE2" w:rsidP="006273B0">
      <w:pPr>
        <w:widowControl/>
        <w:autoSpaceDE w:val="0"/>
        <w:autoSpaceDN w:val="0"/>
        <w:spacing w:line="360" w:lineRule="auto"/>
        <w:ind w:firstLine="1440"/>
        <w:contextualSpacing/>
        <w:rPr>
          <w:sz w:val="26"/>
          <w:szCs w:val="26"/>
        </w:rPr>
      </w:pPr>
      <w:r w:rsidRPr="00FB7EE2">
        <w:rPr>
          <w:sz w:val="26"/>
          <w:szCs w:val="26"/>
        </w:rPr>
        <w:t>1</w:t>
      </w:r>
      <w:r w:rsidR="00812327">
        <w:rPr>
          <w:sz w:val="26"/>
          <w:szCs w:val="26"/>
        </w:rPr>
        <w:t>3</w:t>
      </w:r>
      <w:r w:rsidRPr="00FB7EE2">
        <w:rPr>
          <w:sz w:val="26"/>
          <w:szCs w:val="26"/>
        </w:rPr>
        <w:t>.</w:t>
      </w:r>
      <w:r w:rsidRPr="00FB7EE2">
        <w:rPr>
          <w:sz w:val="26"/>
          <w:szCs w:val="26"/>
        </w:rPr>
        <w:tab/>
        <w:t xml:space="preserve">That a copy of the revised bill form shall be </w:t>
      </w:r>
      <w:r w:rsidR="00E10427">
        <w:rPr>
          <w:sz w:val="26"/>
          <w:szCs w:val="26"/>
        </w:rPr>
        <w:t xml:space="preserve">submitted </w:t>
      </w:r>
      <w:r w:rsidR="00C70620">
        <w:rPr>
          <w:sz w:val="26"/>
          <w:szCs w:val="26"/>
        </w:rPr>
        <w:t xml:space="preserve">to </w:t>
      </w:r>
      <w:r w:rsidR="00C70620" w:rsidRPr="00FB7EE2">
        <w:rPr>
          <w:sz w:val="26"/>
          <w:szCs w:val="26"/>
        </w:rPr>
        <w:t>the</w:t>
      </w:r>
      <w:r w:rsidR="00E10427">
        <w:rPr>
          <w:sz w:val="26"/>
          <w:szCs w:val="26"/>
        </w:rPr>
        <w:t xml:space="preserve"> Commission</w:t>
      </w:r>
      <w:r w:rsidRPr="00FB7EE2">
        <w:rPr>
          <w:sz w:val="26"/>
          <w:szCs w:val="26"/>
        </w:rPr>
        <w:t xml:space="preserve"> within ninety </w:t>
      </w:r>
      <w:r w:rsidR="00EE7231">
        <w:rPr>
          <w:sz w:val="26"/>
          <w:szCs w:val="26"/>
        </w:rPr>
        <w:t xml:space="preserve">(90) </w:t>
      </w:r>
      <w:r w:rsidRPr="00FB7EE2">
        <w:rPr>
          <w:sz w:val="26"/>
          <w:szCs w:val="26"/>
        </w:rPr>
        <w:t xml:space="preserve">days of the date </w:t>
      </w:r>
      <w:r w:rsidR="00C72BF7" w:rsidRPr="00FB7EE2">
        <w:rPr>
          <w:sz w:val="26"/>
          <w:szCs w:val="26"/>
        </w:rPr>
        <w:t xml:space="preserve">of </w:t>
      </w:r>
      <w:r w:rsidR="00C72BF7">
        <w:rPr>
          <w:sz w:val="26"/>
          <w:szCs w:val="26"/>
        </w:rPr>
        <w:t>entry of this Opinion and Order</w:t>
      </w:r>
      <w:r w:rsidR="00E10427">
        <w:rPr>
          <w:sz w:val="26"/>
          <w:szCs w:val="26"/>
        </w:rPr>
        <w:t xml:space="preserve"> for review by the C</w:t>
      </w:r>
      <w:r w:rsidR="006867AC">
        <w:rPr>
          <w:sz w:val="26"/>
          <w:szCs w:val="26"/>
        </w:rPr>
        <w:t>ommission’s Bureaus of Consumer Services and Technical Utility Services for compliance</w:t>
      </w:r>
      <w:r w:rsidR="00C72BF7">
        <w:rPr>
          <w:sz w:val="26"/>
          <w:szCs w:val="26"/>
        </w:rPr>
        <w:t>.</w:t>
      </w:r>
    </w:p>
    <w:p w:rsidR="00FB7EE2" w:rsidRPr="00FB7EE2" w:rsidRDefault="00FB7EE2" w:rsidP="006273B0">
      <w:pPr>
        <w:widowControl/>
        <w:autoSpaceDE w:val="0"/>
        <w:autoSpaceDN w:val="0"/>
        <w:spacing w:line="360" w:lineRule="auto"/>
        <w:ind w:firstLine="1440"/>
        <w:contextualSpacing/>
        <w:rPr>
          <w:sz w:val="26"/>
          <w:szCs w:val="26"/>
        </w:rPr>
      </w:pPr>
    </w:p>
    <w:p w:rsidR="00FB7EE2" w:rsidRPr="00FB7EE2" w:rsidRDefault="00FB7EE2" w:rsidP="006273B0">
      <w:pPr>
        <w:widowControl/>
        <w:autoSpaceDE w:val="0"/>
        <w:autoSpaceDN w:val="0"/>
        <w:spacing w:line="360" w:lineRule="auto"/>
        <w:ind w:firstLine="1440"/>
        <w:contextualSpacing/>
        <w:rPr>
          <w:sz w:val="26"/>
          <w:szCs w:val="26"/>
        </w:rPr>
      </w:pPr>
      <w:r w:rsidRPr="00FB7EE2">
        <w:rPr>
          <w:sz w:val="26"/>
          <w:szCs w:val="26"/>
        </w:rPr>
        <w:t>1</w:t>
      </w:r>
      <w:r w:rsidR="00812327">
        <w:rPr>
          <w:sz w:val="26"/>
          <w:szCs w:val="26"/>
        </w:rPr>
        <w:t>4</w:t>
      </w:r>
      <w:r w:rsidRPr="00FB7EE2">
        <w:rPr>
          <w:sz w:val="26"/>
          <w:szCs w:val="26"/>
        </w:rPr>
        <w:t>.</w:t>
      </w:r>
      <w:r w:rsidRPr="00FB7EE2">
        <w:rPr>
          <w:sz w:val="26"/>
          <w:szCs w:val="26"/>
        </w:rPr>
        <w:tab/>
        <w:t>That Hidden Valley Utility Services, L.P.</w:t>
      </w:r>
      <w:r w:rsidR="004665D3">
        <w:rPr>
          <w:sz w:val="26"/>
          <w:szCs w:val="26"/>
        </w:rPr>
        <w:t>,</w:t>
      </w:r>
      <w:r w:rsidRPr="00FB7EE2">
        <w:rPr>
          <w:sz w:val="26"/>
          <w:szCs w:val="26"/>
        </w:rPr>
        <w:t xml:space="preserve"> shall file correct information in its annual reports to the Commission and shall amend any prior reports that contain inaccurate or incorrect information within 180 days of the date of the final Commission Order entered in this proceeding.  Any requests for extensions to file any such reports or amendments or modifications of said reports shall be filed with the Commission in writing, with a copy to be provided to the Office of Consumer Advocate at the time of filing.</w:t>
      </w:r>
    </w:p>
    <w:p w:rsidR="00FB7EE2" w:rsidRPr="00FB7EE2" w:rsidRDefault="00FB7EE2" w:rsidP="006273B0">
      <w:pPr>
        <w:widowControl/>
        <w:autoSpaceDE w:val="0"/>
        <w:autoSpaceDN w:val="0"/>
        <w:spacing w:line="360" w:lineRule="auto"/>
        <w:ind w:firstLine="1440"/>
        <w:contextualSpacing/>
        <w:rPr>
          <w:sz w:val="26"/>
          <w:szCs w:val="26"/>
        </w:rPr>
      </w:pPr>
    </w:p>
    <w:p w:rsidR="00FB7EE2" w:rsidRPr="00FB7EE2" w:rsidRDefault="00FB7EE2" w:rsidP="006273B0">
      <w:pPr>
        <w:widowControl/>
        <w:autoSpaceDE w:val="0"/>
        <w:autoSpaceDN w:val="0"/>
        <w:spacing w:line="360" w:lineRule="auto"/>
        <w:ind w:firstLine="1440"/>
        <w:contextualSpacing/>
        <w:rPr>
          <w:sz w:val="26"/>
          <w:szCs w:val="26"/>
        </w:rPr>
      </w:pPr>
      <w:r w:rsidRPr="00FB7EE2">
        <w:rPr>
          <w:sz w:val="26"/>
          <w:szCs w:val="26"/>
        </w:rPr>
        <w:t>1</w:t>
      </w:r>
      <w:r w:rsidR="00812327">
        <w:rPr>
          <w:sz w:val="26"/>
          <w:szCs w:val="26"/>
        </w:rPr>
        <w:t>5</w:t>
      </w:r>
      <w:r w:rsidRPr="00FB7EE2">
        <w:rPr>
          <w:sz w:val="26"/>
          <w:szCs w:val="26"/>
        </w:rPr>
        <w:t>.</w:t>
      </w:r>
      <w:r w:rsidRPr="00FB7EE2">
        <w:rPr>
          <w:sz w:val="26"/>
          <w:szCs w:val="26"/>
        </w:rPr>
        <w:tab/>
        <w:t>That Hidden Valley Utility Services, L.P.</w:t>
      </w:r>
      <w:r w:rsidR="004665D3">
        <w:rPr>
          <w:sz w:val="26"/>
          <w:szCs w:val="26"/>
        </w:rPr>
        <w:t>,</w:t>
      </w:r>
      <w:r w:rsidRPr="00FB7EE2">
        <w:rPr>
          <w:sz w:val="26"/>
          <w:szCs w:val="26"/>
        </w:rPr>
        <w:t xml:space="preserve"> shall pay all electric and telephone bills in a timely manner to ensure adequate and reasonable service to its customers. </w:t>
      </w:r>
      <w:r w:rsidR="004665D3">
        <w:rPr>
          <w:sz w:val="26"/>
          <w:szCs w:val="26"/>
        </w:rPr>
        <w:t xml:space="preserve"> Additionally, </w:t>
      </w:r>
      <w:r w:rsidR="004665D3" w:rsidRPr="00FB7EE2">
        <w:rPr>
          <w:sz w:val="26"/>
          <w:szCs w:val="26"/>
        </w:rPr>
        <w:t>Hidden Valley Utility Services, L.P.</w:t>
      </w:r>
      <w:r w:rsidR="004665D3">
        <w:rPr>
          <w:sz w:val="26"/>
          <w:szCs w:val="26"/>
        </w:rPr>
        <w:t>,</w:t>
      </w:r>
      <w:r w:rsidR="004665D3" w:rsidRPr="00FB7EE2">
        <w:rPr>
          <w:sz w:val="26"/>
          <w:szCs w:val="26"/>
        </w:rPr>
        <w:t xml:space="preserve"> </w:t>
      </w:r>
      <w:r w:rsidR="004665D3">
        <w:rPr>
          <w:sz w:val="26"/>
          <w:szCs w:val="26"/>
        </w:rPr>
        <w:t xml:space="preserve">shall </w:t>
      </w:r>
      <w:r w:rsidR="004665D3" w:rsidRPr="00B82254">
        <w:rPr>
          <w:rFonts w:eastAsia="Calibri"/>
          <w:sz w:val="26"/>
          <w:szCs w:val="26"/>
        </w:rPr>
        <w:t xml:space="preserve">execute appropriate authorization forms permitting its electric provider, Pennsylvania Electric Company, to continue providing monthly billing and payment information for all </w:t>
      </w:r>
      <w:r w:rsidR="004665D3" w:rsidRPr="00FB7EE2">
        <w:rPr>
          <w:sz w:val="26"/>
          <w:szCs w:val="26"/>
        </w:rPr>
        <w:t>Hidden Valley Utility Services, L.P.</w:t>
      </w:r>
      <w:r w:rsidR="004665D3">
        <w:rPr>
          <w:sz w:val="26"/>
          <w:szCs w:val="26"/>
        </w:rPr>
        <w:t>,</w:t>
      </w:r>
      <w:r w:rsidR="004665D3" w:rsidRPr="00FB7EE2">
        <w:rPr>
          <w:sz w:val="26"/>
          <w:szCs w:val="26"/>
        </w:rPr>
        <w:t xml:space="preserve"> </w:t>
      </w:r>
      <w:r w:rsidR="004665D3" w:rsidRPr="00B82254">
        <w:rPr>
          <w:rFonts w:eastAsia="Calibri"/>
          <w:sz w:val="26"/>
          <w:szCs w:val="26"/>
        </w:rPr>
        <w:t xml:space="preserve">accounts to the </w:t>
      </w:r>
      <w:r w:rsidR="004665D3">
        <w:rPr>
          <w:rFonts w:eastAsia="Calibri"/>
          <w:sz w:val="26"/>
          <w:szCs w:val="26"/>
        </w:rPr>
        <w:t>Office of Consumer Advocate</w:t>
      </w:r>
      <w:r w:rsidR="004665D3" w:rsidRPr="00B82254">
        <w:rPr>
          <w:rFonts w:eastAsia="Calibri"/>
          <w:sz w:val="26"/>
          <w:szCs w:val="26"/>
        </w:rPr>
        <w:t xml:space="preserve"> until </w:t>
      </w:r>
      <w:r w:rsidR="0073791E">
        <w:rPr>
          <w:rFonts w:eastAsia="Calibri"/>
          <w:sz w:val="26"/>
          <w:szCs w:val="26"/>
        </w:rPr>
        <w:t xml:space="preserve">the requirements under Ordering Paragraph No. </w:t>
      </w:r>
      <w:r w:rsidR="0073791E" w:rsidRPr="00D8596A">
        <w:rPr>
          <w:rFonts w:eastAsia="Calibri"/>
          <w:sz w:val="26"/>
          <w:szCs w:val="26"/>
        </w:rPr>
        <w:t>27</w:t>
      </w:r>
      <w:r w:rsidR="0073791E">
        <w:rPr>
          <w:rFonts w:eastAsia="Calibri"/>
          <w:sz w:val="26"/>
          <w:szCs w:val="26"/>
        </w:rPr>
        <w:t xml:space="preserve"> are satisfied.  </w:t>
      </w:r>
      <w:r w:rsidR="00AF5BFA" w:rsidRPr="00FB7EE2">
        <w:rPr>
          <w:sz w:val="26"/>
          <w:szCs w:val="26"/>
        </w:rPr>
        <w:t>Hidden Valley Utility Services, L.P.</w:t>
      </w:r>
      <w:r w:rsidR="00AF5BFA">
        <w:rPr>
          <w:sz w:val="26"/>
          <w:szCs w:val="26"/>
        </w:rPr>
        <w:t xml:space="preserve">, shall also </w:t>
      </w:r>
      <w:r w:rsidR="0073791E">
        <w:rPr>
          <w:sz w:val="26"/>
          <w:szCs w:val="26"/>
        </w:rPr>
        <w:t xml:space="preserve">provide an annual update of telephone service numbers which includes copies of bills for telephone service </w:t>
      </w:r>
      <w:r w:rsidR="00DB1EF4">
        <w:rPr>
          <w:sz w:val="26"/>
          <w:szCs w:val="26"/>
        </w:rPr>
        <w:t xml:space="preserve">so that customers are able to reliably contact </w:t>
      </w:r>
      <w:r w:rsidR="00DB1EF4" w:rsidRPr="00FB7EE2">
        <w:rPr>
          <w:sz w:val="26"/>
          <w:szCs w:val="26"/>
        </w:rPr>
        <w:t>Hidden Valley Utility Services, L.P.</w:t>
      </w:r>
      <w:r w:rsidR="00AF5BFA">
        <w:rPr>
          <w:sz w:val="26"/>
          <w:szCs w:val="26"/>
        </w:rPr>
        <w:t xml:space="preserve"> </w:t>
      </w:r>
    </w:p>
    <w:p w:rsidR="00FB7EE2" w:rsidRPr="00FB7EE2" w:rsidRDefault="00FB7EE2" w:rsidP="006273B0">
      <w:pPr>
        <w:widowControl/>
        <w:autoSpaceDE w:val="0"/>
        <w:autoSpaceDN w:val="0"/>
        <w:spacing w:line="360" w:lineRule="auto"/>
        <w:contextualSpacing/>
        <w:rPr>
          <w:sz w:val="26"/>
          <w:szCs w:val="26"/>
        </w:rPr>
      </w:pPr>
    </w:p>
    <w:p w:rsidR="00FB7EE2" w:rsidRPr="00FB7EE2" w:rsidRDefault="00FB7EE2" w:rsidP="006273B0">
      <w:pPr>
        <w:widowControl/>
        <w:autoSpaceDE w:val="0"/>
        <w:autoSpaceDN w:val="0"/>
        <w:spacing w:line="360" w:lineRule="auto"/>
        <w:ind w:firstLine="1440"/>
        <w:contextualSpacing/>
        <w:rPr>
          <w:sz w:val="26"/>
          <w:szCs w:val="26"/>
        </w:rPr>
      </w:pPr>
      <w:r w:rsidRPr="00FB7EE2">
        <w:rPr>
          <w:sz w:val="26"/>
          <w:szCs w:val="26"/>
        </w:rPr>
        <w:t>1</w:t>
      </w:r>
      <w:r w:rsidR="00812327">
        <w:rPr>
          <w:sz w:val="26"/>
          <w:szCs w:val="26"/>
        </w:rPr>
        <w:t>6</w:t>
      </w:r>
      <w:r w:rsidRPr="00FB7EE2">
        <w:rPr>
          <w:sz w:val="26"/>
          <w:szCs w:val="26"/>
        </w:rPr>
        <w:t>.</w:t>
      </w:r>
      <w:r w:rsidRPr="00FB7EE2">
        <w:rPr>
          <w:sz w:val="26"/>
          <w:szCs w:val="26"/>
        </w:rPr>
        <w:tab/>
        <w:t xml:space="preserve">That consistent with the terms of this </w:t>
      </w:r>
      <w:r w:rsidR="001D5E90">
        <w:rPr>
          <w:sz w:val="26"/>
          <w:szCs w:val="26"/>
        </w:rPr>
        <w:t>Opinion and Order</w:t>
      </w:r>
      <w:r w:rsidRPr="00FB7EE2">
        <w:rPr>
          <w:sz w:val="26"/>
          <w:szCs w:val="26"/>
        </w:rPr>
        <w:t>, Hidden Valley Utility Services, L.P.</w:t>
      </w:r>
      <w:r w:rsidR="009B1C27">
        <w:rPr>
          <w:sz w:val="26"/>
          <w:szCs w:val="26"/>
        </w:rPr>
        <w:t>,</w:t>
      </w:r>
      <w:r w:rsidRPr="00FB7EE2">
        <w:rPr>
          <w:sz w:val="26"/>
          <w:szCs w:val="26"/>
        </w:rPr>
        <w:t xml:space="preserve"> shall comply in all other respects with its tariff filed with </w:t>
      </w:r>
      <w:r w:rsidRPr="00FB7EE2">
        <w:rPr>
          <w:sz w:val="26"/>
          <w:szCs w:val="26"/>
        </w:rPr>
        <w:lastRenderedPageBreak/>
        <w:t>the Commission, as well as all laws, rules, regulations and orders of the Commission, as they relate to providing adequate and reasonable water and wastewater services to its customers.  Any modifications in the practices of Hidden Valley Utility Services, L.P.</w:t>
      </w:r>
      <w:r w:rsidR="004665D3">
        <w:rPr>
          <w:sz w:val="26"/>
          <w:szCs w:val="26"/>
        </w:rPr>
        <w:t>,</w:t>
      </w:r>
      <w:r w:rsidRPr="00FB7EE2">
        <w:rPr>
          <w:sz w:val="26"/>
          <w:szCs w:val="26"/>
        </w:rPr>
        <w:t xml:space="preserve"> in order to comply with this provision shall be implemented within ninety days </w:t>
      </w:r>
      <w:r w:rsidR="001B57F1" w:rsidRPr="00FB7EE2">
        <w:rPr>
          <w:sz w:val="26"/>
          <w:szCs w:val="26"/>
        </w:rPr>
        <w:t xml:space="preserve">of </w:t>
      </w:r>
      <w:r w:rsidR="001B57F1">
        <w:rPr>
          <w:sz w:val="26"/>
          <w:szCs w:val="26"/>
        </w:rPr>
        <w:t>entry of this Opinion and Order.</w:t>
      </w:r>
    </w:p>
    <w:p w:rsidR="00FB7EE2" w:rsidRPr="00FB7EE2" w:rsidRDefault="00FB7EE2" w:rsidP="006273B0">
      <w:pPr>
        <w:widowControl/>
        <w:spacing w:line="360" w:lineRule="auto"/>
        <w:ind w:firstLine="1440"/>
        <w:contextualSpacing/>
        <w:rPr>
          <w:sz w:val="26"/>
          <w:szCs w:val="26"/>
        </w:rPr>
      </w:pPr>
    </w:p>
    <w:p w:rsidR="00FB7EE2" w:rsidRPr="00FB7EE2" w:rsidRDefault="00FB7EE2" w:rsidP="006273B0">
      <w:pPr>
        <w:widowControl/>
        <w:autoSpaceDE w:val="0"/>
        <w:autoSpaceDN w:val="0"/>
        <w:spacing w:line="360" w:lineRule="auto"/>
        <w:contextualSpacing/>
        <w:rPr>
          <w:b/>
          <w:sz w:val="26"/>
          <w:szCs w:val="26"/>
        </w:rPr>
      </w:pPr>
      <w:r w:rsidRPr="00FB7EE2">
        <w:rPr>
          <w:sz w:val="26"/>
          <w:szCs w:val="26"/>
        </w:rPr>
        <w:tab/>
      </w:r>
      <w:r w:rsidRPr="00FB7EE2">
        <w:rPr>
          <w:sz w:val="26"/>
          <w:szCs w:val="26"/>
        </w:rPr>
        <w:tab/>
        <w:t>1</w:t>
      </w:r>
      <w:r w:rsidR="00812327">
        <w:rPr>
          <w:sz w:val="26"/>
          <w:szCs w:val="26"/>
        </w:rPr>
        <w:t>7</w:t>
      </w:r>
      <w:r w:rsidRPr="00FB7EE2">
        <w:rPr>
          <w:sz w:val="26"/>
          <w:szCs w:val="26"/>
        </w:rPr>
        <w:t>.</w:t>
      </w:r>
      <w:r w:rsidRPr="00FB7EE2">
        <w:rPr>
          <w:sz w:val="26"/>
          <w:szCs w:val="26"/>
        </w:rPr>
        <w:tab/>
        <w:t>That Hidden Valley Utility Services, L.P.</w:t>
      </w:r>
      <w:r w:rsidR="009B1C27">
        <w:rPr>
          <w:sz w:val="26"/>
          <w:szCs w:val="26"/>
        </w:rPr>
        <w:t>,</w:t>
      </w:r>
      <w:r w:rsidRPr="00FB7EE2">
        <w:rPr>
          <w:sz w:val="26"/>
          <w:szCs w:val="26"/>
        </w:rPr>
        <w:t xml:space="preserve"> shall file detailed status reports with the Commission every sixty days and provide copies to the Office of Consumer Advocate and to the Commission’s</w:t>
      </w:r>
      <w:r w:rsidR="001D5E90">
        <w:rPr>
          <w:sz w:val="26"/>
          <w:szCs w:val="26"/>
        </w:rPr>
        <w:t xml:space="preserve"> Bureau</w:t>
      </w:r>
      <w:r w:rsidRPr="00FB7EE2">
        <w:rPr>
          <w:sz w:val="26"/>
          <w:szCs w:val="26"/>
        </w:rPr>
        <w:t xml:space="preserve"> of Technical Utility Services, in writing, at the time of filing, with regard to the compliance and progress as set forth in this decision and order and identifying any matters not fully completed and the reasons therefore, with the first progress report to be filed not later than sixty </w:t>
      </w:r>
      <w:r w:rsidR="00EE7231">
        <w:rPr>
          <w:sz w:val="26"/>
          <w:szCs w:val="26"/>
        </w:rPr>
        <w:t xml:space="preserve">(60) </w:t>
      </w:r>
      <w:r w:rsidRPr="00FB7EE2">
        <w:rPr>
          <w:sz w:val="26"/>
          <w:szCs w:val="26"/>
        </w:rPr>
        <w:t xml:space="preserve">days from the date </w:t>
      </w:r>
      <w:r w:rsidR="001B57F1" w:rsidRPr="00FB7EE2">
        <w:rPr>
          <w:sz w:val="26"/>
          <w:szCs w:val="26"/>
        </w:rPr>
        <w:t xml:space="preserve">of </w:t>
      </w:r>
      <w:r w:rsidR="001B57F1">
        <w:rPr>
          <w:sz w:val="26"/>
          <w:szCs w:val="26"/>
        </w:rPr>
        <w:t>entry of this Opinion and Order.</w:t>
      </w:r>
    </w:p>
    <w:p w:rsidR="00FB7EE2" w:rsidRPr="00FB7EE2" w:rsidRDefault="00FB7EE2" w:rsidP="006273B0">
      <w:pPr>
        <w:widowControl/>
        <w:autoSpaceDE w:val="0"/>
        <w:autoSpaceDN w:val="0"/>
        <w:spacing w:line="360" w:lineRule="auto"/>
        <w:ind w:firstLine="1440"/>
        <w:contextualSpacing/>
        <w:rPr>
          <w:b/>
          <w:sz w:val="26"/>
          <w:szCs w:val="26"/>
        </w:rPr>
      </w:pPr>
    </w:p>
    <w:p w:rsidR="00FB7EE2" w:rsidRPr="00FB7EE2" w:rsidRDefault="00FB7EE2" w:rsidP="006273B0">
      <w:pPr>
        <w:widowControl/>
        <w:autoSpaceDE w:val="0"/>
        <w:autoSpaceDN w:val="0"/>
        <w:spacing w:line="360" w:lineRule="auto"/>
        <w:ind w:firstLine="1440"/>
        <w:contextualSpacing/>
        <w:rPr>
          <w:sz w:val="26"/>
          <w:szCs w:val="26"/>
        </w:rPr>
      </w:pPr>
      <w:r w:rsidRPr="00FB7EE2">
        <w:rPr>
          <w:sz w:val="26"/>
          <w:szCs w:val="26"/>
        </w:rPr>
        <w:t>1</w:t>
      </w:r>
      <w:r w:rsidR="00812327">
        <w:rPr>
          <w:sz w:val="26"/>
          <w:szCs w:val="26"/>
        </w:rPr>
        <w:t>8</w:t>
      </w:r>
      <w:r w:rsidRPr="00FB7EE2">
        <w:rPr>
          <w:sz w:val="26"/>
          <w:szCs w:val="26"/>
        </w:rPr>
        <w:t>.</w:t>
      </w:r>
      <w:r w:rsidRPr="00FB7EE2">
        <w:rPr>
          <w:sz w:val="26"/>
          <w:szCs w:val="26"/>
        </w:rPr>
        <w:tab/>
        <w:t>That Hidden Valley Utility Services, L.P.</w:t>
      </w:r>
      <w:r w:rsidR="009B1C27">
        <w:rPr>
          <w:sz w:val="26"/>
          <w:szCs w:val="26"/>
        </w:rPr>
        <w:t>,</w:t>
      </w:r>
      <w:r w:rsidRPr="00FB7EE2">
        <w:rPr>
          <w:sz w:val="26"/>
          <w:szCs w:val="26"/>
        </w:rPr>
        <w:t xml:space="preserve"> shall cease and desist from further violations of the Public Utility Code or any of the</w:t>
      </w:r>
      <w:r w:rsidR="00D8596A">
        <w:rPr>
          <w:sz w:val="26"/>
          <w:szCs w:val="26"/>
        </w:rPr>
        <w:t xml:space="preserve"> Orders,</w:t>
      </w:r>
      <w:r w:rsidRPr="00FB7EE2">
        <w:rPr>
          <w:sz w:val="26"/>
          <w:szCs w:val="26"/>
        </w:rPr>
        <w:t xml:space="preserve"> </w:t>
      </w:r>
      <w:r w:rsidR="001D5E90">
        <w:rPr>
          <w:sz w:val="26"/>
          <w:szCs w:val="26"/>
        </w:rPr>
        <w:t>R</w:t>
      </w:r>
      <w:r w:rsidRPr="00FB7EE2">
        <w:rPr>
          <w:sz w:val="26"/>
          <w:szCs w:val="26"/>
        </w:rPr>
        <w:t xml:space="preserve">ules or </w:t>
      </w:r>
      <w:r w:rsidR="001D5E90">
        <w:rPr>
          <w:sz w:val="26"/>
          <w:szCs w:val="26"/>
        </w:rPr>
        <w:t>R</w:t>
      </w:r>
      <w:r w:rsidRPr="00FB7EE2">
        <w:rPr>
          <w:sz w:val="26"/>
          <w:szCs w:val="26"/>
        </w:rPr>
        <w:t>egulations of this Commission.</w:t>
      </w:r>
    </w:p>
    <w:p w:rsidR="00FB7EE2" w:rsidRPr="00FB7EE2" w:rsidRDefault="00FB7EE2" w:rsidP="006273B0">
      <w:pPr>
        <w:widowControl/>
        <w:autoSpaceDE w:val="0"/>
        <w:autoSpaceDN w:val="0"/>
        <w:spacing w:line="360" w:lineRule="auto"/>
        <w:ind w:firstLine="1440"/>
        <w:contextualSpacing/>
        <w:rPr>
          <w:sz w:val="26"/>
          <w:szCs w:val="26"/>
        </w:rPr>
      </w:pPr>
    </w:p>
    <w:p w:rsidR="00FB7EE2" w:rsidRPr="00FB7EE2" w:rsidRDefault="00FB7EE2" w:rsidP="006273B0">
      <w:pPr>
        <w:widowControl/>
        <w:autoSpaceDE w:val="0"/>
        <w:autoSpaceDN w:val="0"/>
        <w:spacing w:line="360" w:lineRule="auto"/>
        <w:ind w:firstLine="1440"/>
        <w:contextualSpacing/>
        <w:rPr>
          <w:b/>
          <w:sz w:val="26"/>
          <w:szCs w:val="26"/>
        </w:rPr>
      </w:pPr>
      <w:r w:rsidRPr="00FB7EE2">
        <w:rPr>
          <w:sz w:val="26"/>
          <w:szCs w:val="26"/>
        </w:rPr>
        <w:t>1</w:t>
      </w:r>
      <w:r w:rsidR="00812327">
        <w:rPr>
          <w:sz w:val="26"/>
          <w:szCs w:val="26"/>
        </w:rPr>
        <w:t>9</w:t>
      </w:r>
      <w:r w:rsidRPr="00FB7EE2">
        <w:rPr>
          <w:sz w:val="26"/>
          <w:szCs w:val="26"/>
        </w:rPr>
        <w:t>.</w:t>
      </w:r>
      <w:r w:rsidRPr="00FB7EE2">
        <w:rPr>
          <w:sz w:val="26"/>
          <w:szCs w:val="26"/>
        </w:rPr>
        <w:tab/>
        <w:t xml:space="preserve">That on or before </w:t>
      </w:r>
      <w:r w:rsidR="00812327">
        <w:rPr>
          <w:sz w:val="26"/>
          <w:szCs w:val="26"/>
        </w:rPr>
        <w:t>January 31, 2019</w:t>
      </w:r>
      <w:r w:rsidRPr="00FB7EE2">
        <w:rPr>
          <w:sz w:val="26"/>
          <w:szCs w:val="26"/>
        </w:rPr>
        <w:t xml:space="preserve">, or as soon as all repairs, modifications and improvements have been made, as ordered herein, </w:t>
      </w:r>
      <w:r w:rsidR="001D5E90" w:rsidRPr="00FB7EE2">
        <w:rPr>
          <w:sz w:val="26"/>
          <w:szCs w:val="26"/>
        </w:rPr>
        <w:t>Hidden Valley Utility Services, L.P.</w:t>
      </w:r>
      <w:r w:rsidR="009B1C27">
        <w:rPr>
          <w:sz w:val="26"/>
          <w:szCs w:val="26"/>
        </w:rPr>
        <w:t>,</w:t>
      </w:r>
      <w:r w:rsidR="001D5E90" w:rsidRPr="00FB7EE2">
        <w:rPr>
          <w:sz w:val="26"/>
          <w:szCs w:val="26"/>
        </w:rPr>
        <w:t xml:space="preserve"> </w:t>
      </w:r>
      <w:r w:rsidRPr="00FB7EE2">
        <w:rPr>
          <w:sz w:val="26"/>
          <w:szCs w:val="26"/>
        </w:rPr>
        <w:t xml:space="preserve">shall file a final detailed status report with the Secretary of the Commission, along with a verification from its engineer outlining the details of what has and has not been completed, and provide copies to the Office of Consumer Advocate and to the Commission’s </w:t>
      </w:r>
      <w:r w:rsidR="001D5E90">
        <w:rPr>
          <w:sz w:val="26"/>
          <w:szCs w:val="26"/>
        </w:rPr>
        <w:t>Bureau</w:t>
      </w:r>
      <w:r w:rsidRPr="00FB7EE2">
        <w:rPr>
          <w:sz w:val="26"/>
          <w:szCs w:val="26"/>
        </w:rPr>
        <w:t xml:space="preserve"> of Technical Utility Services, in writing, at the time of filing, identifying in detail the extent of compliance and any incomplete matters as ordered herein.  If any matters ordered herein have not been completed, </w:t>
      </w:r>
      <w:r w:rsidR="001D5E90" w:rsidRPr="00FB7EE2">
        <w:rPr>
          <w:sz w:val="26"/>
          <w:szCs w:val="26"/>
        </w:rPr>
        <w:t>Hidden Valley Utility Services, L.P.</w:t>
      </w:r>
      <w:r w:rsidR="00CA2070">
        <w:rPr>
          <w:sz w:val="26"/>
          <w:szCs w:val="26"/>
        </w:rPr>
        <w:t>,</w:t>
      </w:r>
      <w:r w:rsidR="00CA2070" w:rsidRPr="00FB7EE2">
        <w:rPr>
          <w:sz w:val="26"/>
          <w:szCs w:val="26"/>
        </w:rPr>
        <w:t xml:space="preserve"> and</w:t>
      </w:r>
      <w:r w:rsidRPr="00FB7EE2">
        <w:rPr>
          <w:sz w:val="26"/>
          <w:szCs w:val="26"/>
        </w:rPr>
        <w:t xml:space="preserve"> its engineer shall state in said report, in detail, the reasons for the same.  </w:t>
      </w:r>
    </w:p>
    <w:p w:rsidR="00FB7EE2" w:rsidRPr="00FB7EE2" w:rsidRDefault="00FB7EE2" w:rsidP="006273B0">
      <w:pPr>
        <w:widowControl/>
        <w:autoSpaceDE w:val="0"/>
        <w:autoSpaceDN w:val="0"/>
        <w:spacing w:line="360" w:lineRule="auto"/>
        <w:ind w:firstLine="1440"/>
        <w:contextualSpacing/>
        <w:rPr>
          <w:b/>
          <w:sz w:val="26"/>
          <w:szCs w:val="26"/>
        </w:rPr>
      </w:pPr>
    </w:p>
    <w:p w:rsidR="00FB7EE2" w:rsidRDefault="00812327" w:rsidP="006273B0">
      <w:pPr>
        <w:widowControl/>
        <w:autoSpaceDE w:val="0"/>
        <w:autoSpaceDN w:val="0"/>
        <w:spacing w:line="360" w:lineRule="auto"/>
        <w:ind w:firstLine="1440"/>
        <w:contextualSpacing/>
        <w:rPr>
          <w:sz w:val="26"/>
          <w:szCs w:val="26"/>
        </w:rPr>
      </w:pPr>
      <w:r>
        <w:rPr>
          <w:sz w:val="26"/>
          <w:szCs w:val="26"/>
        </w:rPr>
        <w:lastRenderedPageBreak/>
        <w:t>20</w:t>
      </w:r>
      <w:r w:rsidR="00FB7EE2" w:rsidRPr="00FB7EE2">
        <w:rPr>
          <w:sz w:val="26"/>
          <w:szCs w:val="26"/>
        </w:rPr>
        <w:t>.</w:t>
      </w:r>
      <w:r w:rsidR="00FB7EE2" w:rsidRPr="00FB7EE2">
        <w:rPr>
          <w:sz w:val="26"/>
          <w:szCs w:val="26"/>
        </w:rPr>
        <w:tab/>
        <w:t xml:space="preserve">That on or before </w:t>
      </w:r>
      <w:r>
        <w:rPr>
          <w:sz w:val="26"/>
          <w:szCs w:val="26"/>
        </w:rPr>
        <w:t>March 3</w:t>
      </w:r>
      <w:r w:rsidR="00FB7EE2" w:rsidRPr="00FB7EE2">
        <w:rPr>
          <w:sz w:val="26"/>
          <w:szCs w:val="26"/>
        </w:rPr>
        <w:t>1, 201</w:t>
      </w:r>
      <w:r>
        <w:rPr>
          <w:sz w:val="26"/>
          <w:szCs w:val="26"/>
        </w:rPr>
        <w:t>9,</w:t>
      </w:r>
      <w:r w:rsidR="00FB7EE2" w:rsidRPr="00FB7EE2">
        <w:rPr>
          <w:sz w:val="26"/>
          <w:szCs w:val="26"/>
        </w:rPr>
        <w:t xml:space="preserve"> or within sixty </w:t>
      </w:r>
      <w:r w:rsidR="00886617">
        <w:rPr>
          <w:sz w:val="26"/>
          <w:szCs w:val="26"/>
        </w:rPr>
        <w:t xml:space="preserve">(60) </w:t>
      </w:r>
      <w:r w:rsidR="00FB7EE2" w:rsidRPr="00FB7EE2">
        <w:rPr>
          <w:sz w:val="26"/>
          <w:szCs w:val="26"/>
        </w:rPr>
        <w:t xml:space="preserve">days after receipt of a written report of all completed rehabilitative measures from </w:t>
      </w:r>
      <w:r w:rsidR="00886617" w:rsidRPr="00FB7EE2">
        <w:rPr>
          <w:sz w:val="26"/>
          <w:szCs w:val="26"/>
        </w:rPr>
        <w:t>Hidden Valley Utility Services, L.P</w:t>
      </w:r>
      <w:r w:rsidR="00886617">
        <w:rPr>
          <w:sz w:val="26"/>
          <w:szCs w:val="26"/>
        </w:rPr>
        <w:t>.</w:t>
      </w:r>
      <w:r w:rsidR="00FB7EE2" w:rsidRPr="00FB7EE2">
        <w:rPr>
          <w:sz w:val="26"/>
          <w:szCs w:val="26"/>
        </w:rPr>
        <w:t xml:space="preserve"> and its engineer, </w:t>
      </w:r>
      <w:r w:rsidR="007F0794">
        <w:rPr>
          <w:sz w:val="26"/>
          <w:szCs w:val="26"/>
        </w:rPr>
        <w:t xml:space="preserve">the </w:t>
      </w:r>
      <w:bookmarkStart w:id="14" w:name="_Hlk503182367"/>
      <w:r w:rsidR="00FB7EE2" w:rsidRPr="00FB7EE2">
        <w:rPr>
          <w:sz w:val="26"/>
          <w:szCs w:val="26"/>
        </w:rPr>
        <w:t>Office of Consumer Advocate</w:t>
      </w:r>
      <w:bookmarkEnd w:id="14"/>
      <w:r w:rsidR="00FB7EE2" w:rsidRPr="00FB7EE2">
        <w:rPr>
          <w:sz w:val="26"/>
          <w:szCs w:val="26"/>
        </w:rPr>
        <w:t xml:space="preserve"> shall investigate the quality of the water as well as of the water and wastewater services being received by </w:t>
      </w:r>
      <w:r w:rsidR="007F0794" w:rsidRPr="00FB7EE2">
        <w:rPr>
          <w:sz w:val="26"/>
          <w:szCs w:val="26"/>
        </w:rPr>
        <w:t>Hidden Valley Utility Services, L.P</w:t>
      </w:r>
      <w:r w:rsidR="007F0794">
        <w:rPr>
          <w:sz w:val="26"/>
          <w:szCs w:val="26"/>
        </w:rPr>
        <w:t>.</w:t>
      </w:r>
      <w:r w:rsidR="00FB7EE2" w:rsidRPr="00FB7EE2">
        <w:rPr>
          <w:sz w:val="26"/>
          <w:szCs w:val="26"/>
        </w:rPr>
        <w:t>’s customers or request that this matter be referred to the Bureau of Technical Utility Services.  If the recommended repairs, modifications, rehabilitative and maintenance procedures have not been accomplished with</w:t>
      </w:r>
      <w:r w:rsidR="00AF697E">
        <w:rPr>
          <w:sz w:val="26"/>
          <w:szCs w:val="26"/>
        </w:rPr>
        <w:t>in</w:t>
      </w:r>
      <w:r w:rsidR="00FB7EE2" w:rsidRPr="00FB7EE2">
        <w:rPr>
          <w:sz w:val="26"/>
          <w:szCs w:val="26"/>
        </w:rPr>
        <w:t xml:space="preserve"> the time frame structured herein, or if the water quality as reported by </w:t>
      </w:r>
      <w:r w:rsidR="007F0794">
        <w:rPr>
          <w:sz w:val="26"/>
          <w:szCs w:val="26"/>
        </w:rPr>
        <w:t xml:space="preserve">the </w:t>
      </w:r>
      <w:r w:rsidR="007F0794" w:rsidRPr="00FB7EE2">
        <w:rPr>
          <w:sz w:val="26"/>
          <w:szCs w:val="26"/>
        </w:rPr>
        <w:t xml:space="preserve">Office of Consumer Advocate </w:t>
      </w:r>
      <w:r w:rsidR="007F0794">
        <w:rPr>
          <w:sz w:val="26"/>
          <w:szCs w:val="26"/>
        </w:rPr>
        <w:t xml:space="preserve">or </w:t>
      </w:r>
      <w:r w:rsidR="00FB7EE2" w:rsidRPr="00FB7EE2">
        <w:rPr>
          <w:sz w:val="26"/>
          <w:szCs w:val="26"/>
        </w:rPr>
        <w:t>the</w:t>
      </w:r>
      <w:r w:rsidR="001D5E90">
        <w:rPr>
          <w:sz w:val="26"/>
          <w:szCs w:val="26"/>
        </w:rPr>
        <w:t xml:space="preserve"> Bureau</w:t>
      </w:r>
      <w:r w:rsidR="00FB7EE2" w:rsidRPr="00FB7EE2">
        <w:rPr>
          <w:sz w:val="26"/>
          <w:szCs w:val="26"/>
        </w:rPr>
        <w:t xml:space="preserve"> of Technical Utility Services is not adequate and reasonable, an evidentiary hearing shall forthwith be scheduled by the Office of Administrative Law Judge for purposes of addressing one or more of the following issues:  the adequacy of the water system, the adequacy of the wastewater system, the quality of the water, the appropriateness of penalties to be imposed against </w:t>
      </w:r>
      <w:r w:rsidR="000F6251" w:rsidRPr="00FB7EE2">
        <w:rPr>
          <w:sz w:val="26"/>
          <w:szCs w:val="26"/>
        </w:rPr>
        <w:t>Hidden Valley Utility Services, L.P</w:t>
      </w:r>
      <w:r w:rsidR="000F6251">
        <w:rPr>
          <w:sz w:val="26"/>
          <w:szCs w:val="26"/>
        </w:rPr>
        <w:t>.</w:t>
      </w:r>
      <w:r w:rsidR="00FB7EE2" w:rsidRPr="00FB7EE2">
        <w:rPr>
          <w:sz w:val="26"/>
          <w:szCs w:val="26"/>
        </w:rPr>
        <w:t xml:space="preserve">, the appropriateness of ratepayer refunds, and any other issue relative to these ordering paragraphs.  </w:t>
      </w:r>
      <w:r w:rsidR="00864212">
        <w:rPr>
          <w:sz w:val="26"/>
          <w:szCs w:val="26"/>
        </w:rPr>
        <w:t xml:space="preserve">The burden of proof in the evidentiary hearing as to these issues shall be upon </w:t>
      </w:r>
      <w:r w:rsidR="00864212" w:rsidRPr="00FB7EE2">
        <w:rPr>
          <w:sz w:val="26"/>
          <w:szCs w:val="26"/>
        </w:rPr>
        <w:t>Hidden Valley Utility Services, L.P</w:t>
      </w:r>
      <w:r w:rsidR="00864212">
        <w:rPr>
          <w:sz w:val="26"/>
          <w:szCs w:val="26"/>
        </w:rPr>
        <w:t>.</w:t>
      </w:r>
      <w:r w:rsidR="009B1C27">
        <w:rPr>
          <w:sz w:val="26"/>
          <w:szCs w:val="26"/>
        </w:rPr>
        <w:t xml:space="preserve"> </w:t>
      </w:r>
      <w:r w:rsidR="00864212">
        <w:rPr>
          <w:sz w:val="26"/>
          <w:szCs w:val="26"/>
        </w:rPr>
        <w:t xml:space="preserve"> </w:t>
      </w:r>
      <w:r w:rsidR="00FB7EE2" w:rsidRPr="00FB7EE2">
        <w:rPr>
          <w:sz w:val="26"/>
          <w:szCs w:val="26"/>
        </w:rPr>
        <w:t>The Commission shall retain jurisdiction for that purpose.</w:t>
      </w:r>
    </w:p>
    <w:p w:rsidR="00AF697E" w:rsidRDefault="00AF697E" w:rsidP="006273B0">
      <w:pPr>
        <w:widowControl/>
        <w:autoSpaceDE w:val="0"/>
        <w:autoSpaceDN w:val="0"/>
        <w:spacing w:line="360" w:lineRule="auto"/>
        <w:ind w:firstLine="1440"/>
        <w:contextualSpacing/>
        <w:rPr>
          <w:sz w:val="26"/>
          <w:szCs w:val="26"/>
        </w:rPr>
      </w:pPr>
    </w:p>
    <w:p w:rsidR="00AF697E" w:rsidRDefault="00AF697E" w:rsidP="006273B0">
      <w:pPr>
        <w:widowControl/>
        <w:autoSpaceDE w:val="0"/>
        <w:autoSpaceDN w:val="0"/>
        <w:spacing w:line="360" w:lineRule="auto"/>
        <w:ind w:firstLine="1440"/>
        <w:contextualSpacing/>
        <w:rPr>
          <w:sz w:val="26"/>
          <w:szCs w:val="26"/>
        </w:rPr>
      </w:pPr>
      <w:r>
        <w:rPr>
          <w:sz w:val="26"/>
          <w:szCs w:val="26"/>
        </w:rPr>
        <w:t>21.</w:t>
      </w:r>
      <w:r w:rsidR="0002154C">
        <w:rPr>
          <w:sz w:val="26"/>
          <w:szCs w:val="26"/>
        </w:rPr>
        <w:tab/>
      </w:r>
      <w:r>
        <w:rPr>
          <w:sz w:val="26"/>
          <w:szCs w:val="26"/>
        </w:rPr>
        <w:t>That in the event an evidentiary hearing is required under Ordering Paragraph No. 20, the Commission shall initiate a separate proceeding pursuant to 66 Pa. C.S. § 529 (relating to directing a competent utility to operate or acquire a small sewer utility that has jeopardized public safety by failing to provide reasonable and adequate service).  To the extent possible, the separate proceeding pursuant to 66 Pa. C.S. § 529 shall be a bifurcated proceeding with the hearing required under Ordering Paragraph No.</w:t>
      </w:r>
      <w:r w:rsidR="000F6251">
        <w:rPr>
          <w:sz w:val="26"/>
          <w:szCs w:val="26"/>
        </w:rPr>
        <w:t> </w:t>
      </w:r>
      <w:r>
        <w:rPr>
          <w:sz w:val="26"/>
          <w:szCs w:val="26"/>
        </w:rPr>
        <w:t>20.</w:t>
      </w:r>
    </w:p>
    <w:p w:rsidR="001F2CC2" w:rsidRDefault="001F2CC2" w:rsidP="006273B0">
      <w:pPr>
        <w:widowControl/>
        <w:autoSpaceDE w:val="0"/>
        <w:autoSpaceDN w:val="0"/>
        <w:adjustRightInd w:val="0"/>
        <w:spacing w:line="360" w:lineRule="auto"/>
        <w:rPr>
          <w:sz w:val="26"/>
          <w:szCs w:val="26"/>
        </w:rPr>
      </w:pPr>
    </w:p>
    <w:p w:rsidR="001F2CC2" w:rsidRDefault="001F2CC2" w:rsidP="006273B0">
      <w:pPr>
        <w:widowControl/>
        <w:autoSpaceDE w:val="0"/>
        <w:autoSpaceDN w:val="0"/>
        <w:adjustRightInd w:val="0"/>
        <w:spacing w:line="360" w:lineRule="auto"/>
        <w:rPr>
          <w:sz w:val="26"/>
          <w:szCs w:val="26"/>
        </w:rPr>
      </w:pPr>
      <w:r>
        <w:rPr>
          <w:sz w:val="26"/>
          <w:szCs w:val="26"/>
        </w:rPr>
        <w:tab/>
      </w:r>
      <w:r>
        <w:rPr>
          <w:sz w:val="26"/>
          <w:szCs w:val="26"/>
        </w:rPr>
        <w:tab/>
        <w:t>2</w:t>
      </w:r>
      <w:r w:rsidR="00AF697E">
        <w:rPr>
          <w:sz w:val="26"/>
          <w:szCs w:val="26"/>
        </w:rPr>
        <w:t>2</w:t>
      </w:r>
      <w:r>
        <w:rPr>
          <w:sz w:val="26"/>
          <w:szCs w:val="26"/>
        </w:rPr>
        <w:t>.</w:t>
      </w:r>
      <w:r>
        <w:rPr>
          <w:sz w:val="26"/>
          <w:szCs w:val="26"/>
        </w:rPr>
        <w:tab/>
        <w:t xml:space="preserve">That </w:t>
      </w:r>
      <w:bookmarkStart w:id="15" w:name="_Hlk502663684"/>
      <w:r w:rsidRPr="00FB7EE2">
        <w:rPr>
          <w:sz w:val="26"/>
          <w:szCs w:val="26"/>
        </w:rPr>
        <w:t>Hidden Valley Utility Services, L.P</w:t>
      </w:r>
      <w:r>
        <w:rPr>
          <w:sz w:val="26"/>
          <w:szCs w:val="26"/>
        </w:rPr>
        <w:t>.,</w:t>
      </w:r>
      <w:bookmarkEnd w:id="15"/>
      <w:r w:rsidRPr="004179FE">
        <w:rPr>
          <w:sz w:val="26"/>
          <w:szCs w:val="26"/>
        </w:rPr>
        <w:t xml:space="preserve"> shall take and record a pressure survey in</w:t>
      </w:r>
      <w:r>
        <w:rPr>
          <w:sz w:val="26"/>
          <w:szCs w:val="26"/>
        </w:rPr>
        <w:t xml:space="preserve"> </w:t>
      </w:r>
      <w:r w:rsidRPr="004179FE">
        <w:rPr>
          <w:sz w:val="26"/>
          <w:szCs w:val="26"/>
        </w:rPr>
        <w:t xml:space="preserve">compliance with </w:t>
      </w:r>
      <w:r w:rsidR="0096774A">
        <w:rPr>
          <w:sz w:val="26"/>
          <w:szCs w:val="26"/>
        </w:rPr>
        <w:t>52 Pa. Code §</w:t>
      </w:r>
      <w:r w:rsidR="0096774A" w:rsidRPr="004179FE">
        <w:rPr>
          <w:sz w:val="26"/>
          <w:szCs w:val="26"/>
        </w:rPr>
        <w:t xml:space="preserve"> </w:t>
      </w:r>
      <w:r w:rsidRPr="004179FE">
        <w:rPr>
          <w:sz w:val="26"/>
          <w:szCs w:val="26"/>
        </w:rPr>
        <w:t>65.6(d) before the end of 201</w:t>
      </w:r>
      <w:r>
        <w:rPr>
          <w:sz w:val="26"/>
          <w:szCs w:val="26"/>
        </w:rPr>
        <w:t>8</w:t>
      </w:r>
      <w:r w:rsidRPr="004179FE">
        <w:rPr>
          <w:sz w:val="26"/>
          <w:szCs w:val="26"/>
        </w:rPr>
        <w:t xml:space="preserve"> and at least once per year</w:t>
      </w:r>
      <w:r>
        <w:rPr>
          <w:sz w:val="26"/>
          <w:szCs w:val="26"/>
        </w:rPr>
        <w:t xml:space="preserve"> </w:t>
      </w:r>
      <w:r w:rsidRPr="004179FE">
        <w:rPr>
          <w:sz w:val="26"/>
          <w:szCs w:val="26"/>
        </w:rPr>
        <w:t xml:space="preserve">going forward.  If the pressure surveys show that customers are </w:t>
      </w:r>
      <w:r w:rsidRPr="004179FE">
        <w:rPr>
          <w:sz w:val="26"/>
          <w:szCs w:val="26"/>
        </w:rPr>
        <w:lastRenderedPageBreak/>
        <w:t>receiving</w:t>
      </w:r>
      <w:r>
        <w:rPr>
          <w:sz w:val="26"/>
          <w:szCs w:val="26"/>
        </w:rPr>
        <w:t xml:space="preserve"> </w:t>
      </w:r>
      <w:r w:rsidRPr="004179FE">
        <w:rPr>
          <w:sz w:val="26"/>
          <w:szCs w:val="26"/>
        </w:rPr>
        <w:t xml:space="preserve">inadequate water pressure, </w:t>
      </w:r>
      <w:r w:rsidRPr="00FB7EE2">
        <w:rPr>
          <w:sz w:val="26"/>
          <w:szCs w:val="26"/>
        </w:rPr>
        <w:t>Hidden Valley Utility Services, L.P</w:t>
      </w:r>
      <w:r>
        <w:rPr>
          <w:sz w:val="26"/>
          <w:szCs w:val="26"/>
        </w:rPr>
        <w:t>.,</w:t>
      </w:r>
      <w:r w:rsidRPr="004179FE">
        <w:rPr>
          <w:sz w:val="26"/>
          <w:szCs w:val="26"/>
        </w:rPr>
        <w:t xml:space="preserve"> shall install booster pumping stations to</w:t>
      </w:r>
      <w:r>
        <w:rPr>
          <w:sz w:val="26"/>
          <w:szCs w:val="26"/>
        </w:rPr>
        <w:t xml:space="preserve"> </w:t>
      </w:r>
      <w:r w:rsidRPr="004179FE">
        <w:rPr>
          <w:sz w:val="26"/>
          <w:szCs w:val="26"/>
        </w:rPr>
        <w:t>provide water at adequate water pressures to the affected customers.</w:t>
      </w:r>
    </w:p>
    <w:p w:rsidR="00864212" w:rsidRPr="004179FE" w:rsidRDefault="00864212" w:rsidP="006273B0">
      <w:pPr>
        <w:widowControl/>
        <w:autoSpaceDE w:val="0"/>
        <w:autoSpaceDN w:val="0"/>
        <w:adjustRightInd w:val="0"/>
        <w:spacing w:line="360" w:lineRule="auto"/>
        <w:rPr>
          <w:sz w:val="26"/>
          <w:szCs w:val="26"/>
        </w:rPr>
      </w:pPr>
    </w:p>
    <w:p w:rsidR="001F2CC2" w:rsidRDefault="001F2CC2" w:rsidP="006273B0">
      <w:pPr>
        <w:widowControl/>
        <w:autoSpaceDE w:val="0"/>
        <w:autoSpaceDN w:val="0"/>
        <w:adjustRightInd w:val="0"/>
        <w:spacing w:line="360" w:lineRule="auto"/>
        <w:rPr>
          <w:sz w:val="26"/>
          <w:szCs w:val="26"/>
        </w:rPr>
      </w:pPr>
      <w:r>
        <w:rPr>
          <w:sz w:val="26"/>
          <w:szCs w:val="26"/>
        </w:rPr>
        <w:tab/>
      </w:r>
      <w:r>
        <w:rPr>
          <w:sz w:val="26"/>
          <w:szCs w:val="26"/>
        </w:rPr>
        <w:tab/>
        <w:t>22.</w:t>
      </w:r>
      <w:r>
        <w:rPr>
          <w:sz w:val="26"/>
          <w:szCs w:val="26"/>
        </w:rPr>
        <w:tab/>
        <w:t>That u</w:t>
      </w:r>
      <w:r w:rsidRPr="004179FE">
        <w:rPr>
          <w:sz w:val="26"/>
          <w:szCs w:val="26"/>
        </w:rPr>
        <w:t>ntil a permanent solution to the iron and</w:t>
      </w:r>
      <w:r>
        <w:rPr>
          <w:sz w:val="26"/>
          <w:szCs w:val="26"/>
        </w:rPr>
        <w:t xml:space="preserve"> </w:t>
      </w:r>
      <w:r w:rsidRPr="004179FE">
        <w:rPr>
          <w:sz w:val="26"/>
          <w:szCs w:val="26"/>
        </w:rPr>
        <w:t xml:space="preserve">manganese problem is in place, </w:t>
      </w:r>
      <w:r w:rsidRPr="00FB7EE2">
        <w:rPr>
          <w:sz w:val="26"/>
          <w:szCs w:val="26"/>
        </w:rPr>
        <w:t>Hidden Valley Utility Services, L.P</w:t>
      </w:r>
      <w:r>
        <w:rPr>
          <w:sz w:val="26"/>
          <w:szCs w:val="26"/>
        </w:rPr>
        <w:t>.,</w:t>
      </w:r>
      <w:r w:rsidRPr="004179FE">
        <w:rPr>
          <w:sz w:val="26"/>
          <w:szCs w:val="26"/>
        </w:rPr>
        <w:t xml:space="preserve"> shall have a spare pump and motor</w:t>
      </w:r>
      <w:r>
        <w:rPr>
          <w:sz w:val="26"/>
          <w:szCs w:val="26"/>
        </w:rPr>
        <w:t xml:space="preserve"> </w:t>
      </w:r>
      <w:r w:rsidRPr="004179FE">
        <w:rPr>
          <w:sz w:val="26"/>
          <w:szCs w:val="26"/>
        </w:rPr>
        <w:t xml:space="preserve">available for Well No. 1 within </w:t>
      </w:r>
      <w:r w:rsidR="00C72BF7">
        <w:rPr>
          <w:sz w:val="26"/>
          <w:szCs w:val="26"/>
        </w:rPr>
        <w:t>seventy-two (</w:t>
      </w:r>
      <w:r w:rsidRPr="004179FE">
        <w:rPr>
          <w:sz w:val="26"/>
          <w:szCs w:val="26"/>
        </w:rPr>
        <w:t>72</w:t>
      </w:r>
      <w:r w:rsidR="00C72BF7">
        <w:rPr>
          <w:sz w:val="26"/>
          <w:szCs w:val="26"/>
        </w:rPr>
        <w:t>)</w:t>
      </w:r>
      <w:r w:rsidRPr="004179FE">
        <w:rPr>
          <w:sz w:val="26"/>
          <w:szCs w:val="26"/>
        </w:rPr>
        <w:t xml:space="preserve"> hours</w:t>
      </w:r>
      <w:r w:rsidR="00873A56">
        <w:rPr>
          <w:sz w:val="26"/>
          <w:szCs w:val="26"/>
        </w:rPr>
        <w:t xml:space="preserve"> of the primary pump and motor becoming inoperable</w:t>
      </w:r>
      <w:r w:rsidRPr="004179FE">
        <w:rPr>
          <w:sz w:val="26"/>
          <w:szCs w:val="26"/>
        </w:rPr>
        <w:t>.</w:t>
      </w:r>
    </w:p>
    <w:p w:rsidR="001F2CC2" w:rsidRDefault="001F2CC2" w:rsidP="006273B0">
      <w:pPr>
        <w:widowControl/>
        <w:autoSpaceDE w:val="0"/>
        <w:autoSpaceDN w:val="0"/>
        <w:adjustRightInd w:val="0"/>
        <w:spacing w:line="360" w:lineRule="auto"/>
        <w:rPr>
          <w:sz w:val="26"/>
          <w:szCs w:val="26"/>
        </w:rPr>
      </w:pPr>
    </w:p>
    <w:p w:rsidR="001F2CC2" w:rsidRDefault="001F2CC2" w:rsidP="006273B0">
      <w:pPr>
        <w:widowControl/>
        <w:autoSpaceDE w:val="0"/>
        <w:autoSpaceDN w:val="0"/>
        <w:adjustRightInd w:val="0"/>
        <w:spacing w:line="360" w:lineRule="auto"/>
        <w:rPr>
          <w:sz w:val="26"/>
          <w:szCs w:val="26"/>
        </w:rPr>
      </w:pPr>
      <w:r>
        <w:rPr>
          <w:sz w:val="26"/>
          <w:szCs w:val="26"/>
        </w:rPr>
        <w:tab/>
      </w:r>
      <w:r>
        <w:rPr>
          <w:sz w:val="26"/>
          <w:szCs w:val="26"/>
        </w:rPr>
        <w:tab/>
        <w:t>23.</w:t>
      </w:r>
      <w:r>
        <w:rPr>
          <w:sz w:val="26"/>
          <w:szCs w:val="26"/>
        </w:rPr>
        <w:tab/>
        <w:t>That a</w:t>
      </w:r>
      <w:r w:rsidRPr="004179FE">
        <w:rPr>
          <w:sz w:val="26"/>
          <w:szCs w:val="26"/>
        </w:rPr>
        <w:t xml:space="preserve">fter the engineering report is submitted, </w:t>
      </w:r>
      <w:r>
        <w:rPr>
          <w:sz w:val="26"/>
          <w:szCs w:val="26"/>
        </w:rPr>
        <w:t xml:space="preserve">pursuant to Ordering Paragraph No. 6, </w:t>
      </w:r>
      <w:r w:rsidRPr="004179FE">
        <w:rPr>
          <w:sz w:val="26"/>
          <w:szCs w:val="26"/>
        </w:rPr>
        <w:t>if the</w:t>
      </w:r>
      <w:r>
        <w:rPr>
          <w:sz w:val="26"/>
          <w:szCs w:val="26"/>
        </w:rPr>
        <w:t xml:space="preserve"> </w:t>
      </w:r>
      <w:r w:rsidRPr="004179FE">
        <w:rPr>
          <w:sz w:val="26"/>
          <w:szCs w:val="26"/>
        </w:rPr>
        <w:t>chosen means to address iron and manganese is treatment of water from Well No.</w:t>
      </w:r>
      <w:r>
        <w:rPr>
          <w:sz w:val="26"/>
          <w:szCs w:val="26"/>
        </w:rPr>
        <w:t xml:space="preserve"> </w:t>
      </w:r>
      <w:r w:rsidRPr="004179FE">
        <w:rPr>
          <w:sz w:val="26"/>
          <w:szCs w:val="26"/>
        </w:rPr>
        <w:t xml:space="preserve">1 and Well No. 2, </w:t>
      </w:r>
      <w:r w:rsidRPr="00FB7EE2">
        <w:rPr>
          <w:sz w:val="26"/>
          <w:szCs w:val="26"/>
        </w:rPr>
        <w:t>Hidden Valley Utility Services, L.P</w:t>
      </w:r>
      <w:r>
        <w:rPr>
          <w:sz w:val="26"/>
          <w:szCs w:val="26"/>
        </w:rPr>
        <w:t>.,</w:t>
      </w:r>
      <w:r w:rsidRPr="004179FE">
        <w:rPr>
          <w:sz w:val="26"/>
          <w:szCs w:val="26"/>
        </w:rPr>
        <w:t xml:space="preserve"> shall install instrumentation to control the on/off cycle</w:t>
      </w:r>
      <w:r>
        <w:rPr>
          <w:sz w:val="26"/>
          <w:szCs w:val="26"/>
        </w:rPr>
        <w:t xml:space="preserve"> </w:t>
      </w:r>
      <w:r w:rsidRPr="004179FE">
        <w:rPr>
          <w:sz w:val="26"/>
          <w:szCs w:val="26"/>
        </w:rPr>
        <w:t>of Well No. 2.</w:t>
      </w:r>
    </w:p>
    <w:p w:rsidR="001F2CC2" w:rsidRDefault="001F2CC2" w:rsidP="006273B0">
      <w:pPr>
        <w:widowControl/>
        <w:autoSpaceDE w:val="0"/>
        <w:autoSpaceDN w:val="0"/>
        <w:adjustRightInd w:val="0"/>
        <w:spacing w:line="360" w:lineRule="auto"/>
        <w:rPr>
          <w:sz w:val="26"/>
          <w:szCs w:val="26"/>
        </w:rPr>
      </w:pPr>
    </w:p>
    <w:p w:rsidR="001F2CC2" w:rsidRDefault="001F2CC2" w:rsidP="006273B0">
      <w:pPr>
        <w:widowControl/>
        <w:autoSpaceDE w:val="0"/>
        <w:autoSpaceDN w:val="0"/>
        <w:adjustRightInd w:val="0"/>
        <w:spacing w:line="360" w:lineRule="auto"/>
        <w:rPr>
          <w:sz w:val="26"/>
          <w:szCs w:val="26"/>
        </w:rPr>
      </w:pPr>
      <w:r>
        <w:rPr>
          <w:sz w:val="26"/>
          <w:szCs w:val="26"/>
        </w:rPr>
        <w:tab/>
      </w:r>
      <w:r>
        <w:rPr>
          <w:sz w:val="26"/>
          <w:szCs w:val="26"/>
        </w:rPr>
        <w:tab/>
        <w:t>24.</w:t>
      </w:r>
      <w:r>
        <w:rPr>
          <w:sz w:val="26"/>
          <w:szCs w:val="26"/>
        </w:rPr>
        <w:tab/>
        <w:t xml:space="preserve">That </w:t>
      </w:r>
      <w:r w:rsidRPr="00FB7EE2">
        <w:rPr>
          <w:sz w:val="26"/>
          <w:szCs w:val="26"/>
        </w:rPr>
        <w:t>Hidden Valley Utility Services, L.P</w:t>
      </w:r>
      <w:r>
        <w:rPr>
          <w:sz w:val="26"/>
          <w:szCs w:val="26"/>
        </w:rPr>
        <w:t>.,</w:t>
      </w:r>
      <w:r w:rsidRPr="004179FE">
        <w:rPr>
          <w:sz w:val="26"/>
          <w:szCs w:val="26"/>
        </w:rPr>
        <w:t xml:space="preserve"> shall maintain an operable, installed second</w:t>
      </w:r>
      <w:r>
        <w:rPr>
          <w:sz w:val="26"/>
          <w:szCs w:val="26"/>
        </w:rPr>
        <w:t xml:space="preserve"> </w:t>
      </w:r>
      <w:r w:rsidRPr="004179FE">
        <w:rPr>
          <w:sz w:val="26"/>
          <w:szCs w:val="26"/>
        </w:rPr>
        <w:t>high lift pump.</w:t>
      </w:r>
    </w:p>
    <w:p w:rsidR="00AF697E" w:rsidRDefault="00AF697E" w:rsidP="006273B0">
      <w:pPr>
        <w:widowControl/>
        <w:autoSpaceDE w:val="0"/>
        <w:autoSpaceDN w:val="0"/>
        <w:adjustRightInd w:val="0"/>
        <w:spacing w:line="360" w:lineRule="auto"/>
        <w:rPr>
          <w:sz w:val="26"/>
          <w:szCs w:val="26"/>
        </w:rPr>
      </w:pPr>
    </w:p>
    <w:p w:rsidR="00AF697E" w:rsidRDefault="00AF697E" w:rsidP="006273B0">
      <w:pPr>
        <w:widowControl/>
        <w:autoSpaceDE w:val="0"/>
        <w:autoSpaceDN w:val="0"/>
        <w:adjustRightInd w:val="0"/>
        <w:spacing w:line="360" w:lineRule="auto"/>
        <w:rPr>
          <w:sz w:val="26"/>
          <w:szCs w:val="26"/>
        </w:rPr>
      </w:pPr>
      <w:r>
        <w:rPr>
          <w:sz w:val="26"/>
          <w:szCs w:val="26"/>
        </w:rPr>
        <w:tab/>
      </w:r>
      <w:r>
        <w:rPr>
          <w:sz w:val="26"/>
          <w:szCs w:val="26"/>
        </w:rPr>
        <w:tab/>
        <w:t>25.</w:t>
      </w:r>
      <w:r>
        <w:rPr>
          <w:sz w:val="26"/>
          <w:szCs w:val="26"/>
        </w:rPr>
        <w:tab/>
        <w:t xml:space="preserve">That in the event </w:t>
      </w:r>
      <w:r w:rsidR="00873A56" w:rsidRPr="00FB7EE2">
        <w:rPr>
          <w:sz w:val="26"/>
          <w:szCs w:val="26"/>
        </w:rPr>
        <w:t>Hidden Valley Utility Services, L.P.</w:t>
      </w:r>
      <w:r w:rsidR="00873A56">
        <w:rPr>
          <w:sz w:val="26"/>
          <w:szCs w:val="26"/>
        </w:rPr>
        <w:t>, fails to comply with any of the time deadlines directed in these Ordering Paragraphs, the Office of Consumer Advocate shall notify the Secretary of the Commission and the Director of the Commission’s Bureau of Investigation and Enforcement within thirty days of the missed deadline.</w:t>
      </w:r>
    </w:p>
    <w:p w:rsidR="00873A56" w:rsidRDefault="00873A56" w:rsidP="006273B0">
      <w:pPr>
        <w:widowControl/>
        <w:autoSpaceDE w:val="0"/>
        <w:autoSpaceDN w:val="0"/>
        <w:adjustRightInd w:val="0"/>
        <w:spacing w:line="360" w:lineRule="auto"/>
        <w:rPr>
          <w:sz w:val="26"/>
          <w:szCs w:val="26"/>
        </w:rPr>
      </w:pPr>
    </w:p>
    <w:p w:rsidR="001F2CC2" w:rsidRDefault="00873A56" w:rsidP="006273B0">
      <w:pPr>
        <w:widowControl/>
        <w:autoSpaceDE w:val="0"/>
        <w:autoSpaceDN w:val="0"/>
        <w:adjustRightInd w:val="0"/>
        <w:spacing w:line="360" w:lineRule="auto"/>
        <w:rPr>
          <w:sz w:val="26"/>
          <w:szCs w:val="26"/>
        </w:rPr>
      </w:pPr>
      <w:r>
        <w:rPr>
          <w:sz w:val="26"/>
          <w:szCs w:val="26"/>
        </w:rPr>
        <w:tab/>
      </w:r>
      <w:r>
        <w:rPr>
          <w:sz w:val="26"/>
          <w:szCs w:val="26"/>
        </w:rPr>
        <w:tab/>
        <w:t>26.</w:t>
      </w:r>
      <w:r>
        <w:rPr>
          <w:sz w:val="26"/>
          <w:szCs w:val="26"/>
        </w:rPr>
        <w:tab/>
        <w:t>That in the event a Notice as set forth in Ordering Paragraph No. 25 is received by the Commission, a separate proceeding shall be initiated pursuant to 66 Pa. C.S. § 529 (relating to directing a competent utility to operate or acquire a small sewer utility that has jeopardized public safety by failing to provide reasonable and adequate service).</w:t>
      </w:r>
    </w:p>
    <w:p w:rsidR="00873A56" w:rsidRDefault="00873A56" w:rsidP="006273B0">
      <w:pPr>
        <w:widowControl/>
        <w:autoSpaceDE w:val="0"/>
        <w:autoSpaceDN w:val="0"/>
        <w:adjustRightInd w:val="0"/>
        <w:spacing w:line="360" w:lineRule="auto"/>
        <w:rPr>
          <w:sz w:val="26"/>
          <w:szCs w:val="26"/>
        </w:rPr>
      </w:pPr>
    </w:p>
    <w:p w:rsidR="00FB7EE2" w:rsidRDefault="00812327" w:rsidP="006273B0">
      <w:pPr>
        <w:widowControl/>
        <w:autoSpaceDE w:val="0"/>
        <w:autoSpaceDN w:val="0"/>
        <w:spacing w:line="360" w:lineRule="auto"/>
        <w:ind w:firstLine="1440"/>
        <w:contextualSpacing/>
        <w:rPr>
          <w:sz w:val="26"/>
          <w:szCs w:val="26"/>
        </w:rPr>
      </w:pPr>
      <w:r>
        <w:rPr>
          <w:sz w:val="26"/>
          <w:szCs w:val="26"/>
        </w:rPr>
        <w:lastRenderedPageBreak/>
        <w:t>2</w:t>
      </w:r>
      <w:r w:rsidR="007A4CA2">
        <w:rPr>
          <w:sz w:val="26"/>
          <w:szCs w:val="26"/>
        </w:rPr>
        <w:t>7</w:t>
      </w:r>
      <w:r w:rsidR="00FB7EE2" w:rsidRPr="00FB7EE2">
        <w:rPr>
          <w:sz w:val="26"/>
          <w:szCs w:val="26"/>
        </w:rPr>
        <w:t>.</w:t>
      </w:r>
      <w:r w:rsidR="00FB7EE2" w:rsidRPr="00FB7EE2">
        <w:rPr>
          <w:sz w:val="26"/>
          <w:szCs w:val="26"/>
        </w:rPr>
        <w:tab/>
        <w:t>That upon completion of the terms set forth in this decision and order, and the filing of a status report by Hidden Valley Utility Services, L.P.</w:t>
      </w:r>
      <w:r w:rsidR="009B1C27">
        <w:rPr>
          <w:sz w:val="26"/>
          <w:szCs w:val="26"/>
        </w:rPr>
        <w:t>,</w:t>
      </w:r>
      <w:r w:rsidR="00FB7EE2" w:rsidRPr="00FB7EE2">
        <w:rPr>
          <w:sz w:val="26"/>
          <w:szCs w:val="26"/>
        </w:rPr>
        <w:t xml:space="preserve"> and its engineer, and a report from Office of Consumer Advocate or the Commission’s </w:t>
      </w:r>
      <w:r w:rsidR="001F77F8">
        <w:rPr>
          <w:sz w:val="26"/>
          <w:szCs w:val="26"/>
        </w:rPr>
        <w:t>Bureau</w:t>
      </w:r>
      <w:r w:rsidR="00FB7EE2" w:rsidRPr="00FB7EE2">
        <w:rPr>
          <w:sz w:val="26"/>
          <w:szCs w:val="26"/>
        </w:rPr>
        <w:t xml:space="preserve"> of Technical Utility Services, evidencing that </w:t>
      </w:r>
      <w:r w:rsidR="00F13FC2" w:rsidRPr="00FB7EE2">
        <w:rPr>
          <w:sz w:val="26"/>
          <w:szCs w:val="26"/>
        </w:rPr>
        <w:t>all</w:t>
      </w:r>
      <w:r w:rsidR="00FB7EE2" w:rsidRPr="00FB7EE2">
        <w:rPr>
          <w:sz w:val="26"/>
          <w:szCs w:val="26"/>
        </w:rPr>
        <w:t xml:space="preserve"> the requirements set forth herein have been completed, the proceeding docketed at </w:t>
      </w:r>
      <w:r w:rsidR="00FB7EE2" w:rsidRPr="00FB7EE2">
        <w:rPr>
          <w:spacing w:val="-3"/>
          <w:sz w:val="26"/>
          <w:szCs w:val="26"/>
        </w:rPr>
        <w:t xml:space="preserve">C-2014-2447138 </w:t>
      </w:r>
      <w:r w:rsidR="00FB7EE2" w:rsidRPr="00FB7EE2">
        <w:rPr>
          <w:sz w:val="26"/>
          <w:szCs w:val="26"/>
        </w:rPr>
        <w:t xml:space="preserve">and </w:t>
      </w:r>
      <w:r w:rsidR="00FB7EE2" w:rsidRPr="00FB7EE2">
        <w:rPr>
          <w:spacing w:val="-3"/>
          <w:sz w:val="26"/>
          <w:szCs w:val="26"/>
        </w:rPr>
        <w:t xml:space="preserve">C-2014-2447169 </w:t>
      </w:r>
      <w:r w:rsidR="00FB7EE2" w:rsidRPr="00FB7EE2">
        <w:rPr>
          <w:sz w:val="26"/>
          <w:szCs w:val="26"/>
        </w:rPr>
        <w:t>shall be marked closed.</w:t>
      </w:r>
    </w:p>
    <w:p w:rsidR="00F32EB9" w:rsidRPr="00B82254" w:rsidRDefault="00F32EB9" w:rsidP="00FB3D22">
      <w:pPr>
        <w:keepNext/>
        <w:widowControl/>
        <w:rPr>
          <w:sz w:val="26"/>
          <w:szCs w:val="26"/>
        </w:rPr>
      </w:pPr>
    </w:p>
    <w:p w:rsidR="00F32EB9" w:rsidRPr="00B82254" w:rsidRDefault="00DC2819" w:rsidP="00FB3D22">
      <w:pPr>
        <w:keepNext/>
        <w:widowControl/>
        <w:tabs>
          <w:tab w:val="left" w:pos="-720"/>
        </w:tabs>
        <w:ind w:firstLine="5040"/>
        <w:rPr>
          <w:sz w:val="26"/>
          <w:szCs w:val="26"/>
        </w:rPr>
      </w:pPr>
      <w:r>
        <w:rPr>
          <w:noProof/>
        </w:rPr>
        <w:drawing>
          <wp:anchor distT="0" distB="0" distL="114300" distR="114300" simplePos="0" relativeHeight="251659264" behindDoc="1" locked="0" layoutInCell="1" allowOverlap="1" wp14:anchorId="0CD91447" wp14:editId="7EEBB231">
            <wp:simplePos x="0" y="0"/>
            <wp:positionH relativeFrom="column">
              <wp:posOffset>3191607</wp:posOffset>
            </wp:positionH>
            <wp:positionV relativeFrom="paragraph">
              <wp:posOffset>92515</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F32EB9" w:rsidRPr="00B82254">
        <w:rPr>
          <w:b/>
          <w:sz w:val="26"/>
          <w:szCs w:val="26"/>
        </w:rPr>
        <w:t>BY THE COMMISSION,</w:t>
      </w:r>
    </w:p>
    <w:p w:rsidR="00F32EB9" w:rsidRPr="00B82254" w:rsidRDefault="00F32EB9" w:rsidP="00FB3D22">
      <w:pPr>
        <w:widowControl/>
        <w:tabs>
          <w:tab w:val="left" w:pos="-720"/>
        </w:tabs>
        <w:rPr>
          <w:sz w:val="26"/>
          <w:szCs w:val="26"/>
        </w:rPr>
      </w:pPr>
    </w:p>
    <w:p w:rsidR="00F32EB9" w:rsidRPr="00B82254" w:rsidRDefault="00F32EB9" w:rsidP="00FB3D22">
      <w:pPr>
        <w:widowControl/>
        <w:tabs>
          <w:tab w:val="left" w:pos="-720"/>
        </w:tabs>
        <w:rPr>
          <w:sz w:val="26"/>
          <w:szCs w:val="26"/>
        </w:rPr>
      </w:pPr>
    </w:p>
    <w:p w:rsidR="00F32EB9" w:rsidRPr="00B82254" w:rsidRDefault="00F32EB9" w:rsidP="00FB3D22">
      <w:pPr>
        <w:widowControl/>
        <w:tabs>
          <w:tab w:val="left" w:pos="-720"/>
        </w:tabs>
        <w:rPr>
          <w:sz w:val="26"/>
          <w:szCs w:val="26"/>
        </w:rPr>
      </w:pPr>
    </w:p>
    <w:p w:rsidR="00F32EB9" w:rsidRPr="00B82254" w:rsidRDefault="00F32EB9" w:rsidP="00FB3D22">
      <w:pPr>
        <w:widowControl/>
        <w:tabs>
          <w:tab w:val="left" w:pos="-720"/>
        </w:tabs>
        <w:ind w:firstLine="5040"/>
        <w:rPr>
          <w:b/>
          <w:sz w:val="26"/>
          <w:szCs w:val="26"/>
        </w:rPr>
      </w:pPr>
      <w:r w:rsidRPr="00B82254">
        <w:rPr>
          <w:sz w:val="26"/>
          <w:szCs w:val="26"/>
        </w:rPr>
        <w:t>Rosemary Chiavetta</w:t>
      </w:r>
    </w:p>
    <w:p w:rsidR="00F32EB9" w:rsidRPr="00B82254" w:rsidRDefault="00F32EB9" w:rsidP="00FB3D22">
      <w:pPr>
        <w:widowControl/>
        <w:tabs>
          <w:tab w:val="left" w:pos="-720"/>
        </w:tabs>
        <w:ind w:firstLine="5040"/>
        <w:rPr>
          <w:sz w:val="26"/>
          <w:szCs w:val="26"/>
        </w:rPr>
      </w:pPr>
      <w:r w:rsidRPr="00B82254">
        <w:rPr>
          <w:sz w:val="26"/>
          <w:szCs w:val="26"/>
        </w:rPr>
        <w:t>Secretary</w:t>
      </w:r>
    </w:p>
    <w:p w:rsidR="00F32EB9" w:rsidRPr="00B82254" w:rsidRDefault="00F32EB9" w:rsidP="00FB3D22">
      <w:pPr>
        <w:widowControl/>
        <w:tabs>
          <w:tab w:val="left" w:pos="-720"/>
        </w:tabs>
        <w:rPr>
          <w:sz w:val="26"/>
          <w:szCs w:val="26"/>
        </w:rPr>
      </w:pPr>
    </w:p>
    <w:p w:rsidR="00F32EB9" w:rsidRPr="00B82254" w:rsidRDefault="00F32EB9" w:rsidP="00FB3D22">
      <w:pPr>
        <w:widowControl/>
        <w:tabs>
          <w:tab w:val="left" w:pos="-720"/>
        </w:tabs>
        <w:rPr>
          <w:sz w:val="26"/>
          <w:szCs w:val="26"/>
        </w:rPr>
      </w:pPr>
      <w:r w:rsidRPr="00B82254">
        <w:rPr>
          <w:sz w:val="26"/>
          <w:szCs w:val="26"/>
        </w:rPr>
        <w:t>(SEAL)</w:t>
      </w:r>
    </w:p>
    <w:p w:rsidR="00F32EB9" w:rsidRPr="00B82254" w:rsidRDefault="00F32EB9" w:rsidP="00FB3D22">
      <w:pPr>
        <w:widowControl/>
        <w:tabs>
          <w:tab w:val="left" w:pos="-720"/>
        </w:tabs>
        <w:rPr>
          <w:sz w:val="26"/>
          <w:szCs w:val="26"/>
        </w:rPr>
      </w:pPr>
    </w:p>
    <w:p w:rsidR="00F32EB9" w:rsidRPr="00B82254" w:rsidRDefault="00F32EB9" w:rsidP="00FB3D22">
      <w:pPr>
        <w:widowControl/>
        <w:tabs>
          <w:tab w:val="left" w:pos="-720"/>
        </w:tabs>
        <w:rPr>
          <w:sz w:val="26"/>
          <w:szCs w:val="26"/>
        </w:rPr>
      </w:pPr>
      <w:r w:rsidRPr="00B82254">
        <w:rPr>
          <w:sz w:val="26"/>
          <w:szCs w:val="26"/>
        </w:rPr>
        <w:t>ORDER ADOPTED:</w:t>
      </w:r>
      <w:r w:rsidR="00DC2819" w:rsidRPr="00B82254">
        <w:rPr>
          <w:sz w:val="26"/>
          <w:szCs w:val="26"/>
        </w:rPr>
        <w:t xml:space="preserve"> </w:t>
      </w:r>
      <w:r w:rsidR="0056523A" w:rsidRPr="00B82254">
        <w:rPr>
          <w:sz w:val="26"/>
          <w:szCs w:val="26"/>
        </w:rPr>
        <w:t>January 18, 2018</w:t>
      </w:r>
    </w:p>
    <w:p w:rsidR="00993143" w:rsidRPr="00B82254" w:rsidRDefault="00993143" w:rsidP="00FB3D22">
      <w:pPr>
        <w:widowControl/>
        <w:tabs>
          <w:tab w:val="left" w:pos="-720"/>
        </w:tabs>
        <w:rPr>
          <w:sz w:val="26"/>
          <w:szCs w:val="26"/>
        </w:rPr>
      </w:pPr>
    </w:p>
    <w:p w:rsidR="00DC2819" w:rsidRPr="00DC2819" w:rsidRDefault="00F32EB9" w:rsidP="00FB3D22">
      <w:pPr>
        <w:widowControl/>
        <w:tabs>
          <w:tab w:val="left" w:pos="-720"/>
        </w:tabs>
        <w:rPr>
          <w:sz w:val="26"/>
          <w:szCs w:val="26"/>
        </w:rPr>
      </w:pPr>
      <w:r w:rsidRPr="00B82254">
        <w:rPr>
          <w:sz w:val="26"/>
          <w:szCs w:val="26"/>
        </w:rPr>
        <w:t xml:space="preserve">ORDER ENTERED:  </w:t>
      </w:r>
      <w:r w:rsidR="00DC2819">
        <w:rPr>
          <w:sz w:val="26"/>
          <w:szCs w:val="26"/>
        </w:rPr>
        <w:t>January 18, 2018</w:t>
      </w:r>
      <w:bookmarkStart w:id="16" w:name="_GoBack"/>
      <w:bookmarkEnd w:id="16"/>
    </w:p>
    <w:sectPr w:rsidR="00DC2819" w:rsidRPr="00DC2819" w:rsidSect="004770D4">
      <w:headerReference w:type="default" r:id="rId15"/>
      <w:footerReference w:type="default" r:id="rId1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77E16" w:rsidRDefault="00177E16" w:rsidP="00F7174B">
      <w:r>
        <w:separator/>
      </w:r>
    </w:p>
  </w:endnote>
  <w:endnote w:type="continuationSeparator" w:id="0">
    <w:p w:rsidR="00177E16" w:rsidRDefault="00177E16" w:rsidP="00F7174B">
      <w:r>
        <w:continuationSeparator/>
      </w:r>
    </w:p>
  </w:endnote>
  <w:endnote w:type="continuationNotice" w:id="1">
    <w:p w:rsidR="00177E16" w:rsidRDefault="00177E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90423087"/>
      <w:docPartObj>
        <w:docPartGallery w:val="Page Numbers (Bottom of Page)"/>
        <w:docPartUnique/>
      </w:docPartObj>
    </w:sdtPr>
    <w:sdtEndPr>
      <w:rPr>
        <w:noProof/>
        <w:sz w:val="26"/>
        <w:szCs w:val="26"/>
      </w:rPr>
    </w:sdtEndPr>
    <w:sdtContent>
      <w:p w:rsidR="006273B0" w:rsidRPr="009F1A08" w:rsidRDefault="006273B0">
        <w:pPr>
          <w:pStyle w:val="Footer"/>
          <w:jc w:val="center"/>
          <w:rPr>
            <w:sz w:val="26"/>
            <w:szCs w:val="26"/>
          </w:rPr>
        </w:pPr>
        <w:r w:rsidRPr="009F1A08">
          <w:rPr>
            <w:sz w:val="26"/>
            <w:szCs w:val="26"/>
          </w:rPr>
          <w:fldChar w:fldCharType="begin"/>
        </w:r>
        <w:r w:rsidRPr="009F1A08">
          <w:rPr>
            <w:sz w:val="26"/>
            <w:szCs w:val="26"/>
          </w:rPr>
          <w:instrText xml:space="preserve"> PAGE   \* MERGEFORMAT </w:instrText>
        </w:r>
        <w:r w:rsidRPr="009F1A08">
          <w:rPr>
            <w:sz w:val="26"/>
            <w:szCs w:val="26"/>
          </w:rPr>
          <w:fldChar w:fldCharType="separate"/>
        </w:r>
        <w:r w:rsidR="00DC2819">
          <w:rPr>
            <w:noProof/>
            <w:sz w:val="26"/>
            <w:szCs w:val="26"/>
          </w:rPr>
          <w:t>67</w:t>
        </w:r>
        <w:r w:rsidRPr="009F1A08">
          <w:rPr>
            <w:noProof/>
            <w:sz w:val="26"/>
            <w:szCs w:val="2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77E16" w:rsidRDefault="00177E16" w:rsidP="00F7174B">
      <w:r>
        <w:separator/>
      </w:r>
    </w:p>
  </w:footnote>
  <w:footnote w:type="continuationSeparator" w:id="0">
    <w:p w:rsidR="00177E16" w:rsidRDefault="00177E16" w:rsidP="00F7174B">
      <w:r>
        <w:continuationSeparator/>
      </w:r>
    </w:p>
  </w:footnote>
  <w:footnote w:type="continuationNotice" w:id="1">
    <w:p w:rsidR="00177E16" w:rsidRDefault="00177E16"/>
  </w:footnote>
  <w:footnote w:id="2">
    <w:p w:rsidR="006273B0" w:rsidRPr="006F693A" w:rsidRDefault="006273B0" w:rsidP="006273B0">
      <w:pPr>
        <w:pStyle w:val="FootnoteText"/>
        <w:keepNext/>
        <w:keepLines/>
        <w:widowControl/>
        <w:spacing w:after="120"/>
        <w:rPr>
          <w:sz w:val="26"/>
          <w:szCs w:val="26"/>
        </w:rPr>
      </w:pPr>
      <w:r>
        <w:rPr>
          <w:sz w:val="26"/>
          <w:szCs w:val="26"/>
        </w:rPr>
        <w:tab/>
      </w:r>
      <w:r w:rsidRPr="006F693A">
        <w:rPr>
          <w:rStyle w:val="FootnoteReference"/>
          <w:sz w:val="26"/>
          <w:szCs w:val="26"/>
        </w:rPr>
        <w:footnoteRef/>
      </w:r>
      <w:r>
        <w:rPr>
          <w:sz w:val="26"/>
          <w:szCs w:val="26"/>
        </w:rPr>
        <w:tab/>
        <w:t>This summary is derived from the Findings of Fact contained in the Initial Decision.  I.D. at 6-12 (citations omitted).</w:t>
      </w:r>
    </w:p>
  </w:footnote>
  <w:footnote w:id="3">
    <w:p w:rsidR="006273B0" w:rsidRPr="003E1E54" w:rsidRDefault="006273B0" w:rsidP="006273B0">
      <w:pPr>
        <w:pStyle w:val="FootnoteText"/>
        <w:keepNext/>
        <w:keepLines/>
        <w:widowControl/>
        <w:spacing w:after="120"/>
        <w:rPr>
          <w:sz w:val="26"/>
          <w:szCs w:val="26"/>
        </w:rPr>
      </w:pPr>
      <w:r>
        <w:rPr>
          <w:sz w:val="26"/>
          <w:szCs w:val="26"/>
        </w:rPr>
        <w:tab/>
      </w:r>
      <w:r w:rsidRPr="003E1E54">
        <w:rPr>
          <w:rStyle w:val="FootnoteReference"/>
          <w:sz w:val="26"/>
          <w:szCs w:val="26"/>
        </w:rPr>
        <w:footnoteRef/>
      </w:r>
      <w:r>
        <w:rPr>
          <w:sz w:val="26"/>
          <w:szCs w:val="26"/>
        </w:rPr>
        <w:tab/>
        <w:t>Pursuant to the 2005 Settlement, a residential customer using 5,000 gallons per month would pay $116.55 per quarter for water service and $261.00 per quarter for wastewater service.</w:t>
      </w:r>
    </w:p>
  </w:footnote>
  <w:footnote w:id="4">
    <w:p w:rsidR="006273B0" w:rsidRPr="001049CB" w:rsidRDefault="006273B0" w:rsidP="006273B0">
      <w:pPr>
        <w:pStyle w:val="FootnoteText"/>
        <w:keepNext/>
        <w:keepLines/>
        <w:widowControl/>
        <w:spacing w:after="120"/>
        <w:rPr>
          <w:sz w:val="26"/>
          <w:szCs w:val="26"/>
        </w:rPr>
      </w:pPr>
      <w:r>
        <w:rPr>
          <w:sz w:val="26"/>
          <w:szCs w:val="26"/>
        </w:rPr>
        <w:tab/>
      </w:r>
      <w:r w:rsidRPr="001049CB">
        <w:rPr>
          <w:rStyle w:val="FootnoteReference"/>
          <w:sz w:val="26"/>
          <w:szCs w:val="26"/>
        </w:rPr>
        <w:footnoteRef/>
      </w:r>
      <w:r>
        <w:rPr>
          <w:sz w:val="26"/>
          <w:szCs w:val="26"/>
        </w:rPr>
        <w:tab/>
      </w:r>
      <w:r w:rsidRPr="001049CB">
        <w:rPr>
          <w:color w:val="212121"/>
          <w:sz w:val="26"/>
          <w:szCs w:val="26"/>
        </w:rPr>
        <w:t xml:space="preserve">The functions previously performed by </w:t>
      </w:r>
      <w:r w:rsidRPr="001049CB">
        <w:rPr>
          <w:bCs/>
          <w:color w:val="252525"/>
          <w:sz w:val="26"/>
          <w:szCs w:val="26"/>
        </w:rPr>
        <w:t>FUS</w:t>
      </w:r>
      <w:r w:rsidRPr="001049CB">
        <w:rPr>
          <w:color w:val="212121"/>
          <w:sz w:val="26"/>
          <w:szCs w:val="26"/>
        </w:rPr>
        <w:t xml:space="preserve"> are now performed by the Bureau of Technical Utility Services (</w:t>
      </w:r>
      <w:r w:rsidRPr="001049CB">
        <w:rPr>
          <w:bCs/>
          <w:color w:val="252525"/>
          <w:sz w:val="26"/>
          <w:szCs w:val="26"/>
        </w:rPr>
        <w:t>TUS</w:t>
      </w:r>
      <w:r w:rsidRPr="001049CB">
        <w:rPr>
          <w:color w:val="212121"/>
          <w:sz w:val="26"/>
          <w:szCs w:val="26"/>
        </w:rPr>
        <w:t>).</w:t>
      </w:r>
    </w:p>
  </w:footnote>
  <w:footnote w:id="5">
    <w:p w:rsidR="006273B0" w:rsidRDefault="006273B0" w:rsidP="006273B0">
      <w:pPr>
        <w:keepNext/>
        <w:keepLines/>
        <w:widowControl/>
        <w:spacing w:after="120"/>
        <w:ind w:left="1440" w:right="720" w:hanging="720"/>
        <w:rPr>
          <w:sz w:val="26"/>
          <w:szCs w:val="26"/>
        </w:rPr>
      </w:pPr>
      <w:r w:rsidRPr="0092407B">
        <w:rPr>
          <w:rStyle w:val="FootnoteReference"/>
          <w:sz w:val="26"/>
          <w:szCs w:val="26"/>
        </w:rPr>
        <w:footnoteRef/>
      </w:r>
      <w:r>
        <w:rPr>
          <w:sz w:val="26"/>
          <w:szCs w:val="26"/>
        </w:rPr>
        <w:tab/>
      </w:r>
      <w:r w:rsidRPr="00D8596A">
        <w:rPr>
          <w:sz w:val="26"/>
          <w:szCs w:val="26"/>
        </w:rPr>
        <w:t xml:space="preserve">A bill rendered by a public utility for metered residential public utility </w:t>
      </w:r>
      <w:r w:rsidRPr="00D8596A">
        <w:rPr>
          <w:sz w:val="26"/>
          <w:szCs w:val="26"/>
        </w:rPr>
        <w:tab/>
        <w:t>service must state clearly the following information:</w:t>
      </w:r>
    </w:p>
    <w:p w:rsidR="006273B0" w:rsidRPr="00D8596A" w:rsidRDefault="006273B0" w:rsidP="006273B0">
      <w:pPr>
        <w:keepNext/>
        <w:keepLines/>
        <w:widowControl/>
        <w:spacing w:after="120"/>
        <w:ind w:left="720" w:right="720"/>
        <w:rPr>
          <w:sz w:val="26"/>
          <w:szCs w:val="26"/>
        </w:rPr>
      </w:pPr>
    </w:p>
    <w:p w:rsidR="006273B0" w:rsidRPr="00D8596A" w:rsidRDefault="006273B0" w:rsidP="006273B0">
      <w:pPr>
        <w:keepNext/>
        <w:keepLines/>
        <w:widowControl/>
        <w:spacing w:after="120"/>
        <w:ind w:left="1440" w:right="720"/>
        <w:rPr>
          <w:sz w:val="26"/>
          <w:szCs w:val="26"/>
        </w:rPr>
      </w:pPr>
      <w:r w:rsidRPr="00D8596A">
        <w:rPr>
          <w:sz w:val="26"/>
          <w:szCs w:val="26"/>
        </w:rPr>
        <w:t>(12)</w:t>
      </w:r>
      <w:r>
        <w:rPr>
          <w:sz w:val="26"/>
          <w:szCs w:val="26"/>
        </w:rPr>
        <w:tab/>
      </w:r>
      <w:r w:rsidRPr="00D8596A">
        <w:rPr>
          <w:sz w:val="26"/>
          <w:szCs w:val="26"/>
        </w:rPr>
        <w:t>A statement that a rate schedule, an explanation of how to verify the accuracy of a bill and an explanation, in plain language of the various charges, if applicable, is available for inspection in the local business office of the public utility and on the public utility’s web site.</w:t>
      </w:r>
    </w:p>
    <w:p w:rsidR="006273B0" w:rsidRPr="00D8596A" w:rsidRDefault="006273B0" w:rsidP="006273B0">
      <w:pPr>
        <w:keepNext/>
        <w:keepLines/>
        <w:widowControl/>
        <w:spacing w:after="120"/>
        <w:ind w:left="1440" w:right="720"/>
        <w:rPr>
          <w:sz w:val="26"/>
          <w:szCs w:val="26"/>
        </w:rPr>
      </w:pPr>
    </w:p>
    <w:p w:rsidR="006273B0" w:rsidRPr="00D8596A" w:rsidRDefault="006273B0" w:rsidP="006273B0">
      <w:pPr>
        <w:keepNext/>
        <w:keepLines/>
        <w:widowControl/>
        <w:spacing w:after="120"/>
        <w:ind w:left="1440" w:right="720"/>
        <w:rPr>
          <w:sz w:val="26"/>
          <w:szCs w:val="26"/>
        </w:rPr>
      </w:pPr>
      <w:r w:rsidRPr="00D8596A">
        <w:rPr>
          <w:sz w:val="26"/>
          <w:szCs w:val="26"/>
        </w:rPr>
        <w:t>(13)</w:t>
      </w:r>
      <w:r>
        <w:rPr>
          <w:sz w:val="26"/>
          <w:szCs w:val="26"/>
        </w:rPr>
        <w:tab/>
      </w:r>
      <w:r w:rsidRPr="00D8596A">
        <w:rPr>
          <w:sz w:val="26"/>
          <w:szCs w:val="26"/>
        </w:rPr>
        <w:t>A designation of the applicable rate schedule as denoted in the officially filed tariff of the public utility.</w:t>
      </w:r>
    </w:p>
    <w:p w:rsidR="006273B0" w:rsidRPr="00D8596A" w:rsidRDefault="006273B0" w:rsidP="006273B0">
      <w:pPr>
        <w:keepNext/>
        <w:keepLines/>
        <w:widowControl/>
        <w:spacing w:after="120"/>
        <w:rPr>
          <w:sz w:val="26"/>
          <w:szCs w:val="26"/>
        </w:rPr>
      </w:pPr>
    </w:p>
    <w:p w:rsidR="006273B0" w:rsidRPr="0092407B" w:rsidRDefault="006273B0" w:rsidP="006273B0">
      <w:pPr>
        <w:keepNext/>
        <w:keepLines/>
        <w:widowControl/>
        <w:spacing w:after="120"/>
        <w:rPr>
          <w:sz w:val="26"/>
          <w:szCs w:val="26"/>
        </w:rPr>
      </w:pPr>
      <w:r w:rsidRPr="00D8596A">
        <w:rPr>
          <w:sz w:val="26"/>
          <w:szCs w:val="26"/>
        </w:rPr>
        <w:t>52 Pa. Code § 56.15.</w:t>
      </w:r>
    </w:p>
  </w:footnote>
  <w:footnote w:id="6">
    <w:p w:rsidR="006273B0" w:rsidRDefault="006273B0" w:rsidP="006273B0">
      <w:pPr>
        <w:pStyle w:val="FootnoteText"/>
        <w:keepNext/>
        <w:keepLines/>
        <w:widowControl/>
        <w:spacing w:after="120"/>
        <w:rPr>
          <w:sz w:val="26"/>
          <w:szCs w:val="26"/>
        </w:rPr>
      </w:pPr>
      <w:r>
        <w:rPr>
          <w:sz w:val="26"/>
          <w:szCs w:val="26"/>
        </w:rPr>
        <w:tab/>
      </w:r>
      <w:r w:rsidRPr="00AE2527">
        <w:rPr>
          <w:rStyle w:val="FootnoteReference"/>
          <w:sz w:val="26"/>
          <w:szCs w:val="26"/>
        </w:rPr>
        <w:footnoteRef/>
      </w:r>
      <w:r>
        <w:rPr>
          <w:sz w:val="26"/>
          <w:szCs w:val="26"/>
        </w:rPr>
        <w:tab/>
        <w:t>The ALJ also emphasized the Company’s willingness to address the issues raised by the Parties and to improve services to Hidden Valley customers.  For example, HVUS proposes to comply with Commission Regulations regarding billing practices, hold semi-annual meetings with customers, file annual reports in a timely manner and address discrepancies, and timely pay its utility bills.  The ALJ explained that:</w:t>
      </w:r>
    </w:p>
    <w:p w:rsidR="006273B0" w:rsidRDefault="006273B0" w:rsidP="006273B0">
      <w:pPr>
        <w:pStyle w:val="FootnoteText"/>
        <w:keepNext/>
        <w:keepLines/>
        <w:widowControl/>
        <w:spacing w:after="120"/>
        <w:rPr>
          <w:sz w:val="26"/>
          <w:szCs w:val="26"/>
        </w:rPr>
      </w:pPr>
    </w:p>
    <w:p w:rsidR="006273B0" w:rsidRDefault="006273B0" w:rsidP="006273B0">
      <w:pPr>
        <w:keepNext/>
        <w:keepLines/>
        <w:widowControl/>
        <w:autoSpaceDE w:val="0"/>
        <w:autoSpaceDN w:val="0"/>
        <w:spacing w:after="120"/>
        <w:ind w:left="1440" w:right="1440"/>
        <w:rPr>
          <w:sz w:val="26"/>
          <w:szCs w:val="26"/>
        </w:rPr>
      </w:pPr>
      <w:r w:rsidRPr="00D0681F">
        <w:rPr>
          <w:sz w:val="26"/>
          <w:szCs w:val="26"/>
        </w:rPr>
        <w:t>With regard to its water system, the Company proposes to obtain an engineering cost analysis of the treatment plant or an alternative source of supply; clean the bottom and paint the exterior of the storage tank; replace 1,500 ft. of 3-in. line to the Heights; and replace 1,000 ft. of 2-in. line to the Valley View neighborhood.  Regarding the wastewater system, the Company proposes to obtain an engineer’s inspection report verifying backup pumps and alarm system function; make repairs and replacements pursuant to engineer’s inspection report; obtain an engineer’s inspection report regarding tankage and equipment; follow the best practices regarding sludge removal; and make any adjustment necessary to implement proper sludge removal policies.</w:t>
      </w:r>
    </w:p>
    <w:p w:rsidR="006273B0" w:rsidRDefault="006273B0" w:rsidP="006273B0">
      <w:pPr>
        <w:keepNext/>
        <w:keepLines/>
        <w:widowControl/>
        <w:autoSpaceDE w:val="0"/>
        <w:autoSpaceDN w:val="0"/>
        <w:spacing w:after="120"/>
        <w:ind w:left="1440" w:right="1440"/>
        <w:rPr>
          <w:sz w:val="26"/>
          <w:szCs w:val="26"/>
        </w:rPr>
      </w:pPr>
    </w:p>
    <w:p w:rsidR="006273B0" w:rsidRPr="00D0681F" w:rsidRDefault="006273B0" w:rsidP="006273B0">
      <w:pPr>
        <w:keepNext/>
        <w:keepLines/>
        <w:widowControl/>
        <w:autoSpaceDE w:val="0"/>
        <w:autoSpaceDN w:val="0"/>
        <w:spacing w:after="120"/>
        <w:ind w:right="1440"/>
        <w:rPr>
          <w:sz w:val="26"/>
          <w:szCs w:val="26"/>
        </w:rPr>
      </w:pPr>
      <w:r>
        <w:rPr>
          <w:sz w:val="26"/>
          <w:szCs w:val="26"/>
        </w:rPr>
        <w:t>I.D. at 31-32.</w:t>
      </w:r>
    </w:p>
    <w:p w:rsidR="006273B0" w:rsidRPr="00AE2527" w:rsidRDefault="006273B0" w:rsidP="006273B0">
      <w:pPr>
        <w:pStyle w:val="FootnoteText"/>
        <w:keepNext/>
        <w:keepLines/>
        <w:widowControl/>
        <w:spacing w:after="120"/>
        <w:rPr>
          <w:sz w:val="26"/>
          <w:szCs w:val="26"/>
        </w:rPr>
      </w:pPr>
    </w:p>
  </w:footnote>
  <w:footnote w:id="7">
    <w:p w:rsidR="006273B0" w:rsidRPr="00B97A3B" w:rsidRDefault="006273B0" w:rsidP="006273B0">
      <w:pPr>
        <w:pStyle w:val="FootnoteText"/>
        <w:keepNext/>
        <w:keepLines/>
        <w:widowControl/>
        <w:spacing w:after="120"/>
        <w:rPr>
          <w:sz w:val="26"/>
          <w:szCs w:val="26"/>
        </w:rPr>
      </w:pPr>
      <w:r>
        <w:rPr>
          <w:sz w:val="26"/>
          <w:szCs w:val="26"/>
        </w:rPr>
        <w:tab/>
      </w:r>
      <w:r w:rsidRPr="00B97A3B">
        <w:rPr>
          <w:rStyle w:val="FootnoteReference"/>
          <w:sz w:val="26"/>
          <w:szCs w:val="26"/>
        </w:rPr>
        <w:footnoteRef/>
      </w:r>
      <w:r>
        <w:rPr>
          <w:sz w:val="26"/>
          <w:szCs w:val="26"/>
        </w:rPr>
        <w:tab/>
        <w:t>The Respondent did not dispute the ALJ’s finding that the Company provided water service in violation of Section 1501.  However, as discussed below, the Company filed an Exception as to the finding of a wastewater service violation.</w:t>
      </w:r>
    </w:p>
  </w:footnote>
  <w:footnote w:id="8">
    <w:p w:rsidR="006273B0" w:rsidRPr="00EA298C" w:rsidRDefault="006273B0" w:rsidP="006273B0">
      <w:pPr>
        <w:pStyle w:val="FootnoteText"/>
        <w:keepNext/>
        <w:keepLines/>
        <w:widowControl/>
        <w:spacing w:after="120"/>
        <w:rPr>
          <w:sz w:val="26"/>
          <w:szCs w:val="26"/>
        </w:rPr>
      </w:pPr>
      <w:r>
        <w:rPr>
          <w:sz w:val="26"/>
          <w:szCs w:val="26"/>
        </w:rPr>
        <w:tab/>
      </w:r>
      <w:r w:rsidRPr="00EA298C">
        <w:rPr>
          <w:rStyle w:val="FootnoteReference"/>
          <w:sz w:val="26"/>
          <w:szCs w:val="26"/>
        </w:rPr>
        <w:footnoteRef/>
      </w:r>
      <w:r>
        <w:rPr>
          <w:sz w:val="26"/>
          <w:szCs w:val="26"/>
        </w:rPr>
        <w:tab/>
        <w:t xml:space="preserve">The General Assembly has given the Commission discretionary authority to deny proposed rate increases, in whole or in part, if the Commission finds “that the service rendered by the public utility is inadequate.”  66 Pa. C.S. § 526(a).  </w:t>
      </w:r>
    </w:p>
  </w:footnote>
  <w:footnote w:id="9">
    <w:p w:rsidR="006273B0" w:rsidRPr="00DE3FC4" w:rsidRDefault="006273B0" w:rsidP="006273B0">
      <w:pPr>
        <w:pStyle w:val="FootnoteText"/>
        <w:keepNext/>
        <w:keepLines/>
        <w:widowControl/>
        <w:spacing w:after="120"/>
        <w:rPr>
          <w:sz w:val="26"/>
          <w:szCs w:val="26"/>
        </w:rPr>
      </w:pPr>
      <w:r>
        <w:rPr>
          <w:sz w:val="26"/>
          <w:szCs w:val="26"/>
        </w:rPr>
        <w:tab/>
      </w:r>
      <w:r w:rsidRPr="00DE3FC4">
        <w:rPr>
          <w:rStyle w:val="FootnoteReference"/>
          <w:sz w:val="26"/>
          <w:szCs w:val="26"/>
        </w:rPr>
        <w:footnoteRef/>
      </w:r>
      <w:r>
        <w:rPr>
          <w:sz w:val="26"/>
          <w:szCs w:val="26"/>
        </w:rPr>
        <w:tab/>
        <w:t>The pleadings refer alternately to distributions made to a single partner and to partners.  HVUS’s partners include Mr. Kettler with a 99% stake in the Company and Kettler Brothers of Hidden Valley with a 1% stake.  Tr. at 363-64.</w:t>
      </w:r>
    </w:p>
  </w:footnote>
  <w:footnote w:id="10">
    <w:p w:rsidR="006273B0" w:rsidRPr="00234318" w:rsidRDefault="006273B0" w:rsidP="006273B0">
      <w:pPr>
        <w:pStyle w:val="FootnoteText"/>
        <w:keepNext/>
        <w:keepLines/>
        <w:widowControl/>
        <w:spacing w:after="120"/>
        <w:rPr>
          <w:sz w:val="26"/>
          <w:szCs w:val="26"/>
        </w:rPr>
      </w:pPr>
      <w:r>
        <w:rPr>
          <w:sz w:val="26"/>
          <w:szCs w:val="26"/>
        </w:rPr>
        <w:tab/>
      </w:r>
      <w:r w:rsidRPr="00234318">
        <w:rPr>
          <w:rStyle w:val="FootnoteReference"/>
          <w:sz w:val="26"/>
          <w:szCs w:val="26"/>
        </w:rPr>
        <w:footnoteRef/>
      </w:r>
      <w:r>
        <w:rPr>
          <w:sz w:val="26"/>
          <w:szCs w:val="26"/>
        </w:rPr>
        <w:tab/>
      </w:r>
      <w:r>
        <w:rPr>
          <w:color w:val="000000"/>
          <w:sz w:val="26"/>
          <w:szCs w:val="26"/>
        </w:rPr>
        <w:t xml:space="preserve">The OCA witness calculated that if a bathtub used 2.5 gallons per minute, running the bathtub for one to two hours would use 150 to 300 gallons of water.  OCA M.B. at 21 (citing OCA St. 1 at 10).  Also, according to the OCA, HVUS charges $15.60 per 1,000 gallons for sewer usage which is the highest rate charged by a Pennsylvania wastewater utility.  </w:t>
      </w:r>
      <w:r w:rsidRPr="001834BE">
        <w:rPr>
          <w:i/>
          <w:color w:val="000000"/>
          <w:sz w:val="26"/>
          <w:szCs w:val="26"/>
        </w:rPr>
        <w:t>Id.</w:t>
      </w:r>
    </w:p>
  </w:footnote>
  <w:footnote w:id="11">
    <w:p w:rsidR="006273B0" w:rsidRPr="00890F53" w:rsidRDefault="006273B0" w:rsidP="006273B0">
      <w:pPr>
        <w:pStyle w:val="FootnoteText"/>
        <w:keepNext/>
        <w:keepLines/>
        <w:widowControl/>
        <w:spacing w:after="120"/>
        <w:ind w:firstLine="720"/>
        <w:rPr>
          <w:sz w:val="26"/>
          <w:szCs w:val="26"/>
        </w:rPr>
      </w:pPr>
      <w:r w:rsidRPr="00D8596A">
        <w:rPr>
          <w:rStyle w:val="FootnoteReference"/>
          <w:sz w:val="26"/>
          <w:szCs w:val="26"/>
        </w:rPr>
        <w:footnoteRef/>
      </w:r>
      <w:r w:rsidRPr="00D8596A">
        <w:rPr>
          <w:sz w:val="26"/>
          <w:szCs w:val="26"/>
        </w:rPr>
        <w:tab/>
        <w:t xml:space="preserve">Ordering </w:t>
      </w:r>
      <w:r>
        <w:rPr>
          <w:sz w:val="26"/>
          <w:szCs w:val="26"/>
        </w:rPr>
        <w:t>P</w:t>
      </w:r>
      <w:r w:rsidRPr="00D8596A">
        <w:rPr>
          <w:sz w:val="26"/>
          <w:szCs w:val="26"/>
        </w:rPr>
        <w:t>aragraph</w:t>
      </w:r>
      <w:r>
        <w:rPr>
          <w:sz w:val="26"/>
          <w:szCs w:val="26"/>
        </w:rPr>
        <w:t xml:space="preserve"> Nos.</w:t>
      </w:r>
      <w:r w:rsidRPr="00D8596A">
        <w:rPr>
          <w:sz w:val="26"/>
          <w:szCs w:val="26"/>
        </w:rPr>
        <w:t xml:space="preserve"> 15 and 18 on page</w:t>
      </w:r>
      <w:r>
        <w:rPr>
          <w:sz w:val="26"/>
          <w:szCs w:val="26"/>
        </w:rPr>
        <w:t>s</w:t>
      </w:r>
      <w:r w:rsidRPr="00890F53">
        <w:rPr>
          <w:sz w:val="26"/>
          <w:szCs w:val="26"/>
        </w:rPr>
        <w:t xml:space="preserve"> 42 and 43 of the ALJ’s Initial Decision.</w:t>
      </w:r>
    </w:p>
  </w:footnote>
  <w:footnote w:id="12">
    <w:p w:rsidR="006273B0" w:rsidRPr="00E12B1E" w:rsidRDefault="006273B0" w:rsidP="006273B0">
      <w:pPr>
        <w:pStyle w:val="FootnoteText"/>
        <w:keepNext/>
        <w:keepLines/>
        <w:widowControl/>
        <w:spacing w:after="120"/>
        <w:rPr>
          <w:sz w:val="26"/>
          <w:szCs w:val="26"/>
        </w:rPr>
      </w:pPr>
      <w:r>
        <w:rPr>
          <w:sz w:val="26"/>
          <w:szCs w:val="26"/>
        </w:rPr>
        <w:tab/>
      </w:r>
      <w:r w:rsidRPr="00E12B1E">
        <w:rPr>
          <w:rStyle w:val="FootnoteReference"/>
          <w:sz w:val="26"/>
          <w:szCs w:val="26"/>
        </w:rPr>
        <w:footnoteRef/>
      </w:r>
      <w:r>
        <w:rPr>
          <w:sz w:val="26"/>
          <w:szCs w:val="26"/>
        </w:rPr>
        <w:tab/>
        <w:t>The OCA also explains that the ALJ’s framework for ensuring compliance could also require the scheduling of a third evidentiary hearing thereby further delaying the resolution of the service problems.  The OCA addresses this argument in its Exception No. 4, below.</w:t>
      </w:r>
    </w:p>
  </w:footnote>
  <w:footnote w:id="13">
    <w:p w:rsidR="006273B0" w:rsidRPr="00980079" w:rsidRDefault="006273B0" w:rsidP="006273B0">
      <w:pPr>
        <w:pStyle w:val="FootnoteText"/>
        <w:keepNext/>
        <w:keepLines/>
        <w:widowControl/>
        <w:spacing w:after="120"/>
        <w:rPr>
          <w:sz w:val="26"/>
          <w:szCs w:val="26"/>
        </w:rPr>
      </w:pPr>
      <w:r>
        <w:rPr>
          <w:sz w:val="26"/>
          <w:szCs w:val="26"/>
        </w:rPr>
        <w:tab/>
      </w:r>
      <w:r w:rsidRPr="00980079">
        <w:rPr>
          <w:rStyle w:val="FootnoteReference"/>
          <w:sz w:val="26"/>
          <w:szCs w:val="26"/>
        </w:rPr>
        <w:footnoteRef/>
      </w:r>
      <w:r>
        <w:rPr>
          <w:sz w:val="26"/>
          <w:szCs w:val="26"/>
        </w:rPr>
        <w:tab/>
        <w:t>The OCA recommends that the schedule to replace and/or test the meters should result in compliance by December 31, 2017.  OCA Exc. at 17.</w:t>
      </w:r>
    </w:p>
  </w:footnote>
  <w:footnote w:id="14">
    <w:p w:rsidR="006273B0" w:rsidRPr="00271EF0" w:rsidRDefault="006273B0" w:rsidP="006273B0">
      <w:pPr>
        <w:pStyle w:val="FootnoteText"/>
        <w:keepNext/>
        <w:keepLines/>
        <w:widowControl/>
        <w:spacing w:after="120"/>
        <w:rPr>
          <w:sz w:val="26"/>
          <w:szCs w:val="26"/>
        </w:rPr>
      </w:pPr>
      <w:r>
        <w:rPr>
          <w:sz w:val="26"/>
          <w:szCs w:val="26"/>
        </w:rPr>
        <w:tab/>
      </w:r>
      <w:r w:rsidRPr="00271EF0">
        <w:rPr>
          <w:rStyle w:val="FootnoteReference"/>
          <w:sz w:val="26"/>
          <w:szCs w:val="26"/>
        </w:rPr>
        <w:footnoteRef/>
      </w:r>
      <w:r>
        <w:rPr>
          <w:sz w:val="26"/>
          <w:szCs w:val="26"/>
        </w:rPr>
        <w:tab/>
        <w:t>Any subsequent hearing would, to the extent possible, be a bifurcated proceeding.  As to the issue of whether the service continues to be inadequate, the Company shall bear the burden of proof.  However, as to the Section 529 proceeding, the burden of proof shall be applied as required under 66 Pa. C.S. § 529(i).</w:t>
      </w:r>
    </w:p>
  </w:footnote>
  <w:footnote w:id="15">
    <w:p w:rsidR="006273B0" w:rsidRPr="00955B81" w:rsidRDefault="006273B0" w:rsidP="006273B0">
      <w:pPr>
        <w:pStyle w:val="FootnoteText"/>
        <w:keepNext/>
        <w:keepLines/>
        <w:widowControl/>
        <w:spacing w:after="120"/>
        <w:rPr>
          <w:sz w:val="26"/>
          <w:szCs w:val="26"/>
        </w:rPr>
      </w:pPr>
      <w:r>
        <w:rPr>
          <w:sz w:val="26"/>
          <w:szCs w:val="26"/>
        </w:rPr>
        <w:tab/>
      </w:r>
      <w:r w:rsidRPr="00955B81">
        <w:rPr>
          <w:rStyle w:val="FootnoteReference"/>
          <w:sz w:val="26"/>
          <w:szCs w:val="26"/>
        </w:rPr>
        <w:footnoteRef/>
      </w:r>
      <w:r>
        <w:rPr>
          <w:sz w:val="26"/>
          <w:szCs w:val="26"/>
        </w:rPr>
        <w:tab/>
        <w:t>Ordering Paragraph No. 3(a) provides that HVUS shall replace 1,500 feet of three-inch line to the Heights neighborhood and 1,000 feet of two-inch line to the Valley View neighborhood in Hidden Valley.</w:t>
      </w:r>
    </w:p>
  </w:footnote>
  <w:footnote w:id="16">
    <w:p w:rsidR="006273B0" w:rsidRPr="008D542A" w:rsidRDefault="006273B0" w:rsidP="006273B0">
      <w:pPr>
        <w:pStyle w:val="FootnoteText"/>
        <w:keepNext/>
        <w:keepLines/>
        <w:widowControl/>
        <w:spacing w:after="120"/>
        <w:rPr>
          <w:sz w:val="26"/>
          <w:szCs w:val="26"/>
        </w:rPr>
      </w:pPr>
      <w:r>
        <w:rPr>
          <w:sz w:val="26"/>
          <w:szCs w:val="26"/>
        </w:rPr>
        <w:tab/>
      </w:r>
      <w:r w:rsidRPr="008D542A">
        <w:rPr>
          <w:rStyle w:val="FootnoteReference"/>
          <w:sz w:val="26"/>
          <w:szCs w:val="26"/>
        </w:rPr>
        <w:footnoteRef/>
      </w:r>
      <w:r>
        <w:rPr>
          <w:sz w:val="26"/>
          <w:szCs w:val="26"/>
        </w:rPr>
        <w:tab/>
        <w:t xml:space="preserve">However, we shall deny HVUS Exception No. 1 to the extent that it attempts to limit the topics of the public meetings to </w:t>
      </w:r>
      <w:r w:rsidRPr="00B82254">
        <w:rPr>
          <w:rFonts w:eastAsia="Calibri"/>
          <w:sz w:val="26"/>
          <w:szCs w:val="26"/>
        </w:rPr>
        <w:t>the line replacement work to be completed</w:t>
      </w:r>
      <w:r>
        <w:rPr>
          <w:rFonts w:eastAsia="Calibri"/>
          <w:sz w:val="26"/>
          <w:szCs w:val="26"/>
        </w:rPr>
        <w:t>.</w:t>
      </w:r>
    </w:p>
  </w:footnote>
  <w:footnote w:id="17">
    <w:p w:rsidR="006273B0" w:rsidRPr="002A286E" w:rsidRDefault="006273B0" w:rsidP="006273B0">
      <w:pPr>
        <w:pStyle w:val="FootnoteText"/>
        <w:keepNext/>
        <w:keepLines/>
        <w:widowControl/>
        <w:spacing w:after="120"/>
        <w:rPr>
          <w:sz w:val="26"/>
          <w:szCs w:val="26"/>
        </w:rPr>
      </w:pPr>
      <w:r>
        <w:rPr>
          <w:sz w:val="26"/>
          <w:szCs w:val="26"/>
        </w:rPr>
        <w:tab/>
      </w:r>
      <w:r w:rsidRPr="002A286E">
        <w:rPr>
          <w:rStyle w:val="FootnoteReference"/>
          <w:sz w:val="26"/>
          <w:szCs w:val="26"/>
        </w:rPr>
        <w:footnoteRef/>
      </w:r>
      <w:r>
        <w:rPr>
          <w:sz w:val="26"/>
          <w:szCs w:val="26"/>
        </w:rPr>
        <w:tab/>
        <w:t xml:space="preserve">The Intervenors believe the minimum civil penalty should be calculated at $1,000 x 125 days (from July 15, 2015, the deadline for compliance with the 2005 Settlement, until November 17, 2015, the date of the evidentiary hearing).  Intervenors Exc. at 4.    </w:t>
      </w:r>
    </w:p>
  </w:footnote>
  <w:footnote w:id="18">
    <w:p w:rsidR="006273B0" w:rsidRPr="00C26661" w:rsidRDefault="006273B0" w:rsidP="006273B0">
      <w:pPr>
        <w:pStyle w:val="FootnoteText"/>
        <w:keepNext/>
        <w:keepLines/>
        <w:widowControl/>
        <w:spacing w:after="120"/>
        <w:rPr>
          <w:sz w:val="26"/>
          <w:szCs w:val="26"/>
        </w:rPr>
      </w:pPr>
      <w:r>
        <w:rPr>
          <w:sz w:val="26"/>
          <w:szCs w:val="26"/>
        </w:rPr>
        <w:tab/>
      </w:r>
      <w:r w:rsidRPr="00C26661">
        <w:rPr>
          <w:rStyle w:val="FootnoteReference"/>
          <w:sz w:val="26"/>
          <w:szCs w:val="26"/>
        </w:rPr>
        <w:footnoteRef/>
      </w:r>
      <w:r>
        <w:rPr>
          <w:sz w:val="26"/>
          <w:szCs w:val="26"/>
        </w:rPr>
        <w:tab/>
        <w:t>The Intervenors contend that financial analysts, lenders and other creditors rely on the current ratio as an indicator of a company’s solvency.  Intervenors Exc. at 18-19.</w:t>
      </w:r>
    </w:p>
  </w:footnote>
  <w:footnote w:id="19">
    <w:p w:rsidR="006273B0" w:rsidRPr="00297B17" w:rsidRDefault="006273B0" w:rsidP="006273B0">
      <w:pPr>
        <w:pStyle w:val="FootnoteText"/>
        <w:keepNext/>
        <w:keepLines/>
        <w:widowControl/>
        <w:spacing w:after="120"/>
        <w:rPr>
          <w:sz w:val="26"/>
          <w:szCs w:val="26"/>
        </w:rPr>
      </w:pPr>
      <w:r>
        <w:rPr>
          <w:sz w:val="26"/>
          <w:szCs w:val="26"/>
        </w:rPr>
        <w:tab/>
      </w:r>
      <w:r w:rsidRPr="00297B17">
        <w:rPr>
          <w:rStyle w:val="FootnoteReference"/>
          <w:sz w:val="26"/>
          <w:szCs w:val="26"/>
        </w:rPr>
        <w:footnoteRef/>
      </w:r>
      <w:r>
        <w:rPr>
          <w:sz w:val="26"/>
          <w:szCs w:val="26"/>
        </w:rPr>
        <w:tab/>
        <w:t xml:space="preserve">The Intervenors state that in </w:t>
      </w:r>
      <w:r w:rsidRPr="00E03BFC">
        <w:rPr>
          <w:i/>
          <w:sz w:val="26"/>
          <w:szCs w:val="26"/>
        </w:rPr>
        <w:t>North Heidelberg</w:t>
      </w:r>
      <w:r>
        <w:rPr>
          <w:sz w:val="26"/>
          <w:szCs w:val="26"/>
        </w:rPr>
        <w:t xml:space="preserve"> the utility had a poor record of meeting public health standards, subjected customers to mandatory use restrictions and service outages, could not borrow needed capital, failed to pay employees, and could not afford a new chlorine system and monitor.  Intervenors Exc. at 20-21.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73B0" w:rsidRDefault="006273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011182"/>
    <w:multiLevelType w:val="hybridMultilevel"/>
    <w:tmpl w:val="AC3AB32E"/>
    <w:lvl w:ilvl="0" w:tplc="07AEFB18">
      <w:start w:val="1"/>
      <w:numFmt w:val="lowerLetter"/>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5F9EB764">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2708DB"/>
    <w:multiLevelType w:val="hybridMultilevel"/>
    <w:tmpl w:val="F0E2D14E"/>
    <w:lvl w:ilvl="0" w:tplc="D972A8DE">
      <w:start w:val="1"/>
      <w:numFmt w:val="decimal"/>
      <w:lvlText w:val="(%1)"/>
      <w:lvlJc w:val="left"/>
      <w:pPr>
        <w:ind w:left="585" w:hanging="405"/>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15:restartNumberingAfterBreak="0">
    <w:nsid w:val="0FDD3ACE"/>
    <w:multiLevelType w:val="hybridMultilevel"/>
    <w:tmpl w:val="BDE6B028"/>
    <w:lvl w:ilvl="0" w:tplc="616C0B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D0B5A7A"/>
    <w:multiLevelType w:val="hybridMultilevel"/>
    <w:tmpl w:val="EA14954A"/>
    <w:lvl w:ilvl="0" w:tplc="74A2D1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E990877"/>
    <w:multiLevelType w:val="hybridMultilevel"/>
    <w:tmpl w:val="AC3AB32E"/>
    <w:lvl w:ilvl="0" w:tplc="07AEFB18">
      <w:start w:val="1"/>
      <w:numFmt w:val="lowerLetter"/>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5F9EB764">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2F5BDE"/>
    <w:multiLevelType w:val="hybridMultilevel"/>
    <w:tmpl w:val="490E0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AC0022"/>
    <w:multiLevelType w:val="hybridMultilevel"/>
    <w:tmpl w:val="E7D095F8"/>
    <w:lvl w:ilvl="0" w:tplc="A4BAE47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25C93AA2"/>
    <w:multiLevelType w:val="hybridMultilevel"/>
    <w:tmpl w:val="C7522CF8"/>
    <w:lvl w:ilvl="0" w:tplc="76E0F17C">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15:restartNumberingAfterBreak="0">
    <w:nsid w:val="266A7246"/>
    <w:multiLevelType w:val="hybridMultilevel"/>
    <w:tmpl w:val="91061FEA"/>
    <w:lvl w:ilvl="0" w:tplc="074435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79411ED"/>
    <w:multiLevelType w:val="hybridMultilevel"/>
    <w:tmpl w:val="BBC63FB8"/>
    <w:lvl w:ilvl="0" w:tplc="C9347F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7B32B11"/>
    <w:multiLevelType w:val="hybridMultilevel"/>
    <w:tmpl w:val="3370D166"/>
    <w:lvl w:ilvl="0" w:tplc="07EE712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68622F"/>
    <w:multiLevelType w:val="hybridMultilevel"/>
    <w:tmpl w:val="CC32548C"/>
    <w:lvl w:ilvl="0" w:tplc="9C6A2B92">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DCE6C68"/>
    <w:multiLevelType w:val="hybridMultilevel"/>
    <w:tmpl w:val="C6E27F64"/>
    <w:lvl w:ilvl="0" w:tplc="AB3226EE">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 w15:restartNumberingAfterBreak="0">
    <w:nsid w:val="2F65776B"/>
    <w:multiLevelType w:val="hybridMultilevel"/>
    <w:tmpl w:val="209091EE"/>
    <w:lvl w:ilvl="0" w:tplc="0122E67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36A1038C"/>
    <w:multiLevelType w:val="hybridMultilevel"/>
    <w:tmpl w:val="8CDAFD66"/>
    <w:lvl w:ilvl="0" w:tplc="616C0B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C276905"/>
    <w:multiLevelType w:val="hybridMultilevel"/>
    <w:tmpl w:val="E918C78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3E6D1D93"/>
    <w:multiLevelType w:val="hybridMultilevel"/>
    <w:tmpl w:val="FE9E823E"/>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E6E4609"/>
    <w:multiLevelType w:val="hybridMultilevel"/>
    <w:tmpl w:val="B3B0F0AA"/>
    <w:lvl w:ilvl="0" w:tplc="616C0B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FC94816"/>
    <w:multiLevelType w:val="hybridMultilevel"/>
    <w:tmpl w:val="44AE1288"/>
    <w:lvl w:ilvl="0" w:tplc="616C0B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20F079C"/>
    <w:multiLevelType w:val="hybridMultilevel"/>
    <w:tmpl w:val="09C8A644"/>
    <w:lvl w:ilvl="0" w:tplc="D94A9016">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44762E7F"/>
    <w:multiLevelType w:val="hybridMultilevel"/>
    <w:tmpl w:val="2780E2F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15:restartNumberingAfterBreak="0">
    <w:nsid w:val="4E392617"/>
    <w:multiLevelType w:val="hybridMultilevel"/>
    <w:tmpl w:val="2C8EBA04"/>
    <w:lvl w:ilvl="0" w:tplc="616C0B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8C30C78"/>
    <w:multiLevelType w:val="hybridMultilevel"/>
    <w:tmpl w:val="665EB9A8"/>
    <w:lvl w:ilvl="0" w:tplc="EBACB6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A773F79"/>
    <w:multiLevelType w:val="hybridMultilevel"/>
    <w:tmpl w:val="DC1843C8"/>
    <w:lvl w:ilvl="0" w:tplc="9C6A2B92">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CE50F0E"/>
    <w:multiLevelType w:val="hybridMultilevel"/>
    <w:tmpl w:val="F53CA5E6"/>
    <w:lvl w:ilvl="0" w:tplc="F19698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030539F"/>
    <w:multiLevelType w:val="hybridMultilevel"/>
    <w:tmpl w:val="5F083FBE"/>
    <w:lvl w:ilvl="0" w:tplc="616C0B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17D37CD"/>
    <w:multiLevelType w:val="hybridMultilevel"/>
    <w:tmpl w:val="EE0E1E18"/>
    <w:lvl w:ilvl="0" w:tplc="F74CCAEC">
      <w:start w:val="1"/>
      <w:numFmt w:val="decimal"/>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90C3D76"/>
    <w:multiLevelType w:val="hybridMultilevel"/>
    <w:tmpl w:val="363852C4"/>
    <w:lvl w:ilvl="0" w:tplc="805AA53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AA61D88"/>
    <w:multiLevelType w:val="hybridMultilevel"/>
    <w:tmpl w:val="E3E674A8"/>
    <w:lvl w:ilvl="0" w:tplc="DA5447C0">
      <w:start w:val="8"/>
      <w:numFmt w:val="decimal"/>
      <w:lvlText w:val="%1."/>
      <w:lvlJc w:val="left"/>
      <w:pPr>
        <w:ind w:left="720" w:hanging="360"/>
      </w:pPr>
      <w:rPr>
        <w:rFonts w:ascii="CG Times" w:hAnsi="CG Time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CF5545C"/>
    <w:multiLevelType w:val="hybridMultilevel"/>
    <w:tmpl w:val="B3B0F0AA"/>
    <w:lvl w:ilvl="0" w:tplc="616C0B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7"/>
  </w:num>
  <w:num w:numId="2">
    <w:abstractNumId w:val="6"/>
  </w:num>
  <w:num w:numId="3">
    <w:abstractNumId w:val="15"/>
  </w:num>
  <w:num w:numId="4">
    <w:abstractNumId w:val="20"/>
  </w:num>
  <w:num w:numId="5">
    <w:abstractNumId w:val="19"/>
  </w:num>
  <w:num w:numId="6">
    <w:abstractNumId w:val="5"/>
  </w:num>
  <w:num w:numId="7">
    <w:abstractNumId w:val="12"/>
  </w:num>
  <w:num w:numId="8">
    <w:abstractNumId w:val="26"/>
  </w:num>
  <w:num w:numId="9">
    <w:abstractNumId w:val="4"/>
  </w:num>
  <w:num w:numId="10">
    <w:abstractNumId w:val="1"/>
  </w:num>
  <w:num w:numId="11">
    <w:abstractNumId w:val="10"/>
  </w:num>
  <w:num w:numId="12">
    <w:abstractNumId w:val="27"/>
  </w:num>
  <w:num w:numId="13">
    <w:abstractNumId w:val="13"/>
  </w:num>
  <w:num w:numId="14">
    <w:abstractNumId w:val="22"/>
  </w:num>
  <w:num w:numId="15">
    <w:abstractNumId w:val="24"/>
  </w:num>
  <w:num w:numId="16">
    <w:abstractNumId w:val="23"/>
  </w:num>
  <w:num w:numId="17">
    <w:abstractNumId w:val="11"/>
  </w:num>
  <w:num w:numId="18">
    <w:abstractNumId w:val="3"/>
  </w:num>
  <w:num w:numId="19">
    <w:abstractNumId w:val="14"/>
  </w:num>
  <w:num w:numId="20">
    <w:abstractNumId w:val="9"/>
  </w:num>
  <w:num w:numId="21">
    <w:abstractNumId w:val="18"/>
  </w:num>
  <w:num w:numId="22">
    <w:abstractNumId w:val="25"/>
  </w:num>
  <w:num w:numId="23">
    <w:abstractNumId w:val="17"/>
  </w:num>
  <w:num w:numId="24">
    <w:abstractNumId w:val="21"/>
  </w:num>
  <w:num w:numId="25">
    <w:abstractNumId w:val="29"/>
  </w:num>
  <w:num w:numId="26">
    <w:abstractNumId w:val="2"/>
  </w:num>
  <w:num w:numId="27">
    <w:abstractNumId w:val="8"/>
  </w:num>
  <w:num w:numId="28">
    <w:abstractNumId w:val="0"/>
  </w:num>
  <w:num w:numId="29">
    <w:abstractNumId w:val="28"/>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17EC"/>
    <w:rsid w:val="00000D47"/>
    <w:rsid w:val="0000153D"/>
    <w:rsid w:val="0000168F"/>
    <w:rsid w:val="00001FC8"/>
    <w:rsid w:val="00003B0B"/>
    <w:rsid w:val="00004D03"/>
    <w:rsid w:val="00005318"/>
    <w:rsid w:val="000065FB"/>
    <w:rsid w:val="00006685"/>
    <w:rsid w:val="00006A65"/>
    <w:rsid w:val="00006C63"/>
    <w:rsid w:val="00006F35"/>
    <w:rsid w:val="00006FEE"/>
    <w:rsid w:val="0000721A"/>
    <w:rsid w:val="0000744A"/>
    <w:rsid w:val="00007AF7"/>
    <w:rsid w:val="00007ECA"/>
    <w:rsid w:val="00010D8F"/>
    <w:rsid w:val="000116A2"/>
    <w:rsid w:val="00011CB0"/>
    <w:rsid w:val="00013358"/>
    <w:rsid w:val="000135C7"/>
    <w:rsid w:val="000140CA"/>
    <w:rsid w:val="000146B7"/>
    <w:rsid w:val="00014E95"/>
    <w:rsid w:val="00016D57"/>
    <w:rsid w:val="000174AC"/>
    <w:rsid w:val="00017852"/>
    <w:rsid w:val="00020EF6"/>
    <w:rsid w:val="0002111A"/>
    <w:rsid w:val="0002154C"/>
    <w:rsid w:val="00021E46"/>
    <w:rsid w:val="0002204D"/>
    <w:rsid w:val="00022824"/>
    <w:rsid w:val="00022B74"/>
    <w:rsid w:val="0002315D"/>
    <w:rsid w:val="00024F85"/>
    <w:rsid w:val="0002501D"/>
    <w:rsid w:val="0002524C"/>
    <w:rsid w:val="00025462"/>
    <w:rsid w:val="00025F3F"/>
    <w:rsid w:val="00026CD2"/>
    <w:rsid w:val="00030F6D"/>
    <w:rsid w:val="00032669"/>
    <w:rsid w:val="00033512"/>
    <w:rsid w:val="000338FE"/>
    <w:rsid w:val="00033D2F"/>
    <w:rsid w:val="0003468E"/>
    <w:rsid w:val="00034FAE"/>
    <w:rsid w:val="000357B3"/>
    <w:rsid w:val="000359E1"/>
    <w:rsid w:val="00035A3B"/>
    <w:rsid w:val="0003604B"/>
    <w:rsid w:val="00037341"/>
    <w:rsid w:val="00037FC0"/>
    <w:rsid w:val="00040A8E"/>
    <w:rsid w:val="00040AEA"/>
    <w:rsid w:val="0004260F"/>
    <w:rsid w:val="00043530"/>
    <w:rsid w:val="000441C7"/>
    <w:rsid w:val="00044CDF"/>
    <w:rsid w:val="00045800"/>
    <w:rsid w:val="00045AE7"/>
    <w:rsid w:val="00046E78"/>
    <w:rsid w:val="00046F4F"/>
    <w:rsid w:val="000475FB"/>
    <w:rsid w:val="00047874"/>
    <w:rsid w:val="00047F4A"/>
    <w:rsid w:val="00050745"/>
    <w:rsid w:val="0005113F"/>
    <w:rsid w:val="00052325"/>
    <w:rsid w:val="000523D1"/>
    <w:rsid w:val="00052B8F"/>
    <w:rsid w:val="00053313"/>
    <w:rsid w:val="0005346D"/>
    <w:rsid w:val="00053670"/>
    <w:rsid w:val="000536BC"/>
    <w:rsid w:val="00054612"/>
    <w:rsid w:val="00054996"/>
    <w:rsid w:val="0005572E"/>
    <w:rsid w:val="00055AD0"/>
    <w:rsid w:val="00055EE2"/>
    <w:rsid w:val="00056286"/>
    <w:rsid w:val="000568AE"/>
    <w:rsid w:val="00060ADE"/>
    <w:rsid w:val="000612FD"/>
    <w:rsid w:val="000623C6"/>
    <w:rsid w:val="0006266C"/>
    <w:rsid w:val="0006356A"/>
    <w:rsid w:val="000642AA"/>
    <w:rsid w:val="000649EC"/>
    <w:rsid w:val="00065D0D"/>
    <w:rsid w:val="000665F9"/>
    <w:rsid w:val="00066EE5"/>
    <w:rsid w:val="00067260"/>
    <w:rsid w:val="000715E8"/>
    <w:rsid w:val="0007209F"/>
    <w:rsid w:val="00072699"/>
    <w:rsid w:val="00072808"/>
    <w:rsid w:val="0007321F"/>
    <w:rsid w:val="00073B30"/>
    <w:rsid w:val="00074515"/>
    <w:rsid w:val="0007521D"/>
    <w:rsid w:val="000753F6"/>
    <w:rsid w:val="00075E24"/>
    <w:rsid w:val="00076F35"/>
    <w:rsid w:val="00077D48"/>
    <w:rsid w:val="00080D31"/>
    <w:rsid w:val="00081416"/>
    <w:rsid w:val="000818D4"/>
    <w:rsid w:val="00083125"/>
    <w:rsid w:val="00083727"/>
    <w:rsid w:val="00084573"/>
    <w:rsid w:val="0008490E"/>
    <w:rsid w:val="00084AF9"/>
    <w:rsid w:val="000855C1"/>
    <w:rsid w:val="00085E6F"/>
    <w:rsid w:val="00086D8B"/>
    <w:rsid w:val="00087299"/>
    <w:rsid w:val="000878C9"/>
    <w:rsid w:val="00090E36"/>
    <w:rsid w:val="000918D4"/>
    <w:rsid w:val="0009287D"/>
    <w:rsid w:val="0009298B"/>
    <w:rsid w:val="00093164"/>
    <w:rsid w:val="00093CF9"/>
    <w:rsid w:val="00094851"/>
    <w:rsid w:val="0009612D"/>
    <w:rsid w:val="00097504"/>
    <w:rsid w:val="000A013F"/>
    <w:rsid w:val="000A04E0"/>
    <w:rsid w:val="000A06E0"/>
    <w:rsid w:val="000A09A6"/>
    <w:rsid w:val="000A0F43"/>
    <w:rsid w:val="000A1358"/>
    <w:rsid w:val="000A184D"/>
    <w:rsid w:val="000A35C0"/>
    <w:rsid w:val="000A365D"/>
    <w:rsid w:val="000A443E"/>
    <w:rsid w:val="000A75CC"/>
    <w:rsid w:val="000A76C2"/>
    <w:rsid w:val="000A7775"/>
    <w:rsid w:val="000A796B"/>
    <w:rsid w:val="000B0070"/>
    <w:rsid w:val="000B063A"/>
    <w:rsid w:val="000B216D"/>
    <w:rsid w:val="000B2755"/>
    <w:rsid w:val="000B30D6"/>
    <w:rsid w:val="000B349C"/>
    <w:rsid w:val="000B363C"/>
    <w:rsid w:val="000B41CC"/>
    <w:rsid w:val="000B4EAE"/>
    <w:rsid w:val="000B5206"/>
    <w:rsid w:val="000B5238"/>
    <w:rsid w:val="000B607A"/>
    <w:rsid w:val="000B6B15"/>
    <w:rsid w:val="000B72CF"/>
    <w:rsid w:val="000B7419"/>
    <w:rsid w:val="000B7444"/>
    <w:rsid w:val="000B76D1"/>
    <w:rsid w:val="000C0240"/>
    <w:rsid w:val="000C07BC"/>
    <w:rsid w:val="000C0DC3"/>
    <w:rsid w:val="000C2AE3"/>
    <w:rsid w:val="000C2C76"/>
    <w:rsid w:val="000C31E4"/>
    <w:rsid w:val="000C5927"/>
    <w:rsid w:val="000C654A"/>
    <w:rsid w:val="000C67F5"/>
    <w:rsid w:val="000C68F4"/>
    <w:rsid w:val="000C709A"/>
    <w:rsid w:val="000C7255"/>
    <w:rsid w:val="000C7B6A"/>
    <w:rsid w:val="000C7DFE"/>
    <w:rsid w:val="000D008C"/>
    <w:rsid w:val="000D02FE"/>
    <w:rsid w:val="000D0A77"/>
    <w:rsid w:val="000D29C8"/>
    <w:rsid w:val="000D36B3"/>
    <w:rsid w:val="000D394D"/>
    <w:rsid w:val="000D3CAA"/>
    <w:rsid w:val="000D3E1C"/>
    <w:rsid w:val="000D583D"/>
    <w:rsid w:val="000D6CC1"/>
    <w:rsid w:val="000D6E1E"/>
    <w:rsid w:val="000D7A78"/>
    <w:rsid w:val="000E0295"/>
    <w:rsid w:val="000E27F5"/>
    <w:rsid w:val="000E6A6A"/>
    <w:rsid w:val="000E6DC6"/>
    <w:rsid w:val="000F0B15"/>
    <w:rsid w:val="000F179E"/>
    <w:rsid w:val="000F1D3B"/>
    <w:rsid w:val="000F1DC2"/>
    <w:rsid w:val="000F21C3"/>
    <w:rsid w:val="000F2261"/>
    <w:rsid w:val="000F27FE"/>
    <w:rsid w:val="000F2DE3"/>
    <w:rsid w:val="000F2F10"/>
    <w:rsid w:val="000F3144"/>
    <w:rsid w:val="000F4307"/>
    <w:rsid w:val="000F5236"/>
    <w:rsid w:val="000F57AD"/>
    <w:rsid w:val="000F621E"/>
    <w:rsid w:val="000F6251"/>
    <w:rsid w:val="001000EF"/>
    <w:rsid w:val="001006A8"/>
    <w:rsid w:val="00100F06"/>
    <w:rsid w:val="00101387"/>
    <w:rsid w:val="0010147F"/>
    <w:rsid w:val="0010158F"/>
    <w:rsid w:val="001017F6"/>
    <w:rsid w:val="00101F51"/>
    <w:rsid w:val="00101F7F"/>
    <w:rsid w:val="001026CA"/>
    <w:rsid w:val="00102E27"/>
    <w:rsid w:val="001035AF"/>
    <w:rsid w:val="00103797"/>
    <w:rsid w:val="0010425F"/>
    <w:rsid w:val="001049CB"/>
    <w:rsid w:val="00104D61"/>
    <w:rsid w:val="00104D9B"/>
    <w:rsid w:val="00105BAD"/>
    <w:rsid w:val="00105C8E"/>
    <w:rsid w:val="001062CD"/>
    <w:rsid w:val="00106312"/>
    <w:rsid w:val="00107388"/>
    <w:rsid w:val="001106DA"/>
    <w:rsid w:val="001115A5"/>
    <w:rsid w:val="001123D8"/>
    <w:rsid w:val="001129F3"/>
    <w:rsid w:val="00112E9E"/>
    <w:rsid w:val="00112FDA"/>
    <w:rsid w:val="00113713"/>
    <w:rsid w:val="001138D3"/>
    <w:rsid w:val="00114656"/>
    <w:rsid w:val="00114BB5"/>
    <w:rsid w:val="00116707"/>
    <w:rsid w:val="0011757D"/>
    <w:rsid w:val="00117A05"/>
    <w:rsid w:val="00117CB2"/>
    <w:rsid w:val="00120B39"/>
    <w:rsid w:val="00120B8F"/>
    <w:rsid w:val="00120CC2"/>
    <w:rsid w:val="00120D10"/>
    <w:rsid w:val="00120DE1"/>
    <w:rsid w:val="001224CA"/>
    <w:rsid w:val="0012370F"/>
    <w:rsid w:val="001238E5"/>
    <w:rsid w:val="001239CD"/>
    <w:rsid w:val="00123A2E"/>
    <w:rsid w:val="00124071"/>
    <w:rsid w:val="001248B0"/>
    <w:rsid w:val="00124E5C"/>
    <w:rsid w:val="001253FB"/>
    <w:rsid w:val="001266DB"/>
    <w:rsid w:val="001267D4"/>
    <w:rsid w:val="0012696F"/>
    <w:rsid w:val="00126D2F"/>
    <w:rsid w:val="00126D31"/>
    <w:rsid w:val="00127062"/>
    <w:rsid w:val="001303B4"/>
    <w:rsid w:val="001307FE"/>
    <w:rsid w:val="00131320"/>
    <w:rsid w:val="0013264B"/>
    <w:rsid w:val="0013269E"/>
    <w:rsid w:val="00134395"/>
    <w:rsid w:val="00135972"/>
    <w:rsid w:val="001360FC"/>
    <w:rsid w:val="001361D7"/>
    <w:rsid w:val="001400A9"/>
    <w:rsid w:val="0014022A"/>
    <w:rsid w:val="0014096A"/>
    <w:rsid w:val="00141315"/>
    <w:rsid w:val="001414CD"/>
    <w:rsid w:val="00141E33"/>
    <w:rsid w:val="00142CF7"/>
    <w:rsid w:val="00143A55"/>
    <w:rsid w:val="001447A0"/>
    <w:rsid w:val="0014497F"/>
    <w:rsid w:val="00144F43"/>
    <w:rsid w:val="00145197"/>
    <w:rsid w:val="001456F7"/>
    <w:rsid w:val="00146064"/>
    <w:rsid w:val="00146DDD"/>
    <w:rsid w:val="00146E58"/>
    <w:rsid w:val="00147145"/>
    <w:rsid w:val="001476D4"/>
    <w:rsid w:val="00150096"/>
    <w:rsid w:val="00150554"/>
    <w:rsid w:val="001508E4"/>
    <w:rsid w:val="001515A8"/>
    <w:rsid w:val="001526C2"/>
    <w:rsid w:val="00152DFB"/>
    <w:rsid w:val="00153032"/>
    <w:rsid w:val="0015380A"/>
    <w:rsid w:val="00153A46"/>
    <w:rsid w:val="00153B10"/>
    <w:rsid w:val="001542D1"/>
    <w:rsid w:val="00154A9D"/>
    <w:rsid w:val="00154CB6"/>
    <w:rsid w:val="00155BCE"/>
    <w:rsid w:val="00155CB4"/>
    <w:rsid w:val="00156329"/>
    <w:rsid w:val="00156ACC"/>
    <w:rsid w:val="001576D9"/>
    <w:rsid w:val="00157C40"/>
    <w:rsid w:val="00163D79"/>
    <w:rsid w:val="001645C9"/>
    <w:rsid w:val="00164D32"/>
    <w:rsid w:val="00164DA4"/>
    <w:rsid w:val="0016531A"/>
    <w:rsid w:val="00166298"/>
    <w:rsid w:val="001663C8"/>
    <w:rsid w:val="0016701B"/>
    <w:rsid w:val="0016707D"/>
    <w:rsid w:val="00167F46"/>
    <w:rsid w:val="00170708"/>
    <w:rsid w:val="0017079E"/>
    <w:rsid w:val="001708D6"/>
    <w:rsid w:val="0017211B"/>
    <w:rsid w:val="001728FC"/>
    <w:rsid w:val="00172A96"/>
    <w:rsid w:val="00172AB2"/>
    <w:rsid w:val="00174D3D"/>
    <w:rsid w:val="00174E3F"/>
    <w:rsid w:val="00175A70"/>
    <w:rsid w:val="0017682B"/>
    <w:rsid w:val="001768BE"/>
    <w:rsid w:val="00177E16"/>
    <w:rsid w:val="00177F78"/>
    <w:rsid w:val="00181222"/>
    <w:rsid w:val="00182478"/>
    <w:rsid w:val="00182607"/>
    <w:rsid w:val="0018274A"/>
    <w:rsid w:val="001831AC"/>
    <w:rsid w:val="001834BE"/>
    <w:rsid w:val="00183ECA"/>
    <w:rsid w:val="0018480F"/>
    <w:rsid w:val="0018583E"/>
    <w:rsid w:val="00185B0D"/>
    <w:rsid w:val="00186A97"/>
    <w:rsid w:val="00186C68"/>
    <w:rsid w:val="00187930"/>
    <w:rsid w:val="00190992"/>
    <w:rsid w:val="00190CD8"/>
    <w:rsid w:val="00191763"/>
    <w:rsid w:val="00192F59"/>
    <w:rsid w:val="00194940"/>
    <w:rsid w:val="00194E02"/>
    <w:rsid w:val="00195031"/>
    <w:rsid w:val="0019530E"/>
    <w:rsid w:val="00195C58"/>
    <w:rsid w:val="00195D34"/>
    <w:rsid w:val="00195F2E"/>
    <w:rsid w:val="001961E0"/>
    <w:rsid w:val="00197E86"/>
    <w:rsid w:val="001A04E7"/>
    <w:rsid w:val="001A1625"/>
    <w:rsid w:val="001A16F3"/>
    <w:rsid w:val="001A280F"/>
    <w:rsid w:val="001A35AF"/>
    <w:rsid w:val="001A6302"/>
    <w:rsid w:val="001B0947"/>
    <w:rsid w:val="001B0C7B"/>
    <w:rsid w:val="001B1151"/>
    <w:rsid w:val="001B1DB4"/>
    <w:rsid w:val="001B2603"/>
    <w:rsid w:val="001B57F1"/>
    <w:rsid w:val="001B5858"/>
    <w:rsid w:val="001B5865"/>
    <w:rsid w:val="001B59F0"/>
    <w:rsid w:val="001B6C39"/>
    <w:rsid w:val="001B78D0"/>
    <w:rsid w:val="001B7EC9"/>
    <w:rsid w:val="001C0809"/>
    <w:rsid w:val="001C0ACD"/>
    <w:rsid w:val="001C1183"/>
    <w:rsid w:val="001C141F"/>
    <w:rsid w:val="001C1C70"/>
    <w:rsid w:val="001C1F06"/>
    <w:rsid w:val="001C44EF"/>
    <w:rsid w:val="001C4978"/>
    <w:rsid w:val="001C633B"/>
    <w:rsid w:val="001C712F"/>
    <w:rsid w:val="001C7AAE"/>
    <w:rsid w:val="001D0C43"/>
    <w:rsid w:val="001D0ED2"/>
    <w:rsid w:val="001D13A6"/>
    <w:rsid w:val="001D1515"/>
    <w:rsid w:val="001D1D6B"/>
    <w:rsid w:val="001D2064"/>
    <w:rsid w:val="001D25F3"/>
    <w:rsid w:val="001D3751"/>
    <w:rsid w:val="001D38E9"/>
    <w:rsid w:val="001D43EB"/>
    <w:rsid w:val="001D4BB5"/>
    <w:rsid w:val="001D537B"/>
    <w:rsid w:val="001D5E90"/>
    <w:rsid w:val="001D6778"/>
    <w:rsid w:val="001D69F4"/>
    <w:rsid w:val="001E0962"/>
    <w:rsid w:val="001E0B61"/>
    <w:rsid w:val="001E1276"/>
    <w:rsid w:val="001E1FD6"/>
    <w:rsid w:val="001E250E"/>
    <w:rsid w:val="001E2949"/>
    <w:rsid w:val="001E30E8"/>
    <w:rsid w:val="001E42D2"/>
    <w:rsid w:val="001E4E3F"/>
    <w:rsid w:val="001E55DB"/>
    <w:rsid w:val="001E59C3"/>
    <w:rsid w:val="001E60EE"/>
    <w:rsid w:val="001E6885"/>
    <w:rsid w:val="001F0509"/>
    <w:rsid w:val="001F07E9"/>
    <w:rsid w:val="001F1E07"/>
    <w:rsid w:val="001F285E"/>
    <w:rsid w:val="001F2CC2"/>
    <w:rsid w:val="001F2D64"/>
    <w:rsid w:val="001F3580"/>
    <w:rsid w:val="001F3976"/>
    <w:rsid w:val="001F43D6"/>
    <w:rsid w:val="001F4BCA"/>
    <w:rsid w:val="001F4E8C"/>
    <w:rsid w:val="001F62CE"/>
    <w:rsid w:val="001F67C2"/>
    <w:rsid w:val="001F77F8"/>
    <w:rsid w:val="001F7ACC"/>
    <w:rsid w:val="002013BB"/>
    <w:rsid w:val="00202524"/>
    <w:rsid w:val="00202A4F"/>
    <w:rsid w:val="00202B57"/>
    <w:rsid w:val="00203F94"/>
    <w:rsid w:val="0020580B"/>
    <w:rsid w:val="0020644D"/>
    <w:rsid w:val="00206592"/>
    <w:rsid w:val="00206EFF"/>
    <w:rsid w:val="00207A51"/>
    <w:rsid w:val="00210736"/>
    <w:rsid w:val="00210B1D"/>
    <w:rsid w:val="00210F81"/>
    <w:rsid w:val="00211622"/>
    <w:rsid w:val="00213C5D"/>
    <w:rsid w:val="00214B3E"/>
    <w:rsid w:val="00214E5F"/>
    <w:rsid w:val="002154E9"/>
    <w:rsid w:val="00215C08"/>
    <w:rsid w:val="0021693E"/>
    <w:rsid w:val="0021698B"/>
    <w:rsid w:val="00216A86"/>
    <w:rsid w:val="00217B3B"/>
    <w:rsid w:val="0022004A"/>
    <w:rsid w:val="00221533"/>
    <w:rsid w:val="00221BF0"/>
    <w:rsid w:val="00221F1A"/>
    <w:rsid w:val="00222688"/>
    <w:rsid w:val="00223CD5"/>
    <w:rsid w:val="0022698E"/>
    <w:rsid w:val="002275F3"/>
    <w:rsid w:val="002276B4"/>
    <w:rsid w:val="00227912"/>
    <w:rsid w:val="002303A2"/>
    <w:rsid w:val="002305D8"/>
    <w:rsid w:val="002311C3"/>
    <w:rsid w:val="002311EE"/>
    <w:rsid w:val="00233488"/>
    <w:rsid w:val="00234318"/>
    <w:rsid w:val="00235B84"/>
    <w:rsid w:val="002370F5"/>
    <w:rsid w:val="00237AC9"/>
    <w:rsid w:val="00237E48"/>
    <w:rsid w:val="0024007E"/>
    <w:rsid w:val="0024088A"/>
    <w:rsid w:val="00240A3A"/>
    <w:rsid w:val="00240ACA"/>
    <w:rsid w:val="00240D7B"/>
    <w:rsid w:val="00241299"/>
    <w:rsid w:val="0024270C"/>
    <w:rsid w:val="002428CB"/>
    <w:rsid w:val="00242B89"/>
    <w:rsid w:val="0024317B"/>
    <w:rsid w:val="0024337C"/>
    <w:rsid w:val="00243405"/>
    <w:rsid w:val="0024399A"/>
    <w:rsid w:val="00244EBA"/>
    <w:rsid w:val="00246C59"/>
    <w:rsid w:val="0025019E"/>
    <w:rsid w:val="002506D5"/>
    <w:rsid w:val="00251918"/>
    <w:rsid w:val="00252EC5"/>
    <w:rsid w:val="002544DF"/>
    <w:rsid w:val="00254995"/>
    <w:rsid w:val="00255462"/>
    <w:rsid w:val="00256233"/>
    <w:rsid w:val="00256BA9"/>
    <w:rsid w:val="00256D29"/>
    <w:rsid w:val="00257D32"/>
    <w:rsid w:val="002603D9"/>
    <w:rsid w:val="00260957"/>
    <w:rsid w:val="00262492"/>
    <w:rsid w:val="00262D9F"/>
    <w:rsid w:val="00263C1B"/>
    <w:rsid w:val="002643F9"/>
    <w:rsid w:val="00264646"/>
    <w:rsid w:val="00264FA8"/>
    <w:rsid w:val="00266538"/>
    <w:rsid w:val="00266D46"/>
    <w:rsid w:val="00267175"/>
    <w:rsid w:val="00267188"/>
    <w:rsid w:val="00267B63"/>
    <w:rsid w:val="00270DFB"/>
    <w:rsid w:val="00271BBD"/>
    <w:rsid w:val="00271EF0"/>
    <w:rsid w:val="0027232D"/>
    <w:rsid w:val="00272BD5"/>
    <w:rsid w:val="002745E8"/>
    <w:rsid w:val="00274D0F"/>
    <w:rsid w:val="00274DF4"/>
    <w:rsid w:val="00275037"/>
    <w:rsid w:val="002761D3"/>
    <w:rsid w:val="00277500"/>
    <w:rsid w:val="00277BF4"/>
    <w:rsid w:val="0028125E"/>
    <w:rsid w:val="002818FA"/>
    <w:rsid w:val="00281A5F"/>
    <w:rsid w:val="00282E2F"/>
    <w:rsid w:val="00283539"/>
    <w:rsid w:val="00284757"/>
    <w:rsid w:val="00285073"/>
    <w:rsid w:val="002859FB"/>
    <w:rsid w:val="00285A8E"/>
    <w:rsid w:val="00285DEC"/>
    <w:rsid w:val="00286639"/>
    <w:rsid w:val="0028675A"/>
    <w:rsid w:val="00286A80"/>
    <w:rsid w:val="0028701F"/>
    <w:rsid w:val="00287681"/>
    <w:rsid w:val="00287EF7"/>
    <w:rsid w:val="00291F2F"/>
    <w:rsid w:val="00291F68"/>
    <w:rsid w:val="0029235E"/>
    <w:rsid w:val="002924DD"/>
    <w:rsid w:val="00293BF1"/>
    <w:rsid w:val="00294A77"/>
    <w:rsid w:val="00294BD5"/>
    <w:rsid w:val="0029672A"/>
    <w:rsid w:val="00296998"/>
    <w:rsid w:val="00296F64"/>
    <w:rsid w:val="00297B17"/>
    <w:rsid w:val="00297B94"/>
    <w:rsid w:val="002A060A"/>
    <w:rsid w:val="002A14C5"/>
    <w:rsid w:val="002A2627"/>
    <w:rsid w:val="002A286E"/>
    <w:rsid w:val="002A2BEB"/>
    <w:rsid w:val="002A4450"/>
    <w:rsid w:val="002A5205"/>
    <w:rsid w:val="002A60F1"/>
    <w:rsid w:val="002A6750"/>
    <w:rsid w:val="002B054E"/>
    <w:rsid w:val="002B2296"/>
    <w:rsid w:val="002B28A9"/>
    <w:rsid w:val="002B3040"/>
    <w:rsid w:val="002B333B"/>
    <w:rsid w:val="002B381F"/>
    <w:rsid w:val="002B4407"/>
    <w:rsid w:val="002B5E71"/>
    <w:rsid w:val="002B67B7"/>
    <w:rsid w:val="002B6C83"/>
    <w:rsid w:val="002B7954"/>
    <w:rsid w:val="002C0429"/>
    <w:rsid w:val="002C16BE"/>
    <w:rsid w:val="002C19E4"/>
    <w:rsid w:val="002C1CCB"/>
    <w:rsid w:val="002C257A"/>
    <w:rsid w:val="002C3447"/>
    <w:rsid w:val="002C3676"/>
    <w:rsid w:val="002C4049"/>
    <w:rsid w:val="002C4097"/>
    <w:rsid w:val="002C59F6"/>
    <w:rsid w:val="002C5A51"/>
    <w:rsid w:val="002C625A"/>
    <w:rsid w:val="002C6CC4"/>
    <w:rsid w:val="002C7166"/>
    <w:rsid w:val="002C7582"/>
    <w:rsid w:val="002D13C4"/>
    <w:rsid w:val="002D1791"/>
    <w:rsid w:val="002D275E"/>
    <w:rsid w:val="002D2782"/>
    <w:rsid w:val="002D2A1D"/>
    <w:rsid w:val="002D2B52"/>
    <w:rsid w:val="002D313F"/>
    <w:rsid w:val="002D33D1"/>
    <w:rsid w:val="002D41DB"/>
    <w:rsid w:val="002D5279"/>
    <w:rsid w:val="002D5320"/>
    <w:rsid w:val="002D6357"/>
    <w:rsid w:val="002D7584"/>
    <w:rsid w:val="002D7A10"/>
    <w:rsid w:val="002E01A0"/>
    <w:rsid w:val="002E039A"/>
    <w:rsid w:val="002E0A68"/>
    <w:rsid w:val="002E0FA9"/>
    <w:rsid w:val="002E3026"/>
    <w:rsid w:val="002E3598"/>
    <w:rsid w:val="002E3F06"/>
    <w:rsid w:val="002E48BF"/>
    <w:rsid w:val="002E4A4B"/>
    <w:rsid w:val="002E5839"/>
    <w:rsid w:val="002E5931"/>
    <w:rsid w:val="002E64EB"/>
    <w:rsid w:val="002E6FFA"/>
    <w:rsid w:val="002E7BAB"/>
    <w:rsid w:val="002E7F8F"/>
    <w:rsid w:val="002F07D2"/>
    <w:rsid w:val="002F0FF5"/>
    <w:rsid w:val="002F112F"/>
    <w:rsid w:val="002F1875"/>
    <w:rsid w:val="002F1A77"/>
    <w:rsid w:val="002F24F7"/>
    <w:rsid w:val="002F3053"/>
    <w:rsid w:val="002F3192"/>
    <w:rsid w:val="002F3F04"/>
    <w:rsid w:val="002F41BA"/>
    <w:rsid w:val="002F6373"/>
    <w:rsid w:val="002F662D"/>
    <w:rsid w:val="002F7249"/>
    <w:rsid w:val="002F7367"/>
    <w:rsid w:val="002F750E"/>
    <w:rsid w:val="00300AD2"/>
    <w:rsid w:val="00300C2E"/>
    <w:rsid w:val="003018AA"/>
    <w:rsid w:val="003023F1"/>
    <w:rsid w:val="0030241F"/>
    <w:rsid w:val="00302929"/>
    <w:rsid w:val="00302E06"/>
    <w:rsid w:val="00303568"/>
    <w:rsid w:val="00303B99"/>
    <w:rsid w:val="00303DD8"/>
    <w:rsid w:val="0030538D"/>
    <w:rsid w:val="0030604F"/>
    <w:rsid w:val="0030714F"/>
    <w:rsid w:val="003073E2"/>
    <w:rsid w:val="0030767B"/>
    <w:rsid w:val="00307DDF"/>
    <w:rsid w:val="00310551"/>
    <w:rsid w:val="003134B2"/>
    <w:rsid w:val="00313706"/>
    <w:rsid w:val="00313E78"/>
    <w:rsid w:val="0031435F"/>
    <w:rsid w:val="00314A43"/>
    <w:rsid w:val="00314F09"/>
    <w:rsid w:val="00315102"/>
    <w:rsid w:val="00315A0E"/>
    <w:rsid w:val="00315BF3"/>
    <w:rsid w:val="00316060"/>
    <w:rsid w:val="003169F2"/>
    <w:rsid w:val="003200B5"/>
    <w:rsid w:val="00320FE4"/>
    <w:rsid w:val="00321073"/>
    <w:rsid w:val="00321B25"/>
    <w:rsid w:val="00322040"/>
    <w:rsid w:val="003230C8"/>
    <w:rsid w:val="003240B8"/>
    <w:rsid w:val="00325422"/>
    <w:rsid w:val="003258AF"/>
    <w:rsid w:val="00325BED"/>
    <w:rsid w:val="003268C2"/>
    <w:rsid w:val="00326F21"/>
    <w:rsid w:val="003274A1"/>
    <w:rsid w:val="00327B29"/>
    <w:rsid w:val="00331EB6"/>
    <w:rsid w:val="003322C4"/>
    <w:rsid w:val="00333FDA"/>
    <w:rsid w:val="003340DE"/>
    <w:rsid w:val="00334887"/>
    <w:rsid w:val="00334B4D"/>
    <w:rsid w:val="00335955"/>
    <w:rsid w:val="003359B5"/>
    <w:rsid w:val="00335E0F"/>
    <w:rsid w:val="00336277"/>
    <w:rsid w:val="0033657E"/>
    <w:rsid w:val="003367A1"/>
    <w:rsid w:val="0034009C"/>
    <w:rsid w:val="003402F4"/>
    <w:rsid w:val="00340D19"/>
    <w:rsid w:val="00341FF1"/>
    <w:rsid w:val="00342581"/>
    <w:rsid w:val="00342956"/>
    <w:rsid w:val="0034352F"/>
    <w:rsid w:val="00343D54"/>
    <w:rsid w:val="00343EC0"/>
    <w:rsid w:val="00344804"/>
    <w:rsid w:val="003468E7"/>
    <w:rsid w:val="00346C09"/>
    <w:rsid w:val="00346C47"/>
    <w:rsid w:val="00346E41"/>
    <w:rsid w:val="00347A1F"/>
    <w:rsid w:val="003510FF"/>
    <w:rsid w:val="003518C8"/>
    <w:rsid w:val="00351E02"/>
    <w:rsid w:val="00352A54"/>
    <w:rsid w:val="00352BC7"/>
    <w:rsid w:val="00353107"/>
    <w:rsid w:val="0035338B"/>
    <w:rsid w:val="003533B5"/>
    <w:rsid w:val="003534D0"/>
    <w:rsid w:val="00353CE3"/>
    <w:rsid w:val="003542D3"/>
    <w:rsid w:val="0035453F"/>
    <w:rsid w:val="003553F8"/>
    <w:rsid w:val="00355A2F"/>
    <w:rsid w:val="00355C36"/>
    <w:rsid w:val="00355EA8"/>
    <w:rsid w:val="00356024"/>
    <w:rsid w:val="00356C12"/>
    <w:rsid w:val="0035728C"/>
    <w:rsid w:val="0036063F"/>
    <w:rsid w:val="00361DD8"/>
    <w:rsid w:val="00361F8D"/>
    <w:rsid w:val="003622CA"/>
    <w:rsid w:val="003629F0"/>
    <w:rsid w:val="00363030"/>
    <w:rsid w:val="0036462C"/>
    <w:rsid w:val="00364A42"/>
    <w:rsid w:val="00364CC8"/>
    <w:rsid w:val="003653A1"/>
    <w:rsid w:val="003656BC"/>
    <w:rsid w:val="00366342"/>
    <w:rsid w:val="003674CA"/>
    <w:rsid w:val="00370B21"/>
    <w:rsid w:val="0037352F"/>
    <w:rsid w:val="00373602"/>
    <w:rsid w:val="00373EA0"/>
    <w:rsid w:val="00373F1D"/>
    <w:rsid w:val="00374099"/>
    <w:rsid w:val="003743C4"/>
    <w:rsid w:val="003755FB"/>
    <w:rsid w:val="0037577C"/>
    <w:rsid w:val="00377862"/>
    <w:rsid w:val="00377DA4"/>
    <w:rsid w:val="00381834"/>
    <w:rsid w:val="0038188D"/>
    <w:rsid w:val="00382138"/>
    <w:rsid w:val="0038286E"/>
    <w:rsid w:val="003829B7"/>
    <w:rsid w:val="00382EFA"/>
    <w:rsid w:val="003841E8"/>
    <w:rsid w:val="00384AEA"/>
    <w:rsid w:val="00385502"/>
    <w:rsid w:val="00385526"/>
    <w:rsid w:val="003857E9"/>
    <w:rsid w:val="003863E7"/>
    <w:rsid w:val="003866CA"/>
    <w:rsid w:val="00386C81"/>
    <w:rsid w:val="00387223"/>
    <w:rsid w:val="00387F52"/>
    <w:rsid w:val="0039043E"/>
    <w:rsid w:val="003904F7"/>
    <w:rsid w:val="0039085E"/>
    <w:rsid w:val="00390B00"/>
    <w:rsid w:val="00390CDA"/>
    <w:rsid w:val="00391231"/>
    <w:rsid w:val="00391A43"/>
    <w:rsid w:val="00391CAA"/>
    <w:rsid w:val="003933D9"/>
    <w:rsid w:val="00396541"/>
    <w:rsid w:val="003978E5"/>
    <w:rsid w:val="003A0A0B"/>
    <w:rsid w:val="003A1A55"/>
    <w:rsid w:val="003A1FBB"/>
    <w:rsid w:val="003A2191"/>
    <w:rsid w:val="003A31BD"/>
    <w:rsid w:val="003A3341"/>
    <w:rsid w:val="003A3AED"/>
    <w:rsid w:val="003A3C44"/>
    <w:rsid w:val="003A4BB5"/>
    <w:rsid w:val="003A534F"/>
    <w:rsid w:val="003A5623"/>
    <w:rsid w:val="003A6EE1"/>
    <w:rsid w:val="003A7E3A"/>
    <w:rsid w:val="003B0611"/>
    <w:rsid w:val="003B0D66"/>
    <w:rsid w:val="003B0D72"/>
    <w:rsid w:val="003B2CB6"/>
    <w:rsid w:val="003B2F17"/>
    <w:rsid w:val="003B3617"/>
    <w:rsid w:val="003B42A1"/>
    <w:rsid w:val="003B42D9"/>
    <w:rsid w:val="003B7849"/>
    <w:rsid w:val="003B7866"/>
    <w:rsid w:val="003C0583"/>
    <w:rsid w:val="003C06D8"/>
    <w:rsid w:val="003C0D63"/>
    <w:rsid w:val="003C0E24"/>
    <w:rsid w:val="003C3140"/>
    <w:rsid w:val="003C3E02"/>
    <w:rsid w:val="003C3FE8"/>
    <w:rsid w:val="003C4E1C"/>
    <w:rsid w:val="003C5FCD"/>
    <w:rsid w:val="003C6112"/>
    <w:rsid w:val="003C73F9"/>
    <w:rsid w:val="003D2152"/>
    <w:rsid w:val="003D330B"/>
    <w:rsid w:val="003D3FE9"/>
    <w:rsid w:val="003D5BFD"/>
    <w:rsid w:val="003D5F07"/>
    <w:rsid w:val="003D69C7"/>
    <w:rsid w:val="003D6AB5"/>
    <w:rsid w:val="003D70AF"/>
    <w:rsid w:val="003D7213"/>
    <w:rsid w:val="003D7A10"/>
    <w:rsid w:val="003D7D83"/>
    <w:rsid w:val="003E02E7"/>
    <w:rsid w:val="003E0330"/>
    <w:rsid w:val="003E071C"/>
    <w:rsid w:val="003E1E54"/>
    <w:rsid w:val="003E2683"/>
    <w:rsid w:val="003E2EED"/>
    <w:rsid w:val="003E3FF5"/>
    <w:rsid w:val="003E4B34"/>
    <w:rsid w:val="003E5354"/>
    <w:rsid w:val="003E5C36"/>
    <w:rsid w:val="003E6C1D"/>
    <w:rsid w:val="003E796C"/>
    <w:rsid w:val="003F1A16"/>
    <w:rsid w:val="003F2DF5"/>
    <w:rsid w:val="003F42BF"/>
    <w:rsid w:val="003F51F4"/>
    <w:rsid w:val="003F52C6"/>
    <w:rsid w:val="003F558E"/>
    <w:rsid w:val="003F5989"/>
    <w:rsid w:val="003F5C38"/>
    <w:rsid w:val="003F5F39"/>
    <w:rsid w:val="003F6692"/>
    <w:rsid w:val="003F683A"/>
    <w:rsid w:val="003F7285"/>
    <w:rsid w:val="003F7B70"/>
    <w:rsid w:val="00400436"/>
    <w:rsid w:val="00401B27"/>
    <w:rsid w:val="00403D6E"/>
    <w:rsid w:val="00405083"/>
    <w:rsid w:val="0040571D"/>
    <w:rsid w:val="0040575B"/>
    <w:rsid w:val="004064EA"/>
    <w:rsid w:val="004065F2"/>
    <w:rsid w:val="00406C48"/>
    <w:rsid w:val="00407AC0"/>
    <w:rsid w:val="00411814"/>
    <w:rsid w:val="00411949"/>
    <w:rsid w:val="00412E30"/>
    <w:rsid w:val="00413B67"/>
    <w:rsid w:val="00413BEB"/>
    <w:rsid w:val="00413FA9"/>
    <w:rsid w:val="00414907"/>
    <w:rsid w:val="00414B8E"/>
    <w:rsid w:val="00415341"/>
    <w:rsid w:val="00415B78"/>
    <w:rsid w:val="004166BD"/>
    <w:rsid w:val="004169A6"/>
    <w:rsid w:val="00416B4E"/>
    <w:rsid w:val="00416DDD"/>
    <w:rsid w:val="004170AF"/>
    <w:rsid w:val="0042036C"/>
    <w:rsid w:val="004211B0"/>
    <w:rsid w:val="0042189C"/>
    <w:rsid w:val="004222F5"/>
    <w:rsid w:val="00422C55"/>
    <w:rsid w:val="00423004"/>
    <w:rsid w:val="0042558C"/>
    <w:rsid w:val="00425698"/>
    <w:rsid w:val="00425ED2"/>
    <w:rsid w:val="004269E7"/>
    <w:rsid w:val="00427BEA"/>
    <w:rsid w:val="00431283"/>
    <w:rsid w:val="00431987"/>
    <w:rsid w:val="00431C4F"/>
    <w:rsid w:val="00431D60"/>
    <w:rsid w:val="00432A2F"/>
    <w:rsid w:val="00432BB7"/>
    <w:rsid w:val="004331E9"/>
    <w:rsid w:val="00433E8D"/>
    <w:rsid w:val="00434A60"/>
    <w:rsid w:val="00434E88"/>
    <w:rsid w:val="00434FD6"/>
    <w:rsid w:val="0043541B"/>
    <w:rsid w:val="0043592C"/>
    <w:rsid w:val="00436217"/>
    <w:rsid w:val="0044061D"/>
    <w:rsid w:val="004411B9"/>
    <w:rsid w:val="00441207"/>
    <w:rsid w:val="00441462"/>
    <w:rsid w:val="004422CA"/>
    <w:rsid w:val="00443807"/>
    <w:rsid w:val="004449AC"/>
    <w:rsid w:val="00445E3C"/>
    <w:rsid w:val="004462F7"/>
    <w:rsid w:val="00450CA0"/>
    <w:rsid w:val="00451050"/>
    <w:rsid w:val="0045167B"/>
    <w:rsid w:val="0045235C"/>
    <w:rsid w:val="00452B26"/>
    <w:rsid w:val="00454F06"/>
    <w:rsid w:val="0045650D"/>
    <w:rsid w:val="004574E0"/>
    <w:rsid w:val="0045786A"/>
    <w:rsid w:val="0046019D"/>
    <w:rsid w:val="0046137E"/>
    <w:rsid w:val="0046248D"/>
    <w:rsid w:val="0046261F"/>
    <w:rsid w:val="00462B8F"/>
    <w:rsid w:val="00464120"/>
    <w:rsid w:val="00464536"/>
    <w:rsid w:val="00464FDE"/>
    <w:rsid w:val="0046514E"/>
    <w:rsid w:val="00465716"/>
    <w:rsid w:val="0046623C"/>
    <w:rsid w:val="00466363"/>
    <w:rsid w:val="004665D3"/>
    <w:rsid w:val="00467739"/>
    <w:rsid w:val="00470D0C"/>
    <w:rsid w:val="0047121B"/>
    <w:rsid w:val="004726E1"/>
    <w:rsid w:val="00473559"/>
    <w:rsid w:val="00474E22"/>
    <w:rsid w:val="00475D86"/>
    <w:rsid w:val="0047608F"/>
    <w:rsid w:val="004762EF"/>
    <w:rsid w:val="00476554"/>
    <w:rsid w:val="004765F6"/>
    <w:rsid w:val="004770D4"/>
    <w:rsid w:val="0047739F"/>
    <w:rsid w:val="004813D4"/>
    <w:rsid w:val="00481DE3"/>
    <w:rsid w:val="00482DB7"/>
    <w:rsid w:val="00483108"/>
    <w:rsid w:val="00484130"/>
    <w:rsid w:val="00485279"/>
    <w:rsid w:val="00487D9F"/>
    <w:rsid w:val="004912CE"/>
    <w:rsid w:val="00491D91"/>
    <w:rsid w:val="0049234D"/>
    <w:rsid w:val="00492DCE"/>
    <w:rsid w:val="00495142"/>
    <w:rsid w:val="0049580C"/>
    <w:rsid w:val="00496874"/>
    <w:rsid w:val="0049768F"/>
    <w:rsid w:val="004A04E5"/>
    <w:rsid w:val="004A0768"/>
    <w:rsid w:val="004A13AE"/>
    <w:rsid w:val="004A1495"/>
    <w:rsid w:val="004A166F"/>
    <w:rsid w:val="004A17BE"/>
    <w:rsid w:val="004A2089"/>
    <w:rsid w:val="004A2165"/>
    <w:rsid w:val="004A3E61"/>
    <w:rsid w:val="004A4993"/>
    <w:rsid w:val="004A5084"/>
    <w:rsid w:val="004A5DE5"/>
    <w:rsid w:val="004A5F74"/>
    <w:rsid w:val="004A67F3"/>
    <w:rsid w:val="004B0043"/>
    <w:rsid w:val="004B0A41"/>
    <w:rsid w:val="004B1052"/>
    <w:rsid w:val="004B35AF"/>
    <w:rsid w:val="004B4EBE"/>
    <w:rsid w:val="004B604A"/>
    <w:rsid w:val="004B6A8C"/>
    <w:rsid w:val="004B6B14"/>
    <w:rsid w:val="004B6CC5"/>
    <w:rsid w:val="004C07BB"/>
    <w:rsid w:val="004C3390"/>
    <w:rsid w:val="004C438A"/>
    <w:rsid w:val="004C4E4F"/>
    <w:rsid w:val="004C507D"/>
    <w:rsid w:val="004C68A0"/>
    <w:rsid w:val="004C71FE"/>
    <w:rsid w:val="004C748A"/>
    <w:rsid w:val="004C7E94"/>
    <w:rsid w:val="004D029C"/>
    <w:rsid w:val="004D02A8"/>
    <w:rsid w:val="004D1201"/>
    <w:rsid w:val="004D1D7C"/>
    <w:rsid w:val="004D227B"/>
    <w:rsid w:val="004D23CF"/>
    <w:rsid w:val="004D277C"/>
    <w:rsid w:val="004D2D46"/>
    <w:rsid w:val="004D5EDC"/>
    <w:rsid w:val="004E0BCD"/>
    <w:rsid w:val="004E1797"/>
    <w:rsid w:val="004E2F9E"/>
    <w:rsid w:val="004E33C0"/>
    <w:rsid w:val="004E47EC"/>
    <w:rsid w:val="004E514F"/>
    <w:rsid w:val="004E65B8"/>
    <w:rsid w:val="004E6E06"/>
    <w:rsid w:val="004E737F"/>
    <w:rsid w:val="004E7D5B"/>
    <w:rsid w:val="004F026D"/>
    <w:rsid w:val="004F03DE"/>
    <w:rsid w:val="004F1674"/>
    <w:rsid w:val="004F1B0C"/>
    <w:rsid w:val="004F22DA"/>
    <w:rsid w:val="004F2512"/>
    <w:rsid w:val="004F2A32"/>
    <w:rsid w:val="004F2B86"/>
    <w:rsid w:val="004F322D"/>
    <w:rsid w:val="004F45EE"/>
    <w:rsid w:val="004F547D"/>
    <w:rsid w:val="004F5D98"/>
    <w:rsid w:val="00500E33"/>
    <w:rsid w:val="00501039"/>
    <w:rsid w:val="00502165"/>
    <w:rsid w:val="005022EF"/>
    <w:rsid w:val="005025D8"/>
    <w:rsid w:val="00503BED"/>
    <w:rsid w:val="00504834"/>
    <w:rsid w:val="00504C7A"/>
    <w:rsid w:val="00504F49"/>
    <w:rsid w:val="005058F3"/>
    <w:rsid w:val="00505AEE"/>
    <w:rsid w:val="00505FDF"/>
    <w:rsid w:val="0050632E"/>
    <w:rsid w:val="0050752D"/>
    <w:rsid w:val="0051132E"/>
    <w:rsid w:val="00511EF3"/>
    <w:rsid w:val="00512527"/>
    <w:rsid w:val="00512540"/>
    <w:rsid w:val="00512613"/>
    <w:rsid w:val="00513441"/>
    <w:rsid w:val="0051380C"/>
    <w:rsid w:val="00513C84"/>
    <w:rsid w:val="00514507"/>
    <w:rsid w:val="005148C2"/>
    <w:rsid w:val="00515320"/>
    <w:rsid w:val="005153F5"/>
    <w:rsid w:val="0051670B"/>
    <w:rsid w:val="00516759"/>
    <w:rsid w:val="005170EF"/>
    <w:rsid w:val="00521218"/>
    <w:rsid w:val="00521350"/>
    <w:rsid w:val="00521650"/>
    <w:rsid w:val="00521A8F"/>
    <w:rsid w:val="00523CA6"/>
    <w:rsid w:val="00525849"/>
    <w:rsid w:val="005269E6"/>
    <w:rsid w:val="0052754E"/>
    <w:rsid w:val="00530BFA"/>
    <w:rsid w:val="00530E44"/>
    <w:rsid w:val="00530EE7"/>
    <w:rsid w:val="0053112A"/>
    <w:rsid w:val="00532271"/>
    <w:rsid w:val="00533F4D"/>
    <w:rsid w:val="00534577"/>
    <w:rsid w:val="0053460F"/>
    <w:rsid w:val="005351B9"/>
    <w:rsid w:val="00535924"/>
    <w:rsid w:val="00536011"/>
    <w:rsid w:val="00536401"/>
    <w:rsid w:val="00537F9D"/>
    <w:rsid w:val="00542437"/>
    <w:rsid w:val="00543C89"/>
    <w:rsid w:val="0054498C"/>
    <w:rsid w:val="00544ABA"/>
    <w:rsid w:val="005455DA"/>
    <w:rsid w:val="00545DB1"/>
    <w:rsid w:val="00547606"/>
    <w:rsid w:val="00547B9B"/>
    <w:rsid w:val="005500C7"/>
    <w:rsid w:val="00550AD7"/>
    <w:rsid w:val="00550B79"/>
    <w:rsid w:val="005514B0"/>
    <w:rsid w:val="0055150B"/>
    <w:rsid w:val="005519A7"/>
    <w:rsid w:val="0055222E"/>
    <w:rsid w:val="0055315B"/>
    <w:rsid w:val="005532F9"/>
    <w:rsid w:val="00554405"/>
    <w:rsid w:val="0055440B"/>
    <w:rsid w:val="00554E43"/>
    <w:rsid w:val="0055560F"/>
    <w:rsid w:val="0055708D"/>
    <w:rsid w:val="00557A3A"/>
    <w:rsid w:val="00557CF0"/>
    <w:rsid w:val="00557D70"/>
    <w:rsid w:val="00560BD7"/>
    <w:rsid w:val="00561CA6"/>
    <w:rsid w:val="00561DF8"/>
    <w:rsid w:val="00561FCC"/>
    <w:rsid w:val="00562087"/>
    <w:rsid w:val="005623AB"/>
    <w:rsid w:val="005624BD"/>
    <w:rsid w:val="00562E45"/>
    <w:rsid w:val="00563A02"/>
    <w:rsid w:val="00564565"/>
    <w:rsid w:val="005647BE"/>
    <w:rsid w:val="00564A12"/>
    <w:rsid w:val="0056523A"/>
    <w:rsid w:val="00565FD3"/>
    <w:rsid w:val="00566299"/>
    <w:rsid w:val="00566B47"/>
    <w:rsid w:val="00567FAA"/>
    <w:rsid w:val="00571B4B"/>
    <w:rsid w:val="005722F6"/>
    <w:rsid w:val="005723DD"/>
    <w:rsid w:val="005725F6"/>
    <w:rsid w:val="00573202"/>
    <w:rsid w:val="005749CC"/>
    <w:rsid w:val="00574C38"/>
    <w:rsid w:val="00574DB8"/>
    <w:rsid w:val="0057604F"/>
    <w:rsid w:val="00576197"/>
    <w:rsid w:val="005776C1"/>
    <w:rsid w:val="005802AF"/>
    <w:rsid w:val="00580C6A"/>
    <w:rsid w:val="005829DD"/>
    <w:rsid w:val="00583C85"/>
    <w:rsid w:val="005863CB"/>
    <w:rsid w:val="00586817"/>
    <w:rsid w:val="00586D92"/>
    <w:rsid w:val="00586FB7"/>
    <w:rsid w:val="00587507"/>
    <w:rsid w:val="00587939"/>
    <w:rsid w:val="00590005"/>
    <w:rsid w:val="005903CB"/>
    <w:rsid w:val="005911AB"/>
    <w:rsid w:val="00593755"/>
    <w:rsid w:val="0059458B"/>
    <w:rsid w:val="005949C9"/>
    <w:rsid w:val="00595D46"/>
    <w:rsid w:val="00596A0B"/>
    <w:rsid w:val="00596E05"/>
    <w:rsid w:val="00596F85"/>
    <w:rsid w:val="005970FA"/>
    <w:rsid w:val="005A0176"/>
    <w:rsid w:val="005A088E"/>
    <w:rsid w:val="005A139C"/>
    <w:rsid w:val="005A2298"/>
    <w:rsid w:val="005A28C1"/>
    <w:rsid w:val="005A29FD"/>
    <w:rsid w:val="005A2FD8"/>
    <w:rsid w:val="005A3309"/>
    <w:rsid w:val="005A4A98"/>
    <w:rsid w:val="005A5C56"/>
    <w:rsid w:val="005A65B2"/>
    <w:rsid w:val="005A72FC"/>
    <w:rsid w:val="005A7F77"/>
    <w:rsid w:val="005B0388"/>
    <w:rsid w:val="005B05E3"/>
    <w:rsid w:val="005B0663"/>
    <w:rsid w:val="005B109A"/>
    <w:rsid w:val="005B1906"/>
    <w:rsid w:val="005B197F"/>
    <w:rsid w:val="005B28C5"/>
    <w:rsid w:val="005B297A"/>
    <w:rsid w:val="005B3A59"/>
    <w:rsid w:val="005B3B8C"/>
    <w:rsid w:val="005B4219"/>
    <w:rsid w:val="005B5D1F"/>
    <w:rsid w:val="005B6E15"/>
    <w:rsid w:val="005C0C41"/>
    <w:rsid w:val="005C0E58"/>
    <w:rsid w:val="005C2075"/>
    <w:rsid w:val="005C2B56"/>
    <w:rsid w:val="005C2FD5"/>
    <w:rsid w:val="005C31EB"/>
    <w:rsid w:val="005C399D"/>
    <w:rsid w:val="005C39B0"/>
    <w:rsid w:val="005C3F5A"/>
    <w:rsid w:val="005C46C5"/>
    <w:rsid w:val="005C4EFD"/>
    <w:rsid w:val="005C5145"/>
    <w:rsid w:val="005C5378"/>
    <w:rsid w:val="005C5D3F"/>
    <w:rsid w:val="005C6F21"/>
    <w:rsid w:val="005C77C2"/>
    <w:rsid w:val="005C7C6A"/>
    <w:rsid w:val="005D2AB9"/>
    <w:rsid w:val="005D30B3"/>
    <w:rsid w:val="005D34E2"/>
    <w:rsid w:val="005D364D"/>
    <w:rsid w:val="005D3F58"/>
    <w:rsid w:val="005D4178"/>
    <w:rsid w:val="005D46A9"/>
    <w:rsid w:val="005D496E"/>
    <w:rsid w:val="005D4B0B"/>
    <w:rsid w:val="005D4CDC"/>
    <w:rsid w:val="005D56DA"/>
    <w:rsid w:val="005D7ABD"/>
    <w:rsid w:val="005D7C20"/>
    <w:rsid w:val="005E0C1B"/>
    <w:rsid w:val="005E0DCB"/>
    <w:rsid w:val="005E18CC"/>
    <w:rsid w:val="005E19AF"/>
    <w:rsid w:val="005E2EDE"/>
    <w:rsid w:val="005E3444"/>
    <w:rsid w:val="005E47FB"/>
    <w:rsid w:val="005E49A6"/>
    <w:rsid w:val="005E5108"/>
    <w:rsid w:val="005E56F9"/>
    <w:rsid w:val="005E6765"/>
    <w:rsid w:val="005E6960"/>
    <w:rsid w:val="005E6E1D"/>
    <w:rsid w:val="005E6E51"/>
    <w:rsid w:val="005E7D93"/>
    <w:rsid w:val="005E7EB8"/>
    <w:rsid w:val="005F0F36"/>
    <w:rsid w:val="005F184F"/>
    <w:rsid w:val="005F18D6"/>
    <w:rsid w:val="005F196B"/>
    <w:rsid w:val="005F1E6F"/>
    <w:rsid w:val="005F2BA8"/>
    <w:rsid w:val="005F3582"/>
    <w:rsid w:val="005F3FFE"/>
    <w:rsid w:val="005F4434"/>
    <w:rsid w:val="005F50DF"/>
    <w:rsid w:val="005F544F"/>
    <w:rsid w:val="005F59F5"/>
    <w:rsid w:val="00600D34"/>
    <w:rsid w:val="00601089"/>
    <w:rsid w:val="00601DC7"/>
    <w:rsid w:val="00602C1D"/>
    <w:rsid w:val="00603024"/>
    <w:rsid w:val="0060365D"/>
    <w:rsid w:val="00605F3F"/>
    <w:rsid w:val="00607374"/>
    <w:rsid w:val="006075A4"/>
    <w:rsid w:val="00607687"/>
    <w:rsid w:val="00607F85"/>
    <w:rsid w:val="006102C2"/>
    <w:rsid w:val="0061079B"/>
    <w:rsid w:val="00610E04"/>
    <w:rsid w:val="00611041"/>
    <w:rsid w:val="00611196"/>
    <w:rsid w:val="006116E3"/>
    <w:rsid w:val="00611AFF"/>
    <w:rsid w:val="00612813"/>
    <w:rsid w:val="00612DD3"/>
    <w:rsid w:val="00613A81"/>
    <w:rsid w:val="00614510"/>
    <w:rsid w:val="00614C2C"/>
    <w:rsid w:val="00614E10"/>
    <w:rsid w:val="006153C6"/>
    <w:rsid w:val="00615EF4"/>
    <w:rsid w:val="00616FF1"/>
    <w:rsid w:val="0061707E"/>
    <w:rsid w:val="00617B95"/>
    <w:rsid w:val="006206D8"/>
    <w:rsid w:val="00620933"/>
    <w:rsid w:val="00620B76"/>
    <w:rsid w:val="00622A43"/>
    <w:rsid w:val="006239EE"/>
    <w:rsid w:val="0062402E"/>
    <w:rsid w:val="00624400"/>
    <w:rsid w:val="00624E51"/>
    <w:rsid w:val="00625ACD"/>
    <w:rsid w:val="00626162"/>
    <w:rsid w:val="00626999"/>
    <w:rsid w:val="006273B0"/>
    <w:rsid w:val="00627A9E"/>
    <w:rsid w:val="00630C2A"/>
    <w:rsid w:val="006319F1"/>
    <w:rsid w:val="00631D5D"/>
    <w:rsid w:val="00631D83"/>
    <w:rsid w:val="00631FEE"/>
    <w:rsid w:val="006343F9"/>
    <w:rsid w:val="00634719"/>
    <w:rsid w:val="00634DD0"/>
    <w:rsid w:val="00635923"/>
    <w:rsid w:val="00635B87"/>
    <w:rsid w:val="00635F31"/>
    <w:rsid w:val="00636B09"/>
    <w:rsid w:val="00640C34"/>
    <w:rsid w:val="0064106B"/>
    <w:rsid w:val="00641198"/>
    <w:rsid w:val="0064134E"/>
    <w:rsid w:val="006432A0"/>
    <w:rsid w:val="006444E8"/>
    <w:rsid w:val="00644B42"/>
    <w:rsid w:val="0064586F"/>
    <w:rsid w:val="00646587"/>
    <w:rsid w:val="0064673A"/>
    <w:rsid w:val="0064673F"/>
    <w:rsid w:val="00647E2D"/>
    <w:rsid w:val="006503E8"/>
    <w:rsid w:val="00650570"/>
    <w:rsid w:val="00652143"/>
    <w:rsid w:val="00652747"/>
    <w:rsid w:val="00653492"/>
    <w:rsid w:val="00653A6C"/>
    <w:rsid w:val="00654A4A"/>
    <w:rsid w:val="0065545A"/>
    <w:rsid w:val="00656BFE"/>
    <w:rsid w:val="00660C9F"/>
    <w:rsid w:val="00662A6B"/>
    <w:rsid w:val="00663528"/>
    <w:rsid w:val="00664A6C"/>
    <w:rsid w:val="00664DAC"/>
    <w:rsid w:val="00666184"/>
    <w:rsid w:val="006661CF"/>
    <w:rsid w:val="006668F8"/>
    <w:rsid w:val="00667849"/>
    <w:rsid w:val="00667FE2"/>
    <w:rsid w:val="00670BFD"/>
    <w:rsid w:val="00670DC6"/>
    <w:rsid w:val="00671E4C"/>
    <w:rsid w:val="00672027"/>
    <w:rsid w:val="0067299B"/>
    <w:rsid w:val="00674295"/>
    <w:rsid w:val="006743AB"/>
    <w:rsid w:val="00674D90"/>
    <w:rsid w:val="006770DB"/>
    <w:rsid w:val="00677350"/>
    <w:rsid w:val="00677D7E"/>
    <w:rsid w:val="0068139E"/>
    <w:rsid w:val="006818A8"/>
    <w:rsid w:val="00681A51"/>
    <w:rsid w:val="00682424"/>
    <w:rsid w:val="00682469"/>
    <w:rsid w:val="00682578"/>
    <w:rsid w:val="00682AF5"/>
    <w:rsid w:val="0068337B"/>
    <w:rsid w:val="00683736"/>
    <w:rsid w:val="00683D97"/>
    <w:rsid w:val="00684FCA"/>
    <w:rsid w:val="00685E4A"/>
    <w:rsid w:val="006864C5"/>
    <w:rsid w:val="006867AC"/>
    <w:rsid w:val="00686B5C"/>
    <w:rsid w:val="00686E24"/>
    <w:rsid w:val="00686F01"/>
    <w:rsid w:val="006915CF"/>
    <w:rsid w:val="00692850"/>
    <w:rsid w:val="0069347D"/>
    <w:rsid w:val="0069418C"/>
    <w:rsid w:val="00694FE9"/>
    <w:rsid w:val="0069504E"/>
    <w:rsid w:val="00696997"/>
    <w:rsid w:val="006972E8"/>
    <w:rsid w:val="006A02D6"/>
    <w:rsid w:val="006A1FE8"/>
    <w:rsid w:val="006A22B6"/>
    <w:rsid w:val="006A22BF"/>
    <w:rsid w:val="006A4295"/>
    <w:rsid w:val="006A57FA"/>
    <w:rsid w:val="006A597B"/>
    <w:rsid w:val="006A6375"/>
    <w:rsid w:val="006A6D0E"/>
    <w:rsid w:val="006A6F76"/>
    <w:rsid w:val="006A758C"/>
    <w:rsid w:val="006B0E25"/>
    <w:rsid w:val="006B1D18"/>
    <w:rsid w:val="006B2718"/>
    <w:rsid w:val="006B323E"/>
    <w:rsid w:val="006B38A7"/>
    <w:rsid w:val="006B4493"/>
    <w:rsid w:val="006B59F4"/>
    <w:rsid w:val="006B5CC3"/>
    <w:rsid w:val="006B5E1A"/>
    <w:rsid w:val="006B61F1"/>
    <w:rsid w:val="006B72FB"/>
    <w:rsid w:val="006B7301"/>
    <w:rsid w:val="006B73FA"/>
    <w:rsid w:val="006B77CC"/>
    <w:rsid w:val="006B7E4A"/>
    <w:rsid w:val="006C0F46"/>
    <w:rsid w:val="006C1271"/>
    <w:rsid w:val="006C160D"/>
    <w:rsid w:val="006C1EEC"/>
    <w:rsid w:val="006C352C"/>
    <w:rsid w:val="006C3FEA"/>
    <w:rsid w:val="006C65E9"/>
    <w:rsid w:val="006C69E7"/>
    <w:rsid w:val="006D0B2D"/>
    <w:rsid w:val="006D10AE"/>
    <w:rsid w:val="006D1DF1"/>
    <w:rsid w:val="006D1E54"/>
    <w:rsid w:val="006D24DC"/>
    <w:rsid w:val="006D29F2"/>
    <w:rsid w:val="006D31E2"/>
    <w:rsid w:val="006D3B05"/>
    <w:rsid w:val="006D4901"/>
    <w:rsid w:val="006D4CAB"/>
    <w:rsid w:val="006D6825"/>
    <w:rsid w:val="006D6F85"/>
    <w:rsid w:val="006D71F9"/>
    <w:rsid w:val="006D7CA2"/>
    <w:rsid w:val="006E025F"/>
    <w:rsid w:val="006E065B"/>
    <w:rsid w:val="006E09D3"/>
    <w:rsid w:val="006E1692"/>
    <w:rsid w:val="006E1E6C"/>
    <w:rsid w:val="006E20CB"/>
    <w:rsid w:val="006E3D1B"/>
    <w:rsid w:val="006E44B0"/>
    <w:rsid w:val="006E5505"/>
    <w:rsid w:val="006E5BE9"/>
    <w:rsid w:val="006E6BBE"/>
    <w:rsid w:val="006E71BB"/>
    <w:rsid w:val="006E7291"/>
    <w:rsid w:val="006E73C1"/>
    <w:rsid w:val="006E7641"/>
    <w:rsid w:val="006F0815"/>
    <w:rsid w:val="006F0D0A"/>
    <w:rsid w:val="006F136D"/>
    <w:rsid w:val="006F226D"/>
    <w:rsid w:val="006F240A"/>
    <w:rsid w:val="006F2932"/>
    <w:rsid w:val="006F2A5B"/>
    <w:rsid w:val="006F2D27"/>
    <w:rsid w:val="006F2FB3"/>
    <w:rsid w:val="006F3D23"/>
    <w:rsid w:val="006F449B"/>
    <w:rsid w:val="006F4D63"/>
    <w:rsid w:val="006F4E35"/>
    <w:rsid w:val="006F531B"/>
    <w:rsid w:val="006F56B6"/>
    <w:rsid w:val="006F62BC"/>
    <w:rsid w:val="006F674A"/>
    <w:rsid w:val="006F693A"/>
    <w:rsid w:val="006F70BD"/>
    <w:rsid w:val="0070023A"/>
    <w:rsid w:val="007017A3"/>
    <w:rsid w:val="00702493"/>
    <w:rsid w:val="00702944"/>
    <w:rsid w:val="007034D1"/>
    <w:rsid w:val="007039A7"/>
    <w:rsid w:val="007045E9"/>
    <w:rsid w:val="00704D69"/>
    <w:rsid w:val="00705540"/>
    <w:rsid w:val="00706A77"/>
    <w:rsid w:val="007078D6"/>
    <w:rsid w:val="00707ECA"/>
    <w:rsid w:val="0071035D"/>
    <w:rsid w:val="007105BB"/>
    <w:rsid w:val="007113CC"/>
    <w:rsid w:val="007122F9"/>
    <w:rsid w:val="0071329A"/>
    <w:rsid w:val="00713520"/>
    <w:rsid w:val="00713CD0"/>
    <w:rsid w:val="00714652"/>
    <w:rsid w:val="00714A8A"/>
    <w:rsid w:val="00714F3B"/>
    <w:rsid w:val="007166F7"/>
    <w:rsid w:val="00716AEF"/>
    <w:rsid w:val="00716B51"/>
    <w:rsid w:val="00716C74"/>
    <w:rsid w:val="00717076"/>
    <w:rsid w:val="00717296"/>
    <w:rsid w:val="007172CB"/>
    <w:rsid w:val="00717DFE"/>
    <w:rsid w:val="00720BDD"/>
    <w:rsid w:val="00721357"/>
    <w:rsid w:val="00721591"/>
    <w:rsid w:val="00722592"/>
    <w:rsid w:val="00722E4E"/>
    <w:rsid w:val="007253B2"/>
    <w:rsid w:val="007253FF"/>
    <w:rsid w:val="007256FF"/>
    <w:rsid w:val="00725E05"/>
    <w:rsid w:val="00726711"/>
    <w:rsid w:val="00726F6C"/>
    <w:rsid w:val="00727370"/>
    <w:rsid w:val="00730BA0"/>
    <w:rsid w:val="00731283"/>
    <w:rsid w:val="007320A9"/>
    <w:rsid w:val="007326A9"/>
    <w:rsid w:val="00732A29"/>
    <w:rsid w:val="007339F8"/>
    <w:rsid w:val="00734AA2"/>
    <w:rsid w:val="00734CFC"/>
    <w:rsid w:val="00735837"/>
    <w:rsid w:val="00735D9E"/>
    <w:rsid w:val="007365EC"/>
    <w:rsid w:val="007367D0"/>
    <w:rsid w:val="007374D3"/>
    <w:rsid w:val="0073791E"/>
    <w:rsid w:val="00737AA3"/>
    <w:rsid w:val="00737D36"/>
    <w:rsid w:val="007403DB"/>
    <w:rsid w:val="00740561"/>
    <w:rsid w:val="0074109C"/>
    <w:rsid w:val="00742335"/>
    <w:rsid w:val="00742842"/>
    <w:rsid w:val="00743259"/>
    <w:rsid w:val="0074492D"/>
    <w:rsid w:val="00745E99"/>
    <w:rsid w:val="0074620D"/>
    <w:rsid w:val="0074622B"/>
    <w:rsid w:val="00750B40"/>
    <w:rsid w:val="00751828"/>
    <w:rsid w:val="0075219E"/>
    <w:rsid w:val="00752943"/>
    <w:rsid w:val="00753376"/>
    <w:rsid w:val="0075339A"/>
    <w:rsid w:val="00753909"/>
    <w:rsid w:val="007543B0"/>
    <w:rsid w:val="007546E0"/>
    <w:rsid w:val="007568A9"/>
    <w:rsid w:val="00756DEC"/>
    <w:rsid w:val="00757915"/>
    <w:rsid w:val="00760E35"/>
    <w:rsid w:val="00761514"/>
    <w:rsid w:val="0076216F"/>
    <w:rsid w:val="007625FC"/>
    <w:rsid w:val="0076267A"/>
    <w:rsid w:val="00763154"/>
    <w:rsid w:val="0076397A"/>
    <w:rsid w:val="00763BC1"/>
    <w:rsid w:val="00763C22"/>
    <w:rsid w:val="00763CE7"/>
    <w:rsid w:val="00767793"/>
    <w:rsid w:val="00770127"/>
    <w:rsid w:val="00771497"/>
    <w:rsid w:val="00771830"/>
    <w:rsid w:val="0077196F"/>
    <w:rsid w:val="00772177"/>
    <w:rsid w:val="0077263E"/>
    <w:rsid w:val="0077265F"/>
    <w:rsid w:val="00772B76"/>
    <w:rsid w:val="00772F82"/>
    <w:rsid w:val="007739D8"/>
    <w:rsid w:val="00774D67"/>
    <w:rsid w:val="0077576E"/>
    <w:rsid w:val="00775C65"/>
    <w:rsid w:val="0077639A"/>
    <w:rsid w:val="007766B2"/>
    <w:rsid w:val="007771F8"/>
    <w:rsid w:val="00777C60"/>
    <w:rsid w:val="007800AF"/>
    <w:rsid w:val="007809D8"/>
    <w:rsid w:val="0078100C"/>
    <w:rsid w:val="0078157F"/>
    <w:rsid w:val="0078185E"/>
    <w:rsid w:val="00781C02"/>
    <w:rsid w:val="00782799"/>
    <w:rsid w:val="00782CDB"/>
    <w:rsid w:val="00783272"/>
    <w:rsid w:val="00783B39"/>
    <w:rsid w:val="00784FFE"/>
    <w:rsid w:val="00785886"/>
    <w:rsid w:val="00785AD1"/>
    <w:rsid w:val="00786F48"/>
    <w:rsid w:val="007872F0"/>
    <w:rsid w:val="0078772C"/>
    <w:rsid w:val="00787866"/>
    <w:rsid w:val="007878E4"/>
    <w:rsid w:val="00790898"/>
    <w:rsid w:val="0079090E"/>
    <w:rsid w:val="00790D24"/>
    <w:rsid w:val="00792289"/>
    <w:rsid w:val="00792484"/>
    <w:rsid w:val="0079267C"/>
    <w:rsid w:val="00793E1E"/>
    <w:rsid w:val="00795211"/>
    <w:rsid w:val="007963BD"/>
    <w:rsid w:val="007A0505"/>
    <w:rsid w:val="007A1190"/>
    <w:rsid w:val="007A2779"/>
    <w:rsid w:val="007A367F"/>
    <w:rsid w:val="007A4783"/>
    <w:rsid w:val="007A4CA2"/>
    <w:rsid w:val="007A5191"/>
    <w:rsid w:val="007A5F17"/>
    <w:rsid w:val="007A647F"/>
    <w:rsid w:val="007A6ED6"/>
    <w:rsid w:val="007A7179"/>
    <w:rsid w:val="007B0439"/>
    <w:rsid w:val="007B0500"/>
    <w:rsid w:val="007B111B"/>
    <w:rsid w:val="007B1441"/>
    <w:rsid w:val="007B25E8"/>
    <w:rsid w:val="007B25FE"/>
    <w:rsid w:val="007B2BE3"/>
    <w:rsid w:val="007B3149"/>
    <w:rsid w:val="007B374F"/>
    <w:rsid w:val="007B3AE8"/>
    <w:rsid w:val="007B3F69"/>
    <w:rsid w:val="007B4418"/>
    <w:rsid w:val="007B45D4"/>
    <w:rsid w:val="007B57FD"/>
    <w:rsid w:val="007B5B5A"/>
    <w:rsid w:val="007B5BFD"/>
    <w:rsid w:val="007B5DAC"/>
    <w:rsid w:val="007B5F62"/>
    <w:rsid w:val="007B6213"/>
    <w:rsid w:val="007B625E"/>
    <w:rsid w:val="007B66B3"/>
    <w:rsid w:val="007B6FD8"/>
    <w:rsid w:val="007B7077"/>
    <w:rsid w:val="007B73FD"/>
    <w:rsid w:val="007B796A"/>
    <w:rsid w:val="007C1042"/>
    <w:rsid w:val="007C20B1"/>
    <w:rsid w:val="007C3003"/>
    <w:rsid w:val="007C5923"/>
    <w:rsid w:val="007C5C83"/>
    <w:rsid w:val="007C5FB6"/>
    <w:rsid w:val="007C6264"/>
    <w:rsid w:val="007C6B60"/>
    <w:rsid w:val="007C6F85"/>
    <w:rsid w:val="007C7B99"/>
    <w:rsid w:val="007C7D88"/>
    <w:rsid w:val="007D1655"/>
    <w:rsid w:val="007D16CC"/>
    <w:rsid w:val="007D23B3"/>
    <w:rsid w:val="007D2C24"/>
    <w:rsid w:val="007D3AA0"/>
    <w:rsid w:val="007D3B71"/>
    <w:rsid w:val="007D3FD8"/>
    <w:rsid w:val="007D3FE2"/>
    <w:rsid w:val="007D4359"/>
    <w:rsid w:val="007D45C1"/>
    <w:rsid w:val="007D4EC2"/>
    <w:rsid w:val="007D5690"/>
    <w:rsid w:val="007D69FA"/>
    <w:rsid w:val="007D71F9"/>
    <w:rsid w:val="007D75E9"/>
    <w:rsid w:val="007D7CC9"/>
    <w:rsid w:val="007E01F4"/>
    <w:rsid w:val="007E0B23"/>
    <w:rsid w:val="007E1600"/>
    <w:rsid w:val="007E1D70"/>
    <w:rsid w:val="007E2AF6"/>
    <w:rsid w:val="007E3F40"/>
    <w:rsid w:val="007E43A2"/>
    <w:rsid w:val="007E4641"/>
    <w:rsid w:val="007E6DEF"/>
    <w:rsid w:val="007F02C3"/>
    <w:rsid w:val="007F03E8"/>
    <w:rsid w:val="007F0794"/>
    <w:rsid w:val="007F0CE1"/>
    <w:rsid w:val="007F193A"/>
    <w:rsid w:val="007F1ABA"/>
    <w:rsid w:val="007F21DE"/>
    <w:rsid w:val="007F287D"/>
    <w:rsid w:val="007F2A03"/>
    <w:rsid w:val="007F3616"/>
    <w:rsid w:val="007F4847"/>
    <w:rsid w:val="007F4D92"/>
    <w:rsid w:val="007F76D1"/>
    <w:rsid w:val="007F77B2"/>
    <w:rsid w:val="007F7883"/>
    <w:rsid w:val="008001AC"/>
    <w:rsid w:val="00800499"/>
    <w:rsid w:val="0080184C"/>
    <w:rsid w:val="008029DB"/>
    <w:rsid w:val="00802CA3"/>
    <w:rsid w:val="008039D6"/>
    <w:rsid w:val="00803E7F"/>
    <w:rsid w:val="00803F13"/>
    <w:rsid w:val="00805C31"/>
    <w:rsid w:val="008060A9"/>
    <w:rsid w:val="0080644C"/>
    <w:rsid w:val="008072D7"/>
    <w:rsid w:val="00810327"/>
    <w:rsid w:val="00810603"/>
    <w:rsid w:val="00811145"/>
    <w:rsid w:val="00811263"/>
    <w:rsid w:val="00812327"/>
    <w:rsid w:val="00812B83"/>
    <w:rsid w:val="00812C2D"/>
    <w:rsid w:val="00813813"/>
    <w:rsid w:val="00813C03"/>
    <w:rsid w:val="00814283"/>
    <w:rsid w:val="00816C07"/>
    <w:rsid w:val="00816C67"/>
    <w:rsid w:val="00820209"/>
    <w:rsid w:val="00820920"/>
    <w:rsid w:val="00820C63"/>
    <w:rsid w:val="00820D8B"/>
    <w:rsid w:val="00820F35"/>
    <w:rsid w:val="00820FEC"/>
    <w:rsid w:val="00821677"/>
    <w:rsid w:val="0082212A"/>
    <w:rsid w:val="008225F8"/>
    <w:rsid w:val="00822EFE"/>
    <w:rsid w:val="00823796"/>
    <w:rsid w:val="0082393D"/>
    <w:rsid w:val="008239D1"/>
    <w:rsid w:val="00823DE0"/>
    <w:rsid w:val="00824BFC"/>
    <w:rsid w:val="00824FAC"/>
    <w:rsid w:val="00826D0C"/>
    <w:rsid w:val="00830045"/>
    <w:rsid w:val="008301EA"/>
    <w:rsid w:val="008307FC"/>
    <w:rsid w:val="00830821"/>
    <w:rsid w:val="00832177"/>
    <w:rsid w:val="00832208"/>
    <w:rsid w:val="008323E2"/>
    <w:rsid w:val="00832B60"/>
    <w:rsid w:val="0083324D"/>
    <w:rsid w:val="00834BD9"/>
    <w:rsid w:val="008401B6"/>
    <w:rsid w:val="00840600"/>
    <w:rsid w:val="00841542"/>
    <w:rsid w:val="00841733"/>
    <w:rsid w:val="00842216"/>
    <w:rsid w:val="00842484"/>
    <w:rsid w:val="00842982"/>
    <w:rsid w:val="00843447"/>
    <w:rsid w:val="00843EDA"/>
    <w:rsid w:val="00844AF4"/>
    <w:rsid w:val="00844D38"/>
    <w:rsid w:val="00844D85"/>
    <w:rsid w:val="0084563E"/>
    <w:rsid w:val="008476B4"/>
    <w:rsid w:val="00850E71"/>
    <w:rsid w:val="00851B6E"/>
    <w:rsid w:val="008524BE"/>
    <w:rsid w:val="0085269A"/>
    <w:rsid w:val="0085306F"/>
    <w:rsid w:val="0085323E"/>
    <w:rsid w:val="00853243"/>
    <w:rsid w:val="00853BC2"/>
    <w:rsid w:val="00853C7E"/>
    <w:rsid w:val="00854278"/>
    <w:rsid w:val="008548E2"/>
    <w:rsid w:val="00856063"/>
    <w:rsid w:val="008562C0"/>
    <w:rsid w:val="008566B2"/>
    <w:rsid w:val="00857172"/>
    <w:rsid w:val="0085770D"/>
    <w:rsid w:val="00860DE4"/>
    <w:rsid w:val="00861090"/>
    <w:rsid w:val="00861718"/>
    <w:rsid w:val="008621E1"/>
    <w:rsid w:val="0086236A"/>
    <w:rsid w:val="00864212"/>
    <w:rsid w:val="0086569A"/>
    <w:rsid w:val="0086753C"/>
    <w:rsid w:val="008676C6"/>
    <w:rsid w:val="00867A36"/>
    <w:rsid w:val="00867C3F"/>
    <w:rsid w:val="00870002"/>
    <w:rsid w:val="0087004F"/>
    <w:rsid w:val="008702A8"/>
    <w:rsid w:val="0087035A"/>
    <w:rsid w:val="00870FD4"/>
    <w:rsid w:val="00872B3E"/>
    <w:rsid w:val="0087347D"/>
    <w:rsid w:val="00873683"/>
    <w:rsid w:val="00873A56"/>
    <w:rsid w:val="00873CA1"/>
    <w:rsid w:val="008748EA"/>
    <w:rsid w:val="00876EB0"/>
    <w:rsid w:val="00876F90"/>
    <w:rsid w:val="00877AEF"/>
    <w:rsid w:val="00877B0B"/>
    <w:rsid w:val="00880121"/>
    <w:rsid w:val="00882341"/>
    <w:rsid w:val="00882D4C"/>
    <w:rsid w:val="00882DAD"/>
    <w:rsid w:val="00883C0D"/>
    <w:rsid w:val="008843F5"/>
    <w:rsid w:val="00884879"/>
    <w:rsid w:val="00884F32"/>
    <w:rsid w:val="00885263"/>
    <w:rsid w:val="00886617"/>
    <w:rsid w:val="008868A8"/>
    <w:rsid w:val="00886EAF"/>
    <w:rsid w:val="00890014"/>
    <w:rsid w:val="008902F2"/>
    <w:rsid w:val="00890D93"/>
    <w:rsid w:val="00890F53"/>
    <w:rsid w:val="008915AA"/>
    <w:rsid w:val="00891FE8"/>
    <w:rsid w:val="00892CC3"/>
    <w:rsid w:val="00892DA5"/>
    <w:rsid w:val="00892FA4"/>
    <w:rsid w:val="00893AAE"/>
    <w:rsid w:val="008949B1"/>
    <w:rsid w:val="00896DA2"/>
    <w:rsid w:val="00896E2B"/>
    <w:rsid w:val="0089713E"/>
    <w:rsid w:val="008972AA"/>
    <w:rsid w:val="008A02A4"/>
    <w:rsid w:val="008A0460"/>
    <w:rsid w:val="008A0D3E"/>
    <w:rsid w:val="008A10F3"/>
    <w:rsid w:val="008A28FA"/>
    <w:rsid w:val="008A306A"/>
    <w:rsid w:val="008A4D60"/>
    <w:rsid w:val="008A53EE"/>
    <w:rsid w:val="008A5436"/>
    <w:rsid w:val="008A5C0F"/>
    <w:rsid w:val="008A5F2E"/>
    <w:rsid w:val="008A5F43"/>
    <w:rsid w:val="008A67B2"/>
    <w:rsid w:val="008A714C"/>
    <w:rsid w:val="008B012A"/>
    <w:rsid w:val="008B1596"/>
    <w:rsid w:val="008B1B37"/>
    <w:rsid w:val="008B3178"/>
    <w:rsid w:val="008B32BC"/>
    <w:rsid w:val="008B4062"/>
    <w:rsid w:val="008B4B6F"/>
    <w:rsid w:val="008B4BE9"/>
    <w:rsid w:val="008B5977"/>
    <w:rsid w:val="008B7A43"/>
    <w:rsid w:val="008C032A"/>
    <w:rsid w:val="008C09C4"/>
    <w:rsid w:val="008C1598"/>
    <w:rsid w:val="008C1BB9"/>
    <w:rsid w:val="008C1F44"/>
    <w:rsid w:val="008C28E8"/>
    <w:rsid w:val="008C4F59"/>
    <w:rsid w:val="008C646F"/>
    <w:rsid w:val="008C77A0"/>
    <w:rsid w:val="008D07CE"/>
    <w:rsid w:val="008D172C"/>
    <w:rsid w:val="008D2AC2"/>
    <w:rsid w:val="008D48FF"/>
    <w:rsid w:val="008D50EA"/>
    <w:rsid w:val="008D542A"/>
    <w:rsid w:val="008D61A7"/>
    <w:rsid w:val="008D6DEC"/>
    <w:rsid w:val="008E0007"/>
    <w:rsid w:val="008E0374"/>
    <w:rsid w:val="008E1426"/>
    <w:rsid w:val="008E16B0"/>
    <w:rsid w:val="008E1AA7"/>
    <w:rsid w:val="008E3E4B"/>
    <w:rsid w:val="008E43A6"/>
    <w:rsid w:val="008E4923"/>
    <w:rsid w:val="008E4C4A"/>
    <w:rsid w:val="008E4EF9"/>
    <w:rsid w:val="008E62F5"/>
    <w:rsid w:val="008E6CCC"/>
    <w:rsid w:val="008E6DFC"/>
    <w:rsid w:val="008E6F9C"/>
    <w:rsid w:val="008E7710"/>
    <w:rsid w:val="008E7C10"/>
    <w:rsid w:val="008F067F"/>
    <w:rsid w:val="008F2795"/>
    <w:rsid w:val="008F3196"/>
    <w:rsid w:val="008F38C8"/>
    <w:rsid w:val="008F3A79"/>
    <w:rsid w:val="008F3E02"/>
    <w:rsid w:val="008F485A"/>
    <w:rsid w:val="008F50FD"/>
    <w:rsid w:val="008F58D4"/>
    <w:rsid w:val="008F7180"/>
    <w:rsid w:val="008F7DB1"/>
    <w:rsid w:val="00900A57"/>
    <w:rsid w:val="00900D4D"/>
    <w:rsid w:val="00900D5E"/>
    <w:rsid w:val="009012FC"/>
    <w:rsid w:val="00901D76"/>
    <w:rsid w:val="00902D59"/>
    <w:rsid w:val="0090380F"/>
    <w:rsid w:val="00903E8D"/>
    <w:rsid w:val="00903F34"/>
    <w:rsid w:val="00904330"/>
    <w:rsid w:val="009056DA"/>
    <w:rsid w:val="00905C0A"/>
    <w:rsid w:val="00906028"/>
    <w:rsid w:val="00906B32"/>
    <w:rsid w:val="00906F3F"/>
    <w:rsid w:val="00907FE8"/>
    <w:rsid w:val="00910F08"/>
    <w:rsid w:val="00911C39"/>
    <w:rsid w:val="009122F8"/>
    <w:rsid w:val="009124CB"/>
    <w:rsid w:val="00912568"/>
    <w:rsid w:val="00912915"/>
    <w:rsid w:val="00913870"/>
    <w:rsid w:val="00913A0B"/>
    <w:rsid w:val="009154B5"/>
    <w:rsid w:val="00915520"/>
    <w:rsid w:val="009155DC"/>
    <w:rsid w:val="009155F7"/>
    <w:rsid w:val="00915A82"/>
    <w:rsid w:val="009163BB"/>
    <w:rsid w:val="00917AA0"/>
    <w:rsid w:val="0092075A"/>
    <w:rsid w:val="00921131"/>
    <w:rsid w:val="009238F7"/>
    <w:rsid w:val="00923C63"/>
    <w:rsid w:val="00923CBD"/>
    <w:rsid w:val="00923F67"/>
    <w:rsid w:val="0092407B"/>
    <w:rsid w:val="00924605"/>
    <w:rsid w:val="009247F5"/>
    <w:rsid w:val="00924966"/>
    <w:rsid w:val="00925717"/>
    <w:rsid w:val="00925AEB"/>
    <w:rsid w:val="009261E4"/>
    <w:rsid w:val="00926AB2"/>
    <w:rsid w:val="00926AB9"/>
    <w:rsid w:val="00927C5C"/>
    <w:rsid w:val="00927CEF"/>
    <w:rsid w:val="00930A04"/>
    <w:rsid w:val="00931270"/>
    <w:rsid w:val="009313C7"/>
    <w:rsid w:val="00931C22"/>
    <w:rsid w:val="00932B80"/>
    <w:rsid w:val="0093409F"/>
    <w:rsid w:val="00934FFB"/>
    <w:rsid w:val="009356BA"/>
    <w:rsid w:val="009373D3"/>
    <w:rsid w:val="00940257"/>
    <w:rsid w:val="00940737"/>
    <w:rsid w:val="009407FE"/>
    <w:rsid w:val="009415F4"/>
    <w:rsid w:val="00941E3E"/>
    <w:rsid w:val="00942436"/>
    <w:rsid w:val="00942552"/>
    <w:rsid w:val="00943263"/>
    <w:rsid w:val="00945165"/>
    <w:rsid w:val="00945380"/>
    <w:rsid w:val="009479D1"/>
    <w:rsid w:val="009516D0"/>
    <w:rsid w:val="009535DE"/>
    <w:rsid w:val="0095361B"/>
    <w:rsid w:val="00953D70"/>
    <w:rsid w:val="00954A61"/>
    <w:rsid w:val="009555D9"/>
    <w:rsid w:val="00955B81"/>
    <w:rsid w:val="00955FD3"/>
    <w:rsid w:val="009563BD"/>
    <w:rsid w:val="00956F14"/>
    <w:rsid w:val="00957603"/>
    <w:rsid w:val="009579A2"/>
    <w:rsid w:val="00957A1D"/>
    <w:rsid w:val="00957BC0"/>
    <w:rsid w:val="00960340"/>
    <w:rsid w:val="00960369"/>
    <w:rsid w:val="009607A2"/>
    <w:rsid w:val="009613F1"/>
    <w:rsid w:val="00961671"/>
    <w:rsid w:val="00961AC1"/>
    <w:rsid w:val="009633AE"/>
    <w:rsid w:val="00963557"/>
    <w:rsid w:val="0096366E"/>
    <w:rsid w:val="0096487B"/>
    <w:rsid w:val="00965CD1"/>
    <w:rsid w:val="0096774A"/>
    <w:rsid w:val="00970460"/>
    <w:rsid w:val="00971B48"/>
    <w:rsid w:val="00971EC2"/>
    <w:rsid w:val="00972ECE"/>
    <w:rsid w:val="009734B3"/>
    <w:rsid w:val="00973DA8"/>
    <w:rsid w:val="00975403"/>
    <w:rsid w:val="009757D1"/>
    <w:rsid w:val="00975C62"/>
    <w:rsid w:val="00975EB9"/>
    <w:rsid w:val="00980079"/>
    <w:rsid w:val="00980754"/>
    <w:rsid w:val="00981535"/>
    <w:rsid w:val="009825C8"/>
    <w:rsid w:val="00983531"/>
    <w:rsid w:val="009836FD"/>
    <w:rsid w:val="00983D54"/>
    <w:rsid w:val="0098409F"/>
    <w:rsid w:val="00984A55"/>
    <w:rsid w:val="00985537"/>
    <w:rsid w:val="00985C01"/>
    <w:rsid w:val="00986A12"/>
    <w:rsid w:val="00987E71"/>
    <w:rsid w:val="009903BA"/>
    <w:rsid w:val="00990586"/>
    <w:rsid w:val="0099087A"/>
    <w:rsid w:val="009911B1"/>
    <w:rsid w:val="00991698"/>
    <w:rsid w:val="009917E7"/>
    <w:rsid w:val="00991AE2"/>
    <w:rsid w:val="00991C17"/>
    <w:rsid w:val="00992D1E"/>
    <w:rsid w:val="00992D66"/>
    <w:rsid w:val="00993143"/>
    <w:rsid w:val="00994D1A"/>
    <w:rsid w:val="0099541E"/>
    <w:rsid w:val="0099589D"/>
    <w:rsid w:val="00997368"/>
    <w:rsid w:val="00997EB2"/>
    <w:rsid w:val="009A036C"/>
    <w:rsid w:val="009A06F5"/>
    <w:rsid w:val="009A0788"/>
    <w:rsid w:val="009A0E92"/>
    <w:rsid w:val="009A1668"/>
    <w:rsid w:val="009A17EC"/>
    <w:rsid w:val="009A25D3"/>
    <w:rsid w:val="009A2794"/>
    <w:rsid w:val="009A32E0"/>
    <w:rsid w:val="009A74F9"/>
    <w:rsid w:val="009B03DF"/>
    <w:rsid w:val="009B0655"/>
    <w:rsid w:val="009B1C27"/>
    <w:rsid w:val="009B3192"/>
    <w:rsid w:val="009B6AF0"/>
    <w:rsid w:val="009B70A6"/>
    <w:rsid w:val="009B7C9A"/>
    <w:rsid w:val="009C09F3"/>
    <w:rsid w:val="009C128C"/>
    <w:rsid w:val="009C239E"/>
    <w:rsid w:val="009C292D"/>
    <w:rsid w:val="009C368F"/>
    <w:rsid w:val="009C5F0C"/>
    <w:rsid w:val="009C6611"/>
    <w:rsid w:val="009C67C0"/>
    <w:rsid w:val="009C6C4B"/>
    <w:rsid w:val="009C7C51"/>
    <w:rsid w:val="009D007E"/>
    <w:rsid w:val="009D1035"/>
    <w:rsid w:val="009D13D0"/>
    <w:rsid w:val="009D1B09"/>
    <w:rsid w:val="009D2068"/>
    <w:rsid w:val="009D4B03"/>
    <w:rsid w:val="009D53FA"/>
    <w:rsid w:val="009D7B78"/>
    <w:rsid w:val="009D7D33"/>
    <w:rsid w:val="009E01FC"/>
    <w:rsid w:val="009E02A8"/>
    <w:rsid w:val="009E0355"/>
    <w:rsid w:val="009E0BD7"/>
    <w:rsid w:val="009E1999"/>
    <w:rsid w:val="009E1D2A"/>
    <w:rsid w:val="009E237C"/>
    <w:rsid w:val="009E25F5"/>
    <w:rsid w:val="009E324D"/>
    <w:rsid w:val="009E3377"/>
    <w:rsid w:val="009E35A8"/>
    <w:rsid w:val="009E48E3"/>
    <w:rsid w:val="009E4C4A"/>
    <w:rsid w:val="009E4C91"/>
    <w:rsid w:val="009E4DD4"/>
    <w:rsid w:val="009E4E3F"/>
    <w:rsid w:val="009E5330"/>
    <w:rsid w:val="009E53EB"/>
    <w:rsid w:val="009E5B49"/>
    <w:rsid w:val="009E613C"/>
    <w:rsid w:val="009E698B"/>
    <w:rsid w:val="009E6ADB"/>
    <w:rsid w:val="009E6E7C"/>
    <w:rsid w:val="009E7C2F"/>
    <w:rsid w:val="009F08FD"/>
    <w:rsid w:val="009F0BB6"/>
    <w:rsid w:val="009F0BED"/>
    <w:rsid w:val="009F0FBE"/>
    <w:rsid w:val="009F1065"/>
    <w:rsid w:val="009F1547"/>
    <w:rsid w:val="009F1A08"/>
    <w:rsid w:val="009F1C49"/>
    <w:rsid w:val="009F2C8F"/>
    <w:rsid w:val="009F2E53"/>
    <w:rsid w:val="009F328E"/>
    <w:rsid w:val="009F38A2"/>
    <w:rsid w:val="009F47E8"/>
    <w:rsid w:val="009F4ABA"/>
    <w:rsid w:val="009F55FF"/>
    <w:rsid w:val="009F61F1"/>
    <w:rsid w:val="009F67A9"/>
    <w:rsid w:val="009F6D30"/>
    <w:rsid w:val="009F71BE"/>
    <w:rsid w:val="009F7706"/>
    <w:rsid w:val="00A00317"/>
    <w:rsid w:val="00A02D14"/>
    <w:rsid w:val="00A0498E"/>
    <w:rsid w:val="00A04DEE"/>
    <w:rsid w:val="00A050B0"/>
    <w:rsid w:val="00A0579B"/>
    <w:rsid w:val="00A0598C"/>
    <w:rsid w:val="00A066AE"/>
    <w:rsid w:val="00A06745"/>
    <w:rsid w:val="00A069FB"/>
    <w:rsid w:val="00A06CE2"/>
    <w:rsid w:val="00A077F8"/>
    <w:rsid w:val="00A108F7"/>
    <w:rsid w:val="00A10DD9"/>
    <w:rsid w:val="00A11D21"/>
    <w:rsid w:val="00A1297B"/>
    <w:rsid w:val="00A12C6B"/>
    <w:rsid w:val="00A12E41"/>
    <w:rsid w:val="00A13151"/>
    <w:rsid w:val="00A13525"/>
    <w:rsid w:val="00A13E8A"/>
    <w:rsid w:val="00A14117"/>
    <w:rsid w:val="00A14757"/>
    <w:rsid w:val="00A149FA"/>
    <w:rsid w:val="00A16587"/>
    <w:rsid w:val="00A16849"/>
    <w:rsid w:val="00A16D34"/>
    <w:rsid w:val="00A17630"/>
    <w:rsid w:val="00A17912"/>
    <w:rsid w:val="00A17DF0"/>
    <w:rsid w:val="00A20F78"/>
    <w:rsid w:val="00A218F1"/>
    <w:rsid w:val="00A221CB"/>
    <w:rsid w:val="00A22250"/>
    <w:rsid w:val="00A22E57"/>
    <w:rsid w:val="00A24375"/>
    <w:rsid w:val="00A251EE"/>
    <w:rsid w:val="00A255AE"/>
    <w:rsid w:val="00A258FB"/>
    <w:rsid w:val="00A2605D"/>
    <w:rsid w:val="00A27DEE"/>
    <w:rsid w:val="00A31B93"/>
    <w:rsid w:val="00A31E5B"/>
    <w:rsid w:val="00A32D64"/>
    <w:rsid w:val="00A32EB7"/>
    <w:rsid w:val="00A33157"/>
    <w:rsid w:val="00A34C4D"/>
    <w:rsid w:val="00A34E06"/>
    <w:rsid w:val="00A34FFC"/>
    <w:rsid w:val="00A35D32"/>
    <w:rsid w:val="00A35FE3"/>
    <w:rsid w:val="00A375EF"/>
    <w:rsid w:val="00A37A4A"/>
    <w:rsid w:val="00A4342E"/>
    <w:rsid w:val="00A43486"/>
    <w:rsid w:val="00A465C1"/>
    <w:rsid w:val="00A465F6"/>
    <w:rsid w:val="00A47236"/>
    <w:rsid w:val="00A47490"/>
    <w:rsid w:val="00A47D0D"/>
    <w:rsid w:val="00A50D55"/>
    <w:rsid w:val="00A517B6"/>
    <w:rsid w:val="00A5244F"/>
    <w:rsid w:val="00A528C2"/>
    <w:rsid w:val="00A536E0"/>
    <w:rsid w:val="00A53BEB"/>
    <w:rsid w:val="00A5433A"/>
    <w:rsid w:val="00A54AFD"/>
    <w:rsid w:val="00A54E69"/>
    <w:rsid w:val="00A550B4"/>
    <w:rsid w:val="00A61B06"/>
    <w:rsid w:val="00A61C8F"/>
    <w:rsid w:val="00A62113"/>
    <w:rsid w:val="00A630BE"/>
    <w:rsid w:val="00A63774"/>
    <w:rsid w:val="00A638BE"/>
    <w:rsid w:val="00A63B5E"/>
    <w:rsid w:val="00A63D00"/>
    <w:rsid w:val="00A65B15"/>
    <w:rsid w:val="00A65EE2"/>
    <w:rsid w:val="00A66248"/>
    <w:rsid w:val="00A6721E"/>
    <w:rsid w:val="00A6759C"/>
    <w:rsid w:val="00A67923"/>
    <w:rsid w:val="00A7015E"/>
    <w:rsid w:val="00A713ED"/>
    <w:rsid w:val="00A714B8"/>
    <w:rsid w:val="00A7194B"/>
    <w:rsid w:val="00A71DE0"/>
    <w:rsid w:val="00A72227"/>
    <w:rsid w:val="00A72CE7"/>
    <w:rsid w:val="00A731CA"/>
    <w:rsid w:val="00A74901"/>
    <w:rsid w:val="00A75031"/>
    <w:rsid w:val="00A75733"/>
    <w:rsid w:val="00A76308"/>
    <w:rsid w:val="00A776C7"/>
    <w:rsid w:val="00A77760"/>
    <w:rsid w:val="00A77C08"/>
    <w:rsid w:val="00A80ACB"/>
    <w:rsid w:val="00A81527"/>
    <w:rsid w:val="00A81906"/>
    <w:rsid w:val="00A81BAD"/>
    <w:rsid w:val="00A82058"/>
    <w:rsid w:val="00A84AE7"/>
    <w:rsid w:val="00A84E8D"/>
    <w:rsid w:val="00A85960"/>
    <w:rsid w:val="00A85ACE"/>
    <w:rsid w:val="00A86576"/>
    <w:rsid w:val="00A8668D"/>
    <w:rsid w:val="00A86853"/>
    <w:rsid w:val="00A869B0"/>
    <w:rsid w:val="00A86ACB"/>
    <w:rsid w:val="00A90420"/>
    <w:rsid w:val="00A91051"/>
    <w:rsid w:val="00A910CB"/>
    <w:rsid w:val="00A91DC1"/>
    <w:rsid w:val="00A9289F"/>
    <w:rsid w:val="00A929FD"/>
    <w:rsid w:val="00A92C1D"/>
    <w:rsid w:val="00A93633"/>
    <w:rsid w:val="00A9371F"/>
    <w:rsid w:val="00A95617"/>
    <w:rsid w:val="00A9561F"/>
    <w:rsid w:val="00A9590F"/>
    <w:rsid w:val="00A962AB"/>
    <w:rsid w:val="00A972F9"/>
    <w:rsid w:val="00A97612"/>
    <w:rsid w:val="00A9774D"/>
    <w:rsid w:val="00AA0C77"/>
    <w:rsid w:val="00AA0E60"/>
    <w:rsid w:val="00AA0EAF"/>
    <w:rsid w:val="00AA1D27"/>
    <w:rsid w:val="00AA204C"/>
    <w:rsid w:val="00AA2D2A"/>
    <w:rsid w:val="00AA2D57"/>
    <w:rsid w:val="00AA3941"/>
    <w:rsid w:val="00AA4027"/>
    <w:rsid w:val="00AA4370"/>
    <w:rsid w:val="00AA538E"/>
    <w:rsid w:val="00AA56D0"/>
    <w:rsid w:val="00AA588E"/>
    <w:rsid w:val="00AA610F"/>
    <w:rsid w:val="00AB04B4"/>
    <w:rsid w:val="00AB0C9F"/>
    <w:rsid w:val="00AB0F63"/>
    <w:rsid w:val="00AB143A"/>
    <w:rsid w:val="00AB155C"/>
    <w:rsid w:val="00AB1917"/>
    <w:rsid w:val="00AB1A55"/>
    <w:rsid w:val="00AB26BF"/>
    <w:rsid w:val="00AB3B8C"/>
    <w:rsid w:val="00AB4213"/>
    <w:rsid w:val="00AB4A46"/>
    <w:rsid w:val="00AB68F9"/>
    <w:rsid w:val="00AB717A"/>
    <w:rsid w:val="00AB7274"/>
    <w:rsid w:val="00AB7E96"/>
    <w:rsid w:val="00AC003B"/>
    <w:rsid w:val="00AC003C"/>
    <w:rsid w:val="00AC0103"/>
    <w:rsid w:val="00AC011A"/>
    <w:rsid w:val="00AC1404"/>
    <w:rsid w:val="00AC1F46"/>
    <w:rsid w:val="00AC31EA"/>
    <w:rsid w:val="00AC4881"/>
    <w:rsid w:val="00AC7764"/>
    <w:rsid w:val="00AD039F"/>
    <w:rsid w:val="00AD0F88"/>
    <w:rsid w:val="00AD2D31"/>
    <w:rsid w:val="00AD2D91"/>
    <w:rsid w:val="00AD3902"/>
    <w:rsid w:val="00AD3C07"/>
    <w:rsid w:val="00AD462E"/>
    <w:rsid w:val="00AD4B5D"/>
    <w:rsid w:val="00AD57F8"/>
    <w:rsid w:val="00AD5833"/>
    <w:rsid w:val="00AD6010"/>
    <w:rsid w:val="00AD6081"/>
    <w:rsid w:val="00AE03DD"/>
    <w:rsid w:val="00AE0D18"/>
    <w:rsid w:val="00AE1C51"/>
    <w:rsid w:val="00AE2527"/>
    <w:rsid w:val="00AE33FF"/>
    <w:rsid w:val="00AE4B14"/>
    <w:rsid w:val="00AE52AE"/>
    <w:rsid w:val="00AE5E94"/>
    <w:rsid w:val="00AF026B"/>
    <w:rsid w:val="00AF06D5"/>
    <w:rsid w:val="00AF09DD"/>
    <w:rsid w:val="00AF246B"/>
    <w:rsid w:val="00AF31C3"/>
    <w:rsid w:val="00AF4C51"/>
    <w:rsid w:val="00AF5B2F"/>
    <w:rsid w:val="00AF5BFA"/>
    <w:rsid w:val="00AF697E"/>
    <w:rsid w:val="00AF712A"/>
    <w:rsid w:val="00AF7DB4"/>
    <w:rsid w:val="00B01A94"/>
    <w:rsid w:val="00B02655"/>
    <w:rsid w:val="00B031FF"/>
    <w:rsid w:val="00B0325C"/>
    <w:rsid w:val="00B03ACE"/>
    <w:rsid w:val="00B05102"/>
    <w:rsid w:val="00B06130"/>
    <w:rsid w:val="00B06C84"/>
    <w:rsid w:val="00B06D97"/>
    <w:rsid w:val="00B06FCC"/>
    <w:rsid w:val="00B07900"/>
    <w:rsid w:val="00B079F9"/>
    <w:rsid w:val="00B10263"/>
    <w:rsid w:val="00B10376"/>
    <w:rsid w:val="00B10D36"/>
    <w:rsid w:val="00B11C26"/>
    <w:rsid w:val="00B11D6F"/>
    <w:rsid w:val="00B11DEE"/>
    <w:rsid w:val="00B12661"/>
    <w:rsid w:val="00B1348E"/>
    <w:rsid w:val="00B142AA"/>
    <w:rsid w:val="00B14BD1"/>
    <w:rsid w:val="00B14BDB"/>
    <w:rsid w:val="00B15326"/>
    <w:rsid w:val="00B15B1F"/>
    <w:rsid w:val="00B16A34"/>
    <w:rsid w:val="00B16A4C"/>
    <w:rsid w:val="00B16CBA"/>
    <w:rsid w:val="00B2042B"/>
    <w:rsid w:val="00B206C8"/>
    <w:rsid w:val="00B213F2"/>
    <w:rsid w:val="00B217D6"/>
    <w:rsid w:val="00B23DE3"/>
    <w:rsid w:val="00B24FAF"/>
    <w:rsid w:val="00B251FA"/>
    <w:rsid w:val="00B25453"/>
    <w:rsid w:val="00B25BBC"/>
    <w:rsid w:val="00B25E56"/>
    <w:rsid w:val="00B25ED6"/>
    <w:rsid w:val="00B30239"/>
    <w:rsid w:val="00B3057E"/>
    <w:rsid w:val="00B31B9C"/>
    <w:rsid w:val="00B33635"/>
    <w:rsid w:val="00B33653"/>
    <w:rsid w:val="00B349BB"/>
    <w:rsid w:val="00B34D6C"/>
    <w:rsid w:val="00B35559"/>
    <w:rsid w:val="00B3559C"/>
    <w:rsid w:val="00B3725B"/>
    <w:rsid w:val="00B4118A"/>
    <w:rsid w:val="00B412D4"/>
    <w:rsid w:val="00B4186F"/>
    <w:rsid w:val="00B42E70"/>
    <w:rsid w:val="00B43D63"/>
    <w:rsid w:val="00B45CE3"/>
    <w:rsid w:val="00B46304"/>
    <w:rsid w:val="00B4692B"/>
    <w:rsid w:val="00B4696B"/>
    <w:rsid w:val="00B477E4"/>
    <w:rsid w:val="00B47CC6"/>
    <w:rsid w:val="00B505B6"/>
    <w:rsid w:val="00B51038"/>
    <w:rsid w:val="00B52911"/>
    <w:rsid w:val="00B52B5B"/>
    <w:rsid w:val="00B5384F"/>
    <w:rsid w:val="00B54421"/>
    <w:rsid w:val="00B552E3"/>
    <w:rsid w:val="00B5544F"/>
    <w:rsid w:val="00B55E5D"/>
    <w:rsid w:val="00B56826"/>
    <w:rsid w:val="00B56FF7"/>
    <w:rsid w:val="00B57501"/>
    <w:rsid w:val="00B577A8"/>
    <w:rsid w:val="00B577EA"/>
    <w:rsid w:val="00B577FF"/>
    <w:rsid w:val="00B60314"/>
    <w:rsid w:val="00B60A36"/>
    <w:rsid w:val="00B60B9B"/>
    <w:rsid w:val="00B61155"/>
    <w:rsid w:val="00B61500"/>
    <w:rsid w:val="00B6285D"/>
    <w:rsid w:val="00B62AB0"/>
    <w:rsid w:val="00B64DFD"/>
    <w:rsid w:val="00B65540"/>
    <w:rsid w:val="00B65C7C"/>
    <w:rsid w:val="00B6608D"/>
    <w:rsid w:val="00B66822"/>
    <w:rsid w:val="00B66867"/>
    <w:rsid w:val="00B66994"/>
    <w:rsid w:val="00B66B63"/>
    <w:rsid w:val="00B66EF5"/>
    <w:rsid w:val="00B67D62"/>
    <w:rsid w:val="00B67FC6"/>
    <w:rsid w:val="00B70757"/>
    <w:rsid w:val="00B7079D"/>
    <w:rsid w:val="00B707FE"/>
    <w:rsid w:val="00B70EDD"/>
    <w:rsid w:val="00B710D2"/>
    <w:rsid w:val="00B71A1E"/>
    <w:rsid w:val="00B71AFB"/>
    <w:rsid w:val="00B71F3A"/>
    <w:rsid w:val="00B71FC8"/>
    <w:rsid w:val="00B73C97"/>
    <w:rsid w:val="00B74895"/>
    <w:rsid w:val="00B7619A"/>
    <w:rsid w:val="00B76340"/>
    <w:rsid w:val="00B76628"/>
    <w:rsid w:val="00B76A88"/>
    <w:rsid w:val="00B76BF9"/>
    <w:rsid w:val="00B80C43"/>
    <w:rsid w:val="00B80DF0"/>
    <w:rsid w:val="00B815B2"/>
    <w:rsid w:val="00B81816"/>
    <w:rsid w:val="00B81842"/>
    <w:rsid w:val="00B821F8"/>
    <w:rsid w:val="00B82254"/>
    <w:rsid w:val="00B8264D"/>
    <w:rsid w:val="00B826DE"/>
    <w:rsid w:val="00B835EB"/>
    <w:rsid w:val="00B836F5"/>
    <w:rsid w:val="00B85B4E"/>
    <w:rsid w:val="00B8608E"/>
    <w:rsid w:val="00B860DC"/>
    <w:rsid w:val="00B868E2"/>
    <w:rsid w:val="00B87B6D"/>
    <w:rsid w:val="00B87E7C"/>
    <w:rsid w:val="00B905F8"/>
    <w:rsid w:val="00B92F50"/>
    <w:rsid w:val="00B9355C"/>
    <w:rsid w:val="00B94786"/>
    <w:rsid w:val="00B9551C"/>
    <w:rsid w:val="00B9607E"/>
    <w:rsid w:val="00B97A3B"/>
    <w:rsid w:val="00BA09F4"/>
    <w:rsid w:val="00BA0AC0"/>
    <w:rsid w:val="00BA0D64"/>
    <w:rsid w:val="00BA202C"/>
    <w:rsid w:val="00BA2B9C"/>
    <w:rsid w:val="00BA364F"/>
    <w:rsid w:val="00BA3D7B"/>
    <w:rsid w:val="00BA3EDC"/>
    <w:rsid w:val="00BA4324"/>
    <w:rsid w:val="00BA4482"/>
    <w:rsid w:val="00BA44ED"/>
    <w:rsid w:val="00BA49FE"/>
    <w:rsid w:val="00BA68A6"/>
    <w:rsid w:val="00BA7631"/>
    <w:rsid w:val="00BA7678"/>
    <w:rsid w:val="00BA7715"/>
    <w:rsid w:val="00BA774F"/>
    <w:rsid w:val="00BA78B6"/>
    <w:rsid w:val="00BA79B5"/>
    <w:rsid w:val="00BA7DE9"/>
    <w:rsid w:val="00BA7F0C"/>
    <w:rsid w:val="00BB20BA"/>
    <w:rsid w:val="00BB26AD"/>
    <w:rsid w:val="00BB2EC0"/>
    <w:rsid w:val="00BB3D25"/>
    <w:rsid w:val="00BB3DA3"/>
    <w:rsid w:val="00BB6D2B"/>
    <w:rsid w:val="00BB79BD"/>
    <w:rsid w:val="00BB7E99"/>
    <w:rsid w:val="00BB7FC5"/>
    <w:rsid w:val="00BC10E6"/>
    <w:rsid w:val="00BC1658"/>
    <w:rsid w:val="00BC17B1"/>
    <w:rsid w:val="00BC1F97"/>
    <w:rsid w:val="00BC251B"/>
    <w:rsid w:val="00BC3516"/>
    <w:rsid w:val="00BC38EE"/>
    <w:rsid w:val="00BC55A3"/>
    <w:rsid w:val="00BC666B"/>
    <w:rsid w:val="00BC7208"/>
    <w:rsid w:val="00BC72CB"/>
    <w:rsid w:val="00BC76C5"/>
    <w:rsid w:val="00BD0B48"/>
    <w:rsid w:val="00BD1E24"/>
    <w:rsid w:val="00BD2151"/>
    <w:rsid w:val="00BD29A7"/>
    <w:rsid w:val="00BD2A0A"/>
    <w:rsid w:val="00BD3653"/>
    <w:rsid w:val="00BD462E"/>
    <w:rsid w:val="00BD4B09"/>
    <w:rsid w:val="00BD4CE7"/>
    <w:rsid w:val="00BD5D0F"/>
    <w:rsid w:val="00BD75BA"/>
    <w:rsid w:val="00BD761A"/>
    <w:rsid w:val="00BD78E0"/>
    <w:rsid w:val="00BD7C68"/>
    <w:rsid w:val="00BE08AA"/>
    <w:rsid w:val="00BE0CC9"/>
    <w:rsid w:val="00BE15B2"/>
    <w:rsid w:val="00BE1CBC"/>
    <w:rsid w:val="00BE1F49"/>
    <w:rsid w:val="00BE29DC"/>
    <w:rsid w:val="00BE5393"/>
    <w:rsid w:val="00BE5C7D"/>
    <w:rsid w:val="00BE5F6F"/>
    <w:rsid w:val="00BE6BD1"/>
    <w:rsid w:val="00BF1EA0"/>
    <w:rsid w:val="00BF697A"/>
    <w:rsid w:val="00BF6ADB"/>
    <w:rsid w:val="00BF6B00"/>
    <w:rsid w:val="00BF6D5A"/>
    <w:rsid w:val="00C00DF5"/>
    <w:rsid w:val="00C0101F"/>
    <w:rsid w:val="00C0223F"/>
    <w:rsid w:val="00C03776"/>
    <w:rsid w:val="00C03E66"/>
    <w:rsid w:val="00C04B9F"/>
    <w:rsid w:val="00C074D9"/>
    <w:rsid w:val="00C0753E"/>
    <w:rsid w:val="00C10A86"/>
    <w:rsid w:val="00C10CF3"/>
    <w:rsid w:val="00C1164F"/>
    <w:rsid w:val="00C12078"/>
    <w:rsid w:val="00C129DF"/>
    <w:rsid w:val="00C13821"/>
    <w:rsid w:val="00C13A14"/>
    <w:rsid w:val="00C13EC4"/>
    <w:rsid w:val="00C13F3C"/>
    <w:rsid w:val="00C14051"/>
    <w:rsid w:val="00C152DC"/>
    <w:rsid w:val="00C15F73"/>
    <w:rsid w:val="00C170FD"/>
    <w:rsid w:val="00C17939"/>
    <w:rsid w:val="00C2037B"/>
    <w:rsid w:val="00C218FF"/>
    <w:rsid w:val="00C22ABE"/>
    <w:rsid w:val="00C22C0E"/>
    <w:rsid w:val="00C22FF7"/>
    <w:rsid w:val="00C23DC9"/>
    <w:rsid w:val="00C25F93"/>
    <w:rsid w:val="00C26661"/>
    <w:rsid w:val="00C27A2F"/>
    <w:rsid w:val="00C27F75"/>
    <w:rsid w:val="00C27F76"/>
    <w:rsid w:val="00C30DA4"/>
    <w:rsid w:val="00C33D7F"/>
    <w:rsid w:val="00C34110"/>
    <w:rsid w:val="00C34FE0"/>
    <w:rsid w:val="00C37384"/>
    <w:rsid w:val="00C3788C"/>
    <w:rsid w:val="00C427CE"/>
    <w:rsid w:val="00C431E2"/>
    <w:rsid w:val="00C4337B"/>
    <w:rsid w:val="00C43BD6"/>
    <w:rsid w:val="00C43DC3"/>
    <w:rsid w:val="00C44719"/>
    <w:rsid w:val="00C44A9B"/>
    <w:rsid w:val="00C4690E"/>
    <w:rsid w:val="00C46EDD"/>
    <w:rsid w:val="00C479C7"/>
    <w:rsid w:val="00C47D96"/>
    <w:rsid w:val="00C47F43"/>
    <w:rsid w:val="00C50108"/>
    <w:rsid w:val="00C50D0A"/>
    <w:rsid w:val="00C51610"/>
    <w:rsid w:val="00C51E37"/>
    <w:rsid w:val="00C51EC7"/>
    <w:rsid w:val="00C51EE3"/>
    <w:rsid w:val="00C51F6A"/>
    <w:rsid w:val="00C5211B"/>
    <w:rsid w:val="00C52252"/>
    <w:rsid w:val="00C560BC"/>
    <w:rsid w:val="00C56190"/>
    <w:rsid w:val="00C56A29"/>
    <w:rsid w:val="00C56C99"/>
    <w:rsid w:val="00C57857"/>
    <w:rsid w:val="00C57D74"/>
    <w:rsid w:val="00C60054"/>
    <w:rsid w:val="00C60128"/>
    <w:rsid w:val="00C60ED4"/>
    <w:rsid w:val="00C613DB"/>
    <w:rsid w:val="00C61FDC"/>
    <w:rsid w:val="00C62CED"/>
    <w:rsid w:val="00C62EAE"/>
    <w:rsid w:val="00C635A4"/>
    <w:rsid w:val="00C639DA"/>
    <w:rsid w:val="00C63E36"/>
    <w:rsid w:val="00C63F97"/>
    <w:rsid w:val="00C6572C"/>
    <w:rsid w:val="00C66924"/>
    <w:rsid w:val="00C672C4"/>
    <w:rsid w:val="00C674CB"/>
    <w:rsid w:val="00C67AC4"/>
    <w:rsid w:val="00C70620"/>
    <w:rsid w:val="00C708F7"/>
    <w:rsid w:val="00C70CFF"/>
    <w:rsid w:val="00C71A6A"/>
    <w:rsid w:val="00C72BF7"/>
    <w:rsid w:val="00C74092"/>
    <w:rsid w:val="00C7555C"/>
    <w:rsid w:val="00C75655"/>
    <w:rsid w:val="00C75A31"/>
    <w:rsid w:val="00C75D4E"/>
    <w:rsid w:val="00C761FB"/>
    <w:rsid w:val="00C7672B"/>
    <w:rsid w:val="00C7691A"/>
    <w:rsid w:val="00C76AF3"/>
    <w:rsid w:val="00C76C36"/>
    <w:rsid w:val="00C76C6A"/>
    <w:rsid w:val="00C7784D"/>
    <w:rsid w:val="00C77A1F"/>
    <w:rsid w:val="00C804C7"/>
    <w:rsid w:val="00C80AE8"/>
    <w:rsid w:val="00C80CA5"/>
    <w:rsid w:val="00C819B7"/>
    <w:rsid w:val="00C81DE1"/>
    <w:rsid w:val="00C8255A"/>
    <w:rsid w:val="00C82FC8"/>
    <w:rsid w:val="00C837C3"/>
    <w:rsid w:val="00C84497"/>
    <w:rsid w:val="00C8527C"/>
    <w:rsid w:val="00C8557B"/>
    <w:rsid w:val="00C868F6"/>
    <w:rsid w:val="00C86953"/>
    <w:rsid w:val="00C90D5A"/>
    <w:rsid w:val="00C90FBB"/>
    <w:rsid w:val="00C9137C"/>
    <w:rsid w:val="00C913AE"/>
    <w:rsid w:val="00C91644"/>
    <w:rsid w:val="00C9180F"/>
    <w:rsid w:val="00C930D3"/>
    <w:rsid w:val="00C930FD"/>
    <w:rsid w:val="00C9443A"/>
    <w:rsid w:val="00C9587B"/>
    <w:rsid w:val="00C9663B"/>
    <w:rsid w:val="00CA118F"/>
    <w:rsid w:val="00CA1356"/>
    <w:rsid w:val="00CA2070"/>
    <w:rsid w:val="00CA269E"/>
    <w:rsid w:val="00CA2E99"/>
    <w:rsid w:val="00CA35C7"/>
    <w:rsid w:val="00CA3607"/>
    <w:rsid w:val="00CA3669"/>
    <w:rsid w:val="00CA416F"/>
    <w:rsid w:val="00CA43A5"/>
    <w:rsid w:val="00CA4939"/>
    <w:rsid w:val="00CA5FDE"/>
    <w:rsid w:val="00CA62A1"/>
    <w:rsid w:val="00CA736F"/>
    <w:rsid w:val="00CA7C0B"/>
    <w:rsid w:val="00CA7F1D"/>
    <w:rsid w:val="00CB0C94"/>
    <w:rsid w:val="00CB18EB"/>
    <w:rsid w:val="00CB18FC"/>
    <w:rsid w:val="00CB2039"/>
    <w:rsid w:val="00CB21D2"/>
    <w:rsid w:val="00CB2301"/>
    <w:rsid w:val="00CB244C"/>
    <w:rsid w:val="00CB3224"/>
    <w:rsid w:val="00CB3C81"/>
    <w:rsid w:val="00CB56AB"/>
    <w:rsid w:val="00CB65BF"/>
    <w:rsid w:val="00CB6625"/>
    <w:rsid w:val="00CB6E2B"/>
    <w:rsid w:val="00CB6FF7"/>
    <w:rsid w:val="00CB7302"/>
    <w:rsid w:val="00CB792D"/>
    <w:rsid w:val="00CC0468"/>
    <w:rsid w:val="00CC1E7A"/>
    <w:rsid w:val="00CC1E9F"/>
    <w:rsid w:val="00CC3ACB"/>
    <w:rsid w:val="00CC3FDE"/>
    <w:rsid w:val="00CC4E1A"/>
    <w:rsid w:val="00CC5896"/>
    <w:rsid w:val="00CC6716"/>
    <w:rsid w:val="00CC6F89"/>
    <w:rsid w:val="00CC7741"/>
    <w:rsid w:val="00CC783B"/>
    <w:rsid w:val="00CD045F"/>
    <w:rsid w:val="00CD12FE"/>
    <w:rsid w:val="00CD2B54"/>
    <w:rsid w:val="00CD4158"/>
    <w:rsid w:val="00CD50AF"/>
    <w:rsid w:val="00CD58A0"/>
    <w:rsid w:val="00CD5A0D"/>
    <w:rsid w:val="00CD6FFB"/>
    <w:rsid w:val="00CD711C"/>
    <w:rsid w:val="00CD7FF1"/>
    <w:rsid w:val="00CE017C"/>
    <w:rsid w:val="00CE0C35"/>
    <w:rsid w:val="00CE3810"/>
    <w:rsid w:val="00CE3A1B"/>
    <w:rsid w:val="00CE3D74"/>
    <w:rsid w:val="00CE4008"/>
    <w:rsid w:val="00CE427E"/>
    <w:rsid w:val="00CE444B"/>
    <w:rsid w:val="00CE49DB"/>
    <w:rsid w:val="00CE52B4"/>
    <w:rsid w:val="00CE5857"/>
    <w:rsid w:val="00CE59BB"/>
    <w:rsid w:val="00CE5DCD"/>
    <w:rsid w:val="00CE696B"/>
    <w:rsid w:val="00CE6E0B"/>
    <w:rsid w:val="00CE701C"/>
    <w:rsid w:val="00CE72B7"/>
    <w:rsid w:val="00CE7599"/>
    <w:rsid w:val="00CF2095"/>
    <w:rsid w:val="00CF3A05"/>
    <w:rsid w:val="00CF414A"/>
    <w:rsid w:val="00CF47E1"/>
    <w:rsid w:val="00CF4FF0"/>
    <w:rsid w:val="00CF57B0"/>
    <w:rsid w:val="00CF5B47"/>
    <w:rsid w:val="00CF607B"/>
    <w:rsid w:val="00CF6869"/>
    <w:rsid w:val="00CF6A79"/>
    <w:rsid w:val="00D013CF"/>
    <w:rsid w:val="00D0196B"/>
    <w:rsid w:val="00D01D08"/>
    <w:rsid w:val="00D04FDD"/>
    <w:rsid w:val="00D0518A"/>
    <w:rsid w:val="00D069ED"/>
    <w:rsid w:val="00D06BBA"/>
    <w:rsid w:val="00D07194"/>
    <w:rsid w:val="00D079B4"/>
    <w:rsid w:val="00D104F9"/>
    <w:rsid w:val="00D110D9"/>
    <w:rsid w:val="00D1174F"/>
    <w:rsid w:val="00D11A27"/>
    <w:rsid w:val="00D11C1D"/>
    <w:rsid w:val="00D12DD6"/>
    <w:rsid w:val="00D14323"/>
    <w:rsid w:val="00D1443B"/>
    <w:rsid w:val="00D1581D"/>
    <w:rsid w:val="00D15D9F"/>
    <w:rsid w:val="00D16008"/>
    <w:rsid w:val="00D166D4"/>
    <w:rsid w:val="00D16954"/>
    <w:rsid w:val="00D16D91"/>
    <w:rsid w:val="00D2099C"/>
    <w:rsid w:val="00D20D57"/>
    <w:rsid w:val="00D215A6"/>
    <w:rsid w:val="00D22631"/>
    <w:rsid w:val="00D2353A"/>
    <w:rsid w:val="00D23B62"/>
    <w:rsid w:val="00D241FB"/>
    <w:rsid w:val="00D2444D"/>
    <w:rsid w:val="00D263ED"/>
    <w:rsid w:val="00D2656C"/>
    <w:rsid w:val="00D30254"/>
    <w:rsid w:val="00D33768"/>
    <w:rsid w:val="00D33B06"/>
    <w:rsid w:val="00D33D87"/>
    <w:rsid w:val="00D34C7A"/>
    <w:rsid w:val="00D34F4A"/>
    <w:rsid w:val="00D35077"/>
    <w:rsid w:val="00D35A6E"/>
    <w:rsid w:val="00D3661A"/>
    <w:rsid w:val="00D408A8"/>
    <w:rsid w:val="00D40B27"/>
    <w:rsid w:val="00D40B57"/>
    <w:rsid w:val="00D41458"/>
    <w:rsid w:val="00D415D6"/>
    <w:rsid w:val="00D41742"/>
    <w:rsid w:val="00D41844"/>
    <w:rsid w:val="00D41A9C"/>
    <w:rsid w:val="00D4235C"/>
    <w:rsid w:val="00D42510"/>
    <w:rsid w:val="00D43DC1"/>
    <w:rsid w:val="00D44A7C"/>
    <w:rsid w:val="00D45204"/>
    <w:rsid w:val="00D45DD3"/>
    <w:rsid w:val="00D46107"/>
    <w:rsid w:val="00D4647A"/>
    <w:rsid w:val="00D46DAE"/>
    <w:rsid w:val="00D479C7"/>
    <w:rsid w:val="00D50721"/>
    <w:rsid w:val="00D51346"/>
    <w:rsid w:val="00D51C8F"/>
    <w:rsid w:val="00D5204B"/>
    <w:rsid w:val="00D525BB"/>
    <w:rsid w:val="00D528B0"/>
    <w:rsid w:val="00D53460"/>
    <w:rsid w:val="00D54C10"/>
    <w:rsid w:val="00D55191"/>
    <w:rsid w:val="00D55761"/>
    <w:rsid w:val="00D55CD0"/>
    <w:rsid w:val="00D57275"/>
    <w:rsid w:val="00D57544"/>
    <w:rsid w:val="00D57973"/>
    <w:rsid w:val="00D60704"/>
    <w:rsid w:val="00D60CE2"/>
    <w:rsid w:val="00D612EC"/>
    <w:rsid w:val="00D6153E"/>
    <w:rsid w:val="00D61B65"/>
    <w:rsid w:val="00D623C4"/>
    <w:rsid w:val="00D62932"/>
    <w:rsid w:val="00D62CE8"/>
    <w:rsid w:val="00D62E89"/>
    <w:rsid w:val="00D63CB6"/>
    <w:rsid w:val="00D63EA7"/>
    <w:rsid w:val="00D669D3"/>
    <w:rsid w:val="00D67DE1"/>
    <w:rsid w:val="00D70368"/>
    <w:rsid w:val="00D70501"/>
    <w:rsid w:val="00D7065C"/>
    <w:rsid w:val="00D722DF"/>
    <w:rsid w:val="00D72A2E"/>
    <w:rsid w:val="00D741FF"/>
    <w:rsid w:val="00D762E0"/>
    <w:rsid w:val="00D769B9"/>
    <w:rsid w:val="00D77699"/>
    <w:rsid w:val="00D80710"/>
    <w:rsid w:val="00D807D4"/>
    <w:rsid w:val="00D814E3"/>
    <w:rsid w:val="00D81C1D"/>
    <w:rsid w:val="00D8223C"/>
    <w:rsid w:val="00D83F48"/>
    <w:rsid w:val="00D84663"/>
    <w:rsid w:val="00D84675"/>
    <w:rsid w:val="00D8526A"/>
    <w:rsid w:val="00D8596A"/>
    <w:rsid w:val="00D86252"/>
    <w:rsid w:val="00D86A1D"/>
    <w:rsid w:val="00D86EF5"/>
    <w:rsid w:val="00D87CC5"/>
    <w:rsid w:val="00D917F3"/>
    <w:rsid w:val="00D95091"/>
    <w:rsid w:val="00D95376"/>
    <w:rsid w:val="00D9576F"/>
    <w:rsid w:val="00D95CB0"/>
    <w:rsid w:val="00D96D38"/>
    <w:rsid w:val="00D9712A"/>
    <w:rsid w:val="00D973B2"/>
    <w:rsid w:val="00D97BAA"/>
    <w:rsid w:val="00DA0435"/>
    <w:rsid w:val="00DA0773"/>
    <w:rsid w:val="00DA09D9"/>
    <w:rsid w:val="00DA1902"/>
    <w:rsid w:val="00DA1995"/>
    <w:rsid w:val="00DA1D09"/>
    <w:rsid w:val="00DA2B4D"/>
    <w:rsid w:val="00DA3AF3"/>
    <w:rsid w:val="00DA495A"/>
    <w:rsid w:val="00DA4C31"/>
    <w:rsid w:val="00DA544F"/>
    <w:rsid w:val="00DA5455"/>
    <w:rsid w:val="00DA57F0"/>
    <w:rsid w:val="00DA5C2B"/>
    <w:rsid w:val="00DA648B"/>
    <w:rsid w:val="00DA6C17"/>
    <w:rsid w:val="00DA6F07"/>
    <w:rsid w:val="00DB0ED2"/>
    <w:rsid w:val="00DB1369"/>
    <w:rsid w:val="00DB169E"/>
    <w:rsid w:val="00DB1EF4"/>
    <w:rsid w:val="00DB2BFA"/>
    <w:rsid w:val="00DB3E83"/>
    <w:rsid w:val="00DB4031"/>
    <w:rsid w:val="00DB422A"/>
    <w:rsid w:val="00DB4754"/>
    <w:rsid w:val="00DB494C"/>
    <w:rsid w:val="00DB5EFB"/>
    <w:rsid w:val="00DB6EF1"/>
    <w:rsid w:val="00DB6F95"/>
    <w:rsid w:val="00DB73D6"/>
    <w:rsid w:val="00DB7732"/>
    <w:rsid w:val="00DB7F8D"/>
    <w:rsid w:val="00DC0893"/>
    <w:rsid w:val="00DC19BB"/>
    <w:rsid w:val="00DC2172"/>
    <w:rsid w:val="00DC2236"/>
    <w:rsid w:val="00DC2819"/>
    <w:rsid w:val="00DC4D31"/>
    <w:rsid w:val="00DC4D3A"/>
    <w:rsid w:val="00DC5574"/>
    <w:rsid w:val="00DC6404"/>
    <w:rsid w:val="00DC6C50"/>
    <w:rsid w:val="00DC72B1"/>
    <w:rsid w:val="00DC7B30"/>
    <w:rsid w:val="00DD0607"/>
    <w:rsid w:val="00DD113B"/>
    <w:rsid w:val="00DD215C"/>
    <w:rsid w:val="00DD28C4"/>
    <w:rsid w:val="00DD2CC2"/>
    <w:rsid w:val="00DD341E"/>
    <w:rsid w:val="00DD38C8"/>
    <w:rsid w:val="00DD3D8D"/>
    <w:rsid w:val="00DD4237"/>
    <w:rsid w:val="00DD4818"/>
    <w:rsid w:val="00DD57B3"/>
    <w:rsid w:val="00DD5848"/>
    <w:rsid w:val="00DD5D3F"/>
    <w:rsid w:val="00DD613D"/>
    <w:rsid w:val="00DD64C5"/>
    <w:rsid w:val="00DD6C47"/>
    <w:rsid w:val="00DD701A"/>
    <w:rsid w:val="00DD7ABC"/>
    <w:rsid w:val="00DD7FDF"/>
    <w:rsid w:val="00DE0776"/>
    <w:rsid w:val="00DE0B09"/>
    <w:rsid w:val="00DE0E42"/>
    <w:rsid w:val="00DE134C"/>
    <w:rsid w:val="00DE1703"/>
    <w:rsid w:val="00DE180B"/>
    <w:rsid w:val="00DE195D"/>
    <w:rsid w:val="00DE19B9"/>
    <w:rsid w:val="00DE25AC"/>
    <w:rsid w:val="00DE397C"/>
    <w:rsid w:val="00DE3FC4"/>
    <w:rsid w:val="00DE4373"/>
    <w:rsid w:val="00DE5567"/>
    <w:rsid w:val="00DE6744"/>
    <w:rsid w:val="00DF03CC"/>
    <w:rsid w:val="00DF1193"/>
    <w:rsid w:val="00DF16B5"/>
    <w:rsid w:val="00DF2096"/>
    <w:rsid w:val="00DF212C"/>
    <w:rsid w:val="00DF2791"/>
    <w:rsid w:val="00DF27D4"/>
    <w:rsid w:val="00DF31D0"/>
    <w:rsid w:val="00DF500E"/>
    <w:rsid w:val="00DF568D"/>
    <w:rsid w:val="00DF5BA6"/>
    <w:rsid w:val="00DF66C3"/>
    <w:rsid w:val="00DF67D2"/>
    <w:rsid w:val="00DF6E2D"/>
    <w:rsid w:val="00E0055D"/>
    <w:rsid w:val="00E00C1D"/>
    <w:rsid w:val="00E00CCB"/>
    <w:rsid w:val="00E01029"/>
    <w:rsid w:val="00E01614"/>
    <w:rsid w:val="00E025AD"/>
    <w:rsid w:val="00E03206"/>
    <w:rsid w:val="00E0324B"/>
    <w:rsid w:val="00E03BFC"/>
    <w:rsid w:val="00E042C7"/>
    <w:rsid w:val="00E04606"/>
    <w:rsid w:val="00E05451"/>
    <w:rsid w:val="00E0568B"/>
    <w:rsid w:val="00E0781A"/>
    <w:rsid w:val="00E10427"/>
    <w:rsid w:val="00E10569"/>
    <w:rsid w:val="00E10B7B"/>
    <w:rsid w:val="00E1105A"/>
    <w:rsid w:val="00E11475"/>
    <w:rsid w:val="00E116C5"/>
    <w:rsid w:val="00E12316"/>
    <w:rsid w:val="00E12A46"/>
    <w:rsid w:val="00E12B1E"/>
    <w:rsid w:val="00E12C12"/>
    <w:rsid w:val="00E139EC"/>
    <w:rsid w:val="00E13E04"/>
    <w:rsid w:val="00E1419D"/>
    <w:rsid w:val="00E146A9"/>
    <w:rsid w:val="00E149C5"/>
    <w:rsid w:val="00E14FC9"/>
    <w:rsid w:val="00E15FBF"/>
    <w:rsid w:val="00E167D3"/>
    <w:rsid w:val="00E175A7"/>
    <w:rsid w:val="00E17D2D"/>
    <w:rsid w:val="00E20168"/>
    <w:rsid w:val="00E20740"/>
    <w:rsid w:val="00E20E92"/>
    <w:rsid w:val="00E236A2"/>
    <w:rsid w:val="00E23A83"/>
    <w:rsid w:val="00E244CF"/>
    <w:rsid w:val="00E245DA"/>
    <w:rsid w:val="00E24645"/>
    <w:rsid w:val="00E24817"/>
    <w:rsid w:val="00E24A2B"/>
    <w:rsid w:val="00E260C5"/>
    <w:rsid w:val="00E27177"/>
    <w:rsid w:val="00E274B5"/>
    <w:rsid w:val="00E30B77"/>
    <w:rsid w:val="00E31BCB"/>
    <w:rsid w:val="00E31CB5"/>
    <w:rsid w:val="00E32963"/>
    <w:rsid w:val="00E337BC"/>
    <w:rsid w:val="00E350CD"/>
    <w:rsid w:val="00E365C7"/>
    <w:rsid w:val="00E36770"/>
    <w:rsid w:val="00E372A9"/>
    <w:rsid w:val="00E4001B"/>
    <w:rsid w:val="00E4058F"/>
    <w:rsid w:val="00E43094"/>
    <w:rsid w:val="00E43E14"/>
    <w:rsid w:val="00E44055"/>
    <w:rsid w:val="00E44BE0"/>
    <w:rsid w:val="00E45A4C"/>
    <w:rsid w:val="00E461C0"/>
    <w:rsid w:val="00E47262"/>
    <w:rsid w:val="00E474D5"/>
    <w:rsid w:val="00E50B9E"/>
    <w:rsid w:val="00E50E3D"/>
    <w:rsid w:val="00E50F64"/>
    <w:rsid w:val="00E51E10"/>
    <w:rsid w:val="00E51FDE"/>
    <w:rsid w:val="00E52238"/>
    <w:rsid w:val="00E52547"/>
    <w:rsid w:val="00E534B2"/>
    <w:rsid w:val="00E55499"/>
    <w:rsid w:val="00E56180"/>
    <w:rsid w:val="00E5659E"/>
    <w:rsid w:val="00E56B66"/>
    <w:rsid w:val="00E56F83"/>
    <w:rsid w:val="00E579AF"/>
    <w:rsid w:val="00E57CF3"/>
    <w:rsid w:val="00E602F4"/>
    <w:rsid w:val="00E60545"/>
    <w:rsid w:val="00E6066A"/>
    <w:rsid w:val="00E609AD"/>
    <w:rsid w:val="00E622CC"/>
    <w:rsid w:val="00E62523"/>
    <w:rsid w:val="00E629E5"/>
    <w:rsid w:val="00E63D14"/>
    <w:rsid w:val="00E63E31"/>
    <w:rsid w:val="00E64563"/>
    <w:rsid w:val="00E6468A"/>
    <w:rsid w:val="00E6572F"/>
    <w:rsid w:val="00E65A5A"/>
    <w:rsid w:val="00E65CE2"/>
    <w:rsid w:val="00E66223"/>
    <w:rsid w:val="00E705B7"/>
    <w:rsid w:val="00E707B1"/>
    <w:rsid w:val="00E7086E"/>
    <w:rsid w:val="00E70ECC"/>
    <w:rsid w:val="00E715B8"/>
    <w:rsid w:val="00E71839"/>
    <w:rsid w:val="00E71A89"/>
    <w:rsid w:val="00E71DE5"/>
    <w:rsid w:val="00E71FC7"/>
    <w:rsid w:val="00E724E0"/>
    <w:rsid w:val="00E72905"/>
    <w:rsid w:val="00E72C6B"/>
    <w:rsid w:val="00E75367"/>
    <w:rsid w:val="00E7569F"/>
    <w:rsid w:val="00E7694C"/>
    <w:rsid w:val="00E7694D"/>
    <w:rsid w:val="00E76A9B"/>
    <w:rsid w:val="00E76D76"/>
    <w:rsid w:val="00E770B5"/>
    <w:rsid w:val="00E77197"/>
    <w:rsid w:val="00E778C3"/>
    <w:rsid w:val="00E77A3E"/>
    <w:rsid w:val="00E81B1A"/>
    <w:rsid w:val="00E826DF"/>
    <w:rsid w:val="00E83084"/>
    <w:rsid w:val="00E84FB3"/>
    <w:rsid w:val="00E85861"/>
    <w:rsid w:val="00E86A3E"/>
    <w:rsid w:val="00E87037"/>
    <w:rsid w:val="00E920B7"/>
    <w:rsid w:val="00E9350C"/>
    <w:rsid w:val="00E940E0"/>
    <w:rsid w:val="00E9530A"/>
    <w:rsid w:val="00E96D70"/>
    <w:rsid w:val="00E97078"/>
    <w:rsid w:val="00E9767C"/>
    <w:rsid w:val="00EA0F03"/>
    <w:rsid w:val="00EA1251"/>
    <w:rsid w:val="00EA1EE3"/>
    <w:rsid w:val="00EA1EF9"/>
    <w:rsid w:val="00EA298C"/>
    <w:rsid w:val="00EA2CA0"/>
    <w:rsid w:val="00EA3031"/>
    <w:rsid w:val="00EA3C3F"/>
    <w:rsid w:val="00EA5149"/>
    <w:rsid w:val="00EA60B4"/>
    <w:rsid w:val="00EA6F81"/>
    <w:rsid w:val="00EA7215"/>
    <w:rsid w:val="00EA7237"/>
    <w:rsid w:val="00EB055B"/>
    <w:rsid w:val="00EB0A51"/>
    <w:rsid w:val="00EB0DC2"/>
    <w:rsid w:val="00EB112A"/>
    <w:rsid w:val="00EB182A"/>
    <w:rsid w:val="00EB1FD6"/>
    <w:rsid w:val="00EB251F"/>
    <w:rsid w:val="00EB2A6D"/>
    <w:rsid w:val="00EB2FE6"/>
    <w:rsid w:val="00EB3353"/>
    <w:rsid w:val="00EB47AB"/>
    <w:rsid w:val="00EB4E06"/>
    <w:rsid w:val="00EB57D6"/>
    <w:rsid w:val="00EB6050"/>
    <w:rsid w:val="00EB6484"/>
    <w:rsid w:val="00EB67F6"/>
    <w:rsid w:val="00EB74FE"/>
    <w:rsid w:val="00EB7AFB"/>
    <w:rsid w:val="00EB7B52"/>
    <w:rsid w:val="00EC103A"/>
    <w:rsid w:val="00EC1212"/>
    <w:rsid w:val="00EC1D3D"/>
    <w:rsid w:val="00EC2922"/>
    <w:rsid w:val="00EC3151"/>
    <w:rsid w:val="00EC3331"/>
    <w:rsid w:val="00EC3534"/>
    <w:rsid w:val="00EC518F"/>
    <w:rsid w:val="00EC5459"/>
    <w:rsid w:val="00EC59DA"/>
    <w:rsid w:val="00EC5B5B"/>
    <w:rsid w:val="00EC677E"/>
    <w:rsid w:val="00EC7071"/>
    <w:rsid w:val="00EC7E67"/>
    <w:rsid w:val="00ED0903"/>
    <w:rsid w:val="00ED0DF3"/>
    <w:rsid w:val="00ED1F5D"/>
    <w:rsid w:val="00ED3143"/>
    <w:rsid w:val="00ED3E97"/>
    <w:rsid w:val="00ED3F10"/>
    <w:rsid w:val="00ED3FE9"/>
    <w:rsid w:val="00ED4CE6"/>
    <w:rsid w:val="00ED5536"/>
    <w:rsid w:val="00ED56CF"/>
    <w:rsid w:val="00ED5B5C"/>
    <w:rsid w:val="00ED647B"/>
    <w:rsid w:val="00ED6956"/>
    <w:rsid w:val="00ED6B5A"/>
    <w:rsid w:val="00ED70BD"/>
    <w:rsid w:val="00ED7934"/>
    <w:rsid w:val="00EE0AB9"/>
    <w:rsid w:val="00EE0B3E"/>
    <w:rsid w:val="00EE0CBE"/>
    <w:rsid w:val="00EE15B2"/>
    <w:rsid w:val="00EE1FD6"/>
    <w:rsid w:val="00EE2E17"/>
    <w:rsid w:val="00EE37BB"/>
    <w:rsid w:val="00EE37C3"/>
    <w:rsid w:val="00EE43B3"/>
    <w:rsid w:val="00EE523E"/>
    <w:rsid w:val="00EE5571"/>
    <w:rsid w:val="00EE5D99"/>
    <w:rsid w:val="00EE6999"/>
    <w:rsid w:val="00EE7231"/>
    <w:rsid w:val="00EF1512"/>
    <w:rsid w:val="00EF19F4"/>
    <w:rsid w:val="00EF2A7D"/>
    <w:rsid w:val="00EF3F1B"/>
    <w:rsid w:val="00EF4058"/>
    <w:rsid w:val="00EF4099"/>
    <w:rsid w:val="00EF446C"/>
    <w:rsid w:val="00EF4F82"/>
    <w:rsid w:val="00EF6BDC"/>
    <w:rsid w:val="00EF7665"/>
    <w:rsid w:val="00EF7C32"/>
    <w:rsid w:val="00F0190F"/>
    <w:rsid w:val="00F01C4C"/>
    <w:rsid w:val="00F02786"/>
    <w:rsid w:val="00F02CC3"/>
    <w:rsid w:val="00F035D7"/>
    <w:rsid w:val="00F03E77"/>
    <w:rsid w:val="00F04090"/>
    <w:rsid w:val="00F0434F"/>
    <w:rsid w:val="00F048F7"/>
    <w:rsid w:val="00F05D0A"/>
    <w:rsid w:val="00F062D5"/>
    <w:rsid w:val="00F0670F"/>
    <w:rsid w:val="00F0692E"/>
    <w:rsid w:val="00F07A36"/>
    <w:rsid w:val="00F07FA6"/>
    <w:rsid w:val="00F110FB"/>
    <w:rsid w:val="00F11BB3"/>
    <w:rsid w:val="00F13036"/>
    <w:rsid w:val="00F13FC2"/>
    <w:rsid w:val="00F15C3C"/>
    <w:rsid w:val="00F203C1"/>
    <w:rsid w:val="00F2127D"/>
    <w:rsid w:val="00F215DE"/>
    <w:rsid w:val="00F21D1A"/>
    <w:rsid w:val="00F22865"/>
    <w:rsid w:val="00F22BC9"/>
    <w:rsid w:val="00F244C9"/>
    <w:rsid w:val="00F24D75"/>
    <w:rsid w:val="00F261E3"/>
    <w:rsid w:val="00F270BB"/>
    <w:rsid w:val="00F30EB3"/>
    <w:rsid w:val="00F32E80"/>
    <w:rsid w:val="00F32EB9"/>
    <w:rsid w:val="00F341DC"/>
    <w:rsid w:val="00F34B2F"/>
    <w:rsid w:val="00F34F33"/>
    <w:rsid w:val="00F36629"/>
    <w:rsid w:val="00F366D8"/>
    <w:rsid w:val="00F36D1F"/>
    <w:rsid w:val="00F3769E"/>
    <w:rsid w:val="00F40468"/>
    <w:rsid w:val="00F40F06"/>
    <w:rsid w:val="00F41172"/>
    <w:rsid w:val="00F42669"/>
    <w:rsid w:val="00F4374F"/>
    <w:rsid w:val="00F44084"/>
    <w:rsid w:val="00F44E12"/>
    <w:rsid w:val="00F44FFC"/>
    <w:rsid w:val="00F454F2"/>
    <w:rsid w:val="00F46A6E"/>
    <w:rsid w:val="00F47128"/>
    <w:rsid w:val="00F4749B"/>
    <w:rsid w:val="00F514FB"/>
    <w:rsid w:val="00F520AA"/>
    <w:rsid w:val="00F523E8"/>
    <w:rsid w:val="00F52A72"/>
    <w:rsid w:val="00F52B73"/>
    <w:rsid w:val="00F536D6"/>
    <w:rsid w:val="00F56A79"/>
    <w:rsid w:val="00F56AFA"/>
    <w:rsid w:val="00F56CE9"/>
    <w:rsid w:val="00F56ED9"/>
    <w:rsid w:val="00F60793"/>
    <w:rsid w:val="00F61151"/>
    <w:rsid w:val="00F6363E"/>
    <w:rsid w:val="00F63723"/>
    <w:rsid w:val="00F645EF"/>
    <w:rsid w:val="00F647E7"/>
    <w:rsid w:val="00F64E44"/>
    <w:rsid w:val="00F64ECE"/>
    <w:rsid w:val="00F67839"/>
    <w:rsid w:val="00F67B6E"/>
    <w:rsid w:val="00F7174B"/>
    <w:rsid w:val="00F72270"/>
    <w:rsid w:val="00F72A85"/>
    <w:rsid w:val="00F733EA"/>
    <w:rsid w:val="00F776D1"/>
    <w:rsid w:val="00F77765"/>
    <w:rsid w:val="00F77907"/>
    <w:rsid w:val="00F77EC3"/>
    <w:rsid w:val="00F8034F"/>
    <w:rsid w:val="00F8049C"/>
    <w:rsid w:val="00F816B4"/>
    <w:rsid w:val="00F821B2"/>
    <w:rsid w:val="00F821B4"/>
    <w:rsid w:val="00F823C6"/>
    <w:rsid w:val="00F83C3D"/>
    <w:rsid w:val="00F83E63"/>
    <w:rsid w:val="00F842C0"/>
    <w:rsid w:val="00F8480D"/>
    <w:rsid w:val="00F84BE7"/>
    <w:rsid w:val="00F84E26"/>
    <w:rsid w:val="00F84ED9"/>
    <w:rsid w:val="00F853B8"/>
    <w:rsid w:val="00F85E98"/>
    <w:rsid w:val="00F90F30"/>
    <w:rsid w:val="00F91762"/>
    <w:rsid w:val="00F91943"/>
    <w:rsid w:val="00F92924"/>
    <w:rsid w:val="00F9388B"/>
    <w:rsid w:val="00F93CC4"/>
    <w:rsid w:val="00F945ED"/>
    <w:rsid w:val="00F94C7D"/>
    <w:rsid w:val="00F951A5"/>
    <w:rsid w:val="00F95989"/>
    <w:rsid w:val="00F95C45"/>
    <w:rsid w:val="00F963FA"/>
    <w:rsid w:val="00FA0EEA"/>
    <w:rsid w:val="00FA1D23"/>
    <w:rsid w:val="00FA320A"/>
    <w:rsid w:val="00FA4C03"/>
    <w:rsid w:val="00FA5C88"/>
    <w:rsid w:val="00FA5E23"/>
    <w:rsid w:val="00FA6372"/>
    <w:rsid w:val="00FA6845"/>
    <w:rsid w:val="00FA72AF"/>
    <w:rsid w:val="00FA7C8B"/>
    <w:rsid w:val="00FA7E4A"/>
    <w:rsid w:val="00FB0249"/>
    <w:rsid w:val="00FB0F2F"/>
    <w:rsid w:val="00FB3499"/>
    <w:rsid w:val="00FB3CE5"/>
    <w:rsid w:val="00FB3D22"/>
    <w:rsid w:val="00FB62F0"/>
    <w:rsid w:val="00FB6425"/>
    <w:rsid w:val="00FB7486"/>
    <w:rsid w:val="00FB793A"/>
    <w:rsid w:val="00FB7EE2"/>
    <w:rsid w:val="00FC0B12"/>
    <w:rsid w:val="00FC0E31"/>
    <w:rsid w:val="00FC14CC"/>
    <w:rsid w:val="00FC182D"/>
    <w:rsid w:val="00FC2DFD"/>
    <w:rsid w:val="00FC363C"/>
    <w:rsid w:val="00FC4506"/>
    <w:rsid w:val="00FC4636"/>
    <w:rsid w:val="00FC48D0"/>
    <w:rsid w:val="00FC5915"/>
    <w:rsid w:val="00FC5D6D"/>
    <w:rsid w:val="00FC6961"/>
    <w:rsid w:val="00FD07DD"/>
    <w:rsid w:val="00FD2233"/>
    <w:rsid w:val="00FD2D93"/>
    <w:rsid w:val="00FD40DA"/>
    <w:rsid w:val="00FD5AD0"/>
    <w:rsid w:val="00FD656B"/>
    <w:rsid w:val="00FD6657"/>
    <w:rsid w:val="00FD7187"/>
    <w:rsid w:val="00FD733A"/>
    <w:rsid w:val="00FD75F8"/>
    <w:rsid w:val="00FD7B20"/>
    <w:rsid w:val="00FE015F"/>
    <w:rsid w:val="00FE0276"/>
    <w:rsid w:val="00FE333A"/>
    <w:rsid w:val="00FE39CA"/>
    <w:rsid w:val="00FE49A9"/>
    <w:rsid w:val="00FE5873"/>
    <w:rsid w:val="00FE5DB4"/>
    <w:rsid w:val="00FE61B0"/>
    <w:rsid w:val="00FE6527"/>
    <w:rsid w:val="00FE6ADE"/>
    <w:rsid w:val="00FF02D1"/>
    <w:rsid w:val="00FF0584"/>
    <w:rsid w:val="00FF1A54"/>
    <w:rsid w:val="00FF659E"/>
    <w:rsid w:val="00FF6B55"/>
    <w:rsid w:val="00FF7A2B"/>
    <w:rsid w:val="00FF7D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1DC2C"/>
  <w15:docId w15:val="{B670838E-B5F4-4DBA-BE03-D67C6961E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A17EC"/>
    <w:pPr>
      <w:widowControl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17E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otnoteReference">
    <w:name w:val="footnote reference"/>
    <w:aliases w:val="o,fr,Style 13,Style 12,Style 28,(NECG) Footnote Reference,Style 11,Style 9,Style 16,Style 15,Style 17,Style 20,o1,fr1,o2,fr2,o3,fr3,Style 8,Style 7,Style 19"/>
    <w:basedOn w:val="DefaultParagraphFont"/>
    <w:uiPriority w:val="99"/>
    <w:rsid w:val="00671E4C"/>
    <w:rPr>
      <w:vertAlign w:val="superscript"/>
    </w:rPr>
  </w:style>
  <w:style w:type="character" w:styleId="Hyperlink">
    <w:name w:val="Hyperlink"/>
    <w:basedOn w:val="DefaultParagraphFont"/>
    <w:rsid w:val="00154CB6"/>
    <w:rPr>
      <w:color w:val="0000FF"/>
      <w:u w:val="single"/>
    </w:rPr>
  </w:style>
  <w:style w:type="character" w:customStyle="1" w:styleId="term1">
    <w:name w:val="term1"/>
    <w:basedOn w:val="DefaultParagraphFont"/>
    <w:rsid w:val="00154CB6"/>
    <w:rPr>
      <w:b/>
      <w:bCs/>
    </w:rPr>
  </w:style>
  <w:style w:type="character" w:styleId="Emphasis">
    <w:name w:val="Emphasis"/>
    <w:basedOn w:val="DefaultParagraphFont"/>
    <w:qFormat/>
    <w:rsid w:val="00214B3E"/>
    <w:rPr>
      <w:i/>
      <w:iCs/>
    </w:rPr>
  </w:style>
  <w:style w:type="paragraph" w:styleId="BalloonText">
    <w:name w:val="Balloon Text"/>
    <w:basedOn w:val="Normal"/>
    <w:link w:val="BalloonTextChar"/>
    <w:uiPriority w:val="99"/>
    <w:semiHidden/>
    <w:unhideWhenUsed/>
    <w:rsid w:val="0043592C"/>
    <w:rPr>
      <w:rFonts w:ascii="Tahoma" w:hAnsi="Tahoma" w:cs="Tahoma"/>
      <w:sz w:val="16"/>
      <w:szCs w:val="16"/>
    </w:rPr>
  </w:style>
  <w:style w:type="character" w:customStyle="1" w:styleId="BalloonTextChar">
    <w:name w:val="Balloon Text Char"/>
    <w:basedOn w:val="DefaultParagraphFont"/>
    <w:link w:val="BalloonText"/>
    <w:uiPriority w:val="99"/>
    <w:semiHidden/>
    <w:rsid w:val="0043592C"/>
    <w:rPr>
      <w:rFonts w:ascii="Tahoma" w:eastAsia="Times New Roman" w:hAnsi="Tahoma" w:cs="Tahoma"/>
      <w:sz w:val="16"/>
      <w:szCs w:val="16"/>
    </w:rPr>
  </w:style>
  <w:style w:type="paragraph" w:styleId="EndnoteText">
    <w:name w:val="endnote text"/>
    <w:basedOn w:val="Normal"/>
    <w:link w:val="EndnoteTextChar"/>
    <w:uiPriority w:val="99"/>
    <w:semiHidden/>
    <w:unhideWhenUsed/>
    <w:rsid w:val="00F7174B"/>
  </w:style>
  <w:style w:type="character" w:customStyle="1" w:styleId="EndnoteTextChar">
    <w:name w:val="Endnote Text Char"/>
    <w:basedOn w:val="DefaultParagraphFont"/>
    <w:link w:val="EndnoteText"/>
    <w:uiPriority w:val="99"/>
    <w:semiHidden/>
    <w:rsid w:val="00F7174B"/>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F7174B"/>
    <w:rPr>
      <w:vertAlign w:val="superscript"/>
    </w:rPr>
  </w:style>
  <w:style w:type="paragraph" w:styleId="FootnoteText">
    <w:name w:val="footnote text"/>
    <w:aliases w:val="fn,ALTS FOOTNOTE,Footnote Text 2,Footnote text,FOOTNOTE,fn Char Char,fn Char,Car,Footnote Text Char1 Char,Footnote Text Char Char Char,ALTS FOOTNOTE Char Char Char,Footnote Text Char2 Char Char Char,ft,Style 14,Style 18"/>
    <w:basedOn w:val="Normal"/>
    <w:link w:val="FootnoteTextChar"/>
    <w:uiPriority w:val="99"/>
    <w:unhideWhenUsed/>
    <w:qFormat/>
    <w:rsid w:val="00F7174B"/>
  </w:style>
  <w:style w:type="character" w:customStyle="1" w:styleId="FootnoteTextChar">
    <w:name w:val="Footnote Text Char"/>
    <w:aliases w:val="fn Char1,ALTS FOOTNOTE Char,Footnote Text 2 Char,Footnote text Char,FOOTNOTE Char,fn Char Char Char,fn Char Char1,Car Char,Footnote Text Char1 Char Char,Footnote Text Char Char Char Char,ALTS FOOTNOTE Char Char Char Char,ft Char"/>
    <w:basedOn w:val="DefaultParagraphFont"/>
    <w:link w:val="FootnoteText"/>
    <w:uiPriority w:val="99"/>
    <w:qFormat/>
    <w:rsid w:val="00F7174B"/>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4770D4"/>
    <w:pPr>
      <w:tabs>
        <w:tab w:val="center" w:pos="4680"/>
        <w:tab w:val="right" w:pos="9360"/>
      </w:tabs>
    </w:pPr>
  </w:style>
  <w:style w:type="character" w:customStyle="1" w:styleId="HeaderChar">
    <w:name w:val="Header Char"/>
    <w:basedOn w:val="DefaultParagraphFont"/>
    <w:link w:val="Header"/>
    <w:uiPriority w:val="99"/>
    <w:rsid w:val="004770D4"/>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4770D4"/>
    <w:pPr>
      <w:tabs>
        <w:tab w:val="center" w:pos="4680"/>
        <w:tab w:val="right" w:pos="9360"/>
      </w:tabs>
    </w:pPr>
  </w:style>
  <w:style w:type="character" w:customStyle="1" w:styleId="FooterChar">
    <w:name w:val="Footer Char"/>
    <w:basedOn w:val="DefaultParagraphFont"/>
    <w:link w:val="Footer"/>
    <w:uiPriority w:val="99"/>
    <w:rsid w:val="004770D4"/>
    <w:rPr>
      <w:rFonts w:ascii="Times New Roman" w:eastAsia="Times New Roman" w:hAnsi="Times New Roman" w:cs="Times New Roman"/>
      <w:sz w:val="20"/>
      <w:szCs w:val="20"/>
    </w:rPr>
  </w:style>
  <w:style w:type="paragraph" w:styleId="ListParagraph">
    <w:name w:val="List Paragraph"/>
    <w:basedOn w:val="Normal"/>
    <w:uiPriority w:val="34"/>
    <w:qFormat/>
    <w:rsid w:val="00251918"/>
    <w:pPr>
      <w:ind w:left="720"/>
      <w:contextualSpacing/>
    </w:pPr>
  </w:style>
  <w:style w:type="character" w:styleId="CommentReference">
    <w:name w:val="annotation reference"/>
    <w:basedOn w:val="DefaultParagraphFont"/>
    <w:uiPriority w:val="99"/>
    <w:semiHidden/>
    <w:unhideWhenUsed/>
    <w:rsid w:val="00382138"/>
    <w:rPr>
      <w:sz w:val="16"/>
      <w:szCs w:val="16"/>
    </w:rPr>
  </w:style>
  <w:style w:type="paragraph" w:styleId="CommentText">
    <w:name w:val="annotation text"/>
    <w:basedOn w:val="Normal"/>
    <w:link w:val="CommentTextChar"/>
    <w:uiPriority w:val="99"/>
    <w:semiHidden/>
    <w:unhideWhenUsed/>
    <w:rsid w:val="00382138"/>
  </w:style>
  <w:style w:type="character" w:customStyle="1" w:styleId="CommentTextChar">
    <w:name w:val="Comment Text Char"/>
    <w:basedOn w:val="DefaultParagraphFont"/>
    <w:link w:val="CommentText"/>
    <w:uiPriority w:val="99"/>
    <w:semiHidden/>
    <w:rsid w:val="0038213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82138"/>
    <w:rPr>
      <w:b/>
      <w:bCs/>
    </w:rPr>
  </w:style>
  <w:style w:type="character" w:customStyle="1" w:styleId="CommentSubjectChar">
    <w:name w:val="Comment Subject Char"/>
    <w:basedOn w:val="CommentTextChar"/>
    <w:link w:val="CommentSubject"/>
    <w:uiPriority w:val="99"/>
    <w:semiHidden/>
    <w:rsid w:val="00382138"/>
    <w:rPr>
      <w:rFonts w:ascii="Times New Roman" w:eastAsia="Times New Roman" w:hAnsi="Times New Roman" w:cs="Times New Roman"/>
      <w:b/>
      <w:bCs/>
      <w:sz w:val="20"/>
      <w:szCs w:val="20"/>
    </w:rPr>
  </w:style>
  <w:style w:type="paragraph" w:styleId="NoSpacing">
    <w:name w:val="No Spacing"/>
    <w:uiPriority w:val="1"/>
    <w:qFormat/>
    <w:rsid w:val="00F32EB9"/>
    <w:pPr>
      <w:widowControl w:val="0"/>
      <w:spacing w:after="0" w:line="240" w:lineRule="auto"/>
    </w:pPr>
    <w:rPr>
      <w:rFonts w:ascii="Times New Roman" w:eastAsia="Times New Roman" w:hAnsi="Times New Roman" w:cs="Times New Roman"/>
      <w:sz w:val="20"/>
      <w:szCs w:val="20"/>
    </w:rPr>
  </w:style>
  <w:style w:type="paragraph" w:customStyle="1" w:styleId="Default">
    <w:name w:val="Default"/>
    <w:rsid w:val="00BB2EC0"/>
    <w:pPr>
      <w:autoSpaceDE w:val="0"/>
      <w:autoSpaceDN w:val="0"/>
      <w:adjustRightInd w:val="0"/>
      <w:spacing w:after="0" w:line="240" w:lineRule="auto"/>
    </w:pPr>
    <w:rPr>
      <w:rFonts w:ascii="Times New Roman" w:hAnsi="Times New Roman" w:cs="Times New Roman"/>
      <w:color w:val="000000"/>
      <w:sz w:val="24"/>
      <w:szCs w:val="24"/>
    </w:rPr>
  </w:style>
  <w:style w:type="character" w:styleId="Strong">
    <w:name w:val="Strong"/>
    <w:basedOn w:val="DefaultParagraphFont"/>
    <w:uiPriority w:val="22"/>
    <w:qFormat/>
    <w:rsid w:val="009E53E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92143">
      <w:bodyDiv w:val="1"/>
      <w:marLeft w:val="0"/>
      <w:marRight w:val="0"/>
      <w:marTop w:val="0"/>
      <w:marBottom w:val="0"/>
      <w:divBdr>
        <w:top w:val="none" w:sz="0" w:space="0" w:color="auto"/>
        <w:left w:val="none" w:sz="0" w:space="0" w:color="auto"/>
        <w:bottom w:val="none" w:sz="0" w:space="0" w:color="auto"/>
        <w:right w:val="none" w:sz="0" w:space="0" w:color="auto"/>
      </w:divBdr>
    </w:div>
    <w:div w:id="390468799">
      <w:bodyDiv w:val="1"/>
      <w:marLeft w:val="0"/>
      <w:marRight w:val="0"/>
      <w:marTop w:val="0"/>
      <w:marBottom w:val="0"/>
      <w:divBdr>
        <w:top w:val="none" w:sz="0" w:space="0" w:color="auto"/>
        <w:left w:val="none" w:sz="0" w:space="0" w:color="auto"/>
        <w:bottom w:val="none" w:sz="0" w:space="0" w:color="auto"/>
        <w:right w:val="none" w:sz="0" w:space="0" w:color="auto"/>
      </w:divBdr>
    </w:div>
    <w:div w:id="1344866938">
      <w:bodyDiv w:val="1"/>
      <w:marLeft w:val="0"/>
      <w:marRight w:val="0"/>
      <w:marTop w:val="0"/>
      <w:marBottom w:val="0"/>
      <w:divBdr>
        <w:top w:val="none" w:sz="0" w:space="0" w:color="auto"/>
        <w:left w:val="none" w:sz="0" w:space="0" w:color="auto"/>
        <w:bottom w:val="none" w:sz="0" w:space="0" w:color="auto"/>
        <w:right w:val="none" w:sz="0" w:space="0" w:color="auto"/>
      </w:divBdr>
      <w:divsChild>
        <w:div w:id="1946880536">
          <w:marLeft w:val="0"/>
          <w:marRight w:val="0"/>
          <w:marTop w:val="0"/>
          <w:marBottom w:val="0"/>
          <w:divBdr>
            <w:top w:val="none" w:sz="0" w:space="0" w:color="auto"/>
            <w:left w:val="none" w:sz="0" w:space="0" w:color="auto"/>
            <w:bottom w:val="none" w:sz="0" w:space="0" w:color="auto"/>
            <w:right w:val="none" w:sz="0" w:space="0" w:color="auto"/>
          </w:divBdr>
          <w:divsChild>
            <w:div w:id="1617131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xis.com/research/buttonTFLink?_m=0d7e78528297490763e78babd487bc42&amp;_xfercite=%3ccite%20cc%3d%22USA%22%3e%3c%21%5bCDATA%5b2006%20Pa.%20PUC%20LEXIS%20102%5d%5d%3e%3c%2fcite%3e&amp;_butType=3&amp;_butStat=2&amp;_butNum=16&amp;_butInline=1&amp;_butinfo=%3ccite%20cc%3d%22USA%22%3e%3c%21%5bCDATA%5b66%20Pa.%20Commw.%20282%5d%5d%3e%3c%2fcite%3e&amp;_fmtstr=FULL&amp;docnum=9&amp;_startdoc=1&amp;wchp=dGLzVzz-zSkAz&amp;_md5=44d0f4cf51bc1159652e85695542a09d" TargetMode="External"/><Relationship Id="rId13"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1.next.westlaw.com/Link/Document/FullText?findType=L&amp;pubNum=1000262&amp;cite=PA66S315&amp;originatingDoc=I432c12acdc2711ddbc7bf97f340af743&amp;refType=LQ&amp;originationContext=document&amp;transitionType=DocumentItem&amp;contextData=(sc.Search)"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1.next.westlaw.com/Link/Document/FullText?findType=L&amp;pubNum=1000262&amp;cite=PA66S1501&amp;originatingDoc=I56648f12440311e690d4edf60ce7d742&amp;refType=LQ&amp;originationContext=document&amp;transitionType=DocumentItem&amp;contextData=(sc.Search)" TargetMode="External"/><Relationship Id="rId4" Type="http://schemas.openxmlformats.org/officeDocument/2006/relationships/settings" Target="settings.xml"/><Relationship Id="rId9" Type="http://schemas.openxmlformats.org/officeDocument/2006/relationships/hyperlink" Target="https://1.next.westlaw.com/Link/Document/FullText?findType=L&amp;pubNum=1000262&amp;cite=PA66S1501&amp;originatingDoc=I56648f12440311e690d4edf60ce7d742&amp;refType=LQ&amp;originationContext=document&amp;transitionType=DocumentItem&amp;contextData=(sc.Search)" TargetMode="Externa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1DA60-13D8-4F81-820B-F2F8182F2D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68</Pages>
  <Words>18661</Words>
  <Characters>106370</Characters>
  <Application>Microsoft Office Word</Application>
  <DocSecurity>0</DocSecurity>
  <Lines>886</Lines>
  <Paragraphs>249</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124782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eberzonsky</dc:creator>
  <cp:keywords/>
  <dc:description/>
  <cp:lastModifiedBy>Wagner, Nathan R</cp:lastModifiedBy>
  <cp:revision>3</cp:revision>
  <cp:lastPrinted>2018-01-08T19:43:00Z</cp:lastPrinted>
  <dcterms:created xsi:type="dcterms:W3CDTF">2018-01-09T15:25:00Z</dcterms:created>
  <dcterms:modified xsi:type="dcterms:W3CDTF">2018-01-18T12:49:00Z</dcterms:modified>
</cp:coreProperties>
</file>