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F13395" w:rsidRDefault="00F13395" w:rsidP="00CF4780"/>
    <w:p w:rsidR="00CF4780" w:rsidRDefault="007D51F9" w:rsidP="00CF4780">
      <w:r>
        <w:t>Lance A. Yanosky and Colleen E. Yanosky</w:t>
      </w:r>
      <w:r>
        <w:tab/>
      </w:r>
      <w:r w:rsidR="00F13395">
        <w:tab/>
      </w:r>
      <w:r>
        <w:t>:</w:t>
      </w:r>
    </w:p>
    <w:p w:rsidR="00CF4780" w:rsidRDefault="00CF4780" w:rsidP="00CF4780">
      <w:r>
        <w:tab/>
      </w:r>
      <w:r>
        <w:tab/>
      </w:r>
      <w:r>
        <w:tab/>
      </w:r>
      <w:r>
        <w:tab/>
      </w:r>
      <w:r>
        <w:tab/>
      </w:r>
      <w:r>
        <w:tab/>
      </w:r>
      <w:r w:rsidR="00F13395">
        <w:tab/>
      </w:r>
      <w:r>
        <w:t>:</w:t>
      </w:r>
    </w:p>
    <w:p w:rsidR="00CF4780" w:rsidRDefault="00CF4780" w:rsidP="00CF4780">
      <w:r>
        <w:tab/>
        <w:t>v.</w:t>
      </w:r>
      <w:r>
        <w:tab/>
      </w:r>
      <w:r>
        <w:tab/>
      </w:r>
      <w:r>
        <w:tab/>
      </w:r>
      <w:r>
        <w:tab/>
      </w:r>
      <w:r>
        <w:tab/>
      </w:r>
      <w:r w:rsidR="00F13395">
        <w:tab/>
      </w:r>
      <w:r>
        <w:t>:</w:t>
      </w:r>
      <w:r>
        <w:tab/>
      </w:r>
      <w:r>
        <w:tab/>
      </w:r>
      <w:r w:rsidR="000962F2">
        <w:t>C-20</w:t>
      </w:r>
      <w:r w:rsidR="00AB26B8">
        <w:t>17</w:t>
      </w:r>
      <w:r w:rsidR="000962F2">
        <w:t>-2</w:t>
      </w:r>
      <w:r w:rsidR="00AB26B8">
        <w:t>6</w:t>
      </w:r>
      <w:r w:rsidR="007D51F9">
        <w:t>34632</w:t>
      </w:r>
    </w:p>
    <w:p w:rsidR="00CF4780" w:rsidRDefault="00CF4780" w:rsidP="00CF4780">
      <w:r>
        <w:tab/>
      </w:r>
      <w:r>
        <w:tab/>
      </w:r>
      <w:r>
        <w:tab/>
      </w:r>
      <w:r>
        <w:tab/>
      </w:r>
      <w:r>
        <w:tab/>
      </w:r>
      <w:r>
        <w:tab/>
      </w:r>
      <w:r w:rsidR="00F13395">
        <w:tab/>
      </w:r>
      <w:r>
        <w:t>:</w:t>
      </w:r>
    </w:p>
    <w:p w:rsidR="00CF4780" w:rsidRDefault="00AB26B8" w:rsidP="00CF4780">
      <w:r>
        <w:t>West Penn Power Company</w:t>
      </w:r>
      <w:r w:rsidR="00CF4780">
        <w:tab/>
      </w:r>
      <w:r w:rsidR="00CF4780">
        <w:tab/>
      </w:r>
      <w:r w:rsidR="00CF4780">
        <w:tab/>
      </w:r>
      <w:r w:rsidR="00F13395">
        <w:tab/>
      </w:r>
      <w:r w:rsidR="00CF4780">
        <w:t>:</w:t>
      </w:r>
    </w:p>
    <w:p w:rsidR="00CF4780" w:rsidRDefault="00CF4780" w:rsidP="00CF4780"/>
    <w:p w:rsidR="00CF4780" w:rsidRDefault="00CF4780" w:rsidP="00CF4780"/>
    <w:p w:rsidR="002B0A5C" w:rsidRDefault="002B0A5C" w:rsidP="00CF4780"/>
    <w:p w:rsidR="00CF4780" w:rsidRDefault="00CF4780" w:rsidP="00CF4780">
      <w:pPr>
        <w:jc w:val="center"/>
        <w:rPr>
          <w:b/>
        </w:rPr>
      </w:pPr>
      <w:r>
        <w:rPr>
          <w:b/>
        </w:rPr>
        <w:t>ORDER</w:t>
      </w:r>
      <w:r w:rsidR="002B0A5C">
        <w:rPr>
          <w:b/>
        </w:rPr>
        <w:t xml:space="preserve"> DENYING PRELIMINARY OBJECTIONS</w:t>
      </w:r>
    </w:p>
    <w:p w:rsidR="00CF4780" w:rsidRDefault="00CF4780" w:rsidP="00F13395">
      <w:pPr>
        <w:jc w:val="center"/>
        <w:rPr>
          <w:b/>
        </w:rPr>
      </w:pPr>
    </w:p>
    <w:p w:rsidR="00CF4780" w:rsidRDefault="00CF4780" w:rsidP="00F13395"/>
    <w:p w:rsidR="000962F2" w:rsidRPr="007F27A1" w:rsidRDefault="000962F2" w:rsidP="000962F2">
      <w:pPr>
        <w:spacing w:line="360" w:lineRule="auto"/>
        <w:ind w:firstLine="1440"/>
      </w:pPr>
      <w:r w:rsidRPr="007F27A1">
        <w:t xml:space="preserve">On </w:t>
      </w:r>
      <w:r w:rsidR="007D51F9">
        <w:t>November 13, 2017</w:t>
      </w:r>
      <w:r w:rsidRPr="007F27A1">
        <w:t xml:space="preserve">, </w:t>
      </w:r>
      <w:r w:rsidR="007D51F9">
        <w:t>Lance A. Yanosky and Colleen E. Yanosky (</w:t>
      </w:r>
      <w:r w:rsidRPr="007F27A1">
        <w:t>Complainant</w:t>
      </w:r>
      <w:r w:rsidR="007D51F9">
        <w:t>s</w:t>
      </w:r>
      <w:r w:rsidRPr="007F27A1">
        <w:t xml:space="preserve">), </w:t>
      </w:r>
      <w:r w:rsidRPr="007F27A1">
        <w:rPr>
          <w:i/>
        </w:rPr>
        <w:t>pro se</w:t>
      </w:r>
      <w:r w:rsidRPr="007F27A1">
        <w:t xml:space="preserve"> filed a formal Complaint (Complaint) against </w:t>
      </w:r>
      <w:r w:rsidR="00AB26B8">
        <w:t>West Penn Power Company (West Penn)</w:t>
      </w:r>
      <w:r w:rsidRPr="007F27A1">
        <w:t>, (Respondent), with the Pennsylvania Public Utility Commission (Commission) at Docket No. C-2</w:t>
      </w:r>
      <w:r w:rsidR="00AB26B8">
        <w:t>017-26</w:t>
      </w:r>
      <w:r w:rsidR="007D51F9">
        <w:t>34632</w:t>
      </w:r>
      <w:r>
        <w:t>.</w:t>
      </w:r>
    </w:p>
    <w:p w:rsidR="000962F2" w:rsidRPr="007F27A1" w:rsidRDefault="000962F2" w:rsidP="000962F2">
      <w:pPr>
        <w:spacing w:line="360" w:lineRule="auto"/>
        <w:ind w:firstLine="1440"/>
      </w:pPr>
    </w:p>
    <w:p w:rsidR="000962F2" w:rsidRDefault="000962F2" w:rsidP="000962F2">
      <w:pPr>
        <w:spacing w:line="360" w:lineRule="auto"/>
        <w:ind w:firstLine="1440"/>
      </w:pPr>
      <w:r w:rsidRPr="007F27A1">
        <w:t>Complainant</w:t>
      </w:r>
      <w:r w:rsidR="007D51F9">
        <w:t>s</w:t>
      </w:r>
      <w:r w:rsidRPr="007F27A1">
        <w:t xml:space="preserve"> seek monetary damages resulting from </w:t>
      </w:r>
      <w:r w:rsidR="00AB26B8">
        <w:t>a power surge to Complainant</w:t>
      </w:r>
      <w:r w:rsidR="007D51F9">
        <w:t>s’</w:t>
      </w:r>
      <w:r w:rsidR="00AB26B8">
        <w:t xml:space="preserve"> service property damaging </w:t>
      </w:r>
      <w:r w:rsidR="007D51F9">
        <w:t>Complainants</w:t>
      </w:r>
      <w:r w:rsidR="00AB26B8">
        <w:t>’</w:t>
      </w:r>
      <w:r w:rsidR="007D51F9">
        <w:t xml:space="preserve"> appliances and power strip surge protector.  Complainants</w:t>
      </w:r>
      <w:r w:rsidR="00AB26B8">
        <w:t xml:space="preserve"> </w:t>
      </w:r>
      <w:r>
        <w:t xml:space="preserve">seek </w:t>
      </w:r>
      <w:r w:rsidR="00AB26B8">
        <w:t>reimbursement for loss in property and want West Penn to “</w:t>
      </w:r>
      <w:r w:rsidR="007D51F9">
        <w:t xml:space="preserve">clean and maintain right of ways to ensure an end to power surges and restore reasonable expectation of safety from fire risks and loss of properties.”  Complaint at 3.  </w:t>
      </w:r>
      <w:r w:rsidR="00AB26B8">
        <w:t xml:space="preserve"> </w:t>
      </w:r>
    </w:p>
    <w:p w:rsidR="00AB26B8" w:rsidRDefault="00AB26B8" w:rsidP="000962F2">
      <w:pPr>
        <w:spacing w:line="360" w:lineRule="auto"/>
        <w:ind w:firstLine="1440"/>
      </w:pPr>
    </w:p>
    <w:p w:rsidR="0061452B" w:rsidRDefault="000962F2" w:rsidP="000962F2">
      <w:pPr>
        <w:spacing w:line="360" w:lineRule="auto"/>
        <w:ind w:firstLine="1440"/>
      </w:pPr>
      <w:r w:rsidRPr="007F27A1">
        <w:t xml:space="preserve">On </w:t>
      </w:r>
      <w:r w:rsidR="007D51F9">
        <w:t>December 11, 2017, R</w:t>
      </w:r>
      <w:r>
        <w:t>espondent</w:t>
      </w:r>
      <w:r w:rsidRPr="007F27A1">
        <w:t xml:space="preserve"> timely filed and served an Answer and New Matter (Answer) and Preliminary Objections.  The Answer admitted and denied various material facts </w:t>
      </w:r>
      <w:r w:rsidR="00863916">
        <w:t xml:space="preserve">averred </w:t>
      </w:r>
      <w:r w:rsidRPr="007F27A1">
        <w:t xml:space="preserve">in the Complaint.  </w:t>
      </w:r>
      <w:r>
        <w:t xml:space="preserve">Respondent </w:t>
      </w:r>
      <w:r w:rsidR="007C2F98">
        <w:t xml:space="preserve">denies responsibility for damages to </w:t>
      </w:r>
      <w:r w:rsidR="007D51F9">
        <w:t>Complainants</w:t>
      </w:r>
      <w:r w:rsidR="007C2F98">
        <w:t xml:space="preserve">’ personal property at the service location and claims </w:t>
      </w:r>
      <w:r w:rsidR="007D51F9">
        <w:t xml:space="preserve">the event causing the outage were </w:t>
      </w:r>
      <w:r w:rsidR="002176ED">
        <w:t>“</w:t>
      </w:r>
      <w:r w:rsidR="007D51F9">
        <w:t>unforeseen and unplanned.</w:t>
      </w:r>
      <w:r w:rsidR="002176ED">
        <w:t>”  Answer at 2.</w:t>
      </w:r>
      <w:r w:rsidR="0061452B">
        <w:t xml:space="preserve"> </w:t>
      </w:r>
    </w:p>
    <w:p w:rsidR="0061452B" w:rsidRDefault="0061452B" w:rsidP="000962F2">
      <w:pPr>
        <w:spacing w:line="360" w:lineRule="auto"/>
        <w:ind w:firstLine="1440"/>
      </w:pPr>
    </w:p>
    <w:p w:rsidR="000962F2" w:rsidRPr="007F27A1" w:rsidRDefault="000962F2" w:rsidP="000962F2">
      <w:pPr>
        <w:spacing w:line="360" w:lineRule="auto"/>
        <w:ind w:firstLine="1440"/>
      </w:pPr>
      <w:r w:rsidRPr="007F27A1">
        <w:t xml:space="preserve">In accordance with the Commission’s Rules of Administrative Practice and Procedure, </w:t>
      </w:r>
      <w:r w:rsidR="007D51F9">
        <w:t>Complainants’</w:t>
      </w:r>
      <w:r w:rsidRPr="007F27A1">
        <w:t xml:space="preserve"> answer to </w:t>
      </w:r>
      <w:r w:rsidR="0061452B">
        <w:t>West Penn’s New Matter</w:t>
      </w:r>
      <w:r w:rsidRPr="007F27A1">
        <w:t xml:space="preserve"> </w:t>
      </w:r>
      <w:r>
        <w:t xml:space="preserve">is past due.  </w:t>
      </w:r>
      <w:r w:rsidRPr="007F27A1">
        <w:t xml:space="preserve">52 </w:t>
      </w:r>
      <w:r w:rsidRPr="007F27A1">
        <w:lastRenderedPageBreak/>
        <w:t xml:space="preserve">Pa.Code §§1.12(a), 1.56(a)(1) and (b), 5.101(d).  To date, no Answer has been received by the Commission.  </w:t>
      </w:r>
      <w:r w:rsidR="0061452B">
        <w:t>West Penn</w:t>
      </w:r>
      <w:r w:rsidRPr="007F27A1">
        <w:t>’s Preliminary Objections are ripe for a decision.</w:t>
      </w:r>
    </w:p>
    <w:p w:rsidR="000962F2" w:rsidRPr="007F27A1" w:rsidRDefault="000962F2" w:rsidP="000962F2">
      <w:pPr>
        <w:spacing w:line="360" w:lineRule="auto"/>
        <w:jc w:val="center"/>
        <w:rPr>
          <w:u w:val="single"/>
        </w:rPr>
      </w:pPr>
    </w:p>
    <w:p w:rsidR="00F814C8" w:rsidRDefault="00F13395" w:rsidP="00F13395">
      <w:pPr>
        <w:tabs>
          <w:tab w:val="left" w:pos="-1440"/>
          <w:tab w:val="left" w:pos="-720"/>
        </w:tabs>
        <w:suppressAutoHyphens/>
        <w:spacing w:line="360" w:lineRule="auto"/>
        <w:ind w:firstLine="1440"/>
        <w:jc w:val="both"/>
        <w:rPr>
          <w:u w:val="single"/>
        </w:rPr>
      </w:pPr>
      <w:r>
        <w:tab/>
      </w:r>
      <w:r>
        <w:tab/>
      </w:r>
      <w:r>
        <w:tab/>
      </w:r>
      <w:r w:rsidR="00F814C8">
        <w:rPr>
          <w:u w:val="single"/>
        </w:rPr>
        <w:t>DISCUSSION</w:t>
      </w:r>
    </w:p>
    <w:p w:rsidR="00F814C8" w:rsidRDefault="00F814C8" w:rsidP="00F814C8">
      <w:pPr>
        <w:spacing w:line="360" w:lineRule="auto"/>
        <w:jc w:val="center"/>
        <w:rPr>
          <w:u w:val="single"/>
        </w:rPr>
      </w:pPr>
    </w:p>
    <w:p w:rsidR="00F814C8" w:rsidRDefault="00F814C8" w:rsidP="00F814C8">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F814C8" w:rsidRDefault="00F814C8" w:rsidP="00F814C8">
      <w:pPr>
        <w:spacing w:line="360" w:lineRule="auto"/>
      </w:pPr>
    </w:p>
    <w:p w:rsidR="00F814C8" w:rsidRDefault="00F814C8" w:rsidP="00F814C8">
      <w:pPr>
        <w:spacing w:line="360" w:lineRule="auto"/>
        <w:ind w:left="720" w:firstLine="720"/>
      </w:pPr>
      <w:r>
        <w:t>Preliminary objections are limited to the following:</w:t>
      </w:r>
    </w:p>
    <w:p w:rsidR="00F814C8" w:rsidRDefault="00F814C8" w:rsidP="00F814C8">
      <w:pPr>
        <w:spacing w:line="360" w:lineRule="auto"/>
      </w:pPr>
    </w:p>
    <w:p w:rsidR="00AB26B8" w:rsidRPr="00F538B7" w:rsidRDefault="00AB26B8" w:rsidP="00AB26B8">
      <w:pPr>
        <w:ind w:left="720" w:right="720"/>
        <w:rPr>
          <w:b/>
        </w:rPr>
      </w:pPr>
      <w:r w:rsidRPr="00F538B7">
        <w:rPr>
          <w:b/>
        </w:rPr>
        <w:t>§ 5.101.  Preliminary objections.</w:t>
      </w:r>
    </w:p>
    <w:p w:rsidR="00AB26B8" w:rsidRPr="00F538B7" w:rsidRDefault="00AB26B8" w:rsidP="00AB26B8">
      <w:pPr>
        <w:ind w:left="720" w:right="720"/>
        <w:rPr>
          <w:b/>
        </w:rPr>
      </w:pPr>
    </w:p>
    <w:p w:rsidR="00AB26B8" w:rsidRPr="00F538B7" w:rsidRDefault="00AB26B8" w:rsidP="00AB26B8">
      <w:pPr>
        <w:ind w:left="720" w:right="720"/>
      </w:pPr>
      <w:r w:rsidRPr="00F538B7">
        <w:t>(a)</w:t>
      </w:r>
      <w:r w:rsidRPr="00F538B7">
        <w:tab/>
      </w:r>
      <w:r w:rsidRPr="00F538B7">
        <w:rPr>
          <w:i/>
        </w:rPr>
        <w:t>Grounds.</w:t>
      </w:r>
      <w:r w:rsidRPr="00F538B7">
        <w:t xml:space="preserve"> </w:t>
      </w:r>
      <w:r>
        <w:t xml:space="preserve"> </w:t>
      </w:r>
      <w:r w:rsidRPr="00F538B7">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B26B8" w:rsidRPr="00F538B7" w:rsidRDefault="00AB26B8" w:rsidP="00AB26B8">
      <w:pPr>
        <w:ind w:left="720" w:right="720"/>
        <w:rPr>
          <w:i/>
        </w:rPr>
      </w:pPr>
    </w:p>
    <w:p w:rsidR="00AB26B8" w:rsidRPr="00F538B7" w:rsidRDefault="00AB26B8" w:rsidP="00AB26B8">
      <w:pPr>
        <w:ind w:left="720" w:right="720"/>
      </w:pPr>
      <w:r>
        <w:t xml:space="preserve">(1) </w:t>
      </w:r>
      <w:r>
        <w:tab/>
      </w:r>
      <w:r w:rsidRPr="00F538B7">
        <w:t>Lack of Commission jurisdiction or improper service of the pleading initiating the proceeding.</w:t>
      </w:r>
    </w:p>
    <w:p w:rsidR="00AB26B8" w:rsidRPr="00F538B7" w:rsidRDefault="00AB26B8" w:rsidP="00AB26B8">
      <w:pPr>
        <w:ind w:left="720" w:right="720"/>
      </w:pPr>
    </w:p>
    <w:p w:rsidR="00AB26B8" w:rsidRPr="00F538B7" w:rsidRDefault="00AB26B8" w:rsidP="00AB26B8">
      <w:pPr>
        <w:ind w:left="720" w:right="720"/>
      </w:pPr>
      <w:r>
        <w:t xml:space="preserve">(2) </w:t>
      </w:r>
      <w:r>
        <w:tab/>
      </w:r>
      <w:r w:rsidRPr="00F538B7">
        <w:t>Failure of a pleading to conform to this chapter or the inclusion of scandalous or impertinent matter.</w:t>
      </w:r>
    </w:p>
    <w:p w:rsidR="00AB26B8" w:rsidRPr="00F538B7" w:rsidRDefault="00AB26B8" w:rsidP="00AB26B8">
      <w:pPr>
        <w:ind w:left="720" w:right="720"/>
      </w:pPr>
    </w:p>
    <w:p w:rsidR="00AB26B8" w:rsidRPr="00F538B7" w:rsidRDefault="00AB26B8" w:rsidP="00AB26B8">
      <w:pPr>
        <w:ind w:left="720" w:right="720"/>
      </w:pPr>
      <w:r>
        <w:t xml:space="preserve">(3) </w:t>
      </w:r>
      <w:r>
        <w:tab/>
      </w:r>
      <w:r w:rsidRPr="00F538B7">
        <w:t>Insufficient specificity of a pleading.</w:t>
      </w:r>
    </w:p>
    <w:p w:rsidR="00AB26B8" w:rsidRPr="00F538B7" w:rsidRDefault="00AB26B8" w:rsidP="00AB26B8">
      <w:pPr>
        <w:ind w:left="720" w:right="720"/>
      </w:pPr>
    </w:p>
    <w:p w:rsidR="00AB26B8" w:rsidRPr="00F538B7" w:rsidRDefault="00AB26B8" w:rsidP="00AB26B8">
      <w:pPr>
        <w:ind w:left="720" w:right="720"/>
      </w:pPr>
      <w:r>
        <w:t xml:space="preserve">(4) </w:t>
      </w:r>
      <w:r>
        <w:tab/>
      </w:r>
      <w:r w:rsidRPr="00F538B7">
        <w:t>Legal insufficiency of a pleading.</w:t>
      </w:r>
    </w:p>
    <w:p w:rsidR="00AB26B8" w:rsidRPr="00F538B7" w:rsidRDefault="00AB26B8" w:rsidP="00AB26B8">
      <w:pPr>
        <w:ind w:left="720" w:right="720"/>
      </w:pPr>
    </w:p>
    <w:p w:rsidR="00AB26B8" w:rsidRPr="00F538B7" w:rsidRDefault="00AB26B8" w:rsidP="00AB26B8">
      <w:pPr>
        <w:ind w:left="720" w:right="720"/>
      </w:pPr>
      <w:r w:rsidRPr="00F538B7">
        <w:t xml:space="preserve">(5) </w:t>
      </w:r>
      <w:r>
        <w:tab/>
      </w:r>
      <w:r w:rsidRPr="00F538B7">
        <w:t>Lack of capacity to sue, nonjoinder of a necessary party or misjoinder of a cause of action.</w:t>
      </w:r>
    </w:p>
    <w:p w:rsidR="00AB26B8" w:rsidRPr="00F538B7" w:rsidRDefault="00AB26B8" w:rsidP="00AB26B8">
      <w:pPr>
        <w:ind w:left="720" w:right="720"/>
      </w:pPr>
    </w:p>
    <w:p w:rsidR="00AB26B8" w:rsidRDefault="00AB26B8" w:rsidP="00AB26B8">
      <w:pPr>
        <w:ind w:left="720" w:right="720"/>
      </w:pPr>
      <w:r>
        <w:t xml:space="preserve">(6) </w:t>
      </w:r>
      <w:r>
        <w:tab/>
      </w:r>
      <w:r w:rsidRPr="00F538B7">
        <w:t>Pendency of a prior proceeding or agreement for alternative dispute resolution.</w:t>
      </w:r>
    </w:p>
    <w:p w:rsidR="00AB26B8" w:rsidRDefault="00AB26B8" w:rsidP="00AB26B8">
      <w:pPr>
        <w:ind w:left="720" w:right="720"/>
      </w:pPr>
    </w:p>
    <w:p w:rsidR="00AB26B8" w:rsidRPr="00453D3A" w:rsidRDefault="00AB26B8" w:rsidP="00AB26B8">
      <w:pPr>
        <w:ind w:left="720" w:right="720"/>
      </w:pPr>
      <w:r>
        <w:t>(7)</w:t>
      </w:r>
      <w:r>
        <w:tab/>
      </w:r>
      <w:r w:rsidRPr="00453D3A">
        <w:t>Standing of a party to participate in the proceeding</w:t>
      </w:r>
    </w:p>
    <w:p w:rsidR="00AB26B8" w:rsidRPr="00F538B7" w:rsidRDefault="00AB26B8" w:rsidP="00AB26B8">
      <w:pPr>
        <w:ind w:left="720" w:right="720"/>
      </w:pPr>
    </w:p>
    <w:p w:rsidR="00AB26B8" w:rsidRPr="00F538B7" w:rsidRDefault="00AB26B8" w:rsidP="00AB26B8">
      <w:pPr>
        <w:ind w:left="720" w:right="720"/>
        <w:jc w:val="center"/>
      </w:pPr>
      <w:r w:rsidRPr="00F538B7">
        <w:t xml:space="preserve">* * * </w:t>
      </w:r>
    </w:p>
    <w:p w:rsidR="00AB26B8" w:rsidRPr="00F538B7" w:rsidRDefault="00AB26B8" w:rsidP="00AB26B8">
      <w:pPr>
        <w:ind w:left="720" w:right="720"/>
      </w:pPr>
      <w:r w:rsidRPr="00F538B7">
        <w:t>52 Pa. Code § 5.101(a).</w:t>
      </w:r>
    </w:p>
    <w:p w:rsidR="00AB26B8" w:rsidRPr="00F538B7" w:rsidRDefault="00AB26B8" w:rsidP="00AB26B8">
      <w:pPr>
        <w:spacing w:line="360" w:lineRule="auto"/>
      </w:pPr>
    </w:p>
    <w:p w:rsidR="00AB26B8" w:rsidRPr="00F538B7" w:rsidRDefault="00AB26B8" w:rsidP="00AB26B8">
      <w:pPr>
        <w:spacing w:line="360" w:lineRule="auto"/>
      </w:pPr>
      <w:r w:rsidRPr="00F538B7">
        <w:tab/>
      </w:r>
      <w:r w:rsidRPr="00F538B7">
        <w:tab/>
        <w:t xml:space="preserve">When considering the preliminary objection, the Commission must determine “whether the law says with certainty, based on well-pleading factual averments . . . that no recovery or relief is possible.”  </w:t>
      </w:r>
      <w:r w:rsidRPr="00F538B7">
        <w:rPr>
          <w:i/>
        </w:rPr>
        <w:t xml:space="preserve">P. J. S. v. Pa. State Ethics Commission, </w:t>
      </w:r>
      <w:r w:rsidRPr="00F538B7">
        <w:t xml:space="preserve">669 A.2d 1105 (Pa. Cmwlth. 1996).  Any doubt must be resolved in favor of the non-moving party by refusing to sustain the preliminary objections.  </w:t>
      </w:r>
      <w:r w:rsidRPr="00F538B7">
        <w:rPr>
          <w:i/>
        </w:rPr>
        <w:t xml:space="preserve">Boyd v. Ward, </w:t>
      </w:r>
      <w:r w:rsidRPr="00F538B7">
        <w:t xml:space="preserve">802 A.2d 705 (Pa. Cmwlth. 2002).  </w:t>
      </w:r>
      <w:r w:rsidRPr="00F538B7">
        <w:rPr>
          <w:i/>
        </w:rPr>
        <w:t xml:space="preserve">Dept. of Auditor General, et al. v. State Employees’ Retirement System, et al., </w:t>
      </w:r>
      <w:r w:rsidRPr="00F538B7">
        <w:t>836 A.2</w:t>
      </w:r>
      <w:r>
        <w:t>d 1053, 1064 (Pa. Cmwlth. 2003).</w:t>
      </w:r>
    </w:p>
    <w:p w:rsidR="00AB26B8" w:rsidRPr="00F538B7" w:rsidRDefault="00AB26B8" w:rsidP="00AB26B8">
      <w:pPr>
        <w:tabs>
          <w:tab w:val="left" w:pos="5040"/>
        </w:tabs>
        <w:spacing w:line="360" w:lineRule="auto"/>
      </w:pPr>
    </w:p>
    <w:p w:rsidR="00AB26B8" w:rsidRPr="00F538B7" w:rsidRDefault="00AB26B8" w:rsidP="00AB26B8">
      <w:pPr>
        <w:tabs>
          <w:tab w:val="left" w:pos="-1440"/>
          <w:tab w:val="left" w:pos="-720"/>
        </w:tabs>
        <w:suppressAutoHyphens/>
        <w:spacing w:line="360" w:lineRule="auto"/>
        <w:ind w:firstLine="1440"/>
      </w:pPr>
      <w:r w:rsidRPr="00F538B7">
        <w:t xml:space="preserve">Preliminary objections in civil practice requesting dismissal of a pleading will be granted only where the right to relief is clearly warranted and free from doubt.  </w:t>
      </w:r>
      <w:r w:rsidRPr="00F538B7">
        <w:rPr>
          <w:i/>
        </w:rPr>
        <w:t>Interstate Traveller Services, Inc. v. Pa. Dept. of Environment Resources,</w:t>
      </w:r>
      <w:r w:rsidRPr="00F538B7">
        <w:t xml:space="preserve"> 406 A.2d 1020 (Pa. 1979); </w:t>
      </w:r>
      <w:r w:rsidRPr="00F538B7">
        <w:rPr>
          <w:i/>
        </w:rPr>
        <w:t>Rivera v. Philadelphia Theological Seminary of St. Charles Borromeo, Inc.</w:t>
      </w:r>
      <w:r w:rsidRPr="00F538B7">
        <w:t xml:space="preserve">, 595 A.2d 172 (Pa. Super 1991).  The Commission follows this standard.  </w:t>
      </w:r>
      <w:r w:rsidRPr="00F538B7">
        <w:rPr>
          <w:i/>
        </w:rPr>
        <w:t>Montague v. Philadelphia Electric Company,</w:t>
      </w:r>
      <w:r w:rsidRPr="00F538B7">
        <w:t xml:space="preserve"> 66 Pa.PUC 24 (1988).</w:t>
      </w:r>
    </w:p>
    <w:p w:rsidR="00863916" w:rsidRDefault="00863916"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The Commission’s regulations provide in pertinent part:</w:t>
      </w:r>
    </w:p>
    <w:p w:rsidR="000962F2" w:rsidRPr="007F27A1" w:rsidRDefault="000962F2"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ind w:left="720" w:right="720"/>
      </w:pPr>
      <w:r>
        <w:tab/>
      </w:r>
      <w:r w:rsidRPr="007F27A1">
        <w:t>(a)</w:t>
      </w:r>
      <w:r w:rsidRPr="007F27A1">
        <w:tab/>
        <w:t xml:space="preserve">A preliminary motion is available to participants.  The </w:t>
      </w:r>
      <w:r w:rsidRPr="007F27A1">
        <w:tab/>
      </w:r>
      <w:r w:rsidRPr="007F27A1">
        <w:tab/>
      </w:r>
      <w:r w:rsidRPr="007F27A1">
        <w:tab/>
        <w:t xml:space="preserve">preliminary motion shall state specifically the grounds </w:t>
      </w:r>
      <w:r w:rsidR="00863916">
        <w:tab/>
      </w:r>
      <w:r w:rsidR="00863916">
        <w:tab/>
      </w:r>
      <w:r w:rsidR="00863916">
        <w:tab/>
      </w:r>
      <w:r w:rsidRPr="007F27A1">
        <w:t xml:space="preserve">relied upon, the standing of the party and shall be limited to </w:t>
      </w:r>
      <w:r w:rsidR="00863916">
        <w:tab/>
      </w:r>
      <w:r w:rsidR="00863916">
        <w:tab/>
      </w:r>
      <w:r w:rsidRPr="007F27A1">
        <w:t>the following:</w:t>
      </w:r>
    </w:p>
    <w:p w:rsidR="000962F2" w:rsidRPr="007F27A1" w:rsidRDefault="000962F2" w:rsidP="000962F2">
      <w:pPr>
        <w:tabs>
          <w:tab w:val="left" w:pos="-1440"/>
          <w:tab w:val="left" w:pos="-720"/>
        </w:tabs>
        <w:suppressAutoHyphens/>
        <w:ind w:left="720" w:right="720" w:firstLine="1440"/>
      </w:pPr>
      <w:r w:rsidRPr="007F27A1">
        <w:tab/>
      </w:r>
    </w:p>
    <w:p w:rsidR="000962F2" w:rsidRPr="007F27A1" w:rsidRDefault="000962F2" w:rsidP="000962F2">
      <w:pPr>
        <w:tabs>
          <w:tab w:val="left" w:pos="-1440"/>
          <w:tab w:val="left" w:pos="-720"/>
        </w:tabs>
        <w:suppressAutoHyphens/>
        <w:ind w:left="720" w:right="720" w:firstLine="1440"/>
      </w:pPr>
      <w:r w:rsidRPr="007F27A1">
        <w:t xml:space="preserve">(1) </w:t>
      </w:r>
      <w:r w:rsidRPr="007F27A1">
        <w:tab/>
        <w:t xml:space="preserve">A motion questioning the jurisdiction of the </w:t>
      </w:r>
      <w:r w:rsidRPr="007F27A1">
        <w:tab/>
      </w:r>
      <w:r w:rsidRPr="007F27A1">
        <w:tab/>
      </w:r>
      <w:r w:rsidRPr="007F27A1">
        <w:tab/>
      </w:r>
      <w:r w:rsidRPr="007F27A1">
        <w:tab/>
      </w:r>
      <w:r w:rsidRPr="007F27A1">
        <w:tab/>
        <w:t>Commission.</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ind w:left="1440" w:right="1440"/>
      </w:pPr>
      <w:r>
        <w:tab/>
        <w:t>(3</w:t>
      </w:r>
      <w:r w:rsidRPr="007F27A1">
        <w:t>)</w:t>
      </w:r>
      <w:r w:rsidRPr="007F27A1">
        <w:tab/>
        <w:t>Insufficient specificity of a pleading.</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tabs>
          <w:tab w:val="left" w:pos="-1440"/>
          <w:tab w:val="left" w:pos="-720"/>
        </w:tabs>
        <w:suppressAutoHyphens/>
        <w:ind w:left="720" w:right="720" w:firstLine="1440"/>
      </w:pPr>
      <w:r>
        <w:t>(4</w:t>
      </w:r>
      <w:r w:rsidRPr="007F27A1">
        <w:t>)</w:t>
      </w:r>
      <w:r w:rsidRPr="007F27A1">
        <w:tab/>
        <w:t>Legal insufficiency of a pleading.</w:t>
      </w:r>
    </w:p>
    <w:p w:rsidR="000962F2" w:rsidRPr="007F27A1" w:rsidRDefault="000962F2" w:rsidP="000962F2">
      <w:pPr>
        <w:tabs>
          <w:tab w:val="left" w:pos="-1440"/>
          <w:tab w:val="left" w:pos="-720"/>
        </w:tabs>
        <w:suppressAutoHyphens/>
        <w:ind w:left="720" w:right="720" w:firstLine="1440"/>
      </w:pPr>
    </w:p>
    <w:p w:rsidR="000962F2" w:rsidRPr="007F27A1" w:rsidRDefault="000962F2" w:rsidP="000962F2">
      <w:pPr>
        <w:tabs>
          <w:tab w:val="left" w:pos="-1440"/>
          <w:tab w:val="left" w:pos="-720"/>
        </w:tabs>
        <w:suppressAutoHyphens/>
        <w:spacing w:line="360" w:lineRule="auto"/>
        <w:ind w:firstLine="1440"/>
      </w:pPr>
      <w:r w:rsidRPr="007F27A1">
        <w:t>52 Pa.Code § 5.101(a)(1);(3) and (4).</w:t>
      </w:r>
    </w:p>
    <w:p w:rsidR="000962F2" w:rsidRPr="007F27A1" w:rsidRDefault="000962F2"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 xml:space="preserve">The Commission must act within, and cannot exceed its jurisdiction.  </w:t>
      </w:r>
      <w:r w:rsidRPr="007F27A1">
        <w:rPr>
          <w:i/>
        </w:rPr>
        <w:t xml:space="preserve">City of Pittsburgh v. PUC, </w:t>
      </w:r>
      <w:r w:rsidRPr="007F27A1">
        <w:t xml:space="preserve">157 Pa. Super 595, 43 A.2d 348 (1945).  Jurisdiction may not be conferred by the parties where none exists.  </w:t>
      </w:r>
      <w:r w:rsidRPr="007F27A1">
        <w:rPr>
          <w:i/>
        </w:rPr>
        <w:t xml:space="preserve">Roberts v. Martorano, </w:t>
      </w:r>
      <w:r w:rsidRPr="007F27A1">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7F27A1">
        <w:rPr>
          <w:i/>
        </w:rPr>
        <w:t xml:space="preserve">Lehigh Valley Power Comm. V. PUC, </w:t>
      </w:r>
      <w:r w:rsidRPr="007F27A1">
        <w:t xml:space="preserve">128 Pa.Cmwlth. 259, 563 A.2d 548 (1989), </w:t>
      </w:r>
      <w:r w:rsidRPr="007F27A1">
        <w:rPr>
          <w:i/>
        </w:rPr>
        <w:t xml:space="preserve">Edan Transportation Corp. v. PUC, </w:t>
      </w:r>
      <w:r w:rsidRPr="007F27A1">
        <w:t xml:space="preserve">154 Pa.Cmwlth. 21, 623 A.2d 6 (1993).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sidRPr="001D56D9">
        <w:rPr>
          <w:i/>
        </w:rPr>
        <w:t>Interstate Traveller Services, Inc. v. Pa. Dept. of Environment Resources,</w:t>
      </w:r>
      <w:r>
        <w:t xml:space="preserve"> 406 A.2d 1020 (Pa. 1979); </w:t>
      </w:r>
      <w:r w:rsidRPr="001D56D9">
        <w:rPr>
          <w:i/>
        </w:rPr>
        <w:t>Rivera v. Philadelphia Theological Seminary of St. Charles Borromeo, Inc.</w:t>
      </w:r>
      <w:r>
        <w:t xml:space="preserve">, 595 A.2d 172 (Pa. Super 1991).  The Commission follows this standard.  </w:t>
      </w:r>
      <w:r>
        <w:rPr>
          <w:i/>
        </w:rPr>
        <w:t>Montague v. Philadelphia Electric Company,</w:t>
      </w:r>
      <w:r>
        <w:t xml:space="preserve"> 66 Pa.PUC 24 (1988).</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The Commission must view the complaint in the light most favorable to Complainant</w:t>
      </w:r>
      <w:r w:rsidR="007D51F9">
        <w:t>s</w:t>
      </w:r>
      <w:r>
        <w:t xml:space="preserve"> and should dismiss the complaint only if it appears that the </w:t>
      </w:r>
      <w:r w:rsidR="007D51F9">
        <w:t>Complainants</w:t>
      </w:r>
      <w:r>
        <w:t xml:space="preserve"> would not be entitled to relief under any circumstances as a matter of law.  </w:t>
      </w:r>
      <w:r>
        <w:rPr>
          <w:i/>
        </w:rPr>
        <w:t xml:space="preserve">Equitable Small Transportation Intervenors v. Equitable Gas Company, </w:t>
      </w:r>
      <w:r>
        <w:t>1994 Pa PUC LEXIS 69, Docket No. C-00935435 (1994).</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rPr>
          <w:u w:val="single"/>
        </w:rPr>
      </w:pPr>
      <w:r>
        <w:tab/>
      </w:r>
      <w:r>
        <w:tab/>
      </w:r>
      <w:r w:rsidRPr="007F27A1">
        <w:rPr>
          <w:u w:val="single"/>
        </w:rPr>
        <w:t>Compensatory Damages Claim</w:t>
      </w:r>
    </w:p>
    <w:p w:rsidR="000962F2" w:rsidRPr="007F27A1" w:rsidRDefault="000962F2" w:rsidP="000962F2">
      <w:pPr>
        <w:tabs>
          <w:tab w:val="left" w:pos="-1440"/>
          <w:tab w:val="left" w:pos="-720"/>
        </w:tabs>
        <w:suppressAutoHyphens/>
        <w:spacing w:line="360" w:lineRule="auto"/>
        <w:ind w:firstLine="1440"/>
        <w:rPr>
          <w:u w:val="single"/>
        </w:rPr>
      </w:pPr>
    </w:p>
    <w:p w:rsidR="000962F2" w:rsidRDefault="000962F2" w:rsidP="000962F2">
      <w:pPr>
        <w:tabs>
          <w:tab w:val="left" w:pos="-1440"/>
          <w:tab w:val="left" w:pos="-720"/>
        </w:tabs>
        <w:suppressAutoHyphens/>
        <w:spacing w:line="360" w:lineRule="auto"/>
        <w:ind w:firstLine="1440"/>
      </w:pPr>
      <w:r w:rsidRPr="007F27A1">
        <w:t xml:space="preserve">To the extent that </w:t>
      </w:r>
      <w:r w:rsidR="007D51F9">
        <w:t>Complainants</w:t>
      </w:r>
      <w:r w:rsidRPr="007F27A1">
        <w:t xml:space="preserve"> seek compensatory damages because </w:t>
      </w:r>
      <w:r w:rsidR="002176ED">
        <w:t>they</w:t>
      </w:r>
      <w:r w:rsidR="00244F8C">
        <w:t xml:space="preserve"> incurred expenses </w:t>
      </w:r>
      <w:r w:rsidR="005521C5">
        <w:t>when a power surge damaged the</w:t>
      </w:r>
      <w:r w:rsidR="002176ED">
        <w:t>ir personal property</w:t>
      </w:r>
      <w:r w:rsidR="005521C5">
        <w:t xml:space="preserve">, </w:t>
      </w:r>
      <w:r w:rsidR="005521C5" w:rsidRPr="007F27A1">
        <w:t>this</w:t>
      </w:r>
      <w:r w:rsidRPr="007F27A1">
        <w:t xml:space="preserve"> Commission lacks jurisdiction to award compensatory damages.  </w:t>
      </w:r>
      <w:r w:rsidRPr="007F27A1">
        <w:rPr>
          <w:i/>
        </w:rPr>
        <w:t>See Feingold v. Bell of Pennsylvania,</w:t>
      </w:r>
      <w:r w:rsidRPr="007F27A1">
        <w:t xml:space="preserve"> 477 Pa. 1, 383 A.2d 791 (1977).  52 Pa. Code §5.101(a)(4).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Pr>
          <w:i/>
        </w:rPr>
        <w:t xml:space="preserve">See In Re: Melograne, </w:t>
      </w:r>
      <w:r>
        <w:t xml:space="preserve">812 A.2d 1164 (Pa. 2002); </w:t>
      </w:r>
      <w:r>
        <w:rPr>
          <w:i/>
        </w:rPr>
        <w:t xml:space="preserve">Terminato v. Pa. National Insurance Company, </w:t>
      </w:r>
      <w:r>
        <w:t xml:space="preserve">645 A. 2d 1287 (Pa. 1994).  </w:t>
      </w:r>
    </w:p>
    <w:p w:rsidR="000962F2" w:rsidRDefault="000962F2" w:rsidP="000962F2">
      <w:pPr>
        <w:tabs>
          <w:tab w:val="left" w:pos="-1440"/>
          <w:tab w:val="left" w:pos="-720"/>
        </w:tabs>
        <w:suppressAutoHyphens/>
        <w:spacing w:line="360" w:lineRule="auto"/>
        <w:ind w:firstLine="1440"/>
      </w:pPr>
    </w:p>
    <w:p w:rsidR="00D061A5" w:rsidRDefault="00D061A5" w:rsidP="00D061A5">
      <w:pPr>
        <w:tabs>
          <w:tab w:val="left" w:pos="-1440"/>
          <w:tab w:val="left" w:pos="-720"/>
        </w:tabs>
        <w:suppressAutoHyphens/>
        <w:spacing w:line="360" w:lineRule="auto"/>
        <w:ind w:firstLine="1440"/>
      </w:pPr>
      <w:r>
        <w:t xml:space="preserve">Respondent’s proper preliminary objection to a deficient request for relief is a motion to strike under 52 Pa. Code § 5.101(a)(2).  The correct preliminary objection in this situation is a motion to strike the requested relief as impertinent matter.  A prayer for damages which are not legally recoverable in the cause of action pleaded is “impertinent matter” in the sense that it is irrelevant to the cause of action.  </w:t>
      </w:r>
      <w:r>
        <w:rPr>
          <w:i/>
        </w:rPr>
        <w:t xml:space="preserve">See, Legion Ins. Co. v. Doeff, </w:t>
      </w:r>
      <w:r>
        <w:t>2001 Phila. Ct. Com. Pl. LEXIS 97 (2001).  A preliminary objection in the nature of a motion to strike off impertinent matter is the appropriate means to challenge an erroneous prayer for damages.</w:t>
      </w:r>
    </w:p>
    <w:p w:rsidR="00913550" w:rsidRDefault="00913550" w:rsidP="00913550">
      <w:pPr>
        <w:tabs>
          <w:tab w:val="left" w:pos="-1440"/>
          <w:tab w:val="left" w:pos="-720"/>
        </w:tabs>
        <w:suppressAutoHyphens/>
        <w:spacing w:line="360" w:lineRule="auto"/>
        <w:ind w:firstLine="1440"/>
      </w:pPr>
    </w:p>
    <w:p w:rsidR="00AB26B8" w:rsidRDefault="00A51A63" w:rsidP="00913550">
      <w:pPr>
        <w:tabs>
          <w:tab w:val="left" w:pos="-1440"/>
          <w:tab w:val="left" w:pos="-720"/>
        </w:tabs>
        <w:suppressAutoHyphens/>
        <w:spacing w:line="360" w:lineRule="auto"/>
        <w:ind w:firstLine="1440"/>
      </w:pPr>
      <w:r>
        <w:t>A</w:t>
      </w:r>
      <w:r w:rsidR="00913550">
        <w:t xml:space="preserve">lthough the claim for damages must fail, the facts as averred in </w:t>
      </w:r>
      <w:r w:rsidR="007D51F9">
        <w:t>Complainants</w:t>
      </w:r>
      <w:r w:rsidR="00913550">
        <w:t xml:space="preserve">’ complaint do raise an issue regarding </w:t>
      </w:r>
      <w:r w:rsidR="005521C5">
        <w:t>West Penn</w:t>
      </w:r>
      <w:r w:rsidR="00913550">
        <w:t xml:space="preserve">’s service and the Commission has jurisdiction over service disputes between utilities and customers.  66 Pa. C.S. §1501.  In determining whether to grant a preliminary objection, the Commission must limit itself to reviewing the information contained in the Complaint, which in this case, sets forth a service dispute.  </w:t>
      </w:r>
    </w:p>
    <w:p w:rsidR="00AB26B8" w:rsidRDefault="00AB26B8" w:rsidP="00913550">
      <w:pPr>
        <w:tabs>
          <w:tab w:val="left" w:pos="-1440"/>
          <w:tab w:val="left" w:pos="-720"/>
        </w:tabs>
        <w:suppressAutoHyphens/>
        <w:spacing w:line="360" w:lineRule="auto"/>
        <w:ind w:firstLine="1440"/>
      </w:pPr>
    </w:p>
    <w:p w:rsidR="00AB26B8" w:rsidRPr="004E095F" w:rsidRDefault="00AB26B8" w:rsidP="00AB26B8">
      <w:pPr>
        <w:spacing w:line="360" w:lineRule="auto"/>
        <w:ind w:firstLine="1440"/>
      </w:pPr>
      <w:r w:rsidRPr="004E095F">
        <w:t>The offense must be a violation of the Public Utility Code, the Commission’s regulations, or an outstanding order of the Commission.  66 Pa.C.S. § 701.</w:t>
      </w:r>
    </w:p>
    <w:p w:rsidR="00AB26B8" w:rsidRDefault="00AB26B8" w:rsidP="00AB26B8">
      <w:pPr>
        <w:spacing w:line="360" w:lineRule="auto"/>
        <w:ind w:firstLine="1440"/>
      </w:pPr>
    </w:p>
    <w:p w:rsidR="00AB26B8" w:rsidRDefault="00AB26B8" w:rsidP="00AB26B8">
      <w:pPr>
        <w:spacing w:line="360" w:lineRule="auto"/>
      </w:pPr>
      <w:r>
        <w:tab/>
      </w:r>
      <w:r>
        <w:tab/>
      </w:r>
      <w:r w:rsidR="005521C5">
        <w:t>West Penn</w:t>
      </w:r>
      <w:r>
        <w:t xml:space="preserve"> is under statutory and regulatory obligations to perform the necessary maintenance, repair and replacements of its facilities to provide service of reasonable </w:t>
      </w:r>
      <w:r w:rsidR="005521C5">
        <w:t>reliability and</w:t>
      </w:r>
      <w:r>
        <w:t xml:space="preserve"> safety to </w:t>
      </w:r>
      <w:r w:rsidR="00F676F8">
        <w:t>all</w:t>
      </w:r>
      <w:r>
        <w:t xml:space="preserve"> its customers pursuant to 66 Pa. C.S. § 1501 and 52 Pa. Code § 57.195.   </w:t>
      </w:r>
    </w:p>
    <w:p w:rsidR="00AB26B8" w:rsidRPr="002E69F4" w:rsidRDefault="00AB26B8" w:rsidP="00AB26B8">
      <w:pPr>
        <w:ind w:right="1440"/>
        <w:rPr>
          <w:b/>
          <w:bCs/>
        </w:rPr>
      </w:pPr>
    </w:p>
    <w:p w:rsidR="00AB26B8" w:rsidRPr="002E69F4" w:rsidRDefault="00AB26B8" w:rsidP="00AB26B8">
      <w:pPr>
        <w:ind w:left="1440" w:right="1440"/>
        <w:rPr>
          <w:b/>
          <w:bCs/>
        </w:rPr>
      </w:pPr>
      <w:r w:rsidRPr="002E69F4">
        <w:rPr>
          <w:b/>
          <w:bCs/>
        </w:rPr>
        <w:t>§ 1501. Character of service and facilities</w:t>
      </w:r>
    </w:p>
    <w:p w:rsidR="00AB26B8" w:rsidRPr="002E69F4" w:rsidRDefault="00AB26B8" w:rsidP="00AB26B8">
      <w:pPr>
        <w:ind w:left="1440" w:right="1440"/>
        <w:rPr>
          <w:b/>
          <w:bCs/>
        </w:rPr>
      </w:pPr>
    </w:p>
    <w:p w:rsidR="00AB26B8" w:rsidRPr="002E69F4" w:rsidRDefault="00AB26B8" w:rsidP="00AB26B8">
      <w:pPr>
        <w:ind w:left="1440" w:right="1440"/>
      </w:pPr>
      <w:r w:rsidRPr="002E69F4">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w:t>
      </w:r>
      <w:r>
        <w:t xml:space="preserve">sonable interruptions or delay. </w:t>
      </w:r>
      <w:r w:rsidRPr="002E69F4">
        <w:t>Such service and facilities shall be in conformity with the regulations and orders of the commission.</w:t>
      </w:r>
    </w:p>
    <w:p w:rsidR="00AB26B8" w:rsidRPr="002E69F4" w:rsidRDefault="00AB26B8" w:rsidP="00AB26B8">
      <w:pPr>
        <w:ind w:left="1440" w:right="1440"/>
      </w:pPr>
    </w:p>
    <w:p w:rsidR="00AB26B8" w:rsidRPr="002E69F4" w:rsidRDefault="0048285A" w:rsidP="00AB26B8">
      <w:pPr>
        <w:ind w:left="1440" w:right="1440"/>
      </w:pPr>
      <w:hyperlink r:id="rId6" w:history="1">
        <w:r w:rsidR="00AB26B8" w:rsidRPr="002E69F4">
          <w:t>66 Pa.C.S. § 1501</w:t>
        </w:r>
      </w:hyperlink>
      <w:r w:rsidR="00AB26B8" w:rsidRPr="002E69F4">
        <w:t>.</w:t>
      </w:r>
    </w:p>
    <w:p w:rsidR="00AB26B8" w:rsidRPr="002E69F4" w:rsidRDefault="00AB26B8" w:rsidP="00AB26B8">
      <w:pPr>
        <w:spacing w:line="360" w:lineRule="auto"/>
        <w:ind w:left="1440" w:right="1440"/>
      </w:pPr>
    </w:p>
    <w:p w:rsidR="00AB26B8" w:rsidRPr="002E69F4" w:rsidRDefault="00AB26B8" w:rsidP="00AB26B8">
      <w:pPr>
        <w:spacing w:line="360" w:lineRule="auto"/>
      </w:pPr>
      <w:r w:rsidRPr="002E69F4">
        <w:tab/>
      </w:r>
      <w:r w:rsidRPr="002E69F4">
        <w:tab/>
        <w:t>In order for the PUC</w:t>
      </w:r>
      <w:r>
        <w:t xml:space="preserve"> to sustain a complaint brought </w:t>
      </w:r>
      <w:r w:rsidRPr="002E69F4">
        <w:t xml:space="preserve">under this section, the utility must be in violation of its duty under this section. </w:t>
      </w:r>
      <w:r>
        <w:t xml:space="preserve"> </w:t>
      </w:r>
      <w:r w:rsidRPr="002E69F4">
        <w:t xml:space="preserve">Without such a violation by the utility, the PUC does not have the authority, when acting on a customer's complaint, to require any action by the utility.  </w:t>
      </w:r>
      <w:hyperlink r:id="rId7" w:history="1">
        <w:r w:rsidRPr="002E69F4">
          <w:rPr>
            <w:i/>
            <w:iCs/>
          </w:rPr>
          <w:t>West Penn Power Co. v. P</w:t>
        </w:r>
        <w:r>
          <w:rPr>
            <w:i/>
            <w:iCs/>
          </w:rPr>
          <w:t>a.</w:t>
        </w:r>
        <w:r w:rsidRPr="002E69F4">
          <w:rPr>
            <w:i/>
            <w:iCs/>
          </w:rPr>
          <w:t xml:space="preserve"> Pub</w:t>
        </w:r>
        <w:r>
          <w:rPr>
            <w:i/>
            <w:iCs/>
          </w:rPr>
          <w:t>.</w:t>
        </w:r>
        <w:r w:rsidRPr="002E69F4">
          <w:rPr>
            <w:i/>
            <w:iCs/>
          </w:rPr>
          <w:t xml:space="preserve"> Uti</w:t>
        </w:r>
        <w:r>
          <w:rPr>
            <w:i/>
            <w:iCs/>
          </w:rPr>
          <w:t>l.</w:t>
        </w:r>
        <w:r w:rsidRPr="002E69F4">
          <w:rPr>
            <w:i/>
            <w:iCs/>
          </w:rPr>
          <w:t xml:space="preserve"> Comm'n,</w:t>
        </w:r>
        <w:r w:rsidRPr="002E69F4">
          <w:t xml:space="preserve"> 478 A.2d 947 at 949 (Pa. Cmwlth. 1984).</w:t>
        </w:r>
      </w:hyperlink>
      <w:r>
        <w:t xml:space="preserve">  </w:t>
      </w:r>
      <w:r w:rsidRPr="002E69F4">
        <w:t xml:space="preserve">The statutory definition of "service" is to be broadly construed. </w:t>
      </w:r>
      <w:r>
        <w:t xml:space="preserve"> </w:t>
      </w:r>
      <w:hyperlink r:id="rId8" w:history="1">
        <w:r w:rsidRPr="002E69F4">
          <w:rPr>
            <w:i/>
            <w:iCs/>
          </w:rPr>
          <w:t>Country Place Waste Treatment Co., Inc. v. Pa. Publ. Util. Comm'n,</w:t>
        </w:r>
        <w:r w:rsidRPr="002E69F4">
          <w:t xml:space="preserve"> 654 A.2d 72 (Pa. Cmwlth. 1995).</w:t>
        </w:r>
      </w:hyperlink>
      <w:r>
        <w:br/>
      </w:r>
    </w:p>
    <w:p w:rsidR="00AB26B8" w:rsidRPr="002E69F4" w:rsidRDefault="00AB26B8" w:rsidP="00AB26B8">
      <w:r w:rsidRPr="002E69F4">
        <w:tab/>
      </w:r>
      <w:r w:rsidRPr="002E69F4">
        <w:tab/>
        <w:t>“Service” can include many factors.</w:t>
      </w:r>
    </w:p>
    <w:p w:rsidR="00AB26B8" w:rsidRPr="002E69F4" w:rsidRDefault="00AB26B8" w:rsidP="00AB26B8"/>
    <w:p w:rsidR="00AB26B8" w:rsidRPr="002E69F4" w:rsidRDefault="00AB26B8" w:rsidP="00AB26B8">
      <w:pPr>
        <w:ind w:left="1440" w:right="1440"/>
      </w:pPr>
      <w:r w:rsidRPr="002E69F4">
        <w:t xml:space="preserve">"Service." </w:t>
      </w:r>
      <w:r>
        <w:t xml:space="preserve"> </w:t>
      </w:r>
      <w:r w:rsidRPr="002E69F4">
        <w:t xml:space="preserve">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w:t>
      </w:r>
    </w:p>
    <w:p w:rsidR="00AB26B8" w:rsidRPr="002E69F4" w:rsidRDefault="0048285A" w:rsidP="00AB26B8">
      <w:pPr>
        <w:ind w:left="1440" w:right="1440"/>
      </w:pPr>
      <w:hyperlink r:id="rId9" w:history="1">
        <w:r w:rsidR="00AB26B8" w:rsidRPr="002E69F4">
          <w:t>66 Pa. C.S.A. 102</w:t>
        </w:r>
      </w:hyperlink>
      <w:r w:rsidR="00AB26B8" w:rsidRPr="002E69F4">
        <w:t>.</w:t>
      </w:r>
    </w:p>
    <w:p w:rsidR="00AB26B8" w:rsidRPr="002E69F4" w:rsidRDefault="00AB26B8" w:rsidP="00AB26B8">
      <w:pPr>
        <w:spacing w:line="360" w:lineRule="auto"/>
      </w:pPr>
    </w:p>
    <w:p w:rsidR="005521C5" w:rsidRDefault="00AB26B8" w:rsidP="00AB26B8">
      <w:pPr>
        <w:tabs>
          <w:tab w:val="left" w:pos="-1440"/>
          <w:tab w:val="left" w:pos="-720"/>
        </w:tabs>
        <w:suppressAutoHyphens/>
        <w:spacing w:line="360" w:lineRule="auto"/>
        <w:ind w:firstLine="1440"/>
      </w:pPr>
      <w:r w:rsidRPr="002E69F4">
        <w:t xml:space="preserve">Inadequate service may be found where the Commission’s regulations have been violated.  </w:t>
      </w:r>
      <w:r w:rsidR="00913550">
        <w:t xml:space="preserve">The complaint avers that </w:t>
      </w:r>
      <w:r w:rsidR="002176ED">
        <w:t>West Penn failed to maintain its right of way causing an unsafe and damaging power</w:t>
      </w:r>
      <w:r w:rsidR="005521C5">
        <w:t xml:space="preserve"> surge, which damaged </w:t>
      </w:r>
      <w:r w:rsidR="007D51F9">
        <w:t>Complainants</w:t>
      </w:r>
      <w:r w:rsidR="00F676F8">
        <w:t>’</w:t>
      </w:r>
      <w:r w:rsidR="002176ED">
        <w:t xml:space="preserve"> </w:t>
      </w:r>
      <w:r w:rsidR="00F676F8">
        <w:t>personal</w:t>
      </w:r>
      <w:r w:rsidR="005521C5">
        <w:t xml:space="preserve"> property at the service location.  This is sufficient to raise an issue as to whether the service was reasonable and reliable. </w:t>
      </w:r>
      <w:r w:rsidR="00646F33">
        <w:t xml:space="preserve"> West Penn is obligated to manage vegetation near its distribution lines and to meet certain inspection and maintenance standards.  52 Pa. Code § 57.198(n)(1). </w:t>
      </w:r>
      <w:r w:rsidR="005521C5">
        <w:t xml:space="preserve"> Thus, the complaint is legally sufficient. </w:t>
      </w:r>
    </w:p>
    <w:p w:rsidR="00646F33" w:rsidRDefault="00646F33" w:rsidP="00AB26B8">
      <w:pPr>
        <w:tabs>
          <w:tab w:val="left" w:pos="-1440"/>
          <w:tab w:val="left" w:pos="-720"/>
        </w:tabs>
        <w:suppressAutoHyphens/>
        <w:spacing w:line="360" w:lineRule="auto"/>
        <w:ind w:firstLine="1440"/>
      </w:pPr>
    </w:p>
    <w:p w:rsidR="00D061A5" w:rsidRDefault="00D061A5" w:rsidP="00D061A5">
      <w:pPr>
        <w:tabs>
          <w:tab w:val="left" w:pos="-1440"/>
          <w:tab w:val="left" w:pos="-720"/>
        </w:tabs>
        <w:suppressAutoHyphens/>
        <w:spacing w:line="360" w:lineRule="auto"/>
        <w:ind w:firstLine="1440"/>
      </w:pPr>
      <w:r>
        <w:t xml:space="preserve">If </w:t>
      </w:r>
      <w:r w:rsidR="007D51F9">
        <w:t>Complainants</w:t>
      </w:r>
      <w:r w:rsidR="005521C5">
        <w:t>’</w:t>
      </w:r>
      <w:r>
        <w:t xml:space="preserve"> allegations are proven by a preponderance of evidence at a hearing, they may well constitute a violation of the provisions of Section 1501 of the Public Utility Code, 66 Pa. C.S. § 101 </w:t>
      </w:r>
      <w:r>
        <w:rPr>
          <w:i/>
        </w:rPr>
        <w:t>et seq.</w:t>
      </w:r>
      <w:r>
        <w:t xml:space="preserve">; rendering less than adequate service.  </w:t>
      </w:r>
      <w:r>
        <w:rPr>
          <w:i/>
        </w:rPr>
        <w:t xml:space="preserve">Honey Brook Water Co. v. Pa. Public Utility Commission, </w:t>
      </w:r>
      <w:r>
        <w:t xml:space="preserve">167 Pa.Cmwlth. 140, 647 A.2d 653 (1994), app. Denied, 540 Pa. 587, 655 A.2d 518 (1995).  Respondent may ultimately face a civil penalty if </w:t>
      </w:r>
      <w:r w:rsidR="007D51F9">
        <w:t>Complainants</w:t>
      </w:r>
      <w:r>
        <w:t xml:space="preserve"> bear </w:t>
      </w:r>
      <w:r w:rsidR="002176ED">
        <w:t>their</w:t>
      </w:r>
      <w:r>
        <w:t xml:space="preserve"> burden of proving inadequate service.  However, </w:t>
      </w:r>
      <w:r w:rsidR="007D51F9">
        <w:t>Complainants</w:t>
      </w:r>
      <w:r>
        <w:t xml:space="preserve"> cannot recover compensatory damages at this administrative agency.  Requests for compensatory damage should be made before a Court of Common Pleas or a district magistrate.</w:t>
      </w:r>
    </w:p>
    <w:p w:rsidR="00D061A5" w:rsidRDefault="00D061A5" w:rsidP="00D061A5">
      <w:pPr>
        <w:tabs>
          <w:tab w:val="left" w:pos="-1440"/>
          <w:tab w:val="left" w:pos="-720"/>
        </w:tabs>
        <w:suppressAutoHyphens/>
        <w:spacing w:line="360" w:lineRule="auto"/>
        <w:ind w:firstLine="1440"/>
      </w:pPr>
    </w:p>
    <w:p w:rsidR="00D061A5" w:rsidRDefault="00D061A5" w:rsidP="00913550">
      <w:pPr>
        <w:tabs>
          <w:tab w:val="left" w:pos="-1440"/>
          <w:tab w:val="left" w:pos="-720"/>
        </w:tabs>
        <w:suppressAutoHyphens/>
        <w:spacing w:line="360" w:lineRule="auto"/>
        <w:ind w:firstLine="1440"/>
      </w:pPr>
      <w:r>
        <w:t xml:space="preserve">Under the Commission-approved pleading standards applied to </w:t>
      </w:r>
      <w:r>
        <w:rPr>
          <w:i/>
        </w:rPr>
        <w:t>pro se</w:t>
      </w:r>
      <w:r>
        <w:t xml:space="preserve"> </w:t>
      </w:r>
      <w:r w:rsidR="007D51F9">
        <w:t>Complainants</w:t>
      </w:r>
      <w:r>
        <w:t>, the instant Complaint is sufficient to set forth a claim upon which the Commission can grant relief even though that relief may not be compensatory damages.  This is all that is necessary to survive a demurrer.</w:t>
      </w:r>
    </w:p>
    <w:p w:rsidR="000F6954" w:rsidRDefault="000F6954" w:rsidP="000962F2">
      <w:pPr>
        <w:tabs>
          <w:tab w:val="left" w:pos="-1440"/>
          <w:tab w:val="left" w:pos="-720"/>
        </w:tabs>
        <w:suppressAutoHyphens/>
        <w:spacing w:line="360" w:lineRule="auto"/>
        <w:ind w:firstLine="1440"/>
      </w:pPr>
    </w:p>
    <w:p w:rsidR="00F814C8" w:rsidRDefault="00913550" w:rsidP="00F814C8">
      <w:pPr>
        <w:spacing w:line="360" w:lineRule="auto"/>
      </w:pPr>
      <w:r>
        <w:tab/>
      </w:r>
      <w:r>
        <w:tab/>
      </w:r>
      <w:r w:rsidR="005521C5">
        <w:t>West Penn</w:t>
      </w:r>
      <w:r w:rsidR="00F814C8">
        <w:t xml:space="preserve"> sets forth affirmative defenses in the utility’s New Matter, 52 Pa. Code § 5.62(b), but </w:t>
      </w:r>
      <w:r w:rsidR="005521C5">
        <w:t>West Penn</w:t>
      </w:r>
      <w:r w:rsidR="00F814C8">
        <w:t xml:space="preserve"> cannot rely upon an affirmative defense as support for its Preliminary Objection, and neither can the Commission.  This reliance is not consistent with the Commission’s Rules of Procedure.  52 Pa. Code §§ 5.101, 5.102.  While the ultimate determination of facts will guide the</w:t>
      </w:r>
      <w:r w:rsidR="005521C5">
        <w:t xml:space="preserve"> outcome of the case, a factual dispute</w:t>
      </w:r>
      <w:r w:rsidR="00F814C8">
        <w:t xml:space="preserve"> will prevent the grant of preliminary objections since any doubt must be assumed in favor of the non-moving party.</w:t>
      </w:r>
    </w:p>
    <w:p w:rsidR="00F814C8" w:rsidRDefault="00F814C8" w:rsidP="00F814C8">
      <w:pPr>
        <w:spacing w:line="360" w:lineRule="auto"/>
      </w:pPr>
    </w:p>
    <w:p w:rsidR="00F814C8" w:rsidRDefault="00F814C8" w:rsidP="00F814C8">
      <w:pPr>
        <w:spacing w:line="360" w:lineRule="auto"/>
      </w:pPr>
      <w:r>
        <w:tab/>
      </w:r>
      <w:r>
        <w:tab/>
        <w:t xml:space="preserve">Accordingly, the Preliminary Objections shall be </w:t>
      </w:r>
      <w:r w:rsidR="00C54E46">
        <w:t>denied,</w:t>
      </w:r>
      <w:r>
        <w:t xml:space="preserve"> and the matter </w:t>
      </w:r>
      <w:r w:rsidR="00646F33">
        <w:t xml:space="preserve">referred to the mediation unit for </w:t>
      </w:r>
      <w:r w:rsidR="00582F77">
        <w:t xml:space="preserve">further </w:t>
      </w:r>
      <w:r w:rsidR="00646F33">
        <w:t xml:space="preserve">review. </w:t>
      </w:r>
      <w:r w:rsidR="002176ED">
        <w:t xml:space="preserve"> </w:t>
      </w:r>
      <w:r w:rsidR="007D51F9">
        <w:t>Complainants</w:t>
      </w:r>
      <w:r>
        <w:t xml:space="preserve"> </w:t>
      </w:r>
      <w:r w:rsidR="002176ED">
        <w:t>are</w:t>
      </w:r>
      <w:r>
        <w:t xml:space="preserve"> cautioned that the </w:t>
      </w:r>
      <w:r w:rsidR="005521C5">
        <w:t>West Penn</w:t>
      </w:r>
      <w:r>
        <w:t xml:space="preserve"> Preliminary Objection is being denied on purely procedural grounds and does not, in any way, give credence to either the substance of his Complaint or to the likelihood of his success on the merits.  </w:t>
      </w:r>
      <w:r w:rsidR="00582F77">
        <w:t xml:space="preserve">I encourage the parties to discuss a settlement of the issues. </w:t>
      </w:r>
    </w:p>
    <w:p w:rsidR="00F814C8" w:rsidRDefault="00F814C8" w:rsidP="00F814C8">
      <w:pPr>
        <w:spacing w:line="360" w:lineRule="auto"/>
      </w:pPr>
    </w:p>
    <w:p w:rsidR="00F814C8" w:rsidRDefault="00F814C8" w:rsidP="00F814C8">
      <w:pPr>
        <w:spacing w:line="360" w:lineRule="auto"/>
        <w:jc w:val="center"/>
        <w:rPr>
          <w:b/>
        </w:rPr>
      </w:pPr>
      <w:r>
        <w:rPr>
          <w:b/>
        </w:rPr>
        <w:t>ORDER</w:t>
      </w:r>
    </w:p>
    <w:p w:rsidR="00F814C8" w:rsidRDefault="00F814C8" w:rsidP="00F814C8">
      <w:pPr>
        <w:spacing w:line="360" w:lineRule="auto"/>
        <w:jc w:val="center"/>
        <w:rPr>
          <w:b/>
        </w:rPr>
      </w:pPr>
    </w:p>
    <w:p w:rsidR="00F13395" w:rsidRDefault="00F13395" w:rsidP="00F814C8">
      <w:pPr>
        <w:spacing w:line="360" w:lineRule="auto"/>
        <w:jc w:val="center"/>
        <w:rPr>
          <w:b/>
        </w:rPr>
      </w:pPr>
    </w:p>
    <w:p w:rsidR="00F814C8" w:rsidRDefault="00F814C8" w:rsidP="00F814C8">
      <w:pPr>
        <w:spacing w:line="360" w:lineRule="auto"/>
      </w:pPr>
      <w:r>
        <w:tab/>
      </w:r>
      <w:r>
        <w:tab/>
        <w:t>THEREFORE,</w:t>
      </w:r>
    </w:p>
    <w:p w:rsidR="00F814C8" w:rsidRDefault="00F814C8" w:rsidP="00F814C8">
      <w:pPr>
        <w:spacing w:line="360" w:lineRule="auto"/>
      </w:pPr>
    </w:p>
    <w:p w:rsidR="00F814C8" w:rsidRDefault="00F814C8" w:rsidP="00F814C8">
      <w:pPr>
        <w:spacing w:line="360" w:lineRule="auto"/>
      </w:pPr>
      <w:r>
        <w:tab/>
      </w:r>
      <w:r>
        <w:tab/>
        <w:t>IT IS ORDERED:</w:t>
      </w:r>
    </w:p>
    <w:p w:rsidR="00F814C8" w:rsidRDefault="00F814C8" w:rsidP="00F814C8">
      <w:pPr>
        <w:spacing w:line="360" w:lineRule="auto"/>
      </w:pPr>
    </w:p>
    <w:p w:rsidR="00F814C8" w:rsidRDefault="00F814C8" w:rsidP="00F814C8">
      <w:pPr>
        <w:spacing w:line="360" w:lineRule="auto"/>
      </w:pPr>
      <w:r>
        <w:tab/>
      </w:r>
      <w:r>
        <w:tab/>
        <w:t>1.</w:t>
      </w:r>
      <w:r>
        <w:tab/>
        <w:t xml:space="preserve">That the Preliminary Objections filed by </w:t>
      </w:r>
      <w:r w:rsidR="005521C5">
        <w:t>West Penn Power Company</w:t>
      </w:r>
      <w:r>
        <w:t xml:space="preserve"> in the case captioned </w:t>
      </w:r>
      <w:r w:rsidR="00646F33">
        <w:rPr>
          <w:i/>
        </w:rPr>
        <w:t>Lance A. Yanosky and Colleen E. Yanosky v.</w:t>
      </w:r>
      <w:r w:rsidR="005521C5">
        <w:rPr>
          <w:i/>
        </w:rPr>
        <w:t xml:space="preserve"> West Penn Power Company</w:t>
      </w:r>
      <w:r>
        <w:t>, PUC Docket No. C-</w:t>
      </w:r>
      <w:r w:rsidR="007705B6">
        <w:t>201</w:t>
      </w:r>
      <w:r w:rsidR="005521C5">
        <w:t>7-26</w:t>
      </w:r>
      <w:r w:rsidR="00D26BF7">
        <w:t>34632</w:t>
      </w:r>
      <w:r>
        <w:t>, are d</w:t>
      </w:r>
      <w:r w:rsidR="00913550">
        <w:t>eni</w:t>
      </w:r>
      <w:r>
        <w:t>ed.</w:t>
      </w:r>
    </w:p>
    <w:p w:rsidR="00F814C8" w:rsidRDefault="00F814C8" w:rsidP="00F814C8">
      <w:pPr>
        <w:spacing w:line="360" w:lineRule="auto"/>
      </w:pPr>
    </w:p>
    <w:p w:rsidR="00913550" w:rsidRDefault="00F814C8" w:rsidP="00F814C8">
      <w:pPr>
        <w:spacing w:line="360" w:lineRule="auto"/>
      </w:pPr>
      <w:r>
        <w:tab/>
      </w:r>
      <w:r>
        <w:tab/>
        <w:t>2.</w:t>
      </w:r>
      <w:r>
        <w:tab/>
      </w:r>
      <w:r w:rsidR="00913550">
        <w:t xml:space="preserve">That </w:t>
      </w:r>
      <w:r w:rsidR="007D51F9">
        <w:t>Complainants</w:t>
      </w:r>
      <w:r w:rsidR="00913550">
        <w:t>’ request for compensatory damages is stricken.</w:t>
      </w:r>
    </w:p>
    <w:p w:rsidR="00913550" w:rsidRDefault="00913550" w:rsidP="00F814C8">
      <w:pPr>
        <w:spacing w:line="360" w:lineRule="auto"/>
      </w:pPr>
    </w:p>
    <w:p w:rsidR="00F814C8" w:rsidRDefault="00913550" w:rsidP="00F814C8">
      <w:pPr>
        <w:spacing w:line="360" w:lineRule="auto"/>
      </w:pPr>
      <w:r>
        <w:tab/>
      </w:r>
      <w:r>
        <w:tab/>
        <w:t>3.</w:t>
      </w:r>
      <w:r>
        <w:tab/>
      </w:r>
      <w:r w:rsidR="00F814C8">
        <w:t>That th</w:t>
      </w:r>
      <w:r w:rsidR="005521C5">
        <w:t>is</w:t>
      </w:r>
      <w:r w:rsidR="00F814C8">
        <w:t xml:space="preserve"> case </w:t>
      </w:r>
      <w:r w:rsidR="005521C5">
        <w:t xml:space="preserve">shall </w:t>
      </w:r>
      <w:r w:rsidR="00F814C8">
        <w:t xml:space="preserve">be </w:t>
      </w:r>
      <w:r w:rsidR="00D26BF7">
        <w:t xml:space="preserve">referred to the mediation unit for </w:t>
      </w:r>
      <w:r w:rsidR="00582F77">
        <w:t xml:space="preserve">further </w:t>
      </w:r>
      <w:r w:rsidR="00D26BF7">
        <w:t xml:space="preserve">review. </w:t>
      </w:r>
    </w:p>
    <w:p w:rsidR="00F814C8" w:rsidRDefault="00F814C8" w:rsidP="00F814C8">
      <w:pPr>
        <w:spacing w:line="360" w:lineRule="auto"/>
      </w:pPr>
    </w:p>
    <w:p w:rsidR="000962F2" w:rsidRPr="007F27A1" w:rsidRDefault="000962F2" w:rsidP="000962F2">
      <w:pPr>
        <w:spacing w:line="360" w:lineRule="auto"/>
      </w:pPr>
      <w:r>
        <w:tab/>
      </w:r>
      <w:r>
        <w:tab/>
      </w:r>
    </w:p>
    <w:p w:rsidR="000962F2" w:rsidRPr="00F13395" w:rsidRDefault="000962F2" w:rsidP="000962F2">
      <w:pPr>
        <w:rPr>
          <w:u w:val="single"/>
        </w:rPr>
      </w:pPr>
      <w:r>
        <w:t xml:space="preserve">Date:  </w:t>
      </w:r>
      <w:r w:rsidR="00D26BF7">
        <w:rPr>
          <w:u w:val="single"/>
        </w:rPr>
        <w:t>January 18, 2018</w:t>
      </w:r>
      <w:r>
        <w:rPr>
          <w:u w:val="single"/>
        </w:rPr>
        <w:t xml:space="preserve"> </w:t>
      </w:r>
      <w:r>
        <w:tab/>
      </w:r>
      <w:r w:rsidRPr="007F27A1">
        <w:tab/>
      </w:r>
      <w:r w:rsidRPr="007F27A1">
        <w:tab/>
      </w:r>
      <w:r w:rsidR="00F13395">
        <w:tab/>
      </w:r>
      <w:r w:rsidR="00F13395">
        <w:rPr>
          <w:u w:val="single"/>
        </w:rPr>
        <w:tab/>
        <w:t>/s/</w:t>
      </w:r>
      <w:r w:rsidR="00F13395">
        <w:rPr>
          <w:u w:val="single"/>
        </w:rPr>
        <w:tab/>
      </w:r>
      <w:r w:rsidR="00F13395">
        <w:rPr>
          <w:u w:val="single"/>
        </w:rPr>
        <w:tab/>
      </w:r>
      <w:r w:rsidR="00F13395">
        <w:rPr>
          <w:u w:val="single"/>
        </w:rPr>
        <w:tab/>
      </w:r>
    </w:p>
    <w:p w:rsidR="000962F2" w:rsidRPr="007F27A1" w:rsidRDefault="000962F2" w:rsidP="000962F2">
      <w:r w:rsidRPr="007F27A1">
        <w:tab/>
      </w:r>
      <w:r w:rsidRPr="007F27A1">
        <w:tab/>
      </w:r>
      <w:r w:rsidRPr="007F27A1">
        <w:tab/>
      </w:r>
      <w:r w:rsidRPr="007F27A1">
        <w:tab/>
      </w:r>
      <w:r w:rsidRPr="007F27A1">
        <w:tab/>
      </w:r>
      <w:r w:rsidRPr="007F27A1">
        <w:tab/>
      </w:r>
      <w:r w:rsidR="00F13395">
        <w:tab/>
      </w:r>
      <w:r w:rsidRPr="007F27A1">
        <w:t>Elizabeth Barnes</w:t>
      </w:r>
    </w:p>
    <w:p w:rsidR="000962F2" w:rsidRPr="007F27A1" w:rsidRDefault="000962F2" w:rsidP="000962F2">
      <w:pPr>
        <w:rPr>
          <w:u w:val="single"/>
        </w:rPr>
      </w:pPr>
      <w:r w:rsidRPr="007F27A1">
        <w:tab/>
      </w:r>
      <w:r w:rsidRPr="007F27A1">
        <w:tab/>
      </w:r>
      <w:r w:rsidRPr="007F27A1">
        <w:tab/>
      </w:r>
      <w:r w:rsidRPr="007F27A1">
        <w:tab/>
      </w:r>
      <w:r w:rsidRPr="007F27A1">
        <w:tab/>
      </w:r>
      <w:r w:rsidRPr="007F27A1">
        <w:tab/>
      </w:r>
      <w:r w:rsidR="00F13395">
        <w:tab/>
      </w:r>
      <w:r w:rsidRPr="007F27A1">
        <w:t>Administrative Law Judge</w:t>
      </w:r>
    </w:p>
    <w:p w:rsidR="000962F2" w:rsidRDefault="000962F2" w:rsidP="00CF4780">
      <w:pPr>
        <w:spacing w:line="360" w:lineRule="auto"/>
      </w:pPr>
    </w:p>
    <w:p w:rsidR="000962F2" w:rsidRDefault="000962F2" w:rsidP="00CF4780">
      <w:pPr>
        <w:spacing w:line="360" w:lineRule="auto"/>
      </w:pPr>
    </w:p>
    <w:p w:rsidR="00F13395" w:rsidRDefault="009A1F82" w:rsidP="00CF4780">
      <w:pPr>
        <w:spacing w:line="360" w:lineRule="auto"/>
        <w:sectPr w:rsidR="00F13395" w:rsidSect="004E0FB7">
          <w:footerReference w:type="even" r:id="rId10"/>
          <w:footerReference w:type="default" r:id="rId11"/>
          <w:pgSz w:w="12240" w:h="15840"/>
          <w:pgMar w:top="1440" w:right="1800" w:bottom="1440" w:left="1800" w:header="720" w:footer="720" w:gutter="0"/>
          <w:cols w:space="720"/>
          <w:titlePg/>
          <w:docGrid w:linePitch="360"/>
        </w:sectPr>
      </w:pPr>
      <w:r>
        <w:tab/>
      </w:r>
    </w:p>
    <w:p w:rsidR="00F13395" w:rsidRDefault="00F13395" w:rsidP="00F13395">
      <w:pPr>
        <w:contextualSpacing/>
        <w:rPr>
          <w:rFonts w:ascii="Microsoft Sans Serif"/>
          <w:b/>
          <w:u w:val="single"/>
        </w:rPr>
      </w:pPr>
      <w:r>
        <w:rPr>
          <w:rFonts w:ascii="Microsoft Sans Serif"/>
          <w:b/>
          <w:u w:val="single"/>
        </w:rPr>
        <w:t>C-2017-2634632 - LANCE &amp; COLLEEN YANOSKY v. WEST PENN POWER COMPANY</w:t>
      </w:r>
    </w:p>
    <w:p w:rsidR="00F13395" w:rsidRDefault="00F13395" w:rsidP="00F13395">
      <w:pPr>
        <w:contextualSpacing/>
        <w:rPr>
          <w:rFonts w:ascii="Microsoft Sans Serif"/>
          <w:b/>
          <w:u w:val="single"/>
        </w:rPr>
      </w:pPr>
      <w:r>
        <w:rPr>
          <w:rFonts w:ascii="Microsoft Sans Serif"/>
          <w:b/>
          <w:u w:val="single"/>
        </w:rPr>
        <w:cr/>
      </w:r>
    </w:p>
    <w:p w:rsidR="00F13395" w:rsidRPr="00BD415E" w:rsidRDefault="00F13395" w:rsidP="00F13395">
      <w:pPr>
        <w:contextualSpacing/>
        <w:rPr>
          <w:b/>
          <w:i/>
          <w:u w:val="single"/>
        </w:rPr>
      </w:pPr>
      <w:bookmarkStart w:id="0" w:name="_Hlk504383340"/>
      <w:r>
        <w:rPr>
          <w:rFonts w:ascii="Microsoft Sans Serif"/>
        </w:rPr>
        <w:t>LANCE &amp; COLLEEN YANOSKY</w:t>
      </w:r>
      <w:r>
        <w:rPr>
          <w:rFonts w:ascii="Microsoft Sans Serif"/>
        </w:rPr>
        <w:cr/>
        <w:t>42 RIDGE ROAD</w:t>
      </w:r>
      <w:r>
        <w:rPr>
          <w:rFonts w:ascii="Microsoft Sans Serif"/>
        </w:rPr>
        <w:cr/>
        <w:t>BROWNSVILLE PA  15417</w:t>
      </w:r>
      <w:r>
        <w:rPr>
          <w:rFonts w:ascii="Microsoft Sans Serif"/>
        </w:rPr>
        <w:cr/>
      </w:r>
      <w:bookmarkEnd w:id="0"/>
      <w:r w:rsidRPr="00BD415E">
        <w:rPr>
          <w:rFonts w:ascii="Microsoft Sans Serif"/>
          <w:b/>
        </w:rPr>
        <w:t>724</w:t>
      </w:r>
      <w:r>
        <w:rPr>
          <w:rFonts w:ascii="Microsoft Sans Serif"/>
          <w:b/>
        </w:rPr>
        <w:t>.</w:t>
      </w:r>
      <w:r w:rsidRPr="00BD415E">
        <w:rPr>
          <w:rFonts w:ascii="Microsoft Sans Serif"/>
          <w:b/>
        </w:rPr>
        <w:t>785</w:t>
      </w:r>
      <w:r>
        <w:rPr>
          <w:rFonts w:ascii="Microsoft Sans Serif"/>
          <w:b/>
        </w:rPr>
        <w:t>.</w:t>
      </w:r>
      <w:r w:rsidRPr="00BD415E">
        <w:rPr>
          <w:rFonts w:ascii="Microsoft Sans Serif"/>
          <w:b/>
        </w:rPr>
        <w:t>6396</w:t>
      </w:r>
      <w:r>
        <w:rPr>
          <w:rFonts w:ascii="Microsoft Sans Serif"/>
        </w:rPr>
        <w:cr/>
      </w:r>
      <w:r>
        <w:rPr>
          <w:rFonts w:ascii="Microsoft Sans Serif"/>
        </w:rPr>
        <w:cr/>
        <w:t>TORI L GIESLER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r>
      <w:r w:rsidRPr="00BD415E">
        <w:rPr>
          <w:rFonts w:ascii="Microsoft Sans Serif"/>
          <w:b/>
        </w:rPr>
        <w:t>610.921.6658</w:t>
      </w:r>
      <w:r>
        <w:rPr>
          <w:rFonts w:ascii="Microsoft Sans Serif"/>
        </w:rPr>
        <w:cr/>
      </w:r>
      <w:r>
        <w:rPr>
          <w:rFonts w:ascii="Microsoft Sans Serif"/>
          <w:b/>
          <w:i/>
          <w:u w:val="single"/>
        </w:rPr>
        <w:t>E-SERVICE</w:t>
      </w:r>
    </w:p>
    <w:p w:rsidR="00F13395" w:rsidRDefault="00F13395" w:rsidP="00F13395"/>
    <w:p w:rsidR="0085531B" w:rsidRPr="00CF4780" w:rsidRDefault="0085531B" w:rsidP="00CF4780">
      <w:pPr>
        <w:spacing w:line="360" w:lineRule="auto"/>
      </w:pPr>
      <w:bookmarkStart w:id="1" w:name="_GoBack"/>
      <w:bookmarkEnd w:id="1"/>
    </w:p>
    <w:sectPr w:rsidR="0085531B" w:rsidRPr="00CF47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85A" w:rsidRDefault="0048285A">
      <w:r>
        <w:separator/>
      </w:r>
    </w:p>
  </w:endnote>
  <w:endnote w:type="continuationSeparator" w:id="0">
    <w:p w:rsidR="0048285A" w:rsidRDefault="0048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B7" w:rsidRDefault="004D231C"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B7" w:rsidRPr="00F13395" w:rsidRDefault="004D231C" w:rsidP="005629D6">
    <w:pPr>
      <w:pStyle w:val="Footer"/>
      <w:framePr w:wrap="around" w:vAnchor="text" w:hAnchor="margin" w:xAlign="center" w:y="1"/>
      <w:rPr>
        <w:rStyle w:val="PageNumber"/>
        <w:sz w:val="20"/>
        <w:szCs w:val="20"/>
      </w:rPr>
    </w:pPr>
    <w:r w:rsidRPr="00F13395">
      <w:rPr>
        <w:rStyle w:val="PageNumber"/>
        <w:sz w:val="20"/>
        <w:szCs w:val="20"/>
      </w:rPr>
      <w:fldChar w:fldCharType="begin"/>
    </w:r>
    <w:r w:rsidR="004E0FB7" w:rsidRPr="00F13395">
      <w:rPr>
        <w:rStyle w:val="PageNumber"/>
        <w:sz w:val="20"/>
        <w:szCs w:val="20"/>
      </w:rPr>
      <w:instrText xml:space="preserve">PAGE  </w:instrText>
    </w:r>
    <w:r w:rsidRPr="00F13395">
      <w:rPr>
        <w:rStyle w:val="PageNumber"/>
        <w:sz w:val="20"/>
        <w:szCs w:val="20"/>
      </w:rPr>
      <w:fldChar w:fldCharType="separate"/>
    </w:r>
    <w:r w:rsidR="00F13395">
      <w:rPr>
        <w:rStyle w:val="PageNumber"/>
        <w:noProof/>
        <w:sz w:val="20"/>
        <w:szCs w:val="20"/>
      </w:rPr>
      <w:t>8</w:t>
    </w:r>
    <w:r w:rsidRPr="00F13395">
      <w:rPr>
        <w:rStyle w:val="PageNumber"/>
        <w:sz w:val="20"/>
        <w:szCs w:val="20"/>
      </w:rPr>
      <w:fldChar w:fldCharType="end"/>
    </w:r>
  </w:p>
  <w:p w:rsidR="004E0FB7" w:rsidRPr="00F13395" w:rsidRDefault="004E0FB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395" w:rsidRPr="00F13395" w:rsidRDefault="00F13395" w:rsidP="00F1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85A" w:rsidRDefault="0048285A">
      <w:r>
        <w:separator/>
      </w:r>
    </w:p>
  </w:footnote>
  <w:footnote w:type="continuationSeparator" w:id="0">
    <w:p w:rsidR="0048285A" w:rsidRDefault="00482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80"/>
    <w:rsid w:val="00000E2D"/>
    <w:rsid w:val="000017C4"/>
    <w:rsid w:val="00002A4C"/>
    <w:rsid w:val="000035BB"/>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25EB"/>
    <w:rsid w:val="000A27C5"/>
    <w:rsid w:val="000A2D8C"/>
    <w:rsid w:val="000A5190"/>
    <w:rsid w:val="000A5360"/>
    <w:rsid w:val="000A741D"/>
    <w:rsid w:val="000A7657"/>
    <w:rsid w:val="000A7A9D"/>
    <w:rsid w:val="000B4662"/>
    <w:rsid w:val="000B4A44"/>
    <w:rsid w:val="000C0751"/>
    <w:rsid w:val="000C0E75"/>
    <w:rsid w:val="000C1740"/>
    <w:rsid w:val="000C1854"/>
    <w:rsid w:val="000C1970"/>
    <w:rsid w:val="000C6FB8"/>
    <w:rsid w:val="000D02BC"/>
    <w:rsid w:val="000D0B38"/>
    <w:rsid w:val="000D2F5A"/>
    <w:rsid w:val="000D4D0A"/>
    <w:rsid w:val="000D535F"/>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1004D2"/>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1911"/>
    <w:rsid w:val="00152ADD"/>
    <w:rsid w:val="0015332A"/>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5EBA"/>
    <w:rsid w:val="001973E5"/>
    <w:rsid w:val="001A039F"/>
    <w:rsid w:val="001A225A"/>
    <w:rsid w:val="001A4C79"/>
    <w:rsid w:val="001A4DCA"/>
    <w:rsid w:val="001A7526"/>
    <w:rsid w:val="001A77D3"/>
    <w:rsid w:val="001B009E"/>
    <w:rsid w:val="001B0BEE"/>
    <w:rsid w:val="001B39C2"/>
    <w:rsid w:val="001B6AFF"/>
    <w:rsid w:val="001B6F4A"/>
    <w:rsid w:val="001C0959"/>
    <w:rsid w:val="001C2D99"/>
    <w:rsid w:val="001C45AF"/>
    <w:rsid w:val="001C63D6"/>
    <w:rsid w:val="001C6995"/>
    <w:rsid w:val="001C7624"/>
    <w:rsid w:val="001C7868"/>
    <w:rsid w:val="001D057D"/>
    <w:rsid w:val="001D17E6"/>
    <w:rsid w:val="001D2EB6"/>
    <w:rsid w:val="001D2F5E"/>
    <w:rsid w:val="001D40D2"/>
    <w:rsid w:val="001D43E1"/>
    <w:rsid w:val="001D63E0"/>
    <w:rsid w:val="001D66A1"/>
    <w:rsid w:val="001D6E1D"/>
    <w:rsid w:val="001D708E"/>
    <w:rsid w:val="001E12A6"/>
    <w:rsid w:val="001E168D"/>
    <w:rsid w:val="001E3219"/>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16B67"/>
    <w:rsid w:val="002176ED"/>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8A1"/>
    <w:rsid w:val="002573E2"/>
    <w:rsid w:val="0026175F"/>
    <w:rsid w:val="00261950"/>
    <w:rsid w:val="0026395A"/>
    <w:rsid w:val="0026397D"/>
    <w:rsid w:val="00265612"/>
    <w:rsid w:val="00266C2B"/>
    <w:rsid w:val="0026732E"/>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EE1"/>
    <w:rsid w:val="002F6B84"/>
    <w:rsid w:val="003015CD"/>
    <w:rsid w:val="00301F30"/>
    <w:rsid w:val="00302A6D"/>
    <w:rsid w:val="0030574A"/>
    <w:rsid w:val="00305D74"/>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5A"/>
    <w:rsid w:val="0048289A"/>
    <w:rsid w:val="00482D88"/>
    <w:rsid w:val="00483E47"/>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409C5"/>
    <w:rsid w:val="00541FE1"/>
    <w:rsid w:val="00542A59"/>
    <w:rsid w:val="00543B4D"/>
    <w:rsid w:val="005469BF"/>
    <w:rsid w:val="005470FD"/>
    <w:rsid w:val="00547E46"/>
    <w:rsid w:val="00550669"/>
    <w:rsid w:val="005521C5"/>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2F77"/>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452B"/>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4547"/>
    <w:rsid w:val="00644B43"/>
    <w:rsid w:val="00646F3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65FE"/>
    <w:rsid w:val="00780448"/>
    <w:rsid w:val="00781D0B"/>
    <w:rsid w:val="00782119"/>
    <w:rsid w:val="007836AD"/>
    <w:rsid w:val="007847DE"/>
    <w:rsid w:val="00786881"/>
    <w:rsid w:val="00787AB7"/>
    <w:rsid w:val="007910EF"/>
    <w:rsid w:val="0079417E"/>
    <w:rsid w:val="0079526D"/>
    <w:rsid w:val="0079668E"/>
    <w:rsid w:val="007A2046"/>
    <w:rsid w:val="007A2505"/>
    <w:rsid w:val="007A2B6B"/>
    <w:rsid w:val="007A3E44"/>
    <w:rsid w:val="007B0095"/>
    <w:rsid w:val="007B19AC"/>
    <w:rsid w:val="007B1E26"/>
    <w:rsid w:val="007B2034"/>
    <w:rsid w:val="007B25AD"/>
    <w:rsid w:val="007B505F"/>
    <w:rsid w:val="007B69C6"/>
    <w:rsid w:val="007C00B2"/>
    <w:rsid w:val="007C1657"/>
    <w:rsid w:val="007C2F98"/>
    <w:rsid w:val="007C34FB"/>
    <w:rsid w:val="007C44A0"/>
    <w:rsid w:val="007C4B96"/>
    <w:rsid w:val="007C5CA4"/>
    <w:rsid w:val="007C65FB"/>
    <w:rsid w:val="007D0D5D"/>
    <w:rsid w:val="007D19CE"/>
    <w:rsid w:val="007D49E4"/>
    <w:rsid w:val="007D4B51"/>
    <w:rsid w:val="007D51F9"/>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5481"/>
    <w:rsid w:val="00980066"/>
    <w:rsid w:val="0098185A"/>
    <w:rsid w:val="00983EA0"/>
    <w:rsid w:val="00986682"/>
    <w:rsid w:val="00991C41"/>
    <w:rsid w:val="00992621"/>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A63"/>
    <w:rsid w:val="00A5506C"/>
    <w:rsid w:val="00A559AF"/>
    <w:rsid w:val="00A55E4E"/>
    <w:rsid w:val="00A574E2"/>
    <w:rsid w:val="00A57923"/>
    <w:rsid w:val="00A6113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559D"/>
    <w:rsid w:val="00A961DC"/>
    <w:rsid w:val="00A96A18"/>
    <w:rsid w:val="00AA1646"/>
    <w:rsid w:val="00AA213E"/>
    <w:rsid w:val="00AA5B4D"/>
    <w:rsid w:val="00AA75DA"/>
    <w:rsid w:val="00AB26B8"/>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2C14"/>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541DF"/>
    <w:rsid w:val="00C54E46"/>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7A01"/>
    <w:rsid w:val="00CE0219"/>
    <w:rsid w:val="00CE09B6"/>
    <w:rsid w:val="00CE1B61"/>
    <w:rsid w:val="00CE3530"/>
    <w:rsid w:val="00CE4F46"/>
    <w:rsid w:val="00CE70C3"/>
    <w:rsid w:val="00CE7A35"/>
    <w:rsid w:val="00CF0B72"/>
    <w:rsid w:val="00CF3A9B"/>
    <w:rsid w:val="00CF4780"/>
    <w:rsid w:val="00CF4E75"/>
    <w:rsid w:val="00CF6038"/>
    <w:rsid w:val="00CF7061"/>
    <w:rsid w:val="00D00318"/>
    <w:rsid w:val="00D004EA"/>
    <w:rsid w:val="00D01DA1"/>
    <w:rsid w:val="00D0244C"/>
    <w:rsid w:val="00D02585"/>
    <w:rsid w:val="00D02F9F"/>
    <w:rsid w:val="00D061A5"/>
    <w:rsid w:val="00D07606"/>
    <w:rsid w:val="00D07B01"/>
    <w:rsid w:val="00D07D43"/>
    <w:rsid w:val="00D10D2B"/>
    <w:rsid w:val="00D10E80"/>
    <w:rsid w:val="00D11997"/>
    <w:rsid w:val="00D12D7C"/>
    <w:rsid w:val="00D1413E"/>
    <w:rsid w:val="00D15442"/>
    <w:rsid w:val="00D20EAA"/>
    <w:rsid w:val="00D20F3C"/>
    <w:rsid w:val="00D21459"/>
    <w:rsid w:val="00D21AEF"/>
    <w:rsid w:val="00D23680"/>
    <w:rsid w:val="00D25456"/>
    <w:rsid w:val="00D259A7"/>
    <w:rsid w:val="00D25B02"/>
    <w:rsid w:val="00D26BF7"/>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9297C"/>
    <w:rsid w:val="00D9314E"/>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70A64"/>
    <w:rsid w:val="00E72297"/>
    <w:rsid w:val="00E77178"/>
    <w:rsid w:val="00E777D1"/>
    <w:rsid w:val="00E80A41"/>
    <w:rsid w:val="00E83731"/>
    <w:rsid w:val="00E839FC"/>
    <w:rsid w:val="00E858BF"/>
    <w:rsid w:val="00E862D5"/>
    <w:rsid w:val="00E90ADA"/>
    <w:rsid w:val="00E910B7"/>
    <w:rsid w:val="00E93239"/>
    <w:rsid w:val="00E932D2"/>
    <w:rsid w:val="00E939CF"/>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395"/>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5B85"/>
    <w:rsid w:val="00F57FC3"/>
    <w:rsid w:val="00F6004E"/>
    <w:rsid w:val="00F60136"/>
    <w:rsid w:val="00F60852"/>
    <w:rsid w:val="00F648F9"/>
    <w:rsid w:val="00F64D43"/>
    <w:rsid w:val="00F676F8"/>
    <w:rsid w:val="00F70774"/>
    <w:rsid w:val="00F714CB"/>
    <w:rsid w:val="00F77A7A"/>
    <w:rsid w:val="00F77F2B"/>
    <w:rsid w:val="00F814C8"/>
    <w:rsid w:val="00F823C6"/>
    <w:rsid w:val="00F83844"/>
    <w:rsid w:val="00F85B69"/>
    <w:rsid w:val="00F85F9D"/>
    <w:rsid w:val="00F8648B"/>
    <w:rsid w:val="00F8690A"/>
    <w:rsid w:val="00F90BC9"/>
    <w:rsid w:val="00F90F6B"/>
    <w:rsid w:val="00F937D6"/>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97C4A38"/>
  <w15:docId w15:val="{37EA4D89-15A1-4F94-9499-4E00F81F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Header">
    <w:name w:val="header"/>
    <w:basedOn w:val="Normal"/>
    <w:link w:val="HeaderChar"/>
    <w:unhideWhenUsed/>
    <w:rsid w:val="00F13395"/>
    <w:pPr>
      <w:tabs>
        <w:tab w:val="center" w:pos="4680"/>
        <w:tab w:val="right" w:pos="9360"/>
      </w:tabs>
    </w:pPr>
  </w:style>
  <w:style w:type="character" w:customStyle="1" w:styleId="HeaderChar">
    <w:name w:val="Header Char"/>
    <w:basedOn w:val="DefaultParagraphFont"/>
    <w:link w:val="Header"/>
    <w:rsid w:val="00F13395"/>
    <w:rPr>
      <w:sz w:val="24"/>
      <w:szCs w:val="24"/>
    </w:rPr>
  </w:style>
  <w:style w:type="paragraph" w:styleId="BalloonText">
    <w:name w:val="Balloon Text"/>
    <w:basedOn w:val="Normal"/>
    <w:link w:val="BalloonTextChar"/>
    <w:semiHidden/>
    <w:unhideWhenUsed/>
    <w:rsid w:val="00F13395"/>
    <w:rPr>
      <w:rFonts w:ascii="Segoe UI" w:hAnsi="Segoe UI" w:cs="Segoe UI"/>
      <w:sz w:val="18"/>
      <w:szCs w:val="18"/>
    </w:rPr>
  </w:style>
  <w:style w:type="character" w:customStyle="1" w:styleId="BalloonTextChar">
    <w:name w:val="Balloon Text Char"/>
    <w:basedOn w:val="DefaultParagraphFont"/>
    <w:link w:val="BalloonText"/>
    <w:semiHidden/>
    <w:rsid w:val="00F13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d9d42872766fe19693796371b0bff39b&amp;_xfercite=%3ccite%20cc%3d%22USA%22%3e%3c%21%5bCDATA%5b2010%20Pa.%20PUC%20LEXIS%20234%5d%5d%3e%3c%2fcite%3e&amp;_butType=3&amp;_butStat=2&amp;_butNum=22&amp;_butInline=1&amp;_butinfo=%3ccite%20cc%3d%22USA%22%3e%3c%21%5bCDATA%5b654%20A.2d%2072%5d%5d%3e%3c%2fcite%3e&amp;_fmtstr=FULL&amp;docnum=15&amp;_startdoc=11&amp;wchp=dGLzVzS-zSkAl&amp;_md5=0e8199ed7339047c32d4960995a3376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xis.com/research/buttonTFLink?_m=d9d42872766fe19693796371b0bff39b&amp;_xfercite=%3ccite%20cc%3d%22USA%22%3e%3c%21%5bCDATA%5b2010%20Pa.%20PUC%20LEXIS%20234%5d%5d%3e%3c%2fcite%3e&amp;_butType=3&amp;_butStat=2&amp;_butNum=20&amp;_butInline=1&amp;_butinfo=%3ccite%20cc%3d%22USA%22%3e%3c%21%5bCDATA%5b478%20A.2d%20947%5d%5d%3e%3c%2fcite%3e&amp;_fmtstr=FULL&amp;docnum=15&amp;_startdoc=11&amp;wchp=dGLzVzS-zSkAl&amp;_md5=252ff9d8e8775410e3390344aa399c59"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is.com/research/buttonTFLink?_m=d9d42872766fe19693796371b0bff39b&amp;_xfercite=%3ccite%20cc%3d%22USA%22%3e%3c%21%5bCDATA%5b2010%20Pa.%20PUC%20LEXIS%20234%5d%5d%3e%3c%2fcite%3e&amp;_butType=4&amp;_butStat=0&amp;_butNum=19&amp;_butInline=1&amp;_butinfo=66%20PACODE%201501&amp;_fmtstr=FULL&amp;docnum=15&amp;_startdoc=11&amp;wchp=dGLzVzS-zSkAl&amp;_md5=470ada13606d64477157d1b78cd0748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exis.com/research/buttonTFLink?_m=d9d42872766fe19693796371b0bff39b&amp;_xfercite=%3ccite%20cc%3d%22USA%22%3e%3c%21%5bCDATA%5b2010%20Pa.%20PUC%20LEXIS%20234%5d%5d%3e%3c%2fcite%3e&amp;_butType=4&amp;_butStat=0&amp;_butNum=23&amp;_butInline=1&amp;_butinfo=66%20PACODE%20102&amp;_fmtstr=FULL&amp;docnum=15&amp;_startdoc=11&amp;wchp=dGLzVzS-zSkAl&amp;_md5=1dd23dc1bf2856fd1f70fb06719865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Williams, Bobbie Jo</cp:lastModifiedBy>
  <cp:revision>2</cp:revision>
  <cp:lastPrinted>2018-01-22T16:23:00Z</cp:lastPrinted>
  <dcterms:created xsi:type="dcterms:W3CDTF">2018-01-22T16:23:00Z</dcterms:created>
  <dcterms:modified xsi:type="dcterms:W3CDTF">2018-01-22T16:23:00Z</dcterms:modified>
</cp:coreProperties>
</file>