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9C4" w:rsidRPr="005936ED" w:rsidRDefault="009109C4" w:rsidP="003361D3">
      <w:pPr>
        <w:jc w:val="center"/>
        <w:outlineLvl w:val="0"/>
        <w:rPr>
          <w:rFonts w:ascii="Times New Roman" w:hAnsi="Times New Roman" w:cs="Times New Roman"/>
          <w:b/>
        </w:rPr>
      </w:pPr>
      <w:r w:rsidRPr="005936ED">
        <w:rPr>
          <w:rFonts w:ascii="Times New Roman" w:hAnsi="Times New Roman" w:cs="Times New Roman"/>
          <w:b/>
        </w:rPr>
        <w:t>BEFORE THE</w:t>
      </w:r>
    </w:p>
    <w:p w:rsidR="009109C4" w:rsidRPr="005936ED" w:rsidRDefault="009109C4" w:rsidP="003361D3">
      <w:pPr>
        <w:tabs>
          <w:tab w:val="center" w:pos="4680"/>
        </w:tabs>
        <w:suppressAutoHyphens/>
        <w:jc w:val="center"/>
        <w:outlineLvl w:val="0"/>
        <w:rPr>
          <w:rFonts w:ascii="Times New Roman" w:hAnsi="Times New Roman" w:cs="Times New Roman"/>
          <w:b/>
          <w:bCs/>
          <w:spacing w:val="-3"/>
        </w:rPr>
      </w:pPr>
      <w:r w:rsidRPr="005936ED">
        <w:rPr>
          <w:rFonts w:ascii="Times New Roman" w:hAnsi="Times New Roman" w:cs="Times New Roman"/>
          <w:b/>
          <w:bCs/>
          <w:spacing w:val="-3"/>
        </w:rPr>
        <w:t>PENNSYLVANIA PUBLIC UTILITY COMMISSION</w:t>
      </w: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9109C4" w:rsidRPr="005936ED" w:rsidRDefault="0074114C" w:rsidP="003361D3">
      <w:pPr>
        <w:tabs>
          <w:tab w:val="left" w:pos="-720"/>
        </w:tabs>
        <w:suppressAutoHyphens/>
        <w:jc w:val="both"/>
        <w:rPr>
          <w:rFonts w:ascii="Times New Roman" w:hAnsi="Times New Roman" w:cs="Times New Roman"/>
          <w:spacing w:val="-3"/>
        </w:rPr>
      </w:pPr>
      <w:r>
        <w:rPr>
          <w:rFonts w:ascii="Times New Roman" w:hAnsi="Times New Roman" w:cs="Times New Roman"/>
          <w:spacing w:val="-3"/>
        </w:rPr>
        <w:t>Raymond Huskins</w:t>
      </w:r>
      <w:r w:rsidR="00454763" w:rsidRPr="005936ED">
        <w:rPr>
          <w:rFonts w:ascii="Times New Roman" w:hAnsi="Times New Roman" w:cs="Times New Roman"/>
          <w:spacing w:val="-3"/>
        </w:rPr>
        <w:tab/>
      </w:r>
      <w:r w:rsidR="009109C4" w:rsidRPr="005936ED">
        <w:rPr>
          <w:rFonts w:ascii="Times New Roman" w:hAnsi="Times New Roman" w:cs="Times New Roman"/>
          <w:spacing w:val="-3"/>
        </w:rPr>
        <w:tab/>
      </w:r>
      <w:r w:rsidR="009109C4" w:rsidRPr="005936ED">
        <w:rPr>
          <w:rFonts w:ascii="Times New Roman" w:hAnsi="Times New Roman" w:cs="Times New Roman"/>
          <w:spacing w:val="-3"/>
        </w:rPr>
        <w:tab/>
      </w:r>
      <w:r w:rsidR="009109C4" w:rsidRPr="005936ED">
        <w:rPr>
          <w:rFonts w:ascii="Times New Roman" w:hAnsi="Times New Roman" w:cs="Times New Roman"/>
          <w:spacing w:val="-3"/>
        </w:rPr>
        <w:tab/>
      </w:r>
      <w:r w:rsidR="005936ED" w:rsidRPr="005936ED">
        <w:rPr>
          <w:rFonts w:ascii="Times New Roman" w:hAnsi="Times New Roman" w:cs="Times New Roman"/>
          <w:spacing w:val="-3"/>
        </w:rPr>
        <w:tab/>
      </w:r>
      <w:r w:rsidR="00DD0351" w:rsidRPr="005936ED">
        <w:rPr>
          <w:rFonts w:ascii="Times New Roman" w:hAnsi="Times New Roman" w:cs="Times New Roman"/>
          <w:spacing w:val="-3"/>
        </w:rPr>
        <w:fldChar w:fldCharType="begin"/>
      </w:r>
      <w:r w:rsidR="009109C4" w:rsidRPr="005936ED">
        <w:rPr>
          <w:rFonts w:ascii="Times New Roman" w:hAnsi="Times New Roman" w:cs="Times New Roman"/>
          <w:spacing w:val="-3"/>
        </w:rPr>
        <w:instrText>fillin "Complainant's name" \d ""</w:instrText>
      </w:r>
      <w:r w:rsidR="00DD0351" w:rsidRPr="005936ED">
        <w:rPr>
          <w:rFonts w:ascii="Times New Roman" w:hAnsi="Times New Roman" w:cs="Times New Roman"/>
          <w:spacing w:val="-3"/>
        </w:rPr>
        <w:fldChar w:fldCharType="end"/>
      </w:r>
      <w:r w:rsidR="009109C4" w:rsidRPr="005936ED">
        <w:rPr>
          <w:rFonts w:ascii="Times New Roman" w:hAnsi="Times New Roman" w:cs="Times New Roman"/>
          <w:spacing w:val="-3"/>
        </w:rPr>
        <w:t>:</w:t>
      </w:r>
    </w:p>
    <w:p w:rsidR="009109C4"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t>:</w:t>
      </w:r>
    </w:p>
    <w:p w:rsidR="009109C4"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t>v.</w:t>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r>
      <w:r w:rsidRPr="005936ED">
        <w:rPr>
          <w:rFonts w:ascii="Times New Roman" w:hAnsi="Times New Roman" w:cs="Times New Roman"/>
          <w:spacing w:val="-3"/>
        </w:rPr>
        <w:t>:</w:t>
      </w:r>
      <w:r w:rsidRPr="005936ED">
        <w:rPr>
          <w:rFonts w:ascii="Times New Roman" w:hAnsi="Times New Roman" w:cs="Times New Roman"/>
          <w:spacing w:val="-3"/>
        </w:rPr>
        <w:tab/>
      </w:r>
      <w:r w:rsidRPr="005936ED">
        <w:rPr>
          <w:rFonts w:ascii="Times New Roman" w:hAnsi="Times New Roman" w:cs="Times New Roman"/>
          <w:spacing w:val="-3"/>
        </w:rPr>
        <w:tab/>
      </w:r>
      <w:r w:rsidR="0074114C">
        <w:rPr>
          <w:rFonts w:ascii="Times New Roman" w:hAnsi="Times New Roman" w:cs="Times New Roman"/>
          <w:spacing w:val="-3"/>
        </w:rPr>
        <w:t>C</w:t>
      </w:r>
      <w:r w:rsidR="00AB6548" w:rsidRPr="005936ED">
        <w:rPr>
          <w:rFonts w:ascii="Times New Roman" w:hAnsi="Times New Roman" w:cs="Times New Roman"/>
          <w:spacing w:val="-3"/>
        </w:rPr>
        <w:t>-20</w:t>
      </w:r>
      <w:r w:rsidR="00454763" w:rsidRPr="005936ED">
        <w:rPr>
          <w:rFonts w:ascii="Times New Roman" w:hAnsi="Times New Roman" w:cs="Times New Roman"/>
          <w:spacing w:val="-3"/>
        </w:rPr>
        <w:t>1</w:t>
      </w:r>
      <w:r w:rsidR="0074114C">
        <w:rPr>
          <w:rFonts w:ascii="Times New Roman" w:hAnsi="Times New Roman" w:cs="Times New Roman"/>
          <w:spacing w:val="-3"/>
        </w:rPr>
        <w:t>7</w:t>
      </w:r>
      <w:r w:rsidR="00454763" w:rsidRPr="005936ED">
        <w:rPr>
          <w:rFonts w:ascii="Times New Roman" w:hAnsi="Times New Roman" w:cs="Times New Roman"/>
          <w:spacing w:val="-3"/>
        </w:rPr>
        <w:t>-</w:t>
      </w:r>
      <w:r w:rsidR="00F365D4">
        <w:rPr>
          <w:rFonts w:ascii="Times New Roman" w:hAnsi="Times New Roman" w:cs="Times New Roman"/>
          <w:spacing w:val="-3"/>
        </w:rPr>
        <w:t>26</w:t>
      </w:r>
      <w:r w:rsidR="0074114C">
        <w:rPr>
          <w:rFonts w:ascii="Times New Roman" w:hAnsi="Times New Roman" w:cs="Times New Roman"/>
          <w:spacing w:val="-3"/>
        </w:rPr>
        <w:t>31499</w:t>
      </w:r>
      <w:r w:rsidR="00DD0351" w:rsidRPr="005936ED">
        <w:rPr>
          <w:rFonts w:ascii="Times New Roman" w:hAnsi="Times New Roman" w:cs="Times New Roman"/>
          <w:spacing w:val="-3"/>
        </w:rPr>
        <w:fldChar w:fldCharType="begin"/>
      </w:r>
      <w:r w:rsidRPr="005936ED">
        <w:rPr>
          <w:rFonts w:ascii="Times New Roman" w:hAnsi="Times New Roman" w:cs="Times New Roman"/>
          <w:spacing w:val="-3"/>
        </w:rPr>
        <w:instrText>fillin "Docket No." \d ""</w:instrText>
      </w:r>
      <w:r w:rsidR="00DD0351" w:rsidRPr="005936ED">
        <w:rPr>
          <w:rFonts w:ascii="Times New Roman" w:hAnsi="Times New Roman" w:cs="Times New Roman"/>
          <w:spacing w:val="-3"/>
        </w:rPr>
        <w:fldChar w:fldCharType="end"/>
      </w:r>
    </w:p>
    <w:p w:rsidR="00C02792"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r>
      <w:r w:rsidRPr="005936ED">
        <w:rPr>
          <w:rFonts w:ascii="Times New Roman" w:hAnsi="Times New Roman" w:cs="Times New Roman"/>
          <w:spacing w:val="-3"/>
        </w:rPr>
        <w:t>:</w:t>
      </w:r>
    </w:p>
    <w:p w:rsidR="009109C4" w:rsidRPr="005936ED" w:rsidRDefault="0074114C" w:rsidP="005936ED">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w:t>
      </w:r>
      <w:r w:rsidR="00F365D4">
        <w:rPr>
          <w:rFonts w:ascii="Times New Roman" w:hAnsi="Times New Roman" w:cs="Times New Roman"/>
          <w:spacing w:val="-3"/>
        </w:rPr>
        <w:t xml:space="preserve"> Company </w:t>
      </w:r>
      <w:r w:rsidR="005936ED" w:rsidRPr="005936ED">
        <w:rPr>
          <w:rFonts w:ascii="Times New Roman" w:hAnsi="Times New Roman" w:cs="Times New Roman"/>
          <w:spacing w:val="-3"/>
        </w:rPr>
        <w:tab/>
      </w:r>
      <w:r w:rsidR="00AB6548" w:rsidRPr="005936ED">
        <w:rPr>
          <w:rFonts w:ascii="Times New Roman" w:hAnsi="Times New Roman" w:cs="Times New Roman"/>
          <w:spacing w:val="-3"/>
        </w:rPr>
        <w:tab/>
      </w:r>
      <w:r w:rsidR="005936ED" w:rsidRPr="005936ED">
        <w:rPr>
          <w:rFonts w:ascii="Times New Roman" w:hAnsi="Times New Roman" w:cs="Times New Roman"/>
          <w:spacing w:val="-3"/>
        </w:rPr>
        <w:tab/>
      </w:r>
      <w:r w:rsidR="006F0131">
        <w:rPr>
          <w:rFonts w:ascii="Times New Roman" w:hAnsi="Times New Roman" w:cs="Times New Roman"/>
          <w:spacing w:val="-3"/>
        </w:rPr>
        <w:tab/>
      </w:r>
      <w:r w:rsidR="009109C4" w:rsidRPr="005936ED">
        <w:rPr>
          <w:rFonts w:ascii="Times New Roman" w:hAnsi="Times New Roman" w:cs="Times New Roman"/>
          <w:spacing w:val="-3"/>
        </w:rPr>
        <w:t>:</w:t>
      </w:r>
    </w:p>
    <w:p w:rsidR="005936ED" w:rsidRPr="005936ED" w:rsidRDefault="005936ED" w:rsidP="005936ED">
      <w:pPr>
        <w:tabs>
          <w:tab w:val="left" w:pos="-720"/>
        </w:tabs>
        <w:suppressAutoHyphens/>
        <w:jc w:val="both"/>
        <w:rPr>
          <w:rFonts w:ascii="Times New Roman" w:hAnsi="Times New Roman" w:cs="Times New Roman"/>
          <w:spacing w:val="-3"/>
        </w:rPr>
      </w:pPr>
    </w:p>
    <w:p w:rsidR="005936ED" w:rsidRPr="005936ED" w:rsidRDefault="005936ED" w:rsidP="005936ED">
      <w:pPr>
        <w:tabs>
          <w:tab w:val="left" w:pos="-720"/>
        </w:tabs>
        <w:suppressAutoHyphens/>
        <w:jc w:val="both"/>
        <w:rPr>
          <w:rFonts w:ascii="Times New Roman" w:hAnsi="Times New Roman" w:cs="Times New Roman"/>
          <w:spacing w:val="-3"/>
        </w:rPr>
      </w:pPr>
    </w:p>
    <w:p w:rsidR="00CE48BD" w:rsidRPr="005936ED" w:rsidRDefault="00CE48BD" w:rsidP="003361D3">
      <w:pPr>
        <w:pStyle w:val="ParaTab1"/>
        <w:ind w:firstLine="0"/>
        <w:rPr>
          <w:rFonts w:ascii="Times New Roman" w:hAnsi="Times New Roman" w:cs="Times New Roman"/>
          <w:spacing w:val="-3"/>
        </w:rPr>
      </w:pPr>
    </w:p>
    <w:p w:rsidR="00CE48BD" w:rsidRPr="005936ED" w:rsidRDefault="00F6019B" w:rsidP="003361D3">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w:t>
      </w:r>
      <w:r w:rsidR="00F365D4">
        <w:rPr>
          <w:rFonts w:ascii="Times New Roman" w:hAnsi="Times New Roman" w:cs="Times New Roman"/>
          <w:b/>
          <w:bCs/>
          <w:spacing w:val="-3"/>
          <w:u w:val="single"/>
        </w:rPr>
        <w:t>GRANTING IN PART AND DENYING IN PART</w:t>
      </w:r>
      <w:r w:rsidR="00CE48BD" w:rsidRPr="005936ED">
        <w:rPr>
          <w:rFonts w:ascii="Times New Roman" w:hAnsi="Times New Roman" w:cs="Times New Roman"/>
          <w:b/>
          <w:bCs/>
          <w:spacing w:val="-3"/>
          <w:u w:val="single"/>
        </w:rPr>
        <w:t xml:space="preserve"> PRELIMINARY OBJECTION</w:t>
      </w:r>
      <w:r w:rsidR="00807E4C" w:rsidRPr="005936ED">
        <w:rPr>
          <w:rFonts w:ascii="Times New Roman" w:hAnsi="Times New Roman" w:cs="Times New Roman"/>
          <w:b/>
          <w:bCs/>
          <w:spacing w:val="-3"/>
          <w:u w:val="single"/>
        </w:rPr>
        <w:t>S</w:t>
      </w:r>
      <w:r w:rsidR="00CE48BD" w:rsidRPr="005936ED">
        <w:rPr>
          <w:rFonts w:ascii="Times New Roman" w:hAnsi="Times New Roman" w:cs="Times New Roman"/>
          <w:b/>
          <w:bCs/>
          <w:spacing w:val="-3"/>
          <w:u w:val="single"/>
        </w:rPr>
        <w:t xml:space="preserve"> </w:t>
      </w:r>
    </w:p>
    <w:p w:rsidR="00CE48BD" w:rsidRPr="005936ED" w:rsidRDefault="00CE48BD" w:rsidP="003361D3">
      <w:pPr>
        <w:tabs>
          <w:tab w:val="center" w:pos="4680"/>
        </w:tabs>
        <w:suppressAutoHyphens/>
        <w:jc w:val="center"/>
        <w:rPr>
          <w:rFonts w:ascii="Times New Roman" w:hAnsi="Times New Roman" w:cs="Times New Roman"/>
          <w:b/>
          <w:bCs/>
          <w:spacing w:val="-3"/>
          <w:u w:val="single"/>
        </w:rPr>
      </w:pPr>
    </w:p>
    <w:p w:rsidR="00B35EC0" w:rsidRPr="005936ED" w:rsidRDefault="00B35EC0" w:rsidP="003361D3">
      <w:pPr>
        <w:tabs>
          <w:tab w:val="center" w:pos="4680"/>
        </w:tabs>
        <w:suppressAutoHyphens/>
        <w:jc w:val="center"/>
        <w:rPr>
          <w:rFonts w:ascii="Times New Roman" w:hAnsi="Times New Roman" w:cs="Times New Roman"/>
          <w:bCs/>
          <w:spacing w:val="-3"/>
        </w:rPr>
      </w:pPr>
    </w:p>
    <w:p w:rsidR="009109C4" w:rsidRPr="005936ED" w:rsidRDefault="009109C4" w:rsidP="003361D3">
      <w:pPr>
        <w:tabs>
          <w:tab w:val="center" w:pos="4680"/>
        </w:tabs>
        <w:suppressAutoHyphens/>
        <w:jc w:val="center"/>
        <w:outlineLvl w:val="0"/>
        <w:rPr>
          <w:rFonts w:ascii="Times New Roman" w:hAnsi="Times New Roman" w:cs="Times New Roman"/>
          <w:bCs/>
          <w:spacing w:val="-3"/>
          <w:u w:val="single"/>
        </w:rPr>
      </w:pPr>
      <w:r w:rsidRPr="005936ED">
        <w:rPr>
          <w:rFonts w:ascii="Times New Roman" w:hAnsi="Times New Roman" w:cs="Times New Roman"/>
          <w:bCs/>
          <w:spacing w:val="-3"/>
          <w:u w:val="single"/>
        </w:rPr>
        <w:t>HISTORY OF THE PROCEEDING</w:t>
      </w:r>
    </w:p>
    <w:p w:rsidR="005936ED" w:rsidRPr="005936ED" w:rsidRDefault="005936ED" w:rsidP="003361D3">
      <w:pPr>
        <w:tabs>
          <w:tab w:val="center" w:pos="4680"/>
        </w:tabs>
        <w:suppressAutoHyphens/>
        <w:jc w:val="center"/>
        <w:outlineLvl w:val="0"/>
        <w:rPr>
          <w:rFonts w:ascii="Times New Roman" w:hAnsi="Times New Roman" w:cs="Times New Roman"/>
          <w:bCs/>
          <w:spacing w:val="-3"/>
          <w:u w:val="single"/>
        </w:rPr>
      </w:pPr>
    </w:p>
    <w:p w:rsidR="00F365D4" w:rsidRDefault="009109C4" w:rsidP="00482CC2">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On </w:t>
      </w:r>
      <w:r w:rsidR="0074114C">
        <w:rPr>
          <w:rFonts w:ascii="Times New Roman" w:hAnsi="Times New Roman" w:cs="Times New Roman"/>
        </w:rPr>
        <w:t>October 18, 2017</w:t>
      </w:r>
      <w:r w:rsidR="007F31D5" w:rsidRPr="005936ED">
        <w:rPr>
          <w:rFonts w:ascii="Times New Roman" w:hAnsi="Times New Roman" w:cs="Times New Roman"/>
        </w:rPr>
        <w:t xml:space="preserve">, </w:t>
      </w:r>
      <w:r w:rsidR="0074114C">
        <w:rPr>
          <w:rFonts w:ascii="Times New Roman" w:hAnsi="Times New Roman" w:cs="Times New Roman"/>
        </w:rPr>
        <w:t>Raymond Huskins</w:t>
      </w:r>
      <w:r w:rsidR="00545F92" w:rsidRPr="005936ED">
        <w:rPr>
          <w:rFonts w:ascii="Times New Roman" w:hAnsi="Times New Roman" w:cs="Times New Roman"/>
        </w:rPr>
        <w:t xml:space="preserve"> </w:t>
      </w:r>
      <w:r w:rsidRPr="005936ED">
        <w:rPr>
          <w:rFonts w:ascii="Times New Roman" w:hAnsi="Times New Roman" w:cs="Times New Roman"/>
        </w:rPr>
        <w:t>(</w:t>
      </w:r>
      <w:r w:rsidR="007F31D5" w:rsidRPr="005936ED">
        <w:rPr>
          <w:rFonts w:ascii="Times New Roman" w:hAnsi="Times New Roman" w:cs="Times New Roman"/>
        </w:rPr>
        <w:t>Complainant</w:t>
      </w:r>
      <w:r w:rsidRPr="005936ED">
        <w:rPr>
          <w:rFonts w:ascii="Times New Roman" w:hAnsi="Times New Roman" w:cs="Times New Roman"/>
        </w:rPr>
        <w:t xml:space="preserve">) filed a complaint </w:t>
      </w:r>
      <w:r w:rsidR="001C4FE8" w:rsidRPr="005936ED">
        <w:rPr>
          <w:rFonts w:ascii="Times New Roman" w:hAnsi="Times New Roman" w:cs="Times New Roman"/>
        </w:rPr>
        <w:t xml:space="preserve">with the Pennsylvania Public Utility Commission (Commission) </w:t>
      </w:r>
      <w:r w:rsidRPr="005936ED">
        <w:rPr>
          <w:rFonts w:ascii="Times New Roman" w:hAnsi="Times New Roman" w:cs="Times New Roman"/>
        </w:rPr>
        <w:t>against</w:t>
      </w:r>
      <w:r w:rsidR="00545F92" w:rsidRPr="005936ED">
        <w:rPr>
          <w:rFonts w:ascii="Times New Roman" w:hAnsi="Times New Roman" w:cs="Times New Roman"/>
        </w:rPr>
        <w:t xml:space="preserve"> </w:t>
      </w:r>
      <w:r w:rsidR="0074114C">
        <w:rPr>
          <w:rFonts w:ascii="Times New Roman" w:hAnsi="Times New Roman" w:cs="Times New Roman"/>
        </w:rPr>
        <w:t>PECO Energy Company</w:t>
      </w:r>
      <w:r w:rsidR="00545F92" w:rsidRPr="005936ED">
        <w:rPr>
          <w:rFonts w:ascii="Times New Roman" w:hAnsi="Times New Roman" w:cs="Times New Roman"/>
        </w:rPr>
        <w:t xml:space="preserve"> (Respondent</w:t>
      </w:r>
      <w:r w:rsidR="006F0131">
        <w:rPr>
          <w:rFonts w:ascii="Times New Roman" w:hAnsi="Times New Roman" w:cs="Times New Roman"/>
        </w:rPr>
        <w:t xml:space="preserve"> or </w:t>
      </w:r>
      <w:r w:rsidR="0074114C">
        <w:rPr>
          <w:rFonts w:ascii="Times New Roman" w:hAnsi="Times New Roman" w:cs="Times New Roman"/>
        </w:rPr>
        <w:t>PECO</w:t>
      </w:r>
      <w:r w:rsidR="00545F92" w:rsidRPr="005936ED">
        <w:rPr>
          <w:rFonts w:ascii="Times New Roman" w:hAnsi="Times New Roman" w:cs="Times New Roman"/>
        </w:rPr>
        <w:t>)</w:t>
      </w:r>
      <w:r w:rsidR="00202C5D" w:rsidRPr="005936ED">
        <w:rPr>
          <w:rFonts w:ascii="Times New Roman" w:hAnsi="Times New Roman" w:cs="Times New Roman"/>
        </w:rPr>
        <w:t xml:space="preserve">.  </w:t>
      </w:r>
      <w:r w:rsidR="003437F6" w:rsidRPr="005936ED">
        <w:rPr>
          <w:rFonts w:ascii="Times New Roman" w:hAnsi="Times New Roman" w:cs="Times New Roman"/>
        </w:rPr>
        <w:t>A</w:t>
      </w:r>
      <w:r w:rsidR="0042259B" w:rsidRPr="005936ED">
        <w:rPr>
          <w:rFonts w:ascii="Times New Roman" w:hAnsi="Times New Roman" w:cs="Times New Roman"/>
        </w:rPr>
        <w:t xml:space="preserve">t paragraph 4 of the complaint </w:t>
      </w:r>
      <w:r w:rsidR="008E003A" w:rsidRPr="005936ED">
        <w:rPr>
          <w:rFonts w:ascii="Times New Roman" w:hAnsi="Times New Roman" w:cs="Times New Roman"/>
        </w:rPr>
        <w:t>form,</w:t>
      </w:r>
      <w:r w:rsidR="007F31D5" w:rsidRPr="005936ED">
        <w:rPr>
          <w:rFonts w:ascii="Times New Roman" w:hAnsi="Times New Roman" w:cs="Times New Roman"/>
        </w:rPr>
        <w:t xml:space="preserve"> </w:t>
      </w:r>
      <w:r w:rsidR="0042259B" w:rsidRPr="005936ED">
        <w:rPr>
          <w:rFonts w:ascii="Times New Roman" w:hAnsi="Times New Roman" w:cs="Times New Roman"/>
        </w:rPr>
        <w:t xml:space="preserve">the complaint states </w:t>
      </w:r>
      <w:r w:rsidR="00D20568" w:rsidRPr="005936ED">
        <w:rPr>
          <w:rFonts w:ascii="Times New Roman" w:hAnsi="Times New Roman" w:cs="Times New Roman"/>
        </w:rPr>
        <w:t xml:space="preserve">that </w:t>
      </w:r>
      <w:r w:rsidR="0074114C">
        <w:rPr>
          <w:rFonts w:ascii="Times New Roman" w:hAnsi="Times New Roman" w:cs="Times New Roman"/>
        </w:rPr>
        <w:t xml:space="preserve">incorrect charges are on his bill.  At paragraph 5, he requests, “Payment for all charges that say customer charge $8.45 at present.  </w:t>
      </w:r>
    </w:p>
    <w:p w:rsidR="006F0131" w:rsidRDefault="006F0131" w:rsidP="007777C9">
      <w:pPr>
        <w:pStyle w:val="ParaTab1"/>
        <w:spacing w:line="360" w:lineRule="auto"/>
        <w:ind w:left="90" w:firstLine="1350"/>
        <w:rPr>
          <w:rFonts w:ascii="Times New Roman" w:hAnsi="Times New Roman" w:cs="Times New Roman"/>
        </w:rPr>
      </w:pPr>
    </w:p>
    <w:p w:rsidR="00C72D47" w:rsidRDefault="009A4454" w:rsidP="003361D3">
      <w:pPr>
        <w:pStyle w:val="ParaTab1"/>
        <w:spacing w:line="360" w:lineRule="auto"/>
        <w:ind w:left="90" w:firstLine="1350"/>
        <w:rPr>
          <w:rFonts w:ascii="Times New Roman" w:hAnsi="Times New Roman" w:cs="Times New Roman"/>
        </w:rPr>
      </w:pPr>
      <w:r>
        <w:rPr>
          <w:rFonts w:ascii="Times New Roman" w:hAnsi="Times New Roman" w:cs="Times New Roman"/>
        </w:rPr>
        <w:t xml:space="preserve">On </w:t>
      </w:r>
      <w:r w:rsidR="0074114C">
        <w:rPr>
          <w:rFonts w:ascii="Times New Roman" w:hAnsi="Times New Roman" w:cs="Times New Roman"/>
        </w:rPr>
        <w:t xml:space="preserve">November 8, 2018, Respondent filed an Answer and on November 9, 2017, PECO filed Preliminary Objections.  PECO admits it charges Complainant an $8.45 fixed distribution customer charge for electric service as part of a monthly basic distribution charge to cover the costs for billing, meter reading, equipment and maintenance in accordance with its Commission-approved Tariff.  As such, there are no genuine issues of fact and PECO is entitled to judgment of law.  </w:t>
      </w:r>
    </w:p>
    <w:p w:rsidR="0074114C" w:rsidRDefault="0074114C" w:rsidP="003361D3">
      <w:pPr>
        <w:pStyle w:val="ParaTab1"/>
        <w:spacing w:line="360" w:lineRule="auto"/>
        <w:ind w:left="90" w:firstLine="1350"/>
        <w:rPr>
          <w:rFonts w:ascii="Times New Roman" w:hAnsi="Times New Roman" w:cs="Times New Roman"/>
        </w:rPr>
      </w:pPr>
    </w:p>
    <w:p w:rsidR="00D84D3F" w:rsidRPr="005936ED" w:rsidRDefault="00673C0E" w:rsidP="009B5A6A">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By notice dated </w:t>
      </w:r>
      <w:r w:rsidR="000B6182">
        <w:rPr>
          <w:rFonts w:ascii="Times New Roman" w:hAnsi="Times New Roman" w:cs="Times New Roman"/>
        </w:rPr>
        <w:t>January 10, 2018</w:t>
      </w:r>
      <w:r w:rsidRPr="005936ED">
        <w:rPr>
          <w:rFonts w:ascii="Times New Roman" w:hAnsi="Times New Roman" w:cs="Times New Roman"/>
        </w:rPr>
        <w:t xml:space="preserve">, the Commission notified the parties that it had assigned the case to me as motion judge.  </w:t>
      </w:r>
      <w:r w:rsidR="00AC7E7E" w:rsidRPr="005936ED">
        <w:rPr>
          <w:rFonts w:ascii="Times New Roman" w:hAnsi="Times New Roman" w:cs="Times New Roman"/>
        </w:rPr>
        <w:t>As of the date of this decision, the Complainant has not filed an answer to either the Respondent’s new matter or it</w:t>
      </w:r>
      <w:r w:rsidR="00EF2F5E" w:rsidRPr="005936ED">
        <w:rPr>
          <w:rFonts w:ascii="Times New Roman" w:hAnsi="Times New Roman" w:cs="Times New Roman"/>
        </w:rPr>
        <w:t>s</w:t>
      </w:r>
      <w:r w:rsidR="00AC7E7E" w:rsidRPr="005936ED">
        <w:rPr>
          <w:rFonts w:ascii="Times New Roman" w:hAnsi="Times New Roman" w:cs="Times New Roman"/>
        </w:rPr>
        <w:t xml:space="preserve"> preliminary objections. </w:t>
      </w:r>
      <w:r w:rsidRPr="005936ED">
        <w:rPr>
          <w:rFonts w:ascii="Times New Roman" w:hAnsi="Times New Roman" w:cs="Times New Roman"/>
        </w:rPr>
        <w:t>The preliminary objection</w:t>
      </w:r>
      <w:r w:rsidR="00AC7E7E" w:rsidRPr="005936ED">
        <w:rPr>
          <w:rFonts w:ascii="Times New Roman" w:hAnsi="Times New Roman" w:cs="Times New Roman"/>
        </w:rPr>
        <w:t>s are</w:t>
      </w:r>
      <w:r w:rsidRPr="005936ED">
        <w:rPr>
          <w:rFonts w:ascii="Times New Roman" w:hAnsi="Times New Roman" w:cs="Times New Roman"/>
        </w:rPr>
        <w:t xml:space="preserve"> ready for decision.  For the reasons set forth below, I will </w:t>
      </w:r>
      <w:r w:rsidR="000B6182">
        <w:rPr>
          <w:rFonts w:ascii="Times New Roman" w:hAnsi="Times New Roman" w:cs="Times New Roman"/>
        </w:rPr>
        <w:t>deny</w:t>
      </w:r>
      <w:r w:rsidR="00C72D47">
        <w:rPr>
          <w:rFonts w:ascii="Times New Roman" w:hAnsi="Times New Roman" w:cs="Times New Roman"/>
        </w:rPr>
        <w:t xml:space="preserve"> </w:t>
      </w:r>
      <w:r w:rsidRPr="005936ED">
        <w:rPr>
          <w:rFonts w:ascii="Times New Roman" w:hAnsi="Times New Roman" w:cs="Times New Roman"/>
        </w:rPr>
        <w:t>the preliminary objection</w:t>
      </w:r>
      <w:r w:rsidR="00AC7E7E" w:rsidRPr="005936ED">
        <w:rPr>
          <w:rFonts w:ascii="Times New Roman" w:hAnsi="Times New Roman" w:cs="Times New Roman"/>
        </w:rPr>
        <w:t>s</w:t>
      </w:r>
      <w:r w:rsidRPr="005936ED">
        <w:rPr>
          <w:rFonts w:ascii="Times New Roman" w:hAnsi="Times New Roman" w:cs="Times New Roman"/>
        </w:rPr>
        <w:t xml:space="preserve"> </w:t>
      </w:r>
      <w:r w:rsidR="009B5A6A">
        <w:rPr>
          <w:rFonts w:ascii="Times New Roman" w:hAnsi="Times New Roman" w:cs="Times New Roman"/>
        </w:rPr>
        <w:t>and refer the complaint to the mediation unit for mediation review.</w:t>
      </w:r>
    </w:p>
    <w:p w:rsidR="00F6019B" w:rsidRDefault="00F6019B" w:rsidP="003361D3">
      <w:pPr>
        <w:spacing w:line="360" w:lineRule="auto"/>
        <w:jc w:val="center"/>
        <w:outlineLvl w:val="0"/>
        <w:rPr>
          <w:rFonts w:ascii="Times New Roman" w:hAnsi="Times New Roman" w:cs="Times New Roman"/>
          <w:u w:val="single"/>
        </w:rPr>
      </w:pPr>
    </w:p>
    <w:p w:rsidR="009109C4" w:rsidRPr="005936ED" w:rsidRDefault="009109C4" w:rsidP="005936ED">
      <w:pPr>
        <w:pStyle w:val="ParaTab1"/>
        <w:tabs>
          <w:tab w:val="left" w:pos="2070"/>
        </w:tabs>
        <w:spacing w:line="360" w:lineRule="auto"/>
        <w:ind w:left="90" w:firstLine="0"/>
        <w:jc w:val="center"/>
        <w:outlineLvl w:val="0"/>
        <w:rPr>
          <w:rFonts w:ascii="Times New Roman" w:hAnsi="Times New Roman" w:cs="Times New Roman"/>
          <w:u w:val="single"/>
        </w:rPr>
      </w:pPr>
      <w:r w:rsidRPr="005936ED">
        <w:rPr>
          <w:rFonts w:ascii="Times New Roman" w:hAnsi="Times New Roman" w:cs="Times New Roman"/>
          <w:u w:val="single"/>
        </w:rPr>
        <w:lastRenderedPageBreak/>
        <w:t>DISCUSSION</w:t>
      </w:r>
    </w:p>
    <w:p w:rsidR="00070A8F" w:rsidRPr="005936ED" w:rsidRDefault="00070A8F" w:rsidP="005936ED">
      <w:pPr>
        <w:pStyle w:val="ParaTab1"/>
        <w:tabs>
          <w:tab w:val="left" w:pos="2070"/>
        </w:tabs>
        <w:spacing w:line="360" w:lineRule="auto"/>
        <w:ind w:firstLine="0"/>
        <w:jc w:val="center"/>
        <w:rPr>
          <w:rFonts w:ascii="Times New Roman" w:hAnsi="Times New Roman" w:cs="Times New Roman"/>
          <w:u w:val="single"/>
        </w:rPr>
      </w:pPr>
    </w:p>
    <w:p w:rsidR="00EE52CA" w:rsidRPr="005936ED" w:rsidRDefault="00070A8F" w:rsidP="003361D3">
      <w:pPr>
        <w:spacing w:line="360" w:lineRule="auto"/>
        <w:ind w:firstLine="1440"/>
        <w:rPr>
          <w:rFonts w:ascii="Times New Roman" w:hAnsi="Times New Roman" w:cs="Times New Roman"/>
        </w:rPr>
      </w:pPr>
      <w:r w:rsidRPr="005936ED">
        <w:rPr>
          <w:rFonts w:ascii="Times New Roman" w:hAnsi="Times New Roman" w:cs="Times New Roman"/>
        </w:rPr>
        <w:t>The Commission’s Rules of Practice and Procedure permit parties to file preliminary objection</w:t>
      </w:r>
      <w:r w:rsidR="00EE52CA" w:rsidRPr="005936ED">
        <w:rPr>
          <w:rFonts w:ascii="Times New Roman" w:hAnsi="Times New Roman" w:cs="Times New Roman"/>
        </w:rPr>
        <w:t>s.  The grounds for preliminary objections are limited to those set forth in 52 Pa Code §5.101</w:t>
      </w:r>
      <w:r w:rsidR="00047D1A" w:rsidRPr="005936ED">
        <w:rPr>
          <w:rFonts w:ascii="Times New Roman" w:hAnsi="Times New Roman" w:cs="Times New Roman"/>
        </w:rPr>
        <w:t>(a)</w:t>
      </w:r>
      <w:r w:rsidR="00EE52CA" w:rsidRPr="005936ED">
        <w:rPr>
          <w:rFonts w:ascii="Times New Roman" w:hAnsi="Times New Roman" w:cs="Times New Roman"/>
        </w:rPr>
        <w:t xml:space="preserve"> as follows:</w:t>
      </w:r>
    </w:p>
    <w:p w:rsidR="00EE52CA" w:rsidRPr="005936ED" w:rsidRDefault="00EE52CA" w:rsidP="005936ED">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Lack of Commission jurisdiction or improper service of the pleading initiating the proceeding.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Failure of a pleading to conform to this chapter or the inclusion of scandalous or impertinent matter.</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Insufficient specificity of a pleading.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Legal insufficiency of a pleading.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Lack of capacity to sue, nonjoinder of a necessary party or misjoinder of a cause of action.</w:t>
      </w:r>
    </w:p>
    <w:p w:rsidR="00EE52CA" w:rsidRPr="005936ED" w:rsidRDefault="00EE52CA" w:rsidP="004C0CD5">
      <w:pPr>
        <w:ind w:right="720"/>
        <w:rPr>
          <w:rFonts w:ascii="Times New Roman" w:hAnsi="Times New Roman" w:cs="Times New Roman"/>
        </w:rPr>
      </w:pPr>
    </w:p>
    <w:p w:rsidR="00EE52CA" w:rsidRDefault="00EE52CA" w:rsidP="004C0CD5">
      <w:pPr>
        <w:widowControl w:val="0"/>
        <w:numPr>
          <w:ilvl w:val="0"/>
          <w:numId w:val="1"/>
        </w:numPr>
        <w:adjustRightInd w:val="0"/>
        <w:ind w:right="1440" w:hanging="720"/>
        <w:rPr>
          <w:rFonts w:ascii="Times New Roman" w:hAnsi="Times New Roman" w:cs="Times New Roman"/>
        </w:rPr>
      </w:pPr>
      <w:r w:rsidRPr="005936ED">
        <w:rPr>
          <w:rFonts w:ascii="Times New Roman" w:hAnsi="Times New Roman" w:cs="Times New Roman"/>
        </w:rPr>
        <w:t>Pendency of a prior proceeding or agreement for alternative dispute resolution.</w:t>
      </w:r>
    </w:p>
    <w:p w:rsidR="00C72D47" w:rsidRDefault="00C72D47" w:rsidP="00C72D47">
      <w:pPr>
        <w:widowControl w:val="0"/>
        <w:adjustRightInd w:val="0"/>
        <w:ind w:left="2160" w:right="1440"/>
        <w:rPr>
          <w:rFonts w:ascii="Times New Roman" w:hAnsi="Times New Roman" w:cs="Times New Roman"/>
        </w:rPr>
      </w:pPr>
    </w:p>
    <w:p w:rsidR="00C72D47" w:rsidRPr="005936ED" w:rsidRDefault="00C72D47" w:rsidP="004C0CD5">
      <w:pPr>
        <w:widowControl w:val="0"/>
        <w:numPr>
          <w:ilvl w:val="0"/>
          <w:numId w:val="1"/>
        </w:numPr>
        <w:adjustRightInd w:val="0"/>
        <w:ind w:right="1440" w:hanging="720"/>
        <w:rPr>
          <w:rFonts w:ascii="Times New Roman" w:hAnsi="Times New Roman" w:cs="Times New Roman"/>
        </w:rPr>
      </w:pPr>
      <w:r>
        <w:rPr>
          <w:rFonts w:ascii="Times New Roman" w:hAnsi="Times New Roman" w:cs="Times New Roman"/>
        </w:rPr>
        <w:t>Standing of a party to participate in a proceeding.</w:t>
      </w:r>
    </w:p>
    <w:p w:rsidR="00EE52CA" w:rsidRPr="005936ED" w:rsidRDefault="00EE52CA" w:rsidP="003361D3">
      <w:pPr>
        <w:pStyle w:val="ParaTab1"/>
        <w:spacing w:line="360" w:lineRule="auto"/>
        <w:ind w:left="90" w:firstLine="1350"/>
        <w:rPr>
          <w:rFonts w:ascii="Times New Roman" w:hAnsi="Times New Roman" w:cs="Times New Roman"/>
        </w:rPr>
      </w:pPr>
    </w:p>
    <w:p w:rsidR="003574EF" w:rsidRPr="005936ED" w:rsidRDefault="00EE52CA"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Here the Respondent’s preliminary objection</w:t>
      </w:r>
      <w:r w:rsidR="00C47132" w:rsidRPr="005936ED">
        <w:rPr>
          <w:rFonts w:ascii="Times New Roman" w:hAnsi="Times New Roman" w:cs="Times New Roman"/>
        </w:rPr>
        <w:t>s</w:t>
      </w:r>
      <w:r w:rsidRPr="005936ED">
        <w:rPr>
          <w:rFonts w:ascii="Times New Roman" w:hAnsi="Times New Roman" w:cs="Times New Roman"/>
        </w:rPr>
        <w:t xml:space="preserve"> </w:t>
      </w:r>
      <w:r w:rsidR="00070A8F" w:rsidRPr="005936ED">
        <w:rPr>
          <w:rFonts w:ascii="Times New Roman" w:hAnsi="Times New Roman" w:cs="Times New Roman"/>
        </w:rPr>
        <w:t xml:space="preserve">assert </w:t>
      </w:r>
      <w:r w:rsidR="000B6182">
        <w:rPr>
          <w:rFonts w:ascii="Times New Roman" w:hAnsi="Times New Roman" w:cs="Times New Roman"/>
        </w:rPr>
        <w:t>legal insufficiency of a pleading</w:t>
      </w:r>
      <w:r w:rsidRPr="005936ED">
        <w:rPr>
          <w:rFonts w:ascii="Times New Roman" w:hAnsi="Times New Roman" w:cs="Times New Roman"/>
        </w:rPr>
        <w:t xml:space="preserve"> pursuant to </w:t>
      </w:r>
      <w:r w:rsidR="00070A8F" w:rsidRPr="005936ED">
        <w:rPr>
          <w:rFonts w:ascii="Times New Roman" w:hAnsi="Times New Roman" w:cs="Times New Roman"/>
        </w:rPr>
        <w:t>52 Pa. Code §5.101(a)(</w:t>
      </w:r>
      <w:r w:rsidR="000B6182">
        <w:rPr>
          <w:rFonts w:ascii="Times New Roman" w:hAnsi="Times New Roman" w:cs="Times New Roman"/>
        </w:rPr>
        <w:t>4</w:t>
      </w:r>
      <w:r w:rsidR="00070A8F" w:rsidRPr="005936ED">
        <w:rPr>
          <w:rFonts w:ascii="Times New Roman" w:hAnsi="Times New Roman" w:cs="Times New Roman"/>
        </w:rPr>
        <w:t>)</w:t>
      </w:r>
      <w:r w:rsidR="00574679" w:rsidRPr="005936ED">
        <w:rPr>
          <w:rFonts w:ascii="Times New Roman" w:hAnsi="Times New Roman" w:cs="Times New Roman"/>
        </w:rPr>
        <w:t>.</w:t>
      </w:r>
      <w:r w:rsidR="00070A8F" w:rsidRPr="005936ED">
        <w:rPr>
          <w:rFonts w:ascii="Times New Roman" w:hAnsi="Times New Roman" w:cs="Times New Roman"/>
        </w:rPr>
        <w:t xml:space="preserve"> </w:t>
      </w:r>
      <w:r w:rsidR="00574679" w:rsidRPr="005936ED">
        <w:rPr>
          <w:rFonts w:ascii="Times New Roman" w:hAnsi="Times New Roman" w:cs="Times New Roman"/>
        </w:rPr>
        <w:t xml:space="preserve">  </w:t>
      </w:r>
      <w:r w:rsidR="003574EF" w:rsidRPr="005936ED">
        <w:rPr>
          <w:rFonts w:ascii="Times New Roman" w:hAnsi="Times New Roman" w:cs="Times New Roman"/>
        </w:rPr>
        <w:t xml:space="preserve"> </w:t>
      </w:r>
    </w:p>
    <w:p w:rsidR="003574EF" w:rsidRPr="005936ED" w:rsidRDefault="003574EF" w:rsidP="003361D3">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Commission preliminary objection practice is analogous to Pennsylvania civil practice regarding preliminary objections.  </w:t>
      </w:r>
      <w:r w:rsidRPr="005936ED">
        <w:rPr>
          <w:rFonts w:ascii="Times New Roman" w:hAnsi="Times New Roman" w:cs="Times New Roman"/>
          <w:u w:val="single"/>
        </w:rPr>
        <w:t>Equitable Small Transportation Intervenors v. Equitable Gas Company</w:t>
      </w:r>
      <w:r w:rsidRPr="005936ED">
        <w:rPr>
          <w:rFonts w:ascii="Times New Roman" w:hAnsi="Times New Roman" w:cs="Times New Roman"/>
        </w:rPr>
        <w:t>, 1994 Pa PUC LEXIS 69, Docket No. C</w:t>
      </w:r>
      <w:r w:rsidRPr="005936ED">
        <w:rPr>
          <w:rFonts w:ascii="Times New Roman" w:hAnsi="Times New Roman" w:cs="Times New Roman"/>
        </w:rPr>
        <w:noBreakHyphen/>
        <w:t>00935435 (July 18, 1994</w:t>
      </w:r>
      <w:proofErr w:type="gramStart"/>
      <w:r w:rsidRPr="005936ED">
        <w:rPr>
          <w:rFonts w:ascii="Times New Roman" w:hAnsi="Times New Roman" w:cs="Times New Roman"/>
        </w:rPr>
        <w:t>)  A</w:t>
      </w:r>
      <w:proofErr w:type="gramEnd"/>
      <w:r w:rsidRPr="005936ED">
        <w:rPr>
          <w:rFonts w:ascii="Times New Roman" w:hAnsi="Times New Roman" w:cs="Times New Roman"/>
        </w:rPr>
        <w:t xml:space="preserve"> preliminary objection asserting lack of Commission jurisdiction </w:t>
      </w:r>
      <w:r w:rsidR="00047D1A" w:rsidRPr="005936ED">
        <w:rPr>
          <w:rFonts w:ascii="Times New Roman" w:hAnsi="Times New Roman" w:cs="Times New Roman"/>
        </w:rPr>
        <w:t xml:space="preserve">pursuant to </w:t>
      </w:r>
      <w:r w:rsidRPr="005936ED">
        <w:rPr>
          <w:rFonts w:ascii="Times New Roman" w:hAnsi="Times New Roman" w:cs="Times New Roman"/>
        </w:rPr>
        <w:t>the Commission’s Rules of Practice and Procedure is therefore analogous to preliminary objections allowed by Rule 1028 of the Pennsylvania Rules of Civil Procedure.</w:t>
      </w:r>
    </w:p>
    <w:p w:rsidR="00070A8F" w:rsidRPr="005936ED" w:rsidRDefault="00070A8F" w:rsidP="004C0CD5">
      <w:pPr>
        <w:pStyle w:val="ParaTab1"/>
        <w:tabs>
          <w:tab w:val="left" w:pos="2070"/>
        </w:tabs>
        <w:spacing w:line="360" w:lineRule="auto"/>
        <w:ind w:left="90" w:firstLine="1350"/>
        <w:rPr>
          <w:rFonts w:ascii="Times New Roman" w:hAnsi="Times New Roman" w:cs="Times New Roman"/>
        </w:rPr>
      </w:pPr>
    </w:p>
    <w:p w:rsidR="00070A8F" w:rsidRPr="005936ED" w:rsidRDefault="00070A8F" w:rsidP="003728E1">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5936ED">
        <w:rPr>
          <w:rFonts w:ascii="Times New Roman" w:hAnsi="Times New Roman" w:cs="Times New Roman"/>
          <w:u w:val="single"/>
        </w:rPr>
        <w:t xml:space="preserve">Interstate </w:t>
      </w:r>
      <w:proofErr w:type="spellStart"/>
      <w:r w:rsidRPr="005936ED">
        <w:rPr>
          <w:rFonts w:ascii="Times New Roman" w:hAnsi="Times New Roman" w:cs="Times New Roman"/>
          <w:u w:val="single"/>
        </w:rPr>
        <w:t>Traveller</w:t>
      </w:r>
      <w:proofErr w:type="spellEnd"/>
      <w:r w:rsidRPr="005936ED">
        <w:rPr>
          <w:rFonts w:ascii="Times New Roman" w:hAnsi="Times New Roman" w:cs="Times New Roman"/>
          <w:u w:val="single"/>
        </w:rPr>
        <w:t xml:space="preserve"> Services, Inc. v. Pa. Dept. of Environment Resources</w:t>
      </w:r>
      <w:r w:rsidRPr="005936ED">
        <w:rPr>
          <w:rFonts w:ascii="Times New Roman" w:hAnsi="Times New Roman" w:cs="Times New Roman"/>
        </w:rPr>
        <w:t xml:space="preserve">, 406 A.2d 1020 (Pa. 1979); </w:t>
      </w:r>
      <w:r w:rsidRPr="005936ED">
        <w:rPr>
          <w:rFonts w:ascii="Times New Roman" w:hAnsi="Times New Roman" w:cs="Times New Roman"/>
          <w:u w:val="single"/>
        </w:rPr>
        <w:t>Rivera v. Philadelphia Theological Seminary of St. Charles Borromeo, Inc.</w:t>
      </w:r>
      <w:r w:rsidRPr="005936ED">
        <w:rPr>
          <w:rFonts w:ascii="Times New Roman" w:hAnsi="Times New Roman" w:cs="Times New Roman"/>
        </w:rPr>
        <w:t xml:space="preserve">, 595 A.2d 172 (Pa. Super. 1991)  The Commission follows this standard.  </w:t>
      </w:r>
      <w:r w:rsidRPr="005936ED">
        <w:rPr>
          <w:rFonts w:ascii="Times New Roman" w:hAnsi="Times New Roman" w:cs="Times New Roman"/>
          <w:u w:val="single"/>
        </w:rPr>
        <w:t>Montague v. Philadelphia Electric Company</w:t>
      </w:r>
      <w:r w:rsidRPr="005936ED">
        <w:rPr>
          <w:rFonts w:ascii="Times New Roman" w:hAnsi="Times New Roman" w:cs="Times New Roman"/>
        </w:rPr>
        <w:t>, 66 Pa. PUC 24 (1988)</w:t>
      </w:r>
    </w:p>
    <w:p w:rsidR="00574679" w:rsidRPr="005936ED" w:rsidRDefault="00574679" w:rsidP="003728E1">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5936ED">
        <w:rPr>
          <w:rFonts w:ascii="Times New Roman" w:hAnsi="Times New Roman" w:cs="Times New Roman"/>
          <w:u w:val="single"/>
        </w:rPr>
        <w:t>County of Allegheny v. Commonwealth of Pennsylvania</w:t>
      </w:r>
      <w:r w:rsidRPr="005936ED">
        <w:rPr>
          <w:rFonts w:ascii="Times New Roman" w:hAnsi="Times New Roman" w:cs="Times New Roman"/>
        </w:rPr>
        <w:t xml:space="preserve">, 490 A. 2d 402 (Pa. 1985); </w:t>
      </w:r>
      <w:r w:rsidRPr="005936ED">
        <w:rPr>
          <w:rFonts w:ascii="Times New Roman" w:hAnsi="Times New Roman" w:cs="Times New Roman"/>
          <w:u w:val="single"/>
        </w:rPr>
        <w:t>Commonwealth of Pennsylvania v. Bell Telephone Co. of Pa.</w:t>
      </w:r>
      <w:r w:rsidRPr="005936ED">
        <w:rPr>
          <w:rFonts w:ascii="Times New Roman" w:hAnsi="Times New Roman" w:cs="Times New Roman"/>
        </w:rPr>
        <w:t xml:space="preserve">, 551 A.2d 602 (Pa. </w:t>
      </w:r>
      <w:proofErr w:type="spellStart"/>
      <w:r w:rsidRPr="005936ED">
        <w:rPr>
          <w:rFonts w:ascii="Times New Roman" w:hAnsi="Times New Roman" w:cs="Times New Roman"/>
        </w:rPr>
        <w:t>Cmwlth</w:t>
      </w:r>
      <w:proofErr w:type="spellEnd"/>
      <w:r w:rsidRPr="005936ED">
        <w:rPr>
          <w:rFonts w:ascii="Times New Roman" w:hAnsi="Times New Roman" w:cs="Times New Roman"/>
        </w:rPr>
        <w:t xml:space="preserve">. 1988)  The Commission must view the complaint in this case in the light most favorable to the </w:t>
      </w:r>
      <w:r w:rsidR="007F31D5" w:rsidRPr="005936ED">
        <w:rPr>
          <w:rFonts w:ascii="Times New Roman" w:hAnsi="Times New Roman" w:cs="Times New Roman"/>
        </w:rPr>
        <w:t>Complainant</w:t>
      </w:r>
      <w:r w:rsidRPr="005936ED">
        <w:rPr>
          <w:rFonts w:ascii="Times New Roman" w:hAnsi="Times New Roman" w:cs="Times New Roman"/>
        </w:rPr>
        <w:t xml:space="preserve"> and should dismiss the complaint only if it appears that the </w:t>
      </w:r>
      <w:r w:rsidR="007F31D5" w:rsidRPr="005936ED">
        <w:rPr>
          <w:rFonts w:ascii="Times New Roman" w:hAnsi="Times New Roman" w:cs="Times New Roman"/>
        </w:rPr>
        <w:t>Complainant</w:t>
      </w:r>
      <w:r w:rsidRPr="005936ED">
        <w:rPr>
          <w:rFonts w:ascii="Times New Roman" w:hAnsi="Times New Roman" w:cs="Times New Roman"/>
        </w:rPr>
        <w:t xml:space="preserve"> would not be entitled to relief under any circumstances as a matter of law.  </w:t>
      </w:r>
      <w:r w:rsidRPr="005936ED">
        <w:rPr>
          <w:rFonts w:ascii="Times New Roman" w:hAnsi="Times New Roman" w:cs="Times New Roman"/>
          <w:u w:val="single"/>
        </w:rPr>
        <w:t>Equitable Small Transportation Intervenors v. Equitable Gas Company</w:t>
      </w:r>
      <w:r w:rsidRPr="005936ED">
        <w:rPr>
          <w:rFonts w:ascii="Times New Roman" w:hAnsi="Times New Roman" w:cs="Times New Roman"/>
        </w:rPr>
        <w:t>, 1994 Pa PUC LEXIS 69, Docket No. C-00935435 (July 18, 1994)</w:t>
      </w:r>
    </w:p>
    <w:p w:rsidR="00070A8F" w:rsidRPr="005936ED" w:rsidRDefault="00070A8F" w:rsidP="003361D3">
      <w:pPr>
        <w:pStyle w:val="ParaTab1"/>
        <w:spacing w:line="360" w:lineRule="auto"/>
        <w:ind w:left="90" w:firstLine="1350"/>
        <w:rPr>
          <w:rFonts w:ascii="Times New Roman" w:hAnsi="Times New Roman" w:cs="Times New Roman"/>
        </w:rPr>
      </w:pPr>
    </w:p>
    <w:p w:rsidR="00047D1A"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  </w:t>
      </w:r>
    </w:p>
    <w:p w:rsidR="00047D1A" w:rsidRPr="005936ED" w:rsidRDefault="00047D1A" w:rsidP="003361D3">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regulation at 52 Pa. Code §5.101(a)(1) permits the filing of a preliminary objection to dismiss a pleading for lack of Commission jurisdiction.  The provision at 52 Pa. Code §5.101(a)(1) serves judicial economy by avoiding a hearing where no factual dispute exists.  If no factual issue pertinent to the resolution of a case exists, a hearing is unnecessary.  66 Pa. C.S. §703(a); </w:t>
      </w:r>
      <w:r w:rsidRPr="005936ED">
        <w:rPr>
          <w:rFonts w:ascii="Times New Roman" w:hAnsi="Times New Roman" w:cs="Times New Roman"/>
          <w:u w:val="single"/>
        </w:rPr>
        <w:t>Lehigh Valley Power Committee v. Pa</w:t>
      </w:r>
      <w:r w:rsidR="00B44D44">
        <w:rPr>
          <w:rFonts w:ascii="Times New Roman" w:hAnsi="Times New Roman" w:cs="Times New Roman"/>
          <w:u w:val="single"/>
        </w:rPr>
        <w:t>.</w:t>
      </w:r>
      <w:r w:rsidRPr="005936ED">
        <w:rPr>
          <w:rFonts w:ascii="Times New Roman" w:hAnsi="Times New Roman" w:cs="Times New Roman"/>
          <w:u w:val="single"/>
        </w:rPr>
        <w:t xml:space="preserve"> Pub. Util. Comm’n.</w:t>
      </w:r>
      <w:r w:rsidRPr="005936ED">
        <w:rPr>
          <w:rFonts w:ascii="Times New Roman" w:hAnsi="Times New Roman" w:cs="Times New Roman"/>
        </w:rPr>
        <w:t xml:space="preserve">, 563 A.2d 557 (Pa. </w:t>
      </w:r>
      <w:proofErr w:type="spellStart"/>
      <w:r w:rsidRPr="005936ED">
        <w:rPr>
          <w:rFonts w:ascii="Times New Roman" w:hAnsi="Times New Roman" w:cs="Times New Roman"/>
        </w:rPr>
        <w:t>Cmwlth</w:t>
      </w:r>
      <w:proofErr w:type="spellEnd"/>
      <w:r w:rsidRPr="005936ED">
        <w:rPr>
          <w:rFonts w:ascii="Times New Roman" w:hAnsi="Times New Roman" w:cs="Times New Roman"/>
        </w:rPr>
        <w:t xml:space="preserve">. 1989); </w:t>
      </w:r>
      <w:r w:rsidRPr="005936ED">
        <w:rPr>
          <w:rFonts w:ascii="Times New Roman" w:hAnsi="Times New Roman" w:cs="Times New Roman"/>
          <w:u w:val="single"/>
        </w:rPr>
        <w:t>Lehigh Valley Power Committee v. Pa</w:t>
      </w:r>
      <w:r w:rsidR="00B44D44">
        <w:rPr>
          <w:rFonts w:ascii="Times New Roman" w:hAnsi="Times New Roman" w:cs="Times New Roman"/>
          <w:u w:val="single"/>
        </w:rPr>
        <w:t>.</w:t>
      </w:r>
      <w:r w:rsidRPr="005936ED">
        <w:rPr>
          <w:rFonts w:ascii="Times New Roman" w:hAnsi="Times New Roman" w:cs="Times New Roman"/>
          <w:u w:val="single"/>
        </w:rPr>
        <w:t xml:space="preserve"> Pub. Util. Comm’n.</w:t>
      </w:r>
      <w:r w:rsidRPr="005936ED">
        <w:rPr>
          <w:rFonts w:ascii="Times New Roman" w:hAnsi="Times New Roman" w:cs="Times New Roman"/>
        </w:rPr>
        <w:t xml:space="preserve">, 563 A.2d 548 (Pa. </w:t>
      </w:r>
      <w:proofErr w:type="spellStart"/>
      <w:r w:rsidRPr="005936ED">
        <w:rPr>
          <w:rFonts w:ascii="Times New Roman" w:hAnsi="Times New Roman" w:cs="Times New Roman"/>
        </w:rPr>
        <w:t>Cmwlth</w:t>
      </w:r>
      <w:proofErr w:type="spellEnd"/>
      <w:r w:rsidRPr="005936ED">
        <w:rPr>
          <w:rFonts w:ascii="Times New Roman" w:hAnsi="Times New Roman" w:cs="Times New Roman"/>
        </w:rPr>
        <w:t xml:space="preserve">. 1989); </w:t>
      </w:r>
      <w:r w:rsidRPr="005936ED">
        <w:rPr>
          <w:rFonts w:ascii="Times New Roman" w:hAnsi="Times New Roman" w:cs="Times New Roman"/>
          <w:u w:val="single"/>
        </w:rPr>
        <w:t>S.M.E. Bessemer Cement, Inc. v. Pa</w:t>
      </w:r>
      <w:r w:rsidR="00B44D44">
        <w:rPr>
          <w:rFonts w:ascii="Times New Roman" w:hAnsi="Times New Roman" w:cs="Times New Roman"/>
          <w:u w:val="single"/>
        </w:rPr>
        <w:t>.</w:t>
      </w:r>
      <w:r w:rsidRPr="005936ED">
        <w:rPr>
          <w:rFonts w:ascii="Times New Roman" w:hAnsi="Times New Roman" w:cs="Times New Roman"/>
          <w:u w:val="single"/>
        </w:rPr>
        <w:t xml:space="preserve"> Pub. Util. Comm’n.</w:t>
      </w:r>
      <w:r w:rsidRPr="005936ED">
        <w:rPr>
          <w:rFonts w:ascii="Times New Roman" w:hAnsi="Times New Roman" w:cs="Times New Roman"/>
        </w:rPr>
        <w:t xml:space="preserve">, 540 A.2d 1006 (Pa. </w:t>
      </w:r>
      <w:proofErr w:type="spellStart"/>
      <w:r w:rsidRPr="005936ED">
        <w:rPr>
          <w:rFonts w:ascii="Times New Roman" w:hAnsi="Times New Roman" w:cs="Times New Roman"/>
        </w:rPr>
        <w:t>Cmwlth</w:t>
      </w:r>
      <w:proofErr w:type="spellEnd"/>
      <w:r w:rsidRPr="005936ED">
        <w:rPr>
          <w:rFonts w:ascii="Times New Roman" w:hAnsi="Times New Roman" w:cs="Times New Roman"/>
        </w:rPr>
        <w:t xml:space="preserve">. 1988); </w:t>
      </w:r>
      <w:r w:rsidRPr="005936ED">
        <w:rPr>
          <w:rFonts w:ascii="Times New Roman" w:hAnsi="Times New Roman" w:cs="Times New Roman"/>
          <w:u w:val="single"/>
        </w:rPr>
        <w:t>White Oak Borough Authority v. Pa</w:t>
      </w:r>
      <w:r w:rsidR="00B44D44">
        <w:rPr>
          <w:rFonts w:ascii="Times New Roman" w:hAnsi="Times New Roman" w:cs="Times New Roman"/>
          <w:u w:val="single"/>
        </w:rPr>
        <w:t>.</w:t>
      </w:r>
      <w:r w:rsidRPr="005936ED">
        <w:rPr>
          <w:rFonts w:ascii="Times New Roman" w:hAnsi="Times New Roman" w:cs="Times New Roman"/>
          <w:u w:val="single"/>
        </w:rPr>
        <w:t xml:space="preserve"> Pub. Util. Comm’n.</w:t>
      </w:r>
      <w:r w:rsidRPr="005936ED">
        <w:rPr>
          <w:rFonts w:ascii="Times New Roman" w:hAnsi="Times New Roman" w:cs="Times New Roman"/>
        </w:rPr>
        <w:t>, 103 A.2d 502 (Pa. Super.</w:t>
      </w:r>
      <w:r w:rsidR="00C80A67" w:rsidRPr="005936ED">
        <w:rPr>
          <w:rFonts w:ascii="Times New Roman" w:hAnsi="Times New Roman" w:cs="Times New Roman"/>
        </w:rPr>
        <w:t xml:space="preserve"> </w:t>
      </w:r>
      <w:r w:rsidRPr="005936ED">
        <w:rPr>
          <w:rFonts w:ascii="Times New Roman" w:hAnsi="Times New Roman" w:cs="Times New Roman"/>
        </w:rPr>
        <w:t xml:space="preserve">1954) </w:t>
      </w:r>
    </w:p>
    <w:p w:rsidR="0078229E" w:rsidRPr="005936ED" w:rsidRDefault="0078229E" w:rsidP="003361D3">
      <w:pPr>
        <w:pStyle w:val="ParaTab1"/>
        <w:spacing w:line="360" w:lineRule="auto"/>
        <w:ind w:left="90" w:firstLine="1350"/>
        <w:rPr>
          <w:rFonts w:ascii="Times New Roman" w:hAnsi="Times New Roman" w:cs="Times New Roman"/>
        </w:rPr>
      </w:pPr>
    </w:p>
    <w:p w:rsidR="0074114C" w:rsidRDefault="0074114C" w:rsidP="0074114C">
      <w:pPr>
        <w:spacing w:line="360" w:lineRule="auto"/>
        <w:ind w:firstLine="1440"/>
        <w:rPr>
          <w:rFonts w:ascii="Times New Roman" w:hAnsi="Times New Roman" w:cs="Times New Roman"/>
        </w:rPr>
      </w:pPr>
      <w:r>
        <w:rPr>
          <w:rFonts w:ascii="Times New Roman" w:hAnsi="Times New Roman" w:cs="Times New Roman"/>
        </w:rPr>
        <w:t xml:space="preserve">A tariff is a set of operating rules imposed by the Commission that each public utility must follow </w:t>
      </w:r>
      <w:proofErr w:type="gramStart"/>
      <w:r>
        <w:rPr>
          <w:rFonts w:ascii="Times New Roman" w:hAnsi="Times New Roman" w:cs="Times New Roman"/>
        </w:rPr>
        <w:t>in order to</w:t>
      </w:r>
      <w:proofErr w:type="gramEnd"/>
      <w:r>
        <w:rPr>
          <w:rFonts w:ascii="Times New Roman" w:hAnsi="Times New Roman" w:cs="Times New Roman"/>
        </w:rPr>
        <w:t xml:space="preserve"> provide service to its customers.  </w:t>
      </w:r>
      <w:r w:rsidRPr="008F3FCF">
        <w:rPr>
          <w:rFonts w:ascii="Times New Roman" w:hAnsi="Times New Roman" w:cs="Times New Roman"/>
          <w:u w:val="single"/>
        </w:rPr>
        <w:t>PPL Electric Utilities Corp. v. Pa. Pub. Util. Comm’n, 912 A.2d 386</w:t>
      </w:r>
      <w:r>
        <w:rPr>
          <w:rFonts w:ascii="Times New Roman" w:hAnsi="Times New Roman" w:cs="Times New Roman"/>
        </w:rPr>
        <w:t xml:space="preserve"> (Pa. </w:t>
      </w:r>
      <w:proofErr w:type="spellStart"/>
      <w:r>
        <w:rPr>
          <w:rFonts w:ascii="Times New Roman" w:hAnsi="Times New Roman" w:cs="Times New Roman"/>
        </w:rPr>
        <w:t>Cmwlth</w:t>
      </w:r>
      <w:proofErr w:type="spellEnd"/>
      <w:r>
        <w:rPr>
          <w:rFonts w:ascii="Times New Roman" w:hAnsi="Times New Roman" w:cs="Times New Roman"/>
        </w:rPr>
        <w:t xml:space="preserve">. 2006).  Each public utility must file a copy of its tariff with the Commission setting forth its rates, services, rules, regulations and practices so that the public may inspect its contents.  66 </w:t>
      </w:r>
      <w:proofErr w:type="spellStart"/>
      <w:r>
        <w:rPr>
          <w:rFonts w:ascii="Times New Roman" w:hAnsi="Times New Roman" w:cs="Times New Roman"/>
        </w:rPr>
        <w:t>Pa.C.S</w:t>
      </w:r>
      <w:proofErr w:type="spellEnd"/>
      <w:r>
        <w:rPr>
          <w:rFonts w:ascii="Times New Roman" w:hAnsi="Times New Roman" w:cs="Times New Roman"/>
        </w:rPr>
        <w:t xml:space="preserve">. § 1302; 52 </w:t>
      </w:r>
      <w:proofErr w:type="spellStart"/>
      <w:proofErr w:type="gramStart"/>
      <w:r>
        <w:rPr>
          <w:rFonts w:ascii="Times New Roman" w:hAnsi="Times New Roman" w:cs="Times New Roman"/>
        </w:rPr>
        <w:t>Pa.Code</w:t>
      </w:r>
      <w:proofErr w:type="spellEnd"/>
      <w:proofErr w:type="gramEnd"/>
      <w:r>
        <w:rPr>
          <w:rFonts w:ascii="Times New Roman" w:hAnsi="Times New Roman" w:cs="Times New Roman"/>
        </w:rPr>
        <w:t xml:space="preserve"> § 53.25; </w:t>
      </w:r>
      <w:r w:rsidRPr="008F3FCF">
        <w:rPr>
          <w:rFonts w:ascii="Times New Roman" w:hAnsi="Times New Roman" w:cs="Times New Roman"/>
          <w:u w:val="single"/>
        </w:rPr>
        <w:t>Philadelphia Suburban Water Co. v. Pa. Pub. Util. Comm’n, 808</w:t>
      </w:r>
      <w:r>
        <w:rPr>
          <w:rFonts w:ascii="Times New Roman" w:hAnsi="Times New Roman" w:cs="Times New Roman"/>
        </w:rPr>
        <w:t xml:space="preserve"> A.2d 1044 (Pa. </w:t>
      </w:r>
      <w:proofErr w:type="spellStart"/>
      <w:r>
        <w:rPr>
          <w:rFonts w:ascii="Times New Roman" w:hAnsi="Times New Roman" w:cs="Times New Roman"/>
        </w:rPr>
        <w:t>Cmwlth</w:t>
      </w:r>
      <w:proofErr w:type="spellEnd"/>
      <w:r>
        <w:rPr>
          <w:rFonts w:ascii="Times New Roman" w:hAnsi="Times New Roman" w:cs="Times New Roman"/>
        </w:rPr>
        <w:t xml:space="preserve">. 2002).  Public utility tariffs must be applied consistent with their language.  Public utility tariffs have the force and effect of law and are binding on the public utility and its customers.  </w:t>
      </w:r>
      <w:r w:rsidRPr="008F3FCF">
        <w:rPr>
          <w:rFonts w:ascii="Times New Roman" w:hAnsi="Times New Roman" w:cs="Times New Roman"/>
          <w:u w:val="single"/>
        </w:rPr>
        <w:t xml:space="preserve">Pennsylvania Electric Co. v. Pa. Pub. Util. Comm’n, </w:t>
      </w:r>
      <w:r>
        <w:rPr>
          <w:rFonts w:ascii="Times New Roman" w:hAnsi="Times New Roman" w:cs="Times New Roman"/>
        </w:rPr>
        <w:t xml:space="preserve">663 A.2d 281 (Pa. </w:t>
      </w:r>
      <w:proofErr w:type="spellStart"/>
      <w:r>
        <w:rPr>
          <w:rFonts w:ascii="Times New Roman" w:hAnsi="Times New Roman" w:cs="Times New Roman"/>
        </w:rPr>
        <w:t>Cmwlth</w:t>
      </w:r>
      <w:proofErr w:type="spellEnd"/>
      <w:r>
        <w:rPr>
          <w:rFonts w:ascii="Times New Roman" w:hAnsi="Times New Roman" w:cs="Times New Roman"/>
        </w:rPr>
        <w:t xml:space="preserve">. 1995).  The Commission has no authority to allow a public utility to deviate from its tariff even where the Commission concludes it is in the public interest.  </w:t>
      </w:r>
      <w:r w:rsidRPr="008F3FCF">
        <w:rPr>
          <w:rFonts w:ascii="Times New Roman" w:hAnsi="Times New Roman" w:cs="Times New Roman"/>
          <w:u w:val="single"/>
        </w:rPr>
        <w:t>Philadelphia Suburban Water Co. v. Pa. Pub. Util. Comm’n,</w:t>
      </w:r>
      <w:r>
        <w:rPr>
          <w:rFonts w:ascii="Times New Roman" w:hAnsi="Times New Roman" w:cs="Times New Roman"/>
        </w:rPr>
        <w:t xml:space="preserve"> 808 A.2d 1044 (Pa. </w:t>
      </w:r>
      <w:proofErr w:type="spellStart"/>
      <w:r>
        <w:rPr>
          <w:rFonts w:ascii="Times New Roman" w:hAnsi="Times New Roman" w:cs="Times New Roman"/>
        </w:rPr>
        <w:t>Cmwlth</w:t>
      </w:r>
      <w:proofErr w:type="spellEnd"/>
      <w:r>
        <w:rPr>
          <w:rFonts w:ascii="Times New Roman" w:hAnsi="Times New Roman" w:cs="Times New Roman"/>
        </w:rPr>
        <w:t>. 2002).</w:t>
      </w:r>
    </w:p>
    <w:p w:rsidR="0074114C" w:rsidRDefault="0074114C" w:rsidP="002D2A0D">
      <w:pPr>
        <w:pStyle w:val="ParaTab1"/>
        <w:spacing w:line="360" w:lineRule="auto"/>
        <w:ind w:left="90" w:firstLine="1350"/>
        <w:rPr>
          <w:rFonts w:ascii="Times New Roman" w:hAnsi="Times New Roman" w:cs="Times New Roman"/>
        </w:rPr>
      </w:pPr>
    </w:p>
    <w:p w:rsidR="008F3FCF" w:rsidRPr="008F3FCF" w:rsidRDefault="008F3FCF" w:rsidP="008F3FCF">
      <w:pPr>
        <w:tabs>
          <w:tab w:val="left" w:pos="-720"/>
        </w:tabs>
        <w:suppressAutoHyphens/>
        <w:spacing w:line="360" w:lineRule="auto"/>
        <w:ind w:firstLine="1440"/>
        <w:rPr>
          <w:bCs/>
        </w:rPr>
      </w:pPr>
      <w:r w:rsidRPr="007B7950">
        <w:rPr>
          <w:bCs/>
        </w:rPr>
        <w:t xml:space="preserve">A public utility’s Commission-approved tariff is </w:t>
      </w:r>
      <w:r w:rsidRPr="007B7950">
        <w:rPr>
          <w:bCs/>
          <w:i/>
        </w:rPr>
        <w:t>prima facie</w:t>
      </w:r>
      <w:r w:rsidRPr="007B7950">
        <w:rPr>
          <w:bCs/>
        </w:rPr>
        <w:t xml:space="preserve"> reasonable, has the full force of law and is binding on the utility and the customer.  </w:t>
      </w:r>
      <w:r w:rsidRPr="007B7950">
        <w:rPr>
          <w:bCs/>
          <w:i/>
          <w:iCs/>
        </w:rPr>
        <w:t>Id</w:t>
      </w:r>
      <w:r w:rsidRPr="007B7950">
        <w:rPr>
          <w:bCs/>
        </w:rPr>
        <w:t xml:space="preserve">; 66 </w:t>
      </w:r>
      <w:proofErr w:type="spellStart"/>
      <w:r w:rsidRPr="007B7950">
        <w:rPr>
          <w:bCs/>
        </w:rPr>
        <w:t>Pa.C.S</w:t>
      </w:r>
      <w:proofErr w:type="spellEnd"/>
      <w:r w:rsidRPr="007B7950">
        <w:rPr>
          <w:bCs/>
        </w:rPr>
        <w:t xml:space="preserve">. § 316, </w:t>
      </w:r>
      <w:proofErr w:type="spellStart"/>
      <w:r w:rsidRPr="008F3FCF">
        <w:rPr>
          <w:bCs/>
          <w:iCs/>
          <w:u w:val="single"/>
        </w:rPr>
        <w:t>Kossman</w:t>
      </w:r>
      <w:proofErr w:type="spellEnd"/>
      <w:r w:rsidRPr="008F3FCF">
        <w:rPr>
          <w:bCs/>
          <w:iCs/>
          <w:u w:val="single"/>
        </w:rPr>
        <w:t xml:space="preserve"> v. Pa. Pub. Util. Comm'n</w:t>
      </w:r>
      <w:r w:rsidRPr="007B7950">
        <w:rPr>
          <w:bCs/>
        </w:rPr>
        <w:t>, 694 A.2d 1147 (</w:t>
      </w:r>
      <w:proofErr w:type="spellStart"/>
      <w:proofErr w:type="gramStart"/>
      <w:r w:rsidRPr="007B7950">
        <w:rPr>
          <w:bCs/>
        </w:rPr>
        <w:t>Pa.Cmwlth</w:t>
      </w:r>
      <w:proofErr w:type="spellEnd"/>
      <w:proofErr w:type="gramEnd"/>
      <w:r w:rsidRPr="007B7950">
        <w:rPr>
          <w:bCs/>
        </w:rPr>
        <w:t>. 1997) (</w:t>
      </w:r>
      <w:proofErr w:type="spellStart"/>
      <w:r w:rsidRPr="008F3FCF">
        <w:rPr>
          <w:bCs/>
          <w:iCs/>
        </w:rPr>
        <w:t>Kossman</w:t>
      </w:r>
      <w:proofErr w:type="spellEnd"/>
      <w:r w:rsidRPr="008F3FCF">
        <w:rPr>
          <w:bCs/>
          <w:iCs/>
        </w:rPr>
        <w:t>)</w:t>
      </w:r>
      <w:r w:rsidRPr="007B7950">
        <w:rPr>
          <w:bCs/>
        </w:rPr>
        <w:t xml:space="preserve">; and </w:t>
      </w:r>
      <w:proofErr w:type="spellStart"/>
      <w:r w:rsidRPr="008F3FCF">
        <w:rPr>
          <w:bCs/>
          <w:iCs/>
          <w:u w:val="single"/>
        </w:rPr>
        <w:t>Stiteler</w:t>
      </w:r>
      <w:proofErr w:type="spellEnd"/>
      <w:r w:rsidRPr="008F3FCF">
        <w:rPr>
          <w:bCs/>
          <w:iCs/>
          <w:u w:val="single"/>
        </w:rPr>
        <w:t xml:space="preserve"> v. Bell Telephone Co. of Pennsylvania</w:t>
      </w:r>
      <w:r w:rsidRPr="008F3FCF">
        <w:rPr>
          <w:bCs/>
        </w:rPr>
        <w:t>, A.2d 339 (</w:t>
      </w:r>
      <w:proofErr w:type="spellStart"/>
      <w:proofErr w:type="gramStart"/>
      <w:r w:rsidRPr="008F3FCF">
        <w:rPr>
          <w:bCs/>
        </w:rPr>
        <w:t>Pa.Cmwlth</w:t>
      </w:r>
      <w:proofErr w:type="spellEnd"/>
      <w:proofErr w:type="gramEnd"/>
      <w:r w:rsidRPr="008F3FCF">
        <w:rPr>
          <w:bCs/>
        </w:rPr>
        <w:t>. 1977) (</w:t>
      </w:r>
      <w:proofErr w:type="spellStart"/>
      <w:r w:rsidRPr="008F3FCF">
        <w:rPr>
          <w:bCs/>
          <w:iCs/>
        </w:rPr>
        <w:t>Stiteler</w:t>
      </w:r>
      <w:proofErr w:type="spellEnd"/>
      <w:r w:rsidRPr="008F3FCF">
        <w:rPr>
          <w:bCs/>
          <w:iCs/>
        </w:rPr>
        <w:t>)</w:t>
      </w:r>
      <w:r w:rsidRPr="008F3FCF">
        <w:rPr>
          <w:bCs/>
        </w:rPr>
        <w:t>.</w:t>
      </w:r>
    </w:p>
    <w:p w:rsidR="008F3FCF" w:rsidRPr="007B7950" w:rsidRDefault="008F3FCF" w:rsidP="008F3FCF">
      <w:pPr>
        <w:tabs>
          <w:tab w:val="left" w:pos="-720"/>
        </w:tabs>
        <w:suppressAutoHyphens/>
        <w:spacing w:line="360" w:lineRule="auto"/>
        <w:ind w:firstLine="1440"/>
        <w:rPr>
          <w:bCs/>
        </w:rPr>
      </w:pPr>
    </w:p>
    <w:p w:rsidR="008F3FCF" w:rsidRDefault="0058223D" w:rsidP="002D2A0D">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Accepting the facts alleged in the complaint as true for purposes of disposing of </w:t>
      </w:r>
      <w:r w:rsidR="002B31B8">
        <w:rPr>
          <w:rFonts w:ascii="Times New Roman" w:hAnsi="Times New Roman" w:cs="Times New Roman"/>
        </w:rPr>
        <w:t>the</w:t>
      </w:r>
      <w:r w:rsidRPr="005936ED">
        <w:rPr>
          <w:rFonts w:ascii="Times New Roman" w:hAnsi="Times New Roman" w:cs="Times New Roman"/>
        </w:rPr>
        <w:t xml:space="preserve"> preliminary objection, </w:t>
      </w:r>
      <w:r w:rsidR="008843F0" w:rsidRPr="005936ED">
        <w:rPr>
          <w:rFonts w:ascii="Times New Roman" w:hAnsi="Times New Roman" w:cs="Times New Roman"/>
        </w:rPr>
        <w:t>the Respondent alleges that the</w:t>
      </w:r>
      <w:r w:rsidR="000B6182">
        <w:rPr>
          <w:rFonts w:ascii="Times New Roman" w:hAnsi="Times New Roman" w:cs="Times New Roman"/>
        </w:rPr>
        <w:t xml:space="preserve">re is no dispute that Complainant is a residential customer requesting relief of an $8.45 monthly credit on his bills.  </w:t>
      </w:r>
      <w:r w:rsidR="008F3FCF">
        <w:rPr>
          <w:rFonts w:ascii="Times New Roman" w:hAnsi="Times New Roman" w:cs="Times New Roman"/>
        </w:rPr>
        <w:t>PECO argues that t</w:t>
      </w:r>
      <w:r w:rsidR="000B6182">
        <w:rPr>
          <w:rFonts w:ascii="Times New Roman" w:hAnsi="Times New Roman" w:cs="Times New Roman"/>
        </w:rPr>
        <w:t>he</w:t>
      </w:r>
      <w:r w:rsidR="008843F0" w:rsidRPr="005936ED">
        <w:rPr>
          <w:rFonts w:ascii="Times New Roman" w:hAnsi="Times New Roman" w:cs="Times New Roman"/>
        </w:rPr>
        <w:t xml:space="preserve"> complaint</w:t>
      </w:r>
      <w:r w:rsidR="000B6182">
        <w:rPr>
          <w:rFonts w:ascii="Times New Roman" w:hAnsi="Times New Roman" w:cs="Times New Roman"/>
        </w:rPr>
        <w:t xml:space="preserve"> is legally insufficient because PECO is charging the monthly fee in accordance with a Commission-approved tariff</w:t>
      </w:r>
      <w:r w:rsidR="008F3FCF">
        <w:rPr>
          <w:rFonts w:ascii="Times New Roman" w:hAnsi="Times New Roman" w:cs="Times New Roman"/>
        </w:rPr>
        <w:t xml:space="preserve"> in accordance with the Public Utility Code</w:t>
      </w:r>
      <w:r w:rsidR="000B6182">
        <w:rPr>
          <w:rFonts w:ascii="Times New Roman" w:hAnsi="Times New Roman" w:cs="Times New Roman"/>
        </w:rPr>
        <w:t>.</w:t>
      </w:r>
      <w:r w:rsidR="008F3FCF">
        <w:rPr>
          <w:rFonts w:ascii="Times New Roman" w:hAnsi="Times New Roman" w:cs="Times New Roman"/>
        </w:rPr>
        <w:t xml:space="preserve">  Accordingly, judgement should be entered in PECO’s favor. </w:t>
      </w:r>
      <w:r w:rsidR="000B6182">
        <w:rPr>
          <w:rFonts w:ascii="Times New Roman" w:hAnsi="Times New Roman" w:cs="Times New Roman"/>
        </w:rPr>
        <w:t xml:space="preserve"> </w:t>
      </w:r>
    </w:p>
    <w:p w:rsidR="008F3FCF" w:rsidRDefault="008F3FCF" w:rsidP="002D2A0D">
      <w:pPr>
        <w:pStyle w:val="ParaTab1"/>
        <w:spacing w:line="360" w:lineRule="auto"/>
        <w:ind w:left="90" w:firstLine="1350"/>
      </w:pPr>
    </w:p>
    <w:p w:rsidR="00265E63" w:rsidRDefault="008F3FCF" w:rsidP="002D2A0D">
      <w:pPr>
        <w:pStyle w:val="ParaTab1"/>
        <w:spacing w:line="360" w:lineRule="auto"/>
        <w:ind w:left="90" w:firstLine="1350"/>
      </w:pPr>
      <w:r>
        <w:t>At the preliminary objection stage, t</w:t>
      </w:r>
      <w:r w:rsidR="00265E63">
        <w:t xml:space="preserve">he Commission must view the complaint in the light most favorable to Complainant and should dismiss the complaint only if it appears that the Complainant would not be entitled to relief under any circumstances as a matter of law.  </w:t>
      </w:r>
      <w:r w:rsidR="00265E63" w:rsidRPr="008F3FCF">
        <w:rPr>
          <w:u w:val="single"/>
        </w:rPr>
        <w:t>Equitable Small Transportation Intervenors v. Equitable Gas Company,</w:t>
      </w:r>
      <w:r w:rsidR="00265E63">
        <w:rPr>
          <w:i/>
        </w:rPr>
        <w:t xml:space="preserve"> </w:t>
      </w:r>
      <w:r w:rsidR="00265E63">
        <w:t>1994 Pa PUC LEXIS 69, Docket No. C-00935435 (1994).</w:t>
      </w:r>
    </w:p>
    <w:p w:rsidR="00265E63" w:rsidRDefault="00265E63" w:rsidP="00265E63">
      <w:pPr>
        <w:tabs>
          <w:tab w:val="left" w:pos="-1440"/>
          <w:tab w:val="left" w:pos="-720"/>
        </w:tabs>
        <w:suppressAutoHyphens/>
        <w:spacing w:line="360" w:lineRule="auto"/>
        <w:ind w:firstLine="1440"/>
      </w:pPr>
    </w:p>
    <w:p w:rsidR="00265E63" w:rsidRDefault="00265E63" w:rsidP="008F3FCF">
      <w:pPr>
        <w:tabs>
          <w:tab w:val="left" w:pos="-720"/>
        </w:tabs>
        <w:suppressAutoHyphens/>
        <w:spacing w:line="360" w:lineRule="auto"/>
        <w:ind w:firstLine="1440"/>
      </w:pPr>
      <w:r>
        <w:t xml:space="preserve">Viewing the Complaint in this case in the light most favorable to the Complainant, </w:t>
      </w:r>
      <w:r w:rsidR="002B31B8">
        <w:t xml:space="preserve">the issue of </w:t>
      </w:r>
      <w:r w:rsidR="002D2A0D">
        <w:t>whether incorrect charges are on his account</w:t>
      </w:r>
      <w:r w:rsidR="00482CC2">
        <w:t xml:space="preserve">, and </w:t>
      </w:r>
      <w:r w:rsidR="003D6907">
        <w:t>reasonableness of service are</w:t>
      </w:r>
      <w:r>
        <w:t xml:space="preserve"> all issues over which the Commission has jurisdiction.  </w:t>
      </w:r>
      <w:r w:rsidR="002D2A0D">
        <w:t xml:space="preserve">66 Pa. C.S. § 1501.  </w:t>
      </w:r>
      <w:r>
        <w:t xml:space="preserve">The Commission can decide if a customer received inadequate service and can order civil penalties be paid for violations of Commission regulations and orders.  </w:t>
      </w:r>
      <w:r w:rsidR="002D2A0D">
        <w:t xml:space="preserve">66 Pa. C.S. § 3301 </w:t>
      </w:r>
      <w:r w:rsidR="002D2A0D" w:rsidRPr="002D2A0D">
        <w:rPr>
          <w:i/>
        </w:rPr>
        <w:t>et. seq.</w:t>
      </w:r>
      <w:r w:rsidR="002D2A0D">
        <w:t xml:space="preserve">  If incorrect charges are found on the Complainant’s account, the Commission has authority to direct a refund or credit to Complainant’s account.   66 Pa. C.S.A. § 1301 </w:t>
      </w:r>
      <w:r w:rsidR="002D2A0D" w:rsidRPr="002D2A0D">
        <w:rPr>
          <w:i/>
        </w:rPr>
        <w:t>et seq.</w:t>
      </w:r>
      <w:r w:rsidR="002D2A0D">
        <w:t xml:space="preserve">  </w:t>
      </w:r>
      <w:r w:rsidR="008F3FCF">
        <w:t xml:space="preserve"> However, the burden of proof is on Complainant to show that a C</w:t>
      </w:r>
      <w:r w:rsidR="008F3FCF" w:rsidRPr="007B7950">
        <w:rPr>
          <w:bCs/>
        </w:rPr>
        <w:t xml:space="preserve">ommission-approved tariff is </w:t>
      </w:r>
      <w:r w:rsidR="008F3FCF">
        <w:rPr>
          <w:bCs/>
        </w:rPr>
        <w:t xml:space="preserve">unreasonable.  A tariff on its surface, is </w:t>
      </w:r>
      <w:r w:rsidR="008F3FCF" w:rsidRPr="007B7950">
        <w:rPr>
          <w:bCs/>
          <w:i/>
        </w:rPr>
        <w:t>prima facie</w:t>
      </w:r>
      <w:r w:rsidR="008F3FCF" w:rsidRPr="007B7950">
        <w:rPr>
          <w:bCs/>
        </w:rPr>
        <w:t xml:space="preserve"> reasonable, has the full force of law and is binding on the utility and the customer.  </w:t>
      </w:r>
      <w:r w:rsidR="008F3FCF" w:rsidRPr="008F3FCF">
        <w:rPr>
          <w:bCs/>
          <w:iCs/>
          <w:u w:val="single"/>
        </w:rPr>
        <w:t>Id</w:t>
      </w:r>
      <w:r w:rsidR="00CF202A">
        <w:rPr>
          <w:bCs/>
          <w:u w:val="single"/>
        </w:rPr>
        <w:t>.</w:t>
      </w:r>
      <w:r w:rsidR="008F3FCF" w:rsidRPr="007B7950">
        <w:rPr>
          <w:bCs/>
        </w:rPr>
        <w:t xml:space="preserve"> 66 </w:t>
      </w:r>
      <w:proofErr w:type="spellStart"/>
      <w:r w:rsidR="008F3FCF" w:rsidRPr="007B7950">
        <w:rPr>
          <w:bCs/>
        </w:rPr>
        <w:t>Pa.C.S</w:t>
      </w:r>
      <w:proofErr w:type="spellEnd"/>
      <w:r w:rsidR="008F3FCF" w:rsidRPr="007B7950">
        <w:rPr>
          <w:bCs/>
        </w:rPr>
        <w:t>. § 316</w:t>
      </w:r>
      <w:r w:rsidR="00CF202A">
        <w:rPr>
          <w:bCs/>
        </w:rPr>
        <w:t>;</w:t>
      </w:r>
      <w:r w:rsidR="008F3FCF" w:rsidRPr="007B7950">
        <w:rPr>
          <w:bCs/>
        </w:rPr>
        <w:t xml:space="preserve"> </w:t>
      </w:r>
      <w:proofErr w:type="spellStart"/>
      <w:r w:rsidR="008F3FCF" w:rsidRPr="008F3FCF">
        <w:rPr>
          <w:bCs/>
          <w:iCs/>
          <w:u w:val="single"/>
        </w:rPr>
        <w:t>Kossman</w:t>
      </w:r>
      <w:proofErr w:type="spellEnd"/>
      <w:r w:rsidR="008F3FCF">
        <w:rPr>
          <w:bCs/>
          <w:iCs/>
          <w:u w:val="single"/>
        </w:rPr>
        <w:t>;</w:t>
      </w:r>
      <w:r w:rsidR="008F3FCF" w:rsidRPr="008F3FCF">
        <w:rPr>
          <w:bCs/>
          <w:iCs/>
        </w:rPr>
        <w:t xml:space="preserve"> </w:t>
      </w:r>
      <w:proofErr w:type="spellStart"/>
      <w:r w:rsidR="008F3FCF" w:rsidRPr="008F3FCF">
        <w:rPr>
          <w:bCs/>
          <w:iCs/>
          <w:u w:val="single"/>
        </w:rPr>
        <w:t>Stieler</w:t>
      </w:r>
      <w:proofErr w:type="spellEnd"/>
      <w:r w:rsidR="008F3FCF" w:rsidRPr="008F3FCF">
        <w:rPr>
          <w:bCs/>
        </w:rPr>
        <w:t>.</w:t>
      </w:r>
      <w:r w:rsidR="008F3FCF">
        <w:rPr>
          <w:bCs/>
        </w:rPr>
        <w:t xml:space="preserve">  Accordingly, t</w:t>
      </w:r>
      <w:r>
        <w:t xml:space="preserve">he </w:t>
      </w:r>
      <w:r w:rsidR="008F3FCF">
        <w:t xml:space="preserve">preliminary objections will be </w:t>
      </w:r>
      <w:proofErr w:type="gramStart"/>
      <w:r w:rsidR="008F3FCF">
        <w:t>denied</w:t>
      </w:r>
      <w:proofErr w:type="gramEnd"/>
      <w:r w:rsidR="008F3FCF">
        <w:t xml:space="preserve"> and the </w:t>
      </w:r>
      <w:r>
        <w:t xml:space="preserve">complaint will be referred to the mediation unit for mediation review. </w:t>
      </w:r>
      <w:r w:rsidR="00482CC2">
        <w:t xml:space="preserve">  </w:t>
      </w:r>
    </w:p>
    <w:p w:rsidR="00D85F05" w:rsidRPr="005936ED" w:rsidRDefault="00D85F05" w:rsidP="003361D3">
      <w:pPr>
        <w:pStyle w:val="ParaTab1"/>
        <w:spacing w:line="360" w:lineRule="auto"/>
        <w:ind w:left="90" w:firstLine="1350"/>
        <w:rPr>
          <w:rFonts w:ascii="Times New Roman" w:hAnsi="Times New Roman" w:cs="Times New Roman"/>
        </w:rPr>
      </w:pPr>
    </w:p>
    <w:p w:rsidR="00070A8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THEREFORE,</w:t>
      </w:r>
    </w:p>
    <w:p w:rsidR="00070A8F" w:rsidRPr="005936ED" w:rsidRDefault="00070A8F" w:rsidP="003361D3">
      <w:pPr>
        <w:spacing w:line="360" w:lineRule="auto"/>
        <w:rPr>
          <w:rFonts w:ascii="Times New Roman" w:hAnsi="Times New Roman" w:cs="Times New Roman"/>
        </w:rPr>
      </w:pPr>
    </w:p>
    <w:p w:rsidR="00070A8F" w:rsidRPr="005936ED" w:rsidRDefault="00070A8F" w:rsidP="003361D3">
      <w:pPr>
        <w:spacing w:line="360" w:lineRule="auto"/>
        <w:outlineLvl w:val="0"/>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IT IS ORDERED:</w:t>
      </w:r>
    </w:p>
    <w:p w:rsidR="00070A8F" w:rsidRPr="005936ED" w:rsidRDefault="00070A8F" w:rsidP="003361D3">
      <w:pPr>
        <w:spacing w:line="360" w:lineRule="auto"/>
        <w:rPr>
          <w:rFonts w:ascii="Times New Roman" w:hAnsi="Times New Roman" w:cs="Times New Roman"/>
        </w:rPr>
      </w:pPr>
    </w:p>
    <w:p w:rsidR="00070A8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1.</w:t>
      </w:r>
      <w:r w:rsidRPr="005936ED">
        <w:rPr>
          <w:rFonts w:ascii="Times New Roman" w:hAnsi="Times New Roman" w:cs="Times New Roman"/>
        </w:rPr>
        <w:tab/>
        <w:t>That the preliminary objection</w:t>
      </w:r>
      <w:r w:rsidR="008E326B">
        <w:rPr>
          <w:rFonts w:ascii="Times New Roman" w:hAnsi="Times New Roman" w:cs="Times New Roman"/>
        </w:rPr>
        <w:t>s</w:t>
      </w:r>
      <w:r w:rsidRPr="005936ED">
        <w:rPr>
          <w:rFonts w:ascii="Times New Roman" w:hAnsi="Times New Roman" w:cs="Times New Roman"/>
        </w:rPr>
        <w:t xml:space="preserve"> filed by </w:t>
      </w:r>
      <w:r w:rsidR="000B6182">
        <w:rPr>
          <w:rFonts w:ascii="Times New Roman" w:hAnsi="Times New Roman" w:cs="Times New Roman"/>
        </w:rPr>
        <w:t>PECO Energy Company</w:t>
      </w:r>
      <w:r w:rsidR="00BA2E56" w:rsidRPr="005936ED">
        <w:rPr>
          <w:rFonts w:ascii="Times New Roman" w:hAnsi="Times New Roman" w:cs="Times New Roman"/>
        </w:rPr>
        <w:t xml:space="preserve"> a</w:t>
      </w:r>
      <w:r w:rsidRPr="005936ED">
        <w:rPr>
          <w:rFonts w:ascii="Times New Roman" w:hAnsi="Times New Roman" w:cs="Times New Roman"/>
        </w:rPr>
        <w:t xml:space="preserve">t Docket No. </w:t>
      </w:r>
      <w:r w:rsidR="000B6182">
        <w:rPr>
          <w:rFonts w:ascii="Times New Roman" w:hAnsi="Times New Roman" w:cs="Times New Roman"/>
        </w:rPr>
        <w:t>C</w:t>
      </w:r>
      <w:r w:rsidR="00022038" w:rsidRPr="005936ED">
        <w:rPr>
          <w:rFonts w:ascii="Times New Roman" w:hAnsi="Times New Roman" w:cs="Times New Roman"/>
        </w:rPr>
        <w:t>-201</w:t>
      </w:r>
      <w:r w:rsidR="000B6182">
        <w:rPr>
          <w:rFonts w:ascii="Times New Roman" w:hAnsi="Times New Roman" w:cs="Times New Roman"/>
        </w:rPr>
        <w:t>7</w:t>
      </w:r>
      <w:r w:rsidR="00BB6B40">
        <w:rPr>
          <w:rFonts w:ascii="Times New Roman" w:hAnsi="Times New Roman" w:cs="Times New Roman"/>
        </w:rPr>
        <w:t>-</w:t>
      </w:r>
      <w:r w:rsidR="000B6182">
        <w:rPr>
          <w:rFonts w:ascii="Times New Roman" w:hAnsi="Times New Roman" w:cs="Times New Roman"/>
        </w:rPr>
        <w:t>2631499</w:t>
      </w:r>
      <w:r w:rsidR="00022038" w:rsidRPr="005936ED">
        <w:rPr>
          <w:rFonts w:ascii="Times New Roman" w:hAnsi="Times New Roman" w:cs="Times New Roman"/>
        </w:rPr>
        <w:t xml:space="preserve"> </w:t>
      </w:r>
      <w:r w:rsidR="008E326B">
        <w:rPr>
          <w:rFonts w:ascii="Times New Roman" w:hAnsi="Times New Roman" w:cs="Times New Roman"/>
        </w:rPr>
        <w:t>are</w:t>
      </w:r>
      <w:r w:rsidRPr="005936ED">
        <w:rPr>
          <w:rFonts w:ascii="Times New Roman" w:hAnsi="Times New Roman" w:cs="Times New Roman"/>
        </w:rPr>
        <w:t xml:space="preserve"> </w:t>
      </w:r>
      <w:r w:rsidR="009B5A6A">
        <w:rPr>
          <w:rFonts w:ascii="Times New Roman" w:hAnsi="Times New Roman" w:cs="Times New Roman"/>
        </w:rPr>
        <w:t>denied</w:t>
      </w:r>
      <w:r w:rsidRPr="005936ED">
        <w:rPr>
          <w:rFonts w:ascii="Times New Roman" w:hAnsi="Times New Roman" w:cs="Times New Roman"/>
        </w:rPr>
        <w:t>.</w:t>
      </w:r>
    </w:p>
    <w:p w:rsidR="000B6182" w:rsidRDefault="000B6182" w:rsidP="008E326B">
      <w:pPr>
        <w:spacing w:line="360" w:lineRule="auto"/>
        <w:rPr>
          <w:rFonts w:ascii="Times New Roman" w:hAnsi="Times New Roman" w:cs="Times New Roman"/>
        </w:rPr>
      </w:pPr>
    </w:p>
    <w:p w:rsidR="008E326B" w:rsidRDefault="00482CC2" w:rsidP="008E326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B6182">
        <w:rPr>
          <w:rFonts w:ascii="Times New Roman" w:hAnsi="Times New Roman" w:cs="Times New Roman"/>
        </w:rPr>
        <w:t>2</w:t>
      </w:r>
      <w:r>
        <w:rPr>
          <w:rFonts w:ascii="Times New Roman" w:hAnsi="Times New Roman" w:cs="Times New Roman"/>
        </w:rPr>
        <w:t>.</w:t>
      </w:r>
      <w:r>
        <w:rPr>
          <w:rFonts w:ascii="Times New Roman" w:hAnsi="Times New Roman" w:cs="Times New Roman"/>
        </w:rPr>
        <w:tab/>
        <w:t>That th</w:t>
      </w:r>
      <w:r w:rsidR="000B6182">
        <w:rPr>
          <w:rFonts w:ascii="Times New Roman" w:hAnsi="Times New Roman" w:cs="Times New Roman"/>
        </w:rPr>
        <w:t xml:space="preserve">is case shall be </w:t>
      </w:r>
      <w:r w:rsidR="008E326B">
        <w:rPr>
          <w:rFonts w:ascii="Times New Roman" w:hAnsi="Times New Roman" w:cs="Times New Roman"/>
        </w:rPr>
        <w:t xml:space="preserve">referred to the mediation unit for mediation review. </w:t>
      </w:r>
    </w:p>
    <w:p w:rsidR="00CD6F08" w:rsidRDefault="00CD6F08" w:rsidP="004C0CD5">
      <w:pPr>
        <w:spacing w:line="360" w:lineRule="auto"/>
        <w:rPr>
          <w:rFonts w:ascii="Times New Roman" w:hAnsi="Times New Roman" w:cs="Times New Roman"/>
        </w:rPr>
      </w:pPr>
    </w:p>
    <w:p w:rsidR="00ED1C2C"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r>
    </w:p>
    <w:p w:rsidR="00070A8F" w:rsidRPr="006224F3" w:rsidRDefault="00070A8F" w:rsidP="003361D3">
      <w:pPr>
        <w:pStyle w:val="ParaTab1"/>
        <w:tabs>
          <w:tab w:val="clear" w:pos="-720"/>
        </w:tabs>
        <w:ind w:firstLine="0"/>
        <w:rPr>
          <w:rFonts w:ascii="Times New Roman" w:hAnsi="Times New Roman" w:cs="Times New Roman"/>
          <w:spacing w:val="-3"/>
          <w:u w:val="single"/>
        </w:rPr>
      </w:pPr>
      <w:r w:rsidRPr="005936ED">
        <w:rPr>
          <w:rFonts w:ascii="Times New Roman" w:hAnsi="Times New Roman" w:cs="Times New Roman"/>
          <w:spacing w:val="-3"/>
        </w:rPr>
        <w:t>Date:</w:t>
      </w:r>
      <w:r w:rsidRPr="005936ED">
        <w:rPr>
          <w:rFonts w:ascii="Times New Roman" w:hAnsi="Times New Roman" w:cs="Times New Roman"/>
          <w:spacing w:val="-3"/>
        </w:rPr>
        <w:tab/>
      </w:r>
      <w:r w:rsidR="000B6182">
        <w:rPr>
          <w:rFonts w:ascii="Times New Roman" w:hAnsi="Times New Roman" w:cs="Times New Roman"/>
          <w:spacing w:val="-3"/>
          <w:u w:val="single"/>
        </w:rPr>
        <w:t>January 22, 2018</w:t>
      </w:r>
      <w:r w:rsidR="00BB6B40">
        <w:rPr>
          <w:rFonts w:ascii="Times New Roman" w:hAnsi="Times New Roman" w:cs="Times New Roman"/>
          <w:spacing w:val="-3"/>
          <w:u w:val="single"/>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6224F3">
        <w:rPr>
          <w:rFonts w:ascii="Times New Roman" w:hAnsi="Times New Roman" w:cs="Times New Roman"/>
          <w:spacing w:val="-3"/>
          <w:u w:val="single"/>
        </w:rPr>
        <w:tab/>
        <w:t>/s/</w:t>
      </w:r>
      <w:r w:rsidR="006224F3">
        <w:rPr>
          <w:rFonts w:ascii="Times New Roman" w:hAnsi="Times New Roman" w:cs="Times New Roman"/>
          <w:spacing w:val="-3"/>
          <w:u w:val="single"/>
        </w:rPr>
        <w:tab/>
      </w:r>
      <w:r w:rsidR="006224F3">
        <w:rPr>
          <w:rFonts w:ascii="Times New Roman" w:hAnsi="Times New Roman" w:cs="Times New Roman"/>
          <w:spacing w:val="-3"/>
          <w:u w:val="single"/>
        </w:rPr>
        <w:tab/>
      </w:r>
      <w:r w:rsidR="006224F3">
        <w:rPr>
          <w:rFonts w:ascii="Times New Roman" w:hAnsi="Times New Roman" w:cs="Times New Roman"/>
          <w:spacing w:val="-3"/>
          <w:u w:val="single"/>
        </w:rPr>
        <w:tab/>
      </w:r>
    </w:p>
    <w:p w:rsidR="00070A8F" w:rsidRPr="005936ED" w:rsidRDefault="00070A8F" w:rsidP="003361D3">
      <w:pPr>
        <w:pStyle w:val="ParaTab1"/>
        <w:tabs>
          <w:tab w:val="clear" w:pos="-720"/>
          <w:tab w:val="left" w:pos="720"/>
          <w:tab w:val="left" w:pos="5040"/>
        </w:tabs>
        <w:ind w:firstLine="0"/>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r>
      <w:r w:rsidR="00CD6F08">
        <w:rPr>
          <w:rFonts w:ascii="Times New Roman" w:hAnsi="Times New Roman" w:cs="Times New Roman"/>
          <w:spacing w:val="-3"/>
        </w:rPr>
        <w:t>Elizabeth H. Barnes</w:t>
      </w:r>
    </w:p>
    <w:p w:rsidR="009109C4" w:rsidRDefault="00070A8F" w:rsidP="004C0CD5">
      <w:pPr>
        <w:pStyle w:val="ParaTab1"/>
        <w:tabs>
          <w:tab w:val="clear" w:pos="-720"/>
          <w:tab w:val="left" w:pos="720"/>
          <w:tab w:val="left" w:pos="5040"/>
        </w:tabs>
        <w:ind w:firstLine="0"/>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t>Administrative Law Judge</w:t>
      </w:r>
    </w:p>
    <w:p w:rsidR="006224F3" w:rsidRDefault="006224F3" w:rsidP="004C0CD5">
      <w:pPr>
        <w:pStyle w:val="ParaTab1"/>
        <w:tabs>
          <w:tab w:val="clear" w:pos="-720"/>
          <w:tab w:val="left" w:pos="720"/>
          <w:tab w:val="left" w:pos="5040"/>
        </w:tabs>
        <w:ind w:firstLine="0"/>
        <w:rPr>
          <w:rFonts w:ascii="Times New Roman" w:hAnsi="Times New Roman" w:cs="Times New Roman"/>
          <w:u w:val="single"/>
        </w:rPr>
        <w:sectPr w:rsidR="006224F3" w:rsidSect="003361D3">
          <w:footerReference w:type="even" r:id="rId8"/>
          <w:footerReference w:type="default" r:id="rId9"/>
          <w:pgSz w:w="12240" w:h="15840"/>
          <w:pgMar w:top="1440" w:right="1440" w:bottom="1440" w:left="1440" w:header="720" w:footer="720" w:gutter="0"/>
          <w:cols w:space="720"/>
          <w:titlePg/>
          <w:docGrid w:linePitch="360"/>
        </w:sectPr>
      </w:pPr>
    </w:p>
    <w:p w:rsidR="006224F3" w:rsidRDefault="006224F3" w:rsidP="006224F3">
      <w:pPr>
        <w:contextualSpacing/>
      </w:pPr>
      <w:r>
        <w:rPr>
          <w:rFonts w:ascii="Microsoft Sans Serif"/>
          <w:b/>
          <w:u w:val="single"/>
        </w:rPr>
        <w:t>C-2017-2631499 - RAYMOND HUSKINS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Hlk504385895"/>
      <w:r>
        <w:rPr>
          <w:rFonts w:ascii="Microsoft Sans Serif"/>
        </w:rPr>
        <w:t>RAYMOND HUSKINS</w:t>
      </w:r>
      <w:r>
        <w:rPr>
          <w:rFonts w:ascii="Microsoft Sans Serif"/>
        </w:rPr>
        <w:cr/>
        <w:t>131 E ROSEDALE AVENUE</w:t>
      </w:r>
      <w:r>
        <w:rPr>
          <w:rFonts w:ascii="Microsoft Sans Serif"/>
        </w:rPr>
        <w:cr/>
        <w:t>WEST CHESTER PA  19382-3717</w:t>
      </w:r>
      <w:bookmarkEnd w:id="0"/>
      <w:r>
        <w:rPr>
          <w:rFonts w:ascii="Microsoft Sans Serif"/>
        </w:rPr>
        <w:cr/>
      </w:r>
      <w:r w:rsidRPr="00F655E6">
        <w:rPr>
          <w:rFonts w:ascii="Microsoft Sans Serif"/>
          <w:b/>
        </w:rPr>
        <w:t>610.431.3059</w:t>
      </w:r>
      <w:r>
        <w:rPr>
          <w:rFonts w:ascii="Microsoft Sans Serif"/>
        </w:rPr>
        <w:cr/>
      </w:r>
    </w:p>
    <w:p w:rsidR="006224F3" w:rsidRPr="00EE32AC" w:rsidRDefault="006224F3" w:rsidP="006224F3">
      <w:pPr>
        <w:contextualSpacing/>
        <w:rPr>
          <w:b/>
          <w:i/>
          <w:u w:val="single"/>
        </w:rPr>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r>
      <w:r w:rsidRPr="00F655E6">
        <w:rPr>
          <w:rFonts w:ascii="Microsoft Sans Serif"/>
          <w:b/>
        </w:rPr>
        <w:t>215.841.6841</w:t>
      </w:r>
      <w:r>
        <w:rPr>
          <w:rFonts w:ascii="Microsoft Sans Serif"/>
        </w:rPr>
        <w:cr/>
      </w:r>
      <w:r>
        <w:rPr>
          <w:rFonts w:ascii="Microsoft Sans Serif"/>
          <w:b/>
          <w:i/>
          <w:u w:val="single"/>
        </w:rPr>
        <w:t>-E-SERVE-</w:t>
      </w:r>
    </w:p>
    <w:p w:rsidR="006224F3" w:rsidRPr="005936ED" w:rsidRDefault="006224F3" w:rsidP="004C0CD5">
      <w:pPr>
        <w:pStyle w:val="ParaTab1"/>
        <w:tabs>
          <w:tab w:val="clear" w:pos="-720"/>
          <w:tab w:val="left" w:pos="720"/>
          <w:tab w:val="left" w:pos="5040"/>
        </w:tabs>
        <w:ind w:firstLine="0"/>
        <w:rPr>
          <w:rFonts w:ascii="Times New Roman" w:hAnsi="Times New Roman" w:cs="Times New Roman"/>
          <w:u w:val="single"/>
        </w:rPr>
      </w:pPr>
      <w:bookmarkStart w:id="1" w:name="_GoBack"/>
      <w:bookmarkEnd w:id="1"/>
    </w:p>
    <w:sectPr w:rsidR="006224F3" w:rsidRPr="005936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877" w:rsidRDefault="005D5877">
      <w:r>
        <w:separator/>
      </w:r>
    </w:p>
  </w:endnote>
  <w:endnote w:type="continuationSeparator" w:id="0">
    <w:p w:rsidR="005D5877" w:rsidRDefault="005D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F08" w:rsidRDefault="00CD6F08"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F08" w:rsidRDefault="00CD6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F08" w:rsidRPr="00486955" w:rsidRDefault="00CD6F08" w:rsidP="00991C3B">
    <w:pPr>
      <w:pStyle w:val="Footer"/>
      <w:framePr w:wrap="around" w:vAnchor="text" w:hAnchor="margin" w:xAlign="center" w:y="1"/>
      <w:rPr>
        <w:rStyle w:val="PageNumber"/>
        <w:sz w:val="20"/>
        <w:szCs w:val="20"/>
      </w:rPr>
    </w:pPr>
    <w:r w:rsidRPr="00486955">
      <w:rPr>
        <w:rStyle w:val="PageNumber"/>
        <w:sz w:val="20"/>
        <w:szCs w:val="20"/>
      </w:rPr>
      <w:fldChar w:fldCharType="begin"/>
    </w:r>
    <w:r w:rsidRPr="00486955">
      <w:rPr>
        <w:rStyle w:val="PageNumber"/>
        <w:sz w:val="20"/>
        <w:szCs w:val="20"/>
      </w:rPr>
      <w:instrText xml:space="preserve">PAGE  </w:instrText>
    </w:r>
    <w:r w:rsidRPr="00486955">
      <w:rPr>
        <w:rStyle w:val="PageNumber"/>
        <w:sz w:val="20"/>
        <w:szCs w:val="20"/>
      </w:rPr>
      <w:fldChar w:fldCharType="separate"/>
    </w:r>
    <w:r w:rsidR="006224F3">
      <w:rPr>
        <w:rStyle w:val="PageNumber"/>
        <w:noProof/>
        <w:sz w:val="20"/>
        <w:szCs w:val="20"/>
      </w:rPr>
      <w:t>5</w:t>
    </w:r>
    <w:r w:rsidRPr="00486955">
      <w:rPr>
        <w:rStyle w:val="PageNumber"/>
        <w:sz w:val="20"/>
        <w:szCs w:val="20"/>
      </w:rPr>
      <w:fldChar w:fldCharType="end"/>
    </w:r>
  </w:p>
  <w:p w:rsidR="00CD6F08" w:rsidRDefault="00CD6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4F3" w:rsidRDefault="0062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877" w:rsidRDefault="005D5877">
      <w:r>
        <w:separator/>
      </w:r>
    </w:p>
  </w:footnote>
  <w:footnote w:type="continuationSeparator" w:id="0">
    <w:p w:rsidR="005D5877" w:rsidRDefault="005D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C4"/>
    <w:rsid w:val="00001B8D"/>
    <w:rsid w:val="00006651"/>
    <w:rsid w:val="00013979"/>
    <w:rsid w:val="00022038"/>
    <w:rsid w:val="00033609"/>
    <w:rsid w:val="0003529E"/>
    <w:rsid w:val="00037D1F"/>
    <w:rsid w:val="0004037D"/>
    <w:rsid w:val="00047D1A"/>
    <w:rsid w:val="00054798"/>
    <w:rsid w:val="00055329"/>
    <w:rsid w:val="000561C0"/>
    <w:rsid w:val="000603EC"/>
    <w:rsid w:val="00064FED"/>
    <w:rsid w:val="000667FB"/>
    <w:rsid w:val="00070014"/>
    <w:rsid w:val="000700D9"/>
    <w:rsid w:val="00070A8F"/>
    <w:rsid w:val="00071FE9"/>
    <w:rsid w:val="000721ED"/>
    <w:rsid w:val="000752F1"/>
    <w:rsid w:val="000834F8"/>
    <w:rsid w:val="00083735"/>
    <w:rsid w:val="000958BA"/>
    <w:rsid w:val="00096FAE"/>
    <w:rsid w:val="0009718B"/>
    <w:rsid w:val="000A1CB8"/>
    <w:rsid w:val="000A3536"/>
    <w:rsid w:val="000A3853"/>
    <w:rsid w:val="000B6182"/>
    <w:rsid w:val="000C58B4"/>
    <w:rsid w:val="000E5F49"/>
    <w:rsid w:val="00101A48"/>
    <w:rsid w:val="001040C2"/>
    <w:rsid w:val="0010513C"/>
    <w:rsid w:val="00106EAA"/>
    <w:rsid w:val="001141A0"/>
    <w:rsid w:val="001164B0"/>
    <w:rsid w:val="00126DB9"/>
    <w:rsid w:val="001270BE"/>
    <w:rsid w:val="00133D16"/>
    <w:rsid w:val="00134EA4"/>
    <w:rsid w:val="00135F6B"/>
    <w:rsid w:val="00155B0B"/>
    <w:rsid w:val="00160FC3"/>
    <w:rsid w:val="00165D64"/>
    <w:rsid w:val="00170EC4"/>
    <w:rsid w:val="00171106"/>
    <w:rsid w:val="00172302"/>
    <w:rsid w:val="001803B4"/>
    <w:rsid w:val="00180E22"/>
    <w:rsid w:val="00182D27"/>
    <w:rsid w:val="00183FD4"/>
    <w:rsid w:val="00192363"/>
    <w:rsid w:val="00197158"/>
    <w:rsid w:val="001A1782"/>
    <w:rsid w:val="001A7D99"/>
    <w:rsid w:val="001B132E"/>
    <w:rsid w:val="001B3FBC"/>
    <w:rsid w:val="001B7C8D"/>
    <w:rsid w:val="001C2388"/>
    <w:rsid w:val="001C3A91"/>
    <w:rsid w:val="001C4FE8"/>
    <w:rsid w:val="001D2AE7"/>
    <w:rsid w:val="001D374E"/>
    <w:rsid w:val="001D4992"/>
    <w:rsid w:val="001D5892"/>
    <w:rsid w:val="001F0D49"/>
    <w:rsid w:val="001F5161"/>
    <w:rsid w:val="00202347"/>
    <w:rsid w:val="00202C5D"/>
    <w:rsid w:val="002042CE"/>
    <w:rsid w:val="00204801"/>
    <w:rsid w:val="00206ECF"/>
    <w:rsid w:val="00210BD7"/>
    <w:rsid w:val="00214ECA"/>
    <w:rsid w:val="0021701C"/>
    <w:rsid w:val="0022145E"/>
    <w:rsid w:val="00223B03"/>
    <w:rsid w:val="00230611"/>
    <w:rsid w:val="00231158"/>
    <w:rsid w:val="00232AC4"/>
    <w:rsid w:val="00234585"/>
    <w:rsid w:val="00235C95"/>
    <w:rsid w:val="00253497"/>
    <w:rsid w:val="002535C6"/>
    <w:rsid w:val="00256085"/>
    <w:rsid w:val="00257D53"/>
    <w:rsid w:val="002638E5"/>
    <w:rsid w:val="0026431D"/>
    <w:rsid w:val="00265B45"/>
    <w:rsid w:val="00265D5F"/>
    <w:rsid w:val="00265E63"/>
    <w:rsid w:val="002669C0"/>
    <w:rsid w:val="0027257D"/>
    <w:rsid w:val="0027334B"/>
    <w:rsid w:val="00274782"/>
    <w:rsid w:val="0028227A"/>
    <w:rsid w:val="002932E7"/>
    <w:rsid w:val="002949A4"/>
    <w:rsid w:val="00295A15"/>
    <w:rsid w:val="00295FE9"/>
    <w:rsid w:val="002A0665"/>
    <w:rsid w:val="002A1762"/>
    <w:rsid w:val="002A38A3"/>
    <w:rsid w:val="002A5839"/>
    <w:rsid w:val="002A6F0C"/>
    <w:rsid w:val="002B1D4D"/>
    <w:rsid w:val="002B31B8"/>
    <w:rsid w:val="002B41C4"/>
    <w:rsid w:val="002B45F0"/>
    <w:rsid w:val="002B5BAB"/>
    <w:rsid w:val="002B74B4"/>
    <w:rsid w:val="002C6332"/>
    <w:rsid w:val="002C7B30"/>
    <w:rsid w:val="002D0371"/>
    <w:rsid w:val="002D2A0D"/>
    <w:rsid w:val="002D371D"/>
    <w:rsid w:val="002D7812"/>
    <w:rsid w:val="002E084F"/>
    <w:rsid w:val="002E14D0"/>
    <w:rsid w:val="002E4A3B"/>
    <w:rsid w:val="002E6D43"/>
    <w:rsid w:val="002E7BC6"/>
    <w:rsid w:val="002F5D9A"/>
    <w:rsid w:val="0030022F"/>
    <w:rsid w:val="0030155D"/>
    <w:rsid w:val="00302F2A"/>
    <w:rsid w:val="00305DF3"/>
    <w:rsid w:val="00305F03"/>
    <w:rsid w:val="00306CD2"/>
    <w:rsid w:val="003126E4"/>
    <w:rsid w:val="00314E1C"/>
    <w:rsid w:val="0031514D"/>
    <w:rsid w:val="003166D6"/>
    <w:rsid w:val="00317956"/>
    <w:rsid w:val="00325DF8"/>
    <w:rsid w:val="00330A1A"/>
    <w:rsid w:val="0033153E"/>
    <w:rsid w:val="00331AAF"/>
    <w:rsid w:val="00333DDA"/>
    <w:rsid w:val="003361D3"/>
    <w:rsid w:val="003416B0"/>
    <w:rsid w:val="003432EB"/>
    <w:rsid w:val="003437F6"/>
    <w:rsid w:val="003574EF"/>
    <w:rsid w:val="00360316"/>
    <w:rsid w:val="00360909"/>
    <w:rsid w:val="00362573"/>
    <w:rsid w:val="0036515E"/>
    <w:rsid w:val="00366359"/>
    <w:rsid w:val="003728E1"/>
    <w:rsid w:val="00377C12"/>
    <w:rsid w:val="00382437"/>
    <w:rsid w:val="00383F10"/>
    <w:rsid w:val="003842C6"/>
    <w:rsid w:val="00386AA3"/>
    <w:rsid w:val="00394082"/>
    <w:rsid w:val="00395086"/>
    <w:rsid w:val="003A2FF2"/>
    <w:rsid w:val="003B4AF1"/>
    <w:rsid w:val="003C6FF6"/>
    <w:rsid w:val="003D3B02"/>
    <w:rsid w:val="003D46E1"/>
    <w:rsid w:val="003D6907"/>
    <w:rsid w:val="003D76B2"/>
    <w:rsid w:val="003E0E9C"/>
    <w:rsid w:val="003E5159"/>
    <w:rsid w:val="003F53DD"/>
    <w:rsid w:val="003F547A"/>
    <w:rsid w:val="004000B3"/>
    <w:rsid w:val="0040068A"/>
    <w:rsid w:val="004043AF"/>
    <w:rsid w:val="00412350"/>
    <w:rsid w:val="00412610"/>
    <w:rsid w:val="00413969"/>
    <w:rsid w:val="00414B0F"/>
    <w:rsid w:val="004164D7"/>
    <w:rsid w:val="0042028E"/>
    <w:rsid w:val="0042259B"/>
    <w:rsid w:val="00423EB4"/>
    <w:rsid w:val="004266F5"/>
    <w:rsid w:val="00433E67"/>
    <w:rsid w:val="00440747"/>
    <w:rsid w:val="00440BF6"/>
    <w:rsid w:val="00447BE7"/>
    <w:rsid w:val="0045361D"/>
    <w:rsid w:val="00454763"/>
    <w:rsid w:val="0045696E"/>
    <w:rsid w:val="004670EC"/>
    <w:rsid w:val="0047158A"/>
    <w:rsid w:val="00472391"/>
    <w:rsid w:val="004744D7"/>
    <w:rsid w:val="00482CC2"/>
    <w:rsid w:val="00482D97"/>
    <w:rsid w:val="00484AF3"/>
    <w:rsid w:val="00486955"/>
    <w:rsid w:val="0049244B"/>
    <w:rsid w:val="004A4E2A"/>
    <w:rsid w:val="004B1259"/>
    <w:rsid w:val="004B5B3F"/>
    <w:rsid w:val="004B5BB0"/>
    <w:rsid w:val="004B660A"/>
    <w:rsid w:val="004B6BBD"/>
    <w:rsid w:val="004C090F"/>
    <w:rsid w:val="004C0CD5"/>
    <w:rsid w:val="004C12A6"/>
    <w:rsid w:val="004C388C"/>
    <w:rsid w:val="004D1513"/>
    <w:rsid w:val="004D5C9D"/>
    <w:rsid w:val="004E3F01"/>
    <w:rsid w:val="004E614F"/>
    <w:rsid w:val="004E6E45"/>
    <w:rsid w:val="005017E9"/>
    <w:rsid w:val="00501CCD"/>
    <w:rsid w:val="005078BA"/>
    <w:rsid w:val="005115A3"/>
    <w:rsid w:val="00515A74"/>
    <w:rsid w:val="0051697D"/>
    <w:rsid w:val="00522B90"/>
    <w:rsid w:val="00523E37"/>
    <w:rsid w:val="00526FC2"/>
    <w:rsid w:val="00534598"/>
    <w:rsid w:val="005428F7"/>
    <w:rsid w:val="005450F1"/>
    <w:rsid w:val="00545F92"/>
    <w:rsid w:val="0056158B"/>
    <w:rsid w:val="0056358C"/>
    <w:rsid w:val="00565EB9"/>
    <w:rsid w:val="00567E95"/>
    <w:rsid w:val="0057043D"/>
    <w:rsid w:val="00570CF9"/>
    <w:rsid w:val="00571FE0"/>
    <w:rsid w:val="0057449C"/>
    <w:rsid w:val="00574679"/>
    <w:rsid w:val="00576D29"/>
    <w:rsid w:val="0058223D"/>
    <w:rsid w:val="005833D5"/>
    <w:rsid w:val="00583A46"/>
    <w:rsid w:val="00587174"/>
    <w:rsid w:val="005936ED"/>
    <w:rsid w:val="00593922"/>
    <w:rsid w:val="005A1994"/>
    <w:rsid w:val="005A2A65"/>
    <w:rsid w:val="005A4779"/>
    <w:rsid w:val="005B04A5"/>
    <w:rsid w:val="005B07F2"/>
    <w:rsid w:val="005B4556"/>
    <w:rsid w:val="005B618F"/>
    <w:rsid w:val="005B718C"/>
    <w:rsid w:val="005C2A9A"/>
    <w:rsid w:val="005D051C"/>
    <w:rsid w:val="005D5877"/>
    <w:rsid w:val="005E27B9"/>
    <w:rsid w:val="005E3C55"/>
    <w:rsid w:val="005F3151"/>
    <w:rsid w:val="005F59BF"/>
    <w:rsid w:val="005F677F"/>
    <w:rsid w:val="0060198A"/>
    <w:rsid w:val="0060737E"/>
    <w:rsid w:val="00610125"/>
    <w:rsid w:val="006174D8"/>
    <w:rsid w:val="006224F3"/>
    <w:rsid w:val="006240F1"/>
    <w:rsid w:val="00633D02"/>
    <w:rsid w:val="00642816"/>
    <w:rsid w:val="0065256E"/>
    <w:rsid w:val="00653BD5"/>
    <w:rsid w:val="006608BF"/>
    <w:rsid w:val="00661A84"/>
    <w:rsid w:val="00665FCD"/>
    <w:rsid w:val="00673C0E"/>
    <w:rsid w:val="00675675"/>
    <w:rsid w:val="006777B6"/>
    <w:rsid w:val="00681E5C"/>
    <w:rsid w:val="00682E41"/>
    <w:rsid w:val="006842C3"/>
    <w:rsid w:val="00684537"/>
    <w:rsid w:val="00691BE1"/>
    <w:rsid w:val="00697814"/>
    <w:rsid w:val="006A0897"/>
    <w:rsid w:val="006A2F5C"/>
    <w:rsid w:val="006A3062"/>
    <w:rsid w:val="006A7889"/>
    <w:rsid w:val="006B1BC2"/>
    <w:rsid w:val="006B35EB"/>
    <w:rsid w:val="006B5F59"/>
    <w:rsid w:val="006D46BD"/>
    <w:rsid w:val="006E1266"/>
    <w:rsid w:val="006F0131"/>
    <w:rsid w:val="006F17AA"/>
    <w:rsid w:val="006F21ED"/>
    <w:rsid w:val="006F2C3E"/>
    <w:rsid w:val="006F3400"/>
    <w:rsid w:val="006F346C"/>
    <w:rsid w:val="00710763"/>
    <w:rsid w:val="007167C0"/>
    <w:rsid w:val="0072300C"/>
    <w:rsid w:val="00725F62"/>
    <w:rsid w:val="00733648"/>
    <w:rsid w:val="00735CB6"/>
    <w:rsid w:val="007365A3"/>
    <w:rsid w:val="0074114C"/>
    <w:rsid w:val="00747286"/>
    <w:rsid w:val="00757247"/>
    <w:rsid w:val="00760B5A"/>
    <w:rsid w:val="00767176"/>
    <w:rsid w:val="00770C02"/>
    <w:rsid w:val="0077144A"/>
    <w:rsid w:val="0077184C"/>
    <w:rsid w:val="0077381D"/>
    <w:rsid w:val="00775457"/>
    <w:rsid w:val="007777C9"/>
    <w:rsid w:val="0078083F"/>
    <w:rsid w:val="0078229E"/>
    <w:rsid w:val="00782995"/>
    <w:rsid w:val="00782FD3"/>
    <w:rsid w:val="007840C8"/>
    <w:rsid w:val="0079238C"/>
    <w:rsid w:val="007A6A82"/>
    <w:rsid w:val="007B0A5D"/>
    <w:rsid w:val="007B2B23"/>
    <w:rsid w:val="007B3A1E"/>
    <w:rsid w:val="007B693F"/>
    <w:rsid w:val="007C08F1"/>
    <w:rsid w:val="007C7824"/>
    <w:rsid w:val="007D1ECB"/>
    <w:rsid w:val="007D354B"/>
    <w:rsid w:val="007D4F64"/>
    <w:rsid w:val="007E0B93"/>
    <w:rsid w:val="007E1D19"/>
    <w:rsid w:val="007E3F02"/>
    <w:rsid w:val="007F31D5"/>
    <w:rsid w:val="007F34E3"/>
    <w:rsid w:val="007F35C8"/>
    <w:rsid w:val="00800ED8"/>
    <w:rsid w:val="008047D2"/>
    <w:rsid w:val="0080536D"/>
    <w:rsid w:val="00807C70"/>
    <w:rsid w:val="00807E4C"/>
    <w:rsid w:val="00812F3B"/>
    <w:rsid w:val="0081451E"/>
    <w:rsid w:val="008213A0"/>
    <w:rsid w:val="00822B87"/>
    <w:rsid w:val="00840C90"/>
    <w:rsid w:val="00844C4A"/>
    <w:rsid w:val="00853D32"/>
    <w:rsid w:val="0086047B"/>
    <w:rsid w:val="00867780"/>
    <w:rsid w:val="00871CE2"/>
    <w:rsid w:val="00881643"/>
    <w:rsid w:val="008843F0"/>
    <w:rsid w:val="008868F6"/>
    <w:rsid w:val="00887CE7"/>
    <w:rsid w:val="00894291"/>
    <w:rsid w:val="008A068F"/>
    <w:rsid w:val="008A4E15"/>
    <w:rsid w:val="008B1B0D"/>
    <w:rsid w:val="008B4CA1"/>
    <w:rsid w:val="008B6843"/>
    <w:rsid w:val="008C26CA"/>
    <w:rsid w:val="008C7108"/>
    <w:rsid w:val="008D44C0"/>
    <w:rsid w:val="008E003A"/>
    <w:rsid w:val="008E27FF"/>
    <w:rsid w:val="008E326B"/>
    <w:rsid w:val="008E37E7"/>
    <w:rsid w:val="008E6898"/>
    <w:rsid w:val="008E71EB"/>
    <w:rsid w:val="008F11ED"/>
    <w:rsid w:val="008F165B"/>
    <w:rsid w:val="008F3FCF"/>
    <w:rsid w:val="008F4441"/>
    <w:rsid w:val="008F7994"/>
    <w:rsid w:val="008F7D94"/>
    <w:rsid w:val="00901692"/>
    <w:rsid w:val="009109C4"/>
    <w:rsid w:val="00911638"/>
    <w:rsid w:val="00915064"/>
    <w:rsid w:val="0092173D"/>
    <w:rsid w:val="00931B34"/>
    <w:rsid w:val="009328C5"/>
    <w:rsid w:val="00933038"/>
    <w:rsid w:val="00937428"/>
    <w:rsid w:val="00942648"/>
    <w:rsid w:val="00945E37"/>
    <w:rsid w:val="0094768A"/>
    <w:rsid w:val="00954172"/>
    <w:rsid w:val="009602B5"/>
    <w:rsid w:val="00960BE0"/>
    <w:rsid w:val="009645EE"/>
    <w:rsid w:val="0097301F"/>
    <w:rsid w:val="00982216"/>
    <w:rsid w:val="0098633D"/>
    <w:rsid w:val="00987C2D"/>
    <w:rsid w:val="00990C3D"/>
    <w:rsid w:val="00991C3B"/>
    <w:rsid w:val="00992B0C"/>
    <w:rsid w:val="00995E4A"/>
    <w:rsid w:val="00997873"/>
    <w:rsid w:val="009A09B6"/>
    <w:rsid w:val="009A25A8"/>
    <w:rsid w:val="009A4454"/>
    <w:rsid w:val="009A574A"/>
    <w:rsid w:val="009A7743"/>
    <w:rsid w:val="009B11E3"/>
    <w:rsid w:val="009B5A6A"/>
    <w:rsid w:val="009C0A8B"/>
    <w:rsid w:val="009C3869"/>
    <w:rsid w:val="009C6C7C"/>
    <w:rsid w:val="009C6EAF"/>
    <w:rsid w:val="009D4916"/>
    <w:rsid w:val="009E09E7"/>
    <w:rsid w:val="009E3DCA"/>
    <w:rsid w:val="009E4395"/>
    <w:rsid w:val="009F0063"/>
    <w:rsid w:val="009F1692"/>
    <w:rsid w:val="009F1AE8"/>
    <w:rsid w:val="009F2CEF"/>
    <w:rsid w:val="009F7D76"/>
    <w:rsid w:val="00A048D3"/>
    <w:rsid w:val="00A0680C"/>
    <w:rsid w:val="00A1370E"/>
    <w:rsid w:val="00A20963"/>
    <w:rsid w:val="00A2712C"/>
    <w:rsid w:val="00A36D37"/>
    <w:rsid w:val="00A43E9B"/>
    <w:rsid w:val="00A47310"/>
    <w:rsid w:val="00A5034D"/>
    <w:rsid w:val="00A53CA0"/>
    <w:rsid w:val="00A55817"/>
    <w:rsid w:val="00A55A8F"/>
    <w:rsid w:val="00A6033B"/>
    <w:rsid w:val="00A63A5C"/>
    <w:rsid w:val="00A66B7B"/>
    <w:rsid w:val="00A673DA"/>
    <w:rsid w:val="00A77785"/>
    <w:rsid w:val="00A90EF0"/>
    <w:rsid w:val="00A93111"/>
    <w:rsid w:val="00A9569B"/>
    <w:rsid w:val="00A95CC0"/>
    <w:rsid w:val="00A97020"/>
    <w:rsid w:val="00AA7062"/>
    <w:rsid w:val="00AB4C19"/>
    <w:rsid w:val="00AB5313"/>
    <w:rsid w:val="00AB57F2"/>
    <w:rsid w:val="00AB6548"/>
    <w:rsid w:val="00AC3B7D"/>
    <w:rsid w:val="00AC7E7E"/>
    <w:rsid w:val="00AD4EC3"/>
    <w:rsid w:val="00AE11B0"/>
    <w:rsid w:val="00AE4241"/>
    <w:rsid w:val="00AE70C9"/>
    <w:rsid w:val="00AE73A8"/>
    <w:rsid w:val="00AF04F6"/>
    <w:rsid w:val="00AF2841"/>
    <w:rsid w:val="00AF30C1"/>
    <w:rsid w:val="00AF4FE0"/>
    <w:rsid w:val="00B0406C"/>
    <w:rsid w:val="00B14815"/>
    <w:rsid w:val="00B17AB1"/>
    <w:rsid w:val="00B20B23"/>
    <w:rsid w:val="00B21EAC"/>
    <w:rsid w:val="00B2624A"/>
    <w:rsid w:val="00B32190"/>
    <w:rsid w:val="00B34824"/>
    <w:rsid w:val="00B35DFF"/>
    <w:rsid w:val="00B35EC0"/>
    <w:rsid w:val="00B369B3"/>
    <w:rsid w:val="00B403BB"/>
    <w:rsid w:val="00B44D44"/>
    <w:rsid w:val="00B5796D"/>
    <w:rsid w:val="00B609F7"/>
    <w:rsid w:val="00B61EF4"/>
    <w:rsid w:val="00B71D3E"/>
    <w:rsid w:val="00B85F24"/>
    <w:rsid w:val="00B95A53"/>
    <w:rsid w:val="00B95A5F"/>
    <w:rsid w:val="00BA2E56"/>
    <w:rsid w:val="00BA6F5D"/>
    <w:rsid w:val="00BB39A6"/>
    <w:rsid w:val="00BB5EFB"/>
    <w:rsid w:val="00BB6B40"/>
    <w:rsid w:val="00BC27F5"/>
    <w:rsid w:val="00BC5976"/>
    <w:rsid w:val="00BE2792"/>
    <w:rsid w:val="00BE4E06"/>
    <w:rsid w:val="00BE7899"/>
    <w:rsid w:val="00BF29CE"/>
    <w:rsid w:val="00BF7D2A"/>
    <w:rsid w:val="00C00237"/>
    <w:rsid w:val="00C02792"/>
    <w:rsid w:val="00C036AD"/>
    <w:rsid w:val="00C03FAA"/>
    <w:rsid w:val="00C042A7"/>
    <w:rsid w:val="00C10684"/>
    <w:rsid w:val="00C14AE0"/>
    <w:rsid w:val="00C15D19"/>
    <w:rsid w:val="00C330D0"/>
    <w:rsid w:val="00C360D7"/>
    <w:rsid w:val="00C40495"/>
    <w:rsid w:val="00C41352"/>
    <w:rsid w:val="00C427A6"/>
    <w:rsid w:val="00C43434"/>
    <w:rsid w:val="00C46859"/>
    <w:rsid w:val="00C47132"/>
    <w:rsid w:val="00C50096"/>
    <w:rsid w:val="00C5108F"/>
    <w:rsid w:val="00C52F77"/>
    <w:rsid w:val="00C57AE3"/>
    <w:rsid w:val="00C612AD"/>
    <w:rsid w:val="00C63930"/>
    <w:rsid w:val="00C71309"/>
    <w:rsid w:val="00C72885"/>
    <w:rsid w:val="00C72D47"/>
    <w:rsid w:val="00C80A67"/>
    <w:rsid w:val="00C814EE"/>
    <w:rsid w:val="00C912BF"/>
    <w:rsid w:val="00C93E07"/>
    <w:rsid w:val="00CA1F77"/>
    <w:rsid w:val="00CA5470"/>
    <w:rsid w:val="00CA6231"/>
    <w:rsid w:val="00CB294C"/>
    <w:rsid w:val="00CB6348"/>
    <w:rsid w:val="00CB6AD6"/>
    <w:rsid w:val="00CC4666"/>
    <w:rsid w:val="00CC5110"/>
    <w:rsid w:val="00CC654B"/>
    <w:rsid w:val="00CC7DAB"/>
    <w:rsid w:val="00CD6F08"/>
    <w:rsid w:val="00CE12F1"/>
    <w:rsid w:val="00CE41CD"/>
    <w:rsid w:val="00CE48BD"/>
    <w:rsid w:val="00CE76B3"/>
    <w:rsid w:val="00CF202A"/>
    <w:rsid w:val="00CF3F28"/>
    <w:rsid w:val="00D004FA"/>
    <w:rsid w:val="00D00853"/>
    <w:rsid w:val="00D03291"/>
    <w:rsid w:val="00D10481"/>
    <w:rsid w:val="00D107A1"/>
    <w:rsid w:val="00D16089"/>
    <w:rsid w:val="00D20568"/>
    <w:rsid w:val="00D22529"/>
    <w:rsid w:val="00D24224"/>
    <w:rsid w:val="00D277F5"/>
    <w:rsid w:val="00D3236C"/>
    <w:rsid w:val="00D33598"/>
    <w:rsid w:val="00D510A0"/>
    <w:rsid w:val="00D5330C"/>
    <w:rsid w:val="00D5516A"/>
    <w:rsid w:val="00D62524"/>
    <w:rsid w:val="00D64561"/>
    <w:rsid w:val="00D71546"/>
    <w:rsid w:val="00D84D3F"/>
    <w:rsid w:val="00D84F02"/>
    <w:rsid w:val="00D85F05"/>
    <w:rsid w:val="00D90F7A"/>
    <w:rsid w:val="00D92B74"/>
    <w:rsid w:val="00D944EA"/>
    <w:rsid w:val="00DA158F"/>
    <w:rsid w:val="00DA44CE"/>
    <w:rsid w:val="00DA7ADD"/>
    <w:rsid w:val="00DB0991"/>
    <w:rsid w:val="00DC666C"/>
    <w:rsid w:val="00DC7F34"/>
    <w:rsid w:val="00DD0351"/>
    <w:rsid w:val="00DD2924"/>
    <w:rsid w:val="00DD49C5"/>
    <w:rsid w:val="00DD65D4"/>
    <w:rsid w:val="00DD735B"/>
    <w:rsid w:val="00DE2A26"/>
    <w:rsid w:val="00DE47B2"/>
    <w:rsid w:val="00DE6DD4"/>
    <w:rsid w:val="00DE7625"/>
    <w:rsid w:val="00DF0618"/>
    <w:rsid w:val="00E01100"/>
    <w:rsid w:val="00E01E05"/>
    <w:rsid w:val="00E05364"/>
    <w:rsid w:val="00E07603"/>
    <w:rsid w:val="00E13159"/>
    <w:rsid w:val="00E2244B"/>
    <w:rsid w:val="00E320C2"/>
    <w:rsid w:val="00E33216"/>
    <w:rsid w:val="00E337E3"/>
    <w:rsid w:val="00E41F3E"/>
    <w:rsid w:val="00E51DC4"/>
    <w:rsid w:val="00E56420"/>
    <w:rsid w:val="00E62A85"/>
    <w:rsid w:val="00E67F78"/>
    <w:rsid w:val="00E7140A"/>
    <w:rsid w:val="00E71FBB"/>
    <w:rsid w:val="00E7210A"/>
    <w:rsid w:val="00E75454"/>
    <w:rsid w:val="00E75956"/>
    <w:rsid w:val="00E772D5"/>
    <w:rsid w:val="00E8073F"/>
    <w:rsid w:val="00E860BA"/>
    <w:rsid w:val="00E90A78"/>
    <w:rsid w:val="00E91802"/>
    <w:rsid w:val="00E9254E"/>
    <w:rsid w:val="00E94FFA"/>
    <w:rsid w:val="00EB1693"/>
    <w:rsid w:val="00EB7CAF"/>
    <w:rsid w:val="00EC5F6F"/>
    <w:rsid w:val="00ED1C2C"/>
    <w:rsid w:val="00ED3433"/>
    <w:rsid w:val="00ED40EF"/>
    <w:rsid w:val="00ED6610"/>
    <w:rsid w:val="00EE0006"/>
    <w:rsid w:val="00EE1965"/>
    <w:rsid w:val="00EE20D6"/>
    <w:rsid w:val="00EE4687"/>
    <w:rsid w:val="00EE52CA"/>
    <w:rsid w:val="00EF2F5E"/>
    <w:rsid w:val="00EF3ADF"/>
    <w:rsid w:val="00F0000B"/>
    <w:rsid w:val="00F0265D"/>
    <w:rsid w:val="00F0361D"/>
    <w:rsid w:val="00F100FD"/>
    <w:rsid w:val="00F11E0E"/>
    <w:rsid w:val="00F12373"/>
    <w:rsid w:val="00F14244"/>
    <w:rsid w:val="00F14666"/>
    <w:rsid w:val="00F156AF"/>
    <w:rsid w:val="00F15946"/>
    <w:rsid w:val="00F226E8"/>
    <w:rsid w:val="00F24011"/>
    <w:rsid w:val="00F24ACA"/>
    <w:rsid w:val="00F27482"/>
    <w:rsid w:val="00F30836"/>
    <w:rsid w:val="00F365D4"/>
    <w:rsid w:val="00F42D74"/>
    <w:rsid w:val="00F43969"/>
    <w:rsid w:val="00F43C5B"/>
    <w:rsid w:val="00F43E20"/>
    <w:rsid w:val="00F4721B"/>
    <w:rsid w:val="00F501B2"/>
    <w:rsid w:val="00F51ECB"/>
    <w:rsid w:val="00F5286F"/>
    <w:rsid w:val="00F52912"/>
    <w:rsid w:val="00F53FD8"/>
    <w:rsid w:val="00F562A6"/>
    <w:rsid w:val="00F6019B"/>
    <w:rsid w:val="00F642F6"/>
    <w:rsid w:val="00F73364"/>
    <w:rsid w:val="00F8458B"/>
    <w:rsid w:val="00F86833"/>
    <w:rsid w:val="00F912E9"/>
    <w:rsid w:val="00F941F4"/>
    <w:rsid w:val="00FA3BD9"/>
    <w:rsid w:val="00FA3EEF"/>
    <w:rsid w:val="00FA4ADE"/>
    <w:rsid w:val="00FA756E"/>
    <w:rsid w:val="00FB1E2E"/>
    <w:rsid w:val="00FC3E58"/>
    <w:rsid w:val="00FD15FF"/>
    <w:rsid w:val="00FD4040"/>
    <w:rsid w:val="00FD6024"/>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56940"/>
  <w15:docId w15:val="{ED5B48F7-DF40-4F85-893C-C55B8E3E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FootnoteText">
    <w:name w:val="footnote text"/>
    <w:basedOn w:val="Normal"/>
    <w:link w:val="FootnoteTextChar"/>
    <w:rsid w:val="006F0131"/>
    <w:rPr>
      <w:sz w:val="20"/>
      <w:szCs w:val="20"/>
    </w:rPr>
  </w:style>
  <w:style w:type="character" w:customStyle="1" w:styleId="FootnoteTextChar">
    <w:name w:val="Footnote Text Char"/>
    <w:basedOn w:val="DefaultParagraphFont"/>
    <w:link w:val="FootnoteText"/>
    <w:rsid w:val="006F0131"/>
    <w:rPr>
      <w:rFonts w:ascii="CG Times" w:hAnsi="CG Times" w:cs="CG Times"/>
    </w:rPr>
  </w:style>
  <w:style w:type="character" w:styleId="FootnoteReference">
    <w:name w:val="footnote reference"/>
    <w:basedOn w:val="DefaultParagraphFont"/>
    <w:rsid w:val="006F01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995324">
      <w:bodyDiv w:val="1"/>
      <w:marLeft w:val="0"/>
      <w:marRight w:val="0"/>
      <w:marTop w:val="0"/>
      <w:marBottom w:val="0"/>
      <w:divBdr>
        <w:top w:val="none" w:sz="0" w:space="0" w:color="auto"/>
        <w:left w:val="none" w:sz="0" w:space="0" w:color="auto"/>
        <w:bottom w:val="none" w:sz="0" w:space="0" w:color="auto"/>
        <w:right w:val="none" w:sz="0" w:space="0" w:color="auto"/>
      </w:divBdr>
    </w:div>
    <w:div w:id="1739400007">
      <w:bodyDiv w:val="1"/>
      <w:marLeft w:val="0"/>
      <w:marRight w:val="0"/>
      <w:marTop w:val="0"/>
      <w:marBottom w:val="0"/>
      <w:divBdr>
        <w:top w:val="none" w:sz="0" w:space="0" w:color="auto"/>
        <w:left w:val="none" w:sz="0" w:space="0" w:color="auto"/>
        <w:bottom w:val="none" w:sz="0" w:space="0" w:color="auto"/>
        <w:right w:val="none" w:sz="0" w:space="0" w:color="auto"/>
      </w:divBdr>
    </w:div>
    <w:div w:id="1962029294">
      <w:bodyDiv w:val="1"/>
      <w:marLeft w:val="0"/>
      <w:marRight w:val="0"/>
      <w:marTop w:val="0"/>
      <w:marBottom w:val="0"/>
      <w:divBdr>
        <w:top w:val="none" w:sz="0" w:space="0" w:color="auto"/>
        <w:left w:val="none" w:sz="0" w:space="0" w:color="auto"/>
        <w:bottom w:val="none" w:sz="0" w:space="0" w:color="auto"/>
        <w:right w:val="none" w:sz="0" w:space="0" w:color="auto"/>
      </w:divBdr>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7145-53E9-46A2-9D78-30B08DAB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2014-01-23T20:51:00Z</cp:lastPrinted>
  <dcterms:created xsi:type="dcterms:W3CDTF">2018-01-22T17:03:00Z</dcterms:created>
  <dcterms:modified xsi:type="dcterms:W3CDTF">2018-01-22T17:03:00Z</dcterms:modified>
</cp:coreProperties>
</file>