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48" w:rsidRPr="002A5D4B" w:rsidRDefault="00010448" w:rsidP="00010448">
      <w:pPr>
        <w:spacing w:line="240" w:lineRule="auto"/>
        <w:ind w:firstLine="0"/>
        <w:rPr>
          <w:b/>
          <w:sz w:val="26"/>
          <w:szCs w:val="26"/>
        </w:rPr>
      </w:pPr>
      <w:r w:rsidRPr="002A5D4B">
        <w:rPr>
          <w:b/>
          <w:sz w:val="26"/>
          <w:szCs w:val="26"/>
        </w:rPr>
        <w:t>PENNSYLVANIA</w:t>
      </w:r>
    </w:p>
    <w:p w:rsidR="00010448" w:rsidRPr="002A5D4B" w:rsidRDefault="00010448" w:rsidP="00010448">
      <w:pPr>
        <w:spacing w:line="240" w:lineRule="auto"/>
        <w:ind w:firstLine="0"/>
        <w:rPr>
          <w:b/>
          <w:sz w:val="26"/>
          <w:szCs w:val="26"/>
        </w:rPr>
      </w:pPr>
      <w:r w:rsidRPr="002A5D4B">
        <w:rPr>
          <w:b/>
          <w:sz w:val="26"/>
          <w:szCs w:val="26"/>
        </w:rPr>
        <w:t>PUBLIC UTILITY COMMISSION</w:t>
      </w:r>
    </w:p>
    <w:p w:rsidR="00010448" w:rsidRDefault="00010448" w:rsidP="00010448">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010448" w:rsidRPr="00BA66A4" w:rsidRDefault="00010448" w:rsidP="00010448">
      <w:pPr>
        <w:spacing w:line="240" w:lineRule="auto"/>
        <w:ind w:firstLine="0"/>
        <w:jc w:val="left"/>
        <w:rPr>
          <w:sz w:val="26"/>
          <w:szCs w:val="26"/>
        </w:rPr>
      </w:pPr>
    </w:p>
    <w:p w:rsidR="00010448" w:rsidRPr="002A5D4B" w:rsidRDefault="00010448" w:rsidP="00010448">
      <w:pPr>
        <w:ind w:firstLine="0"/>
        <w:jc w:val="right"/>
        <w:rPr>
          <w:sz w:val="26"/>
          <w:szCs w:val="26"/>
        </w:rPr>
      </w:pPr>
      <w:r>
        <w:rPr>
          <w:sz w:val="26"/>
          <w:szCs w:val="26"/>
        </w:rPr>
        <w:t>P</w:t>
      </w:r>
      <w:r w:rsidRPr="002A5D4B">
        <w:rPr>
          <w:sz w:val="26"/>
          <w:szCs w:val="26"/>
        </w:rPr>
        <w:t xml:space="preserve">ublic Meeting held </w:t>
      </w:r>
      <w:r>
        <w:rPr>
          <w:sz w:val="26"/>
          <w:szCs w:val="26"/>
        </w:rPr>
        <w:t>February 8,</w:t>
      </w:r>
      <w:r w:rsidRPr="00B01CA9">
        <w:rPr>
          <w:kern w:val="1"/>
          <w:sz w:val="26"/>
          <w:szCs w:val="26"/>
        </w:rPr>
        <w:t xml:space="preserve"> 20</w:t>
      </w:r>
      <w:r>
        <w:rPr>
          <w:kern w:val="1"/>
          <w:sz w:val="26"/>
          <w:szCs w:val="26"/>
        </w:rPr>
        <w:t>18</w:t>
      </w:r>
    </w:p>
    <w:p w:rsidR="00010448" w:rsidRDefault="00010448" w:rsidP="00010448">
      <w:pPr>
        <w:spacing w:line="240" w:lineRule="auto"/>
        <w:ind w:firstLine="0"/>
        <w:jc w:val="left"/>
        <w:rPr>
          <w:sz w:val="26"/>
          <w:szCs w:val="26"/>
        </w:rPr>
      </w:pPr>
    </w:p>
    <w:p w:rsidR="000B06D9" w:rsidRPr="002A5D4B" w:rsidRDefault="000B06D9" w:rsidP="00010448">
      <w:pPr>
        <w:spacing w:line="240" w:lineRule="auto"/>
        <w:ind w:firstLine="0"/>
        <w:jc w:val="left"/>
        <w:rPr>
          <w:sz w:val="26"/>
          <w:szCs w:val="26"/>
        </w:rPr>
      </w:pPr>
    </w:p>
    <w:p w:rsidR="00010448" w:rsidRPr="002A5D4B" w:rsidRDefault="00010448" w:rsidP="00010448">
      <w:pPr>
        <w:spacing w:line="240" w:lineRule="auto"/>
        <w:ind w:firstLine="0"/>
        <w:jc w:val="left"/>
        <w:rPr>
          <w:sz w:val="26"/>
          <w:szCs w:val="26"/>
        </w:rPr>
      </w:pPr>
      <w:r w:rsidRPr="002A5D4B">
        <w:rPr>
          <w:sz w:val="26"/>
          <w:szCs w:val="26"/>
        </w:rPr>
        <w:t>Commissioners Present:</w:t>
      </w:r>
    </w:p>
    <w:p w:rsidR="00010448" w:rsidRPr="002A5D4B" w:rsidRDefault="00010448" w:rsidP="00010448">
      <w:pPr>
        <w:spacing w:line="240" w:lineRule="auto"/>
        <w:ind w:firstLine="0"/>
        <w:jc w:val="left"/>
        <w:rPr>
          <w:sz w:val="26"/>
          <w:szCs w:val="26"/>
        </w:rPr>
      </w:pPr>
    </w:p>
    <w:p w:rsidR="00010448" w:rsidRPr="002A5D4B" w:rsidRDefault="00010448" w:rsidP="00010448">
      <w:pPr>
        <w:spacing w:line="240" w:lineRule="auto"/>
        <w:ind w:firstLine="0"/>
        <w:jc w:val="left"/>
        <w:rPr>
          <w:sz w:val="26"/>
          <w:szCs w:val="26"/>
        </w:rPr>
      </w:pPr>
      <w:r>
        <w:rPr>
          <w:sz w:val="26"/>
          <w:szCs w:val="26"/>
        </w:rPr>
        <w:tab/>
        <w:t>Gladys M. Brown</w:t>
      </w:r>
      <w:r w:rsidRPr="002A5D4B">
        <w:rPr>
          <w:sz w:val="26"/>
          <w:szCs w:val="26"/>
        </w:rPr>
        <w:t>, Chairman</w:t>
      </w:r>
    </w:p>
    <w:p w:rsidR="00010448" w:rsidRDefault="00010448" w:rsidP="00010448">
      <w:pPr>
        <w:spacing w:line="240" w:lineRule="auto"/>
        <w:ind w:firstLine="0"/>
        <w:jc w:val="left"/>
        <w:rPr>
          <w:sz w:val="26"/>
          <w:szCs w:val="26"/>
        </w:rPr>
      </w:pPr>
      <w:r>
        <w:rPr>
          <w:sz w:val="26"/>
          <w:szCs w:val="26"/>
        </w:rPr>
        <w:tab/>
        <w:t>Andrew G. Place</w:t>
      </w:r>
      <w:r w:rsidRPr="002A5D4B">
        <w:rPr>
          <w:sz w:val="26"/>
          <w:szCs w:val="26"/>
        </w:rPr>
        <w:t>, Vice Chairman</w:t>
      </w:r>
    </w:p>
    <w:p w:rsidR="00010448" w:rsidRDefault="00010448" w:rsidP="00010448">
      <w:pPr>
        <w:spacing w:line="240" w:lineRule="auto"/>
        <w:ind w:firstLine="0"/>
        <w:jc w:val="left"/>
        <w:rPr>
          <w:sz w:val="26"/>
          <w:szCs w:val="26"/>
        </w:rPr>
      </w:pPr>
      <w:r>
        <w:rPr>
          <w:sz w:val="26"/>
          <w:szCs w:val="26"/>
        </w:rPr>
        <w:tab/>
        <w:t>Norman J. Kennard</w:t>
      </w:r>
    </w:p>
    <w:p w:rsidR="00010448" w:rsidRDefault="00010448" w:rsidP="00010448">
      <w:pPr>
        <w:spacing w:line="240" w:lineRule="auto"/>
        <w:jc w:val="left"/>
        <w:rPr>
          <w:sz w:val="26"/>
          <w:szCs w:val="26"/>
        </w:rPr>
      </w:pPr>
      <w:r>
        <w:rPr>
          <w:sz w:val="26"/>
          <w:szCs w:val="26"/>
        </w:rPr>
        <w:t>David W. Sweet</w:t>
      </w:r>
    </w:p>
    <w:p w:rsidR="00010448" w:rsidRPr="002A5D4B" w:rsidRDefault="00010448" w:rsidP="00010448">
      <w:pPr>
        <w:spacing w:line="240" w:lineRule="auto"/>
        <w:jc w:val="left"/>
        <w:rPr>
          <w:sz w:val="26"/>
          <w:szCs w:val="26"/>
        </w:rPr>
      </w:pPr>
      <w:r>
        <w:rPr>
          <w:sz w:val="26"/>
          <w:szCs w:val="26"/>
        </w:rPr>
        <w:t>John F. Coleman, Jr.</w:t>
      </w:r>
    </w:p>
    <w:p w:rsidR="00010448" w:rsidRPr="002A5D4B" w:rsidRDefault="00010448" w:rsidP="00010448">
      <w:pPr>
        <w:spacing w:line="240" w:lineRule="auto"/>
        <w:ind w:firstLine="0"/>
        <w:jc w:val="left"/>
        <w:rPr>
          <w:sz w:val="26"/>
          <w:szCs w:val="26"/>
        </w:rPr>
      </w:pPr>
    </w:p>
    <w:p w:rsidR="00010448" w:rsidRPr="007F73BF" w:rsidRDefault="00010448" w:rsidP="00010448">
      <w:pPr>
        <w:spacing w:line="240" w:lineRule="auto"/>
        <w:ind w:firstLine="0"/>
        <w:rPr>
          <w:sz w:val="26"/>
          <w:szCs w:val="26"/>
        </w:rPr>
      </w:pPr>
    </w:p>
    <w:p w:rsidR="00010448" w:rsidRDefault="00010448" w:rsidP="00010448">
      <w:pPr>
        <w:spacing w:line="240" w:lineRule="auto"/>
        <w:ind w:firstLine="0"/>
        <w:rPr>
          <w:sz w:val="26"/>
          <w:szCs w:val="26"/>
        </w:rPr>
      </w:pPr>
    </w:p>
    <w:p w:rsidR="00B32038" w:rsidRPr="007F73BF" w:rsidRDefault="00B32038" w:rsidP="00010448">
      <w:pPr>
        <w:spacing w:line="240" w:lineRule="auto"/>
        <w:ind w:firstLine="0"/>
        <w:rPr>
          <w:sz w:val="26"/>
          <w:szCs w:val="26"/>
        </w:rPr>
      </w:pPr>
    </w:p>
    <w:p w:rsidR="00010448" w:rsidRDefault="00010448" w:rsidP="00010448">
      <w:pPr>
        <w:tabs>
          <w:tab w:val="left" w:pos="-720"/>
          <w:tab w:val="left" w:pos="0"/>
        </w:tabs>
        <w:suppressAutoHyphens/>
        <w:spacing w:line="240" w:lineRule="auto"/>
        <w:ind w:firstLine="0"/>
        <w:jc w:val="left"/>
        <w:rPr>
          <w:sz w:val="26"/>
          <w:szCs w:val="26"/>
        </w:rPr>
      </w:pPr>
      <w:r>
        <w:rPr>
          <w:sz w:val="26"/>
          <w:szCs w:val="26"/>
        </w:rPr>
        <w:t xml:space="preserve">Norbert </w:t>
      </w:r>
      <w:proofErr w:type="spellStart"/>
      <w:r>
        <w:rPr>
          <w:sz w:val="26"/>
          <w:szCs w:val="26"/>
        </w:rPr>
        <w:t>Sliwinski</w:t>
      </w:r>
      <w:proofErr w:type="spellEnd"/>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C-2016-2559985</w:t>
      </w:r>
    </w:p>
    <w:p w:rsidR="00010448" w:rsidRDefault="00010448" w:rsidP="00010448">
      <w:pPr>
        <w:tabs>
          <w:tab w:val="left" w:pos="-720"/>
          <w:tab w:val="left" w:pos="0"/>
        </w:tabs>
        <w:suppressAutoHyphens/>
        <w:spacing w:line="240" w:lineRule="auto"/>
        <w:ind w:firstLine="0"/>
        <w:jc w:val="left"/>
        <w:rPr>
          <w:b/>
          <w:sz w:val="26"/>
          <w:szCs w:val="26"/>
        </w:rPr>
      </w:pPr>
    </w:p>
    <w:p w:rsidR="00010448" w:rsidRDefault="00010448" w:rsidP="00010448">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rsidR="00010448" w:rsidRDefault="00010448" w:rsidP="00010448">
      <w:pPr>
        <w:tabs>
          <w:tab w:val="left" w:pos="-720"/>
          <w:tab w:val="left" w:pos="0"/>
        </w:tabs>
        <w:suppressAutoHyphens/>
        <w:spacing w:line="240" w:lineRule="auto"/>
        <w:ind w:firstLine="0"/>
        <w:jc w:val="left"/>
        <w:rPr>
          <w:sz w:val="26"/>
          <w:szCs w:val="26"/>
        </w:rPr>
      </w:pPr>
    </w:p>
    <w:p w:rsidR="00010448" w:rsidRDefault="00010448" w:rsidP="00010448">
      <w:pPr>
        <w:tabs>
          <w:tab w:val="left" w:pos="-720"/>
          <w:tab w:val="left" w:pos="0"/>
        </w:tabs>
        <w:suppressAutoHyphens/>
        <w:spacing w:line="240" w:lineRule="auto"/>
        <w:ind w:firstLine="0"/>
        <w:jc w:val="left"/>
        <w:rPr>
          <w:sz w:val="26"/>
          <w:szCs w:val="26"/>
        </w:rPr>
      </w:pPr>
      <w:r>
        <w:rPr>
          <w:sz w:val="26"/>
          <w:szCs w:val="26"/>
        </w:rPr>
        <w:t>Duquesne Light Company</w:t>
      </w:r>
    </w:p>
    <w:p w:rsidR="00010448" w:rsidRPr="001E0694" w:rsidRDefault="00010448" w:rsidP="00010448">
      <w:pPr>
        <w:tabs>
          <w:tab w:val="left" w:pos="-720"/>
          <w:tab w:val="left" w:pos="0"/>
        </w:tabs>
        <w:suppressAutoHyphens/>
        <w:spacing w:line="240" w:lineRule="auto"/>
        <w:ind w:firstLine="0"/>
        <w:jc w:val="left"/>
        <w:rPr>
          <w:sz w:val="26"/>
          <w:szCs w:val="26"/>
        </w:rPr>
      </w:pPr>
    </w:p>
    <w:p w:rsidR="00010448" w:rsidRDefault="00010448" w:rsidP="00010448">
      <w:pPr>
        <w:tabs>
          <w:tab w:val="left" w:pos="-720"/>
        </w:tabs>
        <w:suppressAutoHyphens/>
        <w:ind w:firstLine="0"/>
        <w:jc w:val="left"/>
        <w:rPr>
          <w:sz w:val="26"/>
        </w:rPr>
      </w:pPr>
    </w:p>
    <w:p w:rsidR="00B32038" w:rsidRDefault="00B32038" w:rsidP="00010448">
      <w:pPr>
        <w:tabs>
          <w:tab w:val="left" w:pos="-720"/>
        </w:tabs>
        <w:suppressAutoHyphens/>
        <w:ind w:firstLine="0"/>
        <w:jc w:val="left"/>
        <w:rPr>
          <w:sz w:val="26"/>
        </w:rPr>
      </w:pPr>
    </w:p>
    <w:p w:rsidR="00010448" w:rsidRDefault="00010448" w:rsidP="00010448">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010448" w:rsidRDefault="00010448" w:rsidP="00010448">
      <w:pPr>
        <w:suppressAutoHyphens/>
        <w:ind w:firstLine="0"/>
        <w:rPr>
          <w:b/>
          <w:sz w:val="26"/>
          <w:szCs w:val="26"/>
        </w:rPr>
      </w:pPr>
    </w:p>
    <w:p w:rsidR="00010448" w:rsidRDefault="00010448" w:rsidP="00010448">
      <w:pPr>
        <w:tabs>
          <w:tab w:val="left" w:pos="-720"/>
        </w:tabs>
        <w:suppressAutoHyphens/>
        <w:ind w:firstLine="0"/>
        <w:jc w:val="left"/>
        <w:rPr>
          <w:sz w:val="26"/>
        </w:rPr>
      </w:pPr>
      <w:r w:rsidRPr="00624B80">
        <w:rPr>
          <w:b/>
          <w:sz w:val="26"/>
        </w:rPr>
        <w:t>BY THE COMMISSION:</w:t>
      </w:r>
    </w:p>
    <w:p w:rsidR="00010448" w:rsidRDefault="00010448" w:rsidP="00010448">
      <w:pPr>
        <w:ind w:firstLine="0"/>
        <w:jc w:val="left"/>
        <w:rPr>
          <w:sz w:val="26"/>
          <w:szCs w:val="26"/>
        </w:rPr>
      </w:pPr>
    </w:p>
    <w:p w:rsidR="00775F98" w:rsidRDefault="00010448" w:rsidP="00010448">
      <w:pPr>
        <w:jc w:val="left"/>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are the Exceptions of Norbert </w:t>
      </w:r>
      <w:proofErr w:type="spellStart"/>
      <w:r>
        <w:rPr>
          <w:sz w:val="26"/>
          <w:szCs w:val="26"/>
        </w:rPr>
        <w:t>Sliwinski</w:t>
      </w:r>
      <w:proofErr w:type="spellEnd"/>
      <w:r>
        <w:rPr>
          <w:sz w:val="26"/>
          <w:szCs w:val="26"/>
        </w:rPr>
        <w:t xml:space="preserve"> (Complainant) filed on February 7, 2017, to the Initial Decision (I.D.) of Administrative Law Judge (ALJ) Jeffrey A. Watson, issued on January 17, 2017, relative to the above-captioned </w:t>
      </w:r>
      <w:r>
        <w:rPr>
          <w:sz w:val="26"/>
          <w:szCs w:val="26"/>
        </w:rPr>
        <w:lastRenderedPageBreak/>
        <w:t>proceeding.</w:t>
      </w:r>
      <w:r>
        <w:rPr>
          <w:rStyle w:val="FootnoteReference"/>
          <w:sz w:val="26"/>
        </w:rPr>
        <w:footnoteReference w:id="1"/>
      </w:r>
      <w:r w:rsidR="00337EA1">
        <w:rPr>
          <w:sz w:val="26"/>
          <w:szCs w:val="26"/>
        </w:rPr>
        <w:t xml:space="preserve">  Duquesne Light Company (Duquesne or the Company) filed Replies to Exceptions on March 20, 2017.</w:t>
      </w:r>
      <w:r w:rsidR="00337EA1">
        <w:rPr>
          <w:rStyle w:val="FootnoteReference"/>
          <w:sz w:val="26"/>
          <w:szCs w:val="26"/>
        </w:rPr>
        <w:footnoteReference w:id="2"/>
      </w:r>
      <w:r w:rsidR="00DD4F37">
        <w:rPr>
          <w:sz w:val="26"/>
          <w:szCs w:val="26"/>
        </w:rPr>
        <w:t xml:space="preserve">  For the reasons stated below, we shall </w:t>
      </w:r>
      <w:r w:rsidR="004F1EB2">
        <w:rPr>
          <w:sz w:val="26"/>
          <w:szCs w:val="26"/>
        </w:rPr>
        <w:t>grant</w:t>
      </w:r>
      <w:r w:rsidR="00DD4F37">
        <w:rPr>
          <w:sz w:val="26"/>
          <w:szCs w:val="26"/>
        </w:rPr>
        <w:t xml:space="preserve"> the Complainant’s Exceptions </w:t>
      </w:r>
      <w:r w:rsidR="00BD3DB2">
        <w:rPr>
          <w:sz w:val="26"/>
          <w:szCs w:val="26"/>
        </w:rPr>
        <w:t>to the extent that he is requesting a hearing, reverse</w:t>
      </w:r>
      <w:r w:rsidR="00DD4F37">
        <w:rPr>
          <w:sz w:val="26"/>
          <w:szCs w:val="26"/>
        </w:rPr>
        <w:t xml:space="preserve"> the ALJ’s Initial Decision</w:t>
      </w:r>
      <w:r w:rsidR="00BD3DB2">
        <w:rPr>
          <w:sz w:val="26"/>
          <w:szCs w:val="26"/>
        </w:rPr>
        <w:t xml:space="preserve"> and return this matter to the Office of Administrative Law Judge (OALJ) for such proceedings as may be necessary</w:t>
      </w:r>
      <w:r w:rsidR="00DD4F37">
        <w:rPr>
          <w:sz w:val="26"/>
          <w:szCs w:val="26"/>
        </w:rPr>
        <w:t>.</w:t>
      </w:r>
    </w:p>
    <w:p w:rsidR="00DD4F37" w:rsidRDefault="00DD4F37" w:rsidP="00010448">
      <w:pPr>
        <w:jc w:val="left"/>
      </w:pPr>
    </w:p>
    <w:p w:rsidR="00DD4F37" w:rsidRPr="00CE05AE" w:rsidRDefault="00DD4F37" w:rsidP="00DD4F37">
      <w:pPr>
        <w:ind w:firstLine="0"/>
        <w:rPr>
          <w:b/>
          <w:sz w:val="26"/>
          <w:szCs w:val="26"/>
        </w:rPr>
      </w:pPr>
      <w:r w:rsidRPr="00CE05AE">
        <w:rPr>
          <w:b/>
          <w:sz w:val="26"/>
          <w:szCs w:val="26"/>
        </w:rPr>
        <w:t>History of the Proceeding</w:t>
      </w:r>
    </w:p>
    <w:p w:rsidR="00F877C7" w:rsidRDefault="00F877C7" w:rsidP="00DD4F37">
      <w:pPr>
        <w:ind w:firstLine="0"/>
        <w:rPr>
          <w:b/>
        </w:rPr>
      </w:pPr>
    </w:p>
    <w:p w:rsidR="004C5119" w:rsidRPr="004C5119" w:rsidRDefault="004C5119" w:rsidP="001B6D10">
      <w:pPr>
        <w:ind w:firstLine="1440"/>
        <w:jc w:val="left"/>
        <w:rPr>
          <w:sz w:val="26"/>
          <w:szCs w:val="26"/>
        </w:rPr>
      </w:pPr>
      <w:r w:rsidRPr="004C5119">
        <w:rPr>
          <w:sz w:val="26"/>
          <w:szCs w:val="26"/>
        </w:rPr>
        <w:t xml:space="preserve">On July 22, 2016, </w:t>
      </w:r>
      <w:r w:rsidR="005F2E38">
        <w:rPr>
          <w:sz w:val="26"/>
          <w:szCs w:val="26"/>
        </w:rPr>
        <w:t>the</w:t>
      </w:r>
      <w:r w:rsidRPr="004C5119">
        <w:rPr>
          <w:sz w:val="26"/>
          <w:szCs w:val="26"/>
        </w:rPr>
        <w:t xml:space="preserve"> Complainant filed a </w:t>
      </w:r>
      <w:r w:rsidR="005F2E38">
        <w:rPr>
          <w:sz w:val="26"/>
          <w:szCs w:val="26"/>
        </w:rPr>
        <w:t>F</w:t>
      </w:r>
      <w:r w:rsidRPr="004C5119">
        <w:rPr>
          <w:sz w:val="26"/>
          <w:szCs w:val="26"/>
        </w:rPr>
        <w:t xml:space="preserve">ormal </w:t>
      </w:r>
      <w:r w:rsidR="005F2E38">
        <w:rPr>
          <w:sz w:val="26"/>
          <w:szCs w:val="26"/>
        </w:rPr>
        <w:t>C</w:t>
      </w:r>
      <w:r w:rsidRPr="004C5119">
        <w:rPr>
          <w:sz w:val="26"/>
          <w:szCs w:val="26"/>
        </w:rPr>
        <w:t>omplaint (</w:t>
      </w:r>
      <w:r w:rsidR="005F2E38">
        <w:rPr>
          <w:sz w:val="26"/>
          <w:szCs w:val="26"/>
        </w:rPr>
        <w:t>C</w:t>
      </w:r>
      <w:r w:rsidRPr="004C5119">
        <w:rPr>
          <w:sz w:val="26"/>
          <w:szCs w:val="26"/>
        </w:rPr>
        <w:t xml:space="preserve">omplaint) against Duquesne </w:t>
      </w:r>
      <w:r w:rsidR="005F2E38">
        <w:rPr>
          <w:sz w:val="26"/>
          <w:szCs w:val="26"/>
        </w:rPr>
        <w:t xml:space="preserve">with the Commission </w:t>
      </w:r>
      <w:r w:rsidRPr="004C5119">
        <w:rPr>
          <w:sz w:val="26"/>
          <w:szCs w:val="26"/>
        </w:rPr>
        <w:t>a</w:t>
      </w:r>
      <w:r w:rsidR="005F2E38">
        <w:rPr>
          <w:sz w:val="26"/>
          <w:szCs w:val="26"/>
        </w:rPr>
        <w:t>sserting</w:t>
      </w:r>
      <w:r w:rsidRPr="004C5119">
        <w:rPr>
          <w:sz w:val="26"/>
          <w:szCs w:val="26"/>
        </w:rPr>
        <w:t xml:space="preserve"> that he is opposed to the installation of a smart meter at his residence.  </w:t>
      </w:r>
      <w:r w:rsidR="005F2E38">
        <w:rPr>
          <w:sz w:val="26"/>
          <w:szCs w:val="26"/>
        </w:rPr>
        <w:t xml:space="preserve">The </w:t>
      </w:r>
      <w:r w:rsidRPr="004C5119">
        <w:rPr>
          <w:sz w:val="26"/>
          <w:szCs w:val="26"/>
        </w:rPr>
        <w:t xml:space="preserve">Complainant averred, </w:t>
      </w:r>
      <w:r w:rsidRPr="004C5119">
        <w:rPr>
          <w:i/>
          <w:sz w:val="26"/>
          <w:szCs w:val="26"/>
        </w:rPr>
        <w:t>inter alia</w:t>
      </w:r>
      <w:r w:rsidRPr="004C5119">
        <w:rPr>
          <w:sz w:val="26"/>
          <w:szCs w:val="26"/>
        </w:rPr>
        <w:t>, that the</w:t>
      </w:r>
      <w:r w:rsidR="005F2E38">
        <w:rPr>
          <w:sz w:val="26"/>
          <w:szCs w:val="26"/>
        </w:rPr>
        <w:t>se</w:t>
      </w:r>
      <w:r w:rsidRPr="004C5119">
        <w:rPr>
          <w:sz w:val="26"/>
          <w:szCs w:val="26"/>
        </w:rPr>
        <w:t xml:space="preserve"> meters have not undergone any long</w:t>
      </w:r>
      <w:r w:rsidR="005F2E38">
        <w:rPr>
          <w:sz w:val="26"/>
          <w:szCs w:val="26"/>
        </w:rPr>
        <w:t>-</w:t>
      </w:r>
      <w:r w:rsidRPr="004C5119">
        <w:rPr>
          <w:sz w:val="26"/>
          <w:szCs w:val="26"/>
        </w:rPr>
        <w:t>term testing</w:t>
      </w:r>
      <w:r w:rsidR="005F2E38">
        <w:rPr>
          <w:sz w:val="26"/>
          <w:szCs w:val="26"/>
        </w:rPr>
        <w:t xml:space="preserve">, </w:t>
      </w:r>
      <w:r w:rsidRPr="004C5119">
        <w:rPr>
          <w:sz w:val="26"/>
          <w:szCs w:val="26"/>
        </w:rPr>
        <w:t xml:space="preserve">or environmental studies to determine their safety.  </w:t>
      </w:r>
      <w:r w:rsidR="005F2E38">
        <w:rPr>
          <w:sz w:val="26"/>
          <w:szCs w:val="26"/>
        </w:rPr>
        <w:t xml:space="preserve">The </w:t>
      </w:r>
      <w:r w:rsidRPr="004C5119">
        <w:rPr>
          <w:sz w:val="26"/>
          <w:szCs w:val="26"/>
        </w:rPr>
        <w:t>Complainant further averred that studies that have been completed have shown that pulsed radiation as produced by smart meters can, and have caused serious health problems</w:t>
      </w:r>
      <w:r w:rsidR="00617324">
        <w:rPr>
          <w:sz w:val="26"/>
          <w:szCs w:val="26"/>
        </w:rPr>
        <w:t>,</w:t>
      </w:r>
      <w:r w:rsidRPr="004C5119">
        <w:rPr>
          <w:sz w:val="26"/>
          <w:szCs w:val="26"/>
        </w:rPr>
        <w:t xml:space="preserve"> and that studies have linked </w:t>
      </w:r>
      <w:r w:rsidR="00B509F7">
        <w:rPr>
          <w:sz w:val="26"/>
          <w:szCs w:val="26"/>
        </w:rPr>
        <w:t xml:space="preserve">the </w:t>
      </w:r>
      <w:r w:rsidRPr="004C5119">
        <w:rPr>
          <w:sz w:val="26"/>
          <w:szCs w:val="26"/>
        </w:rPr>
        <w:t>biological effects to RF</w:t>
      </w:r>
      <w:r w:rsidRPr="004C5119">
        <w:rPr>
          <w:rStyle w:val="FootnoteReference"/>
          <w:sz w:val="26"/>
          <w:szCs w:val="26"/>
        </w:rPr>
        <w:footnoteReference w:id="3"/>
      </w:r>
      <w:r w:rsidRPr="004C5119">
        <w:rPr>
          <w:sz w:val="26"/>
          <w:szCs w:val="26"/>
        </w:rPr>
        <w:t xml:space="preserve"> radiation exposure, including increased cancer risk, damage to the nervous system, adverse reproductive effects, DNA damage, and other issues.  </w:t>
      </w:r>
      <w:r w:rsidR="005F2E38">
        <w:rPr>
          <w:sz w:val="26"/>
          <w:szCs w:val="26"/>
        </w:rPr>
        <w:t>According to the Complainant, both</w:t>
      </w:r>
      <w:r w:rsidRPr="004C5119">
        <w:rPr>
          <w:sz w:val="26"/>
          <w:szCs w:val="26"/>
        </w:rPr>
        <w:t xml:space="preserve"> he and his wife are senior citizens and </w:t>
      </w:r>
      <w:r w:rsidR="005F2E38">
        <w:rPr>
          <w:sz w:val="26"/>
          <w:szCs w:val="26"/>
        </w:rPr>
        <w:t xml:space="preserve">are </w:t>
      </w:r>
      <w:r w:rsidRPr="004C5119">
        <w:rPr>
          <w:sz w:val="26"/>
          <w:szCs w:val="26"/>
        </w:rPr>
        <w:t xml:space="preserve">therefore in the target group of the </w:t>
      </w:r>
      <w:r w:rsidRPr="004C5119">
        <w:rPr>
          <w:sz w:val="26"/>
          <w:szCs w:val="26"/>
        </w:rPr>
        <w:lastRenderedPageBreak/>
        <w:t>biological effects of HFR.</w:t>
      </w:r>
      <w:r w:rsidRPr="004C5119">
        <w:rPr>
          <w:rStyle w:val="FootnoteReference"/>
          <w:sz w:val="26"/>
          <w:szCs w:val="26"/>
        </w:rPr>
        <w:footnoteReference w:id="4"/>
      </w:r>
      <w:r w:rsidRPr="004C5119">
        <w:rPr>
          <w:sz w:val="26"/>
          <w:szCs w:val="26"/>
        </w:rPr>
        <w:t xml:space="preserve">  </w:t>
      </w:r>
      <w:r w:rsidR="005F2E38">
        <w:rPr>
          <w:sz w:val="26"/>
          <w:szCs w:val="26"/>
        </w:rPr>
        <w:t xml:space="preserve">In conclusion, the </w:t>
      </w:r>
      <w:r w:rsidRPr="004C5119">
        <w:rPr>
          <w:sz w:val="26"/>
          <w:szCs w:val="26"/>
        </w:rPr>
        <w:t xml:space="preserve">Complainant </w:t>
      </w:r>
      <w:r w:rsidR="005F2E38">
        <w:rPr>
          <w:sz w:val="26"/>
          <w:szCs w:val="26"/>
        </w:rPr>
        <w:t>stated that since it has been shown that smart meters are not safe, he is against the exchange of his current meter and does not grant permission to</w:t>
      </w:r>
      <w:r w:rsidR="00B509F7">
        <w:rPr>
          <w:sz w:val="26"/>
          <w:szCs w:val="26"/>
        </w:rPr>
        <w:t xml:space="preserve"> Duquesne for </w:t>
      </w:r>
      <w:r w:rsidR="005F2E38">
        <w:rPr>
          <w:sz w:val="26"/>
          <w:szCs w:val="26"/>
        </w:rPr>
        <w:t>the installation of a smart meter</w:t>
      </w:r>
      <w:r w:rsidRPr="004C5119">
        <w:rPr>
          <w:sz w:val="26"/>
          <w:szCs w:val="26"/>
        </w:rPr>
        <w:t>.</w:t>
      </w:r>
      <w:r w:rsidR="005F2E38">
        <w:rPr>
          <w:sz w:val="26"/>
          <w:szCs w:val="26"/>
        </w:rPr>
        <w:t xml:space="preserve">  </w:t>
      </w:r>
      <w:r w:rsidR="005F2E38" w:rsidRPr="00DF3D37">
        <w:rPr>
          <w:i/>
          <w:sz w:val="26"/>
          <w:szCs w:val="26"/>
        </w:rPr>
        <w:t>See</w:t>
      </w:r>
      <w:r w:rsidR="005F2E38">
        <w:rPr>
          <w:sz w:val="26"/>
          <w:szCs w:val="26"/>
        </w:rPr>
        <w:t xml:space="preserve"> attachment to Complaint.</w:t>
      </w:r>
    </w:p>
    <w:p w:rsidR="004C5119" w:rsidRPr="004C5119" w:rsidRDefault="004C5119" w:rsidP="004C5119">
      <w:pPr>
        <w:jc w:val="left"/>
        <w:rPr>
          <w:sz w:val="26"/>
          <w:szCs w:val="26"/>
        </w:rPr>
      </w:pPr>
    </w:p>
    <w:p w:rsidR="00B9518E" w:rsidRDefault="004C5119" w:rsidP="004C5119">
      <w:pPr>
        <w:jc w:val="left"/>
        <w:rPr>
          <w:sz w:val="26"/>
          <w:szCs w:val="26"/>
        </w:rPr>
      </w:pPr>
      <w:r w:rsidRPr="004C5119">
        <w:rPr>
          <w:sz w:val="26"/>
          <w:szCs w:val="26"/>
        </w:rPr>
        <w:tab/>
      </w:r>
      <w:r w:rsidR="00A60D13">
        <w:rPr>
          <w:sz w:val="26"/>
          <w:szCs w:val="26"/>
        </w:rPr>
        <w:t>On August 23, 2016, Duquesne</w:t>
      </w:r>
      <w:r w:rsidRPr="004C5119">
        <w:rPr>
          <w:sz w:val="26"/>
          <w:szCs w:val="26"/>
        </w:rPr>
        <w:t xml:space="preserve"> filed an </w:t>
      </w:r>
      <w:r w:rsidR="00A60D13">
        <w:rPr>
          <w:sz w:val="26"/>
          <w:szCs w:val="26"/>
        </w:rPr>
        <w:t>A</w:t>
      </w:r>
      <w:r w:rsidRPr="004C5119">
        <w:rPr>
          <w:sz w:val="26"/>
          <w:szCs w:val="26"/>
        </w:rPr>
        <w:t xml:space="preserve">nswer and </w:t>
      </w:r>
      <w:r w:rsidR="00A60D13">
        <w:rPr>
          <w:sz w:val="26"/>
          <w:szCs w:val="26"/>
        </w:rPr>
        <w:t>N</w:t>
      </w:r>
      <w:r w:rsidRPr="004C5119">
        <w:rPr>
          <w:sz w:val="26"/>
          <w:szCs w:val="26"/>
        </w:rPr>
        <w:t xml:space="preserve">ew </w:t>
      </w:r>
      <w:r w:rsidR="00A60D13">
        <w:rPr>
          <w:sz w:val="26"/>
          <w:szCs w:val="26"/>
        </w:rPr>
        <w:t>M</w:t>
      </w:r>
      <w:r w:rsidRPr="004C5119">
        <w:rPr>
          <w:sz w:val="26"/>
          <w:szCs w:val="26"/>
        </w:rPr>
        <w:t>atter</w:t>
      </w:r>
      <w:r w:rsidR="00A60D13">
        <w:rPr>
          <w:sz w:val="26"/>
          <w:szCs w:val="26"/>
        </w:rPr>
        <w:t xml:space="preserve"> </w:t>
      </w:r>
      <w:r w:rsidR="00BF0828">
        <w:rPr>
          <w:sz w:val="26"/>
          <w:szCs w:val="26"/>
        </w:rPr>
        <w:t xml:space="preserve">(Answer) </w:t>
      </w:r>
      <w:r w:rsidR="00A60D13">
        <w:rPr>
          <w:sz w:val="26"/>
          <w:szCs w:val="26"/>
        </w:rPr>
        <w:t>to the Complaint,</w:t>
      </w:r>
      <w:r w:rsidRPr="004C5119">
        <w:rPr>
          <w:sz w:val="26"/>
          <w:szCs w:val="26"/>
        </w:rPr>
        <w:t xml:space="preserve"> </w:t>
      </w:r>
      <w:r w:rsidR="00A60D13">
        <w:rPr>
          <w:sz w:val="26"/>
          <w:szCs w:val="26"/>
        </w:rPr>
        <w:t>accompanied by a Notice to Plead</w:t>
      </w:r>
      <w:r w:rsidRPr="004C5119">
        <w:rPr>
          <w:sz w:val="26"/>
          <w:szCs w:val="26"/>
        </w:rPr>
        <w:t xml:space="preserve">. </w:t>
      </w:r>
      <w:r w:rsidR="00A60D13">
        <w:rPr>
          <w:sz w:val="26"/>
          <w:szCs w:val="26"/>
        </w:rPr>
        <w:t xml:space="preserve"> In the Answer, Duquesne </w:t>
      </w:r>
      <w:r w:rsidR="00B9518E">
        <w:rPr>
          <w:sz w:val="26"/>
          <w:szCs w:val="26"/>
        </w:rPr>
        <w:t xml:space="preserve">denied all </w:t>
      </w:r>
      <w:r w:rsidR="00B509F7">
        <w:rPr>
          <w:sz w:val="26"/>
          <w:szCs w:val="26"/>
        </w:rPr>
        <w:t>m</w:t>
      </w:r>
      <w:r w:rsidR="00B9518E">
        <w:rPr>
          <w:sz w:val="26"/>
          <w:szCs w:val="26"/>
        </w:rPr>
        <w:t xml:space="preserve">aterial allegations in the Complaint stating that Mr. </w:t>
      </w:r>
      <w:proofErr w:type="spellStart"/>
      <w:r w:rsidR="00B9518E">
        <w:rPr>
          <w:sz w:val="26"/>
          <w:szCs w:val="26"/>
        </w:rPr>
        <w:t>Sliwinski</w:t>
      </w:r>
      <w:proofErr w:type="spellEnd"/>
      <w:r w:rsidR="00B9518E">
        <w:rPr>
          <w:sz w:val="26"/>
          <w:szCs w:val="26"/>
        </w:rPr>
        <w:t xml:space="preserve"> may not opt out of the Company’s smart meter program.  Duquesne asserted that the Company is required by state law to install smart meters throughout its service territory, but points out that a smart meter has not yet been installed at the Complainant’s residence.  Furthermore, Duquesne denied that once installed, a smart meter would have an adverse impact on the health or safety of the Complainant and his family.  Answer at 1.</w:t>
      </w:r>
    </w:p>
    <w:p w:rsidR="00B9518E" w:rsidRDefault="00B9518E" w:rsidP="004C5119">
      <w:pPr>
        <w:jc w:val="left"/>
        <w:rPr>
          <w:sz w:val="26"/>
          <w:szCs w:val="26"/>
        </w:rPr>
      </w:pPr>
    </w:p>
    <w:p w:rsidR="0008094C" w:rsidRDefault="00B9518E" w:rsidP="00B9518E">
      <w:pPr>
        <w:ind w:firstLine="0"/>
        <w:jc w:val="left"/>
        <w:rPr>
          <w:sz w:val="26"/>
          <w:szCs w:val="26"/>
        </w:rPr>
      </w:pPr>
      <w:r>
        <w:rPr>
          <w:sz w:val="26"/>
          <w:szCs w:val="26"/>
        </w:rPr>
        <w:tab/>
      </w:r>
      <w:r>
        <w:rPr>
          <w:sz w:val="26"/>
          <w:szCs w:val="26"/>
        </w:rPr>
        <w:tab/>
      </w:r>
      <w:r w:rsidR="006D07C8">
        <w:rPr>
          <w:sz w:val="26"/>
          <w:szCs w:val="26"/>
        </w:rPr>
        <w:t>Duquesne further averred that in accordance with Act 129 of 2008 (Act</w:t>
      </w:r>
      <w:r w:rsidR="00B509F7">
        <w:rPr>
          <w:sz w:val="26"/>
          <w:szCs w:val="26"/>
        </w:rPr>
        <w:t> </w:t>
      </w:r>
      <w:r w:rsidR="006D07C8">
        <w:rPr>
          <w:sz w:val="26"/>
          <w:szCs w:val="26"/>
        </w:rPr>
        <w:t>129), the Company filed a smart meter procurement and installation plan with the Commission</w:t>
      </w:r>
      <w:r w:rsidR="00B509F7">
        <w:rPr>
          <w:sz w:val="26"/>
          <w:szCs w:val="26"/>
        </w:rPr>
        <w:t>,</w:t>
      </w:r>
      <w:r w:rsidR="006D07C8">
        <w:rPr>
          <w:sz w:val="26"/>
          <w:szCs w:val="26"/>
        </w:rPr>
        <w:t xml:space="preserve"> which was approved on May 6, 2013, at Docket No. M-2123948.  Duquesne pointed out that pursuant to this plan, the Company is in the process of upgrading its metering infrastructure and will replace approximately 600,000 </w:t>
      </w:r>
      <w:r w:rsidR="003C3396">
        <w:rPr>
          <w:sz w:val="26"/>
          <w:szCs w:val="26"/>
        </w:rPr>
        <w:t>existing</w:t>
      </w:r>
      <w:r w:rsidR="006D07C8">
        <w:rPr>
          <w:sz w:val="26"/>
          <w:szCs w:val="26"/>
        </w:rPr>
        <w:t xml:space="preserve"> electric meters with new, digital models.  Duquesne explained that the Complainant may not opt out of the Company’s Commission-approved smart meter program.  Answer at 2-4.</w:t>
      </w:r>
    </w:p>
    <w:p w:rsidR="0008094C" w:rsidRDefault="0008094C" w:rsidP="00B9518E">
      <w:pPr>
        <w:ind w:firstLine="0"/>
        <w:jc w:val="left"/>
        <w:rPr>
          <w:sz w:val="26"/>
          <w:szCs w:val="26"/>
        </w:rPr>
      </w:pPr>
    </w:p>
    <w:p w:rsidR="00A60D13" w:rsidRDefault="0008094C" w:rsidP="00B9518E">
      <w:pPr>
        <w:ind w:firstLine="0"/>
        <w:jc w:val="left"/>
        <w:rPr>
          <w:sz w:val="26"/>
          <w:szCs w:val="26"/>
        </w:rPr>
      </w:pPr>
      <w:r>
        <w:rPr>
          <w:sz w:val="26"/>
          <w:szCs w:val="26"/>
        </w:rPr>
        <w:tab/>
      </w:r>
      <w:r>
        <w:rPr>
          <w:sz w:val="26"/>
          <w:szCs w:val="26"/>
        </w:rPr>
        <w:tab/>
        <w:t>In its New Matter,</w:t>
      </w:r>
      <w:r w:rsidR="00B9518E">
        <w:rPr>
          <w:sz w:val="26"/>
          <w:szCs w:val="26"/>
        </w:rPr>
        <w:t xml:space="preserve"> </w:t>
      </w:r>
      <w:r>
        <w:rPr>
          <w:sz w:val="26"/>
          <w:szCs w:val="26"/>
        </w:rPr>
        <w:t xml:space="preserve">Duquesne </w:t>
      </w:r>
      <w:r w:rsidR="00680455">
        <w:rPr>
          <w:sz w:val="26"/>
          <w:szCs w:val="26"/>
        </w:rPr>
        <w:t xml:space="preserve">asserted that the Commission has ruled that “[t]he use of the word ‘shall’ in the statutes indicates the General Assembly’s direction that all customers will receive a smart meter.”  </w:t>
      </w:r>
      <w:r w:rsidR="00FB0EE0">
        <w:rPr>
          <w:sz w:val="26"/>
          <w:szCs w:val="26"/>
        </w:rPr>
        <w:t>New Matter, c</w:t>
      </w:r>
      <w:r w:rsidR="00680455">
        <w:rPr>
          <w:sz w:val="26"/>
          <w:szCs w:val="26"/>
        </w:rPr>
        <w:t xml:space="preserve">iting </w:t>
      </w:r>
      <w:r w:rsidR="00680455">
        <w:rPr>
          <w:i/>
          <w:sz w:val="26"/>
          <w:szCs w:val="26"/>
        </w:rPr>
        <w:t xml:space="preserve">Evans v. PECO </w:t>
      </w:r>
      <w:r w:rsidR="00680455">
        <w:rPr>
          <w:i/>
          <w:sz w:val="26"/>
          <w:szCs w:val="26"/>
        </w:rPr>
        <w:lastRenderedPageBreak/>
        <w:t>Energy Company</w:t>
      </w:r>
      <w:r w:rsidR="00680455">
        <w:rPr>
          <w:sz w:val="26"/>
          <w:szCs w:val="26"/>
        </w:rPr>
        <w:t>, Docket No. C-2013-2368477 (Order entered December 19, 2013)</w:t>
      </w:r>
      <w:r w:rsidR="00FB0EE0">
        <w:rPr>
          <w:sz w:val="26"/>
          <w:szCs w:val="26"/>
        </w:rPr>
        <w:t xml:space="preserve"> </w:t>
      </w:r>
      <w:r w:rsidR="006556D8">
        <w:rPr>
          <w:sz w:val="26"/>
          <w:szCs w:val="26"/>
        </w:rPr>
        <w:t>(</w:t>
      </w:r>
      <w:r w:rsidR="006556D8">
        <w:rPr>
          <w:i/>
          <w:sz w:val="26"/>
          <w:szCs w:val="26"/>
        </w:rPr>
        <w:t>Evans</w:t>
      </w:r>
      <w:r w:rsidR="006556D8">
        <w:rPr>
          <w:sz w:val="26"/>
          <w:szCs w:val="26"/>
        </w:rPr>
        <w:t>)</w:t>
      </w:r>
      <w:r w:rsidR="00680455">
        <w:rPr>
          <w:sz w:val="26"/>
          <w:szCs w:val="26"/>
        </w:rPr>
        <w:t xml:space="preserve">.  Further, Duquesne explained that in its </w:t>
      </w:r>
      <w:r w:rsidR="00680455" w:rsidRPr="00680455">
        <w:rPr>
          <w:i/>
          <w:sz w:val="26"/>
          <w:szCs w:val="26"/>
        </w:rPr>
        <w:t>Smart Meter</w:t>
      </w:r>
      <w:r w:rsidR="00680455">
        <w:rPr>
          <w:i/>
          <w:sz w:val="26"/>
          <w:szCs w:val="26"/>
        </w:rPr>
        <w:t xml:space="preserve"> Procurement and Installation Implementation Order</w:t>
      </w:r>
      <w:r w:rsidR="00680455">
        <w:rPr>
          <w:sz w:val="26"/>
          <w:szCs w:val="26"/>
        </w:rPr>
        <w:t>, Docket No. M-2009-2092655 (Order entered June 24, 2009), the Commission stated that it “</w:t>
      </w:r>
      <w:r w:rsidR="0059662D">
        <w:rPr>
          <w:sz w:val="26"/>
          <w:szCs w:val="26"/>
        </w:rPr>
        <w:t xml:space="preserve">. . . </w:t>
      </w:r>
      <w:r w:rsidR="00680455">
        <w:rPr>
          <w:sz w:val="26"/>
          <w:szCs w:val="26"/>
        </w:rPr>
        <w:t xml:space="preserve">believes that it was the intent of the General Assembly to require all covered EDCs to deploy smart meters system-wide when it included </w:t>
      </w:r>
      <w:r w:rsidR="00BF0828">
        <w:rPr>
          <w:sz w:val="26"/>
          <w:szCs w:val="26"/>
        </w:rPr>
        <w:t>a requirement for smart meter deployment ‘in accordance with a depreciation schedule not to exceed 15 years.’”</w:t>
      </w:r>
      <w:r w:rsidR="00680455">
        <w:rPr>
          <w:sz w:val="26"/>
          <w:szCs w:val="26"/>
        </w:rPr>
        <w:t xml:space="preserve"> </w:t>
      </w:r>
      <w:r w:rsidR="004C5119" w:rsidRPr="004C5119">
        <w:rPr>
          <w:sz w:val="26"/>
          <w:szCs w:val="26"/>
        </w:rPr>
        <w:t xml:space="preserve"> </w:t>
      </w:r>
      <w:r w:rsidR="00BF0828">
        <w:rPr>
          <w:sz w:val="26"/>
          <w:szCs w:val="26"/>
        </w:rPr>
        <w:t>As such, Duquesne asserted that there is no provision in the statute that allows customers to “opt out” of smart meter installation as the Complainant requests.  Therefore, Duquesne requested that the Commission deny the Complaint and dismiss it with prejudice.  Answer at 4-6.</w:t>
      </w:r>
    </w:p>
    <w:p w:rsidR="0025718F" w:rsidRDefault="0025718F" w:rsidP="00B9518E">
      <w:pPr>
        <w:ind w:firstLine="0"/>
        <w:jc w:val="left"/>
        <w:rPr>
          <w:sz w:val="26"/>
          <w:szCs w:val="26"/>
        </w:rPr>
      </w:pPr>
    </w:p>
    <w:p w:rsidR="0025718F" w:rsidRPr="00410C8A" w:rsidRDefault="0025718F" w:rsidP="00B9518E">
      <w:pPr>
        <w:ind w:firstLine="0"/>
        <w:jc w:val="left"/>
        <w:rPr>
          <w:sz w:val="26"/>
          <w:szCs w:val="26"/>
        </w:rPr>
      </w:pPr>
      <w:r>
        <w:rPr>
          <w:sz w:val="26"/>
          <w:szCs w:val="26"/>
        </w:rPr>
        <w:tab/>
      </w:r>
      <w:r>
        <w:rPr>
          <w:sz w:val="26"/>
          <w:szCs w:val="26"/>
        </w:rPr>
        <w:tab/>
      </w:r>
      <w:r w:rsidR="00410C8A">
        <w:rPr>
          <w:sz w:val="26"/>
          <w:szCs w:val="26"/>
        </w:rPr>
        <w:t>Also, on August 23, 2016, Duquesne filed Preliminary Objections to the Complaint, accompanied by a Notice to Plead</w:t>
      </w:r>
      <w:r w:rsidR="00BB4B26">
        <w:rPr>
          <w:sz w:val="26"/>
          <w:szCs w:val="26"/>
        </w:rPr>
        <w:t>.</w:t>
      </w:r>
      <w:r w:rsidR="00410C8A">
        <w:rPr>
          <w:sz w:val="26"/>
          <w:szCs w:val="26"/>
        </w:rPr>
        <w:t xml:space="preserve"> </w:t>
      </w:r>
      <w:r w:rsidR="00BB4B26">
        <w:rPr>
          <w:sz w:val="26"/>
          <w:szCs w:val="26"/>
        </w:rPr>
        <w:t xml:space="preserve"> I</w:t>
      </w:r>
      <w:r w:rsidR="00410C8A">
        <w:rPr>
          <w:sz w:val="26"/>
          <w:szCs w:val="26"/>
        </w:rPr>
        <w:t xml:space="preserve">n </w:t>
      </w:r>
      <w:r w:rsidR="00BB4B26">
        <w:rPr>
          <w:sz w:val="26"/>
          <w:szCs w:val="26"/>
        </w:rPr>
        <w:t>its Preliminary Objection</w:t>
      </w:r>
      <w:r w:rsidR="00B509F7">
        <w:rPr>
          <w:sz w:val="26"/>
          <w:szCs w:val="26"/>
        </w:rPr>
        <w:t>s</w:t>
      </w:r>
      <w:r w:rsidR="00DF3D37">
        <w:rPr>
          <w:sz w:val="26"/>
          <w:szCs w:val="26"/>
        </w:rPr>
        <w:t>,</w:t>
      </w:r>
      <w:r w:rsidR="00BB4B26">
        <w:rPr>
          <w:sz w:val="26"/>
          <w:szCs w:val="26"/>
        </w:rPr>
        <w:t xml:space="preserve"> Duquesne</w:t>
      </w:r>
      <w:r w:rsidR="00410C8A">
        <w:rPr>
          <w:sz w:val="26"/>
          <w:szCs w:val="26"/>
        </w:rPr>
        <w:t xml:space="preserve"> averred that the Complaint should be dismissed under our Regulation at 52 Pa. Code §</w:t>
      </w:r>
      <w:r w:rsidR="0059662D">
        <w:rPr>
          <w:sz w:val="26"/>
          <w:szCs w:val="26"/>
        </w:rPr>
        <w:t> </w:t>
      </w:r>
      <w:r w:rsidR="00410C8A">
        <w:rPr>
          <w:sz w:val="26"/>
          <w:szCs w:val="26"/>
        </w:rPr>
        <w:t xml:space="preserve">5.101(a)(4) for legal insufficiency.  In its Preliminary Objections, </w:t>
      </w:r>
      <w:r w:rsidR="00BB4B26">
        <w:rPr>
          <w:sz w:val="26"/>
          <w:szCs w:val="26"/>
        </w:rPr>
        <w:t>Duquesne</w:t>
      </w:r>
      <w:r w:rsidR="00410C8A">
        <w:rPr>
          <w:sz w:val="26"/>
          <w:szCs w:val="26"/>
        </w:rPr>
        <w:t xml:space="preserve"> reiterated that Act 129 directed the Company to file a smart meter procurement and installation plan with the Commission, which it did.  Duquesne stated that </w:t>
      </w:r>
      <w:r w:rsidR="00BB4B26">
        <w:rPr>
          <w:sz w:val="26"/>
          <w:szCs w:val="26"/>
        </w:rPr>
        <w:t xml:space="preserve">the </w:t>
      </w:r>
      <w:r w:rsidR="00410C8A">
        <w:rPr>
          <w:sz w:val="26"/>
          <w:szCs w:val="26"/>
        </w:rPr>
        <w:t xml:space="preserve">said plan was approved by the Commission on May 6, 2013.  According to Duquesne, by planning to install a smart meter at the Complainant’s residence, the Company is complying with the Commission’s directives, which renders the Complaint legally insufficient.  </w:t>
      </w:r>
      <w:r w:rsidR="00BB4B26">
        <w:rPr>
          <w:sz w:val="26"/>
          <w:szCs w:val="26"/>
        </w:rPr>
        <w:t>Preliminary Objections, c</w:t>
      </w:r>
      <w:r w:rsidR="00410C8A">
        <w:rPr>
          <w:sz w:val="26"/>
          <w:szCs w:val="26"/>
        </w:rPr>
        <w:t xml:space="preserve">iting </w:t>
      </w:r>
      <w:proofErr w:type="spellStart"/>
      <w:r w:rsidR="00410C8A">
        <w:rPr>
          <w:i/>
          <w:sz w:val="26"/>
          <w:szCs w:val="26"/>
        </w:rPr>
        <w:t>Campisi</w:t>
      </w:r>
      <w:proofErr w:type="spellEnd"/>
      <w:r w:rsidR="00410C8A">
        <w:rPr>
          <w:i/>
          <w:sz w:val="26"/>
          <w:szCs w:val="26"/>
        </w:rPr>
        <w:t xml:space="preserve"> v. PECO Energy Company</w:t>
      </w:r>
      <w:r w:rsidR="00410C8A">
        <w:rPr>
          <w:sz w:val="26"/>
          <w:szCs w:val="26"/>
        </w:rPr>
        <w:t xml:space="preserve">, </w:t>
      </w:r>
      <w:r w:rsidR="006556D8">
        <w:rPr>
          <w:sz w:val="26"/>
          <w:szCs w:val="26"/>
        </w:rPr>
        <w:t>Docket No. C-2014-2434501 (Order entered September 3, 2014)</w:t>
      </w:r>
      <w:r w:rsidR="000345DD">
        <w:rPr>
          <w:sz w:val="26"/>
          <w:szCs w:val="26"/>
        </w:rPr>
        <w:t xml:space="preserve"> (</w:t>
      </w:r>
      <w:proofErr w:type="spellStart"/>
      <w:r w:rsidR="000345DD">
        <w:rPr>
          <w:i/>
          <w:sz w:val="26"/>
          <w:szCs w:val="26"/>
        </w:rPr>
        <w:t>Campisi</w:t>
      </w:r>
      <w:proofErr w:type="spellEnd"/>
      <w:r w:rsidR="000345DD">
        <w:rPr>
          <w:sz w:val="26"/>
          <w:szCs w:val="26"/>
        </w:rPr>
        <w:t>)</w:t>
      </w:r>
      <w:r w:rsidR="006556D8">
        <w:rPr>
          <w:sz w:val="26"/>
          <w:szCs w:val="26"/>
        </w:rPr>
        <w:t>.  Duquesne also cited numerous Commission orders providing that there is no provision in the Code, the Commission’s Regulations or Commission Orders that permits a customer to opt out of having a smart meter installed on his or her premises.</w:t>
      </w:r>
      <w:r w:rsidR="006556D8">
        <w:rPr>
          <w:rStyle w:val="FootnoteReference"/>
          <w:sz w:val="26"/>
          <w:szCs w:val="26"/>
        </w:rPr>
        <w:footnoteReference w:id="5"/>
      </w:r>
      <w:r w:rsidR="006607F6">
        <w:rPr>
          <w:sz w:val="26"/>
          <w:szCs w:val="26"/>
        </w:rPr>
        <w:t xml:space="preserve">  Duquesne asserted that in light of Commission precedent wherein the Commission routinely dismisses as legally insufficient cases such as the </w:t>
      </w:r>
      <w:r w:rsidR="006607F6">
        <w:rPr>
          <w:sz w:val="26"/>
          <w:szCs w:val="26"/>
        </w:rPr>
        <w:lastRenderedPageBreak/>
        <w:t>instant Complaint filed by customers who oppose the installation of smart meters, its installation of smart meters is consistent with, and not a violation of the Code, Commission Regulations and Orders</w:t>
      </w:r>
      <w:r w:rsidR="00084361">
        <w:rPr>
          <w:sz w:val="26"/>
          <w:szCs w:val="26"/>
        </w:rPr>
        <w:t>.  As such, Duquesne asserted that the Complaint is legally insufficient and must be dismissed in accordance with Commission precedent without a hearing.  Preliminary Objections at 1-5.</w:t>
      </w:r>
    </w:p>
    <w:p w:rsidR="00A60D13" w:rsidRDefault="00A60D13" w:rsidP="004C5119">
      <w:pPr>
        <w:jc w:val="left"/>
        <w:rPr>
          <w:sz w:val="26"/>
          <w:szCs w:val="26"/>
        </w:rPr>
      </w:pPr>
    </w:p>
    <w:p w:rsidR="00DC5A9E" w:rsidRDefault="0033086A" w:rsidP="00A60D13">
      <w:pPr>
        <w:ind w:firstLine="1440"/>
        <w:jc w:val="left"/>
        <w:rPr>
          <w:sz w:val="26"/>
          <w:szCs w:val="26"/>
        </w:rPr>
      </w:pPr>
      <w:r>
        <w:rPr>
          <w:sz w:val="26"/>
          <w:szCs w:val="26"/>
        </w:rPr>
        <w:t xml:space="preserve">On September 6, 2016, the </w:t>
      </w:r>
      <w:r w:rsidR="004C5119" w:rsidRPr="004C5119">
        <w:rPr>
          <w:sz w:val="26"/>
          <w:szCs w:val="26"/>
        </w:rPr>
        <w:t xml:space="preserve">Complainant filed a reply to the </w:t>
      </w:r>
      <w:r>
        <w:rPr>
          <w:sz w:val="26"/>
          <w:szCs w:val="26"/>
        </w:rPr>
        <w:t>N</w:t>
      </w:r>
      <w:r w:rsidR="004C5119" w:rsidRPr="004C5119">
        <w:rPr>
          <w:sz w:val="26"/>
          <w:szCs w:val="26"/>
        </w:rPr>
        <w:t xml:space="preserve">ew </w:t>
      </w:r>
      <w:r>
        <w:rPr>
          <w:sz w:val="26"/>
          <w:szCs w:val="26"/>
        </w:rPr>
        <w:t>M</w:t>
      </w:r>
      <w:r w:rsidR="004C5119" w:rsidRPr="004C5119">
        <w:rPr>
          <w:sz w:val="26"/>
          <w:szCs w:val="26"/>
        </w:rPr>
        <w:t xml:space="preserve">atter </w:t>
      </w:r>
      <w:r>
        <w:rPr>
          <w:sz w:val="26"/>
          <w:szCs w:val="26"/>
        </w:rPr>
        <w:t xml:space="preserve">wherein he stated that he is still not “opting in” to have a smart meter installed as he claims that there is no federal mandate that requires a smart meter </w:t>
      </w:r>
      <w:r w:rsidR="00B509F7">
        <w:rPr>
          <w:sz w:val="26"/>
          <w:szCs w:val="26"/>
        </w:rPr>
        <w:t xml:space="preserve">to </w:t>
      </w:r>
      <w:r>
        <w:rPr>
          <w:sz w:val="26"/>
          <w:szCs w:val="26"/>
        </w:rPr>
        <w:t>be installed</w:t>
      </w:r>
      <w:r w:rsidR="004C5119" w:rsidRPr="004C5119">
        <w:rPr>
          <w:sz w:val="26"/>
          <w:szCs w:val="26"/>
        </w:rPr>
        <w:t xml:space="preserve">.  </w:t>
      </w:r>
      <w:r>
        <w:rPr>
          <w:sz w:val="26"/>
          <w:szCs w:val="26"/>
        </w:rPr>
        <w:t xml:space="preserve">The Complainant asserted that no one can be forced to comply with an unrevealed contract between private corporations, and to which </w:t>
      </w:r>
      <w:r w:rsidR="00BE7179">
        <w:rPr>
          <w:sz w:val="26"/>
          <w:szCs w:val="26"/>
        </w:rPr>
        <w:t xml:space="preserve">one was </w:t>
      </w:r>
      <w:r>
        <w:rPr>
          <w:sz w:val="26"/>
          <w:szCs w:val="26"/>
        </w:rPr>
        <w:t>never a party and had no knowledge</w:t>
      </w:r>
      <w:r w:rsidR="009650CB">
        <w:rPr>
          <w:sz w:val="26"/>
          <w:szCs w:val="26"/>
        </w:rPr>
        <w:t>.</w:t>
      </w:r>
      <w:r>
        <w:rPr>
          <w:sz w:val="26"/>
          <w:szCs w:val="26"/>
        </w:rPr>
        <w:t xml:space="preserve">  According to the Complainant, the consumer must be offered the smart meter or request a smart meter</w:t>
      </w:r>
      <w:r w:rsidR="00DC5A9E">
        <w:rPr>
          <w:sz w:val="26"/>
          <w:szCs w:val="26"/>
        </w:rPr>
        <w:t xml:space="preserve"> and opt in.  Mr. </w:t>
      </w:r>
      <w:proofErr w:type="spellStart"/>
      <w:r w:rsidR="00DC5A9E">
        <w:rPr>
          <w:sz w:val="26"/>
          <w:szCs w:val="26"/>
        </w:rPr>
        <w:t>Sliwinski</w:t>
      </w:r>
      <w:proofErr w:type="spellEnd"/>
      <w:r w:rsidR="00DC5A9E">
        <w:rPr>
          <w:sz w:val="26"/>
          <w:szCs w:val="26"/>
        </w:rPr>
        <w:t xml:space="preserve"> further averred that smart meters have not been approved by the federal government’s own Underwriters Laboratory.  The Complainant opined that there are hundreds</w:t>
      </w:r>
      <w:r w:rsidR="009650CB">
        <w:rPr>
          <w:sz w:val="26"/>
          <w:szCs w:val="26"/>
        </w:rPr>
        <w:t>,</w:t>
      </w:r>
      <w:r w:rsidR="00DC5A9E">
        <w:rPr>
          <w:sz w:val="26"/>
          <w:szCs w:val="26"/>
        </w:rPr>
        <w:t xml:space="preserve"> if not thousands</w:t>
      </w:r>
      <w:r w:rsidR="009650CB">
        <w:rPr>
          <w:sz w:val="26"/>
          <w:szCs w:val="26"/>
        </w:rPr>
        <w:t>,</w:t>
      </w:r>
      <w:r w:rsidR="00DC5A9E">
        <w:rPr>
          <w:sz w:val="26"/>
          <w:szCs w:val="26"/>
        </w:rPr>
        <w:t xml:space="preserve"> of case histories of smart meters exploding, catching fire and emitting high levels of HF radiation making people ill.  The Complainant also attached summaries of several case histories which occurred in Pittsburgh with Duquesne’s own customers.  </w:t>
      </w:r>
      <w:r w:rsidR="009650CB">
        <w:rPr>
          <w:sz w:val="26"/>
          <w:szCs w:val="26"/>
        </w:rPr>
        <w:t>Complainant Reply</w:t>
      </w:r>
      <w:r w:rsidR="00DC5A9E">
        <w:rPr>
          <w:sz w:val="26"/>
          <w:szCs w:val="26"/>
        </w:rPr>
        <w:t xml:space="preserve"> at 1.</w:t>
      </w:r>
    </w:p>
    <w:p w:rsidR="00DC5A9E" w:rsidRDefault="00DC5A9E" w:rsidP="00A60D13">
      <w:pPr>
        <w:ind w:firstLine="1440"/>
        <w:jc w:val="left"/>
        <w:rPr>
          <w:sz w:val="26"/>
          <w:szCs w:val="26"/>
        </w:rPr>
      </w:pPr>
    </w:p>
    <w:p w:rsidR="004C5119" w:rsidRPr="004C5119" w:rsidRDefault="004C5119" w:rsidP="001E28E3">
      <w:pPr>
        <w:jc w:val="left"/>
        <w:rPr>
          <w:sz w:val="26"/>
          <w:szCs w:val="26"/>
        </w:rPr>
      </w:pPr>
      <w:r w:rsidRPr="004C5119">
        <w:rPr>
          <w:sz w:val="26"/>
          <w:szCs w:val="26"/>
        </w:rPr>
        <w:tab/>
      </w:r>
      <w:r w:rsidR="005502A8">
        <w:rPr>
          <w:sz w:val="26"/>
          <w:szCs w:val="26"/>
        </w:rPr>
        <w:t xml:space="preserve">On October </w:t>
      </w:r>
      <w:r w:rsidR="00F60E39">
        <w:rPr>
          <w:sz w:val="26"/>
          <w:szCs w:val="26"/>
        </w:rPr>
        <w:t>7, 2016, ALJ Watson issued a</w:t>
      </w:r>
      <w:r w:rsidRPr="004C5119">
        <w:rPr>
          <w:sz w:val="26"/>
          <w:szCs w:val="26"/>
        </w:rPr>
        <w:t xml:space="preserve">n </w:t>
      </w:r>
      <w:r w:rsidR="00F60E39">
        <w:rPr>
          <w:sz w:val="26"/>
          <w:szCs w:val="26"/>
        </w:rPr>
        <w:t>I</w:t>
      </w:r>
      <w:r w:rsidRPr="004C5119">
        <w:rPr>
          <w:sz w:val="26"/>
          <w:szCs w:val="26"/>
        </w:rPr>
        <w:t xml:space="preserve">nterim </w:t>
      </w:r>
      <w:r w:rsidR="00F60E39">
        <w:rPr>
          <w:sz w:val="26"/>
          <w:szCs w:val="26"/>
        </w:rPr>
        <w:t>Order Denying Preliminary Objections of Duquesne.  In this Order, the ALJ found that based upon the allegations raised in this matter, a hearing in this case would not be a fruitless exercise and therefore is necessary in the public interest.  According to the ALJ, the Complainant raised material questions of fact that would be best addressed at a hearing affording the Parties an opportunity to be heard in this proceeding</w:t>
      </w:r>
      <w:r w:rsidR="00631086">
        <w:rPr>
          <w:sz w:val="26"/>
          <w:szCs w:val="26"/>
        </w:rPr>
        <w:t>.</w:t>
      </w:r>
      <w:r w:rsidR="00F60E39">
        <w:rPr>
          <w:sz w:val="26"/>
          <w:szCs w:val="26"/>
        </w:rPr>
        <w:t xml:space="preserve">  </w:t>
      </w:r>
      <w:r w:rsidR="00631086">
        <w:rPr>
          <w:sz w:val="26"/>
          <w:szCs w:val="26"/>
        </w:rPr>
        <w:t xml:space="preserve">In finding that a hearing would be in the public interest, </w:t>
      </w:r>
      <w:r w:rsidR="00F60E39">
        <w:rPr>
          <w:sz w:val="26"/>
          <w:szCs w:val="26"/>
        </w:rPr>
        <w:t>the ALJ denied Duquesne’s Preliminary Objections.  Interim Order at</w:t>
      </w:r>
      <w:r w:rsidR="00092169">
        <w:t> </w:t>
      </w:r>
      <w:r w:rsidR="00F60E39">
        <w:rPr>
          <w:sz w:val="26"/>
          <w:szCs w:val="26"/>
        </w:rPr>
        <w:t>1-5.</w:t>
      </w:r>
    </w:p>
    <w:p w:rsidR="004C5119" w:rsidRPr="004C5119" w:rsidRDefault="004C5119" w:rsidP="004C5119">
      <w:pPr>
        <w:jc w:val="left"/>
        <w:rPr>
          <w:sz w:val="26"/>
          <w:szCs w:val="26"/>
        </w:rPr>
      </w:pPr>
    </w:p>
    <w:p w:rsidR="00F877C7" w:rsidRDefault="004C5119" w:rsidP="004C5119">
      <w:pPr>
        <w:ind w:firstLine="0"/>
        <w:jc w:val="left"/>
        <w:rPr>
          <w:sz w:val="26"/>
          <w:szCs w:val="26"/>
        </w:rPr>
      </w:pPr>
      <w:r w:rsidRPr="004C5119">
        <w:rPr>
          <w:sz w:val="26"/>
          <w:szCs w:val="26"/>
        </w:rPr>
        <w:lastRenderedPageBreak/>
        <w:tab/>
      </w:r>
      <w:r w:rsidR="007B78AB">
        <w:rPr>
          <w:sz w:val="26"/>
          <w:szCs w:val="26"/>
        </w:rPr>
        <w:tab/>
      </w:r>
      <w:r w:rsidRPr="004C5119">
        <w:rPr>
          <w:sz w:val="26"/>
          <w:szCs w:val="26"/>
        </w:rPr>
        <w:t xml:space="preserve">On November 15, 2016, </w:t>
      </w:r>
      <w:r w:rsidR="007B78AB">
        <w:rPr>
          <w:sz w:val="26"/>
          <w:szCs w:val="26"/>
        </w:rPr>
        <w:t xml:space="preserve">Duquesne </w:t>
      </w:r>
      <w:r w:rsidRPr="004C5119">
        <w:rPr>
          <w:sz w:val="26"/>
          <w:szCs w:val="26"/>
        </w:rPr>
        <w:t xml:space="preserve">filed a </w:t>
      </w:r>
      <w:r w:rsidR="007B78AB">
        <w:rPr>
          <w:sz w:val="26"/>
          <w:szCs w:val="26"/>
        </w:rPr>
        <w:t>M</w:t>
      </w:r>
      <w:r w:rsidRPr="004C5119">
        <w:rPr>
          <w:sz w:val="26"/>
          <w:szCs w:val="26"/>
        </w:rPr>
        <w:t xml:space="preserve">otion for </w:t>
      </w:r>
      <w:r w:rsidR="007B78AB">
        <w:rPr>
          <w:sz w:val="26"/>
          <w:szCs w:val="26"/>
        </w:rPr>
        <w:t>J</w:t>
      </w:r>
      <w:r w:rsidRPr="004C5119">
        <w:rPr>
          <w:sz w:val="26"/>
          <w:szCs w:val="26"/>
        </w:rPr>
        <w:t xml:space="preserve">udgment on the </w:t>
      </w:r>
      <w:r w:rsidR="007B78AB">
        <w:rPr>
          <w:sz w:val="26"/>
          <w:szCs w:val="26"/>
        </w:rPr>
        <w:t>P</w:t>
      </w:r>
      <w:r w:rsidRPr="004C5119">
        <w:rPr>
          <w:sz w:val="26"/>
          <w:szCs w:val="26"/>
        </w:rPr>
        <w:t>leadings</w:t>
      </w:r>
      <w:r w:rsidR="007B78AB">
        <w:rPr>
          <w:sz w:val="26"/>
          <w:szCs w:val="26"/>
        </w:rPr>
        <w:t xml:space="preserve"> (Motion) accompanied by a Notice to Plead</w:t>
      </w:r>
      <w:r w:rsidRPr="004C5119">
        <w:rPr>
          <w:sz w:val="26"/>
          <w:szCs w:val="26"/>
        </w:rPr>
        <w:t>.</w:t>
      </w:r>
      <w:r w:rsidR="002C6CD6">
        <w:rPr>
          <w:sz w:val="26"/>
          <w:szCs w:val="26"/>
        </w:rPr>
        <w:t xml:space="preserve">  </w:t>
      </w:r>
      <w:r w:rsidR="002C6CD6">
        <w:rPr>
          <w:i/>
          <w:sz w:val="26"/>
          <w:szCs w:val="26"/>
        </w:rPr>
        <w:t xml:space="preserve">See </w:t>
      </w:r>
      <w:r w:rsidR="002C6CD6">
        <w:rPr>
          <w:sz w:val="26"/>
          <w:szCs w:val="26"/>
        </w:rPr>
        <w:t>52 Pa. Code § 5.102.</w:t>
      </w:r>
      <w:r w:rsidRPr="004C5119">
        <w:rPr>
          <w:sz w:val="26"/>
          <w:szCs w:val="26"/>
        </w:rPr>
        <w:t xml:space="preserve">  </w:t>
      </w:r>
      <w:r w:rsidR="007B78AB">
        <w:rPr>
          <w:sz w:val="26"/>
          <w:szCs w:val="26"/>
        </w:rPr>
        <w:t xml:space="preserve">In its Motion, Duquesne stated that the Complainant does not allege that a smart meter is installed at his property, or that he is currently suffering any adverse health </w:t>
      </w:r>
      <w:r w:rsidR="003C3396">
        <w:rPr>
          <w:sz w:val="26"/>
          <w:szCs w:val="26"/>
        </w:rPr>
        <w:t>effects</w:t>
      </w:r>
      <w:r w:rsidR="007B78AB">
        <w:rPr>
          <w:sz w:val="26"/>
          <w:szCs w:val="26"/>
        </w:rPr>
        <w:t xml:space="preserve"> associated with the installation of a smart meter.</w:t>
      </w:r>
      <w:r w:rsidRPr="004C5119">
        <w:rPr>
          <w:sz w:val="26"/>
          <w:szCs w:val="26"/>
        </w:rPr>
        <w:t xml:space="preserve">  </w:t>
      </w:r>
      <w:r w:rsidR="007B78AB">
        <w:rPr>
          <w:sz w:val="26"/>
          <w:szCs w:val="26"/>
        </w:rPr>
        <w:t xml:space="preserve">Further, Duquesne asserted that the Complaint should be dismissed because the Complainant cannot show that Duquesne violated the Code or the Commission’s Regulations or Orders.  </w:t>
      </w:r>
      <w:r w:rsidR="00922D04">
        <w:rPr>
          <w:sz w:val="26"/>
          <w:szCs w:val="26"/>
        </w:rPr>
        <w:t>Motion at 1- 9.  The Complainant did not file a</w:t>
      </w:r>
      <w:r w:rsidRPr="004C5119">
        <w:rPr>
          <w:sz w:val="26"/>
          <w:szCs w:val="26"/>
        </w:rPr>
        <w:t xml:space="preserve"> responsive pleading </w:t>
      </w:r>
      <w:r w:rsidR="00922D04">
        <w:rPr>
          <w:sz w:val="26"/>
          <w:szCs w:val="26"/>
        </w:rPr>
        <w:t>to Duquesne’s Motion</w:t>
      </w:r>
      <w:r w:rsidRPr="004C5119">
        <w:rPr>
          <w:sz w:val="26"/>
          <w:szCs w:val="26"/>
        </w:rPr>
        <w:t>.</w:t>
      </w:r>
    </w:p>
    <w:p w:rsidR="00922D04" w:rsidRDefault="00922D04" w:rsidP="004C5119">
      <w:pPr>
        <w:ind w:firstLine="0"/>
        <w:jc w:val="left"/>
        <w:rPr>
          <w:sz w:val="26"/>
          <w:szCs w:val="26"/>
        </w:rPr>
      </w:pPr>
    </w:p>
    <w:p w:rsidR="00922D04" w:rsidRDefault="00922D04" w:rsidP="004C5119">
      <w:pPr>
        <w:ind w:firstLine="0"/>
        <w:jc w:val="left"/>
        <w:rPr>
          <w:sz w:val="26"/>
          <w:szCs w:val="26"/>
        </w:rPr>
      </w:pPr>
      <w:r>
        <w:rPr>
          <w:sz w:val="26"/>
          <w:szCs w:val="26"/>
        </w:rPr>
        <w:tab/>
      </w:r>
      <w:r>
        <w:rPr>
          <w:sz w:val="26"/>
          <w:szCs w:val="26"/>
        </w:rPr>
        <w:tab/>
        <w:t>In his Initial Decision issued on January 17, 2017, the ALJ granted the Motion and dismissed the Complaint with prejudice.  As previously noted, the Complainant filed Exceptions to the Initial Decision on February 7, 2017</w:t>
      </w:r>
      <w:r w:rsidR="00636B25">
        <w:rPr>
          <w:sz w:val="26"/>
          <w:szCs w:val="26"/>
        </w:rPr>
        <w:t>.</w:t>
      </w:r>
      <w:r w:rsidR="00636B25">
        <w:rPr>
          <w:rStyle w:val="FootnoteReference"/>
          <w:spacing w:val="-3"/>
          <w:sz w:val="26"/>
        </w:rPr>
        <w:footnoteReference w:id="6"/>
      </w:r>
      <w:r>
        <w:rPr>
          <w:sz w:val="26"/>
          <w:szCs w:val="26"/>
        </w:rPr>
        <w:t xml:space="preserve"> </w:t>
      </w:r>
      <w:r w:rsidR="00636B25">
        <w:rPr>
          <w:sz w:val="26"/>
          <w:szCs w:val="26"/>
        </w:rPr>
        <w:t xml:space="preserve"> </w:t>
      </w:r>
      <w:r>
        <w:rPr>
          <w:sz w:val="26"/>
          <w:szCs w:val="26"/>
        </w:rPr>
        <w:t>Duquesne filed Replies to Exceptions on March 20, 2017, upon requesting a thirty day extension to file.</w:t>
      </w:r>
    </w:p>
    <w:p w:rsidR="00922D04" w:rsidRDefault="00922D04" w:rsidP="004C5119">
      <w:pPr>
        <w:ind w:firstLine="0"/>
        <w:jc w:val="left"/>
        <w:rPr>
          <w:sz w:val="26"/>
          <w:szCs w:val="26"/>
        </w:rPr>
      </w:pPr>
    </w:p>
    <w:p w:rsidR="00922D04" w:rsidRDefault="00922D04" w:rsidP="00922D04">
      <w:pPr>
        <w:ind w:firstLine="0"/>
        <w:rPr>
          <w:b/>
          <w:sz w:val="26"/>
          <w:szCs w:val="26"/>
        </w:rPr>
      </w:pPr>
      <w:r>
        <w:rPr>
          <w:b/>
          <w:sz w:val="26"/>
          <w:szCs w:val="26"/>
        </w:rPr>
        <w:t>Discussion</w:t>
      </w:r>
    </w:p>
    <w:p w:rsidR="00922D04" w:rsidRDefault="00922D04" w:rsidP="00922D04">
      <w:pPr>
        <w:ind w:firstLine="0"/>
        <w:jc w:val="left"/>
        <w:rPr>
          <w:b/>
          <w:sz w:val="26"/>
          <w:szCs w:val="26"/>
        </w:rPr>
      </w:pPr>
    </w:p>
    <w:p w:rsidR="00636B25" w:rsidRPr="000522FC" w:rsidRDefault="00636B25" w:rsidP="00636B25">
      <w:pPr>
        <w:ind w:firstLine="1440"/>
        <w:jc w:val="left"/>
        <w:rPr>
          <w:sz w:val="26"/>
          <w:szCs w:val="26"/>
        </w:rPr>
      </w:pPr>
      <w:r>
        <w:rPr>
          <w:sz w:val="26"/>
          <w:szCs w:val="26"/>
        </w:rPr>
        <w:t>Initially</w:t>
      </w:r>
      <w:r w:rsidRPr="00A031AA">
        <w:rPr>
          <w:sz w:val="26"/>
          <w:szCs w:val="26"/>
        </w:rPr>
        <w:t>, we note that any issue or Exception that we do not specifically delineate shall be deemed to have been duly considered and denied without further discussion.  It is well</w:t>
      </w:r>
      <w:r>
        <w:rPr>
          <w:sz w:val="26"/>
          <w:szCs w:val="26"/>
        </w:rPr>
        <w:t>-</w:t>
      </w:r>
      <w:r w:rsidRPr="00A031AA">
        <w:rPr>
          <w:sz w:val="26"/>
          <w:szCs w:val="26"/>
        </w:rPr>
        <w:t xml:space="preserve">settled that the Commission is not required to consider expressly or at length each contention or argument raised by the parties.  </w:t>
      </w:r>
      <w:hyperlink r:id="rId7" w:history="1">
        <w:r w:rsidRPr="00B43E3D">
          <w:rPr>
            <w:rStyle w:val="Emphasis"/>
            <w:sz w:val="26"/>
            <w:szCs w:val="26"/>
          </w:rPr>
          <w:t>Consolidated Ra</w:t>
        </w:r>
        <w:r w:rsidRPr="00B43E3D">
          <w:rPr>
            <w:rStyle w:val="Emphasis"/>
            <w:color w:val="000000"/>
            <w:sz w:val="26"/>
            <w:szCs w:val="26"/>
          </w:rPr>
          <w:t xml:space="preserve">il Corp. v. Pa. PUC, </w:t>
        </w:r>
        <w:r w:rsidRPr="004B4564">
          <w:rPr>
            <w:rStyle w:val="Hyperlink"/>
            <w:color w:val="000000"/>
            <w:sz w:val="26"/>
            <w:szCs w:val="26"/>
            <w:u w:val="none"/>
          </w:rPr>
          <w:t xml:space="preserve">625 A.2d 741 (Pa. </w:t>
        </w:r>
        <w:proofErr w:type="spellStart"/>
        <w:r w:rsidRPr="004B4564">
          <w:rPr>
            <w:rStyle w:val="Hyperlink"/>
            <w:color w:val="000000"/>
            <w:sz w:val="26"/>
            <w:szCs w:val="26"/>
            <w:u w:val="none"/>
          </w:rPr>
          <w:t>Cmwlth</w:t>
        </w:r>
        <w:proofErr w:type="spellEnd"/>
        <w:r w:rsidRPr="004B4564">
          <w:rPr>
            <w:rStyle w:val="Hyperlink"/>
            <w:color w:val="000000"/>
            <w:sz w:val="26"/>
            <w:szCs w:val="26"/>
            <w:u w:val="none"/>
          </w:rPr>
          <w:t>.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r w:rsidR="00B43E3D" w:rsidRPr="00B43E3D">
        <w:rPr>
          <w:rStyle w:val="Emphasis"/>
          <w:color w:val="000000"/>
          <w:sz w:val="26"/>
          <w:szCs w:val="26"/>
        </w:rPr>
        <w:t>University of Pennsylvania v. Pa. PUC</w:t>
      </w:r>
      <w:r w:rsidR="00B43E3D" w:rsidRPr="004B4564">
        <w:t xml:space="preserve">, 485 A.2d 1217 (Pa. </w:t>
      </w:r>
      <w:proofErr w:type="spellStart"/>
      <w:r w:rsidR="00B43E3D" w:rsidRPr="004B4564">
        <w:t>Cmwlth</w:t>
      </w:r>
      <w:proofErr w:type="spellEnd"/>
      <w:r w:rsidR="00B43E3D" w:rsidRPr="004B4564">
        <w:t>. 1984).</w:t>
      </w:r>
      <w:r w:rsidRPr="000522FC">
        <w:rPr>
          <w:sz w:val="26"/>
          <w:szCs w:val="26"/>
        </w:rPr>
        <w:t xml:space="preserve"> </w:t>
      </w:r>
    </w:p>
    <w:p w:rsidR="00636B25" w:rsidRPr="000522FC" w:rsidRDefault="00636B25" w:rsidP="00636B25">
      <w:pPr>
        <w:tabs>
          <w:tab w:val="left" w:pos="-720"/>
        </w:tabs>
        <w:suppressAutoHyphens/>
        <w:jc w:val="left"/>
        <w:rPr>
          <w:b/>
          <w:sz w:val="26"/>
        </w:rPr>
      </w:pPr>
    </w:p>
    <w:p w:rsidR="00636B25" w:rsidRDefault="00636B25" w:rsidP="00636B25">
      <w:pPr>
        <w:jc w:val="left"/>
        <w:rPr>
          <w:sz w:val="26"/>
          <w:szCs w:val="26"/>
        </w:rPr>
      </w:pPr>
      <w:r w:rsidRPr="000522FC">
        <w:rPr>
          <w:sz w:val="26"/>
          <w:szCs w:val="26"/>
        </w:rPr>
        <w:lastRenderedPageBreak/>
        <w:tab/>
        <w:t>In h</w:t>
      </w:r>
      <w:r>
        <w:rPr>
          <w:sz w:val="26"/>
          <w:szCs w:val="26"/>
        </w:rPr>
        <w:t>is</w:t>
      </w:r>
      <w:r w:rsidRPr="000522FC">
        <w:rPr>
          <w:sz w:val="26"/>
          <w:szCs w:val="26"/>
        </w:rPr>
        <w:t xml:space="preserve"> Initial Decision, ALJ </w:t>
      </w:r>
      <w:r>
        <w:rPr>
          <w:sz w:val="26"/>
          <w:szCs w:val="26"/>
        </w:rPr>
        <w:t xml:space="preserve">Watson </w:t>
      </w:r>
      <w:r w:rsidRPr="000522FC">
        <w:rPr>
          <w:sz w:val="26"/>
          <w:szCs w:val="26"/>
        </w:rPr>
        <w:t xml:space="preserve">made </w:t>
      </w:r>
      <w:r>
        <w:rPr>
          <w:sz w:val="26"/>
          <w:szCs w:val="26"/>
        </w:rPr>
        <w:t>ten</w:t>
      </w:r>
      <w:r w:rsidRPr="000522FC">
        <w:rPr>
          <w:sz w:val="26"/>
          <w:szCs w:val="26"/>
        </w:rPr>
        <w:t xml:space="preserve"> Findings of Fact and reached </w:t>
      </w:r>
      <w:r>
        <w:rPr>
          <w:sz w:val="26"/>
          <w:szCs w:val="26"/>
        </w:rPr>
        <w:t>three</w:t>
      </w:r>
      <w:r w:rsidRPr="000522FC">
        <w:rPr>
          <w:sz w:val="26"/>
          <w:szCs w:val="26"/>
        </w:rPr>
        <w:t xml:space="preserve"> Conclusions of Law.  I.D. at </w:t>
      </w:r>
      <w:r>
        <w:rPr>
          <w:sz w:val="26"/>
          <w:szCs w:val="26"/>
        </w:rPr>
        <w:t>2-3</w:t>
      </w:r>
      <w:r w:rsidRPr="000522FC">
        <w:rPr>
          <w:sz w:val="26"/>
          <w:szCs w:val="26"/>
        </w:rPr>
        <w:t xml:space="preserve">, </w:t>
      </w:r>
      <w:r>
        <w:rPr>
          <w:sz w:val="26"/>
          <w:szCs w:val="26"/>
        </w:rPr>
        <w:t>9</w:t>
      </w:r>
      <w:r w:rsidR="00A54749">
        <w:rPr>
          <w:sz w:val="26"/>
          <w:szCs w:val="26"/>
        </w:rPr>
        <w:t>-10</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636B25" w:rsidRDefault="00636B25" w:rsidP="00636B25">
      <w:pPr>
        <w:tabs>
          <w:tab w:val="left" w:pos="-720"/>
        </w:tabs>
        <w:suppressAutoHyphens/>
        <w:jc w:val="left"/>
        <w:rPr>
          <w:b/>
          <w:sz w:val="26"/>
        </w:rPr>
      </w:pPr>
    </w:p>
    <w:p w:rsidR="00636B25" w:rsidRDefault="00636B25" w:rsidP="00D01FC3">
      <w:pPr>
        <w:keepNext/>
        <w:keepLines/>
        <w:tabs>
          <w:tab w:val="left" w:pos="-720"/>
        </w:tabs>
        <w:suppressAutoHyphens/>
        <w:ind w:firstLine="0"/>
        <w:jc w:val="left"/>
        <w:rPr>
          <w:b/>
          <w:sz w:val="26"/>
        </w:rPr>
      </w:pPr>
      <w:r w:rsidRPr="00910FEF">
        <w:rPr>
          <w:b/>
          <w:sz w:val="26"/>
        </w:rPr>
        <w:t>Legal Standards</w:t>
      </w:r>
    </w:p>
    <w:p w:rsidR="00A54749" w:rsidRDefault="00A54749" w:rsidP="00D01FC3">
      <w:pPr>
        <w:keepNext/>
        <w:keepLines/>
        <w:tabs>
          <w:tab w:val="left" w:pos="-720"/>
        </w:tabs>
        <w:suppressAutoHyphens/>
        <w:ind w:firstLine="0"/>
        <w:jc w:val="left"/>
        <w:rPr>
          <w:sz w:val="26"/>
        </w:rPr>
      </w:pPr>
    </w:p>
    <w:p w:rsidR="00A54749" w:rsidRPr="00F70B64" w:rsidRDefault="00A54749" w:rsidP="00A54749">
      <w:pPr>
        <w:ind w:firstLine="1440"/>
        <w:jc w:val="left"/>
        <w:rPr>
          <w:sz w:val="26"/>
          <w:szCs w:val="26"/>
        </w:rPr>
      </w:pPr>
      <w:r w:rsidRPr="00F70B64">
        <w:rPr>
          <w:sz w:val="26"/>
          <w:szCs w:val="26"/>
        </w:rPr>
        <w:t>The Commission’s Rules of Practice and Procedure regarding judgment on the pleadings are as follows:</w:t>
      </w:r>
    </w:p>
    <w:p w:rsidR="00A54749" w:rsidRPr="00D01FC3" w:rsidRDefault="00A54749" w:rsidP="00D01FC3">
      <w:pPr>
        <w:spacing w:line="240" w:lineRule="auto"/>
        <w:ind w:firstLine="0"/>
        <w:jc w:val="left"/>
        <w:rPr>
          <w:sz w:val="26"/>
          <w:szCs w:val="26"/>
        </w:rPr>
      </w:pPr>
    </w:p>
    <w:p w:rsidR="00A54749" w:rsidRDefault="00A54749" w:rsidP="00A54749">
      <w:pPr>
        <w:spacing w:line="240" w:lineRule="auto"/>
        <w:ind w:left="1440" w:right="1440" w:firstLine="0"/>
        <w:jc w:val="left"/>
        <w:rPr>
          <w:b/>
          <w:sz w:val="26"/>
        </w:rPr>
      </w:pPr>
      <w:r>
        <w:rPr>
          <w:b/>
          <w:sz w:val="26"/>
        </w:rPr>
        <w:t>§ 5.102.  Motions for summary judgment and judgment on the pleadings.</w:t>
      </w:r>
    </w:p>
    <w:p w:rsidR="00A54749" w:rsidRDefault="00A54749" w:rsidP="00A54749">
      <w:pPr>
        <w:spacing w:line="240" w:lineRule="auto"/>
        <w:ind w:left="1440" w:right="1440"/>
        <w:jc w:val="left"/>
        <w:rPr>
          <w:b/>
          <w:sz w:val="26"/>
        </w:rPr>
      </w:pPr>
    </w:p>
    <w:p w:rsidR="00A54749" w:rsidRDefault="00A54749" w:rsidP="00A54749">
      <w:pPr>
        <w:spacing w:line="240" w:lineRule="auto"/>
        <w:ind w:left="1440" w:right="1440" w:firstLine="0"/>
        <w:jc w:val="left"/>
        <w:rPr>
          <w:sz w:val="26"/>
        </w:rPr>
      </w:pPr>
      <w:r>
        <w:rPr>
          <w:sz w:val="26"/>
        </w:rPr>
        <w:t xml:space="preserve">(a)  </w:t>
      </w:r>
      <w:r>
        <w:rPr>
          <w:i/>
          <w:sz w:val="26"/>
        </w:rPr>
        <w:t>Generally.</w:t>
      </w:r>
      <w:r>
        <w:rPr>
          <w:sz w:val="26"/>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A54749" w:rsidRDefault="00A54749" w:rsidP="00A54749">
      <w:pPr>
        <w:spacing w:line="240" w:lineRule="auto"/>
        <w:ind w:left="1440" w:right="1440"/>
        <w:jc w:val="left"/>
        <w:rPr>
          <w:sz w:val="26"/>
        </w:rPr>
      </w:pPr>
    </w:p>
    <w:p w:rsidR="00A54749" w:rsidRDefault="00A54749" w:rsidP="00A54749">
      <w:pPr>
        <w:spacing w:line="240" w:lineRule="auto"/>
        <w:ind w:left="1440" w:right="1440" w:firstLine="0"/>
        <w:jc w:val="left"/>
        <w:rPr>
          <w:sz w:val="26"/>
        </w:rPr>
      </w:pPr>
      <w:r>
        <w:rPr>
          <w:sz w:val="26"/>
        </w:rPr>
        <w:t xml:space="preserve">(b)  </w:t>
      </w:r>
      <w:r>
        <w:rPr>
          <w:i/>
          <w:sz w:val="26"/>
        </w:rPr>
        <w:t>Answers</w:t>
      </w:r>
      <w:r>
        <w:rPr>
          <w:sz w:val="26"/>
        </w:rPr>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rsidR="00A54749" w:rsidRDefault="00A54749" w:rsidP="00A54749">
      <w:pPr>
        <w:spacing w:line="240" w:lineRule="auto"/>
        <w:ind w:left="1440" w:right="1440"/>
        <w:jc w:val="left"/>
        <w:rPr>
          <w:sz w:val="26"/>
        </w:rPr>
      </w:pPr>
    </w:p>
    <w:p w:rsidR="00A54749" w:rsidRDefault="00A54749" w:rsidP="00A54749">
      <w:pPr>
        <w:spacing w:line="240" w:lineRule="auto"/>
        <w:ind w:left="1440" w:right="1440" w:firstLine="0"/>
        <w:rPr>
          <w:sz w:val="26"/>
        </w:rPr>
      </w:pPr>
      <w:r>
        <w:rPr>
          <w:sz w:val="26"/>
        </w:rPr>
        <w:t>*</w:t>
      </w:r>
      <w:r>
        <w:rPr>
          <w:sz w:val="26"/>
        </w:rPr>
        <w:tab/>
        <w:t>*</w:t>
      </w:r>
      <w:r>
        <w:rPr>
          <w:sz w:val="26"/>
        </w:rPr>
        <w:tab/>
        <w:t>*</w:t>
      </w:r>
    </w:p>
    <w:p w:rsidR="00A54749" w:rsidRDefault="00A54749" w:rsidP="00A54749">
      <w:pPr>
        <w:spacing w:line="240" w:lineRule="auto"/>
        <w:ind w:left="1440" w:right="1440"/>
        <w:jc w:val="left"/>
        <w:rPr>
          <w:sz w:val="26"/>
        </w:rPr>
      </w:pPr>
    </w:p>
    <w:p w:rsidR="00A54749" w:rsidRDefault="00A54749" w:rsidP="00A54749">
      <w:pPr>
        <w:spacing w:line="240" w:lineRule="auto"/>
        <w:ind w:left="1440" w:right="1440" w:firstLine="0"/>
        <w:jc w:val="left"/>
        <w:rPr>
          <w:i/>
          <w:sz w:val="26"/>
        </w:rPr>
      </w:pPr>
      <w:r>
        <w:rPr>
          <w:sz w:val="26"/>
        </w:rPr>
        <w:t xml:space="preserve">(d)  </w:t>
      </w:r>
      <w:r>
        <w:rPr>
          <w:i/>
          <w:sz w:val="26"/>
        </w:rPr>
        <w:t>Decisions on motions.</w:t>
      </w:r>
    </w:p>
    <w:p w:rsidR="00A54749" w:rsidRDefault="00A54749" w:rsidP="00A54749">
      <w:pPr>
        <w:spacing w:line="240" w:lineRule="auto"/>
        <w:ind w:left="1440" w:right="1440"/>
        <w:jc w:val="left"/>
        <w:rPr>
          <w:i/>
          <w:sz w:val="26"/>
        </w:rPr>
      </w:pPr>
    </w:p>
    <w:p w:rsidR="00D01FC3" w:rsidRDefault="00A54749" w:rsidP="00A54749">
      <w:pPr>
        <w:spacing w:line="240" w:lineRule="auto"/>
        <w:ind w:left="1440" w:right="1440" w:firstLine="0"/>
        <w:jc w:val="left"/>
        <w:rPr>
          <w:sz w:val="26"/>
        </w:rPr>
      </w:pPr>
      <w:r>
        <w:rPr>
          <w:sz w:val="26"/>
        </w:rPr>
        <w:t xml:space="preserve">   (1) </w:t>
      </w:r>
      <w:r>
        <w:rPr>
          <w:i/>
          <w:sz w:val="26"/>
        </w:rPr>
        <w:t>Standard for grant or denial on all counts.</w:t>
      </w:r>
      <w:r>
        <w:rPr>
          <w:sz w:val="26"/>
        </w:rPr>
        <w:t xml:space="preserve">  The presiding officer will grant or deny a motion for judgment on the pleadings or a motion for summary judgment, as appropriate.  The judgment sought will be rendered if the </w:t>
      </w:r>
      <w:r>
        <w:rPr>
          <w:sz w:val="26"/>
        </w:rPr>
        <w:lastRenderedPageBreak/>
        <w:t xml:space="preserve">applicable pleadings, depositions, answers to interrogatories and admissions, together with affidavits, if any, show that </w:t>
      </w:r>
    </w:p>
    <w:p w:rsidR="00A54749" w:rsidRDefault="00A54749" w:rsidP="00D01FC3">
      <w:pPr>
        <w:keepNext/>
        <w:keepLines/>
        <w:spacing w:line="240" w:lineRule="auto"/>
        <w:ind w:left="1440" w:right="1440" w:firstLine="0"/>
        <w:jc w:val="left"/>
        <w:rPr>
          <w:sz w:val="26"/>
        </w:rPr>
      </w:pPr>
      <w:r>
        <w:rPr>
          <w:sz w:val="26"/>
        </w:rPr>
        <w:t>there is no genuine issue as to a material fact and that the moving party is entitled to a judgment as a matter of law.</w:t>
      </w:r>
    </w:p>
    <w:p w:rsidR="00A54749" w:rsidRDefault="00A54749" w:rsidP="00D01FC3">
      <w:pPr>
        <w:keepNext/>
        <w:keepLines/>
        <w:spacing w:line="240" w:lineRule="auto"/>
        <w:ind w:left="1440" w:right="1440"/>
        <w:jc w:val="left"/>
        <w:rPr>
          <w:sz w:val="26"/>
        </w:rPr>
      </w:pPr>
    </w:p>
    <w:p w:rsidR="00A54749" w:rsidRPr="00A578A7" w:rsidRDefault="00A54749" w:rsidP="00D01FC3">
      <w:pPr>
        <w:keepNext/>
        <w:keepLines/>
        <w:spacing w:line="240" w:lineRule="auto"/>
        <w:ind w:left="1440" w:right="1440"/>
        <w:jc w:val="left"/>
        <w:rPr>
          <w:sz w:val="26"/>
        </w:rPr>
      </w:pPr>
    </w:p>
    <w:p w:rsidR="00A54749" w:rsidRPr="00F70B64" w:rsidRDefault="00A54749" w:rsidP="00D01FC3">
      <w:pPr>
        <w:ind w:firstLine="0"/>
        <w:jc w:val="left"/>
        <w:rPr>
          <w:sz w:val="26"/>
          <w:szCs w:val="26"/>
        </w:rPr>
      </w:pPr>
      <w:r w:rsidRPr="00F70B64">
        <w:rPr>
          <w:sz w:val="26"/>
          <w:szCs w:val="26"/>
        </w:rPr>
        <w:t>52 Pa. Code § 5.102.</w:t>
      </w:r>
    </w:p>
    <w:p w:rsidR="00A54749" w:rsidRDefault="00A54749" w:rsidP="00A54749">
      <w:pPr>
        <w:tabs>
          <w:tab w:val="left" w:pos="-720"/>
        </w:tabs>
        <w:suppressAutoHyphens/>
        <w:autoSpaceDE w:val="0"/>
        <w:autoSpaceDN w:val="0"/>
        <w:ind w:firstLine="1440"/>
        <w:jc w:val="left"/>
        <w:rPr>
          <w:rFonts w:cs="CG Times"/>
          <w:sz w:val="26"/>
          <w:szCs w:val="26"/>
        </w:rPr>
      </w:pPr>
    </w:p>
    <w:p w:rsidR="00A54749" w:rsidRPr="00D01FC3" w:rsidRDefault="00A54749" w:rsidP="004B4564">
      <w:pPr>
        <w:ind w:firstLine="1440"/>
        <w:jc w:val="left"/>
        <w:rPr>
          <w:sz w:val="26"/>
          <w:szCs w:val="26"/>
        </w:rPr>
      </w:pPr>
      <w:r w:rsidRPr="00D01FC3">
        <w:rPr>
          <w:sz w:val="26"/>
          <w:szCs w:val="26"/>
        </w:rPr>
        <w:t xml:space="preserve">Judgment on the pleadings is </w:t>
      </w:r>
      <w:r w:rsidR="00A631F8" w:rsidRPr="00D01FC3">
        <w:rPr>
          <w:sz w:val="26"/>
          <w:szCs w:val="26"/>
        </w:rPr>
        <w:t xml:space="preserve">similar to a motion for summary judgment. </w:t>
      </w:r>
      <w:r w:rsidRPr="00D01FC3">
        <w:rPr>
          <w:sz w:val="26"/>
          <w:szCs w:val="26"/>
        </w:rPr>
        <w:t xml:space="preserve"> Judgment on the pleadings should only be granted when the right to relief is clear and free from doubt.  </w:t>
      </w:r>
      <w:r w:rsidR="00A631F8" w:rsidRPr="00D01FC3">
        <w:rPr>
          <w:sz w:val="26"/>
          <w:szCs w:val="26"/>
        </w:rPr>
        <w:t>J</w:t>
      </w:r>
      <w:r w:rsidR="00A631F8" w:rsidRPr="00D01FC3">
        <w:rPr>
          <w:rStyle w:val="sssh"/>
          <w:sz w:val="26"/>
          <w:szCs w:val="26"/>
        </w:rPr>
        <w:t>udgment on the pleadings</w:t>
      </w:r>
      <w:r w:rsidR="00A631F8" w:rsidRPr="00D01FC3">
        <w:rPr>
          <w:rStyle w:val="ssrfcpassagedeactivated"/>
          <w:sz w:val="26"/>
          <w:szCs w:val="26"/>
        </w:rPr>
        <w:t xml:space="preserve"> is appropriate only upon acceptance of the material facts asserted in the non-moving party's pleading.  </w:t>
      </w:r>
      <w:r w:rsidR="00A631F8" w:rsidRPr="00D01FC3">
        <w:rPr>
          <w:rStyle w:val="ssrfcpassagedeactivated"/>
          <w:i/>
          <w:sz w:val="26"/>
          <w:szCs w:val="26"/>
        </w:rPr>
        <w:t xml:space="preserve">See </w:t>
      </w:r>
      <w:hyperlink r:id="rId8" w:history="1">
        <w:r w:rsidR="00A631F8" w:rsidRPr="00D01FC3">
          <w:rPr>
            <w:i/>
            <w:sz w:val="26"/>
            <w:szCs w:val="26"/>
          </w:rPr>
          <w:t>Chester Water Auth. v. Pa. PUC</w:t>
        </w:r>
        <w:r w:rsidR="00A631F8" w:rsidRPr="00D01FC3">
          <w:rPr>
            <w:sz w:val="26"/>
            <w:szCs w:val="26"/>
          </w:rPr>
          <w:t>, 581 Pa. 640, 868 A.2d 384</w:t>
        </w:r>
      </w:hyperlink>
      <w:r w:rsidR="00A631F8" w:rsidRPr="00D01FC3">
        <w:rPr>
          <w:sz w:val="26"/>
          <w:szCs w:val="26"/>
        </w:rPr>
        <w:t xml:space="preserve"> (2005), citing</w:t>
      </w:r>
      <w:r w:rsidR="00A631F8" w:rsidRPr="00D01FC3">
        <w:rPr>
          <w:rStyle w:val="ssrfcpassagedeactivated"/>
          <w:sz w:val="26"/>
          <w:szCs w:val="26"/>
        </w:rPr>
        <w:t xml:space="preserve"> </w:t>
      </w:r>
      <w:r w:rsidR="00A631F8" w:rsidRPr="00D01FC3">
        <w:rPr>
          <w:rStyle w:val="ssit1"/>
          <w:sz w:val="26"/>
          <w:szCs w:val="26"/>
        </w:rPr>
        <w:t xml:space="preserve">Travelers Cas. &amp; Sur. Co. v. </w:t>
      </w:r>
      <w:proofErr w:type="spellStart"/>
      <w:r w:rsidR="00A631F8" w:rsidRPr="00D01FC3">
        <w:rPr>
          <w:rStyle w:val="ssit1"/>
          <w:sz w:val="26"/>
          <w:szCs w:val="26"/>
        </w:rPr>
        <w:t>Castegnaro</w:t>
      </w:r>
      <w:proofErr w:type="spellEnd"/>
      <w:r w:rsidR="00A631F8" w:rsidRPr="00D01FC3">
        <w:rPr>
          <w:rStyle w:val="ssrfcpassagedeactivated"/>
          <w:sz w:val="26"/>
          <w:szCs w:val="26"/>
        </w:rPr>
        <w:t>, 565 Pa. 246, 251, 772 A.2d 456, 459 (2001).</w:t>
      </w:r>
      <w:r w:rsidR="00A631F8" w:rsidRPr="00D01FC3">
        <w:rPr>
          <w:rStyle w:val="ssrfcpassagedeactivated"/>
          <w:i/>
          <w:sz w:val="26"/>
          <w:szCs w:val="26"/>
        </w:rPr>
        <w:t xml:space="preserve">  </w:t>
      </w:r>
      <w:r w:rsidRPr="00D01FC3">
        <w:rPr>
          <w:sz w:val="26"/>
          <w:szCs w:val="26"/>
        </w:rPr>
        <w:t xml:space="preserve">In determining the absence of a genuine issue of material fact, the Commission must take the view of the evidence most favorable to the non-moving party and resolve any doubts against the entry of the judgment.  </w:t>
      </w:r>
      <w:r w:rsidRPr="00D01FC3">
        <w:rPr>
          <w:i/>
          <w:sz w:val="26"/>
          <w:szCs w:val="26"/>
        </w:rPr>
        <w:t xml:space="preserve">Day v. </w:t>
      </w:r>
      <w:proofErr w:type="spellStart"/>
      <w:r w:rsidRPr="00D01FC3">
        <w:rPr>
          <w:i/>
          <w:sz w:val="26"/>
          <w:szCs w:val="26"/>
        </w:rPr>
        <w:t>Volkswagonwerk</w:t>
      </w:r>
      <w:proofErr w:type="spellEnd"/>
      <w:r w:rsidRPr="00D01FC3">
        <w:rPr>
          <w:i/>
          <w:sz w:val="26"/>
          <w:szCs w:val="26"/>
        </w:rPr>
        <w:t xml:space="preserve"> </w:t>
      </w:r>
      <w:proofErr w:type="spellStart"/>
      <w:r w:rsidRPr="00D01FC3">
        <w:rPr>
          <w:i/>
          <w:sz w:val="26"/>
          <w:szCs w:val="26"/>
        </w:rPr>
        <w:t>Aktiengesellschaft</w:t>
      </w:r>
      <w:proofErr w:type="spellEnd"/>
      <w:r w:rsidRPr="00D01FC3">
        <w:rPr>
          <w:sz w:val="26"/>
          <w:szCs w:val="26"/>
        </w:rPr>
        <w:t>, 464 A.2d 1313, 1316 (Pa. Super. Ct. 1983).</w:t>
      </w:r>
    </w:p>
    <w:p w:rsidR="00A54749" w:rsidRDefault="00A54749" w:rsidP="00A54749">
      <w:pPr>
        <w:tabs>
          <w:tab w:val="left" w:pos="-720"/>
        </w:tabs>
        <w:suppressAutoHyphens/>
        <w:autoSpaceDE w:val="0"/>
        <w:autoSpaceDN w:val="0"/>
        <w:ind w:firstLine="1440"/>
        <w:jc w:val="left"/>
        <w:rPr>
          <w:rFonts w:cs="CG Times"/>
          <w:sz w:val="26"/>
          <w:szCs w:val="26"/>
        </w:rPr>
      </w:pPr>
    </w:p>
    <w:p w:rsidR="00A54749" w:rsidRDefault="00A54749" w:rsidP="00870181">
      <w:pPr>
        <w:ind w:firstLine="0"/>
        <w:jc w:val="left"/>
        <w:rPr>
          <w:b/>
          <w:sz w:val="26"/>
          <w:szCs w:val="26"/>
        </w:rPr>
      </w:pPr>
      <w:r w:rsidRPr="001B6C10">
        <w:rPr>
          <w:b/>
          <w:sz w:val="26"/>
          <w:szCs w:val="26"/>
        </w:rPr>
        <w:t>ALJ’s Initial Decision</w:t>
      </w:r>
    </w:p>
    <w:p w:rsidR="00690E41" w:rsidRDefault="00690E41" w:rsidP="00870181">
      <w:pPr>
        <w:ind w:firstLine="0"/>
        <w:jc w:val="left"/>
        <w:rPr>
          <w:b/>
          <w:sz w:val="26"/>
          <w:szCs w:val="26"/>
        </w:rPr>
      </w:pPr>
    </w:p>
    <w:p w:rsidR="001F67F8" w:rsidRDefault="0037304B" w:rsidP="0037304B">
      <w:pPr>
        <w:ind w:firstLine="1440"/>
        <w:jc w:val="left"/>
        <w:rPr>
          <w:sz w:val="26"/>
          <w:szCs w:val="26"/>
        </w:rPr>
      </w:pPr>
      <w:r>
        <w:rPr>
          <w:sz w:val="26"/>
          <w:szCs w:val="26"/>
        </w:rPr>
        <w:t xml:space="preserve">The ALJ initially stated that, viewing the Complaint in the light most favorable to the Complainant, the Complainant does not want a smart meter installed at his residence for the reasons stated in his Complaint.  The ALJ found that accepting these </w:t>
      </w:r>
      <w:r w:rsidR="007A601C">
        <w:rPr>
          <w:sz w:val="26"/>
          <w:szCs w:val="26"/>
        </w:rPr>
        <w:t xml:space="preserve">alleged </w:t>
      </w:r>
      <w:r>
        <w:rPr>
          <w:sz w:val="26"/>
          <w:szCs w:val="26"/>
        </w:rPr>
        <w:t>facts as true for the purpose of disposing of the Motion, the Complainant failed to allege that Duquesne violated the Code, a Commission Order, or Regulation.  On this basis, the ALJ determined that Duquesne is entitled to judgment as a matter of law.  I.D</w:t>
      </w:r>
      <w:r>
        <w:rPr>
          <w:i/>
          <w:sz w:val="26"/>
          <w:szCs w:val="26"/>
        </w:rPr>
        <w:t>.</w:t>
      </w:r>
      <w:r w:rsidR="007A601C" w:rsidRPr="007A601C">
        <w:rPr>
          <w:sz w:val="26"/>
          <w:szCs w:val="26"/>
        </w:rPr>
        <w:t> </w:t>
      </w:r>
      <w:r w:rsidRPr="007A601C">
        <w:rPr>
          <w:sz w:val="26"/>
          <w:szCs w:val="26"/>
        </w:rPr>
        <w:t>a</w:t>
      </w:r>
      <w:r>
        <w:rPr>
          <w:sz w:val="26"/>
          <w:szCs w:val="26"/>
        </w:rPr>
        <w:t>t 5-6.</w:t>
      </w:r>
    </w:p>
    <w:p w:rsidR="00F6273D" w:rsidRDefault="00F6273D" w:rsidP="0037304B">
      <w:pPr>
        <w:ind w:firstLine="1440"/>
        <w:jc w:val="left"/>
        <w:rPr>
          <w:b/>
          <w:sz w:val="26"/>
          <w:szCs w:val="26"/>
        </w:rPr>
      </w:pPr>
    </w:p>
    <w:p w:rsidR="00F6273D" w:rsidRDefault="00F6273D" w:rsidP="0037304B">
      <w:pPr>
        <w:ind w:firstLine="1440"/>
        <w:jc w:val="left"/>
        <w:rPr>
          <w:sz w:val="26"/>
          <w:szCs w:val="26"/>
        </w:rPr>
      </w:pPr>
      <w:r w:rsidRPr="00F6273D">
        <w:rPr>
          <w:sz w:val="26"/>
          <w:szCs w:val="26"/>
        </w:rPr>
        <w:t xml:space="preserve">The ALJ </w:t>
      </w:r>
      <w:r w:rsidR="00A631F8">
        <w:rPr>
          <w:sz w:val="26"/>
          <w:szCs w:val="26"/>
        </w:rPr>
        <w:t>reasoned</w:t>
      </w:r>
      <w:r w:rsidRPr="00F6273D">
        <w:rPr>
          <w:sz w:val="26"/>
          <w:szCs w:val="26"/>
        </w:rPr>
        <w:t xml:space="preserve"> that</w:t>
      </w:r>
      <w:r>
        <w:rPr>
          <w:sz w:val="26"/>
          <w:szCs w:val="26"/>
        </w:rPr>
        <w:t xml:space="preserve"> Duquesne was complying with Act 129 and that dismissal of the Complaint is consistent with prior Commission decisions.  Additionally, </w:t>
      </w:r>
      <w:r>
        <w:rPr>
          <w:sz w:val="26"/>
          <w:szCs w:val="26"/>
        </w:rPr>
        <w:lastRenderedPageBreak/>
        <w:t xml:space="preserve">the ALJ stated that the instant case is distinguishable from the Commission’s determination in </w:t>
      </w:r>
      <w:r>
        <w:rPr>
          <w:i/>
          <w:sz w:val="26"/>
          <w:szCs w:val="26"/>
        </w:rPr>
        <w:t xml:space="preserve">Susan </w:t>
      </w:r>
      <w:proofErr w:type="spellStart"/>
      <w:r>
        <w:rPr>
          <w:i/>
          <w:sz w:val="26"/>
          <w:szCs w:val="26"/>
        </w:rPr>
        <w:t>Krieder</w:t>
      </w:r>
      <w:proofErr w:type="spellEnd"/>
      <w:r>
        <w:rPr>
          <w:i/>
          <w:sz w:val="26"/>
          <w:szCs w:val="26"/>
        </w:rPr>
        <w:t xml:space="preserve"> v. PECO Energy Company</w:t>
      </w:r>
      <w:r>
        <w:rPr>
          <w:sz w:val="26"/>
          <w:szCs w:val="26"/>
        </w:rPr>
        <w:t>, Docket No. P-2015-2495064 (Order entered September 3, 2015)</w:t>
      </w:r>
      <w:r w:rsidR="00A631F8">
        <w:rPr>
          <w:sz w:val="26"/>
          <w:szCs w:val="26"/>
        </w:rPr>
        <w:t xml:space="preserve"> </w:t>
      </w:r>
      <w:r>
        <w:rPr>
          <w:sz w:val="26"/>
          <w:szCs w:val="26"/>
        </w:rPr>
        <w:t>(</w:t>
      </w:r>
      <w:proofErr w:type="spellStart"/>
      <w:r>
        <w:rPr>
          <w:i/>
          <w:sz w:val="26"/>
          <w:szCs w:val="26"/>
        </w:rPr>
        <w:t>Krieder</w:t>
      </w:r>
      <w:proofErr w:type="spellEnd"/>
      <w:r>
        <w:rPr>
          <w:sz w:val="26"/>
          <w:szCs w:val="26"/>
        </w:rPr>
        <w:t>).  According to the ALJ, because the Complainant did not allege that Duquesne installed a smart meter at his residence and did not allege that he suffered specific health symptoms resulting from the installation of a smart meter</w:t>
      </w:r>
      <w:r w:rsidR="000E5D0E">
        <w:rPr>
          <w:sz w:val="26"/>
          <w:szCs w:val="26"/>
        </w:rPr>
        <w:t xml:space="preserve">, </w:t>
      </w:r>
      <w:proofErr w:type="spellStart"/>
      <w:r w:rsidR="000E5D0E">
        <w:rPr>
          <w:i/>
          <w:sz w:val="26"/>
          <w:szCs w:val="26"/>
        </w:rPr>
        <w:t>Krieder</w:t>
      </w:r>
      <w:proofErr w:type="spellEnd"/>
      <w:r w:rsidR="000E5D0E">
        <w:rPr>
          <w:i/>
          <w:sz w:val="26"/>
          <w:szCs w:val="26"/>
        </w:rPr>
        <w:t xml:space="preserve"> </w:t>
      </w:r>
      <w:r w:rsidR="000E5D0E">
        <w:rPr>
          <w:sz w:val="26"/>
          <w:szCs w:val="26"/>
        </w:rPr>
        <w:t>is not applicable to this case.  I.D. at 6.</w:t>
      </w:r>
    </w:p>
    <w:p w:rsidR="00704167" w:rsidRDefault="00704167" w:rsidP="0037304B">
      <w:pPr>
        <w:ind w:firstLine="1440"/>
        <w:jc w:val="left"/>
        <w:rPr>
          <w:sz w:val="26"/>
          <w:szCs w:val="26"/>
        </w:rPr>
      </w:pPr>
    </w:p>
    <w:p w:rsidR="00704167" w:rsidRDefault="00704167" w:rsidP="0037304B">
      <w:pPr>
        <w:ind w:firstLine="1440"/>
        <w:jc w:val="left"/>
        <w:rPr>
          <w:sz w:val="26"/>
          <w:szCs w:val="26"/>
        </w:rPr>
      </w:pPr>
      <w:r>
        <w:rPr>
          <w:sz w:val="26"/>
          <w:szCs w:val="26"/>
        </w:rPr>
        <w:t>Next, the ALJ stated that in the instant case, Duquesne bears the burden of demonstrating that there is no genuine issue of material fact and that it is entitled to judgment as a matter of law.  52 Pa. Code 5.102(d)(1).  The ALJ found that Duquesne had satisfied this burden and that the Complaint should be dismissed.  I.D. at 6.</w:t>
      </w:r>
    </w:p>
    <w:p w:rsidR="00704167" w:rsidRDefault="00704167" w:rsidP="0037304B">
      <w:pPr>
        <w:ind w:firstLine="1440"/>
        <w:jc w:val="left"/>
        <w:rPr>
          <w:sz w:val="26"/>
          <w:szCs w:val="26"/>
        </w:rPr>
      </w:pPr>
    </w:p>
    <w:p w:rsidR="00704167" w:rsidRDefault="00704167" w:rsidP="0037304B">
      <w:pPr>
        <w:ind w:firstLine="1440"/>
        <w:jc w:val="left"/>
        <w:rPr>
          <w:sz w:val="26"/>
          <w:szCs w:val="26"/>
        </w:rPr>
      </w:pPr>
      <w:r>
        <w:rPr>
          <w:sz w:val="26"/>
          <w:szCs w:val="26"/>
        </w:rPr>
        <w:t xml:space="preserve">The ALJ also cited </w:t>
      </w:r>
      <w:r w:rsidR="008354DE">
        <w:rPr>
          <w:sz w:val="26"/>
          <w:szCs w:val="26"/>
        </w:rPr>
        <w:t xml:space="preserve">to numerous cases in which the Commission </w:t>
      </w:r>
      <w:r w:rsidR="008354DE" w:rsidRPr="00AE24F0">
        <w:rPr>
          <w:sz w:val="26"/>
          <w:szCs w:val="26"/>
        </w:rPr>
        <w:t xml:space="preserve">has </w:t>
      </w:r>
      <w:r w:rsidR="008354DE">
        <w:rPr>
          <w:sz w:val="26"/>
          <w:szCs w:val="26"/>
        </w:rPr>
        <w:t xml:space="preserve">upheld the </w:t>
      </w:r>
      <w:r w:rsidR="008354DE" w:rsidRPr="00AE24F0">
        <w:rPr>
          <w:sz w:val="26"/>
          <w:szCs w:val="26"/>
        </w:rPr>
        <w:t xml:space="preserve">installation of smart meters and </w:t>
      </w:r>
      <w:r w:rsidR="008354DE">
        <w:rPr>
          <w:sz w:val="26"/>
          <w:szCs w:val="26"/>
        </w:rPr>
        <w:t xml:space="preserve">the </w:t>
      </w:r>
      <w:r w:rsidR="008354DE" w:rsidRPr="00AE24F0">
        <w:rPr>
          <w:sz w:val="26"/>
          <w:szCs w:val="26"/>
        </w:rPr>
        <w:t>imposition of smart meter charges on customers’ bills by dismissing complaints opposing installation of smart meters and imposition of smart meter charges on th</w:t>
      </w:r>
      <w:r w:rsidR="008354DE">
        <w:rPr>
          <w:sz w:val="26"/>
          <w:szCs w:val="26"/>
        </w:rPr>
        <w:t>e basis of legal insufficiency.</w:t>
      </w:r>
      <w:r w:rsidR="008354DE">
        <w:rPr>
          <w:rStyle w:val="FootnoteReference"/>
          <w:sz w:val="26"/>
          <w:szCs w:val="26"/>
        </w:rPr>
        <w:footnoteReference w:id="7"/>
      </w:r>
      <w:r w:rsidR="008354DE">
        <w:rPr>
          <w:sz w:val="26"/>
          <w:szCs w:val="26"/>
        </w:rPr>
        <w:t xml:space="preserve">  The ALJ found that these cases control the outcome of this proceeding.  The ALJ explained that Act 129 and the Commission’s Orders authorize Duquesne to develop and implement a smart meter procurement and installation plan, and to impose a smart meter charge on its customers to pay for the development, implementation, procurement and installation of the plan.  Further, Act 129 and the Commission’s Orders do not allow a customer to opt out of </w:t>
      </w:r>
      <w:r w:rsidR="008354DE">
        <w:rPr>
          <w:sz w:val="26"/>
          <w:szCs w:val="26"/>
        </w:rPr>
        <w:lastRenderedPageBreak/>
        <w:t xml:space="preserve">having a smart meter installed.  Under these circumstances, the ALJ </w:t>
      </w:r>
      <w:r w:rsidR="008861F3">
        <w:rPr>
          <w:sz w:val="26"/>
          <w:szCs w:val="26"/>
        </w:rPr>
        <w:t xml:space="preserve">concluded that </w:t>
      </w:r>
      <w:r w:rsidR="008354DE">
        <w:rPr>
          <w:sz w:val="26"/>
          <w:szCs w:val="26"/>
        </w:rPr>
        <w:t>the Complainant has not set forth in h</w:t>
      </w:r>
      <w:r w:rsidR="0015240B">
        <w:rPr>
          <w:sz w:val="26"/>
          <w:szCs w:val="26"/>
        </w:rPr>
        <w:t>is</w:t>
      </w:r>
      <w:r w:rsidR="008354DE">
        <w:rPr>
          <w:sz w:val="26"/>
          <w:szCs w:val="26"/>
        </w:rPr>
        <w:t xml:space="preserve"> Complaint any act by the Company that violates a statute or a Commission Regulation or Order.  </w:t>
      </w:r>
      <w:r w:rsidR="004E1141">
        <w:rPr>
          <w:sz w:val="26"/>
          <w:szCs w:val="26"/>
        </w:rPr>
        <w:t xml:space="preserve">As such, the ALJ sustained Duquesne’s Motion and dismissed </w:t>
      </w:r>
      <w:r w:rsidR="00690E41">
        <w:rPr>
          <w:sz w:val="26"/>
          <w:szCs w:val="26"/>
        </w:rPr>
        <w:t xml:space="preserve">the Complaint </w:t>
      </w:r>
      <w:r w:rsidR="004E1141">
        <w:rPr>
          <w:sz w:val="26"/>
          <w:szCs w:val="26"/>
        </w:rPr>
        <w:t xml:space="preserve">with prejudice.  </w:t>
      </w:r>
      <w:r w:rsidR="008354DE">
        <w:rPr>
          <w:sz w:val="26"/>
          <w:szCs w:val="26"/>
        </w:rPr>
        <w:t>I.D. at 8-</w:t>
      </w:r>
      <w:r w:rsidR="004E1141">
        <w:rPr>
          <w:sz w:val="26"/>
          <w:szCs w:val="26"/>
        </w:rPr>
        <w:t>10</w:t>
      </w:r>
      <w:r w:rsidR="008354DE">
        <w:rPr>
          <w:sz w:val="26"/>
          <w:szCs w:val="26"/>
        </w:rPr>
        <w:t>.</w:t>
      </w:r>
    </w:p>
    <w:p w:rsidR="00D519EB" w:rsidRDefault="00D519EB" w:rsidP="0037304B">
      <w:pPr>
        <w:ind w:firstLine="1440"/>
        <w:jc w:val="left"/>
        <w:rPr>
          <w:sz w:val="26"/>
          <w:szCs w:val="26"/>
        </w:rPr>
      </w:pPr>
    </w:p>
    <w:p w:rsidR="008861F3" w:rsidRDefault="008861F3" w:rsidP="0037304B">
      <w:pPr>
        <w:ind w:firstLine="1440"/>
        <w:jc w:val="left"/>
        <w:rPr>
          <w:sz w:val="26"/>
          <w:szCs w:val="26"/>
        </w:rPr>
      </w:pPr>
    </w:p>
    <w:p w:rsidR="008861F3" w:rsidRDefault="008861F3" w:rsidP="0037304B">
      <w:pPr>
        <w:ind w:firstLine="1440"/>
        <w:jc w:val="left"/>
        <w:rPr>
          <w:sz w:val="26"/>
          <w:szCs w:val="26"/>
        </w:rPr>
      </w:pPr>
    </w:p>
    <w:p w:rsidR="00D519EB" w:rsidRDefault="00D519EB" w:rsidP="007F2123">
      <w:pPr>
        <w:keepNext/>
        <w:keepLines/>
        <w:ind w:firstLine="0"/>
        <w:jc w:val="left"/>
        <w:rPr>
          <w:sz w:val="26"/>
          <w:szCs w:val="26"/>
        </w:rPr>
      </w:pPr>
      <w:r>
        <w:rPr>
          <w:b/>
          <w:sz w:val="26"/>
          <w:szCs w:val="26"/>
        </w:rPr>
        <w:t>Exceptions and Replies</w:t>
      </w:r>
    </w:p>
    <w:p w:rsidR="00D519EB" w:rsidRDefault="00D519EB" w:rsidP="007F2123">
      <w:pPr>
        <w:keepNext/>
        <w:keepLines/>
        <w:ind w:firstLine="0"/>
        <w:jc w:val="left"/>
        <w:rPr>
          <w:sz w:val="26"/>
          <w:szCs w:val="26"/>
        </w:rPr>
      </w:pPr>
    </w:p>
    <w:p w:rsidR="00775F98" w:rsidRDefault="00D519EB" w:rsidP="00D519EB">
      <w:pPr>
        <w:ind w:firstLine="0"/>
        <w:jc w:val="left"/>
        <w:rPr>
          <w:sz w:val="26"/>
          <w:szCs w:val="26"/>
        </w:rPr>
      </w:pPr>
      <w:r>
        <w:rPr>
          <w:sz w:val="26"/>
          <w:szCs w:val="26"/>
        </w:rPr>
        <w:tab/>
      </w:r>
      <w:r>
        <w:rPr>
          <w:sz w:val="26"/>
          <w:szCs w:val="26"/>
        </w:rPr>
        <w:tab/>
        <w:t>In his Exceptions, the Complainant</w:t>
      </w:r>
      <w:r w:rsidR="00CE05AE">
        <w:rPr>
          <w:sz w:val="26"/>
          <w:szCs w:val="26"/>
        </w:rPr>
        <w:t xml:space="preserve"> </w:t>
      </w:r>
      <w:r w:rsidR="00625800">
        <w:rPr>
          <w:sz w:val="26"/>
          <w:szCs w:val="26"/>
        </w:rPr>
        <w:t xml:space="preserve">first </w:t>
      </w:r>
      <w:r w:rsidR="00581D02">
        <w:rPr>
          <w:sz w:val="26"/>
          <w:szCs w:val="26"/>
        </w:rPr>
        <w:t xml:space="preserve">references the ALJ’s Interim Order of October 7, 2016, wherein the ALJ stated that he raised material questions of fact that would be best addressed at a hearing.  Mr. </w:t>
      </w:r>
      <w:proofErr w:type="spellStart"/>
      <w:r w:rsidR="00581D02">
        <w:rPr>
          <w:sz w:val="26"/>
          <w:szCs w:val="26"/>
        </w:rPr>
        <w:t>Sliwinski</w:t>
      </w:r>
      <w:proofErr w:type="spellEnd"/>
      <w:r w:rsidR="00581D02">
        <w:rPr>
          <w:sz w:val="26"/>
          <w:szCs w:val="26"/>
        </w:rPr>
        <w:t xml:space="preserve"> asserts that according to law, a hearing is a proceeding before a court or other decision-making body or officer, such as a government agency or a Parliamentary committee.  The Complainant asserts that he has not heard anything from the Commission regarding a hearing date despite contacting the ALJ directly</w:t>
      </w:r>
      <w:r w:rsidR="0015240B">
        <w:rPr>
          <w:sz w:val="26"/>
          <w:szCs w:val="26"/>
        </w:rPr>
        <w:t xml:space="preserve">.  Mr. </w:t>
      </w:r>
      <w:proofErr w:type="spellStart"/>
      <w:r w:rsidR="0015240B">
        <w:rPr>
          <w:sz w:val="26"/>
          <w:szCs w:val="26"/>
        </w:rPr>
        <w:t>Sliwinski</w:t>
      </w:r>
      <w:proofErr w:type="spellEnd"/>
      <w:r w:rsidR="0015240B">
        <w:rPr>
          <w:sz w:val="26"/>
          <w:szCs w:val="26"/>
        </w:rPr>
        <w:t xml:space="preserve"> complains that</w:t>
      </w:r>
      <w:r w:rsidR="00581D02">
        <w:rPr>
          <w:sz w:val="26"/>
          <w:szCs w:val="26"/>
        </w:rPr>
        <w:t xml:space="preserve"> then </w:t>
      </w:r>
      <w:r w:rsidR="0015240B">
        <w:rPr>
          <w:sz w:val="26"/>
          <w:szCs w:val="26"/>
        </w:rPr>
        <w:t xml:space="preserve">he </w:t>
      </w:r>
      <w:r w:rsidR="00581D02">
        <w:rPr>
          <w:sz w:val="26"/>
          <w:szCs w:val="26"/>
        </w:rPr>
        <w:t>receive</w:t>
      </w:r>
      <w:r w:rsidR="0015240B">
        <w:rPr>
          <w:sz w:val="26"/>
          <w:szCs w:val="26"/>
        </w:rPr>
        <w:t>d</w:t>
      </w:r>
      <w:r w:rsidR="00581D02">
        <w:rPr>
          <w:sz w:val="26"/>
          <w:szCs w:val="26"/>
        </w:rPr>
        <w:t xml:space="preserve"> </w:t>
      </w:r>
      <w:r w:rsidR="0015240B">
        <w:rPr>
          <w:sz w:val="26"/>
          <w:szCs w:val="26"/>
        </w:rPr>
        <w:t>th</w:t>
      </w:r>
      <w:r w:rsidR="00581D02">
        <w:rPr>
          <w:sz w:val="26"/>
          <w:szCs w:val="26"/>
        </w:rPr>
        <w:t xml:space="preserve">e January 17, 2017 </w:t>
      </w:r>
      <w:r w:rsidR="0048370E">
        <w:rPr>
          <w:sz w:val="26"/>
          <w:szCs w:val="26"/>
        </w:rPr>
        <w:t>Initial D</w:t>
      </w:r>
      <w:r w:rsidR="00581D02">
        <w:rPr>
          <w:sz w:val="26"/>
          <w:szCs w:val="26"/>
        </w:rPr>
        <w:t xml:space="preserve">ecision </w:t>
      </w:r>
      <w:r w:rsidR="00775F98">
        <w:rPr>
          <w:sz w:val="26"/>
          <w:szCs w:val="26"/>
        </w:rPr>
        <w:t>which dismisse</w:t>
      </w:r>
      <w:r w:rsidR="000345DD">
        <w:rPr>
          <w:sz w:val="26"/>
          <w:szCs w:val="26"/>
        </w:rPr>
        <w:t>d</w:t>
      </w:r>
      <w:r w:rsidR="00775F98">
        <w:rPr>
          <w:sz w:val="26"/>
          <w:szCs w:val="26"/>
        </w:rPr>
        <w:t xml:space="preserve"> his Complaint without a hearing.  The Complainant states that not being a lawyer, he does not understand the dismissal clause in the Initial Decision that “the utility is not in violation of any relevant Commission statutes, regulation and Orders.”  Exc. at 1.</w:t>
      </w:r>
    </w:p>
    <w:p w:rsidR="00775F98" w:rsidRDefault="00775F98" w:rsidP="00D519EB">
      <w:pPr>
        <w:ind w:firstLine="0"/>
        <w:jc w:val="left"/>
        <w:rPr>
          <w:sz w:val="26"/>
          <w:szCs w:val="26"/>
        </w:rPr>
      </w:pPr>
    </w:p>
    <w:p w:rsidR="00775F98" w:rsidRDefault="00775F98" w:rsidP="00D519EB">
      <w:pPr>
        <w:ind w:firstLine="0"/>
        <w:jc w:val="left"/>
        <w:rPr>
          <w:sz w:val="26"/>
          <w:szCs w:val="26"/>
        </w:rPr>
      </w:pPr>
      <w:r>
        <w:rPr>
          <w:sz w:val="26"/>
          <w:szCs w:val="26"/>
        </w:rPr>
        <w:tab/>
      </w:r>
      <w:r>
        <w:rPr>
          <w:sz w:val="26"/>
          <w:szCs w:val="26"/>
        </w:rPr>
        <w:tab/>
        <w:t>Next, the Complainant expresses the following concerns:</w:t>
      </w:r>
    </w:p>
    <w:p w:rsidR="00775F98" w:rsidRDefault="00775F98" w:rsidP="00D519EB">
      <w:pPr>
        <w:ind w:firstLine="0"/>
        <w:jc w:val="left"/>
        <w:rPr>
          <w:sz w:val="26"/>
          <w:szCs w:val="26"/>
        </w:rPr>
      </w:pPr>
    </w:p>
    <w:p w:rsidR="00B96F4A" w:rsidRDefault="00775F98" w:rsidP="004B4564">
      <w:pPr>
        <w:spacing w:line="240" w:lineRule="auto"/>
        <w:ind w:left="1440" w:right="1440"/>
        <w:jc w:val="left"/>
        <w:rPr>
          <w:sz w:val="26"/>
          <w:szCs w:val="26"/>
        </w:rPr>
      </w:pPr>
      <w:r>
        <w:rPr>
          <w:sz w:val="26"/>
          <w:szCs w:val="26"/>
        </w:rPr>
        <w:t xml:space="preserve">I since have researched the PUC and discovered that none of the commissioners nor the administrative law judges have ANY technical background which would qualify them to judge or determine the design or function of the Smart Meter (SM).  With all due respect, pray tell, how can any administrative law judge like Judge Watson arrive at any decision about the SM regarding safety, health and privacy intrusion without having seen one, tested and tried it?  Also </w:t>
      </w:r>
      <w:r>
        <w:rPr>
          <w:sz w:val="26"/>
          <w:szCs w:val="26"/>
        </w:rPr>
        <w:lastRenderedPageBreak/>
        <w:t xml:space="preserve">having looked at and read the </w:t>
      </w:r>
      <w:proofErr w:type="spellStart"/>
      <w:r>
        <w:rPr>
          <w:sz w:val="26"/>
          <w:szCs w:val="26"/>
        </w:rPr>
        <w:t>The</w:t>
      </w:r>
      <w:proofErr w:type="spellEnd"/>
      <w:r>
        <w:rPr>
          <w:sz w:val="26"/>
          <w:szCs w:val="26"/>
        </w:rPr>
        <w:t xml:space="preserve"> Office of Administrative Law Judge Operating Procedures Manual, I did not see any qualification requirements</w:t>
      </w:r>
      <w:r w:rsidR="00DE11CB">
        <w:rPr>
          <w:sz w:val="26"/>
          <w:szCs w:val="26"/>
        </w:rPr>
        <w:t xml:space="preserve"> for an administrative law judge to pass judgment on whether the operation of a (SM) – which is a very sophisticated piece of electronic equipment – is qualified to pass judgment on issues such as safety, privacy and security.</w:t>
      </w:r>
    </w:p>
    <w:p w:rsidR="00B96F4A" w:rsidRDefault="00B96F4A" w:rsidP="00775F98">
      <w:pPr>
        <w:spacing w:line="240" w:lineRule="auto"/>
        <w:ind w:left="1440" w:right="1440" w:firstLine="0"/>
        <w:jc w:val="left"/>
        <w:rPr>
          <w:sz w:val="26"/>
          <w:szCs w:val="26"/>
        </w:rPr>
      </w:pPr>
    </w:p>
    <w:p w:rsidR="00B96F4A" w:rsidRDefault="00B96F4A" w:rsidP="004B4564">
      <w:pPr>
        <w:spacing w:line="240" w:lineRule="auto"/>
        <w:ind w:left="1440" w:right="1440"/>
        <w:jc w:val="left"/>
        <w:rPr>
          <w:sz w:val="26"/>
          <w:szCs w:val="26"/>
        </w:rPr>
      </w:pPr>
      <w:r>
        <w:rPr>
          <w:sz w:val="26"/>
          <w:szCs w:val="26"/>
        </w:rPr>
        <w:t>I did not see a University or Technical education background in any of the present commissioners, which incidentally, are politically appointed positions by the Governor, who in turn, is an elected official paid for by Pennsylvania taxpayers, and as such responsible for the peoples safety, privacy and security – which this EXEPTION is all about.”</w:t>
      </w:r>
    </w:p>
    <w:p w:rsidR="007F2123" w:rsidRDefault="007F2123" w:rsidP="004B4564">
      <w:pPr>
        <w:spacing w:line="240" w:lineRule="auto"/>
        <w:ind w:left="1440" w:right="1440"/>
        <w:jc w:val="left"/>
        <w:rPr>
          <w:sz w:val="26"/>
          <w:szCs w:val="26"/>
        </w:rPr>
      </w:pPr>
    </w:p>
    <w:p w:rsidR="007F2123" w:rsidRDefault="007F2123" w:rsidP="004B4564">
      <w:pPr>
        <w:spacing w:line="240" w:lineRule="auto"/>
        <w:ind w:left="1440" w:right="1440"/>
        <w:jc w:val="left"/>
        <w:rPr>
          <w:sz w:val="26"/>
          <w:szCs w:val="26"/>
        </w:rPr>
      </w:pPr>
    </w:p>
    <w:p w:rsidR="00B96F4A" w:rsidRDefault="00B96F4A" w:rsidP="00B96F4A">
      <w:pPr>
        <w:ind w:firstLine="0"/>
        <w:jc w:val="left"/>
        <w:rPr>
          <w:sz w:val="26"/>
          <w:szCs w:val="26"/>
        </w:rPr>
      </w:pPr>
      <w:r>
        <w:rPr>
          <w:sz w:val="26"/>
          <w:szCs w:val="26"/>
        </w:rPr>
        <w:t>Exc. at 1-2.</w:t>
      </w:r>
    </w:p>
    <w:p w:rsidR="00B96F4A" w:rsidRDefault="00B96F4A" w:rsidP="00B96F4A">
      <w:pPr>
        <w:ind w:firstLine="0"/>
        <w:jc w:val="left"/>
        <w:rPr>
          <w:sz w:val="26"/>
          <w:szCs w:val="26"/>
        </w:rPr>
      </w:pPr>
    </w:p>
    <w:p w:rsidR="00272815" w:rsidRDefault="00003FB7" w:rsidP="00B96F4A">
      <w:pPr>
        <w:ind w:firstLine="0"/>
        <w:jc w:val="left"/>
        <w:rPr>
          <w:sz w:val="26"/>
          <w:szCs w:val="26"/>
        </w:rPr>
      </w:pPr>
      <w:r>
        <w:rPr>
          <w:sz w:val="26"/>
          <w:szCs w:val="26"/>
        </w:rPr>
        <w:tab/>
      </w:r>
      <w:r>
        <w:rPr>
          <w:sz w:val="26"/>
          <w:szCs w:val="26"/>
        </w:rPr>
        <w:tab/>
        <w:t xml:space="preserve">The Complainant goes on to reiterate his concerns over the health issues, increasing utility rates, safety </w:t>
      </w:r>
      <w:r w:rsidR="002677A8">
        <w:rPr>
          <w:sz w:val="26"/>
          <w:szCs w:val="26"/>
        </w:rPr>
        <w:t xml:space="preserve">issues </w:t>
      </w:r>
      <w:r>
        <w:rPr>
          <w:sz w:val="26"/>
          <w:szCs w:val="26"/>
        </w:rPr>
        <w:t>and priva</w:t>
      </w:r>
      <w:r w:rsidR="002677A8">
        <w:rPr>
          <w:sz w:val="26"/>
          <w:szCs w:val="26"/>
        </w:rPr>
        <w:t xml:space="preserve">cy issues caused by smart meters.  Mr. </w:t>
      </w:r>
      <w:proofErr w:type="spellStart"/>
      <w:r w:rsidR="002677A8">
        <w:rPr>
          <w:sz w:val="26"/>
          <w:szCs w:val="26"/>
        </w:rPr>
        <w:t>Sliwinski</w:t>
      </w:r>
      <w:proofErr w:type="spellEnd"/>
      <w:r w:rsidR="002677A8">
        <w:rPr>
          <w:sz w:val="26"/>
          <w:szCs w:val="26"/>
        </w:rPr>
        <w:t xml:space="preserve"> asserts that there is plenty of evidence that smart meters have caught fire setting houses and businesses ablaze.  He further asserts that it is an established fact that smart meter technology is a money</w:t>
      </w:r>
      <w:r w:rsidR="004B4564">
        <w:rPr>
          <w:sz w:val="26"/>
          <w:szCs w:val="26"/>
        </w:rPr>
        <w:t>-</w:t>
      </w:r>
      <w:r w:rsidR="002677A8">
        <w:rPr>
          <w:sz w:val="26"/>
          <w:szCs w:val="26"/>
        </w:rPr>
        <w:t xml:space="preserve">making scheme which was </w:t>
      </w:r>
      <w:r w:rsidR="0015240B">
        <w:rPr>
          <w:sz w:val="26"/>
          <w:szCs w:val="26"/>
        </w:rPr>
        <w:t>“</w:t>
      </w:r>
      <w:r w:rsidR="002677A8">
        <w:rPr>
          <w:sz w:val="26"/>
          <w:szCs w:val="26"/>
        </w:rPr>
        <w:t>cooked up</w:t>
      </w:r>
      <w:r w:rsidR="0015240B">
        <w:rPr>
          <w:sz w:val="26"/>
          <w:szCs w:val="26"/>
        </w:rPr>
        <w:t>”</w:t>
      </w:r>
      <w:r w:rsidR="002677A8">
        <w:rPr>
          <w:sz w:val="26"/>
          <w:szCs w:val="26"/>
        </w:rPr>
        <w:t xml:space="preserve"> in response to the</w:t>
      </w:r>
      <w:r w:rsidR="0015240B">
        <w:rPr>
          <w:sz w:val="26"/>
          <w:szCs w:val="26"/>
        </w:rPr>
        <w:t>,</w:t>
      </w:r>
      <w:r w:rsidR="002677A8">
        <w:rPr>
          <w:sz w:val="26"/>
          <w:szCs w:val="26"/>
        </w:rPr>
        <w:t xml:space="preserve"> so called</w:t>
      </w:r>
      <w:r w:rsidR="0015240B">
        <w:rPr>
          <w:sz w:val="26"/>
          <w:szCs w:val="26"/>
        </w:rPr>
        <w:t>,</w:t>
      </w:r>
      <w:r w:rsidR="002677A8">
        <w:rPr>
          <w:sz w:val="26"/>
          <w:szCs w:val="26"/>
        </w:rPr>
        <w:t xml:space="preserve"> </w:t>
      </w:r>
      <w:r w:rsidR="0015240B">
        <w:rPr>
          <w:sz w:val="26"/>
          <w:szCs w:val="26"/>
        </w:rPr>
        <w:t>“</w:t>
      </w:r>
      <w:r w:rsidR="002677A8">
        <w:rPr>
          <w:sz w:val="26"/>
          <w:szCs w:val="26"/>
        </w:rPr>
        <w:t>Global Warming Alarm.</w:t>
      </w:r>
      <w:r w:rsidR="0015240B">
        <w:rPr>
          <w:sz w:val="26"/>
          <w:szCs w:val="26"/>
        </w:rPr>
        <w:t>”</w:t>
      </w:r>
      <w:r w:rsidR="002677A8">
        <w:rPr>
          <w:sz w:val="26"/>
          <w:szCs w:val="26"/>
        </w:rPr>
        <w:t xml:space="preserve">  The Complainant avers that whether you like it or not, all are subject and are being exposed to the high frequency radiation (HFR) and the constant streaming of your personal data due to the privacy invading smart meter.  In conclusion, the Complainant included summaries </w:t>
      </w:r>
      <w:r w:rsidR="00CB2369">
        <w:rPr>
          <w:sz w:val="26"/>
          <w:szCs w:val="26"/>
        </w:rPr>
        <w:t>and citations for various smart meter related issues, as well as citing to an excerpt from the Pennsylvania Constitution explaining his rights as a citizen of this state.  As such, the Complainant maintains that he does not consent to the installation of a smart meter by Duquesne or any other electricity supplier at any time on his premises citing Pa. Code § 1501</w:t>
      </w:r>
      <w:r w:rsidR="0015240B">
        <w:rPr>
          <w:sz w:val="26"/>
          <w:szCs w:val="26"/>
        </w:rPr>
        <w:t xml:space="preserve">, </w:t>
      </w:r>
      <w:r w:rsidR="0015240B" w:rsidRPr="004B4564">
        <w:rPr>
          <w:i/>
          <w:sz w:val="26"/>
          <w:szCs w:val="26"/>
        </w:rPr>
        <w:t>i.e</w:t>
      </w:r>
      <w:r w:rsidR="0015240B">
        <w:rPr>
          <w:sz w:val="26"/>
          <w:szCs w:val="26"/>
        </w:rPr>
        <w:t>. 66 Pa.</w:t>
      </w:r>
      <w:r w:rsidR="004B4564">
        <w:rPr>
          <w:sz w:val="26"/>
          <w:szCs w:val="26"/>
        </w:rPr>
        <w:t xml:space="preserve"> </w:t>
      </w:r>
      <w:r w:rsidR="0015240B">
        <w:rPr>
          <w:sz w:val="26"/>
          <w:szCs w:val="26"/>
        </w:rPr>
        <w:t>C.S.§ 1501</w:t>
      </w:r>
      <w:r w:rsidR="00CB2369">
        <w:rPr>
          <w:sz w:val="26"/>
          <w:szCs w:val="26"/>
        </w:rPr>
        <w:t>.  Exc. at</w:t>
      </w:r>
      <w:r w:rsidR="00662B64">
        <w:rPr>
          <w:sz w:val="26"/>
          <w:szCs w:val="26"/>
        </w:rPr>
        <w:t> </w:t>
      </w:r>
      <w:r w:rsidR="00CB2369">
        <w:rPr>
          <w:sz w:val="26"/>
          <w:szCs w:val="26"/>
        </w:rPr>
        <w:t>2-7.</w:t>
      </w:r>
    </w:p>
    <w:p w:rsidR="00272815" w:rsidRDefault="00272815" w:rsidP="00B96F4A">
      <w:pPr>
        <w:ind w:firstLine="0"/>
        <w:jc w:val="left"/>
        <w:rPr>
          <w:sz w:val="26"/>
          <w:szCs w:val="26"/>
        </w:rPr>
      </w:pPr>
    </w:p>
    <w:p w:rsidR="000051B9" w:rsidRDefault="00272815" w:rsidP="00B96F4A">
      <w:pPr>
        <w:ind w:firstLine="0"/>
        <w:jc w:val="left"/>
        <w:rPr>
          <w:sz w:val="26"/>
          <w:szCs w:val="26"/>
        </w:rPr>
      </w:pPr>
      <w:r>
        <w:rPr>
          <w:sz w:val="26"/>
          <w:szCs w:val="26"/>
        </w:rPr>
        <w:lastRenderedPageBreak/>
        <w:tab/>
      </w:r>
      <w:r>
        <w:rPr>
          <w:sz w:val="26"/>
          <w:szCs w:val="26"/>
        </w:rPr>
        <w:tab/>
        <w:t>In its Replies to Exceptions</w:t>
      </w:r>
      <w:r w:rsidR="00176DD1">
        <w:rPr>
          <w:sz w:val="26"/>
          <w:szCs w:val="26"/>
        </w:rPr>
        <w:t xml:space="preserve">, Duquesne </w:t>
      </w:r>
      <w:r w:rsidR="004400C1">
        <w:rPr>
          <w:sz w:val="26"/>
          <w:szCs w:val="26"/>
        </w:rPr>
        <w:t>first states that two crucial facts are not in dispute in this matter: (1) a smart meter has not been installed at the Complainant’s residence; and (2) the Complainant has not experienced any health or other effects associated with the installation of a smart meter.  Rather, Duquesne asserts that the Complainant’s sole reason for his Complaint and Exceptions is to opt out of Duquesne’s smart meter installation plan because he fears the possibility that the smart meter may cause safety or health issues if installed.  Duquesne maintains that the Complainant cannot state a violation of any provisions of the Code or of the Commission’s Regulations or Orders, and therefore, the Company is entitled to judgment as a matter of law.</w:t>
      </w:r>
      <w:r w:rsidR="000051B9">
        <w:rPr>
          <w:sz w:val="26"/>
          <w:szCs w:val="26"/>
        </w:rPr>
        <w:t xml:space="preserve">  Furthermore, Duquesne asserts that the Commonwealth Court’s recent ruling in </w:t>
      </w:r>
      <w:r w:rsidR="000051B9">
        <w:rPr>
          <w:i/>
          <w:sz w:val="26"/>
          <w:szCs w:val="26"/>
        </w:rPr>
        <w:t>Romeo v. Pa. PUC</w:t>
      </w:r>
      <w:r w:rsidR="000051B9" w:rsidRPr="000051B9">
        <w:rPr>
          <w:sz w:val="26"/>
          <w:szCs w:val="26"/>
        </w:rPr>
        <w:t>, No. 498 C.D. 2016, 2017 WL 510550</w:t>
      </w:r>
      <w:r w:rsidR="000051B9">
        <w:rPr>
          <w:sz w:val="26"/>
          <w:szCs w:val="26"/>
        </w:rPr>
        <w:t xml:space="preserve"> (</w:t>
      </w:r>
      <w:proofErr w:type="spellStart"/>
      <w:r w:rsidR="000051B9">
        <w:rPr>
          <w:sz w:val="26"/>
          <w:szCs w:val="26"/>
        </w:rPr>
        <w:t>Cmwlth</w:t>
      </w:r>
      <w:proofErr w:type="spellEnd"/>
      <w:r w:rsidR="000051B9">
        <w:rPr>
          <w:sz w:val="26"/>
          <w:szCs w:val="26"/>
        </w:rPr>
        <w:t>.)</w:t>
      </w:r>
      <w:r w:rsidR="0015240B">
        <w:rPr>
          <w:sz w:val="26"/>
          <w:szCs w:val="26"/>
        </w:rPr>
        <w:t xml:space="preserve"> </w:t>
      </w:r>
      <w:r w:rsidR="000051B9">
        <w:rPr>
          <w:sz w:val="26"/>
          <w:szCs w:val="26"/>
        </w:rPr>
        <w:t>(</w:t>
      </w:r>
      <w:r w:rsidR="000051B9" w:rsidRPr="000051B9">
        <w:rPr>
          <w:i/>
          <w:sz w:val="26"/>
          <w:szCs w:val="26"/>
        </w:rPr>
        <w:t>Romeo</w:t>
      </w:r>
      <w:r w:rsidR="000051B9">
        <w:rPr>
          <w:sz w:val="26"/>
          <w:szCs w:val="26"/>
        </w:rPr>
        <w:t>), does not undermine the above defenses because the Court did not address them.  Duquesne also notes that n</w:t>
      </w:r>
      <w:r w:rsidR="0015240B">
        <w:rPr>
          <w:sz w:val="26"/>
          <w:szCs w:val="26"/>
        </w:rPr>
        <w:t>either</w:t>
      </w:r>
      <w:r w:rsidR="000051B9">
        <w:rPr>
          <w:sz w:val="26"/>
          <w:szCs w:val="26"/>
        </w:rPr>
        <w:t xml:space="preserve"> does </w:t>
      </w:r>
      <w:r w:rsidR="000051B9">
        <w:rPr>
          <w:i/>
          <w:sz w:val="26"/>
          <w:szCs w:val="26"/>
        </w:rPr>
        <w:t>Romeo</w:t>
      </w:r>
      <w:r w:rsidR="000051B9">
        <w:rPr>
          <w:sz w:val="26"/>
          <w:szCs w:val="26"/>
        </w:rPr>
        <w:t xml:space="preserve"> create a new opt-out provision or undermine the Commission’s precedent that a hearing is not required where it would be fruitless.  R. Exc. at 4-5.</w:t>
      </w:r>
    </w:p>
    <w:p w:rsidR="000051B9" w:rsidRDefault="000051B9" w:rsidP="00B96F4A">
      <w:pPr>
        <w:ind w:firstLine="0"/>
        <w:jc w:val="left"/>
        <w:rPr>
          <w:sz w:val="26"/>
          <w:szCs w:val="26"/>
        </w:rPr>
      </w:pPr>
    </w:p>
    <w:p w:rsidR="00E4747D" w:rsidRDefault="000051B9" w:rsidP="00B96F4A">
      <w:pPr>
        <w:ind w:firstLine="0"/>
        <w:jc w:val="left"/>
        <w:rPr>
          <w:sz w:val="26"/>
          <w:szCs w:val="26"/>
        </w:rPr>
      </w:pPr>
      <w:r>
        <w:rPr>
          <w:sz w:val="26"/>
          <w:szCs w:val="26"/>
        </w:rPr>
        <w:tab/>
      </w:r>
      <w:r>
        <w:rPr>
          <w:sz w:val="26"/>
          <w:szCs w:val="26"/>
        </w:rPr>
        <w:tab/>
      </w:r>
      <w:r w:rsidR="003E5479">
        <w:rPr>
          <w:sz w:val="26"/>
          <w:szCs w:val="26"/>
        </w:rPr>
        <w:t>Next, Duquesne asserts that the Complainant cannot proceed to a hearing because he has not shown that he is aggrieved and</w:t>
      </w:r>
      <w:r w:rsidR="00BE4837">
        <w:rPr>
          <w:sz w:val="26"/>
          <w:szCs w:val="26"/>
        </w:rPr>
        <w:t>,</w:t>
      </w:r>
      <w:r w:rsidR="00662B64">
        <w:rPr>
          <w:sz w:val="26"/>
          <w:szCs w:val="26"/>
        </w:rPr>
        <w:t xml:space="preserve"> thus,</w:t>
      </w:r>
      <w:r w:rsidR="003E5479">
        <w:rPr>
          <w:sz w:val="26"/>
          <w:szCs w:val="26"/>
        </w:rPr>
        <w:t xml:space="preserve"> he has no standing.  Duquesne opines that the Complainant’s claims are hypothetical and based on pure conjecture as to what he believes may happen if a smart meter is installed at his property.  Duquesne points out that the long-standing, fundamental principle</w:t>
      </w:r>
      <w:r w:rsidR="00B509F7">
        <w:rPr>
          <w:sz w:val="26"/>
          <w:szCs w:val="26"/>
        </w:rPr>
        <w:t>s</w:t>
      </w:r>
      <w:r w:rsidR="003E5479">
        <w:rPr>
          <w:sz w:val="26"/>
          <w:szCs w:val="26"/>
        </w:rPr>
        <w:t xml:space="preserve"> of standing were enumerated by the Pennsylvania Supreme Court in </w:t>
      </w:r>
      <w:r w:rsidR="003E5479" w:rsidRPr="003E5479">
        <w:rPr>
          <w:i/>
          <w:sz w:val="26"/>
          <w:szCs w:val="26"/>
        </w:rPr>
        <w:t>William Penn Parking Garage, Inc. v City of Pittsburgh</w:t>
      </w:r>
      <w:r w:rsidR="003E5479">
        <w:rPr>
          <w:sz w:val="26"/>
          <w:szCs w:val="26"/>
        </w:rPr>
        <w:t>, 346 A.2d 269 (Pa. 1975)</w:t>
      </w:r>
      <w:r w:rsidR="0015240B">
        <w:rPr>
          <w:sz w:val="26"/>
          <w:szCs w:val="26"/>
        </w:rPr>
        <w:t xml:space="preserve"> </w:t>
      </w:r>
      <w:r w:rsidR="005E014E">
        <w:rPr>
          <w:sz w:val="26"/>
          <w:szCs w:val="26"/>
        </w:rPr>
        <w:t>(</w:t>
      </w:r>
      <w:r w:rsidR="005E014E">
        <w:rPr>
          <w:i/>
          <w:sz w:val="26"/>
          <w:szCs w:val="26"/>
        </w:rPr>
        <w:t>William Penn</w:t>
      </w:r>
      <w:r w:rsidR="00261030">
        <w:rPr>
          <w:sz w:val="26"/>
          <w:szCs w:val="26"/>
        </w:rPr>
        <w:t>)</w:t>
      </w:r>
      <w:r w:rsidR="003E5479">
        <w:rPr>
          <w:sz w:val="26"/>
          <w:szCs w:val="26"/>
        </w:rPr>
        <w:t>.</w:t>
      </w:r>
      <w:r w:rsidR="00C54824">
        <w:rPr>
          <w:sz w:val="26"/>
          <w:szCs w:val="26"/>
        </w:rPr>
        <w:t xml:space="preserve">  According to Duquesne, to have standing, the adversely affected or aggrieved party must: (1) have a substantial interest in the subject matter of the litigation; (2) the interest must be direct; and (3) the interest must be immediate and not a remote consequence.  </w:t>
      </w:r>
      <w:r w:rsidR="0015240B">
        <w:rPr>
          <w:sz w:val="26"/>
          <w:szCs w:val="26"/>
        </w:rPr>
        <w:t>R.</w:t>
      </w:r>
      <w:r w:rsidR="004B4564">
        <w:rPr>
          <w:sz w:val="26"/>
          <w:szCs w:val="26"/>
        </w:rPr>
        <w:t xml:space="preserve"> </w:t>
      </w:r>
      <w:r w:rsidR="0015240B">
        <w:rPr>
          <w:sz w:val="26"/>
          <w:szCs w:val="26"/>
        </w:rPr>
        <w:t>Exc., c</w:t>
      </w:r>
      <w:r w:rsidR="00C54824">
        <w:rPr>
          <w:sz w:val="26"/>
          <w:szCs w:val="26"/>
        </w:rPr>
        <w:t xml:space="preserve">iting </w:t>
      </w:r>
      <w:r w:rsidR="00C54824">
        <w:rPr>
          <w:i/>
          <w:sz w:val="26"/>
          <w:szCs w:val="26"/>
        </w:rPr>
        <w:t xml:space="preserve">William Penn </w:t>
      </w:r>
      <w:r w:rsidR="00C54824" w:rsidRPr="00C54824">
        <w:rPr>
          <w:sz w:val="26"/>
          <w:szCs w:val="26"/>
        </w:rPr>
        <w:t>at 283</w:t>
      </w:r>
      <w:r w:rsidR="00C54824">
        <w:rPr>
          <w:sz w:val="26"/>
          <w:szCs w:val="26"/>
        </w:rPr>
        <w:t xml:space="preserve">.  Duquesne asserts that a party’s interest is substantial when there is “some discernible adverse effect to some interest other than the abstract interest of all citizens in having others comply with the law.”  </w:t>
      </w:r>
      <w:r w:rsidR="00E4747D">
        <w:rPr>
          <w:i/>
          <w:sz w:val="26"/>
          <w:szCs w:val="26"/>
        </w:rPr>
        <w:t>Id.</w:t>
      </w:r>
      <w:r w:rsidR="00C54824">
        <w:rPr>
          <w:i/>
          <w:sz w:val="26"/>
          <w:szCs w:val="26"/>
        </w:rPr>
        <w:t xml:space="preserve"> </w:t>
      </w:r>
      <w:r w:rsidR="0015240B">
        <w:rPr>
          <w:sz w:val="26"/>
          <w:szCs w:val="26"/>
        </w:rPr>
        <w:t xml:space="preserve">citing </w:t>
      </w:r>
      <w:r w:rsidR="0015240B">
        <w:rPr>
          <w:i/>
          <w:sz w:val="26"/>
          <w:szCs w:val="26"/>
        </w:rPr>
        <w:t xml:space="preserve">William Penn </w:t>
      </w:r>
      <w:r w:rsidR="00C54824" w:rsidRPr="00C54824">
        <w:rPr>
          <w:sz w:val="26"/>
          <w:szCs w:val="26"/>
        </w:rPr>
        <w:t>at 28</w:t>
      </w:r>
      <w:r w:rsidR="00C54824">
        <w:rPr>
          <w:sz w:val="26"/>
          <w:szCs w:val="26"/>
        </w:rPr>
        <w:t xml:space="preserve">2.  According to Duquesne, </w:t>
      </w:r>
      <w:r w:rsidR="00C54824">
        <w:rPr>
          <w:sz w:val="26"/>
          <w:szCs w:val="26"/>
        </w:rPr>
        <w:lastRenderedPageBreak/>
        <w:t>the re</w:t>
      </w:r>
      <w:r w:rsidR="00E4747D">
        <w:rPr>
          <w:sz w:val="26"/>
          <w:szCs w:val="26"/>
        </w:rPr>
        <w:t>q</w:t>
      </w:r>
      <w:r w:rsidR="00C54824">
        <w:rPr>
          <w:sz w:val="26"/>
          <w:szCs w:val="26"/>
        </w:rPr>
        <w:t xml:space="preserve">uirement that the interest be “direct” goes to causation in that </w:t>
      </w:r>
      <w:r w:rsidR="00E4747D">
        <w:rPr>
          <w:sz w:val="26"/>
          <w:szCs w:val="26"/>
        </w:rPr>
        <w:t xml:space="preserve">“the person claiming to be aggrieved must show causation of the harm to his interest by the matter of which he complains.”  </w:t>
      </w:r>
      <w:r w:rsidR="0015240B">
        <w:rPr>
          <w:i/>
          <w:sz w:val="26"/>
          <w:szCs w:val="26"/>
        </w:rPr>
        <w:t xml:space="preserve">Id. </w:t>
      </w:r>
      <w:r w:rsidR="0015240B">
        <w:rPr>
          <w:sz w:val="26"/>
          <w:szCs w:val="26"/>
        </w:rPr>
        <w:t xml:space="preserve">citing </w:t>
      </w:r>
      <w:r w:rsidR="0015240B">
        <w:rPr>
          <w:i/>
          <w:sz w:val="26"/>
          <w:szCs w:val="26"/>
        </w:rPr>
        <w:t xml:space="preserve">William Penn </w:t>
      </w:r>
      <w:r w:rsidR="0015240B" w:rsidRPr="00C54824">
        <w:rPr>
          <w:sz w:val="26"/>
          <w:szCs w:val="26"/>
        </w:rPr>
        <w:t>at 28</w:t>
      </w:r>
      <w:r w:rsidR="0015240B">
        <w:rPr>
          <w:sz w:val="26"/>
          <w:szCs w:val="26"/>
        </w:rPr>
        <w:t>4</w:t>
      </w:r>
      <w:r w:rsidR="00E4747D">
        <w:rPr>
          <w:sz w:val="26"/>
          <w:szCs w:val="26"/>
        </w:rPr>
        <w:t xml:space="preserve">.  Also, Duquesne claims that the interest must also be “immediate” and not “conjectural” or “hypothetical,” the concern being focused on the nature and proximity of the action and injury challenged to the person challenging it.  </w:t>
      </w:r>
      <w:r w:rsidR="0015240B">
        <w:rPr>
          <w:i/>
          <w:sz w:val="26"/>
          <w:szCs w:val="26"/>
        </w:rPr>
        <w:t>Id</w:t>
      </w:r>
      <w:r w:rsidR="0015240B">
        <w:rPr>
          <w:sz w:val="26"/>
          <w:szCs w:val="26"/>
        </w:rPr>
        <w:t xml:space="preserve">.; </w:t>
      </w:r>
      <w:r w:rsidR="00E4747D">
        <w:rPr>
          <w:sz w:val="26"/>
          <w:szCs w:val="26"/>
        </w:rPr>
        <w:t>R. Exc. at 5-6.</w:t>
      </w:r>
    </w:p>
    <w:p w:rsidR="00E4747D" w:rsidRDefault="00E4747D" w:rsidP="00B96F4A">
      <w:pPr>
        <w:ind w:firstLine="0"/>
        <w:jc w:val="left"/>
        <w:rPr>
          <w:sz w:val="26"/>
          <w:szCs w:val="26"/>
        </w:rPr>
      </w:pPr>
    </w:p>
    <w:p w:rsidR="00512D7C" w:rsidRDefault="00E4747D" w:rsidP="00B96F4A">
      <w:pPr>
        <w:ind w:firstLine="0"/>
        <w:jc w:val="left"/>
        <w:rPr>
          <w:sz w:val="26"/>
          <w:szCs w:val="26"/>
        </w:rPr>
      </w:pPr>
      <w:r>
        <w:rPr>
          <w:sz w:val="26"/>
          <w:szCs w:val="26"/>
        </w:rPr>
        <w:tab/>
      </w:r>
      <w:r>
        <w:rPr>
          <w:sz w:val="26"/>
          <w:szCs w:val="26"/>
        </w:rPr>
        <w:tab/>
        <w:t>Duquesne asserts that in this matter, the Complainant cannot meet any of the requirements</w:t>
      </w:r>
      <w:r w:rsidR="00A43EBD">
        <w:rPr>
          <w:sz w:val="26"/>
          <w:szCs w:val="26"/>
        </w:rPr>
        <w:t xml:space="preserve"> to establish standing as his interest is not substantial because he does not have a smart meter and is not suffering from any </w:t>
      </w:r>
      <w:r w:rsidR="003C3396">
        <w:rPr>
          <w:sz w:val="26"/>
          <w:szCs w:val="26"/>
        </w:rPr>
        <w:t>adverse effects</w:t>
      </w:r>
      <w:r w:rsidR="00A43EBD">
        <w:rPr>
          <w:sz w:val="26"/>
          <w:szCs w:val="26"/>
        </w:rPr>
        <w:t xml:space="preserve"> from one.  Duquesne posits that the Complainant’s claim is that smart meters are unsafe to the public as a whole, which is the exact type of “abstract interest to all citizens” that the Pennsylvania Supreme Court stated precludes a party from having </w:t>
      </w:r>
      <w:r w:rsidR="0015240B">
        <w:rPr>
          <w:sz w:val="26"/>
          <w:szCs w:val="26"/>
        </w:rPr>
        <w:t>the requi</w:t>
      </w:r>
      <w:r w:rsidR="00A43EBD">
        <w:rPr>
          <w:sz w:val="26"/>
          <w:szCs w:val="26"/>
        </w:rPr>
        <w:t>s</w:t>
      </w:r>
      <w:r w:rsidR="0015240B">
        <w:rPr>
          <w:sz w:val="26"/>
          <w:szCs w:val="26"/>
        </w:rPr>
        <w:t>ite s</w:t>
      </w:r>
      <w:r w:rsidR="00A43EBD">
        <w:rPr>
          <w:sz w:val="26"/>
          <w:szCs w:val="26"/>
        </w:rPr>
        <w:t>tanding</w:t>
      </w:r>
      <w:r w:rsidR="00872A77">
        <w:rPr>
          <w:sz w:val="26"/>
          <w:szCs w:val="26"/>
        </w:rPr>
        <w:t xml:space="preserve">.  Duquesne then asserts that the Complainant’s claims are not direct because he has not demonstrated any causation between the Company’s smart meters and the safety and health effects </w:t>
      </w:r>
      <w:r w:rsidR="00AF0F65">
        <w:rPr>
          <w:sz w:val="26"/>
          <w:szCs w:val="26"/>
        </w:rPr>
        <w:t xml:space="preserve">cited in his Complaint.  As such, Duquesne opines that there is no causal link between the Complainant’s claims and Duquesne’s smart meters, </w:t>
      </w:r>
      <w:r w:rsidR="0015240B">
        <w:rPr>
          <w:sz w:val="26"/>
          <w:szCs w:val="26"/>
        </w:rPr>
        <w:t xml:space="preserve">thereby </w:t>
      </w:r>
      <w:r w:rsidR="00AF0F65">
        <w:rPr>
          <w:sz w:val="26"/>
          <w:szCs w:val="26"/>
        </w:rPr>
        <w:t xml:space="preserve">making his complaints indirect and incapable of conferring standing.  Duquesne also explains that the Complainant’s interest in this case is not immediate as the Company has not installed a smart meter at his house and </w:t>
      </w:r>
      <w:r w:rsidR="0015240B">
        <w:rPr>
          <w:sz w:val="26"/>
          <w:szCs w:val="26"/>
        </w:rPr>
        <w:t>t</w:t>
      </w:r>
      <w:r w:rsidR="00AF0F65">
        <w:rPr>
          <w:sz w:val="26"/>
          <w:szCs w:val="26"/>
        </w:rPr>
        <w:t xml:space="preserve">he </w:t>
      </w:r>
      <w:r w:rsidR="0015240B">
        <w:rPr>
          <w:sz w:val="26"/>
          <w:szCs w:val="26"/>
        </w:rPr>
        <w:t xml:space="preserve">Complainant </w:t>
      </w:r>
      <w:r w:rsidR="00AF0F65">
        <w:rPr>
          <w:sz w:val="26"/>
          <w:szCs w:val="26"/>
        </w:rPr>
        <w:t>is not suffering from any adverse health conditions from a smart meter</w:t>
      </w:r>
      <w:r w:rsidR="0049089F">
        <w:rPr>
          <w:sz w:val="26"/>
          <w:szCs w:val="26"/>
        </w:rPr>
        <w:t>.  Instead, Duquesne posits that his concerns are hypothetical and based on the pure conjecture that a smart meter, if installed at his house, might pose a safety risk or cause a future health condition.  According to Duquesne, these abstract, generalized fears of future possibilities are far too speculative to confer standing.  R.</w:t>
      </w:r>
      <w:r w:rsidR="00BE4837">
        <w:rPr>
          <w:sz w:val="26"/>
          <w:szCs w:val="26"/>
        </w:rPr>
        <w:t> </w:t>
      </w:r>
      <w:r w:rsidR="0049089F">
        <w:rPr>
          <w:sz w:val="26"/>
          <w:szCs w:val="26"/>
        </w:rPr>
        <w:t>Exc. at 6.</w:t>
      </w:r>
    </w:p>
    <w:p w:rsidR="00512D7C" w:rsidRDefault="00512D7C" w:rsidP="00B96F4A">
      <w:pPr>
        <w:ind w:firstLine="0"/>
        <w:jc w:val="left"/>
        <w:rPr>
          <w:sz w:val="26"/>
          <w:szCs w:val="26"/>
        </w:rPr>
      </w:pPr>
    </w:p>
    <w:p w:rsidR="0068307D" w:rsidRDefault="00512D7C" w:rsidP="00B96F4A">
      <w:pPr>
        <w:ind w:firstLine="0"/>
        <w:jc w:val="left"/>
        <w:rPr>
          <w:sz w:val="26"/>
          <w:szCs w:val="26"/>
        </w:rPr>
      </w:pPr>
      <w:r>
        <w:rPr>
          <w:sz w:val="26"/>
          <w:szCs w:val="26"/>
        </w:rPr>
        <w:tab/>
      </w:r>
      <w:r>
        <w:rPr>
          <w:sz w:val="26"/>
          <w:szCs w:val="26"/>
        </w:rPr>
        <w:tab/>
        <w:t xml:space="preserve">Duquesne further asserts that the Company is entitled to judgment as a matter of law because the Commission already approved its Smart Meter </w:t>
      </w:r>
      <w:r w:rsidR="00EC1854">
        <w:rPr>
          <w:sz w:val="26"/>
          <w:szCs w:val="26"/>
        </w:rPr>
        <w:t xml:space="preserve">Plan.  As such, Duquesne maintains that by planning to install a smart meter at the Complainant’s </w:t>
      </w:r>
      <w:r w:rsidR="00EC1854">
        <w:rPr>
          <w:sz w:val="26"/>
          <w:szCs w:val="26"/>
        </w:rPr>
        <w:lastRenderedPageBreak/>
        <w:t xml:space="preserve">residence, the Company is complying with Act 129 as well as the Commission’s express directives.  </w:t>
      </w:r>
      <w:r w:rsidR="0015240B">
        <w:rPr>
          <w:sz w:val="26"/>
          <w:szCs w:val="26"/>
        </w:rPr>
        <w:t xml:space="preserve">R. </w:t>
      </w:r>
      <w:r w:rsidR="000345DD">
        <w:rPr>
          <w:sz w:val="26"/>
          <w:szCs w:val="26"/>
        </w:rPr>
        <w:t>E</w:t>
      </w:r>
      <w:r w:rsidR="0015240B">
        <w:rPr>
          <w:sz w:val="26"/>
          <w:szCs w:val="26"/>
        </w:rPr>
        <w:t>xc., c</w:t>
      </w:r>
      <w:r w:rsidR="00EC1854">
        <w:rPr>
          <w:sz w:val="26"/>
          <w:szCs w:val="26"/>
        </w:rPr>
        <w:t xml:space="preserve">iting </w:t>
      </w:r>
      <w:proofErr w:type="spellStart"/>
      <w:r w:rsidR="00EC1854">
        <w:rPr>
          <w:i/>
          <w:sz w:val="26"/>
          <w:szCs w:val="26"/>
        </w:rPr>
        <w:t>Campisi</w:t>
      </w:r>
      <w:proofErr w:type="spellEnd"/>
      <w:r w:rsidR="00EC1854">
        <w:rPr>
          <w:sz w:val="26"/>
          <w:szCs w:val="26"/>
        </w:rPr>
        <w:t xml:space="preserve">. </w:t>
      </w:r>
      <w:r w:rsidR="004F1178">
        <w:rPr>
          <w:sz w:val="26"/>
          <w:szCs w:val="26"/>
        </w:rPr>
        <w:t xml:space="preserve"> According to Duquesne, the Commission’s approval of the Company’s Smart Meter Plan is </w:t>
      </w:r>
      <w:r w:rsidR="004F1178">
        <w:rPr>
          <w:i/>
          <w:sz w:val="26"/>
          <w:szCs w:val="26"/>
        </w:rPr>
        <w:t>prima facie</w:t>
      </w:r>
      <w:r w:rsidR="004F1178">
        <w:rPr>
          <w:sz w:val="26"/>
          <w:szCs w:val="26"/>
        </w:rPr>
        <w:t xml:space="preserve"> evidence that it is reasonable and in compliance with the law.  Duquesne states that this is significant given the fact that the Complainant has no smart meter because, to establish liability, he would necessarily have to establish that Duquesne’s smart meter practices </w:t>
      </w:r>
      <w:r w:rsidR="003C3396">
        <w:rPr>
          <w:sz w:val="26"/>
          <w:szCs w:val="26"/>
        </w:rPr>
        <w:t>are</w:t>
      </w:r>
      <w:r w:rsidR="004F1178">
        <w:rPr>
          <w:sz w:val="26"/>
          <w:szCs w:val="26"/>
        </w:rPr>
        <w:t xml:space="preserve"> unreasonable and unsafe.  According to Duquesne, there is no other way to establish liability under the operative and undisputed facts.  R. Exc. at 7</w:t>
      </w:r>
      <w:r w:rsidR="0068307D">
        <w:rPr>
          <w:sz w:val="26"/>
          <w:szCs w:val="26"/>
        </w:rPr>
        <w:t>-8</w:t>
      </w:r>
      <w:r w:rsidR="004F1178">
        <w:rPr>
          <w:sz w:val="26"/>
          <w:szCs w:val="26"/>
        </w:rPr>
        <w:t>.</w:t>
      </w:r>
    </w:p>
    <w:p w:rsidR="0081442F" w:rsidRDefault="0081442F" w:rsidP="00B96F4A">
      <w:pPr>
        <w:ind w:firstLine="0"/>
        <w:jc w:val="left"/>
        <w:rPr>
          <w:sz w:val="26"/>
          <w:szCs w:val="26"/>
        </w:rPr>
      </w:pPr>
    </w:p>
    <w:p w:rsidR="00DA395C" w:rsidRDefault="0081442F" w:rsidP="00B96F4A">
      <w:pPr>
        <w:ind w:firstLine="0"/>
        <w:jc w:val="left"/>
        <w:rPr>
          <w:sz w:val="26"/>
          <w:szCs w:val="26"/>
        </w:rPr>
      </w:pPr>
      <w:r>
        <w:rPr>
          <w:sz w:val="26"/>
          <w:szCs w:val="26"/>
        </w:rPr>
        <w:tab/>
      </w:r>
      <w:r>
        <w:rPr>
          <w:sz w:val="26"/>
          <w:szCs w:val="26"/>
        </w:rPr>
        <w:tab/>
        <w:t xml:space="preserve">Next, Duquesne cites to the </w:t>
      </w:r>
      <w:r w:rsidR="00511CBA">
        <w:rPr>
          <w:sz w:val="26"/>
          <w:szCs w:val="26"/>
        </w:rPr>
        <w:t>C</w:t>
      </w:r>
      <w:r>
        <w:rPr>
          <w:sz w:val="26"/>
          <w:szCs w:val="26"/>
        </w:rPr>
        <w:t xml:space="preserve">ommission’s decision in </w:t>
      </w:r>
      <w:r>
        <w:rPr>
          <w:i/>
          <w:sz w:val="26"/>
          <w:szCs w:val="26"/>
        </w:rPr>
        <w:t xml:space="preserve">Robert </w:t>
      </w:r>
      <w:proofErr w:type="spellStart"/>
      <w:r>
        <w:rPr>
          <w:i/>
          <w:sz w:val="26"/>
          <w:szCs w:val="26"/>
        </w:rPr>
        <w:t>Wojack</w:t>
      </w:r>
      <w:proofErr w:type="spellEnd"/>
      <w:r>
        <w:rPr>
          <w:i/>
          <w:sz w:val="26"/>
          <w:szCs w:val="26"/>
        </w:rPr>
        <w:t xml:space="preserve"> </w:t>
      </w:r>
      <w:r w:rsidR="00511CBA">
        <w:rPr>
          <w:i/>
          <w:sz w:val="26"/>
          <w:szCs w:val="26"/>
        </w:rPr>
        <w:t>v. Pennsylvania American Water Company</w:t>
      </w:r>
      <w:r w:rsidR="00511CBA">
        <w:rPr>
          <w:sz w:val="26"/>
          <w:szCs w:val="26"/>
        </w:rPr>
        <w:t>, C-2015-2484600 (Order entered August 28, 2015)</w:t>
      </w:r>
      <w:r w:rsidR="000345DD">
        <w:rPr>
          <w:sz w:val="26"/>
          <w:szCs w:val="26"/>
        </w:rPr>
        <w:t>,</w:t>
      </w:r>
      <w:r w:rsidR="00511CBA">
        <w:rPr>
          <w:sz w:val="26"/>
          <w:szCs w:val="26"/>
        </w:rPr>
        <w:t xml:space="preserve"> wherein a complainant challenged a utility’s monthly service charge.  Duquesne asserts that the Commission dismissed the complaint as legally insufficient because the monthly service charge at issue was previously approved by the Commission and made part of the utility’s tariff.  Duquesne explains that the Commission found that its approval of the monthly service charge constitutes </w:t>
      </w:r>
      <w:r w:rsidR="00511CBA">
        <w:rPr>
          <w:i/>
          <w:sz w:val="26"/>
          <w:szCs w:val="26"/>
        </w:rPr>
        <w:t>prima facie</w:t>
      </w:r>
      <w:r w:rsidR="00511CBA">
        <w:rPr>
          <w:sz w:val="26"/>
          <w:szCs w:val="26"/>
        </w:rPr>
        <w:t xml:space="preserve"> evidence of the justness and reasonableness of the rate.  According to Duquesne, to overcome the presumption of reasonableness, a complainant must show a recent and significant change in circumstances, which the complainant in that case failed to allege.  Duquesne opines that the instant case compels the same result as the Complainant has failed to show any change in circumstances since the Commission’s approval of Duquesne’s Smart Meter Plan.  Therefore, Duquesne posits that judgment on the pleadings in favor of the Company is warranted</w:t>
      </w:r>
      <w:r w:rsidR="00DA395C">
        <w:rPr>
          <w:sz w:val="26"/>
          <w:szCs w:val="26"/>
        </w:rPr>
        <w:t>.  R. Exc. at 9.</w:t>
      </w:r>
    </w:p>
    <w:p w:rsidR="00DA395C" w:rsidRDefault="00DA395C" w:rsidP="00B96F4A">
      <w:pPr>
        <w:ind w:firstLine="0"/>
        <w:jc w:val="left"/>
        <w:rPr>
          <w:sz w:val="26"/>
          <w:szCs w:val="26"/>
        </w:rPr>
      </w:pPr>
    </w:p>
    <w:p w:rsidR="0081442F" w:rsidRPr="00511CBA" w:rsidRDefault="00DA395C" w:rsidP="00B96F4A">
      <w:pPr>
        <w:ind w:firstLine="0"/>
        <w:jc w:val="left"/>
        <w:rPr>
          <w:sz w:val="26"/>
          <w:szCs w:val="26"/>
        </w:rPr>
      </w:pPr>
      <w:r>
        <w:rPr>
          <w:sz w:val="26"/>
          <w:szCs w:val="26"/>
        </w:rPr>
        <w:tab/>
      </w:r>
      <w:r>
        <w:rPr>
          <w:sz w:val="26"/>
          <w:szCs w:val="26"/>
        </w:rPr>
        <w:tab/>
        <w:t xml:space="preserve">In conclusion, Duquesne asserts that its smart meters are being deployed in compliance with the Commission-approved Smart Meter Plan, and the law does not provide for the Complainant to “opt out” of smart meter installation.  Therefore, Duquesne claims that a hearing would be futile as the Commission cannot grant the Complainant the relief he requests.  Duquesne further reiterates that case law is clear that, </w:t>
      </w:r>
      <w:r>
        <w:rPr>
          <w:sz w:val="26"/>
          <w:szCs w:val="26"/>
        </w:rPr>
        <w:lastRenderedPageBreak/>
        <w:t xml:space="preserve">if a hearing would be fruitless because the Commission lacks the authority to grant the relief requested, a case may be dismissed without a hearing.  </w:t>
      </w:r>
      <w:r w:rsidR="000345DD">
        <w:rPr>
          <w:sz w:val="26"/>
          <w:szCs w:val="26"/>
        </w:rPr>
        <w:t>R. Exc., c</w:t>
      </w:r>
      <w:r>
        <w:rPr>
          <w:sz w:val="26"/>
          <w:szCs w:val="26"/>
        </w:rPr>
        <w:t>iting 66 Pa. Code §</w:t>
      </w:r>
      <w:r w:rsidR="00BE4837">
        <w:rPr>
          <w:sz w:val="26"/>
          <w:szCs w:val="26"/>
        </w:rPr>
        <w:t> </w:t>
      </w:r>
      <w:r>
        <w:rPr>
          <w:sz w:val="26"/>
          <w:szCs w:val="26"/>
        </w:rPr>
        <w:t>70</w:t>
      </w:r>
      <w:r w:rsidR="000345DD">
        <w:rPr>
          <w:sz w:val="26"/>
          <w:szCs w:val="26"/>
        </w:rPr>
        <w:t>1</w:t>
      </w:r>
      <w:r>
        <w:rPr>
          <w:sz w:val="26"/>
          <w:szCs w:val="26"/>
        </w:rPr>
        <w:t xml:space="preserve">; </w:t>
      </w:r>
      <w:proofErr w:type="spellStart"/>
      <w:r>
        <w:rPr>
          <w:i/>
          <w:sz w:val="26"/>
          <w:szCs w:val="26"/>
        </w:rPr>
        <w:t>McCarey</w:t>
      </w:r>
      <w:proofErr w:type="spellEnd"/>
      <w:r>
        <w:rPr>
          <w:i/>
          <w:sz w:val="26"/>
          <w:szCs w:val="26"/>
        </w:rPr>
        <w:t xml:space="preserve"> v. PECO Energy Company</w:t>
      </w:r>
      <w:r w:rsidRPr="00DA395C">
        <w:rPr>
          <w:sz w:val="26"/>
          <w:szCs w:val="26"/>
        </w:rPr>
        <w:t>, Docket No. C-2015-2503724</w:t>
      </w:r>
      <w:r w:rsidR="00511CBA">
        <w:rPr>
          <w:sz w:val="26"/>
          <w:szCs w:val="26"/>
        </w:rPr>
        <w:t xml:space="preserve"> </w:t>
      </w:r>
      <w:r>
        <w:rPr>
          <w:sz w:val="26"/>
          <w:szCs w:val="26"/>
        </w:rPr>
        <w:t>(</w:t>
      </w:r>
      <w:r w:rsidR="000345DD">
        <w:rPr>
          <w:sz w:val="26"/>
          <w:szCs w:val="26"/>
        </w:rPr>
        <w:t>O</w:t>
      </w:r>
      <w:r>
        <w:rPr>
          <w:sz w:val="26"/>
          <w:szCs w:val="26"/>
        </w:rPr>
        <w:t>rder entered May 19, 2016).  As such, Duquesne requests that the ALJ’s Initial Decision be affirmed.  R. Exc. at 10.</w:t>
      </w:r>
    </w:p>
    <w:p w:rsidR="0068307D" w:rsidRDefault="0068307D" w:rsidP="00B96F4A">
      <w:pPr>
        <w:ind w:firstLine="0"/>
        <w:jc w:val="left"/>
        <w:rPr>
          <w:sz w:val="26"/>
          <w:szCs w:val="26"/>
        </w:rPr>
      </w:pPr>
    </w:p>
    <w:p w:rsidR="00D519EB" w:rsidRDefault="00D519EB" w:rsidP="00D519EB">
      <w:pPr>
        <w:ind w:firstLine="0"/>
        <w:jc w:val="left"/>
        <w:rPr>
          <w:b/>
          <w:sz w:val="26"/>
          <w:szCs w:val="26"/>
        </w:rPr>
      </w:pPr>
      <w:r w:rsidRPr="00D519EB">
        <w:rPr>
          <w:b/>
          <w:sz w:val="26"/>
          <w:szCs w:val="26"/>
        </w:rPr>
        <w:t>Disposition</w:t>
      </w:r>
    </w:p>
    <w:p w:rsidR="00690E41" w:rsidRDefault="00690E41" w:rsidP="00D519EB">
      <w:pPr>
        <w:ind w:firstLine="0"/>
        <w:jc w:val="left"/>
        <w:rPr>
          <w:sz w:val="26"/>
          <w:szCs w:val="26"/>
        </w:rPr>
      </w:pPr>
    </w:p>
    <w:p w:rsidR="007D166D" w:rsidRDefault="00690E41" w:rsidP="00C94800">
      <w:pPr>
        <w:jc w:val="left"/>
        <w:rPr>
          <w:sz w:val="26"/>
          <w:szCs w:val="26"/>
        </w:rPr>
      </w:pPr>
      <w:r>
        <w:rPr>
          <w:sz w:val="26"/>
          <w:szCs w:val="26"/>
        </w:rPr>
        <w:tab/>
      </w:r>
      <w:r w:rsidR="00C94800" w:rsidRPr="00560C30">
        <w:rPr>
          <w:sz w:val="26"/>
          <w:szCs w:val="26"/>
        </w:rPr>
        <w:t xml:space="preserve">Upon review, we shall </w:t>
      </w:r>
      <w:r w:rsidR="00C94800">
        <w:rPr>
          <w:sz w:val="26"/>
          <w:szCs w:val="26"/>
        </w:rPr>
        <w:t xml:space="preserve">grant the Complainant’s Exceptions, only to the extent that he is requesting a hearing, and reverse the ALJ’s Initial Decision dismissing the Complaint on motion for judgment on the pleadings grounds.  The ALJ correctly acknowledge that in the past, we have granted various preliminary objections and dismissed similar complaints pertaining to smart meters </w:t>
      </w:r>
      <w:r w:rsidR="003C3396">
        <w:rPr>
          <w:sz w:val="26"/>
          <w:szCs w:val="26"/>
        </w:rPr>
        <w:t>based on</w:t>
      </w:r>
      <w:r w:rsidR="00C94800">
        <w:rPr>
          <w:sz w:val="26"/>
          <w:szCs w:val="26"/>
        </w:rPr>
        <w:t xml:space="preserve"> legal insufficiency.  However, following the issuance of the Initial Decision in this proceeding, the Commonwealth Court has since provided instruction on the </w:t>
      </w:r>
      <w:r w:rsidR="003C3396">
        <w:rPr>
          <w:sz w:val="26"/>
          <w:szCs w:val="26"/>
        </w:rPr>
        <w:t>way</w:t>
      </w:r>
      <w:r w:rsidR="00C94800">
        <w:rPr>
          <w:sz w:val="26"/>
          <w:szCs w:val="26"/>
        </w:rPr>
        <w:t xml:space="preserve"> we should proceed on complaints regarding smart meter installation.  </w:t>
      </w:r>
    </w:p>
    <w:p w:rsidR="007D166D" w:rsidRDefault="007D166D" w:rsidP="00C94800">
      <w:pPr>
        <w:jc w:val="left"/>
        <w:rPr>
          <w:sz w:val="26"/>
          <w:szCs w:val="26"/>
        </w:rPr>
      </w:pPr>
    </w:p>
    <w:p w:rsidR="00C94800" w:rsidRDefault="00C94800" w:rsidP="00C94800">
      <w:pPr>
        <w:jc w:val="left"/>
        <w:rPr>
          <w:sz w:val="26"/>
          <w:szCs w:val="26"/>
        </w:rPr>
      </w:pPr>
      <w:r>
        <w:rPr>
          <w:sz w:val="26"/>
          <w:szCs w:val="26"/>
        </w:rPr>
        <w:t xml:space="preserve">In </w:t>
      </w:r>
      <w:r w:rsidRPr="00C367B5">
        <w:rPr>
          <w:i/>
          <w:sz w:val="26"/>
          <w:szCs w:val="26"/>
        </w:rPr>
        <w:t>Romeo v. Pa. PUC</w:t>
      </w:r>
      <w:r>
        <w:rPr>
          <w:sz w:val="26"/>
          <w:szCs w:val="26"/>
        </w:rPr>
        <w:t xml:space="preserve">, 154 A.3d 422 (Pa. </w:t>
      </w:r>
      <w:proofErr w:type="spellStart"/>
      <w:r>
        <w:rPr>
          <w:sz w:val="26"/>
          <w:szCs w:val="26"/>
        </w:rPr>
        <w:t>Cmwlth</w:t>
      </w:r>
      <w:proofErr w:type="spellEnd"/>
      <w:r>
        <w:rPr>
          <w:sz w:val="26"/>
          <w:szCs w:val="26"/>
        </w:rPr>
        <w:t>. 2017) (</w:t>
      </w:r>
      <w:r w:rsidRPr="00C367B5">
        <w:rPr>
          <w:i/>
          <w:sz w:val="26"/>
          <w:szCs w:val="26"/>
        </w:rPr>
        <w:t xml:space="preserve">Commonwealth Court </w:t>
      </w:r>
      <w:r>
        <w:rPr>
          <w:i/>
          <w:sz w:val="26"/>
          <w:szCs w:val="26"/>
        </w:rPr>
        <w:t>D</w:t>
      </w:r>
      <w:r w:rsidRPr="00C367B5">
        <w:rPr>
          <w:i/>
          <w:sz w:val="26"/>
          <w:szCs w:val="26"/>
        </w:rPr>
        <w:t>ecision</w:t>
      </w:r>
      <w:r>
        <w:rPr>
          <w:sz w:val="26"/>
          <w:szCs w:val="26"/>
        </w:rPr>
        <w:t xml:space="preserve">), the Commonwealth Court reversed the portion of the Commission’s decision in </w:t>
      </w:r>
      <w:r w:rsidRPr="00C94800">
        <w:rPr>
          <w:i/>
          <w:sz w:val="26"/>
          <w:szCs w:val="26"/>
        </w:rPr>
        <w:t xml:space="preserve">Antonio </w:t>
      </w:r>
      <w:r w:rsidRPr="00C367B5">
        <w:rPr>
          <w:i/>
          <w:sz w:val="26"/>
          <w:szCs w:val="26"/>
        </w:rPr>
        <w:t>Romeo</w:t>
      </w:r>
      <w:r>
        <w:rPr>
          <w:sz w:val="26"/>
          <w:szCs w:val="26"/>
        </w:rPr>
        <w:t xml:space="preserve"> </w:t>
      </w:r>
      <w:r>
        <w:rPr>
          <w:i/>
          <w:sz w:val="26"/>
          <w:szCs w:val="26"/>
        </w:rPr>
        <w:t xml:space="preserve">v. PECO Energy </w:t>
      </w:r>
      <w:r w:rsidRPr="00C94800">
        <w:rPr>
          <w:i/>
          <w:sz w:val="26"/>
          <w:szCs w:val="26"/>
        </w:rPr>
        <w:t>Company</w:t>
      </w:r>
      <w:r>
        <w:rPr>
          <w:sz w:val="26"/>
          <w:szCs w:val="26"/>
        </w:rPr>
        <w:t>, Docket No. C-2015-2479260 (Order entered March 3, 2016) (</w:t>
      </w:r>
      <w:r>
        <w:rPr>
          <w:i/>
          <w:sz w:val="26"/>
          <w:szCs w:val="26"/>
        </w:rPr>
        <w:t>Romeo</w:t>
      </w:r>
      <w:r>
        <w:rPr>
          <w:sz w:val="26"/>
          <w:szCs w:val="26"/>
        </w:rPr>
        <w:t>)</w:t>
      </w:r>
      <w:r>
        <w:rPr>
          <w:i/>
          <w:sz w:val="26"/>
          <w:szCs w:val="26"/>
        </w:rPr>
        <w:t xml:space="preserve"> </w:t>
      </w:r>
      <w:r w:rsidRPr="00C94800">
        <w:rPr>
          <w:sz w:val="26"/>
          <w:szCs w:val="26"/>
        </w:rPr>
        <w:t xml:space="preserve">that </w:t>
      </w:r>
      <w:r>
        <w:rPr>
          <w:sz w:val="26"/>
          <w:szCs w:val="26"/>
        </w:rPr>
        <w:t>sustained PECO’s Preliminary Objections and dismissed Romeo’s complaint for legal insufficiency and remanded the matter to the Commission for proceedings on Romeo’s complaint.  The Commonwealth Court stated as follows:</w:t>
      </w:r>
    </w:p>
    <w:p w:rsidR="00C94800" w:rsidRDefault="00C94800" w:rsidP="00C94800">
      <w:pPr>
        <w:jc w:val="left"/>
        <w:rPr>
          <w:sz w:val="26"/>
          <w:szCs w:val="26"/>
        </w:rPr>
      </w:pPr>
    </w:p>
    <w:p w:rsidR="00BE4837" w:rsidRDefault="00C94800" w:rsidP="00C94800">
      <w:pPr>
        <w:spacing w:line="240" w:lineRule="auto"/>
        <w:ind w:left="1440" w:right="1440"/>
        <w:jc w:val="left"/>
        <w:rPr>
          <w:sz w:val="26"/>
          <w:szCs w:val="26"/>
        </w:rPr>
      </w:pPr>
      <w:r>
        <w:rPr>
          <w:sz w:val="26"/>
          <w:szCs w:val="26"/>
        </w:rPr>
        <w:t xml:space="preserve">What was before the Commission was PECO’s preliminary objections, in which all factual allegations are taken as true.  Romeo claimed that the smart meters cause safety and fire hazards and have a negative health impact.  Just because he cannot personally testify as to the health and </w:t>
      </w:r>
      <w:r>
        <w:rPr>
          <w:sz w:val="26"/>
          <w:szCs w:val="26"/>
        </w:rPr>
        <w:lastRenderedPageBreak/>
        <w:t xml:space="preserve">safety effects does not mean his complaint is legally insufficient.  He could make out his claim through the testimony of others as well as other evidence that goes to that </w:t>
      </w:r>
    </w:p>
    <w:p w:rsidR="00C94800" w:rsidRDefault="00C94800" w:rsidP="00940718">
      <w:pPr>
        <w:spacing w:line="240" w:lineRule="auto"/>
        <w:ind w:left="1440" w:right="1440" w:firstLine="0"/>
        <w:jc w:val="left"/>
        <w:rPr>
          <w:sz w:val="26"/>
          <w:szCs w:val="26"/>
        </w:rPr>
      </w:pPr>
      <w:r>
        <w:rPr>
          <w:sz w:val="26"/>
          <w:szCs w:val="26"/>
        </w:rPr>
        <w:t xml:space="preserve">issue.  Because his complaint was not legally insufficient, the Commission erred in dismissing the complaint.  </w:t>
      </w:r>
    </w:p>
    <w:p w:rsidR="00BE4837" w:rsidRDefault="00BE4837" w:rsidP="00C94800">
      <w:pPr>
        <w:spacing w:line="240" w:lineRule="auto"/>
        <w:ind w:left="1440" w:right="1440"/>
        <w:jc w:val="left"/>
        <w:rPr>
          <w:sz w:val="26"/>
          <w:szCs w:val="26"/>
        </w:rPr>
      </w:pPr>
    </w:p>
    <w:p w:rsidR="00BE4837" w:rsidRDefault="00BE4837" w:rsidP="00C94800">
      <w:pPr>
        <w:spacing w:line="240" w:lineRule="auto"/>
        <w:ind w:left="1440" w:right="1440"/>
        <w:jc w:val="left"/>
        <w:rPr>
          <w:sz w:val="26"/>
          <w:szCs w:val="26"/>
        </w:rPr>
      </w:pPr>
    </w:p>
    <w:p w:rsidR="006216F0" w:rsidRDefault="00C94800">
      <w:pPr>
        <w:ind w:firstLine="0"/>
        <w:jc w:val="left"/>
        <w:rPr>
          <w:sz w:val="26"/>
          <w:szCs w:val="26"/>
        </w:rPr>
      </w:pPr>
      <w:r w:rsidRPr="00E45AAA">
        <w:rPr>
          <w:i/>
          <w:sz w:val="26"/>
          <w:szCs w:val="26"/>
        </w:rPr>
        <w:t xml:space="preserve">Commonwealth Court </w:t>
      </w:r>
      <w:r>
        <w:rPr>
          <w:i/>
          <w:sz w:val="26"/>
          <w:szCs w:val="26"/>
        </w:rPr>
        <w:t>Decision</w:t>
      </w:r>
      <w:r>
        <w:rPr>
          <w:sz w:val="26"/>
          <w:szCs w:val="26"/>
        </w:rPr>
        <w:t xml:space="preserve"> at 430.</w:t>
      </w:r>
    </w:p>
    <w:p w:rsidR="00940718" w:rsidRDefault="00940718">
      <w:pPr>
        <w:ind w:firstLine="0"/>
        <w:jc w:val="left"/>
        <w:rPr>
          <w:sz w:val="26"/>
          <w:szCs w:val="26"/>
        </w:rPr>
      </w:pPr>
    </w:p>
    <w:p w:rsidR="00C94800" w:rsidRDefault="00C94800" w:rsidP="00CD091B">
      <w:pPr>
        <w:ind w:firstLine="1440"/>
        <w:jc w:val="left"/>
        <w:rPr>
          <w:sz w:val="26"/>
          <w:szCs w:val="26"/>
        </w:rPr>
      </w:pPr>
      <w:r>
        <w:rPr>
          <w:sz w:val="26"/>
          <w:szCs w:val="26"/>
        </w:rPr>
        <w:t xml:space="preserve">Here, similar to </w:t>
      </w:r>
      <w:r>
        <w:rPr>
          <w:i/>
          <w:sz w:val="26"/>
          <w:szCs w:val="26"/>
        </w:rPr>
        <w:t>Romeo</w:t>
      </w:r>
      <w:r>
        <w:rPr>
          <w:sz w:val="26"/>
          <w:szCs w:val="26"/>
        </w:rPr>
        <w:t xml:space="preserve">, Mr. </w:t>
      </w:r>
      <w:proofErr w:type="spellStart"/>
      <w:r>
        <w:rPr>
          <w:sz w:val="26"/>
          <w:szCs w:val="26"/>
        </w:rPr>
        <w:t>Sliwinski’s</w:t>
      </w:r>
      <w:proofErr w:type="spellEnd"/>
      <w:r>
        <w:rPr>
          <w:sz w:val="26"/>
          <w:szCs w:val="26"/>
        </w:rPr>
        <w:t xml:space="preserve"> Complaint contains allegations about health and safety concerns he has regarding the installation of a smart meter at his home.</w:t>
      </w:r>
      <w:r w:rsidR="006216F0">
        <w:rPr>
          <w:sz w:val="26"/>
          <w:szCs w:val="26"/>
        </w:rPr>
        <w:t xml:space="preserve">  </w:t>
      </w:r>
      <w:r>
        <w:rPr>
          <w:sz w:val="26"/>
          <w:szCs w:val="26"/>
        </w:rPr>
        <w:t xml:space="preserve">Consistent with the </w:t>
      </w:r>
      <w:r w:rsidRPr="00C367B5">
        <w:rPr>
          <w:i/>
          <w:sz w:val="26"/>
          <w:szCs w:val="26"/>
        </w:rPr>
        <w:t>Commonwealth Court Decision</w:t>
      </w:r>
      <w:r>
        <w:rPr>
          <w:sz w:val="26"/>
          <w:szCs w:val="26"/>
        </w:rPr>
        <w:t xml:space="preserve">, we find that Mr. </w:t>
      </w:r>
      <w:proofErr w:type="spellStart"/>
      <w:r w:rsidR="00FA39E2">
        <w:rPr>
          <w:sz w:val="26"/>
          <w:szCs w:val="26"/>
        </w:rPr>
        <w:t>Sliwinski</w:t>
      </w:r>
      <w:r>
        <w:rPr>
          <w:sz w:val="26"/>
          <w:szCs w:val="26"/>
        </w:rPr>
        <w:t>’s</w:t>
      </w:r>
      <w:proofErr w:type="spellEnd"/>
      <w:r>
        <w:rPr>
          <w:sz w:val="26"/>
          <w:szCs w:val="26"/>
        </w:rPr>
        <w:t xml:space="preserve"> Complaint is not legally insufficient and that he should be afforded a hearing on this issue.  Therefore, to the extent that the Complainant is requesting a hearing on his Complaint</w:t>
      </w:r>
      <w:r w:rsidR="006216F0">
        <w:rPr>
          <w:sz w:val="26"/>
          <w:szCs w:val="26"/>
        </w:rPr>
        <w:t>,</w:t>
      </w:r>
      <w:r>
        <w:rPr>
          <w:sz w:val="26"/>
          <w:szCs w:val="26"/>
        </w:rPr>
        <w:t xml:space="preserve"> we shall grant his Exceptions, reverse the ALJ</w:t>
      </w:r>
      <w:r w:rsidR="00FA39E2">
        <w:rPr>
          <w:sz w:val="26"/>
          <w:szCs w:val="26"/>
        </w:rPr>
        <w:t>’</w:t>
      </w:r>
      <w:r>
        <w:rPr>
          <w:sz w:val="26"/>
          <w:szCs w:val="26"/>
        </w:rPr>
        <w:t>s Initial Decision, and return this matter to the OALJ for such proceedings as may be deemed necessary, consistent with this Opinion and Order.</w:t>
      </w:r>
    </w:p>
    <w:p w:rsidR="00FA39E2" w:rsidRDefault="00FA39E2" w:rsidP="00C94800">
      <w:pPr>
        <w:ind w:firstLine="0"/>
        <w:jc w:val="left"/>
        <w:rPr>
          <w:sz w:val="26"/>
          <w:szCs w:val="26"/>
        </w:rPr>
      </w:pPr>
    </w:p>
    <w:p w:rsidR="006216F0" w:rsidRPr="006216F0" w:rsidRDefault="006216F0" w:rsidP="00CD091B">
      <w:pPr>
        <w:ind w:firstLine="1440"/>
        <w:jc w:val="left"/>
        <w:rPr>
          <w:sz w:val="26"/>
          <w:szCs w:val="26"/>
        </w:rPr>
      </w:pPr>
      <w:r>
        <w:rPr>
          <w:sz w:val="26"/>
          <w:szCs w:val="26"/>
        </w:rPr>
        <w:t xml:space="preserve">We note that the </w:t>
      </w:r>
      <w:r w:rsidRPr="00C367B5">
        <w:rPr>
          <w:i/>
          <w:sz w:val="26"/>
          <w:szCs w:val="26"/>
        </w:rPr>
        <w:t>Commonwealth Court Decision</w:t>
      </w:r>
      <w:r>
        <w:rPr>
          <w:i/>
          <w:sz w:val="26"/>
          <w:szCs w:val="26"/>
        </w:rPr>
        <w:t xml:space="preserve"> </w:t>
      </w:r>
      <w:r>
        <w:rPr>
          <w:sz w:val="26"/>
          <w:szCs w:val="26"/>
        </w:rPr>
        <w:t>adjudicating the dispute</w:t>
      </w:r>
      <w:r w:rsidR="005C4D76">
        <w:rPr>
          <w:sz w:val="26"/>
          <w:szCs w:val="26"/>
        </w:rPr>
        <w:t xml:space="preserve"> asserted by Mr. Romeo did not address any challenge to the standing of Mr. Romeo to prosecute his complaint as an issue in the case.  Notwithstanding, we find that Duquesne’s assertion of the standing of Mr. </w:t>
      </w:r>
      <w:proofErr w:type="spellStart"/>
      <w:r w:rsidR="005C4D76">
        <w:rPr>
          <w:sz w:val="26"/>
          <w:szCs w:val="26"/>
        </w:rPr>
        <w:t>Sliwinski</w:t>
      </w:r>
      <w:proofErr w:type="spellEnd"/>
      <w:r w:rsidR="005C4D76">
        <w:rPr>
          <w:sz w:val="26"/>
          <w:szCs w:val="26"/>
        </w:rPr>
        <w:t xml:space="preserve"> to prosecute the concerns which are substantially similar to those raised by Mr. Romeo, in the present Complaint does not alter our conclusion to direct a remand for hearing.</w:t>
      </w:r>
    </w:p>
    <w:p w:rsidR="00FA39E2" w:rsidRDefault="00FA39E2" w:rsidP="00CD091B">
      <w:pPr>
        <w:ind w:firstLine="1440"/>
        <w:jc w:val="left"/>
        <w:rPr>
          <w:sz w:val="26"/>
          <w:szCs w:val="26"/>
        </w:rPr>
      </w:pPr>
    </w:p>
    <w:p w:rsidR="00D519EB" w:rsidRPr="00D32C49" w:rsidRDefault="00D519EB" w:rsidP="00D519EB">
      <w:pPr>
        <w:keepNext/>
        <w:tabs>
          <w:tab w:val="left" w:pos="-720"/>
        </w:tabs>
        <w:suppressAutoHyphens/>
        <w:outlineLvl w:val="1"/>
        <w:rPr>
          <w:sz w:val="26"/>
        </w:rPr>
      </w:pPr>
      <w:r w:rsidRPr="00D32C49">
        <w:rPr>
          <w:b/>
          <w:sz w:val="26"/>
        </w:rPr>
        <w:t>Conclusion</w:t>
      </w:r>
    </w:p>
    <w:p w:rsidR="00D519EB" w:rsidRPr="00D32C49" w:rsidRDefault="00D519EB" w:rsidP="00D519EB">
      <w:pPr>
        <w:keepNext/>
        <w:tabs>
          <w:tab w:val="left" w:pos="-720"/>
        </w:tabs>
        <w:suppressAutoHyphens/>
        <w:rPr>
          <w:sz w:val="26"/>
        </w:rPr>
      </w:pPr>
    </w:p>
    <w:p w:rsidR="00D519EB" w:rsidRPr="00D32C49" w:rsidRDefault="003C3396" w:rsidP="00D519EB">
      <w:pPr>
        <w:tabs>
          <w:tab w:val="left" w:pos="-720"/>
        </w:tabs>
        <w:suppressAutoHyphens/>
        <w:ind w:firstLine="1440"/>
        <w:jc w:val="left"/>
        <w:rPr>
          <w:sz w:val="26"/>
        </w:rPr>
      </w:pPr>
      <w:r>
        <w:rPr>
          <w:sz w:val="26"/>
        </w:rPr>
        <w:t>In c</w:t>
      </w:r>
      <w:r w:rsidRPr="00D32C49">
        <w:rPr>
          <w:sz w:val="26"/>
        </w:rPr>
        <w:t>onsider</w:t>
      </w:r>
      <w:r>
        <w:rPr>
          <w:sz w:val="26"/>
        </w:rPr>
        <w:t>ation of</w:t>
      </w:r>
      <w:r w:rsidR="00D519EB" w:rsidRPr="00D32C49">
        <w:rPr>
          <w:sz w:val="26"/>
        </w:rPr>
        <w:t xml:space="preserve"> the above discussion, we shall: (1) </w:t>
      </w:r>
      <w:r w:rsidR="00E6281F">
        <w:rPr>
          <w:sz w:val="26"/>
        </w:rPr>
        <w:t>grant</w:t>
      </w:r>
      <w:r w:rsidR="00D519EB" w:rsidRPr="00D32C49">
        <w:rPr>
          <w:sz w:val="26"/>
        </w:rPr>
        <w:t xml:space="preserve"> the Complainant’s Exceptions</w:t>
      </w:r>
      <w:r w:rsidR="00FA39E2">
        <w:rPr>
          <w:sz w:val="26"/>
        </w:rPr>
        <w:t>, to the extent that he is requesting a hearing on his Complaint</w:t>
      </w:r>
      <w:r w:rsidR="00D519EB" w:rsidRPr="00D32C49">
        <w:rPr>
          <w:sz w:val="26"/>
        </w:rPr>
        <w:t xml:space="preserve">; (2) </w:t>
      </w:r>
      <w:r w:rsidR="00FA39E2">
        <w:rPr>
          <w:sz w:val="26"/>
        </w:rPr>
        <w:t>reverse</w:t>
      </w:r>
      <w:r w:rsidR="00D519EB" w:rsidRPr="00D32C49">
        <w:rPr>
          <w:sz w:val="26"/>
        </w:rPr>
        <w:t xml:space="preserve"> the ALJ’s Initial Decision; </w:t>
      </w:r>
      <w:r w:rsidR="00D519EB">
        <w:rPr>
          <w:sz w:val="26"/>
        </w:rPr>
        <w:t xml:space="preserve">and (3) </w:t>
      </w:r>
      <w:r w:rsidR="00FA39E2">
        <w:rPr>
          <w:sz w:val="26"/>
        </w:rPr>
        <w:t xml:space="preserve">return this matter to the OALJ for such </w:t>
      </w:r>
      <w:r w:rsidR="00FA39E2">
        <w:rPr>
          <w:sz w:val="26"/>
        </w:rPr>
        <w:lastRenderedPageBreak/>
        <w:t>proceedings as may be deemed necessary</w:t>
      </w:r>
      <w:r w:rsidR="00D519EB">
        <w:rPr>
          <w:sz w:val="26"/>
        </w:rPr>
        <w:t>, all consistent with this Opinion and Order</w:t>
      </w:r>
      <w:r w:rsidR="00FA39E2">
        <w:rPr>
          <w:sz w:val="26"/>
        </w:rPr>
        <w:t>;</w:t>
      </w:r>
      <w:r w:rsidR="00D519EB">
        <w:rPr>
          <w:sz w:val="26"/>
        </w:rPr>
        <w:t xml:space="preserve"> </w:t>
      </w:r>
      <w:r w:rsidR="00D519EB" w:rsidRPr="00D32C49">
        <w:rPr>
          <w:b/>
          <w:sz w:val="26"/>
        </w:rPr>
        <w:t>THEREFORE,</w:t>
      </w:r>
    </w:p>
    <w:p w:rsidR="00D519EB" w:rsidRPr="00D32C49" w:rsidRDefault="00D519EB" w:rsidP="00D519EB">
      <w:pPr>
        <w:tabs>
          <w:tab w:val="left" w:pos="-720"/>
        </w:tabs>
        <w:suppressAutoHyphens/>
        <w:jc w:val="left"/>
        <w:rPr>
          <w:sz w:val="26"/>
        </w:rPr>
      </w:pPr>
    </w:p>
    <w:p w:rsidR="00D519EB" w:rsidRPr="00D32C49" w:rsidRDefault="00D519EB" w:rsidP="00940718">
      <w:pPr>
        <w:keepNext/>
        <w:keepLines/>
        <w:tabs>
          <w:tab w:val="left" w:pos="-720"/>
        </w:tabs>
        <w:suppressAutoHyphens/>
        <w:ind w:firstLine="1440"/>
        <w:jc w:val="left"/>
        <w:rPr>
          <w:b/>
          <w:sz w:val="26"/>
        </w:rPr>
      </w:pPr>
      <w:r w:rsidRPr="00D32C49">
        <w:rPr>
          <w:b/>
          <w:sz w:val="26"/>
        </w:rPr>
        <w:t>IT IS ORDERED:</w:t>
      </w:r>
    </w:p>
    <w:p w:rsidR="00D519EB" w:rsidRPr="00D32C49" w:rsidRDefault="00D519EB" w:rsidP="00940718">
      <w:pPr>
        <w:keepNext/>
        <w:keepLines/>
        <w:tabs>
          <w:tab w:val="left" w:pos="-720"/>
        </w:tabs>
        <w:suppressAutoHyphens/>
        <w:jc w:val="left"/>
        <w:rPr>
          <w:sz w:val="26"/>
        </w:rPr>
      </w:pPr>
    </w:p>
    <w:p w:rsidR="00D519EB" w:rsidRPr="00D32C49" w:rsidRDefault="00D519EB" w:rsidP="00D519EB">
      <w:pPr>
        <w:tabs>
          <w:tab w:val="left" w:pos="-720"/>
        </w:tabs>
        <w:suppressAutoHyphens/>
        <w:ind w:firstLine="1440"/>
        <w:jc w:val="left"/>
        <w:rPr>
          <w:sz w:val="26"/>
        </w:rPr>
      </w:pPr>
      <w:r w:rsidRPr="00D32C49">
        <w:rPr>
          <w:sz w:val="26"/>
        </w:rPr>
        <w:t>1.</w:t>
      </w:r>
      <w:r w:rsidRPr="00D32C49">
        <w:rPr>
          <w:sz w:val="26"/>
        </w:rPr>
        <w:tab/>
        <w:t xml:space="preserve">That the Exceptions filed by </w:t>
      </w:r>
      <w:r>
        <w:rPr>
          <w:sz w:val="26"/>
        </w:rPr>
        <w:t xml:space="preserve">Norbert </w:t>
      </w:r>
      <w:proofErr w:type="spellStart"/>
      <w:r>
        <w:rPr>
          <w:sz w:val="26"/>
        </w:rPr>
        <w:t>Sliwinski</w:t>
      </w:r>
      <w:proofErr w:type="spellEnd"/>
      <w:r w:rsidRPr="00DB44D9">
        <w:rPr>
          <w:sz w:val="26"/>
        </w:rPr>
        <w:t xml:space="preserve"> </w:t>
      </w:r>
      <w:r w:rsidRPr="00D32C49">
        <w:rPr>
          <w:sz w:val="26"/>
        </w:rPr>
        <w:t xml:space="preserve">on </w:t>
      </w:r>
      <w:r w:rsidR="00777A34">
        <w:rPr>
          <w:sz w:val="26"/>
        </w:rPr>
        <w:t>February</w:t>
      </w:r>
      <w:r w:rsidRPr="00D32C49">
        <w:rPr>
          <w:sz w:val="26"/>
        </w:rPr>
        <w:t xml:space="preserve"> </w:t>
      </w:r>
      <w:r>
        <w:rPr>
          <w:sz w:val="26"/>
        </w:rPr>
        <w:t>7</w:t>
      </w:r>
      <w:r w:rsidRPr="00D32C49">
        <w:rPr>
          <w:sz w:val="26"/>
        </w:rPr>
        <w:t>, 201</w:t>
      </w:r>
      <w:r w:rsidR="00777A34">
        <w:rPr>
          <w:sz w:val="26"/>
        </w:rPr>
        <w:t>7</w:t>
      </w:r>
      <w:r w:rsidRPr="00D32C49">
        <w:rPr>
          <w:sz w:val="26"/>
        </w:rPr>
        <w:t xml:space="preserve">, to the Initial Decision </w:t>
      </w:r>
      <w:r>
        <w:rPr>
          <w:sz w:val="26"/>
        </w:rPr>
        <w:t xml:space="preserve">Sustaining </w:t>
      </w:r>
      <w:r w:rsidR="00777A34">
        <w:rPr>
          <w:sz w:val="26"/>
        </w:rPr>
        <w:t>Motion for Judgment on the Pleadings</w:t>
      </w:r>
      <w:r>
        <w:rPr>
          <w:sz w:val="26"/>
        </w:rPr>
        <w:t xml:space="preserve"> and Dismissing Complaint </w:t>
      </w:r>
      <w:r w:rsidRPr="00D32C49">
        <w:rPr>
          <w:sz w:val="26"/>
        </w:rPr>
        <w:t>of Administrative Law</w:t>
      </w:r>
      <w:r>
        <w:rPr>
          <w:sz w:val="26"/>
        </w:rPr>
        <w:t xml:space="preserve"> Judge </w:t>
      </w:r>
      <w:r w:rsidR="00777A34">
        <w:rPr>
          <w:sz w:val="26"/>
        </w:rPr>
        <w:t>Jeffrey A. Watson</w:t>
      </w:r>
      <w:r w:rsidRPr="00D32C49">
        <w:rPr>
          <w:sz w:val="26"/>
        </w:rPr>
        <w:t xml:space="preserve">, </w:t>
      </w:r>
      <w:r w:rsidR="00777A34">
        <w:rPr>
          <w:sz w:val="26"/>
        </w:rPr>
        <w:t xml:space="preserve">issued on January 17, 2017, </w:t>
      </w:r>
      <w:r w:rsidRPr="00D32C49">
        <w:rPr>
          <w:sz w:val="26"/>
        </w:rPr>
        <w:t xml:space="preserve">are </w:t>
      </w:r>
      <w:r w:rsidR="00E6281F">
        <w:rPr>
          <w:sz w:val="26"/>
        </w:rPr>
        <w:t>granted</w:t>
      </w:r>
      <w:r w:rsidR="00FA39E2">
        <w:rPr>
          <w:sz w:val="26"/>
        </w:rPr>
        <w:t>, to the extent that he is requesting a hearing regarding this matter</w:t>
      </w:r>
      <w:r w:rsidRPr="00D32C49">
        <w:rPr>
          <w:sz w:val="26"/>
        </w:rPr>
        <w:t>.</w:t>
      </w:r>
    </w:p>
    <w:p w:rsidR="00D519EB" w:rsidRPr="00D32C49" w:rsidRDefault="00D519EB" w:rsidP="00D519EB">
      <w:pPr>
        <w:tabs>
          <w:tab w:val="left" w:pos="-720"/>
        </w:tabs>
        <w:suppressAutoHyphens/>
        <w:ind w:firstLine="1440"/>
        <w:jc w:val="left"/>
        <w:rPr>
          <w:sz w:val="26"/>
        </w:rPr>
      </w:pPr>
    </w:p>
    <w:p w:rsidR="00D519EB" w:rsidRPr="00D32C49" w:rsidRDefault="00D519EB" w:rsidP="00D519EB">
      <w:pPr>
        <w:tabs>
          <w:tab w:val="left" w:pos="-720"/>
        </w:tabs>
        <w:suppressAutoHyphens/>
        <w:ind w:firstLine="1440"/>
        <w:jc w:val="left"/>
        <w:rPr>
          <w:b/>
          <w:sz w:val="26"/>
        </w:rPr>
      </w:pPr>
      <w:r w:rsidRPr="00D32C49">
        <w:rPr>
          <w:sz w:val="26"/>
        </w:rPr>
        <w:t>2.</w:t>
      </w:r>
      <w:r w:rsidRPr="00D32C49">
        <w:rPr>
          <w:sz w:val="26"/>
        </w:rPr>
        <w:tab/>
        <w:t xml:space="preserve">That the Initial Decision </w:t>
      </w:r>
      <w:r>
        <w:rPr>
          <w:sz w:val="26"/>
        </w:rPr>
        <w:t xml:space="preserve">Sustaining </w:t>
      </w:r>
      <w:r w:rsidR="00777A34">
        <w:rPr>
          <w:sz w:val="26"/>
        </w:rPr>
        <w:t xml:space="preserve">Motion for Judgment on the Pleadings and Dismissing Complaint </w:t>
      </w:r>
      <w:r w:rsidR="00777A34" w:rsidRPr="00D32C49">
        <w:rPr>
          <w:sz w:val="26"/>
        </w:rPr>
        <w:t>of Administrative Law</w:t>
      </w:r>
      <w:r w:rsidR="00777A34">
        <w:rPr>
          <w:sz w:val="26"/>
        </w:rPr>
        <w:t xml:space="preserve"> Judge Jeffrey A. Watson</w:t>
      </w:r>
      <w:r w:rsidR="00777A34" w:rsidRPr="00D32C49">
        <w:rPr>
          <w:sz w:val="26"/>
        </w:rPr>
        <w:t xml:space="preserve">, </w:t>
      </w:r>
      <w:r w:rsidR="00777A34">
        <w:rPr>
          <w:sz w:val="26"/>
        </w:rPr>
        <w:t xml:space="preserve">issued on January 17, 2017, </w:t>
      </w:r>
      <w:r w:rsidRPr="00D32C49">
        <w:rPr>
          <w:sz w:val="26"/>
        </w:rPr>
        <w:t xml:space="preserve">is </w:t>
      </w:r>
      <w:r w:rsidR="00FA39E2">
        <w:rPr>
          <w:sz w:val="26"/>
        </w:rPr>
        <w:t>reversed</w:t>
      </w:r>
      <w:r w:rsidR="00E6281F">
        <w:rPr>
          <w:sz w:val="26"/>
        </w:rPr>
        <w:t>, consistent with this Opinion and Order</w:t>
      </w:r>
      <w:r w:rsidRPr="00D32C49">
        <w:rPr>
          <w:sz w:val="26"/>
        </w:rPr>
        <w:t>.</w:t>
      </w:r>
    </w:p>
    <w:p w:rsidR="00D519EB" w:rsidRPr="00D32C49" w:rsidRDefault="00D519EB" w:rsidP="00D519EB">
      <w:pPr>
        <w:tabs>
          <w:tab w:val="left" w:pos="0"/>
        </w:tabs>
        <w:suppressAutoHyphens/>
        <w:ind w:firstLine="1440"/>
        <w:jc w:val="left"/>
        <w:rPr>
          <w:spacing w:val="-3"/>
          <w:sz w:val="26"/>
        </w:rPr>
      </w:pPr>
    </w:p>
    <w:p w:rsidR="00D519EB" w:rsidRPr="00D32C49" w:rsidRDefault="00D519EB" w:rsidP="00D519EB">
      <w:pPr>
        <w:ind w:firstLine="1440"/>
        <w:jc w:val="left"/>
        <w:rPr>
          <w:sz w:val="26"/>
          <w:szCs w:val="26"/>
        </w:rPr>
      </w:pPr>
      <w:r w:rsidRPr="00D32C49">
        <w:rPr>
          <w:spacing w:val="-3"/>
          <w:sz w:val="26"/>
        </w:rPr>
        <w:t>3.</w:t>
      </w:r>
      <w:r w:rsidRPr="00D32C49">
        <w:rPr>
          <w:spacing w:val="-3"/>
          <w:sz w:val="26"/>
        </w:rPr>
        <w:tab/>
      </w:r>
      <w:r w:rsidRPr="00D32C49">
        <w:rPr>
          <w:sz w:val="26"/>
          <w:szCs w:val="26"/>
        </w:rPr>
        <w:t xml:space="preserve">That the </w:t>
      </w:r>
      <w:r w:rsidR="00777A34">
        <w:rPr>
          <w:sz w:val="26"/>
        </w:rPr>
        <w:t>Motion for Judgment on the Pleadings</w:t>
      </w:r>
      <w:r w:rsidRPr="00D32C49">
        <w:rPr>
          <w:sz w:val="26"/>
          <w:szCs w:val="26"/>
        </w:rPr>
        <w:t xml:space="preserve"> filed by </w:t>
      </w:r>
      <w:r w:rsidR="00777A34">
        <w:rPr>
          <w:sz w:val="26"/>
          <w:szCs w:val="26"/>
        </w:rPr>
        <w:t>Duquesne Light</w:t>
      </w:r>
      <w:r w:rsidRPr="00D32C49">
        <w:rPr>
          <w:spacing w:val="-3"/>
          <w:sz w:val="26"/>
          <w:szCs w:val="26"/>
        </w:rPr>
        <w:t xml:space="preserve"> Company on </w:t>
      </w:r>
      <w:r>
        <w:rPr>
          <w:spacing w:val="-3"/>
          <w:sz w:val="26"/>
          <w:szCs w:val="26"/>
        </w:rPr>
        <w:t>November 1</w:t>
      </w:r>
      <w:r w:rsidR="00777A34">
        <w:rPr>
          <w:spacing w:val="-3"/>
          <w:sz w:val="26"/>
          <w:szCs w:val="26"/>
        </w:rPr>
        <w:t>5</w:t>
      </w:r>
      <w:r w:rsidRPr="00D32C49">
        <w:rPr>
          <w:spacing w:val="-3"/>
          <w:sz w:val="26"/>
          <w:szCs w:val="26"/>
        </w:rPr>
        <w:t>, 201</w:t>
      </w:r>
      <w:r w:rsidR="00777A34">
        <w:rPr>
          <w:spacing w:val="-3"/>
          <w:sz w:val="26"/>
          <w:szCs w:val="26"/>
        </w:rPr>
        <w:t>6</w:t>
      </w:r>
      <w:r w:rsidRPr="00D32C49">
        <w:rPr>
          <w:sz w:val="26"/>
          <w:szCs w:val="26"/>
        </w:rPr>
        <w:t xml:space="preserve">, </w:t>
      </w:r>
      <w:r w:rsidR="00777A34">
        <w:rPr>
          <w:sz w:val="26"/>
          <w:szCs w:val="26"/>
        </w:rPr>
        <w:t>is</w:t>
      </w:r>
      <w:r w:rsidRPr="00D32C49">
        <w:rPr>
          <w:sz w:val="26"/>
          <w:szCs w:val="26"/>
        </w:rPr>
        <w:t xml:space="preserve"> </w:t>
      </w:r>
      <w:r w:rsidR="00E6281F">
        <w:rPr>
          <w:sz w:val="26"/>
          <w:szCs w:val="26"/>
        </w:rPr>
        <w:t>denied</w:t>
      </w:r>
      <w:r w:rsidRPr="00D32C49">
        <w:rPr>
          <w:sz w:val="26"/>
          <w:szCs w:val="26"/>
        </w:rPr>
        <w:t>.</w:t>
      </w:r>
    </w:p>
    <w:p w:rsidR="00D519EB" w:rsidRPr="00D32C49" w:rsidRDefault="00D519EB" w:rsidP="00D519EB">
      <w:pPr>
        <w:jc w:val="left"/>
        <w:rPr>
          <w:sz w:val="26"/>
          <w:szCs w:val="26"/>
        </w:rPr>
      </w:pPr>
    </w:p>
    <w:p w:rsidR="007D45EA" w:rsidRPr="00325EE4" w:rsidRDefault="00D519EB" w:rsidP="00940718">
      <w:pPr>
        <w:keepNext/>
        <w:keepLines/>
        <w:ind w:firstLine="1440"/>
        <w:jc w:val="both"/>
        <w:rPr>
          <w:sz w:val="26"/>
          <w:szCs w:val="26"/>
        </w:rPr>
      </w:pPr>
      <w:r w:rsidRPr="00AB0977">
        <w:rPr>
          <w:sz w:val="26"/>
          <w:szCs w:val="26"/>
        </w:rPr>
        <w:t>4.</w:t>
      </w:r>
      <w:r w:rsidRPr="00AB0977">
        <w:rPr>
          <w:sz w:val="26"/>
          <w:szCs w:val="26"/>
        </w:rPr>
        <w:tab/>
      </w:r>
      <w:r w:rsidR="007D45EA" w:rsidRPr="00325EE4">
        <w:rPr>
          <w:sz w:val="26"/>
          <w:szCs w:val="26"/>
        </w:rPr>
        <w:t xml:space="preserve">That this </w:t>
      </w:r>
      <w:r w:rsidR="007D45EA">
        <w:rPr>
          <w:sz w:val="26"/>
          <w:szCs w:val="26"/>
        </w:rPr>
        <w:t xml:space="preserve">matter is returned </w:t>
      </w:r>
      <w:r w:rsidR="007D45EA" w:rsidRPr="00325EE4">
        <w:rPr>
          <w:sz w:val="26"/>
          <w:szCs w:val="26"/>
        </w:rPr>
        <w:t xml:space="preserve">to the Office of Administrative Law Judge for </w:t>
      </w:r>
      <w:r w:rsidR="007D45EA">
        <w:rPr>
          <w:sz w:val="26"/>
          <w:szCs w:val="26"/>
        </w:rPr>
        <w:t xml:space="preserve">such proceedings </w:t>
      </w:r>
      <w:r w:rsidR="007D45EA" w:rsidRPr="00325EE4">
        <w:rPr>
          <w:sz w:val="26"/>
          <w:szCs w:val="26"/>
        </w:rPr>
        <w:t xml:space="preserve">as </w:t>
      </w:r>
      <w:r w:rsidR="007D45EA">
        <w:rPr>
          <w:sz w:val="26"/>
          <w:szCs w:val="26"/>
        </w:rPr>
        <w:t xml:space="preserve">may be </w:t>
      </w:r>
      <w:r w:rsidR="007D45EA" w:rsidRPr="00325EE4">
        <w:rPr>
          <w:sz w:val="26"/>
          <w:szCs w:val="26"/>
        </w:rPr>
        <w:t>necessary</w:t>
      </w:r>
      <w:r w:rsidR="007D45EA">
        <w:rPr>
          <w:sz w:val="26"/>
          <w:szCs w:val="26"/>
        </w:rPr>
        <w:t>,</w:t>
      </w:r>
      <w:r w:rsidR="007D45EA" w:rsidRPr="00325EE4">
        <w:rPr>
          <w:sz w:val="26"/>
          <w:szCs w:val="26"/>
        </w:rPr>
        <w:t xml:space="preserve"> consistent with this Opinion and Order.</w:t>
      </w:r>
    </w:p>
    <w:p w:rsidR="00D519EB" w:rsidRPr="005E1D9A" w:rsidRDefault="00D519EB" w:rsidP="00940718">
      <w:pPr>
        <w:keepNext/>
        <w:keepLines/>
        <w:tabs>
          <w:tab w:val="left" w:pos="-720"/>
        </w:tabs>
        <w:suppressAutoHyphens/>
        <w:jc w:val="left"/>
        <w:rPr>
          <w:b/>
          <w:sz w:val="26"/>
        </w:rPr>
      </w:pPr>
    </w:p>
    <w:p w:rsidR="00D519EB" w:rsidRPr="005E1D9A" w:rsidRDefault="00497F3B" w:rsidP="00940718">
      <w:pPr>
        <w:keepNext/>
        <w:keepLines/>
        <w:tabs>
          <w:tab w:val="left" w:pos="-720"/>
        </w:tabs>
        <w:suppressAutoHyphens/>
        <w:jc w:val="left"/>
        <w:rPr>
          <w:b/>
          <w:sz w:val="26"/>
        </w:rPr>
      </w:pPr>
      <w:r>
        <w:rPr>
          <w:noProof/>
        </w:rPr>
        <w:drawing>
          <wp:anchor distT="0" distB="0" distL="114300" distR="114300" simplePos="0" relativeHeight="251659264" behindDoc="1" locked="0" layoutInCell="1" allowOverlap="1" wp14:anchorId="4EA042CB" wp14:editId="752F4488">
            <wp:simplePos x="0" y="0"/>
            <wp:positionH relativeFrom="column">
              <wp:posOffset>3133725</wp:posOffset>
            </wp:positionH>
            <wp:positionV relativeFrom="paragraph">
              <wp:posOffset>152400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9EB" w:rsidRPr="005E1D9A">
        <w:rPr>
          <w:b/>
          <w:sz w:val="26"/>
        </w:rPr>
        <w:tab/>
      </w:r>
      <w:r w:rsidR="00D519EB" w:rsidRPr="005E1D9A">
        <w:rPr>
          <w:b/>
          <w:sz w:val="26"/>
        </w:rPr>
        <w:tab/>
      </w:r>
      <w:r w:rsidR="00D519EB" w:rsidRPr="005E1D9A">
        <w:rPr>
          <w:b/>
          <w:sz w:val="26"/>
        </w:rPr>
        <w:tab/>
      </w:r>
      <w:r w:rsidR="00D519EB" w:rsidRPr="005E1D9A">
        <w:rPr>
          <w:b/>
          <w:sz w:val="26"/>
        </w:rPr>
        <w:tab/>
      </w:r>
      <w:r w:rsidR="00D519EB" w:rsidRPr="005E1D9A">
        <w:rPr>
          <w:b/>
          <w:sz w:val="26"/>
        </w:rPr>
        <w:tab/>
      </w:r>
      <w:r w:rsidR="00D519EB" w:rsidRPr="005E1D9A">
        <w:rPr>
          <w:b/>
          <w:sz w:val="26"/>
        </w:rPr>
        <w:tab/>
        <w:t>BY THE COMMISSION,</w:t>
      </w:r>
    </w:p>
    <w:p w:rsidR="00D519EB" w:rsidRPr="005E1D9A" w:rsidRDefault="00D519EB" w:rsidP="00940718">
      <w:pPr>
        <w:keepNext/>
        <w:keepLines/>
        <w:tabs>
          <w:tab w:val="left" w:pos="-720"/>
        </w:tabs>
        <w:suppressAutoHyphens/>
        <w:jc w:val="left"/>
        <w:rPr>
          <w:sz w:val="26"/>
        </w:rPr>
      </w:pPr>
    </w:p>
    <w:p w:rsidR="00D519EB" w:rsidRPr="005E1D9A" w:rsidRDefault="00D519EB" w:rsidP="00940718">
      <w:pPr>
        <w:keepNext/>
        <w:keepLines/>
        <w:tabs>
          <w:tab w:val="left" w:pos="-720"/>
        </w:tabs>
        <w:suppressAutoHyphens/>
        <w:jc w:val="left"/>
        <w:rPr>
          <w:sz w:val="26"/>
        </w:rPr>
      </w:pPr>
    </w:p>
    <w:p w:rsidR="00D519EB" w:rsidRPr="005E1D9A" w:rsidRDefault="00D519EB" w:rsidP="00940718">
      <w:pPr>
        <w:keepNext/>
        <w:keepLines/>
        <w:tabs>
          <w:tab w:val="left" w:pos="-720"/>
        </w:tabs>
        <w:suppressAutoHyphens/>
        <w:spacing w:line="240" w:lineRule="auto"/>
        <w:jc w:val="left"/>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519EB" w:rsidRPr="005E1D9A" w:rsidRDefault="00D519EB" w:rsidP="00940718">
      <w:pPr>
        <w:keepNext/>
        <w:keepLines/>
        <w:tabs>
          <w:tab w:val="left" w:pos="-720"/>
        </w:tabs>
        <w:suppressAutoHyphens/>
        <w:jc w:val="left"/>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519EB" w:rsidRPr="005E1D9A" w:rsidRDefault="00D519EB" w:rsidP="00940718">
      <w:pPr>
        <w:keepNext/>
        <w:keepLines/>
        <w:tabs>
          <w:tab w:val="left" w:pos="-720"/>
        </w:tabs>
        <w:suppressAutoHyphens/>
        <w:jc w:val="left"/>
        <w:rPr>
          <w:sz w:val="26"/>
        </w:rPr>
      </w:pPr>
    </w:p>
    <w:p w:rsidR="00D519EB" w:rsidRPr="005E1D9A" w:rsidRDefault="00D519EB" w:rsidP="00940718">
      <w:pPr>
        <w:keepNext/>
        <w:keepLines/>
        <w:tabs>
          <w:tab w:val="left" w:pos="-720"/>
        </w:tabs>
        <w:suppressAutoHyphens/>
        <w:jc w:val="left"/>
        <w:rPr>
          <w:sz w:val="26"/>
        </w:rPr>
      </w:pPr>
      <w:r w:rsidRPr="005E1D9A">
        <w:rPr>
          <w:sz w:val="26"/>
        </w:rPr>
        <w:t>(SEAL)</w:t>
      </w:r>
    </w:p>
    <w:p w:rsidR="007D45EA" w:rsidRDefault="00D519EB" w:rsidP="00940718">
      <w:pPr>
        <w:keepNext/>
        <w:keepLines/>
        <w:tabs>
          <w:tab w:val="left" w:pos="-720"/>
        </w:tabs>
        <w:suppressAutoHyphens/>
        <w:jc w:val="left"/>
        <w:rPr>
          <w:sz w:val="26"/>
        </w:rPr>
      </w:pPr>
      <w:r w:rsidRPr="005E1D9A">
        <w:rPr>
          <w:sz w:val="26"/>
        </w:rPr>
        <w:t xml:space="preserve">ORDER ADOPTED:  </w:t>
      </w:r>
      <w:r>
        <w:rPr>
          <w:sz w:val="26"/>
        </w:rPr>
        <w:t>February 8, 2018</w:t>
      </w:r>
    </w:p>
    <w:p w:rsidR="00497F3B" w:rsidRPr="00DB44D9" w:rsidRDefault="00D519EB" w:rsidP="00497F3B">
      <w:pPr>
        <w:keepNext/>
        <w:keepLines/>
        <w:tabs>
          <w:tab w:val="left" w:pos="-720"/>
        </w:tabs>
        <w:suppressAutoHyphens/>
        <w:jc w:val="left"/>
        <w:rPr>
          <w:sz w:val="26"/>
        </w:rPr>
      </w:pPr>
      <w:r w:rsidRPr="005E1D9A">
        <w:rPr>
          <w:sz w:val="26"/>
        </w:rPr>
        <w:t>ORDER ENTERED:</w:t>
      </w:r>
      <w:r w:rsidRPr="00DB44D9">
        <w:rPr>
          <w:sz w:val="26"/>
        </w:rPr>
        <w:t xml:space="preserve"> </w:t>
      </w:r>
      <w:r w:rsidR="00497F3B">
        <w:rPr>
          <w:sz w:val="26"/>
        </w:rPr>
        <w:t xml:space="preserve"> February </w:t>
      </w:r>
      <w:r w:rsidR="00BD5F80">
        <w:rPr>
          <w:sz w:val="26"/>
        </w:rPr>
        <w:t>9</w:t>
      </w:r>
      <w:bookmarkStart w:id="0" w:name="_GoBack"/>
      <w:bookmarkEnd w:id="0"/>
      <w:r w:rsidR="00497F3B">
        <w:rPr>
          <w:sz w:val="26"/>
        </w:rPr>
        <w:t>, 2018</w:t>
      </w:r>
    </w:p>
    <w:sectPr w:rsidR="00497F3B" w:rsidRPr="00DB44D9" w:rsidSect="00777A3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986" w:rsidRDefault="00673986" w:rsidP="00010448">
      <w:pPr>
        <w:spacing w:line="240" w:lineRule="auto"/>
      </w:pPr>
      <w:r>
        <w:separator/>
      </w:r>
    </w:p>
  </w:endnote>
  <w:endnote w:type="continuationSeparator" w:id="0">
    <w:p w:rsidR="00673986" w:rsidRDefault="00673986" w:rsidP="00010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167444"/>
      <w:docPartObj>
        <w:docPartGallery w:val="Page Numbers (Bottom of Page)"/>
        <w:docPartUnique/>
      </w:docPartObj>
    </w:sdtPr>
    <w:sdtEndPr>
      <w:rPr>
        <w:noProof/>
      </w:rPr>
    </w:sdtEndPr>
    <w:sdtContent>
      <w:p w:rsidR="00690E41" w:rsidRDefault="00690E41">
        <w:pPr>
          <w:pStyle w:val="Footer"/>
        </w:pPr>
        <w:r>
          <w:fldChar w:fldCharType="begin"/>
        </w:r>
        <w:r>
          <w:instrText xml:space="preserve"> PAGE   \* MERGEFORMAT </w:instrText>
        </w:r>
        <w:r>
          <w:fldChar w:fldCharType="separate"/>
        </w:r>
        <w:r w:rsidR="00BD5F80">
          <w:rPr>
            <w:noProof/>
          </w:rPr>
          <w:t>16</w:t>
        </w:r>
        <w:r>
          <w:rPr>
            <w:noProof/>
          </w:rPr>
          <w:fldChar w:fldCharType="end"/>
        </w:r>
      </w:p>
    </w:sdtContent>
  </w:sdt>
  <w:p w:rsidR="00690E41" w:rsidRDefault="0069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986" w:rsidRDefault="00673986" w:rsidP="0073661E">
      <w:pPr>
        <w:spacing w:line="240" w:lineRule="auto"/>
        <w:ind w:firstLine="0"/>
        <w:jc w:val="left"/>
      </w:pPr>
      <w:r>
        <w:separator/>
      </w:r>
    </w:p>
  </w:footnote>
  <w:footnote w:type="continuationSeparator" w:id="0">
    <w:p w:rsidR="00673986" w:rsidRDefault="00673986" w:rsidP="00010448">
      <w:pPr>
        <w:spacing w:line="240" w:lineRule="auto"/>
      </w:pPr>
      <w:r>
        <w:continuationSeparator/>
      </w:r>
    </w:p>
  </w:footnote>
  <w:footnote w:id="1">
    <w:p w:rsidR="00690E41" w:rsidRPr="009F5BEC" w:rsidRDefault="00690E41" w:rsidP="00B32038">
      <w:pPr>
        <w:pStyle w:val="FootnoteText"/>
        <w:keepNext/>
        <w:keepLines/>
        <w:widowControl/>
        <w:spacing w:after="120"/>
        <w:ind w:firstLine="720"/>
        <w:rPr>
          <w:sz w:val="26"/>
          <w:szCs w:val="26"/>
        </w:rPr>
      </w:pPr>
      <w:r w:rsidRPr="009F5BEC">
        <w:rPr>
          <w:rStyle w:val="FootnoteReference"/>
          <w:sz w:val="26"/>
          <w:szCs w:val="26"/>
        </w:rPr>
        <w:footnoteRef/>
      </w:r>
      <w:r>
        <w:rPr>
          <w:sz w:val="26"/>
          <w:szCs w:val="26"/>
        </w:rPr>
        <w:tab/>
        <w:t>On February 7, 2017, the Commission’s Secretary’s Bureau issued a Secretarial Letter to the Parties stating, in part, that the Complainant’s Exceptions did not contain a certificate of service or other indication that the Respondent was served with the Exceptions.  Thus, the Secretary’s Bureau enclosed a copy of the Exceptions and notified the Respondent that any Replies to Exceptions would be due by February</w:t>
      </w:r>
      <w:r w:rsidR="00B32038">
        <w:rPr>
          <w:sz w:val="26"/>
          <w:szCs w:val="26"/>
        </w:rPr>
        <w:t> </w:t>
      </w:r>
      <w:r>
        <w:rPr>
          <w:sz w:val="26"/>
          <w:szCs w:val="26"/>
        </w:rPr>
        <w:t>17, 2017.</w:t>
      </w:r>
    </w:p>
  </w:footnote>
  <w:footnote w:id="2">
    <w:p w:rsidR="00690E41" w:rsidRPr="00337EA1" w:rsidRDefault="00690E41" w:rsidP="00B32038">
      <w:pPr>
        <w:pStyle w:val="FootnoteText"/>
        <w:keepLines/>
        <w:widowControl/>
        <w:spacing w:after="120"/>
        <w:ind w:firstLine="720"/>
        <w:rPr>
          <w:sz w:val="26"/>
          <w:szCs w:val="26"/>
        </w:rPr>
      </w:pPr>
      <w:r w:rsidRPr="00337EA1">
        <w:rPr>
          <w:rStyle w:val="FootnoteReference"/>
          <w:sz w:val="26"/>
          <w:szCs w:val="26"/>
        </w:rPr>
        <w:footnoteRef/>
      </w:r>
      <w:r>
        <w:rPr>
          <w:sz w:val="26"/>
          <w:szCs w:val="26"/>
        </w:rPr>
        <w:tab/>
        <w:t xml:space="preserve">On February 15, 2017, Duquesne filed a letter requesting a thirty-day extension of time to file its Replies </w:t>
      </w:r>
      <w:r w:rsidR="00874BA7">
        <w:rPr>
          <w:sz w:val="26"/>
          <w:szCs w:val="26"/>
        </w:rPr>
        <w:t xml:space="preserve">in </w:t>
      </w:r>
      <w:r w:rsidR="003C3396">
        <w:rPr>
          <w:sz w:val="26"/>
          <w:szCs w:val="26"/>
        </w:rPr>
        <w:t>consider</w:t>
      </w:r>
      <w:r w:rsidR="00874BA7">
        <w:rPr>
          <w:sz w:val="26"/>
          <w:szCs w:val="26"/>
        </w:rPr>
        <w:t>at</w:t>
      </w:r>
      <w:r w:rsidR="003C3396">
        <w:rPr>
          <w:sz w:val="26"/>
          <w:szCs w:val="26"/>
        </w:rPr>
        <w:t>i</w:t>
      </w:r>
      <w:r w:rsidR="00874BA7">
        <w:rPr>
          <w:sz w:val="26"/>
          <w:szCs w:val="26"/>
        </w:rPr>
        <w:t>on of</w:t>
      </w:r>
      <w:r>
        <w:rPr>
          <w:sz w:val="26"/>
          <w:szCs w:val="26"/>
        </w:rPr>
        <w:t xml:space="preserve"> a recent Commonwealth Court decision.  Duquesne indicated that Mr. </w:t>
      </w:r>
      <w:proofErr w:type="spellStart"/>
      <w:r>
        <w:rPr>
          <w:sz w:val="26"/>
          <w:szCs w:val="26"/>
        </w:rPr>
        <w:t>Sliwinski</w:t>
      </w:r>
      <w:proofErr w:type="spellEnd"/>
      <w:r>
        <w:rPr>
          <w:sz w:val="26"/>
          <w:szCs w:val="26"/>
        </w:rPr>
        <w:t xml:space="preserve"> had given his consent to this request.</w:t>
      </w:r>
    </w:p>
  </w:footnote>
  <w:footnote w:id="3">
    <w:p w:rsidR="00690E41" w:rsidRPr="00A60D13" w:rsidRDefault="00690E41" w:rsidP="00B32038">
      <w:pPr>
        <w:pStyle w:val="FootnoteText"/>
        <w:keepLines/>
        <w:widowControl/>
        <w:spacing w:after="120"/>
        <w:ind w:firstLine="720"/>
        <w:rPr>
          <w:sz w:val="26"/>
          <w:szCs w:val="26"/>
        </w:rPr>
      </w:pPr>
      <w:r w:rsidRPr="00A60D13">
        <w:rPr>
          <w:rStyle w:val="FootnoteReference"/>
          <w:sz w:val="26"/>
          <w:szCs w:val="26"/>
        </w:rPr>
        <w:footnoteRef/>
      </w:r>
      <w:r w:rsidRPr="00A60D13">
        <w:rPr>
          <w:sz w:val="26"/>
          <w:szCs w:val="26"/>
        </w:rPr>
        <w:tab/>
      </w:r>
      <w:r>
        <w:rPr>
          <w:sz w:val="26"/>
          <w:szCs w:val="26"/>
        </w:rPr>
        <w:t xml:space="preserve">The </w:t>
      </w:r>
      <w:r w:rsidRPr="00A60D13">
        <w:rPr>
          <w:sz w:val="26"/>
          <w:szCs w:val="26"/>
        </w:rPr>
        <w:t xml:space="preserve">Complainant did not define the acronym “RF” in his </w:t>
      </w:r>
      <w:r>
        <w:rPr>
          <w:sz w:val="26"/>
          <w:szCs w:val="26"/>
        </w:rPr>
        <w:t>C</w:t>
      </w:r>
      <w:r w:rsidRPr="00A60D13">
        <w:rPr>
          <w:sz w:val="26"/>
          <w:szCs w:val="26"/>
        </w:rPr>
        <w:t>omplaint.</w:t>
      </w:r>
      <w:r w:rsidR="00086142">
        <w:rPr>
          <w:sz w:val="26"/>
          <w:szCs w:val="26"/>
        </w:rPr>
        <w:t xml:space="preserve">  However, in the context of his Complaint, it appears that he is using “RF” for the term “Radio Frequency.”</w:t>
      </w:r>
    </w:p>
  </w:footnote>
  <w:footnote w:id="4">
    <w:p w:rsidR="00690E41" w:rsidRPr="00A60D13" w:rsidRDefault="00690E41" w:rsidP="00B32038">
      <w:pPr>
        <w:pStyle w:val="FootnoteText"/>
        <w:keepLines/>
        <w:widowControl/>
        <w:spacing w:after="120"/>
        <w:ind w:firstLine="720"/>
        <w:rPr>
          <w:sz w:val="26"/>
          <w:szCs w:val="26"/>
        </w:rPr>
      </w:pPr>
      <w:r w:rsidRPr="00A60D13">
        <w:rPr>
          <w:rStyle w:val="FootnoteReference"/>
          <w:sz w:val="26"/>
          <w:szCs w:val="26"/>
        </w:rPr>
        <w:footnoteRef/>
      </w:r>
      <w:r w:rsidRPr="00A60D13">
        <w:rPr>
          <w:sz w:val="26"/>
          <w:szCs w:val="26"/>
        </w:rPr>
        <w:tab/>
      </w:r>
      <w:r>
        <w:rPr>
          <w:sz w:val="26"/>
          <w:szCs w:val="26"/>
        </w:rPr>
        <w:t xml:space="preserve">The </w:t>
      </w:r>
      <w:r w:rsidRPr="00A60D13">
        <w:rPr>
          <w:sz w:val="26"/>
          <w:szCs w:val="26"/>
        </w:rPr>
        <w:t xml:space="preserve">Complainant did not define the acronym “HRF” in his </w:t>
      </w:r>
      <w:r>
        <w:rPr>
          <w:sz w:val="26"/>
          <w:szCs w:val="26"/>
        </w:rPr>
        <w:t>C</w:t>
      </w:r>
      <w:r w:rsidRPr="00A60D13">
        <w:rPr>
          <w:sz w:val="26"/>
          <w:szCs w:val="26"/>
        </w:rPr>
        <w:t>omplaint.</w:t>
      </w:r>
      <w:r w:rsidR="00086142">
        <w:rPr>
          <w:sz w:val="26"/>
          <w:szCs w:val="26"/>
        </w:rPr>
        <w:t xml:space="preserve">  However, </w:t>
      </w:r>
      <w:r w:rsidR="00B01F95">
        <w:rPr>
          <w:sz w:val="26"/>
          <w:szCs w:val="26"/>
        </w:rPr>
        <w:t xml:space="preserve">he did define “HFR” as “High Frequency Radiation” </w:t>
      </w:r>
      <w:r w:rsidR="00086142">
        <w:rPr>
          <w:sz w:val="26"/>
          <w:szCs w:val="26"/>
        </w:rPr>
        <w:t xml:space="preserve">in </w:t>
      </w:r>
      <w:r w:rsidR="00B01F95">
        <w:rPr>
          <w:sz w:val="26"/>
          <w:szCs w:val="26"/>
        </w:rPr>
        <w:t>his Exceptions.  Exc. at 2.</w:t>
      </w:r>
    </w:p>
  </w:footnote>
  <w:footnote w:id="5">
    <w:p w:rsidR="00690E41" w:rsidRPr="006556D8" w:rsidRDefault="00690E41" w:rsidP="00B32038">
      <w:pPr>
        <w:pStyle w:val="FootnoteText"/>
        <w:keepLines/>
        <w:widowControl/>
        <w:spacing w:after="120"/>
        <w:ind w:firstLine="720"/>
        <w:rPr>
          <w:sz w:val="26"/>
          <w:szCs w:val="26"/>
        </w:rPr>
      </w:pPr>
      <w:r w:rsidRPr="006556D8">
        <w:rPr>
          <w:rStyle w:val="FootnoteReference"/>
          <w:sz w:val="26"/>
          <w:szCs w:val="26"/>
        </w:rPr>
        <w:footnoteRef/>
      </w:r>
      <w:r>
        <w:rPr>
          <w:sz w:val="26"/>
          <w:szCs w:val="26"/>
        </w:rPr>
        <w:tab/>
      </w:r>
      <w:r>
        <w:rPr>
          <w:i/>
          <w:sz w:val="26"/>
          <w:szCs w:val="26"/>
        </w:rPr>
        <w:t>See Evans</w:t>
      </w:r>
      <w:r>
        <w:rPr>
          <w:sz w:val="26"/>
          <w:szCs w:val="26"/>
        </w:rPr>
        <w:t xml:space="preserve">; </w:t>
      </w:r>
      <w:r>
        <w:rPr>
          <w:i/>
          <w:sz w:val="26"/>
          <w:szCs w:val="26"/>
        </w:rPr>
        <w:t>Francis v. PECO Energy Company</w:t>
      </w:r>
      <w:r>
        <w:rPr>
          <w:sz w:val="26"/>
          <w:szCs w:val="26"/>
        </w:rPr>
        <w:t xml:space="preserve">, Docket No. C-2014-2451351 (Order entered August 20, 2015); </w:t>
      </w:r>
      <w:proofErr w:type="spellStart"/>
      <w:r>
        <w:rPr>
          <w:i/>
          <w:sz w:val="26"/>
          <w:szCs w:val="26"/>
        </w:rPr>
        <w:t>Povacz</w:t>
      </w:r>
      <w:proofErr w:type="spellEnd"/>
      <w:r>
        <w:rPr>
          <w:i/>
          <w:sz w:val="26"/>
          <w:szCs w:val="26"/>
        </w:rPr>
        <w:t xml:space="preserve"> v. PECO Energy Company</w:t>
      </w:r>
      <w:r>
        <w:rPr>
          <w:sz w:val="26"/>
          <w:szCs w:val="26"/>
        </w:rPr>
        <w:t>, Docket No. C-2012-2317176 (Order entered January 24, 2013).</w:t>
      </w:r>
    </w:p>
  </w:footnote>
  <w:footnote w:id="6">
    <w:p w:rsidR="00690E41" w:rsidRPr="006742D8" w:rsidRDefault="00690E41" w:rsidP="00B32038">
      <w:pPr>
        <w:pStyle w:val="FootnoteText"/>
        <w:keepLines/>
        <w:widowControl/>
        <w:spacing w:after="120"/>
        <w:rPr>
          <w:sz w:val="26"/>
        </w:rPr>
      </w:pPr>
      <w:r>
        <w:tab/>
      </w:r>
      <w:r w:rsidRPr="006742D8">
        <w:rPr>
          <w:rStyle w:val="FootnoteReference"/>
          <w:sz w:val="26"/>
        </w:rPr>
        <w:footnoteRef/>
      </w:r>
      <w:r w:rsidRPr="006742D8">
        <w:rPr>
          <w:sz w:val="26"/>
        </w:rPr>
        <w:tab/>
        <w:t xml:space="preserve">We acknowledge that the Complainant’s Exceptions do not strictly conform to 52 Pa. Code § 5.533(b), which requires each exception to “be numbered and identify the finding of fact or conclusion of law to which exception is taken and cite relevant pages of the decision.”  However, we will consider the Exceptions as filed </w:t>
      </w:r>
      <w:proofErr w:type="gramStart"/>
      <w:r w:rsidRPr="006742D8">
        <w:rPr>
          <w:sz w:val="26"/>
        </w:rPr>
        <w:t>in order to</w:t>
      </w:r>
      <w:proofErr w:type="gramEnd"/>
      <w:r w:rsidRPr="006742D8">
        <w:rPr>
          <w:sz w:val="26"/>
        </w:rPr>
        <w:t xml:space="preserve"> secure a just, speedy, and inexpensive determination in this proceeding</w:t>
      </w:r>
      <w:r>
        <w:rPr>
          <w:sz w:val="26"/>
        </w:rPr>
        <w:t>, consistent with 52 Pa. Code § 1.2(a)</w:t>
      </w:r>
      <w:r w:rsidRPr="006742D8">
        <w:rPr>
          <w:sz w:val="26"/>
        </w:rPr>
        <w:t>.</w:t>
      </w:r>
    </w:p>
  </w:footnote>
  <w:footnote w:id="7">
    <w:p w:rsidR="00690E41" w:rsidRPr="00E30560" w:rsidRDefault="00690E41" w:rsidP="00B32038">
      <w:pPr>
        <w:pStyle w:val="ParaTab1"/>
        <w:keepNext/>
        <w:keepLines/>
        <w:spacing w:after="120"/>
        <w:ind w:firstLine="0"/>
        <w:rPr>
          <w:sz w:val="26"/>
          <w:szCs w:val="26"/>
        </w:rPr>
      </w:pPr>
      <w:r>
        <w:rPr>
          <w:sz w:val="26"/>
          <w:szCs w:val="26"/>
        </w:rPr>
        <w:tab/>
      </w:r>
      <w:r w:rsidRPr="00E30560">
        <w:rPr>
          <w:rStyle w:val="FootnoteReference"/>
          <w:sz w:val="26"/>
          <w:szCs w:val="26"/>
        </w:rPr>
        <w:footnoteRef/>
      </w:r>
      <w:r>
        <w:rPr>
          <w:sz w:val="26"/>
          <w:szCs w:val="26"/>
        </w:rPr>
        <w:tab/>
      </w:r>
      <w:r>
        <w:rPr>
          <w:i/>
          <w:sz w:val="26"/>
          <w:szCs w:val="26"/>
        </w:rPr>
        <w:t>See</w:t>
      </w:r>
      <w:r>
        <w:rPr>
          <w:sz w:val="26"/>
          <w:szCs w:val="26"/>
        </w:rPr>
        <w:t xml:space="preserve">, </w:t>
      </w:r>
      <w:proofErr w:type="spellStart"/>
      <w:r w:rsidRPr="00AE24F0">
        <w:rPr>
          <w:rFonts w:ascii="Times New Roman" w:hAnsi="Times New Roman" w:cs="Times New Roman"/>
          <w:i/>
          <w:sz w:val="26"/>
          <w:szCs w:val="26"/>
        </w:rPr>
        <w:t>Negley</w:t>
      </w:r>
      <w:proofErr w:type="spellEnd"/>
      <w:r w:rsidRPr="00AE24F0">
        <w:rPr>
          <w:rFonts w:ascii="Times New Roman" w:hAnsi="Times New Roman" w:cs="Times New Roman"/>
          <w:i/>
          <w:sz w:val="26"/>
          <w:szCs w:val="26"/>
        </w:rPr>
        <w:t xml:space="preserve"> v. Metropolitan Edison Company</w:t>
      </w:r>
      <w:r w:rsidRPr="00AE24F0">
        <w:rPr>
          <w:rFonts w:ascii="Times New Roman" w:hAnsi="Times New Roman" w:cs="Times New Roman"/>
          <w:sz w:val="26"/>
          <w:szCs w:val="26"/>
        </w:rPr>
        <w:t>, Docket No. C-2010-2205305 (Order entered March 3, 2011</w:t>
      </w:r>
      <w:r>
        <w:rPr>
          <w:rFonts w:ascii="Times New Roman" w:hAnsi="Times New Roman" w:cs="Times New Roman"/>
          <w:sz w:val="26"/>
          <w:szCs w:val="26"/>
        </w:rPr>
        <w:t xml:space="preserve">); </w:t>
      </w:r>
      <w:proofErr w:type="spellStart"/>
      <w:r w:rsidRPr="00AE24F0">
        <w:rPr>
          <w:rFonts w:ascii="Times New Roman" w:hAnsi="Times New Roman" w:cs="Times New Roman"/>
          <w:i/>
          <w:sz w:val="26"/>
          <w:szCs w:val="26"/>
        </w:rPr>
        <w:t>Lutherschmidt</w:t>
      </w:r>
      <w:proofErr w:type="spellEnd"/>
      <w:r w:rsidRPr="00AE24F0">
        <w:rPr>
          <w:rFonts w:ascii="Times New Roman" w:hAnsi="Times New Roman" w:cs="Times New Roman"/>
          <w:i/>
          <w:sz w:val="26"/>
          <w:szCs w:val="26"/>
        </w:rPr>
        <w:t xml:space="preserve"> v. Metropolitan Edison Company</w:t>
      </w:r>
      <w:r w:rsidRPr="00AE24F0">
        <w:rPr>
          <w:rFonts w:ascii="Times New Roman" w:hAnsi="Times New Roman" w:cs="Times New Roman"/>
          <w:sz w:val="26"/>
          <w:szCs w:val="26"/>
        </w:rPr>
        <w:t>, Docket No. C-2010-2200353 (Order entered March 25, 2011)</w:t>
      </w:r>
      <w:r>
        <w:rPr>
          <w:rFonts w:ascii="Times New Roman" w:hAnsi="Times New Roman" w:cs="Times New Roman"/>
          <w:sz w:val="26"/>
          <w:szCs w:val="26"/>
        </w:rPr>
        <w:t xml:space="preserve">; </w:t>
      </w:r>
      <w:r w:rsidRPr="00AE24F0">
        <w:rPr>
          <w:rFonts w:ascii="Times New Roman" w:hAnsi="Times New Roman" w:cs="Times New Roman"/>
          <w:i/>
          <w:sz w:val="26"/>
          <w:szCs w:val="26"/>
        </w:rPr>
        <w:t>Corbett v. Pennsylvania Power Company</w:t>
      </w:r>
      <w:r w:rsidRPr="00AE24F0">
        <w:rPr>
          <w:rFonts w:ascii="Times New Roman" w:hAnsi="Times New Roman" w:cs="Times New Roman"/>
          <w:sz w:val="26"/>
          <w:szCs w:val="26"/>
        </w:rPr>
        <w:t xml:space="preserve">, Docket No. C-2011-2219898 (Order entered May 27, 2011); </w:t>
      </w:r>
      <w:r w:rsidRPr="00AE24F0">
        <w:rPr>
          <w:rFonts w:ascii="Times New Roman" w:hAnsi="Times New Roman" w:cs="Times New Roman"/>
          <w:i/>
          <w:sz w:val="26"/>
          <w:szCs w:val="26"/>
        </w:rPr>
        <w:t>Jones v. Metropolitan Edison Company</w:t>
      </w:r>
      <w:r w:rsidRPr="00AE24F0">
        <w:rPr>
          <w:rFonts w:ascii="Times New Roman" w:hAnsi="Times New Roman" w:cs="Times New Roman"/>
          <w:sz w:val="26"/>
          <w:szCs w:val="26"/>
        </w:rPr>
        <w:t xml:space="preserve">, Docket No. C-2011-2224380 (Order entered June 28, 2011); </w:t>
      </w:r>
      <w:r w:rsidRPr="00AE24F0">
        <w:rPr>
          <w:rFonts w:ascii="Times New Roman" w:hAnsi="Times New Roman" w:cs="Times New Roman"/>
          <w:i/>
          <w:sz w:val="26"/>
          <w:szCs w:val="26"/>
        </w:rPr>
        <w:t>Griffin v. Metropolitan Edison Company</w:t>
      </w:r>
      <w:r w:rsidRPr="00AE24F0">
        <w:rPr>
          <w:rFonts w:ascii="Times New Roman" w:hAnsi="Times New Roman" w:cs="Times New Roman"/>
          <w:sz w:val="26"/>
          <w:szCs w:val="26"/>
        </w:rPr>
        <w:t>, Docket No.</w:t>
      </w:r>
      <w:r>
        <w:rPr>
          <w:rFonts w:ascii="Times New Roman" w:hAnsi="Times New Roman" w:cs="Times New Roman"/>
          <w:sz w:val="26"/>
          <w:szCs w:val="26"/>
        </w:rPr>
        <w:t xml:space="preserve"> </w:t>
      </w:r>
      <w:r w:rsidRPr="00AE24F0">
        <w:rPr>
          <w:rFonts w:ascii="Times New Roman" w:hAnsi="Times New Roman" w:cs="Times New Roman"/>
          <w:sz w:val="26"/>
          <w:szCs w:val="26"/>
        </w:rPr>
        <w:t xml:space="preserve">C-2012-2300172 (Order entered July 31, 2012); </w:t>
      </w:r>
      <w:r w:rsidRPr="00AE24F0">
        <w:rPr>
          <w:rFonts w:ascii="Times New Roman" w:hAnsi="Times New Roman" w:cs="Times New Roman"/>
          <w:i/>
          <w:sz w:val="26"/>
          <w:szCs w:val="26"/>
        </w:rPr>
        <w:t>Brake v. West Penn Power Company</w:t>
      </w:r>
      <w:r w:rsidRPr="00AE24F0">
        <w:rPr>
          <w:rFonts w:ascii="Times New Roman" w:hAnsi="Times New Roman" w:cs="Times New Roman"/>
          <w:sz w:val="26"/>
          <w:szCs w:val="26"/>
        </w:rPr>
        <w:t xml:space="preserve">, Docket No. C-2013-2367308 (Order entered November 14, 2013); </w:t>
      </w:r>
      <w:r w:rsidRPr="00AE24F0">
        <w:rPr>
          <w:rFonts w:ascii="Times New Roman" w:hAnsi="Times New Roman" w:cs="Times New Roman"/>
          <w:i/>
          <w:sz w:val="26"/>
          <w:szCs w:val="26"/>
        </w:rPr>
        <w:t>Drake v. Pennsylvania Electric Company</w:t>
      </w:r>
      <w:r w:rsidRPr="00AE24F0">
        <w:rPr>
          <w:rFonts w:ascii="Times New Roman" w:hAnsi="Times New Roman" w:cs="Times New Roman"/>
          <w:sz w:val="26"/>
          <w:szCs w:val="26"/>
        </w:rPr>
        <w:t xml:space="preserve">, Docket No. C-2014-2413771 (Order entered June 12, 2014); </w:t>
      </w:r>
      <w:proofErr w:type="spellStart"/>
      <w:r w:rsidRPr="00AE24F0">
        <w:rPr>
          <w:rFonts w:ascii="Times New Roman" w:hAnsi="Times New Roman" w:cs="Times New Roman"/>
          <w:i/>
          <w:sz w:val="26"/>
          <w:szCs w:val="26"/>
        </w:rPr>
        <w:t>Efaw</w:t>
      </w:r>
      <w:proofErr w:type="spellEnd"/>
      <w:r w:rsidRPr="00AE24F0">
        <w:rPr>
          <w:rFonts w:ascii="Times New Roman" w:hAnsi="Times New Roman" w:cs="Times New Roman"/>
          <w:i/>
          <w:sz w:val="26"/>
          <w:szCs w:val="26"/>
        </w:rPr>
        <w:t xml:space="preserve"> v West Penn Power Company</w:t>
      </w:r>
      <w:r w:rsidRPr="00AE24F0">
        <w:rPr>
          <w:rFonts w:ascii="Times New Roman" w:hAnsi="Times New Roman" w:cs="Times New Roman"/>
          <w:sz w:val="26"/>
          <w:szCs w:val="26"/>
        </w:rPr>
        <w:t>, Docket No. C-2014-2413744 (Order entered June 12,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48"/>
    <w:rsid w:val="00003FB7"/>
    <w:rsid w:val="000051B9"/>
    <w:rsid w:val="00010448"/>
    <w:rsid w:val="000345DD"/>
    <w:rsid w:val="0008094C"/>
    <w:rsid w:val="00084361"/>
    <w:rsid w:val="00086142"/>
    <w:rsid w:val="00092169"/>
    <w:rsid w:val="000B06D9"/>
    <w:rsid w:val="000E5D0E"/>
    <w:rsid w:val="001121EF"/>
    <w:rsid w:val="0015240B"/>
    <w:rsid w:val="00176DD1"/>
    <w:rsid w:val="001B6D10"/>
    <w:rsid w:val="001D3811"/>
    <w:rsid w:val="001E28E3"/>
    <w:rsid w:val="001F67F8"/>
    <w:rsid w:val="0025718F"/>
    <w:rsid w:val="00261030"/>
    <w:rsid w:val="002677A8"/>
    <w:rsid w:val="00272815"/>
    <w:rsid w:val="002C6CD6"/>
    <w:rsid w:val="003273F6"/>
    <w:rsid w:val="0033086A"/>
    <w:rsid w:val="00337EA1"/>
    <w:rsid w:val="00370A6B"/>
    <w:rsid w:val="0037304B"/>
    <w:rsid w:val="003C3396"/>
    <w:rsid w:val="003E5479"/>
    <w:rsid w:val="0041023A"/>
    <w:rsid w:val="00410C8A"/>
    <w:rsid w:val="004400C1"/>
    <w:rsid w:val="0048370E"/>
    <w:rsid w:val="0049089F"/>
    <w:rsid w:val="00497F3B"/>
    <w:rsid w:val="004B253F"/>
    <w:rsid w:val="004B4564"/>
    <w:rsid w:val="004C5119"/>
    <w:rsid w:val="004E1141"/>
    <w:rsid w:val="004F1178"/>
    <w:rsid w:val="004F1EB2"/>
    <w:rsid w:val="00511CBA"/>
    <w:rsid w:val="00512D7C"/>
    <w:rsid w:val="005502A8"/>
    <w:rsid w:val="00581D02"/>
    <w:rsid w:val="00591A90"/>
    <w:rsid w:val="0059662D"/>
    <w:rsid w:val="005C4D76"/>
    <w:rsid w:val="005E014E"/>
    <w:rsid w:val="005F2E38"/>
    <w:rsid w:val="00617324"/>
    <w:rsid w:val="006216F0"/>
    <w:rsid w:val="00625800"/>
    <w:rsid w:val="00631086"/>
    <w:rsid w:val="00636B25"/>
    <w:rsid w:val="00651F8D"/>
    <w:rsid w:val="006556D8"/>
    <w:rsid w:val="006607F6"/>
    <w:rsid w:val="00662B64"/>
    <w:rsid w:val="00673986"/>
    <w:rsid w:val="00680455"/>
    <w:rsid w:val="006827E4"/>
    <w:rsid w:val="0068307D"/>
    <w:rsid w:val="006906ED"/>
    <w:rsid w:val="00690E41"/>
    <w:rsid w:val="006D07C8"/>
    <w:rsid w:val="007032B0"/>
    <w:rsid w:val="00704167"/>
    <w:rsid w:val="0073661E"/>
    <w:rsid w:val="0076796A"/>
    <w:rsid w:val="00775F98"/>
    <w:rsid w:val="00777A34"/>
    <w:rsid w:val="007A1FAD"/>
    <w:rsid w:val="007A601C"/>
    <w:rsid w:val="007B78AB"/>
    <w:rsid w:val="007D166D"/>
    <w:rsid w:val="007D45EA"/>
    <w:rsid w:val="007E361D"/>
    <w:rsid w:val="007F2123"/>
    <w:rsid w:val="0081442F"/>
    <w:rsid w:val="008354DE"/>
    <w:rsid w:val="00863D3D"/>
    <w:rsid w:val="00870181"/>
    <w:rsid w:val="00872A77"/>
    <w:rsid w:val="00874BA7"/>
    <w:rsid w:val="008861F3"/>
    <w:rsid w:val="008C091D"/>
    <w:rsid w:val="00922D04"/>
    <w:rsid w:val="00940718"/>
    <w:rsid w:val="009650CB"/>
    <w:rsid w:val="00A43EBD"/>
    <w:rsid w:val="00A54749"/>
    <w:rsid w:val="00A60D13"/>
    <w:rsid w:val="00A631F8"/>
    <w:rsid w:val="00AF0F65"/>
    <w:rsid w:val="00B01F95"/>
    <w:rsid w:val="00B17A1A"/>
    <w:rsid w:val="00B32038"/>
    <w:rsid w:val="00B43E3D"/>
    <w:rsid w:val="00B509F7"/>
    <w:rsid w:val="00B9518E"/>
    <w:rsid w:val="00B96F4A"/>
    <w:rsid w:val="00BB4B26"/>
    <w:rsid w:val="00BD3DB2"/>
    <w:rsid w:val="00BD5F80"/>
    <w:rsid w:val="00BE4837"/>
    <w:rsid w:val="00BE7179"/>
    <w:rsid w:val="00BF0828"/>
    <w:rsid w:val="00C110F6"/>
    <w:rsid w:val="00C54824"/>
    <w:rsid w:val="00C94800"/>
    <w:rsid w:val="00CB2369"/>
    <w:rsid w:val="00CD091B"/>
    <w:rsid w:val="00CD3FF0"/>
    <w:rsid w:val="00CE05AE"/>
    <w:rsid w:val="00D01FC3"/>
    <w:rsid w:val="00D519EB"/>
    <w:rsid w:val="00D83C7A"/>
    <w:rsid w:val="00D874A4"/>
    <w:rsid w:val="00DA395C"/>
    <w:rsid w:val="00DC5A9E"/>
    <w:rsid w:val="00DD4F37"/>
    <w:rsid w:val="00DE11CB"/>
    <w:rsid w:val="00DF3D37"/>
    <w:rsid w:val="00E4747D"/>
    <w:rsid w:val="00E6281F"/>
    <w:rsid w:val="00E7035D"/>
    <w:rsid w:val="00EC1854"/>
    <w:rsid w:val="00EC4828"/>
    <w:rsid w:val="00ED35F9"/>
    <w:rsid w:val="00EF75E0"/>
    <w:rsid w:val="00F44BC8"/>
    <w:rsid w:val="00F507D3"/>
    <w:rsid w:val="00F60E39"/>
    <w:rsid w:val="00F6273D"/>
    <w:rsid w:val="00F877C7"/>
    <w:rsid w:val="00FA39E2"/>
    <w:rsid w:val="00FB0EE0"/>
    <w:rsid w:val="00FD6BAE"/>
    <w:rsid w:val="00FF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A93AD31"/>
  <w15:chartTrackingRefBased/>
  <w15:docId w15:val="{9F5AF4D6-E20E-4015-AA42-E09347BE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48"/>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rsid w:val="00010448"/>
    <w:rPr>
      <w:vertAlign w:val="superscript"/>
    </w:rPr>
  </w:style>
  <w:style w:type="paragraph" w:styleId="FootnoteText">
    <w:name w:val="footnote text"/>
    <w:aliases w:val="Car"/>
    <w:basedOn w:val="Normal"/>
    <w:link w:val="FootnoteTextChar"/>
    <w:uiPriority w:val="99"/>
    <w:unhideWhenUsed/>
    <w:rsid w:val="00010448"/>
    <w:pPr>
      <w:widowControl w:val="0"/>
      <w:spacing w:line="240" w:lineRule="auto"/>
      <w:ind w:firstLine="0"/>
      <w:jc w:val="left"/>
    </w:pPr>
    <w:rPr>
      <w:rFonts w:eastAsia="Times New Roman"/>
      <w:sz w:val="20"/>
      <w:szCs w:val="20"/>
    </w:rPr>
  </w:style>
  <w:style w:type="character" w:customStyle="1" w:styleId="FootnoteTextChar">
    <w:name w:val="Footnote Text Char"/>
    <w:aliases w:val="Car Char"/>
    <w:basedOn w:val="DefaultParagraphFont"/>
    <w:link w:val="FootnoteText"/>
    <w:uiPriority w:val="99"/>
    <w:rsid w:val="00010448"/>
    <w:rPr>
      <w:rFonts w:ascii="Times New Roman" w:eastAsia="Times New Roman" w:hAnsi="Times New Roman" w:cs="Times New Roman"/>
      <w:sz w:val="20"/>
      <w:szCs w:val="20"/>
    </w:rPr>
  </w:style>
  <w:style w:type="character" w:styleId="Hyperlink">
    <w:name w:val="Hyperlink"/>
    <w:basedOn w:val="DefaultParagraphFont"/>
    <w:rsid w:val="00636B25"/>
    <w:rPr>
      <w:color w:val="0000FF"/>
      <w:u w:val="single"/>
    </w:rPr>
  </w:style>
  <w:style w:type="character" w:styleId="Emphasis">
    <w:name w:val="Emphasis"/>
    <w:basedOn w:val="DefaultParagraphFont"/>
    <w:qFormat/>
    <w:rsid w:val="00636B25"/>
    <w:rPr>
      <w:i/>
      <w:iCs/>
    </w:rPr>
  </w:style>
  <w:style w:type="paragraph" w:styleId="BodyText">
    <w:name w:val="Body Text"/>
    <w:basedOn w:val="Normal"/>
    <w:link w:val="BodyTextChar"/>
    <w:rsid w:val="00A54749"/>
    <w:pPr>
      <w:ind w:firstLine="0"/>
      <w:jc w:val="left"/>
    </w:pPr>
    <w:rPr>
      <w:rFonts w:eastAsia="Times New Roman"/>
      <w:sz w:val="26"/>
      <w:szCs w:val="20"/>
    </w:rPr>
  </w:style>
  <w:style w:type="character" w:customStyle="1" w:styleId="BodyTextChar">
    <w:name w:val="Body Text Char"/>
    <w:basedOn w:val="DefaultParagraphFont"/>
    <w:link w:val="BodyText"/>
    <w:rsid w:val="00A54749"/>
    <w:rPr>
      <w:rFonts w:ascii="Times New Roman" w:eastAsia="Times New Roman" w:hAnsi="Times New Roman" w:cs="Times New Roman"/>
      <w:sz w:val="26"/>
      <w:szCs w:val="20"/>
    </w:rPr>
  </w:style>
  <w:style w:type="paragraph" w:customStyle="1" w:styleId="ParaTab1">
    <w:name w:val="ParaTab 1"/>
    <w:rsid w:val="008354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777A34"/>
    <w:pPr>
      <w:tabs>
        <w:tab w:val="center" w:pos="4680"/>
        <w:tab w:val="right" w:pos="9360"/>
      </w:tabs>
      <w:spacing w:line="240" w:lineRule="auto"/>
    </w:pPr>
  </w:style>
  <w:style w:type="character" w:customStyle="1" w:styleId="HeaderChar">
    <w:name w:val="Header Char"/>
    <w:basedOn w:val="DefaultParagraphFont"/>
    <w:link w:val="Header"/>
    <w:uiPriority w:val="99"/>
    <w:rsid w:val="00777A34"/>
    <w:rPr>
      <w:rFonts w:ascii="Times New Roman" w:eastAsia="Calibri" w:hAnsi="Times New Roman" w:cs="Times New Roman"/>
      <w:sz w:val="24"/>
      <w:szCs w:val="24"/>
    </w:rPr>
  </w:style>
  <w:style w:type="paragraph" w:styleId="Footer">
    <w:name w:val="footer"/>
    <w:basedOn w:val="Normal"/>
    <w:link w:val="FooterChar"/>
    <w:uiPriority w:val="99"/>
    <w:unhideWhenUsed/>
    <w:rsid w:val="00777A34"/>
    <w:pPr>
      <w:tabs>
        <w:tab w:val="center" w:pos="4680"/>
        <w:tab w:val="right" w:pos="9360"/>
      </w:tabs>
      <w:spacing w:line="240" w:lineRule="auto"/>
    </w:pPr>
  </w:style>
  <w:style w:type="character" w:customStyle="1" w:styleId="FooterChar">
    <w:name w:val="Footer Char"/>
    <w:basedOn w:val="DefaultParagraphFont"/>
    <w:link w:val="Footer"/>
    <w:uiPriority w:val="99"/>
    <w:rsid w:val="00777A34"/>
    <w:rPr>
      <w:rFonts w:ascii="Times New Roman" w:eastAsia="Calibri" w:hAnsi="Times New Roman" w:cs="Times New Roman"/>
      <w:sz w:val="24"/>
      <w:szCs w:val="24"/>
    </w:rPr>
  </w:style>
  <w:style w:type="character" w:customStyle="1" w:styleId="ssrfcpassagedeactivated">
    <w:name w:val="ss_rfcpassage_deactivated"/>
    <w:basedOn w:val="DefaultParagraphFont"/>
    <w:rsid w:val="00A631F8"/>
  </w:style>
  <w:style w:type="character" w:customStyle="1" w:styleId="sssh">
    <w:name w:val="ss_sh"/>
    <w:basedOn w:val="DefaultParagraphFont"/>
    <w:rsid w:val="00A631F8"/>
  </w:style>
  <w:style w:type="character" w:customStyle="1" w:styleId="ssit1">
    <w:name w:val="ss_it1"/>
    <w:basedOn w:val="DefaultParagraphFont"/>
    <w:rsid w:val="00A631F8"/>
    <w:rPr>
      <w:i/>
      <w:iCs/>
    </w:rPr>
  </w:style>
  <w:style w:type="character" w:styleId="FollowedHyperlink">
    <w:name w:val="FollowedHyperlink"/>
    <w:basedOn w:val="DefaultParagraphFont"/>
    <w:uiPriority w:val="99"/>
    <w:semiHidden/>
    <w:unhideWhenUsed/>
    <w:rsid w:val="00A631F8"/>
    <w:rPr>
      <w:color w:val="800080" w:themeColor="followedHyperlink"/>
      <w:u w:val="single"/>
    </w:rPr>
  </w:style>
  <w:style w:type="paragraph" w:styleId="BalloonText">
    <w:name w:val="Balloon Text"/>
    <w:basedOn w:val="Normal"/>
    <w:link w:val="BalloonTextChar"/>
    <w:uiPriority w:val="99"/>
    <w:semiHidden/>
    <w:unhideWhenUsed/>
    <w:rsid w:val="00CD3F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cases/id/4FJP-0GD0-0039-4288-00000-00?cite=581%20Pa.%20640&amp;context=1000516" TargetMode="External"/><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99BD-78DD-4864-B269-AA982B66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4401</Words>
  <Characters>25090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4</cp:revision>
  <cp:lastPrinted>2018-01-22T16:08:00Z</cp:lastPrinted>
  <dcterms:created xsi:type="dcterms:W3CDTF">2018-01-30T14:46:00Z</dcterms:created>
  <dcterms:modified xsi:type="dcterms:W3CDTF">2018-02-09T13:09:00Z</dcterms:modified>
</cp:coreProperties>
</file>