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2E9" w:rsidRPr="00321FE6" w:rsidRDefault="00E312E9" w:rsidP="00E312E9">
      <w:pPr>
        <w:tabs>
          <w:tab w:val="left" w:pos="0"/>
        </w:tabs>
        <w:spacing w:line="233" w:lineRule="auto"/>
        <w:jc w:val="center"/>
        <w:rPr>
          <w:rFonts w:eastAsia="Times New Roman"/>
          <w:b/>
        </w:rPr>
      </w:pPr>
      <w:bookmarkStart w:id="0" w:name="_Hlk505846206"/>
      <w:r w:rsidRPr="00321FE6">
        <w:rPr>
          <w:rFonts w:eastAsia="Times New Roman"/>
          <w:b/>
        </w:rPr>
        <w:t>BEFORE THE</w:t>
      </w:r>
    </w:p>
    <w:p w:rsidR="00E312E9" w:rsidRPr="00321FE6" w:rsidRDefault="00E312E9" w:rsidP="00E312E9">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E312E9" w:rsidRPr="00321FE6" w:rsidRDefault="00E312E9" w:rsidP="00E312E9">
      <w:pPr>
        <w:tabs>
          <w:tab w:val="left" w:pos="0"/>
        </w:tabs>
        <w:spacing w:line="240" w:lineRule="auto"/>
        <w:jc w:val="both"/>
        <w:rPr>
          <w:rFonts w:eastAsia="Times New Roman"/>
          <w:b/>
        </w:rPr>
      </w:pPr>
    </w:p>
    <w:p w:rsidR="00E312E9" w:rsidRPr="00321FE6" w:rsidRDefault="00E312E9" w:rsidP="00E312E9">
      <w:pPr>
        <w:tabs>
          <w:tab w:val="left" w:pos="0"/>
        </w:tabs>
        <w:spacing w:line="240" w:lineRule="auto"/>
        <w:jc w:val="both"/>
        <w:rPr>
          <w:rFonts w:eastAsia="Times New Roman"/>
          <w:b/>
        </w:rPr>
      </w:pPr>
    </w:p>
    <w:p w:rsidR="00E312E9" w:rsidRPr="00321FE6" w:rsidRDefault="00E312E9" w:rsidP="00E312E9">
      <w:pPr>
        <w:tabs>
          <w:tab w:val="left" w:pos="0"/>
        </w:tabs>
        <w:spacing w:line="240" w:lineRule="auto"/>
        <w:jc w:val="both"/>
        <w:rPr>
          <w:rFonts w:eastAsia="Times New Roman"/>
          <w:b/>
        </w:rPr>
      </w:pPr>
    </w:p>
    <w:p w:rsidR="00E312E9" w:rsidRPr="00321FE6" w:rsidRDefault="00E312E9" w:rsidP="00E312E9">
      <w:pPr>
        <w:tabs>
          <w:tab w:val="left" w:pos="0"/>
        </w:tabs>
        <w:spacing w:line="240" w:lineRule="auto"/>
        <w:jc w:val="both"/>
        <w:rPr>
          <w:rFonts w:eastAsia="Times New Roman"/>
          <w:b/>
        </w:rPr>
      </w:pPr>
      <w:r w:rsidRPr="00E312E9">
        <w:rPr>
          <w:rFonts w:eastAsia="Times New Roman"/>
        </w:rPr>
        <w:t xml:space="preserve">Kathryn A. </w:t>
      </w:r>
      <w:proofErr w:type="spellStart"/>
      <w:r w:rsidRPr="00E312E9">
        <w:rPr>
          <w:rFonts w:eastAsia="Times New Roman"/>
        </w:rPr>
        <w:t>Raley</w:t>
      </w:r>
      <w:proofErr w:type="spellEnd"/>
      <w:r w:rsidRPr="00321FE6">
        <w:rPr>
          <w:rFonts w:eastAsia="Times New Roman"/>
        </w:rPr>
        <w:tab/>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E312E9" w:rsidRPr="00321FE6" w:rsidRDefault="00E312E9" w:rsidP="00E312E9">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E312E9" w:rsidRPr="00321FE6" w:rsidRDefault="00E312E9" w:rsidP="00E312E9">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E312E9">
        <w:rPr>
          <w:rFonts w:eastAsia="Times New Roman"/>
        </w:rPr>
        <w:t>C-2017-2634605</w:t>
      </w:r>
    </w:p>
    <w:p w:rsidR="00E312E9" w:rsidRPr="00321FE6" w:rsidRDefault="00E312E9" w:rsidP="00E312E9">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E312E9" w:rsidRPr="00321FE6" w:rsidRDefault="00E312E9" w:rsidP="00E312E9">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E312E9" w:rsidRDefault="00E312E9" w:rsidP="00E312E9">
      <w:pPr>
        <w:spacing w:line="240" w:lineRule="auto"/>
      </w:pPr>
    </w:p>
    <w:p w:rsidR="00E312E9" w:rsidRDefault="00E312E9" w:rsidP="00E312E9">
      <w:pPr>
        <w:spacing w:line="240" w:lineRule="auto"/>
      </w:pPr>
    </w:p>
    <w:p w:rsidR="00E312E9" w:rsidRDefault="00E312E9" w:rsidP="00E312E9">
      <w:pPr>
        <w:spacing w:line="240" w:lineRule="auto"/>
      </w:pPr>
    </w:p>
    <w:p w:rsidR="00E312E9" w:rsidRDefault="00E312E9" w:rsidP="00E312E9">
      <w:pPr>
        <w:spacing w:line="240" w:lineRule="auto"/>
        <w:jc w:val="center"/>
        <w:rPr>
          <w:b/>
        </w:rPr>
      </w:pPr>
      <w:r w:rsidRPr="00574909">
        <w:rPr>
          <w:b/>
        </w:rPr>
        <w:t>INTERIM ORDER</w:t>
      </w:r>
      <w:r>
        <w:rPr>
          <w:b/>
        </w:rPr>
        <w:t xml:space="preserve"> ON</w:t>
      </w:r>
    </w:p>
    <w:p w:rsidR="00E312E9" w:rsidRPr="00574909" w:rsidRDefault="00E312E9" w:rsidP="00E312E9">
      <w:pPr>
        <w:spacing w:line="240" w:lineRule="auto"/>
        <w:jc w:val="center"/>
        <w:rPr>
          <w:b/>
        </w:rPr>
      </w:pPr>
      <w:r>
        <w:rPr>
          <w:b/>
        </w:rPr>
        <w:t>PRELIMINARY OBJECTIONS AND</w:t>
      </w:r>
    </w:p>
    <w:p w:rsidR="00F9009F" w:rsidRPr="00574909" w:rsidRDefault="00E312E9" w:rsidP="00E312E9">
      <w:pPr>
        <w:spacing w:line="240" w:lineRule="auto"/>
        <w:jc w:val="center"/>
        <w:rPr>
          <w:b/>
          <w:u w:val="single"/>
        </w:rPr>
      </w:pPr>
      <w:r w:rsidRPr="00574909">
        <w:rPr>
          <w:b/>
          <w:u w:val="single"/>
        </w:rPr>
        <w:t>REFERRING PROCEEDING TO MEDIATION REVIEW</w:t>
      </w:r>
    </w:p>
    <w:p w:rsidR="00F9009F" w:rsidRDefault="00F9009F" w:rsidP="00F9009F"/>
    <w:bookmarkEnd w:id="0"/>
    <w:p w:rsidR="00AE4DE9" w:rsidRDefault="00AE4DE9">
      <w:r>
        <w:tab/>
      </w:r>
      <w:r w:rsidR="00735722">
        <w:tab/>
      </w:r>
      <w:r>
        <w:t xml:space="preserve">On November 13, 2017, </w:t>
      </w:r>
      <w:r w:rsidR="0066313D">
        <w:t xml:space="preserve">Kathryn A. </w:t>
      </w:r>
      <w:proofErr w:type="spellStart"/>
      <w:r w:rsidR="0066313D">
        <w:t>Raley</w:t>
      </w:r>
      <w:proofErr w:type="spellEnd"/>
      <w:r w:rsidR="0066313D">
        <w:t xml:space="preserve"> (Complainant)</w:t>
      </w:r>
      <w:r>
        <w:t xml:space="preserve"> filed a formal complaint against West Penn Power Company</w:t>
      </w:r>
      <w:r w:rsidR="005E5ECE">
        <w:t xml:space="preserve"> (West Penn)</w:t>
      </w:r>
      <w:r>
        <w:t xml:space="preserve">.  The Complainant </w:t>
      </w:r>
      <w:r w:rsidR="00DC1008">
        <w:t>check</w:t>
      </w:r>
      <w:r w:rsidR="005E5ECE">
        <w:t>ed</w:t>
      </w:r>
      <w:r w:rsidR="00DC1008">
        <w:t xml:space="preserve"> the box </w:t>
      </w:r>
      <w:r w:rsidR="0066313D">
        <w:t xml:space="preserve">noting that she has a reliability or quality problem with her utility service.  She notes that electrical service is </w:t>
      </w:r>
      <w:r w:rsidR="0043740C">
        <w:t>interrupted</w:t>
      </w:r>
      <w:r w:rsidR="0066313D">
        <w:t xml:space="preserve"> for no reason and that she lost service three times in September 2017. </w:t>
      </w:r>
      <w:bookmarkStart w:id="1" w:name="_GoBack"/>
      <w:bookmarkEnd w:id="1"/>
      <w:r w:rsidR="0066313D">
        <w:t xml:space="preserve"> She also notes that surges cause items to break</w:t>
      </w:r>
      <w:r w:rsidR="005E5ECE">
        <w:t xml:space="preserve"> a</w:t>
      </w:r>
      <w:r w:rsidR="0066313D">
        <w:t>nd that West Penn did not return her phone call when she contacted them on September 13, 2017.</w:t>
      </w:r>
      <w:r w:rsidR="005E5ECE">
        <w:t xml:space="preserve"> </w:t>
      </w:r>
      <w:r>
        <w:t xml:space="preserve"> As </w:t>
      </w:r>
      <w:r w:rsidR="001E08D8">
        <w:t>relief,</w:t>
      </w:r>
      <w:r>
        <w:t xml:space="preserve"> the Complainant </w:t>
      </w:r>
      <w:proofErr w:type="gramStart"/>
      <w:r>
        <w:t>request</w:t>
      </w:r>
      <w:r w:rsidR="0066313D">
        <w:t>s</w:t>
      </w:r>
      <w:proofErr w:type="gramEnd"/>
      <w:r>
        <w:t xml:space="preserve"> West Penn reimburse </w:t>
      </w:r>
      <w:r w:rsidR="0066313D">
        <w:t>her for damaged appliances</w:t>
      </w:r>
      <w:r>
        <w:t>.</w:t>
      </w:r>
    </w:p>
    <w:p w:rsidR="00AE4DE9" w:rsidRDefault="00AE4DE9"/>
    <w:p w:rsidR="00A536BA" w:rsidRDefault="00AE4DE9" w:rsidP="004B0E40">
      <w:r>
        <w:tab/>
      </w:r>
      <w:r w:rsidR="004B0E40">
        <w:tab/>
      </w:r>
      <w:r>
        <w:t>West Pe</w:t>
      </w:r>
      <w:r w:rsidR="006E13EE">
        <w:t>nn filed an answer on December 11</w:t>
      </w:r>
      <w:r>
        <w:t>, 2017.  West Penn admits that outage</w:t>
      </w:r>
      <w:r w:rsidR="00611714">
        <w:t>s</w:t>
      </w:r>
      <w:r>
        <w:t xml:space="preserve"> occurred on September 11, 2017</w:t>
      </w:r>
      <w:r w:rsidR="00F91662">
        <w:t>, and September 15, 2017</w:t>
      </w:r>
      <w:r>
        <w:t>, but denies the complaint in all other material respects.  West Penn also filed prel</w:t>
      </w:r>
      <w:r w:rsidR="006E13EE">
        <w:t>iminary objections on December 11</w:t>
      </w:r>
      <w:r>
        <w:t>, 2017, which included a notice to plead.  The basis for the preliminary objections is that the Commission does not have jurisdiction to award monetary damages, therefore the complaint should be dismissed</w:t>
      </w:r>
      <w:r w:rsidR="00F93BB5">
        <w:t>.</w:t>
      </w:r>
      <w:r w:rsidR="004B0E40">
        <w:t xml:space="preserve"> </w:t>
      </w:r>
      <w:r w:rsidR="00A536BA">
        <w:t xml:space="preserve">  The Complainant did not file a response to the preliminary objection</w:t>
      </w:r>
      <w:bookmarkStart w:id="2" w:name="_Hlk505609875"/>
      <w:r w:rsidR="00A536BA">
        <w:t>.</w:t>
      </w:r>
      <w:r w:rsidR="00ED5A03">
        <w:rPr>
          <w:rStyle w:val="FootnoteReference"/>
        </w:rPr>
        <w:footnoteReference w:id="1"/>
      </w:r>
      <w:bookmarkEnd w:id="2"/>
    </w:p>
    <w:p w:rsidR="00B63DF1" w:rsidRDefault="00B63DF1" w:rsidP="004B0E40"/>
    <w:p w:rsidR="00F9009F" w:rsidRDefault="00F9009F" w:rsidP="00F9009F">
      <w:pPr>
        <w:rPr>
          <w:szCs w:val="24"/>
        </w:rPr>
      </w:pPr>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r>
        <w:rPr>
          <w:szCs w:val="24"/>
        </w:rPr>
        <w:lastRenderedPageBreak/>
        <w:t>regarding the customer service provided by West Penn in response to the outage.  All of the complainants are self-represented.  The Commission has recognized that:</w:t>
      </w:r>
    </w:p>
    <w:p w:rsidR="00F9009F" w:rsidRDefault="00F9009F" w:rsidP="00F9009F">
      <w:pPr>
        <w:rPr>
          <w:szCs w:val="24"/>
        </w:rPr>
      </w:pPr>
    </w:p>
    <w:p w:rsidR="00F9009F" w:rsidRDefault="00F9009F" w:rsidP="00F9009F">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Pr>
          <w:rStyle w:val="FootnoteReference"/>
        </w:rPr>
        <w:footnoteReference w:id="2"/>
      </w:r>
      <w:r w:rsidRPr="00F10BCC">
        <w:t xml:space="preserve">  </w:t>
      </w:r>
    </w:p>
    <w:p w:rsidR="00F9009F" w:rsidRDefault="00F9009F" w:rsidP="00F9009F">
      <w:pPr>
        <w:spacing w:line="240" w:lineRule="auto"/>
        <w:ind w:left="1440" w:right="2160"/>
      </w:pPr>
    </w:p>
    <w:p w:rsidR="00F9009F" w:rsidRPr="005B379F" w:rsidRDefault="00F9009F" w:rsidP="00F9009F">
      <w:pPr>
        <w:spacing w:line="240" w:lineRule="auto"/>
        <w:ind w:left="1440" w:right="2160"/>
        <w:rPr>
          <w:szCs w:val="24"/>
        </w:rPr>
      </w:pPr>
    </w:p>
    <w:p w:rsidR="00F9009F" w:rsidRDefault="00F9009F" w:rsidP="00F9009F">
      <w:pPr>
        <w:rPr>
          <w:spacing w:val="-3"/>
          <w:szCs w:val="24"/>
        </w:rPr>
      </w:pPr>
      <w:r>
        <w:rPr>
          <w:szCs w:val="24"/>
        </w:rPr>
        <w:tab/>
      </w:r>
      <w:r>
        <w:rPr>
          <w:szCs w:val="24"/>
        </w:rPr>
        <w:tab/>
      </w:r>
      <w:r w:rsidRPr="007E6AB2">
        <w:rPr>
          <w:spacing w:val="-3"/>
          <w:szCs w:val="24"/>
        </w:rPr>
        <w:t xml:space="preserve">It is the policy of the Commission to encourage settlements.  52 </w:t>
      </w:r>
      <w:proofErr w:type="gramStart"/>
      <w:r w:rsidRPr="007E6AB2">
        <w:rPr>
          <w:spacing w:val="-3"/>
          <w:szCs w:val="24"/>
        </w:rPr>
        <w:t>Pa.Code</w:t>
      </w:r>
      <w:proofErr w:type="gramEnd"/>
      <w:r w:rsidRPr="007E6AB2">
        <w:rPr>
          <w:spacing w:val="-3"/>
          <w:szCs w:val="24"/>
        </w:rPr>
        <w:t xml:space="preserve"> § 5.231.  Also, it is Commission policy to encourage mediation during which the parties may attempt to resolve the case with the aid of a mediator.  52 </w:t>
      </w:r>
      <w:proofErr w:type="gramStart"/>
      <w:r w:rsidRPr="007E6AB2">
        <w:rPr>
          <w:spacing w:val="-3"/>
          <w:szCs w:val="24"/>
        </w:rPr>
        <w:t>Pa.Code</w:t>
      </w:r>
      <w:proofErr w:type="gramEnd"/>
      <w:r w:rsidRPr="007E6AB2">
        <w:rPr>
          <w:spacing w:val="-3"/>
          <w:szCs w:val="24"/>
        </w:rPr>
        <w:t xml:space="preserv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p>
    <w:p w:rsidR="00F9009F" w:rsidRDefault="00F9009F" w:rsidP="00F9009F">
      <w:pPr>
        <w:rPr>
          <w:spacing w:val="-3"/>
          <w:szCs w:val="24"/>
        </w:rPr>
      </w:pPr>
    </w:p>
    <w:p w:rsidR="00B63DF1" w:rsidRDefault="00B63DF1" w:rsidP="00B63DF1">
      <w:pPr>
        <w:rPr>
          <w:szCs w:val="24"/>
          <w:u w:val="single"/>
        </w:rPr>
      </w:pPr>
      <w:r>
        <w:rPr>
          <w:spacing w:val="-3"/>
          <w:szCs w:val="24"/>
        </w:rPr>
        <w:tab/>
      </w:r>
      <w:r>
        <w:rPr>
          <w:spacing w:val="-3"/>
          <w:szCs w:val="24"/>
        </w:rPr>
        <w:tab/>
        <w:t>West Penn has requested mediation review of these complaints in an effort to resolve the disputes informally.  I agree that this case appears to be appropriate for mediation.  Accordingly, the case will be referred to the Commission’s Mediation Unit for mediation review.  In the event that the mediation process does not resolve in a settlement, the Complainant will be provided with an opportunity to respond to West Penn’s preliminary objection.  The preliminary objections do not raise a novel issue of law.  Holding a ruling on the preliminary objections in abeyance will not hamper mediation discussions.</w:t>
      </w:r>
    </w:p>
    <w:p w:rsidR="00F9009F" w:rsidRDefault="00F9009F" w:rsidP="00F9009F"/>
    <w:p w:rsidR="00FD098E" w:rsidRDefault="00FD098E" w:rsidP="00F9009F"/>
    <w:p w:rsidR="00F9009F" w:rsidRDefault="00F9009F" w:rsidP="00F9009F">
      <w:pPr>
        <w:ind w:firstLine="720"/>
      </w:pPr>
      <w:r>
        <w:lastRenderedPageBreak/>
        <w:tab/>
        <w:t>THEREFORE,</w:t>
      </w:r>
    </w:p>
    <w:p w:rsidR="00F9009F" w:rsidRDefault="00F9009F" w:rsidP="00F9009F"/>
    <w:p w:rsidR="00F9009F" w:rsidRDefault="00F9009F" w:rsidP="00F9009F">
      <w:r>
        <w:tab/>
      </w:r>
      <w:r>
        <w:tab/>
        <w:t>IT IS ORDERED:</w:t>
      </w:r>
    </w:p>
    <w:p w:rsidR="00F9009F" w:rsidRDefault="00F9009F" w:rsidP="00F9009F"/>
    <w:p w:rsidR="00F9009F" w:rsidRDefault="00F9009F" w:rsidP="00F9009F">
      <w:r>
        <w:tab/>
      </w:r>
      <w:r>
        <w:tab/>
        <w:t>1.</w:t>
      </w:r>
      <w:r>
        <w:tab/>
        <w:t>That the preliminary objection of West Penn Power Company seeking dismissal of the complaint will be held in abeyance until a formal hearing, should a hearing become necessary.</w:t>
      </w:r>
    </w:p>
    <w:p w:rsidR="00F9009F" w:rsidRDefault="00F9009F" w:rsidP="00F9009F"/>
    <w:p w:rsidR="00F9009F" w:rsidRPr="00D921AE" w:rsidRDefault="00F9009F" w:rsidP="00F9009F">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rsidR="00F9009F" w:rsidRPr="00D921AE" w:rsidRDefault="00F9009F" w:rsidP="00F9009F">
      <w:pPr>
        <w:ind w:firstLine="1440"/>
        <w:rPr>
          <w:spacing w:val="-3"/>
          <w:szCs w:val="24"/>
        </w:rPr>
      </w:pPr>
    </w:p>
    <w:p w:rsidR="00F9009F" w:rsidRDefault="00F9009F" w:rsidP="00F9009F">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E76A47" w:rsidRDefault="00E76A47" w:rsidP="00F9009F">
      <w:pPr>
        <w:tabs>
          <w:tab w:val="left" w:pos="1440"/>
          <w:tab w:val="left" w:pos="2160"/>
          <w:tab w:val="left" w:pos="2880"/>
        </w:tabs>
        <w:jc w:val="both"/>
        <w:rPr>
          <w:spacing w:val="-3"/>
          <w:szCs w:val="24"/>
        </w:rPr>
      </w:pPr>
    </w:p>
    <w:p w:rsidR="00E76A47" w:rsidRDefault="00E76A47" w:rsidP="00F9009F">
      <w:pPr>
        <w:tabs>
          <w:tab w:val="left" w:pos="1440"/>
          <w:tab w:val="left" w:pos="2160"/>
          <w:tab w:val="left" w:pos="2880"/>
        </w:tabs>
        <w:jc w:val="both"/>
        <w:rPr>
          <w:spacing w:val="-3"/>
          <w:szCs w:val="24"/>
        </w:rPr>
      </w:pPr>
    </w:p>
    <w:p w:rsidR="00E76A47" w:rsidRPr="00D934FB" w:rsidRDefault="00E76A47" w:rsidP="00E76A47">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E76A47" w:rsidRPr="00D934FB" w:rsidRDefault="00E76A47" w:rsidP="00E76A47">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1A2036" w:rsidRDefault="00E76A47" w:rsidP="001A2036">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FD098E" w:rsidRDefault="00FD098E" w:rsidP="00ED5A03">
      <w:pPr>
        <w:sectPr w:rsidR="00FD098E" w:rsidSect="00AF22B3">
          <w:footerReference w:type="default" r:id="rId7"/>
          <w:pgSz w:w="12240" w:h="15840"/>
          <w:pgMar w:top="1440" w:right="1440" w:bottom="1440" w:left="1440" w:header="720" w:footer="720" w:gutter="0"/>
          <w:cols w:space="720"/>
          <w:titlePg/>
          <w:docGrid w:linePitch="360"/>
        </w:sectPr>
      </w:pPr>
    </w:p>
    <w:p w:rsidR="00574909" w:rsidRDefault="00FD098E" w:rsidP="00ED5A03">
      <w:r w:rsidRPr="00FD098E">
        <w:rPr>
          <w:noProof/>
        </w:rPr>
        <w:lastRenderedPageBreak/>
        <w:drawing>
          <wp:inline distT="0" distB="0" distL="0" distR="0">
            <wp:extent cx="5943600" cy="307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78480"/>
                    </a:xfrm>
                    <a:prstGeom prst="rect">
                      <a:avLst/>
                    </a:prstGeom>
                    <a:noFill/>
                    <a:ln>
                      <a:noFill/>
                    </a:ln>
                  </pic:spPr>
                </pic:pic>
              </a:graphicData>
            </a:graphic>
          </wp:inline>
        </w:drawing>
      </w:r>
    </w:p>
    <w:sectPr w:rsidR="00574909" w:rsidSect="00AF22B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92" w:rsidRDefault="007C3D92" w:rsidP="002958EA">
      <w:pPr>
        <w:spacing w:line="240" w:lineRule="auto"/>
      </w:pPr>
      <w:r>
        <w:separator/>
      </w:r>
    </w:p>
  </w:endnote>
  <w:endnote w:type="continuationSeparator" w:id="0">
    <w:p w:rsidR="007C3D92" w:rsidRDefault="007C3D92"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97476"/>
      <w:docPartObj>
        <w:docPartGallery w:val="Page Numbers (Bottom of Page)"/>
        <w:docPartUnique/>
      </w:docPartObj>
    </w:sdtPr>
    <w:sdtEndPr>
      <w:rPr>
        <w:noProof/>
      </w:rPr>
    </w:sdtEndPr>
    <w:sdtContent>
      <w:p w:rsidR="00AF22B3" w:rsidRDefault="00AF22B3">
        <w:pPr>
          <w:pStyle w:val="Footer"/>
          <w:jc w:val="center"/>
        </w:pPr>
        <w:r w:rsidRPr="00FD098E">
          <w:rPr>
            <w:sz w:val="20"/>
          </w:rPr>
          <w:fldChar w:fldCharType="begin"/>
        </w:r>
        <w:r w:rsidRPr="00FD098E">
          <w:rPr>
            <w:sz w:val="20"/>
          </w:rPr>
          <w:instrText xml:space="preserve"> PAGE   \* MERGEFORMAT </w:instrText>
        </w:r>
        <w:r w:rsidRPr="00FD098E">
          <w:rPr>
            <w:sz w:val="20"/>
          </w:rPr>
          <w:fldChar w:fldCharType="separate"/>
        </w:r>
        <w:r w:rsidR="0043740C">
          <w:rPr>
            <w:noProof/>
            <w:sz w:val="20"/>
          </w:rPr>
          <w:t>3</w:t>
        </w:r>
        <w:r w:rsidRPr="00FD098E">
          <w:rPr>
            <w:noProof/>
            <w:sz w:val="20"/>
          </w:rPr>
          <w:fldChar w:fldCharType="end"/>
        </w:r>
      </w:p>
    </w:sdtContent>
  </w:sdt>
  <w:p w:rsidR="00AF22B3" w:rsidRDefault="00AF2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92" w:rsidRDefault="007C3D92" w:rsidP="002958EA">
      <w:pPr>
        <w:spacing w:line="240" w:lineRule="auto"/>
      </w:pPr>
      <w:r>
        <w:separator/>
      </w:r>
    </w:p>
  </w:footnote>
  <w:footnote w:type="continuationSeparator" w:id="0">
    <w:p w:rsidR="007C3D92" w:rsidRDefault="007C3D92" w:rsidP="002958EA">
      <w:pPr>
        <w:spacing w:line="240" w:lineRule="auto"/>
      </w:pPr>
      <w:r>
        <w:continuationSeparator/>
      </w:r>
    </w:p>
  </w:footnote>
  <w:footnote w:id="1">
    <w:p w:rsidR="00ED5A03" w:rsidRDefault="00ED5A03">
      <w:pPr>
        <w:pStyle w:val="FootnoteText"/>
      </w:pPr>
      <w:r>
        <w:rPr>
          <w:rStyle w:val="FootnoteReference"/>
        </w:rPr>
        <w:footnoteRef/>
      </w:r>
      <w:r>
        <w:t xml:space="preserve">  </w:t>
      </w:r>
      <w:r>
        <w:tab/>
        <w:t>The preliminary objection was assigned to me as a motions judge on January 26, 2018.</w:t>
      </w:r>
    </w:p>
  </w:footnote>
  <w:footnote w:id="2">
    <w:p w:rsidR="00F9009F" w:rsidRPr="007074A5" w:rsidRDefault="00F9009F" w:rsidP="00F9009F">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E9"/>
    <w:rsid w:val="00004C37"/>
    <w:rsid w:val="000471F3"/>
    <w:rsid w:val="00066D87"/>
    <w:rsid w:val="00066E4F"/>
    <w:rsid w:val="000E3EDE"/>
    <w:rsid w:val="00107E82"/>
    <w:rsid w:val="00142E00"/>
    <w:rsid w:val="001A2036"/>
    <w:rsid w:val="001A21B6"/>
    <w:rsid w:val="001B1CBA"/>
    <w:rsid w:val="001C751F"/>
    <w:rsid w:val="001D2AF7"/>
    <w:rsid w:val="001E08D8"/>
    <w:rsid w:val="00207743"/>
    <w:rsid w:val="00213167"/>
    <w:rsid w:val="002512F9"/>
    <w:rsid w:val="002958EA"/>
    <w:rsid w:val="003145FA"/>
    <w:rsid w:val="00367A41"/>
    <w:rsid w:val="00393C92"/>
    <w:rsid w:val="003A217D"/>
    <w:rsid w:val="003A3E09"/>
    <w:rsid w:val="0043740C"/>
    <w:rsid w:val="004A408F"/>
    <w:rsid w:val="004B0E40"/>
    <w:rsid w:val="004D523C"/>
    <w:rsid w:val="00574909"/>
    <w:rsid w:val="005A1C17"/>
    <w:rsid w:val="005A2ABA"/>
    <w:rsid w:val="005A3103"/>
    <w:rsid w:val="005D180A"/>
    <w:rsid w:val="005E5ECE"/>
    <w:rsid w:val="005E7B69"/>
    <w:rsid w:val="00611714"/>
    <w:rsid w:val="0061775F"/>
    <w:rsid w:val="0066313D"/>
    <w:rsid w:val="0067224F"/>
    <w:rsid w:val="00696C0D"/>
    <w:rsid w:val="006A7108"/>
    <w:rsid w:val="006E13EE"/>
    <w:rsid w:val="006F0329"/>
    <w:rsid w:val="00700807"/>
    <w:rsid w:val="00712E58"/>
    <w:rsid w:val="00735722"/>
    <w:rsid w:val="007407AC"/>
    <w:rsid w:val="00755D72"/>
    <w:rsid w:val="00765073"/>
    <w:rsid w:val="00792796"/>
    <w:rsid w:val="00796B64"/>
    <w:rsid w:val="007C3D92"/>
    <w:rsid w:val="007E6779"/>
    <w:rsid w:val="00820B4C"/>
    <w:rsid w:val="0083239D"/>
    <w:rsid w:val="008529D2"/>
    <w:rsid w:val="0088105E"/>
    <w:rsid w:val="008C778F"/>
    <w:rsid w:val="00917DCA"/>
    <w:rsid w:val="009F2875"/>
    <w:rsid w:val="00A47096"/>
    <w:rsid w:val="00A50963"/>
    <w:rsid w:val="00A536BA"/>
    <w:rsid w:val="00A55A90"/>
    <w:rsid w:val="00A6169E"/>
    <w:rsid w:val="00AA2EC5"/>
    <w:rsid w:val="00AB4C73"/>
    <w:rsid w:val="00AE4DE9"/>
    <w:rsid w:val="00AE6F47"/>
    <w:rsid w:val="00AF22B3"/>
    <w:rsid w:val="00B63DF1"/>
    <w:rsid w:val="00B91E47"/>
    <w:rsid w:val="00BC6B21"/>
    <w:rsid w:val="00BD47CB"/>
    <w:rsid w:val="00C02FE7"/>
    <w:rsid w:val="00C87E57"/>
    <w:rsid w:val="00CD4ACE"/>
    <w:rsid w:val="00CF6143"/>
    <w:rsid w:val="00DC1008"/>
    <w:rsid w:val="00DD5C37"/>
    <w:rsid w:val="00E312E9"/>
    <w:rsid w:val="00E4239A"/>
    <w:rsid w:val="00E64F76"/>
    <w:rsid w:val="00E76A47"/>
    <w:rsid w:val="00EB027A"/>
    <w:rsid w:val="00EC1CBA"/>
    <w:rsid w:val="00ED5A03"/>
    <w:rsid w:val="00EE7801"/>
    <w:rsid w:val="00F0694A"/>
    <w:rsid w:val="00F11A19"/>
    <w:rsid w:val="00F16554"/>
    <w:rsid w:val="00F41871"/>
    <w:rsid w:val="00F544E1"/>
    <w:rsid w:val="00F714F1"/>
    <w:rsid w:val="00F9009F"/>
    <w:rsid w:val="00F91662"/>
    <w:rsid w:val="00F92BE9"/>
    <w:rsid w:val="00F93BB5"/>
    <w:rsid w:val="00FB2AB3"/>
    <w:rsid w:val="00FD098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AF22B3"/>
    <w:pPr>
      <w:tabs>
        <w:tab w:val="center" w:pos="4680"/>
        <w:tab w:val="right" w:pos="9360"/>
      </w:tabs>
      <w:spacing w:line="240" w:lineRule="auto"/>
    </w:pPr>
  </w:style>
  <w:style w:type="character" w:customStyle="1" w:styleId="HeaderChar">
    <w:name w:val="Header Char"/>
    <w:basedOn w:val="DefaultParagraphFont"/>
    <w:link w:val="Header"/>
    <w:uiPriority w:val="99"/>
    <w:rsid w:val="00AF22B3"/>
    <w:rPr>
      <w:rFonts w:eastAsia="SimSun"/>
    </w:rPr>
  </w:style>
  <w:style w:type="paragraph" w:styleId="Footer">
    <w:name w:val="footer"/>
    <w:basedOn w:val="Normal"/>
    <w:link w:val="FooterChar"/>
    <w:uiPriority w:val="99"/>
    <w:unhideWhenUsed/>
    <w:rsid w:val="00AF22B3"/>
    <w:pPr>
      <w:tabs>
        <w:tab w:val="center" w:pos="4680"/>
        <w:tab w:val="right" w:pos="9360"/>
      </w:tabs>
      <w:spacing w:line="240" w:lineRule="auto"/>
    </w:pPr>
  </w:style>
  <w:style w:type="character" w:customStyle="1" w:styleId="FooterChar">
    <w:name w:val="Footer Char"/>
    <w:basedOn w:val="DefaultParagraphFont"/>
    <w:link w:val="Footer"/>
    <w:uiPriority w:val="99"/>
    <w:rsid w:val="00AF22B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2018-02-09T18:48:00Z</cp:lastPrinted>
  <dcterms:created xsi:type="dcterms:W3CDTF">2018-02-08T20:18:00Z</dcterms:created>
  <dcterms:modified xsi:type="dcterms:W3CDTF">2018-02-09T18:49:00Z</dcterms:modified>
</cp:coreProperties>
</file>